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eastAsia="黑体"/>
          <w:b/>
          <w:color w:val="auto"/>
          <w:sz w:val="52"/>
          <w:szCs w:val="52"/>
          <w:highlight w:val="none"/>
        </w:rPr>
      </w:pPr>
      <w:r>
        <w:rPr>
          <w:rFonts w:hint="eastAsia" w:eastAsia="黑体"/>
          <w:b/>
          <w:color w:val="auto"/>
          <w:sz w:val="52"/>
          <w:szCs w:val="52"/>
          <w:highlight w:val="none"/>
        </w:rPr>
      </w:r>
      <w:r/>
    </w:p>
    <w:p>
      <w:pPr>
        <w:jc w:val="center"/>
        <w:spacing w:line="360" w:lineRule="auto"/>
        <w:rPr>
          <w:rFonts w:hint="eastAsia" w:eastAsia="黑体"/>
          <w:b/>
          <w:color w:val="auto"/>
          <w:sz w:val="52"/>
          <w:szCs w:val="52"/>
          <w:highlight w:val="none"/>
        </w:rPr>
      </w:pPr>
      <w:r>
        <w:rPr>
          <w:rFonts w:hint="eastAsia" w:eastAsia="黑体"/>
          <w:b/>
          <w:color w:val="auto"/>
          <w:sz w:val="52"/>
          <w:szCs w:val="52"/>
          <w:highlight w:val="none"/>
        </w:rPr>
      </w:r>
      <w:r/>
    </w:p>
    <w:p>
      <w:pPr>
        <w:jc w:val="center"/>
        <w:spacing w:line="360" w:lineRule="auto"/>
        <w:rPr>
          <w:rFonts w:hint="eastAsia" w:eastAsia="黑体"/>
          <w:b/>
          <w:color w:val="auto"/>
          <w:sz w:val="52"/>
          <w:szCs w:val="52"/>
          <w:highlight w:val="none"/>
        </w:rPr>
      </w:pPr>
      <w:r>
        <w:rPr>
          <w:rFonts w:hint="eastAsia"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无锡市政府采购项目</w:t>
      </w:r>
      <w:r/>
    </w:p>
    <w:p>
      <w:pPr>
        <w:jc w:val="center"/>
        <w:spacing w:line="360" w:lineRule="auto"/>
        <w:rPr>
          <w:rFonts w:eastAsia="黑体"/>
          <w:b/>
          <w:color w:val="auto"/>
          <w:sz w:val="52"/>
          <w:szCs w:val="52"/>
          <w:highlight w:val="none"/>
        </w:rPr>
      </w:pPr>
      <w:r>
        <w:rPr>
          <w:rFonts w:hint="eastAsia" w:eastAsia="黑体"/>
          <w:b/>
          <w:color w:val="auto"/>
          <w:sz w:val="52"/>
          <w:szCs w:val="52"/>
          <w:highlight w:val="none"/>
          <w:lang w:val="en-US" w:eastAsia="zh-CN"/>
        </w:rPr>
        <w:t xml:space="preserve">竞争性磋商采购</w:t>
      </w:r>
      <w:r>
        <w:rPr>
          <w:rFonts w:hint="eastAsia" w:eastAsia="黑体"/>
          <w:b/>
          <w:color w:val="auto"/>
          <w:sz w:val="52"/>
          <w:szCs w:val="52"/>
          <w:highlight w:val="none"/>
        </w:rPr>
        <w:t xml:space="preserve">文件</w:t>
      </w:r>
      <w:r/>
    </w:p>
    <w:p>
      <w:pPr>
        <w:jc w:val="center"/>
        <w:spacing w:line="360" w:lineRule="auto"/>
        <w:rPr>
          <w:rFonts w:hint="eastAsia" w:eastAsia="方正仿宋_GB2312"/>
          <w:b/>
          <w:color w:val="auto"/>
          <w:sz w:val="24"/>
          <w:highlight w:val="none"/>
          <w:lang w:eastAsia="zh-CN"/>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全流程电子化</w:t>
      </w:r>
      <w:r>
        <w:rPr>
          <w:rFonts w:hint="eastAsia" w:ascii="宋体" w:hAnsi="宋体" w:eastAsia="宋体" w:cs="宋体"/>
          <w:b/>
          <w:color w:val="auto"/>
          <w:sz w:val="24"/>
          <w:highlight w:val="none"/>
          <w:lang w:eastAsia="zh-CN"/>
        </w:rPr>
        <w:t xml:space="preserve">）</w:t>
      </w:r>
      <w:r/>
    </w:p>
    <w:p>
      <w:pPr>
        <w:spacing w:line="360" w:lineRule="auto"/>
        <w:rPr>
          <w:rFonts w:eastAsia="方正仿宋_GB2312"/>
          <w:b/>
          <w:color w:val="auto"/>
          <w:sz w:val="24"/>
          <w:highlight w:val="none"/>
        </w:rPr>
      </w:pPr>
      <w:r>
        <w:rPr>
          <w:rFonts w:eastAsia="方正仿宋_GB2312"/>
          <w:b/>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72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采购编号：</w:t>
      </w:r>
      <w:r>
        <w:rPr>
          <w:rFonts w:hint="eastAsia" w:ascii="宋体" w:hAnsi="宋体" w:cs="宋体"/>
          <w:b/>
          <w:color w:val="auto"/>
          <w:sz w:val="32"/>
          <w:szCs w:val="32"/>
          <w:highlight w:val="none"/>
          <w:lang w:eastAsia="zh-CN"/>
        </w:rPr>
        <w:t xml:space="preserve">JSZC-320200-ZHLA-C2026-0003</w:t>
      </w:r>
      <w:r/>
    </w:p>
    <w:p>
      <w:pPr>
        <w:spacing w:line="72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2026年无锡城市照明设施大中修项目</w:t>
      </w:r>
      <w:r/>
    </w:p>
    <w:p>
      <w:pPr>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   购   人：无锡市照明和排水管理中心</w:t>
      </w:r>
      <w:r/>
    </w:p>
    <w:p>
      <w:pPr>
        <w:spacing w:line="720" w:lineRule="auto"/>
        <w:rPr>
          <w:color w:val="auto"/>
          <w:highlight w:val="none"/>
        </w:rPr>
      </w:pPr>
      <w:r>
        <w:rPr>
          <w:rFonts w:hint="eastAsia" w:ascii="宋体" w:hAnsi="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中力奥工程建设咨询无锡有限公司</w:t>
      </w:r>
      <w:r>
        <w:rPr>
          <w:rFonts w:hint="eastAsia" w:ascii="宋体" w:hAnsi="宋体" w:cs="宋体"/>
          <w:b/>
          <w:color w:val="auto"/>
          <w:sz w:val="32"/>
          <w:szCs w:val="32"/>
          <w:highlight w:val="none"/>
        </w:rPr>
        <w:t xml:space="preserve"> </w:t>
      </w:r>
      <w:r/>
    </w:p>
    <w:p>
      <w:pPr>
        <w:pStyle w:val="845"/>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default" w:eastAsia="宋体"/>
          <w:b/>
          <w:color w:val="auto"/>
          <w:sz w:val="36"/>
          <w:szCs w:val="36"/>
          <w:highlight w:val="none"/>
          <w:lang w:val="en-US" w:eastAsia="zh-CN"/>
        </w:rPr>
      </w:pPr>
      <w:r>
        <w:rPr>
          <w:rFonts w:hint="eastAsia"/>
          <w:b/>
          <w:color w:val="auto"/>
          <w:sz w:val="36"/>
          <w:szCs w:val="36"/>
          <w:highlight w:val="none"/>
        </w:rPr>
        <w:t xml:space="preserve">二○二</w:t>
      </w:r>
      <w:r>
        <w:rPr>
          <w:rFonts w:hint="eastAsia"/>
          <w:b/>
          <w:color w:val="auto"/>
          <w:sz w:val="36"/>
          <w:szCs w:val="36"/>
          <w:highlight w:val="none"/>
          <w:lang w:val="en-US" w:eastAsia="zh-CN"/>
        </w:rPr>
        <w:t xml:space="preserve">六</w:t>
      </w:r>
      <w:r>
        <w:rPr>
          <w:rFonts w:hint="eastAsia"/>
          <w:b/>
          <w:color w:val="auto"/>
          <w:sz w:val="36"/>
          <w:szCs w:val="36"/>
          <w:highlight w:val="none"/>
        </w:rPr>
        <w:t xml:space="preserve">年</w:t>
      </w:r>
      <w:r>
        <w:rPr>
          <w:rFonts w:hint="eastAsia"/>
          <w:b/>
          <w:color w:val="auto"/>
          <w:sz w:val="36"/>
          <w:szCs w:val="36"/>
          <w:highlight w:val="none"/>
          <w:lang w:val="en-US" w:eastAsia="zh-CN"/>
        </w:rPr>
        <w:t xml:space="preserve">七</w:t>
      </w:r>
      <w:r>
        <w:rPr>
          <w:rFonts w:hint="eastAsia"/>
          <w:b/>
          <w:color w:val="auto"/>
          <w:sz w:val="36"/>
          <w:szCs w:val="36"/>
          <w:highlight w:val="none"/>
        </w:rPr>
        <w:t xml:space="preserve">月</w:t>
      </w:r>
      <w:r>
        <w:rPr>
          <w:rFonts w:hint="eastAsia"/>
          <w:b/>
          <w:color w:val="auto"/>
          <w:sz w:val="36"/>
          <w:szCs w:val="36"/>
          <w:highlight w:val="none"/>
          <w:lang w:val="en-US" w:eastAsia="zh-CN"/>
        </w:rPr>
        <w:t xml:space="preserve">二十三日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numPr>
          <w:ilvl w:val="0"/>
          <w:numId w:val="15"/>
        </w:numPr>
        <w:spacing w:line="1000" w:lineRule="exact"/>
        <w:tabs>
          <w:tab w:val="left" w:pos="8000" w:leader="none"/>
        </w:tabs>
        <w:rPr>
          <w:rFonts w:hint="eastAsia"/>
          <w:b/>
          <w:sz w:val="30"/>
          <w:szCs w:val="30"/>
          <w:highlight w:val="none"/>
        </w:rPr>
      </w:pPr>
      <w:r>
        <w:rPr>
          <w:b/>
          <w:sz w:val="30"/>
          <w:szCs w:val="30"/>
          <w:highlight w:val="none"/>
        </w:rPr>
        <w:t xml:space="preserve">   </w:t>
      </w:r>
      <w:r>
        <w:rPr>
          <w:rFonts w:hint="eastAsia" w:ascii="Times New Roman" w:hAnsi="Times New Roman" w:eastAsia="宋体" w:cs="Times New Roman"/>
          <w:b/>
          <w:sz w:val="30"/>
          <w:szCs w:val="30"/>
          <w:highlight w:val="none"/>
        </w:rPr>
        <w:t xml:space="preserve">磋商须知前附表</w:t>
      </w:r>
      <w:r>
        <w:rPr>
          <w:rFonts w:hint="eastAsia"/>
          <w:b/>
          <w:sz w:val="30"/>
          <w:szCs w:val="30"/>
          <w:highlight w:val="none"/>
        </w:rPr>
        <w:t xml:space="preserve">……………………………… </w:t>
      </w:r>
      <w:r>
        <w:rPr>
          <w:rFonts w:hint="eastAsia"/>
          <w:b/>
          <w:sz w:val="30"/>
          <w:szCs w:val="30"/>
          <w:highlight w:val="none"/>
          <w:lang w:val="en-US" w:eastAsia="zh-CN"/>
        </w:rPr>
        <w:t xml:space="preserve">1</w:t>
      </w:r>
      <w:r>
        <w:rPr>
          <w:rFonts w:hint="eastAsia"/>
          <w:b/>
          <w:sz w:val="30"/>
          <w:szCs w:val="30"/>
          <w:highlight w:val="none"/>
        </w:rPr>
        <w:t xml:space="preserve">-</w:t>
      </w:r>
      <w:r>
        <w:rPr>
          <w:rFonts w:hint="eastAsia"/>
          <w:b/>
          <w:sz w:val="30"/>
          <w:szCs w:val="30"/>
          <w:highlight w:val="none"/>
          <w:lang w:val="en-US" w:eastAsia="zh-CN"/>
        </w:rPr>
        <w:t xml:space="preserve">5</w:t>
      </w:r>
      <w:r/>
    </w:p>
    <w:p>
      <w:pPr>
        <w:numPr>
          <w:ilvl w:val="0"/>
          <w:numId w:val="15"/>
        </w:numPr>
        <w:spacing w:line="1000" w:lineRule="exact"/>
        <w:rPr>
          <w:rFonts w:hint="eastAsia"/>
          <w:b/>
          <w:sz w:val="30"/>
          <w:szCs w:val="30"/>
          <w:highlight w:val="none"/>
        </w:rPr>
      </w:pPr>
      <w:r>
        <w:rPr>
          <w:rFonts w:hint="eastAsia"/>
          <w:b/>
          <w:sz w:val="30"/>
          <w:szCs w:val="30"/>
          <w:highlight w:val="none"/>
        </w:rPr>
        <w:t xml:space="preserve">   </w:t>
      </w:r>
      <w:r>
        <w:rPr>
          <w:rFonts w:hint="eastAsia"/>
          <w:b/>
          <w:sz w:val="30"/>
          <w:szCs w:val="30"/>
          <w:highlight w:val="none"/>
          <w:lang w:eastAsia="zh-CN"/>
        </w:rPr>
        <w:t xml:space="preserve">报价供应商</w:t>
      </w:r>
      <w:r>
        <w:rPr>
          <w:rFonts w:hint="eastAsia"/>
          <w:b/>
          <w:sz w:val="30"/>
          <w:szCs w:val="30"/>
          <w:highlight w:val="none"/>
        </w:rPr>
        <w:t xml:space="preserve">须知………………………………</w:t>
      </w:r>
      <w:r>
        <w:rPr>
          <w:rFonts w:hint="eastAsia"/>
          <w:b/>
          <w:sz w:val="30"/>
          <w:szCs w:val="30"/>
          <w:highlight w:val="none"/>
          <w:lang w:val="en-US" w:eastAsia="zh-CN"/>
        </w:rPr>
        <w:t xml:space="preserve">6</w:t>
      </w:r>
      <w:r>
        <w:rPr>
          <w:rFonts w:hint="eastAsia"/>
          <w:b/>
          <w:sz w:val="30"/>
          <w:szCs w:val="30"/>
          <w:highlight w:val="none"/>
        </w:rPr>
        <w:t xml:space="preserve">-</w:t>
      </w:r>
      <w:r>
        <w:rPr>
          <w:rFonts w:hint="eastAsia"/>
          <w:b/>
          <w:sz w:val="30"/>
          <w:szCs w:val="30"/>
          <w:highlight w:val="none"/>
          <w:lang w:val="en-US" w:eastAsia="zh-CN"/>
        </w:rPr>
        <w:t xml:space="preserve">27</w:t>
      </w:r>
      <w:r/>
    </w:p>
    <w:p>
      <w:pPr>
        <w:numPr>
          <w:ilvl w:val="0"/>
          <w:numId w:val="15"/>
        </w:numPr>
        <w:spacing w:line="1000" w:lineRule="exact"/>
        <w:rPr>
          <w:rFonts w:hint="default"/>
          <w:b/>
          <w:sz w:val="30"/>
          <w:szCs w:val="30"/>
          <w:highlight w:val="none"/>
          <w:lang w:val="en-US"/>
        </w:rPr>
      </w:pPr>
      <w:r>
        <w:rPr>
          <w:rFonts w:hint="eastAsia"/>
          <w:b/>
          <w:sz w:val="30"/>
          <w:szCs w:val="30"/>
          <w:highlight w:val="none"/>
        </w:rPr>
        <w:t xml:space="preserve">   采购需求………………………………………</w:t>
      </w:r>
      <w:r>
        <w:rPr>
          <w:rFonts w:hint="eastAsia"/>
          <w:b/>
          <w:sz w:val="30"/>
          <w:szCs w:val="30"/>
          <w:highlight w:val="none"/>
          <w:lang w:val="en-US" w:eastAsia="zh-CN"/>
        </w:rPr>
        <w:t xml:space="preserve">28</w:t>
      </w:r>
      <w:r>
        <w:rPr>
          <w:rFonts w:hint="eastAsia"/>
          <w:b/>
          <w:sz w:val="30"/>
          <w:szCs w:val="30"/>
          <w:highlight w:val="none"/>
        </w:rPr>
        <w:t xml:space="preserve">-</w:t>
      </w:r>
      <w:r>
        <w:rPr>
          <w:rFonts w:hint="eastAsia"/>
          <w:b/>
          <w:sz w:val="30"/>
          <w:szCs w:val="30"/>
          <w:highlight w:val="none"/>
          <w:lang w:val="en-US" w:eastAsia="zh-CN"/>
        </w:rPr>
        <w:t xml:space="preserve">33</w:t>
      </w:r>
      <w:r/>
    </w:p>
    <w:p>
      <w:pPr>
        <w:spacing w:line="1000" w:lineRule="exact"/>
        <w:rPr>
          <w:rFonts w:hint="default" w:eastAsia="宋体"/>
          <w:b/>
          <w:sz w:val="30"/>
          <w:szCs w:val="30"/>
          <w:highlight w:val="none"/>
          <w:lang w:val="en-US" w:eastAsia="zh-CN"/>
        </w:rPr>
      </w:pPr>
      <w:r>
        <w:rPr>
          <w:rFonts w:hint="eastAsia"/>
          <w:b/>
          <w:sz w:val="30"/>
          <w:szCs w:val="30"/>
          <w:highlight w:val="none"/>
        </w:rPr>
        <w:t xml:space="preserve">第四部分    合同</w:t>
      </w:r>
      <w:r>
        <w:rPr>
          <w:rFonts w:hint="eastAsia"/>
          <w:b/>
          <w:sz w:val="30"/>
          <w:szCs w:val="30"/>
          <w:highlight w:val="none"/>
          <w:lang w:val="en-US" w:eastAsia="zh-CN"/>
        </w:rPr>
        <w:t xml:space="preserve">条款</w:t>
      </w:r>
      <w:r>
        <w:rPr>
          <w:rFonts w:hint="eastAsia"/>
          <w:b/>
          <w:sz w:val="30"/>
          <w:szCs w:val="30"/>
          <w:highlight w:val="none"/>
        </w:rPr>
        <w:t xml:space="preserve">………………………………………</w:t>
      </w:r>
      <w:r>
        <w:rPr>
          <w:rFonts w:hint="eastAsia"/>
          <w:b/>
          <w:sz w:val="30"/>
          <w:szCs w:val="30"/>
          <w:highlight w:val="none"/>
          <w:lang w:val="en-US" w:eastAsia="zh-CN"/>
        </w:rPr>
        <w:t xml:space="preserve">34</w:t>
      </w:r>
      <w:r>
        <w:rPr>
          <w:rFonts w:hint="eastAsia"/>
          <w:b/>
          <w:sz w:val="30"/>
          <w:szCs w:val="30"/>
          <w:highlight w:val="none"/>
        </w:rPr>
        <w:t xml:space="preserve">-</w:t>
      </w:r>
      <w:r>
        <w:rPr>
          <w:rFonts w:hint="eastAsia"/>
          <w:b/>
          <w:sz w:val="30"/>
          <w:szCs w:val="30"/>
          <w:highlight w:val="none"/>
          <w:lang w:val="en-US" w:eastAsia="zh-CN"/>
        </w:rPr>
        <w:t xml:space="preserve">60</w:t>
      </w:r>
      <w:r/>
    </w:p>
    <w:p>
      <w:pPr>
        <w:spacing w:line="1000" w:lineRule="exact"/>
        <w:rPr>
          <w:rFonts w:hint="default"/>
          <w:b/>
          <w:color w:val="auto"/>
          <w:sz w:val="30"/>
          <w:szCs w:val="30"/>
          <w:highlight w:val="none"/>
          <w:lang w:val="en-US"/>
        </w:rPr>
      </w:pPr>
      <w:r>
        <w:rPr>
          <w:rFonts w:hint="eastAsia"/>
          <w:b/>
          <w:sz w:val="30"/>
          <w:szCs w:val="30"/>
          <w:highlight w:val="none"/>
        </w:rPr>
        <w:t xml:space="preserve">第五部分    附件……………………………………………</w:t>
      </w:r>
      <w:r>
        <w:rPr>
          <w:rFonts w:hint="eastAsia"/>
          <w:b/>
          <w:sz w:val="30"/>
          <w:szCs w:val="30"/>
          <w:highlight w:val="none"/>
          <w:lang w:val="en-US" w:eastAsia="zh-CN"/>
        </w:rPr>
        <w:t xml:space="preserve">61</w:t>
      </w:r>
      <w:r>
        <w:rPr>
          <w:rFonts w:hint="eastAsia"/>
          <w:b/>
          <w:sz w:val="30"/>
          <w:szCs w:val="30"/>
          <w:highlight w:val="none"/>
        </w:rPr>
        <w:t xml:space="preserve">-</w:t>
      </w:r>
      <w:r>
        <w:rPr>
          <w:rFonts w:hint="eastAsia"/>
          <w:b/>
          <w:sz w:val="30"/>
          <w:szCs w:val="30"/>
          <w:highlight w:val="none"/>
          <w:lang w:val="en-US" w:eastAsia="zh-CN"/>
        </w:rPr>
        <w:t xml:space="preserve">98</w:t>
      </w:r>
      <w:r/>
    </w:p>
    <w:p>
      <w:pPr>
        <w:spacing w:line="360" w:lineRule="auto"/>
        <w:widowControl/>
        <w:rPr>
          <w:rFonts w:eastAsia="方正仿宋_GB2312"/>
          <w:b/>
          <w:color w:val="auto"/>
          <w:sz w:val="24"/>
          <w:highlight w:val="none"/>
        </w:rPr>
      </w:pPr>
      <w:r>
        <w:rPr>
          <w:rFonts w:eastAsia="方正仿宋_GB2312"/>
          <w:b/>
          <w:color w:val="auto"/>
          <w:sz w:val="24"/>
          <w:highlight w:val="none"/>
        </w:rPr>
      </w:r>
      <w:r/>
    </w:p>
    <w:p>
      <w:pPr>
        <w:spacing w:line="360" w:lineRule="auto"/>
        <w:widowControl/>
        <w:rPr>
          <w:rFonts w:eastAsia="方正仿宋_GB2312"/>
          <w:b/>
          <w:color w:val="auto"/>
          <w:sz w:val="24"/>
          <w:highlight w:val="none"/>
        </w:rPr>
      </w:pPr>
      <w:r>
        <w:rPr>
          <w:rFonts w:eastAsia="方正仿宋_GB2312"/>
          <w:b/>
          <w:color w:val="auto"/>
          <w:sz w:val="24"/>
          <w:highlight w:val="none"/>
        </w:rPr>
      </w:r>
      <w:r/>
    </w:p>
    <w:p>
      <w:pPr>
        <w:spacing w:line="360" w:lineRule="auto"/>
        <w:widowControl/>
        <w:rPr>
          <w:rFonts w:eastAsia="方正仿宋_GB2312"/>
          <w:b/>
          <w:color w:val="auto"/>
          <w:sz w:val="24"/>
          <w:highlight w:val="none"/>
        </w:rPr>
      </w:pPr>
      <w:r>
        <w:rPr>
          <w:rFonts w:eastAsia="方正仿宋_GB2312"/>
          <w:b/>
          <w:color w:val="auto"/>
          <w:sz w:val="24"/>
          <w:highlight w:val="none"/>
        </w:rPr>
      </w:r>
      <w:r/>
    </w:p>
    <w:p>
      <w:pPr>
        <w:spacing w:line="360" w:lineRule="auto"/>
        <w:widowControl/>
        <w:rPr>
          <w:rFonts w:eastAsia="方正仿宋_GB2312"/>
          <w:b/>
          <w:color w:val="auto"/>
          <w:sz w:val="24"/>
          <w:highlight w:val="none"/>
        </w:rPr>
      </w:pPr>
      <w:r>
        <w:rPr>
          <w:rFonts w:eastAsia="方正仿宋_GB2312"/>
          <w:b/>
          <w:color w:val="auto"/>
          <w:sz w:val="24"/>
          <w:highlight w:val="none"/>
        </w:rPr>
      </w:r>
      <w:r/>
    </w:p>
    <w:p>
      <w:pPr>
        <w:spacing w:line="360" w:lineRule="auto"/>
        <w:widowControl/>
        <w:rPr>
          <w:rFonts w:eastAsia="方正仿宋_GB2312"/>
          <w:b/>
          <w:color w:val="auto"/>
          <w:sz w:val="24"/>
          <w:highlight w:val="none"/>
        </w:rPr>
      </w:pPr>
      <w:r>
        <w:rPr>
          <w:rFonts w:eastAsia="方正仿宋_GB2312"/>
          <w:b/>
          <w:color w:val="auto"/>
          <w:sz w:val="24"/>
          <w:highlight w:val="none"/>
        </w:rPr>
      </w:r>
      <w:r/>
    </w:p>
    <w:p>
      <w:pPr>
        <w:spacing w:before="470"/>
        <w:widowControl/>
        <w:rPr>
          <w:rFonts w:eastAsia="方正仿宋_GB2312"/>
          <w:b/>
          <w:color w:val="auto"/>
          <w:sz w:val="24"/>
          <w:highlight w:val="none"/>
        </w:rPr>
      </w:pPr>
      <w:r>
        <w:rPr>
          <w:rFonts w:eastAsia="方正仿宋_GB2312"/>
          <w:b/>
          <w:color w:val="auto"/>
          <w:sz w:val="24"/>
          <w:highlight w:val="none"/>
        </w:rPr>
      </w:r>
      <w:r/>
    </w:p>
    <w:p>
      <w:pPr>
        <w:spacing w:before="470"/>
        <w:widowControl/>
        <w:rPr>
          <w:rFonts w:eastAsia="方正仿宋_GB2312"/>
          <w:b/>
          <w:color w:val="auto"/>
          <w:sz w:val="24"/>
          <w:highlight w:val="none"/>
        </w:rPr>
      </w:pPr>
      <w:r>
        <w:rPr>
          <w:rFonts w:eastAsia="方正仿宋_GB2312"/>
          <w:b/>
          <w:color w:val="auto"/>
          <w:sz w:val="24"/>
          <w:highlight w:val="none"/>
        </w:rPr>
      </w:r>
      <w:r/>
    </w:p>
    <w:p>
      <w:pPr>
        <w:spacing w:before="470"/>
        <w:widowControl/>
        <w:rPr>
          <w:rFonts w:hint="eastAsia" w:ascii="黑体" w:eastAsia="黑体"/>
          <w:b/>
          <w:color w:val="auto"/>
          <w:sz w:val="44"/>
          <w:szCs w:val="44"/>
          <w:highlight w:val="none"/>
        </w:rPr>
      </w:pPr>
      <w:r>
        <w:rPr>
          <w:rFonts w:hint="eastAsia" w:ascii="黑体" w:eastAsia="黑体"/>
          <w:b/>
          <w:color w:val="auto"/>
          <w:sz w:val="44"/>
          <w:szCs w:val="44"/>
          <w:highlight w:val="none"/>
        </w:rPr>
      </w:r>
      <w:r/>
    </w:p>
    <w:p>
      <w:pPr>
        <w:spacing w:before="470"/>
        <w:widowControl/>
        <w:rPr>
          <w:rFonts w:hint="eastAsia" w:ascii="黑体" w:eastAsia="黑体"/>
          <w:b/>
          <w:color w:val="auto"/>
          <w:sz w:val="44"/>
          <w:szCs w:val="44"/>
          <w:highlight w:val="none"/>
        </w:rPr>
      </w:pPr>
      <w:r>
        <w:rPr>
          <w:rFonts w:hint="eastAsia" w:ascii="黑体" w:eastAsia="黑体"/>
          <w:b/>
          <w:color w:val="auto"/>
          <w:sz w:val="44"/>
          <w:szCs w:val="44"/>
          <w:highlight w:val="none"/>
        </w:rPr>
      </w:r>
      <w:r/>
    </w:p>
    <w:p>
      <w:pPr>
        <w:pStyle w:val="869"/>
        <w:rPr>
          <w:rFonts w:hint="eastAsia"/>
          <w:highlight w:val="none"/>
        </w:rPr>
      </w:pPr>
      <w:r>
        <w:rPr>
          <w:rFonts w:hint="eastAsia"/>
          <w:highlight w:val="none"/>
        </w:rPr>
      </w:r>
      <w:r/>
    </w:p>
    <w:p>
      <w:pPr>
        <w:numPr>
          <w:ilvl w:val="0"/>
          <w:numId w:val="16"/>
        </w:numPr>
        <w:jc w:val="center"/>
        <w:widowControl/>
        <w:rPr>
          <w:rFonts w:hint="eastAsia" w:ascii="黑体" w:eastAsia="黑体"/>
          <w:b/>
          <w:color w:val="auto"/>
          <w:sz w:val="36"/>
          <w:szCs w:val="36"/>
          <w:highlight w:val="none"/>
          <w:lang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黑体" w:eastAsia="黑体"/>
          <w:b/>
          <w:color w:val="auto"/>
          <w:sz w:val="36"/>
          <w:szCs w:val="36"/>
          <w:highlight w:val="none"/>
          <w:lang w:eastAsia="zh-CN"/>
        </w:rPr>
      </w:r>
      <w:r/>
    </w:p>
    <w:p>
      <w:pPr>
        <w:numPr>
          <w:ilvl w:val="0"/>
          <w:numId w:val="16"/>
        </w:numPr>
        <w:jc w:val="center"/>
        <w:widowControl/>
        <w:rPr>
          <w:rFonts w:hint="eastAsia" w:ascii="黑体" w:eastAsia="黑体"/>
          <w:b/>
          <w:color w:val="auto"/>
          <w:sz w:val="36"/>
          <w:szCs w:val="36"/>
          <w:highlight w:val="none"/>
          <w:lang w:eastAsia="zh-CN"/>
        </w:rPr>
      </w:pPr>
      <w:r>
        <w:rPr>
          <w:rFonts w:hint="eastAsia" w:ascii="黑体" w:eastAsia="黑体"/>
          <w:b/>
          <w:sz w:val="36"/>
          <w:szCs w:val="36"/>
          <w:highlight w:val="none"/>
        </w:rPr>
        <w:t xml:space="preserve">磋商须知前附表</w:t>
      </w:r>
      <w:r/>
    </w:p>
    <w:p>
      <w:pPr>
        <w:ind w:firstLine="482"/>
        <w:spacing w:line="360" w:lineRule="auto"/>
        <w:rPr>
          <w:rFonts w:ascii="黑体" w:eastAsia="黑体"/>
          <w:b/>
          <w:sz w:val="24"/>
          <w:highlight w:val="none"/>
        </w:rPr>
      </w:pPr>
      <w:r>
        <w:rPr>
          <w:rFonts w:hint="eastAsia" w:ascii="宋体" w:hAnsi="宋体"/>
          <w:b/>
          <w:sz w:val="24"/>
          <w:highlight w:val="none"/>
          <w:lang w:eastAsia="zh-CN"/>
        </w:rPr>
        <w:t xml:space="preserve">中力奥工程建设咨询无锡有限公司</w:t>
      </w:r>
      <w:r>
        <w:rPr>
          <w:rFonts w:ascii="宋体" w:hAnsi="宋体"/>
          <w:sz w:val="24"/>
          <w:highlight w:val="none"/>
        </w:rPr>
        <w:t xml:space="preserve">受</w:t>
      </w:r>
      <w:r>
        <w:rPr>
          <w:rFonts w:hint="eastAsia" w:ascii="宋体" w:hAnsi="宋体" w:eastAsia="宋体" w:cs="Times New Roman"/>
          <w:b/>
          <w:sz w:val="24"/>
          <w:highlight w:val="none"/>
        </w:rPr>
        <w:t xml:space="preserve">无锡市照明和排水管理中心</w:t>
      </w:r>
      <w:r>
        <w:rPr>
          <w:rFonts w:ascii="宋体" w:hAnsi="宋体"/>
          <w:sz w:val="24"/>
          <w:highlight w:val="none"/>
        </w:rPr>
        <w:t xml:space="preserve">委托，</w:t>
      </w:r>
      <w:r>
        <w:rPr>
          <w:rFonts w:hint="eastAsia" w:ascii="宋体" w:hAnsi="宋体"/>
          <w:sz w:val="24"/>
          <w:highlight w:val="none"/>
        </w:rPr>
        <w:t xml:space="preserve">就其</w:t>
      </w:r>
      <w:r>
        <w:rPr>
          <w:rFonts w:hint="eastAsia" w:ascii="宋体" w:hAnsi="宋体" w:cs="Times New Roman"/>
          <w:b/>
          <w:sz w:val="24"/>
          <w:highlight w:val="none"/>
          <w:lang w:eastAsia="zh-CN"/>
        </w:rPr>
        <w:t xml:space="preserve">2026年无锡城市照明设施大中修项目</w:t>
      </w:r>
      <w:r>
        <w:rPr>
          <w:rFonts w:hint="eastAsia" w:ascii="宋体" w:hAnsi="宋体"/>
          <w:sz w:val="24"/>
          <w:highlight w:val="none"/>
        </w:rPr>
        <w:t xml:space="preserve">进行</w:t>
      </w:r>
      <w:r>
        <w:rPr>
          <w:rFonts w:hint="eastAsia" w:ascii="宋体" w:hAnsi="宋体"/>
          <w:sz w:val="24"/>
          <w:highlight w:val="none"/>
          <w:lang w:val="en-US" w:eastAsia="zh-CN"/>
        </w:rPr>
        <w:t xml:space="preserve">竞争性磋商采购</w:t>
      </w:r>
      <w:r>
        <w:rPr>
          <w:rFonts w:hint="eastAsia" w:ascii="宋体" w:hAnsi="宋体"/>
          <w:sz w:val="24"/>
          <w:highlight w:val="none"/>
        </w:rPr>
        <w:t xml:space="preserve">。</w:t>
      </w:r>
      <w:r>
        <w:rPr>
          <w:rFonts w:ascii="宋体" w:hAnsi="宋体"/>
          <w:sz w:val="24"/>
          <w:highlight w:val="none"/>
        </w:rPr>
        <w:t xml:space="preserve">现欢迎符合相关条件的</w:t>
      </w:r>
      <w:r>
        <w:rPr>
          <w:rFonts w:hint="eastAsia" w:ascii="宋体" w:hAnsi="宋体"/>
          <w:sz w:val="24"/>
          <w:highlight w:val="none"/>
          <w:lang w:eastAsia="zh-CN"/>
        </w:rPr>
        <w:t xml:space="preserve">报价供应商</w:t>
      </w:r>
      <w:r>
        <w:rPr>
          <w:rFonts w:ascii="宋体" w:hAnsi="宋体"/>
          <w:sz w:val="24"/>
          <w:highlight w:val="none"/>
        </w:rPr>
        <w:t xml:space="preserve">参加</w:t>
      </w:r>
      <w:r>
        <w:rPr>
          <w:rFonts w:hint="eastAsia" w:ascii="宋体" w:hAnsi="宋体"/>
          <w:sz w:val="24"/>
          <w:highlight w:val="none"/>
          <w:lang w:val="en-US" w:eastAsia="zh-CN"/>
        </w:rPr>
        <w:t xml:space="preserve">投标</w:t>
      </w:r>
      <w:r>
        <w:rPr>
          <w:rFonts w:hint="eastAsia" w:hAnsi="宋体" w:cs="宋体"/>
          <w:bCs/>
          <w:color w:val="auto"/>
          <w:sz w:val="24"/>
          <w:highlight w:val="none"/>
        </w:rPr>
        <w:t xml:space="preserve">并提请注意下列附表中的相关事项：</w:t>
      </w:r>
      <w:r/>
    </w:p>
    <w:tbl>
      <w:tblPr>
        <w:tblStyle w:val="855"/>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425"/>
      </w:tblGrid>
      <w:tr>
        <w:trPr>
          <w:jc w:val="center"/>
          <w:trHeight w:val="640"/>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b/>
                <w:color w:val="auto"/>
                <w:sz w:val="24"/>
                <w:highlight w:val="none"/>
              </w:rPr>
            </w:pPr>
            <w:r>
              <w:rPr>
                <w:rFonts w:hint="eastAsia" w:ascii="宋体" w:hAnsi="宋体"/>
                <w:b/>
                <w:color w:val="auto"/>
                <w:sz w:val="24"/>
                <w:highlight w:val="none"/>
              </w:rPr>
              <w:t xml:space="preserve">序号</w:t>
            </w:r>
            <w:r/>
          </w:p>
        </w:tc>
        <w:tc>
          <w:tcPr>
            <w:tcW w:w="8425" w:type="dxa"/>
            <w:vAlign w:val="center"/>
            <w:textDirection w:val="lrTb"/>
            <w:noWrap w:val="false"/>
          </w:tcPr>
          <w:p>
            <w:pPr>
              <w:ind w:left="0"/>
              <w:jc w:val="center"/>
              <w:keepLines w:val="0"/>
              <w:keepNext w:val="0"/>
              <w:pageBreakBefore w:val="0"/>
              <w:spacing w:line="240" w:lineRule="auto"/>
              <w:widowControl/>
              <w:rPr>
                <w:rFonts w:ascii="宋体" w:hAnsi="宋体"/>
                <w:b/>
                <w:color w:val="auto"/>
                <w:sz w:val="24"/>
                <w:highlight w:val="none"/>
              </w:rPr>
            </w:pPr>
            <w:r>
              <w:rPr>
                <w:rFonts w:hint="eastAsia" w:ascii="宋体" w:hAnsi="宋体"/>
                <w:b/>
                <w:color w:val="auto"/>
                <w:sz w:val="24"/>
                <w:highlight w:val="none"/>
              </w:rPr>
              <w:t xml:space="preserve">内    容</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1</w:t>
            </w:r>
            <w:r/>
          </w:p>
        </w:tc>
        <w:tc>
          <w:tcPr>
            <w:tcW w:w="8425" w:type="dxa"/>
            <w:vAlign w:val="center"/>
            <w:textDirection w:val="lrTb"/>
            <w:noWrap w:val="false"/>
          </w:tcPr>
          <w:p>
            <w:pPr>
              <w:ind w:left="0"/>
              <w:keepLines w:val="0"/>
              <w:keepNext w:val="0"/>
              <w:pageBreakBefore w:val="0"/>
              <w:spacing w:line="240" w:lineRule="auto"/>
              <w:widowControl/>
              <w:rPr>
                <w:rFonts w:hint="eastAsia" w:ascii="宋体" w:hAnsi="宋体" w:eastAsia="宋体"/>
                <w:color w:val="auto"/>
                <w:sz w:val="24"/>
                <w:highlight w:val="none"/>
                <w:lang w:eastAsia="zh-CN"/>
              </w:rPr>
            </w:pPr>
            <w:r>
              <w:rPr>
                <w:rFonts w:hint="eastAsia" w:ascii="宋体" w:hAnsi="宋体"/>
                <w:b/>
                <w:bCs/>
                <w:color w:val="auto"/>
                <w:sz w:val="24"/>
                <w:highlight w:val="none"/>
              </w:rPr>
              <w:t xml:space="preserve">项目名称：</w:t>
            </w:r>
            <w:r>
              <w:rPr>
                <w:rFonts w:hint="eastAsia" w:ascii="宋体" w:hAnsi="宋体"/>
                <w:color w:val="auto"/>
                <w:sz w:val="24"/>
                <w:highlight w:val="none"/>
                <w:lang w:eastAsia="zh-CN"/>
              </w:rPr>
              <w:t xml:space="preserve">2026年无锡城市照明设施大中修项目</w:t>
            </w:r>
            <w:r/>
          </w:p>
          <w:p>
            <w:pPr>
              <w:ind w:left="0"/>
              <w:keepLines w:val="0"/>
              <w:keepNext w:val="0"/>
              <w:pageBreakBefore w:val="0"/>
              <w:spacing w:line="240" w:lineRule="auto"/>
              <w:widowControl/>
              <w:rPr>
                <w:rFonts w:hint="eastAsia" w:ascii="宋体" w:hAnsi="宋体" w:eastAsia="宋体"/>
                <w:color w:val="auto"/>
                <w:sz w:val="24"/>
                <w:highlight w:val="none"/>
                <w:lang w:eastAsia="zh-CN"/>
              </w:rPr>
            </w:pPr>
            <w:r>
              <w:rPr>
                <w:rFonts w:hint="eastAsia" w:ascii="宋体" w:hAnsi="宋体"/>
                <w:b/>
                <w:bCs/>
                <w:sz w:val="24"/>
                <w:highlight w:val="none"/>
              </w:rPr>
              <w:t xml:space="preserve">采购项目编号</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JSZC-320200-ZHLA-C2026-0003</w:t>
            </w:r>
            <w:r/>
          </w:p>
          <w:p>
            <w:pPr>
              <w:ind w:left="0"/>
              <w:keepLines w:val="0"/>
              <w:keepNext w:val="0"/>
              <w:pageBreakBefore w:val="0"/>
              <w:spacing w:line="240" w:lineRule="auto"/>
              <w:widowControl/>
              <w:rPr>
                <w:rFonts w:hint="eastAsia" w:ascii="宋体" w:hAnsi="宋体"/>
                <w:color w:val="auto"/>
                <w:sz w:val="24"/>
                <w:highlight w:val="none"/>
                <w:lang w:val="en-US" w:eastAsia="zh-CN"/>
              </w:rPr>
            </w:pPr>
            <w:r>
              <w:rPr>
                <w:rFonts w:hint="eastAsia" w:ascii="宋体" w:hAnsi="宋体"/>
                <w:b/>
                <w:bCs/>
                <w:color w:val="auto"/>
                <w:sz w:val="24"/>
                <w:highlight w:val="none"/>
              </w:rPr>
              <w:t xml:space="preserve">采购方式：</w:t>
            </w:r>
            <w:r>
              <w:rPr>
                <w:rFonts w:hint="eastAsia" w:ascii="宋体" w:hAnsi="宋体"/>
                <w:color w:val="auto"/>
                <w:sz w:val="24"/>
                <w:highlight w:val="none"/>
                <w:lang w:val="en-US" w:eastAsia="zh-CN"/>
              </w:rPr>
              <w:t xml:space="preserve">竞争性磋商</w:t>
            </w:r>
            <w:r/>
          </w:p>
          <w:p>
            <w:pPr>
              <w:ind w:left="0"/>
              <w:keepLines w:val="0"/>
              <w:keepNext w:val="0"/>
              <w:pageBreakBefore w:val="0"/>
              <w:spacing w:line="240" w:lineRule="auto"/>
              <w:widowControl/>
              <w:rPr>
                <w:rFonts w:hint="default" w:ascii="宋体" w:hAnsi="宋体"/>
                <w:color w:val="auto"/>
                <w:sz w:val="24"/>
                <w:highlight w:val="none"/>
                <w:lang w:val="en-US" w:eastAsia="zh-CN"/>
              </w:rPr>
            </w:pPr>
            <w:r>
              <w:rPr>
                <w:rFonts w:hint="eastAsia" w:ascii="宋体" w:hAnsi="宋体"/>
                <w:b/>
                <w:bCs/>
                <w:color w:val="auto"/>
                <w:sz w:val="24"/>
                <w:highlight w:val="none"/>
              </w:rPr>
              <w:t xml:space="preserve">采购内容：</w:t>
            </w:r>
            <w:r>
              <w:rPr>
                <w:rFonts w:hint="eastAsia" w:ascii="宋体" w:hAnsi="宋体"/>
                <w:sz w:val="24"/>
                <w:highlight w:val="none"/>
              </w:rPr>
              <w:t xml:space="preserve">内容包括工程量清单及图纸范围内的</w:t>
            </w:r>
            <w:r>
              <w:rPr>
                <w:rFonts w:hint="eastAsia" w:ascii="宋体" w:hAnsi="宋体"/>
                <w:sz w:val="24"/>
                <w:highlight w:val="none"/>
                <w:lang w:val="en-US" w:eastAsia="zh-CN"/>
              </w:rPr>
              <w:t xml:space="preserve">道路</w:t>
            </w:r>
            <w:r>
              <w:rPr>
                <w:rFonts w:hint="eastAsia" w:ascii="宋体" w:hAnsi="宋体"/>
                <w:sz w:val="24"/>
                <w:highlight w:val="none"/>
              </w:rPr>
              <w:t xml:space="preserve">照明施工，具体内容详见清单。</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2</w:t>
            </w:r>
            <w:r/>
          </w:p>
        </w:tc>
        <w:tc>
          <w:tcPr>
            <w:tcW w:w="8425" w:type="dxa"/>
            <w:vAlign w:val="center"/>
            <w:textDirection w:val="lrTb"/>
            <w:noWrap w:val="false"/>
          </w:tcPr>
          <w:p>
            <w:pPr>
              <w:ind w:left="0"/>
              <w:keepLines w:val="0"/>
              <w:keepNext w:val="0"/>
              <w:pageBreakBefore w:val="0"/>
              <w:spacing w:line="240" w:lineRule="auto"/>
              <w:widowControl/>
              <w:rPr>
                <w:rFonts w:hint="eastAsia" w:ascii="宋体" w:hAnsi="宋体"/>
                <w:color w:val="auto"/>
                <w:sz w:val="24"/>
                <w:highlight w:val="none"/>
              </w:rPr>
            </w:pPr>
            <w:r>
              <w:rPr>
                <w:rFonts w:hint="eastAsia" w:ascii="宋体" w:hAnsi="宋体"/>
                <w:b/>
                <w:bCs/>
                <w:color w:val="auto"/>
                <w:sz w:val="24"/>
                <w:highlight w:val="none"/>
              </w:rPr>
              <w:t xml:space="preserve">采购人：</w:t>
            </w:r>
            <w:r>
              <w:rPr>
                <w:rFonts w:hint="eastAsia" w:ascii="宋体" w:hAnsi="宋体"/>
                <w:color w:val="auto"/>
                <w:sz w:val="24"/>
                <w:highlight w:val="none"/>
              </w:rPr>
              <w:t xml:space="preserve">无锡市照明和排水管理中心</w:t>
            </w:r>
            <w:r/>
          </w:p>
          <w:p>
            <w:pPr>
              <w:ind w:left="0"/>
              <w:keepLines w:val="0"/>
              <w:keepNext w:val="0"/>
              <w:pageBreakBefore w:val="0"/>
              <w:spacing w:line="240" w:lineRule="auto"/>
              <w:widowControl/>
              <w:rPr>
                <w:rFonts w:hint="eastAsia" w:ascii="宋体" w:hAnsi="宋体"/>
                <w:color w:val="auto"/>
                <w:sz w:val="24"/>
                <w:highlight w:val="none"/>
              </w:rPr>
            </w:pPr>
            <w:r>
              <w:rPr>
                <w:rFonts w:hint="eastAsia" w:ascii="宋体" w:hAnsi="宋体"/>
                <w:b/>
                <w:bCs/>
                <w:color w:val="auto"/>
                <w:sz w:val="24"/>
                <w:highlight w:val="none"/>
              </w:rPr>
              <w:t xml:space="preserve">采购人地址</w:t>
            </w:r>
            <w:r>
              <w:rPr>
                <w:rFonts w:hint="eastAsia" w:ascii="宋体" w:hAnsi="宋体"/>
                <w:color w:val="auto"/>
                <w:sz w:val="24"/>
                <w:highlight w:val="none"/>
              </w:rPr>
              <w:t xml:space="preserve">：无锡市后西溪25号</w:t>
            </w:r>
            <w:r/>
          </w:p>
          <w:p>
            <w:pPr>
              <w:ind w:left="0"/>
              <w:keepLines w:val="0"/>
              <w:keepNext w:val="0"/>
              <w:pageBreakBefore w:val="0"/>
              <w:spacing w:line="240" w:lineRule="auto"/>
              <w:widowControl/>
              <w:rPr>
                <w:rFonts w:hint="eastAsia" w:ascii="宋体" w:hAnsi="宋体"/>
                <w:color w:val="auto"/>
                <w:sz w:val="24"/>
                <w:highlight w:val="none"/>
              </w:rPr>
            </w:pPr>
            <w:r>
              <w:rPr>
                <w:rFonts w:hint="eastAsia" w:ascii="宋体" w:hAnsi="宋体"/>
                <w:b/>
                <w:bCs/>
                <w:color w:val="auto"/>
                <w:sz w:val="24"/>
                <w:highlight w:val="none"/>
              </w:rPr>
              <w:t xml:space="preserve">采购代理机构：</w:t>
            </w:r>
            <w:r>
              <w:rPr>
                <w:rFonts w:hint="eastAsia" w:ascii="宋体" w:hAnsi="宋体"/>
                <w:color w:val="auto"/>
                <w:sz w:val="24"/>
                <w:highlight w:val="none"/>
                <w:lang w:eastAsia="zh-CN"/>
              </w:rPr>
              <w:t xml:space="preserve">中力奥工程建设咨询无锡有限公司</w:t>
            </w:r>
            <w:r>
              <w:rPr>
                <w:rFonts w:hint="eastAsia" w:ascii="宋体" w:hAnsi="宋体"/>
                <w:color w:val="auto"/>
                <w:sz w:val="24"/>
                <w:highlight w:val="none"/>
              </w:rPr>
              <w:t xml:space="preserve"> </w:t>
            </w:r>
            <w:r/>
          </w:p>
          <w:p>
            <w:pPr>
              <w:ind w:left="0"/>
              <w:keepLines w:val="0"/>
              <w:keepNext w:val="0"/>
              <w:pageBreakBefore w:val="0"/>
              <w:spacing w:line="240" w:lineRule="auto"/>
              <w:widowControl/>
              <w:rPr>
                <w:rFonts w:hint="default" w:ascii="宋体" w:hAnsi="宋体" w:eastAsia="宋体"/>
                <w:color w:val="auto"/>
                <w:sz w:val="24"/>
                <w:highlight w:val="none"/>
                <w:lang w:val="en-US" w:eastAsia="zh-CN"/>
              </w:rPr>
            </w:pPr>
            <w:r>
              <w:rPr>
                <w:rFonts w:hint="eastAsia" w:ascii="宋体" w:hAnsi="宋体"/>
                <w:b/>
                <w:bCs/>
                <w:color w:val="auto"/>
                <w:sz w:val="24"/>
                <w:highlight w:val="none"/>
              </w:rPr>
              <w:t xml:space="preserve">采购机构地址：</w:t>
            </w:r>
            <w:r>
              <w:rPr>
                <w:rFonts w:hint="eastAsia" w:ascii="宋体" w:hAnsi="宋体" w:cs="宋体"/>
                <w:bCs/>
                <w:color w:val="auto"/>
                <w:sz w:val="24"/>
                <w:highlight w:val="none"/>
                <w:lang w:val="zh-CN"/>
              </w:rPr>
              <w:t xml:space="preserve">无锡市滨湖区蠡溪路隐秀苑附房1-8号</w:t>
            </w:r>
            <w:r>
              <w:rPr>
                <w:rFonts w:hint="eastAsia" w:ascii="宋体" w:hAnsi="宋体" w:cs="宋体"/>
                <w:bCs/>
                <w:color w:val="auto"/>
                <w:sz w:val="24"/>
                <w:highlight w:val="none"/>
                <w:lang w:val="en-US" w:eastAsia="zh-CN"/>
              </w:rPr>
              <w:t xml:space="preserve">1楼</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3</w:t>
            </w:r>
            <w:r/>
          </w:p>
        </w:tc>
        <w:tc>
          <w:tcPr>
            <w:tcW w:w="8425"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采购项目概况、要求：</w:t>
            </w:r>
            <w:r/>
          </w:p>
          <w:p>
            <w:pPr>
              <w:numPr>
                <w:ilvl w:val="0"/>
                <w:numId w:val="17"/>
              </w:num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采购范围</w:t>
            </w:r>
            <w:r>
              <w:rPr>
                <w:rFonts w:hint="eastAsia" w:ascii="宋体" w:hAnsi="宋体" w:eastAsia="宋体" w:cs="Times New Roman"/>
                <w:color w:val="000000"/>
                <w:sz w:val="24"/>
                <w:highlight w:val="none"/>
                <w:lang w:eastAsia="zh-CN"/>
              </w:rPr>
              <w:t xml:space="preserve">：</w:t>
            </w:r>
            <w:r>
              <w:rPr>
                <w:rFonts w:hint="eastAsia" w:ascii="宋体" w:hAnsi="宋体" w:cs="Times New Roman"/>
                <w:color w:val="000000"/>
                <w:sz w:val="24"/>
                <w:highlight w:val="none"/>
                <w:lang w:eastAsia="zh-CN"/>
              </w:rPr>
              <w:t xml:space="preserve">2026年无锡城市照明设施大中修项目</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主要</w:t>
            </w:r>
            <w:r>
              <w:rPr>
                <w:rFonts w:hint="eastAsia" w:ascii="宋体" w:hAnsi="宋体" w:cs="Times New Roman"/>
                <w:color w:val="000000"/>
                <w:sz w:val="24"/>
                <w:highlight w:val="none"/>
              </w:rPr>
              <w:t xml:space="preserve">对</w:t>
            </w:r>
            <w:r>
              <w:rPr>
                <w:rFonts w:hint="eastAsia" w:ascii="宋体" w:hAnsi="宋体" w:cs="Times New Roman"/>
                <w:color w:val="000000"/>
                <w:sz w:val="24"/>
                <w:highlight w:val="none"/>
                <w:lang w:eastAsia="zh-CN"/>
              </w:rPr>
              <w:t xml:space="preserve">梁溪路（运河西路-梅园立交）、梁清路（联结路-梅园立交）、梁溪大桥及匝道</w:t>
            </w:r>
            <w:r>
              <w:rPr>
                <w:rFonts w:hint="eastAsia" w:ascii="宋体" w:hAnsi="宋体" w:cs="Times New Roman"/>
                <w:color w:val="000000"/>
                <w:sz w:val="24"/>
                <w:highlight w:val="none"/>
              </w:rPr>
              <w:t xml:space="preserve">功能照明设施进行大中修改造</w:t>
            </w:r>
            <w:r>
              <w:rPr>
                <w:rFonts w:hint="eastAsia" w:ascii="宋体" w:hAnsi="宋体" w:cs="Times New Roman"/>
                <w:color w:val="000000"/>
                <w:sz w:val="24"/>
                <w:highlight w:val="none"/>
                <w:lang w:val="en-US" w:eastAsia="zh-CN"/>
              </w:rPr>
              <w:t xml:space="preserve">施工</w:t>
            </w:r>
            <w:r>
              <w:rPr>
                <w:rFonts w:hint="eastAsia" w:ascii="宋体" w:hAnsi="宋体" w:cs="Times New Roman"/>
                <w:color w:val="000000"/>
                <w:sz w:val="24"/>
                <w:highlight w:val="none"/>
              </w:rPr>
              <w:t xml:space="preserve">。</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w:t>
            </w:r>
            <w:r>
              <w:rPr>
                <w:rFonts w:hint="eastAsia" w:ascii="宋体" w:hAnsi="宋体" w:cs="Times New Roman"/>
                <w:color w:val="000000"/>
                <w:sz w:val="24"/>
                <w:highlight w:val="none"/>
                <w:lang w:val="en-US" w:eastAsia="zh-CN"/>
              </w:rPr>
              <w:t xml:space="preserve">工期</w:t>
            </w:r>
            <w:r>
              <w:rPr>
                <w:rFonts w:hint="eastAsia" w:ascii="宋体" w:hAnsi="宋体" w:eastAsia="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90日历天</w:t>
            </w:r>
            <w:r>
              <w:rPr>
                <w:rFonts w:hint="eastAsia" w:ascii="宋体" w:hAnsi="宋体" w:eastAsia="宋体" w:cs="Times New Roman"/>
                <w:color w:val="000000"/>
                <w:sz w:val="24"/>
                <w:highlight w:val="none"/>
                <w:lang w:eastAsia="zh-CN"/>
              </w:rPr>
              <w:t xml:space="preserve">；</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（3）误期违约金：3000元/天，最高不超过合同价款的2%；</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（4）质量要求：</w:t>
            </w:r>
            <w:r>
              <w:rPr>
                <w:rFonts w:hint="eastAsia" w:ascii="宋体" w:hAnsi="宋体"/>
                <w:color w:val="000000"/>
                <w:sz w:val="24"/>
                <w:highlight w:val="none"/>
                <w:lang w:eastAsia="zh-CN"/>
              </w:rPr>
              <w:t xml:space="preserve">合格</w:t>
            </w:r>
            <w:r>
              <w:rPr>
                <w:rFonts w:hint="eastAsia" w:ascii="宋体" w:hAnsi="宋体"/>
                <w:color w:val="000000"/>
                <w:sz w:val="24"/>
                <w:highlight w:val="none"/>
              </w:rPr>
              <w:t xml:space="preserve">；</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（5）质量违约金：合同价款的5%；</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（6）免费维修期：本项目</w:t>
            </w:r>
            <w:r>
              <w:rPr>
                <w:rFonts w:hint="eastAsia" w:ascii="宋体" w:hAnsi="宋体" w:eastAsia="宋体" w:cs="Times New Roman"/>
                <w:color w:val="000000"/>
                <w:sz w:val="24"/>
                <w:highlight w:val="none"/>
                <w:lang w:val="en-US" w:eastAsia="zh-CN"/>
              </w:rPr>
              <w:t xml:space="preserve">免费维修</w:t>
            </w:r>
            <w:r>
              <w:rPr>
                <w:rFonts w:hint="eastAsia" w:ascii="宋体" w:hAnsi="宋体" w:eastAsia="宋体" w:cs="Times New Roman"/>
                <w:color w:val="000000"/>
                <w:sz w:val="24"/>
                <w:highlight w:val="none"/>
                <w:lang w:eastAsia="zh-CN"/>
              </w:rPr>
              <w:t xml:space="preserve">期</w:t>
            </w:r>
            <w:r>
              <w:rPr>
                <w:rFonts w:hint="eastAsia" w:ascii="宋体" w:hAnsi="宋体" w:eastAsia="宋体" w:cs="Times New Roman"/>
                <w:color w:val="000000"/>
                <w:sz w:val="24"/>
                <w:highlight w:val="none"/>
                <w:lang w:val="en-US" w:eastAsia="zh-CN"/>
              </w:rPr>
              <w:t xml:space="preserve">一年</w:t>
            </w:r>
            <w:r>
              <w:rPr>
                <w:rFonts w:hint="eastAsia" w:ascii="宋体" w:hAnsi="宋体" w:eastAsia="宋体" w:cs="Times New Roman"/>
                <w:color w:val="000000"/>
                <w:sz w:val="24"/>
                <w:highlight w:val="none"/>
                <w:lang w:eastAsia="zh-CN"/>
              </w:rPr>
              <w:t xml:space="preserve">，免费维修期开始时间为竣工验收合格之日起开始计算；</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（7）</w:t>
            </w:r>
            <w:r>
              <w:rPr>
                <w:rFonts w:hint="eastAsia" w:ascii="宋体" w:hAnsi="宋体" w:eastAsia="宋体" w:cs="Times New Roman"/>
                <w:color w:val="000000"/>
                <w:sz w:val="24"/>
                <w:highlight w:val="none"/>
                <w:lang w:val="en-US" w:eastAsia="zh-CN"/>
              </w:rPr>
              <w:t xml:space="preserve">本项目预算金额：</w:t>
            </w:r>
            <w:r>
              <w:rPr>
                <w:rFonts w:hint="eastAsia" w:ascii="宋体" w:hAnsi="宋体" w:cs="Times New Roman"/>
                <w:color w:val="000000"/>
                <w:sz w:val="24"/>
                <w:highlight w:val="none"/>
                <w:u w:val="single"/>
                <w:lang w:val="en-US" w:eastAsia="zh-CN"/>
              </w:rPr>
              <w:t xml:space="preserve"> 393.6155</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eastAsia="zh-CN"/>
              </w:rPr>
              <w:t xml:space="preserve">万元；</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eastAsia="zh-CN"/>
              </w:rPr>
              <w:t xml:space="preserve">）本项目最高限价：</w:t>
            </w:r>
            <w:r>
              <w:rPr>
                <w:rFonts w:hint="eastAsia" w:ascii="宋体" w:hAnsi="宋体" w:cs="Times New Roman"/>
                <w:color w:val="000000"/>
                <w:sz w:val="24"/>
                <w:highlight w:val="none"/>
                <w:u w:val="single"/>
                <w:lang w:val="en-US" w:eastAsia="zh-CN"/>
              </w:rPr>
              <w:t xml:space="preserve"> 393.6155</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eastAsia="zh-CN"/>
              </w:rPr>
              <w:t xml:space="preserve">万元</w:t>
            </w:r>
            <w:r>
              <w:rPr>
                <w:rFonts w:hint="eastAsia" w:ascii="宋体" w:hAnsi="宋体" w:eastAsia="宋体" w:cs="Times New Roman"/>
                <w:color w:val="000000"/>
                <w:sz w:val="24"/>
                <w:highlight w:val="none"/>
                <w:lang w:eastAsia="zh-CN"/>
              </w:rPr>
              <w:t xml:space="preserve">；（超出最高限价的</w:t>
            </w:r>
            <w:r>
              <w:rPr>
                <w:rFonts w:hint="eastAsia" w:ascii="宋体" w:hAnsi="宋体" w:eastAsia="宋体" w:cs="Times New Roman"/>
                <w:color w:val="000000"/>
                <w:sz w:val="24"/>
                <w:highlight w:val="none"/>
                <w:lang w:val="en-US" w:eastAsia="zh-CN"/>
              </w:rPr>
              <w:t xml:space="preserve">报价</w:t>
            </w:r>
            <w:r>
              <w:rPr>
                <w:rFonts w:hint="eastAsia" w:ascii="宋体" w:hAnsi="宋体" w:eastAsia="宋体" w:cs="Times New Roman"/>
                <w:color w:val="000000"/>
                <w:sz w:val="24"/>
                <w:highlight w:val="none"/>
                <w:lang w:eastAsia="zh-CN"/>
              </w:rPr>
              <w:t xml:space="preserve">无效）</w:t>
            </w:r>
            <w:r/>
          </w:p>
          <w:p>
            <w:pPr>
              <w:ind w:left="0"/>
              <w:jc w:val="left"/>
              <w:keepLines w:val="0"/>
              <w:keepNext w:val="0"/>
              <w:pageBreakBefore w:val="0"/>
              <w:spacing w:line="24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lang w:eastAsia="zh-CN"/>
              </w:rPr>
              <w:t xml:space="preserve">）合同履行期限：</w:t>
            </w:r>
            <w:r>
              <w:rPr>
                <w:rFonts w:hint="eastAsia" w:ascii="宋体" w:hAnsi="宋体" w:cs="Times New Roman"/>
                <w:color w:val="000000"/>
                <w:sz w:val="24"/>
                <w:highlight w:val="none"/>
                <w:lang w:val="en-US" w:eastAsia="zh-CN"/>
              </w:rPr>
              <w:t xml:space="preserve">工期90日历天</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t xml:space="preserve">项目签订合同之日起至所有工程竣工验收、保修期满无质量问题止；</w:t>
            </w:r>
            <w:r/>
          </w:p>
          <w:p>
            <w:pPr>
              <w:numPr>
                <w:ilvl w:val="0"/>
                <w:numId w:val="0"/>
              </w:numPr>
              <w:ind w:left="0"/>
              <w:keepLines w:val="0"/>
              <w:keepNext w:val="0"/>
              <w:pageBreakBefore w:val="0"/>
              <w:spacing w:line="240" w:lineRule="auto"/>
              <w:widowControl/>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w:t>
            </w:r>
            <w:r>
              <w:rPr>
                <w:rFonts w:hint="eastAsia" w:ascii="宋体" w:hAnsi="宋体" w:cs="Times New Roman"/>
                <w:sz w:val="24"/>
                <w:highlight w:val="none"/>
                <w:lang w:val="en-US" w:eastAsia="zh-CN"/>
              </w:rPr>
              <w:t xml:space="preserve">10</w:t>
            </w:r>
            <w:r>
              <w:rPr>
                <w:rFonts w:hint="eastAsia" w:ascii="宋体" w:hAnsi="宋体" w:eastAsia="宋体" w:cs="Times New Roman"/>
                <w:sz w:val="24"/>
                <w:highlight w:val="none"/>
                <w:lang w:val="en-US" w:eastAsia="zh-CN"/>
              </w:rPr>
              <w:t xml:space="preserve">）本项目不接受联合体；</w:t>
            </w:r>
            <w:r/>
          </w:p>
          <w:p>
            <w:pPr>
              <w:numPr>
                <w:ilvl w:val="0"/>
                <w:numId w:val="0"/>
              </w:numPr>
              <w:ind w:left="0"/>
              <w:keepLines w:val="0"/>
              <w:keepNext w:val="0"/>
              <w:pageBreakBefore w:val="0"/>
              <w:spacing w:line="240" w:lineRule="auto"/>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lang w:val="en-US" w:eastAsia="zh-CN"/>
              </w:rPr>
              <w:t xml:space="preserve">）本项目是否专门面向中小企业：是。</w:t>
            </w:r>
            <w:r/>
          </w:p>
          <w:p>
            <w:pPr>
              <w:numPr>
                <w:ilvl w:val="0"/>
                <w:numId w:val="0"/>
              </w:numPr>
              <w:ind w:left="0"/>
              <w:keepLines w:val="0"/>
              <w:keepNext w:val="0"/>
              <w:pageBreakBefore w:val="0"/>
              <w:spacing w:line="240" w:lineRule="auto"/>
              <w:widowControl/>
              <w:rPr>
                <w:rFonts w:hint="eastAsia"/>
                <w:highlight w:val="none"/>
              </w:rPr>
            </w:pPr>
            <w:r>
              <w:rPr>
                <w:rFonts w:hint="eastAsia" w:ascii="宋体" w:hAnsi="宋体" w:eastAsia="宋体" w:cs="Times New Roman"/>
                <w:sz w:val="24"/>
                <w:highlight w:val="none"/>
                <w:lang w:val="en-US" w:eastAsia="zh-CN"/>
              </w:rPr>
              <w:t xml:space="preserve">（</w:t>
            </w:r>
            <w:r>
              <w:rPr>
                <w:rFonts w:hint="eastAsia" w:ascii="宋体" w:hAnsi="宋体" w:cs="Times New Roman"/>
                <w:sz w:val="24"/>
                <w:highlight w:val="none"/>
                <w:lang w:val="en-US" w:eastAsia="zh-CN"/>
              </w:rPr>
              <w:t xml:space="preserve">12</w:t>
            </w:r>
            <w:r>
              <w:rPr>
                <w:rFonts w:hint="eastAsia" w:ascii="宋体" w:hAnsi="宋体" w:eastAsia="宋体" w:cs="Times New Roman"/>
                <w:sz w:val="24"/>
                <w:highlight w:val="none"/>
                <w:lang w:val="en-US" w:eastAsia="zh-CN"/>
              </w:rPr>
              <w:t xml:space="preserve">）本项目标的所属行业为</w:t>
            </w:r>
            <w:r>
              <w:rPr>
                <w:rFonts w:hint="eastAsia" w:ascii="宋体" w:hAnsi="宋体"/>
                <w:sz w:val="24"/>
                <w:highlight w:val="none"/>
              </w:rPr>
              <w:t xml:space="preserve">建筑业，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Height w:val="699"/>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4</w:t>
            </w:r>
            <w:r/>
          </w:p>
        </w:tc>
        <w:tc>
          <w:tcPr>
            <w:tcW w:w="8425" w:type="dxa"/>
            <w:vAlign w:val="center"/>
            <w:textDirection w:val="lrTb"/>
            <w:noWrap w:val="false"/>
          </w:tcPr>
          <w:p>
            <w:pPr>
              <w:ind w:left="0"/>
              <w:keepLines w:val="0"/>
              <w:keepNext w:val="0"/>
              <w:pageBreakBefore w:val="0"/>
              <w:spacing w:line="240" w:lineRule="auto"/>
              <w:widowControl/>
              <w:rPr>
                <w:rFonts w:hint="eastAsia" w:ascii="宋体" w:hAnsi="宋体" w:cs="宋体"/>
                <w:sz w:val="24"/>
                <w:highlight w:val="none"/>
              </w:rPr>
            </w:pPr>
            <w:r>
              <w:rPr>
                <w:rFonts w:hint="eastAsia" w:ascii="宋体" w:hAnsi="宋体" w:cs="宋体"/>
                <w:b/>
                <w:bCs/>
                <w:sz w:val="24"/>
                <w:highlight w:val="none"/>
                <w:shd w:val="clear" w:color="auto" w:fill="ffffff"/>
                <w:lang w:eastAsia="zh-CN"/>
              </w:rPr>
              <w:t xml:space="preserve">报价供应商</w:t>
            </w:r>
            <w:r>
              <w:rPr>
                <w:rFonts w:hint="eastAsia" w:ascii="宋体" w:hAnsi="宋体" w:cs="宋体"/>
                <w:b/>
                <w:bCs/>
                <w:sz w:val="24"/>
                <w:highlight w:val="none"/>
                <w:shd w:val="clear" w:color="auto" w:fill="ffffff"/>
              </w:rPr>
              <w:t xml:space="preserve">资格要求</w:t>
            </w:r>
            <w:r>
              <w:rPr>
                <w:rFonts w:hint="eastAsia" w:ascii="宋体" w:hAnsi="宋体" w:cs="宋体"/>
                <w:b/>
                <w:bCs/>
                <w:sz w:val="24"/>
                <w:highlight w:val="none"/>
                <w:shd w:val="clear" w:color="auto" w:fill="ffffff"/>
                <w:lang w:eastAsia="zh-CN"/>
              </w:rPr>
              <w:t xml:space="preserve">：</w:t>
            </w:r>
            <w:r/>
          </w:p>
          <w:p>
            <w:pPr>
              <w:numPr>
                <w:ilvl w:val="0"/>
                <w:numId w:val="0"/>
              </w:numPr>
              <w:ind w:left="0" w:firstLine="480"/>
              <w:keepLines w:val="0"/>
              <w:keepNext w:val="0"/>
              <w:pageBreakBefore w:val="0"/>
              <w:spacing w:line="240" w:lineRule="auto"/>
              <w:rPr>
                <w:rFonts w:hint="eastAsia" w:ascii="宋体" w:hAnsi="宋体" w:eastAsia="宋体" w:cs="Times New Roman"/>
                <w:color w:val="auto"/>
                <w:sz w:val="24"/>
                <w:highlight w:val="none"/>
                <w:lang w:val="en-US" w:eastAsia="zh-CN"/>
              </w:rPr>
            </w:pPr>
            <w:r>
              <w:rPr>
                <w:rFonts w:hint="eastAsia"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满足《中华人民共和国政府采购法》第二十二条规定</w:t>
            </w:r>
            <w:r>
              <w:rPr>
                <w:rFonts w:hint="eastAsia" w:hAnsi="宋体" w:cs="Times New Roman"/>
                <w:color w:val="auto"/>
                <w:sz w:val="24"/>
                <w:highlight w:val="none"/>
                <w:lang w:val="en-US" w:eastAsia="zh-CN"/>
              </w:rPr>
              <w:t xml:space="preserve">：</w:t>
            </w:r>
            <w:r/>
          </w:p>
          <w:p>
            <w:pPr>
              <w:numPr>
                <w:ilvl w:val="0"/>
                <w:numId w:val="0"/>
              </w:numPr>
              <w:ind w:left="0" w:firstLine="480"/>
              <w:keepLines w:val="0"/>
              <w:keepNext w:val="0"/>
              <w:pageBreakBefore w:val="0"/>
              <w:spacing w:line="240" w:lineRule="auto"/>
              <w:rPr>
                <w:rFonts w:hint="default"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val="en-US" w:eastAsia="zh-CN"/>
              </w:rPr>
              <w:t xml:space="preserve">参加政府采购活动前三年内，在经营活动中没有重大违法记录；具有履行合同所必需的设备和专业技术能力；（提供关于资格的声明函，格式见附件）</w:t>
            </w:r>
            <w:r/>
          </w:p>
          <w:p>
            <w:pPr>
              <w:numPr>
                <w:ilvl w:val="0"/>
                <w:numId w:val="0"/>
              </w:numPr>
              <w:ind w:left="0" w:firstLine="480"/>
              <w:keepLines w:val="0"/>
              <w:keepNext w:val="0"/>
              <w:pageBreakBefore w:val="0"/>
              <w:spacing w:line="240" w:lineRule="auto"/>
              <w:rPr>
                <w:rFonts w:hint="eastAsia"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val="en-US" w:eastAsia="zh-CN"/>
              </w:rPr>
              <w:t xml:space="preserve">具有独立承担民事责任的能力（提供具有独立承担民事责任能力的报价供应商有效的营业执照或相关部门的登记证明文件原件扫描件加盖公章）</w:t>
            </w:r>
            <w:r/>
          </w:p>
          <w:p>
            <w:pPr>
              <w:numPr>
                <w:ilvl w:val="0"/>
                <w:numId w:val="0"/>
              </w:numPr>
              <w:ind w:left="0" w:firstLine="48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8"/>
                <w:highlight w:val="none"/>
                <w:lang w:val="en-US" w:eastAsia="zh-CN"/>
              </w:rPr>
              <w:t xml:space="preserve">（3）</w:t>
            </w:r>
            <w:r>
              <w:rPr>
                <w:rFonts w:hint="eastAsia" w:ascii="宋体" w:hAnsi="宋体" w:eastAsia="宋体" w:cs="宋体"/>
                <w:color w:val="auto"/>
                <w:sz w:val="24"/>
                <w:highlight w:val="none"/>
              </w:rPr>
              <w:t xml:space="preserve">具有良好的商业信誉和健全的财务会计制度；[提供</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供应商由第三方事务所出具的2024年度或2025年度财务审计报告和所附已审财务报告，或提供</w:t>
            </w:r>
            <w:r>
              <w:rPr>
                <w:rFonts w:hint="eastAsia" w:ascii="宋体" w:hAnsi="宋体" w:cs="宋体"/>
                <w:color w:val="auto"/>
                <w:sz w:val="24"/>
                <w:szCs w:val="24"/>
                <w:highlight w:val="none"/>
                <w:lang w:val="en-US" w:eastAsia="zh-CN"/>
              </w:rPr>
              <w:t xml:space="preserve">最近一年中任意一个月份</w:t>
            </w:r>
            <w:r>
              <w:rPr>
                <w:rFonts w:hint="eastAsia" w:ascii="宋体" w:hAnsi="宋体" w:eastAsia="宋体" w:cs="宋体"/>
                <w:color w:val="auto"/>
                <w:sz w:val="24"/>
                <w:szCs w:val="24"/>
                <w:highlight w:val="none"/>
                <w:lang w:val="en-US" w:eastAsia="zh-CN"/>
              </w:rPr>
              <w:t xml:space="preserve">（不含</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当月）的财务会计报告（资产负债表和利润表），财务会计报告应当由单位负责人和主管会计工作的负责人、会计机构负责人（会计主管人员）签名并盖章；设置总会计师的单位，还须由总会计师签名并盖章。（原件扫描件加盖公章）</w:t>
            </w:r>
            <w:r>
              <w:rPr>
                <w:rFonts w:hint="eastAsia" w:ascii="宋体" w:hAnsi="宋体" w:eastAsia="宋体" w:cs="宋体"/>
                <w:color w:val="auto"/>
                <w:sz w:val="24"/>
                <w:highlight w:val="none"/>
              </w:rPr>
              <w:t xml:space="preserve">]</w:t>
            </w:r>
            <w:r/>
          </w:p>
          <w:p>
            <w:pPr>
              <w:numPr>
                <w:ilvl w:val="0"/>
                <w:numId w:val="0"/>
              </w:numPr>
              <w:ind w:left="0" w:firstLine="480"/>
              <w:keepLines w:val="0"/>
              <w:keepNext w:val="0"/>
              <w:pageBreakBefore w:val="0"/>
              <w:spacing w:line="240" w:lineRule="auto"/>
              <w:rPr>
                <w:rFonts w:hint="eastAsia"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val="en-US" w:eastAsia="zh-CN"/>
              </w:rPr>
              <w:t xml:space="preserve">有依法缴纳税收的良好记录；[提供</w:t>
            </w:r>
            <w:r>
              <w:rPr>
                <w:rFonts w:hint="eastAsia" w:ascii="宋体" w:hAnsi="宋体" w:cs="Times New Roman"/>
                <w:color w:val="auto"/>
                <w:sz w:val="24"/>
                <w:szCs w:val="28"/>
                <w:highlight w:val="none"/>
                <w:lang w:val="en-US" w:eastAsia="zh-CN"/>
              </w:rPr>
              <w:t xml:space="preserve">报价供应商最近一年中任意一个月份</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不含磋商当月</w:t>
            </w:r>
            <w:r>
              <w:rPr>
                <w:rFonts w:hint="eastAsia" w:ascii="宋体" w:hAnsi="宋体" w:eastAsia="宋体" w:cs="Times New Roman"/>
                <w:color w:val="auto"/>
                <w:sz w:val="24"/>
                <w:szCs w:val="28"/>
                <w:highlight w:val="none"/>
                <w:lang w:val="en-US" w:eastAsia="zh-CN"/>
              </w:rPr>
              <w:t xml:space="preserve">）的依法缴纳税收的相关材料（提供相关主管部门证明或完税证明或银行代扣证明）原件扫描件并加盖公章]</w:t>
            </w:r>
            <w:r/>
          </w:p>
          <w:p>
            <w:pPr>
              <w:numPr>
                <w:ilvl w:val="0"/>
                <w:numId w:val="0"/>
              </w:numPr>
              <w:ind w:left="0" w:firstLine="480"/>
              <w:keepLines w:val="0"/>
              <w:keepNext w:val="0"/>
              <w:pageBreakBefore w:val="0"/>
              <w:spacing w:line="240" w:lineRule="auto"/>
              <w:rPr>
                <w:rFonts w:hint="eastAsia" w:ascii="宋体" w:hAnsi="宋体" w:eastAsia="宋体" w:cs="Times New Roman"/>
                <w:color w:val="auto"/>
                <w:sz w:val="24"/>
                <w:szCs w:val="28"/>
                <w:highlight w:val="none"/>
                <w:lang w:val="en-US" w:eastAsia="zh-CN"/>
              </w:rPr>
            </w:pPr>
            <w:r>
              <w:rPr>
                <w:rFonts w:hint="eastAsia" w:ascii="宋体" w:hAnsi="宋体" w:cs="Times New Roman"/>
                <w:color w:val="auto"/>
                <w:sz w:val="24"/>
                <w:szCs w:val="28"/>
                <w:highlight w:val="none"/>
                <w:lang w:val="en-US" w:eastAsia="zh-CN"/>
              </w:rPr>
              <w:t xml:space="preserve">（5）</w:t>
            </w:r>
            <w:r>
              <w:rPr>
                <w:rFonts w:hint="eastAsia" w:ascii="宋体" w:hAnsi="宋体" w:eastAsia="宋体" w:cs="Times New Roman"/>
                <w:color w:val="auto"/>
                <w:sz w:val="24"/>
                <w:szCs w:val="28"/>
                <w:highlight w:val="none"/>
                <w:lang w:val="en-US" w:eastAsia="zh-CN"/>
              </w:rPr>
              <w:t xml:space="preserve">有依法缴纳社会保障资金的良好记录[提供供应商</w:t>
            </w:r>
            <w:r>
              <w:rPr>
                <w:rFonts w:hint="eastAsia" w:ascii="宋体" w:hAnsi="宋体" w:cs="Times New Roman"/>
                <w:color w:val="auto"/>
                <w:sz w:val="24"/>
                <w:szCs w:val="28"/>
                <w:highlight w:val="none"/>
                <w:lang w:val="en-US" w:eastAsia="zh-CN"/>
              </w:rPr>
              <w:t xml:space="preserve">最近一年中任意一个月份</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不含磋商当月</w:t>
            </w:r>
            <w:r>
              <w:rPr>
                <w:rFonts w:hint="eastAsia" w:ascii="宋体" w:hAnsi="宋体" w:eastAsia="宋体" w:cs="Times New Roman"/>
                <w:color w:val="auto"/>
                <w:sz w:val="24"/>
                <w:szCs w:val="28"/>
                <w:highlight w:val="none"/>
                <w:lang w:val="en-US" w:eastAsia="zh-CN"/>
              </w:rPr>
              <w:t xml:space="preserve">）的依法缴纳社会保障资金的相关材料；（提供相关主管部门</w:t>
            </w:r>
            <w:r>
              <w:rPr>
                <w:rFonts w:hint="eastAsia" w:ascii="宋体" w:hAnsi="宋体" w:cs="Times New Roman"/>
                <w:color w:val="auto"/>
                <w:sz w:val="24"/>
                <w:szCs w:val="28"/>
                <w:highlight w:val="none"/>
                <w:lang w:val="en-US" w:eastAsia="zh-CN"/>
              </w:rPr>
              <w:t xml:space="preserve">缴费</w:t>
            </w:r>
            <w:r>
              <w:rPr>
                <w:rFonts w:hint="eastAsia" w:ascii="宋体" w:hAnsi="宋体" w:eastAsia="宋体" w:cs="Times New Roman"/>
                <w:color w:val="auto"/>
                <w:sz w:val="24"/>
                <w:szCs w:val="28"/>
                <w:highlight w:val="none"/>
                <w:lang w:val="en-US" w:eastAsia="zh-CN"/>
              </w:rPr>
              <w:t xml:space="preserve">证明或完税证明或银行代扣证明）原件扫描件并加盖公章]</w:t>
            </w:r>
            <w:r/>
          </w:p>
          <w:p>
            <w:pPr>
              <w:numPr>
                <w:ilvl w:val="0"/>
                <w:numId w:val="18"/>
              </w:numPr>
              <w:ind w:left="0" w:firstLine="480"/>
              <w:keepLines w:val="0"/>
              <w:keepNext w:val="0"/>
              <w:pageBreakBefore w:val="0"/>
              <w:spacing w:line="24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rPr>
              <w:t xml:space="preserve">落实政府采购政策需满足的资格要求：</w:t>
            </w:r>
            <w:r>
              <w:rPr>
                <w:rFonts w:hint="eastAsia" w:ascii="宋体" w:hAnsi="宋体"/>
                <w:color w:val="auto"/>
                <w:sz w:val="24"/>
                <w:szCs w:val="28"/>
                <w:highlight w:val="none"/>
                <w:lang w:eastAsia="zh-CN"/>
              </w:rPr>
              <w:t xml:space="preserve">报价供应商</w:t>
            </w:r>
            <w:r>
              <w:rPr>
                <w:rFonts w:hint="eastAsia" w:ascii="宋体" w:hAnsi="宋体"/>
                <w:color w:val="auto"/>
                <w:sz w:val="24"/>
                <w:szCs w:val="28"/>
                <w:highlight w:val="none"/>
              </w:rPr>
              <w:t xml:space="preserve">应为中型企业/小型企业/微型企业/监狱企业/残疾人福利企业，</w:t>
            </w:r>
            <w:r>
              <w:rPr>
                <w:rFonts w:hint="eastAsia" w:ascii="宋体" w:hAnsi="宋体"/>
                <w:color w:val="auto"/>
                <w:sz w:val="24"/>
                <w:szCs w:val="28"/>
                <w:highlight w:val="none"/>
                <w:lang w:eastAsia="zh-CN"/>
              </w:rPr>
              <w:t xml:space="preserve">报价供应商</w:t>
            </w:r>
            <w:r>
              <w:rPr>
                <w:rFonts w:hint="eastAsia" w:ascii="宋体" w:hAnsi="宋体"/>
                <w:color w:val="auto"/>
                <w:sz w:val="24"/>
                <w:szCs w:val="28"/>
                <w:highlight w:val="none"/>
              </w:rPr>
              <w:t xml:space="preserve">如为中小微企业的提供《中小企业声明函》；</w:t>
            </w:r>
            <w:r>
              <w:rPr>
                <w:rFonts w:hint="eastAsia" w:ascii="宋体" w:hAnsi="宋体"/>
                <w:color w:val="auto"/>
                <w:sz w:val="24"/>
                <w:szCs w:val="28"/>
                <w:highlight w:val="none"/>
                <w:lang w:eastAsia="zh-CN"/>
              </w:rPr>
              <w:t xml:space="preserve">报价供应商</w:t>
            </w:r>
            <w:r>
              <w:rPr>
                <w:rFonts w:hint="eastAsia" w:ascii="宋体" w:hAnsi="宋体"/>
                <w:color w:val="auto"/>
                <w:sz w:val="24"/>
                <w:szCs w:val="28"/>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复印件；</w:t>
            </w:r>
            <w:r>
              <w:rPr>
                <w:rFonts w:hint="eastAsia" w:ascii="宋体" w:hAnsi="宋体"/>
                <w:color w:val="auto"/>
                <w:sz w:val="24"/>
                <w:szCs w:val="28"/>
                <w:highlight w:val="none"/>
                <w:lang w:eastAsia="zh-CN"/>
              </w:rPr>
              <w:t xml:space="preserve">报价供应商</w:t>
            </w:r>
            <w:r>
              <w:rPr>
                <w:rFonts w:hint="eastAsia" w:ascii="宋体" w:hAnsi="宋体"/>
                <w:color w:val="auto"/>
                <w:sz w:val="24"/>
                <w:szCs w:val="28"/>
                <w:highlight w:val="none"/>
              </w:rPr>
              <w:t xml:space="preserve">如为残疾人福利性单位的提供《残疾人福利性单位声明函》。</w:t>
            </w:r>
            <w:r/>
          </w:p>
          <w:p>
            <w:pPr>
              <w:numPr>
                <w:ilvl w:val="0"/>
                <w:numId w:val="18"/>
              </w:numPr>
              <w:ind w:left="0" w:firstLine="480"/>
              <w:keepLines w:val="0"/>
              <w:keepNext w:val="0"/>
              <w:pageBreakBefore w:val="0"/>
              <w:spacing w:line="24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本项目的特定资格要求：</w:t>
            </w:r>
            <w:r/>
          </w:p>
          <w:p>
            <w:pPr>
              <w:numPr>
                <w:ilvl w:val="0"/>
                <w:numId w:val="0"/>
              </w:numPr>
              <w:ind w:left="0" w:firstLine="480"/>
              <w:keepLines w:val="0"/>
              <w:keepNext w:val="0"/>
              <w:pageBreakBefore w:val="0"/>
              <w:spacing w:line="240" w:lineRule="auto"/>
              <w:rPr>
                <w:rFonts w:hint="eastAsia" w:ascii="宋体" w:hAnsi="宋体" w:cs="宋体"/>
                <w:color w:val="auto"/>
                <w:sz w:val="24"/>
                <w:highlight w:val="none"/>
                <w:lang w:val="en-US" w:eastAsia="zh-CN"/>
              </w:rPr>
            </w:pPr>
            <w:r>
              <w:rPr>
                <w:rFonts w:hint="eastAsia" w:ascii="宋体" w:hAnsi="宋体" w:eastAsia="宋体" w:cs="Times New Roman"/>
                <w:color w:val="auto"/>
                <w:sz w:val="24"/>
                <w:szCs w:val="28"/>
                <w:highlight w:val="none"/>
                <w:lang w:val="en-US" w:eastAsia="zh-CN"/>
              </w:rPr>
              <w:t xml:space="preserve">（1）</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en-US" w:eastAsia="zh-CN"/>
              </w:rPr>
              <w:t xml:space="preserve">授权委托人必须为</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en-US" w:eastAsia="zh-CN"/>
              </w:rPr>
              <w:t xml:space="preserve">在职员工；[提供法定代表人授权委托书、</w:t>
            </w:r>
            <w:r>
              <w:rPr>
                <w:rFonts w:hint="eastAsia" w:ascii="宋体" w:hAnsi="宋体" w:eastAsia="宋体" w:cs="Times New Roman"/>
                <w:color w:val="auto"/>
                <w:sz w:val="24"/>
                <w:szCs w:val="28"/>
                <w:highlight w:val="none"/>
                <w:lang w:val="zh-CN" w:eastAsia="zh-CN"/>
              </w:rPr>
              <w:t xml:space="preserve">授权委托人与</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企业签订的劳动合同、由法定的社保收缴部门出具的</w:t>
            </w:r>
            <w:r>
              <w:rPr>
                <w:rFonts w:hint="eastAsia" w:ascii="宋体" w:hAnsi="宋体" w:cs="Times New Roman"/>
                <w:color w:val="auto"/>
                <w:sz w:val="24"/>
                <w:szCs w:val="28"/>
                <w:highlight w:val="none"/>
                <w:lang w:val="zh-CN" w:eastAsia="zh-CN"/>
              </w:rPr>
              <w:t xml:space="preserve">最近一年中任意一个月份</w:t>
            </w:r>
            <w:r>
              <w:rPr>
                <w:rFonts w:hint="eastAsia" w:ascii="宋体" w:hAnsi="宋体" w:eastAsia="宋体" w:cs="Times New Roman"/>
                <w:color w:val="auto"/>
                <w:sz w:val="24"/>
                <w:szCs w:val="28"/>
                <w:highlight w:val="none"/>
                <w:lang w:val="zh-CN" w:eastAsia="zh-CN"/>
              </w:rPr>
              <w:t xml:space="preserve">（</w:t>
            </w:r>
            <w:r>
              <w:rPr>
                <w:rFonts w:hint="eastAsia" w:ascii="宋体" w:hAnsi="宋体" w:cs="Times New Roman"/>
                <w:color w:val="auto"/>
                <w:sz w:val="24"/>
                <w:szCs w:val="28"/>
                <w:highlight w:val="none"/>
                <w:lang w:val="zh-CN" w:eastAsia="zh-CN"/>
              </w:rPr>
              <w:t xml:space="preserve">不含磋商当月</w:t>
            </w:r>
            <w:r>
              <w:rPr>
                <w:rFonts w:hint="eastAsia" w:ascii="宋体" w:hAnsi="宋体" w:eastAsia="宋体" w:cs="Times New Roman"/>
                <w:color w:val="auto"/>
                <w:sz w:val="24"/>
                <w:szCs w:val="28"/>
                <w:highlight w:val="none"/>
                <w:lang w:val="zh-CN" w:eastAsia="zh-CN"/>
              </w:rPr>
              <w:t xml:space="preserve">）的</w:t>
            </w:r>
            <w:r>
              <w:rPr>
                <w:rFonts w:hint="eastAsia" w:ascii="宋体" w:hAnsi="宋体" w:cs="Times New Roman"/>
                <w:color w:val="auto"/>
                <w:sz w:val="24"/>
                <w:szCs w:val="28"/>
                <w:highlight w:val="none"/>
                <w:lang w:val="en-US" w:eastAsia="zh-CN"/>
              </w:rPr>
              <w:t xml:space="preserve">社保参保证明</w:t>
            </w:r>
            <w:r>
              <w:rPr>
                <w:rFonts w:hint="eastAsia" w:ascii="宋体" w:hAnsi="宋体" w:eastAsia="宋体" w:cs="Times New Roman"/>
                <w:color w:val="auto"/>
                <w:sz w:val="24"/>
                <w:szCs w:val="28"/>
                <w:highlight w:val="none"/>
                <w:lang w:val="zh-CN" w:eastAsia="zh-CN"/>
              </w:rPr>
              <w:t xml:space="preserve">材料扫描件加盖公章，</w:t>
            </w:r>
            <w:r>
              <w:rPr>
                <w:rFonts w:hint="eastAsia" w:ascii="宋体" w:hAnsi="宋体" w:eastAsia="宋体" w:cs="Times New Roman"/>
                <w:color w:val="auto"/>
                <w:sz w:val="24"/>
                <w:szCs w:val="28"/>
                <w:highlight w:val="none"/>
                <w:lang w:val="en-US"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eastAsia="宋体" w:cs="Times New Roman"/>
                <w:color w:val="auto"/>
                <w:sz w:val="24"/>
                <w:szCs w:val="28"/>
                <w:highlight w:val="none"/>
                <w:lang w:val="en-US" w:eastAsia="zh-CN"/>
              </w:rPr>
              <w:t xml:space="preserve">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 xml:space="preserve">如</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为新成立企业，</w:t>
            </w:r>
            <w:r>
              <w:rPr>
                <w:rFonts w:hint="eastAsia" w:ascii="宋体" w:hAnsi="宋体" w:cs="Times New Roman"/>
                <w:color w:val="auto"/>
                <w:sz w:val="24"/>
                <w:szCs w:val="28"/>
                <w:highlight w:val="none"/>
                <w:lang w:val="zh-CN" w:eastAsia="zh-CN"/>
              </w:rPr>
              <w:t xml:space="preserve">社保参保月数不足一年的，则提供最近一个月社保参保证明材料</w:t>
            </w:r>
            <w:r>
              <w:rPr>
                <w:rFonts w:hint="eastAsia" w:ascii="宋体" w:hAnsi="宋体" w:eastAsia="宋体" w:cs="Times New Roman"/>
                <w:color w:val="auto"/>
                <w:sz w:val="24"/>
                <w:szCs w:val="28"/>
                <w:highlight w:val="none"/>
                <w:lang w:val="zh-CN" w:eastAsia="zh-CN"/>
              </w:rPr>
              <w:t xml:space="preserve">]</w:t>
            </w:r>
            <w:r/>
          </w:p>
          <w:p>
            <w:pPr>
              <w:ind w:left="0" w:firstLine="360"/>
              <w:jc w:val="left"/>
              <w:keepLines w:val="0"/>
              <w:keepNext w:val="0"/>
              <w:pageBreakBefore w:val="0"/>
              <w:spacing w:line="240" w:lineRule="auto"/>
              <w:shd w:val="clear" w:color="auto" w:fill="ffffff"/>
              <w:widowControl/>
              <w:rPr>
                <w:rFonts w:hint="eastAsia" w:ascii="宋体" w:hAnsi="宋体" w:eastAsia="宋体" w:cs="Arial"/>
                <w:b w:val="0"/>
                <w:bCs w:val="0"/>
                <w:strike/>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必须具备城市及道路照明工程专业承包三级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rPr>
              <w:t xml:space="preserve">以上资质和有效期内的安全生产许可</w:t>
            </w:r>
            <w:r>
              <w:rPr>
                <w:rFonts w:hint="eastAsia" w:ascii="宋体" w:hAnsi="宋体" w:cs="宋体"/>
                <w:b w:val="0"/>
                <w:bCs w:val="0"/>
                <w:color w:val="auto"/>
                <w:sz w:val="24"/>
                <w:highlight w:val="none"/>
              </w:rPr>
              <w:t xml:space="preserve">证；</w:t>
            </w:r>
            <w:r>
              <w:rPr>
                <w:rFonts w:hint="eastAsia" w:ascii="宋体" w:hAnsi="宋体" w:cs="宋体"/>
                <w:b w:val="0"/>
                <w:bCs w:val="0"/>
                <w:color w:val="auto"/>
                <w:sz w:val="24"/>
                <w:highlight w:val="none"/>
                <w:lang w:val="zh-CN"/>
              </w:rPr>
              <w:t xml:space="preserve">（</w:t>
            </w:r>
            <w:r>
              <w:rPr>
                <w:rFonts w:hint="eastAsia" w:ascii="宋体" w:hAnsi="宋体"/>
                <w:b w:val="0"/>
                <w:bCs w:val="0"/>
                <w:color w:val="auto"/>
                <w:sz w:val="24"/>
                <w:highlight w:val="none"/>
              </w:rPr>
              <w:t xml:space="preserve">投标时提供</w:t>
            </w:r>
            <w:r>
              <w:rPr>
                <w:rFonts w:hint="eastAsia" w:ascii="宋体" w:hAnsi="宋体" w:cs="宋体"/>
                <w:b w:val="0"/>
                <w:bCs w:val="0"/>
                <w:color w:val="auto"/>
                <w:sz w:val="24"/>
                <w:highlight w:val="none"/>
                <w:lang w:val="zh-CN"/>
              </w:rPr>
              <w:t xml:space="preserve">原件扫描件</w:t>
            </w:r>
            <w:r>
              <w:rPr>
                <w:rFonts w:hint="eastAsia" w:ascii="宋体" w:hAnsi="宋体" w:cs="宋体"/>
                <w:b w:val="0"/>
                <w:bCs w:val="0"/>
                <w:color w:val="auto"/>
                <w:sz w:val="24"/>
                <w:highlight w:val="none"/>
                <w:lang w:val="en-US" w:eastAsia="zh-CN"/>
              </w:rPr>
              <w:t xml:space="preserve">加盖公章）</w:t>
            </w:r>
            <w:r/>
          </w:p>
          <w:p>
            <w:pPr>
              <w:pStyle w:val="901"/>
              <w:ind w:left="0" w:firstLine="240"/>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Arial"/>
                <w:color w:val="auto"/>
                <w:highlight w:val="none"/>
                <w:lang w:val="en-US" w:eastAsia="zh-CN"/>
              </w:rPr>
            </w:pPr>
            <w:r>
              <w:rPr>
                <w:rFonts w:hint="eastAsia" w:cs="宋体"/>
                <w:color w:val="auto"/>
                <w:sz w:val="24"/>
                <w:highlight w:val="none"/>
                <w:lang w:val="en-US" w:eastAsia="zh-CN"/>
              </w:rPr>
              <w:t xml:space="preserve">（3）</w:t>
            </w:r>
            <w:r>
              <w:rPr>
                <w:rFonts w:hint="eastAsia" w:ascii="宋体" w:hAnsi="宋体" w:cs="宋体"/>
                <w:color w:val="auto"/>
                <w:sz w:val="24"/>
                <w:highlight w:val="none"/>
              </w:rPr>
              <w:t xml:space="preserve">项目负责人必须为</w:t>
            </w:r>
            <w:r>
              <w:rPr>
                <w:rFonts w:hint="eastAsia" w:cs="宋体"/>
                <w:color w:val="auto"/>
                <w:sz w:val="24"/>
                <w:highlight w:val="none"/>
                <w:lang w:eastAsia="zh-CN"/>
              </w:rPr>
              <w:t xml:space="preserve">报价供应商</w:t>
            </w:r>
            <w:r>
              <w:rPr>
                <w:rFonts w:hint="eastAsia" w:ascii="宋体" w:hAnsi="宋体" w:cs="宋体"/>
                <w:color w:val="auto"/>
                <w:sz w:val="24"/>
                <w:highlight w:val="none"/>
              </w:rPr>
              <w:t xml:space="preserve">本单位职工</w:t>
            </w:r>
            <w:r>
              <w:rPr>
                <w:rFonts w:hint="eastAsia" w:cs="宋体"/>
                <w:color w:val="auto"/>
                <w:sz w:val="24"/>
                <w:highlight w:val="none"/>
                <w:lang w:eastAsia="zh-CN"/>
              </w:rPr>
              <w:t xml:space="preserve">；</w:t>
            </w:r>
            <w:r>
              <w:rPr>
                <w:rFonts w:hint="eastAsia" w:ascii="宋体" w:hAnsi="宋体" w:eastAsia="宋体" w:cs="Arial"/>
                <w:color w:val="auto"/>
                <w:highlight w:val="none"/>
                <w:lang w:val="zh-CN" w:eastAsia="zh-CN"/>
              </w:rPr>
              <w:t xml:space="preserve">[</w:t>
            </w:r>
            <w:r>
              <w:rPr>
                <w:rFonts w:hint="eastAsia" w:ascii="宋体" w:hAnsi="宋体" w:eastAsia="宋体" w:cs="Arial"/>
                <w:color w:val="auto"/>
                <w:highlight w:val="none"/>
                <w:lang w:val="en-US" w:eastAsia="zh-CN"/>
              </w:rPr>
              <w:t xml:space="preserve">提供劳动合同原件扫描件、</w:t>
            </w:r>
            <w:r>
              <w:rPr>
                <w:rFonts w:hint="eastAsia" w:ascii="宋体" w:hAnsi="宋体" w:eastAsia="宋体" w:cs="Times New Roman"/>
                <w:color w:val="auto"/>
                <w:sz w:val="24"/>
                <w:szCs w:val="28"/>
                <w:highlight w:val="none"/>
                <w:lang w:val="zh-CN" w:eastAsia="zh-CN"/>
              </w:rPr>
              <w:t xml:space="preserve">由法定的社保收缴部门出具的</w:t>
            </w:r>
            <w:r>
              <w:rPr>
                <w:rFonts w:hint="eastAsia" w:ascii="宋体" w:hAnsi="宋体" w:cs="Times New Roman"/>
                <w:color w:val="auto"/>
                <w:sz w:val="24"/>
                <w:szCs w:val="28"/>
                <w:highlight w:val="none"/>
                <w:lang w:val="zh-CN" w:eastAsia="zh-CN"/>
              </w:rPr>
              <w:t xml:space="preserve">最近一年中任意一个月份</w:t>
            </w:r>
            <w:r>
              <w:rPr>
                <w:rFonts w:hint="eastAsia" w:ascii="宋体" w:hAnsi="宋体" w:eastAsia="宋体" w:cs="Times New Roman"/>
                <w:color w:val="auto"/>
                <w:sz w:val="24"/>
                <w:szCs w:val="28"/>
                <w:highlight w:val="none"/>
                <w:lang w:val="zh-CN" w:eastAsia="zh-CN"/>
              </w:rPr>
              <w:t xml:space="preserve">（</w:t>
            </w:r>
            <w:r>
              <w:rPr>
                <w:rFonts w:hint="eastAsia" w:ascii="宋体" w:hAnsi="宋体" w:cs="Times New Roman"/>
                <w:color w:val="auto"/>
                <w:sz w:val="24"/>
                <w:szCs w:val="28"/>
                <w:highlight w:val="none"/>
                <w:lang w:val="zh-CN" w:eastAsia="zh-CN"/>
              </w:rPr>
              <w:t xml:space="preserve">不含磋商当月</w:t>
            </w:r>
            <w:r>
              <w:rPr>
                <w:rFonts w:hint="eastAsia" w:ascii="宋体" w:hAnsi="宋体" w:eastAsia="宋体" w:cs="Times New Roman"/>
                <w:color w:val="auto"/>
                <w:sz w:val="24"/>
                <w:szCs w:val="28"/>
                <w:highlight w:val="none"/>
                <w:lang w:val="zh-CN" w:eastAsia="zh-CN"/>
              </w:rPr>
              <w:t xml:space="preserve">）的</w:t>
            </w:r>
            <w:r>
              <w:rPr>
                <w:rFonts w:hint="eastAsia" w:ascii="宋体" w:hAnsi="宋体" w:cs="Times New Roman"/>
                <w:color w:val="auto"/>
                <w:sz w:val="24"/>
                <w:szCs w:val="28"/>
                <w:highlight w:val="none"/>
                <w:lang w:val="en-US" w:eastAsia="zh-CN"/>
              </w:rPr>
              <w:t xml:space="preserve">社保参保证明</w:t>
            </w:r>
            <w:r>
              <w:rPr>
                <w:rFonts w:hint="eastAsia" w:ascii="宋体" w:hAnsi="宋体" w:eastAsia="宋体" w:cs="Times New Roman"/>
                <w:color w:val="auto"/>
                <w:sz w:val="24"/>
                <w:szCs w:val="28"/>
                <w:highlight w:val="none"/>
                <w:lang w:val="zh-CN" w:eastAsia="zh-CN"/>
              </w:rPr>
              <w:t xml:space="preserve">材料扫描件加盖公章，</w:t>
            </w:r>
            <w:r>
              <w:rPr>
                <w:rFonts w:hint="eastAsia" w:ascii="宋体" w:hAnsi="宋体" w:eastAsia="宋体" w:cs="Times New Roman"/>
                <w:color w:val="auto"/>
                <w:sz w:val="24"/>
                <w:szCs w:val="28"/>
                <w:highlight w:val="none"/>
                <w:lang w:val="en-US"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eastAsia="宋体" w:cs="Times New Roman"/>
                <w:color w:val="auto"/>
                <w:sz w:val="24"/>
                <w:szCs w:val="28"/>
                <w:highlight w:val="none"/>
                <w:lang w:val="en-US" w:eastAsia="zh-CN"/>
              </w:rPr>
              <w:t xml:space="preserve">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 xml:space="preserve">如</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为新成立企业，</w:t>
            </w:r>
            <w:r>
              <w:rPr>
                <w:rFonts w:hint="eastAsia" w:ascii="宋体" w:hAnsi="宋体" w:cs="Times New Roman"/>
                <w:color w:val="auto"/>
                <w:sz w:val="24"/>
                <w:szCs w:val="28"/>
                <w:highlight w:val="none"/>
                <w:lang w:val="zh-CN" w:eastAsia="zh-CN"/>
              </w:rPr>
              <w:t xml:space="preserve">社保</w:t>
            </w:r>
            <w:r>
              <w:rPr>
                <w:rFonts w:hint="eastAsia" w:cs="Times New Roman"/>
                <w:color w:val="auto"/>
                <w:sz w:val="24"/>
                <w:szCs w:val="28"/>
                <w:highlight w:val="none"/>
                <w:lang w:val="en-US" w:eastAsia="zh-CN"/>
              </w:rPr>
              <w:t xml:space="preserve">参保</w:t>
            </w:r>
            <w:r>
              <w:rPr>
                <w:rFonts w:hint="eastAsia" w:ascii="宋体" w:hAnsi="宋体" w:cs="Times New Roman"/>
                <w:color w:val="auto"/>
                <w:sz w:val="24"/>
                <w:szCs w:val="28"/>
                <w:highlight w:val="none"/>
                <w:lang w:val="zh-CN" w:eastAsia="zh-CN"/>
              </w:rPr>
              <w:t xml:space="preserve">不足一年的</w:t>
            </w:r>
            <w:r>
              <w:rPr>
                <w:rFonts w:hint="eastAsia" w:ascii="宋体" w:hAnsi="宋体" w:eastAsia="宋体" w:cs="Times New Roman"/>
                <w:color w:val="auto"/>
                <w:sz w:val="24"/>
                <w:szCs w:val="28"/>
                <w:highlight w:val="none"/>
                <w:lang w:val="zh-CN" w:eastAsia="zh-CN"/>
              </w:rPr>
              <w:t xml:space="preserve">，则提供最近一个月</w:t>
            </w:r>
            <w:r>
              <w:rPr>
                <w:rFonts w:hint="eastAsia" w:ascii="宋体" w:hAnsi="宋体" w:cs="Times New Roman"/>
                <w:color w:val="auto"/>
                <w:sz w:val="24"/>
                <w:szCs w:val="28"/>
                <w:highlight w:val="none"/>
                <w:lang w:val="en-US" w:eastAsia="zh-CN"/>
              </w:rPr>
              <w:t xml:space="preserve">社保参保证明材料</w:t>
            </w:r>
            <w:r>
              <w:rPr>
                <w:rFonts w:hint="eastAsia" w:ascii="宋体" w:hAnsi="宋体" w:eastAsia="宋体" w:cs="Arial"/>
                <w:color w:val="auto"/>
                <w:highlight w:val="none"/>
                <w:lang w:val="zh-CN" w:eastAsia="zh-CN"/>
              </w:rPr>
              <w:t xml:space="preserve">]</w:t>
            </w:r>
            <w:r/>
          </w:p>
          <w:p>
            <w:pPr>
              <w:pStyle w:val="901"/>
              <w:ind w:left="0" w:firstLine="240"/>
              <w:keepLines w:val="0"/>
              <w:keepNext w:val="0"/>
              <w:pageBreakBefore w:val="0"/>
              <w:spacing w:before="0" w:beforeAutospacing="0" w:after="0" w:afterAutospacing="0" w:line="240" w:lineRule="auto"/>
              <w:tabs>
                <w:tab w:val="left" w:pos="360" w:leader="none"/>
                <w:tab w:val="left" w:pos="960" w:leader="none"/>
              </w:tabs>
              <w:rPr>
                <w:rFonts w:hint="eastAsia" w:cs="Arial"/>
                <w:color w:val="auto"/>
                <w:highlight w:val="none"/>
              </w:rPr>
            </w:pPr>
            <w:r>
              <w:rPr>
                <w:rFonts w:hint="eastAsia" w:cs="宋体"/>
                <w:color w:val="auto"/>
                <w:sz w:val="24"/>
                <w:highlight w:val="none"/>
                <w:lang w:val="en-US" w:eastAsia="zh-CN"/>
              </w:rPr>
              <w:t xml:space="preserve">（4）项目负责人</w:t>
            </w:r>
            <w:r>
              <w:rPr>
                <w:rFonts w:hint="eastAsia" w:ascii="宋体" w:hAnsi="宋体" w:cs="宋体"/>
                <w:color w:val="auto"/>
                <w:sz w:val="24"/>
                <w:highlight w:val="none"/>
              </w:rPr>
              <w:t xml:space="preserve">必须具备二级</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含）以上注册建造师资质（市政公用工程或机电安装工程专业）</w:t>
            </w:r>
            <w:r>
              <w:rPr>
                <w:rFonts w:hint="eastAsia" w:ascii="宋体" w:hAnsi="宋体" w:cs="宋体"/>
                <w:color w:val="auto"/>
                <w:sz w:val="24"/>
                <w:highlight w:val="none"/>
              </w:rPr>
              <w:t xml:space="preserve">，同时具备项目负责人安全生产考核合格证书；</w:t>
            </w:r>
            <w:r>
              <w:rPr>
                <w:rFonts w:hint="eastAsia" w:ascii="宋体" w:hAnsi="宋体"/>
                <w:color w:val="auto"/>
                <w:sz w:val="24"/>
                <w:highlight w:val="none"/>
              </w:rPr>
              <w:t xml:space="preserve">（投标时提供</w:t>
            </w:r>
            <w:r>
              <w:rPr>
                <w:rFonts w:hint="eastAsia" w:ascii="宋体" w:hAnsi="宋体" w:eastAsia="宋体" w:cs="Arial"/>
                <w:color w:val="auto"/>
                <w:highlight w:val="none"/>
                <w:lang w:val="en-US" w:eastAsia="zh-CN"/>
              </w:rPr>
              <w:t xml:space="preserve">原件扫描件</w:t>
            </w:r>
            <w:r>
              <w:rPr>
                <w:rFonts w:hint="eastAsia" w:ascii="宋体" w:hAnsi="宋体" w:cs="宋体"/>
                <w:b w:val="0"/>
                <w:bCs w:val="0"/>
                <w:color w:val="auto"/>
                <w:sz w:val="24"/>
                <w:highlight w:val="none"/>
                <w:lang w:val="en-US" w:eastAsia="zh-CN"/>
              </w:rPr>
              <w:t xml:space="preserve">加盖公章</w:t>
            </w:r>
            <w:r>
              <w:rPr>
                <w:rFonts w:hint="eastAsia" w:ascii="宋体" w:hAnsi="宋体"/>
                <w:color w:val="auto"/>
                <w:sz w:val="24"/>
                <w:highlight w:val="none"/>
              </w:rPr>
              <w:t xml:space="preserve">）</w:t>
            </w:r>
            <w:r/>
          </w:p>
          <w:p>
            <w:pPr>
              <w:pStyle w:val="901"/>
              <w:ind w:left="0" w:firstLine="240"/>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Arial"/>
                <w:color w:val="auto"/>
                <w:highlight w:val="none"/>
                <w:lang w:val="en-US" w:eastAsia="zh-CN"/>
              </w:rPr>
              <w:t xml:space="preserve">（</w:t>
            </w:r>
            <w:r>
              <w:rPr>
                <w:rFonts w:hint="eastAsia" w:cs="Arial"/>
                <w:color w:val="auto"/>
                <w:highlight w:val="none"/>
                <w:lang w:val="en-US" w:eastAsia="zh-CN"/>
              </w:rPr>
              <w:t xml:space="preserve">5</w:t>
            </w:r>
            <w:r>
              <w:rPr>
                <w:rFonts w:hint="eastAsia" w:ascii="宋体" w:hAnsi="宋体" w:eastAsia="宋体" w:cs="Arial"/>
                <w:color w:val="auto"/>
                <w:highlight w:val="none"/>
                <w:lang w:val="en-US" w:eastAsia="zh-CN"/>
              </w:rPr>
              <w:t xml:space="preserve">）</w:t>
            </w:r>
            <w:r>
              <w:rPr>
                <w:rFonts w:hint="eastAsia" w:cs="Arial"/>
                <w:color w:val="auto"/>
                <w:highlight w:val="none"/>
                <w:lang w:val="en-US" w:eastAsia="zh-CN"/>
              </w:rPr>
              <w:t xml:space="preserve">报价供应商必须提供承诺书，承诺内容包括</w:t>
            </w:r>
            <w:r>
              <w:rPr>
                <w:rFonts w:hint="eastAsia" w:ascii="宋体" w:hAnsi="宋体" w:eastAsia="宋体" w:cs="Arial"/>
                <w:color w:val="auto"/>
                <w:highlight w:val="none"/>
                <w:lang w:val="en-US" w:eastAsia="zh-CN"/>
              </w:rPr>
              <w:t xml:space="preserve">但不限于</w:t>
            </w:r>
            <w:r>
              <w:rPr>
                <w:rFonts w:hint="eastAsia" w:ascii="宋体" w:hAnsi="宋体" w:eastAsia="宋体" w:cs="宋体"/>
                <w:color w:val="auto"/>
                <w:highlight w:val="none"/>
                <w:lang w:val="en-US" w:eastAsia="zh-CN"/>
              </w:rPr>
              <w:t xml:space="preserve">：①未被“信用中国”（www.creditchina.gov.cn）、中国政府采购网（www.ccgp.gov.cn）列入失信被执行人、重大税收违法失信主体</w:t>
            </w:r>
            <w:r>
              <w:rPr>
                <w:rFonts w:hint="eastAsia" w:cs="宋体"/>
                <w:color w:val="auto"/>
                <w:highlight w:val="none"/>
                <w:lang w:val="en-US" w:eastAsia="zh-CN"/>
              </w:rPr>
              <w:t xml:space="preserve">名单</w:t>
            </w:r>
            <w:r>
              <w:rPr>
                <w:rFonts w:hint="eastAsia" w:ascii="宋体" w:hAnsi="宋体" w:eastAsia="宋体" w:cs="宋体"/>
                <w:color w:val="auto"/>
                <w:highlight w:val="none"/>
                <w:lang w:val="en-US" w:eastAsia="zh-CN"/>
              </w:rPr>
              <w:t xml:space="preserve">、政府采购严重违法失信行为记录名单；</w:t>
            </w:r>
            <w:r>
              <w:rPr>
                <w:rFonts w:hint="eastAsia" w:ascii="宋体" w:hAnsi="宋体" w:eastAsia="宋体" w:cs="Arial"/>
                <w:color w:val="auto"/>
                <w:highlight w:val="none"/>
                <w:lang w:val="en-US" w:eastAsia="zh-CN"/>
              </w:rPr>
              <w:t xml:space="preserve">（有上述处罚记录但处罚期已届满的，视为无记录，以评标当日代理机构查询结果为准）</w:t>
            </w:r>
            <w:r>
              <w:rPr>
                <w:rFonts w:hint="eastAsia" w:ascii="宋体" w:hAnsi="宋体" w:eastAsia="宋体" w:cs="宋体"/>
                <w:color w:val="auto"/>
                <w:sz w:val="24"/>
                <w:szCs w:val="24"/>
                <w:highlight w:val="none"/>
                <w:lang w:val="en-US" w:eastAsia="zh-CN" w:bidi="ar-SA"/>
              </w:rPr>
              <w:t xml:space="preserve">②未出现单位负责人为同一人或者存在直接控股、管理关系的不同供应商，同时参加同一合同项的政府采购活动；</w:t>
            </w: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zh-CN" w:eastAsia="zh-CN" w:bidi="ar-SA"/>
              </w:rPr>
              <w:t xml:space="preserve">拟</w:t>
            </w:r>
            <w:r>
              <w:rPr>
                <w:rFonts w:hint="eastAsia" w:ascii="宋体" w:hAnsi="宋体" w:eastAsia="宋体" w:cs="宋体"/>
                <w:color w:val="auto"/>
                <w:sz w:val="24"/>
                <w:szCs w:val="24"/>
                <w:highlight w:val="none"/>
                <w:lang w:val="en-US" w:eastAsia="zh-CN" w:bidi="ar-SA"/>
              </w:rPr>
              <w:t xml:space="preserve">派</w:t>
            </w:r>
            <w:r>
              <w:rPr>
                <w:rFonts w:hint="eastAsia" w:ascii="宋体" w:hAnsi="宋体" w:eastAsia="宋体" w:cs="宋体"/>
                <w:color w:val="auto"/>
                <w:sz w:val="24"/>
                <w:szCs w:val="24"/>
                <w:highlight w:val="none"/>
                <w:lang w:val="zh-CN" w:eastAsia="zh-CN" w:bidi="ar-SA"/>
              </w:rPr>
              <w:t xml:space="preserve">项目负责人无任何在建工程项目；④不拖欠农民工工资；</w:t>
            </w: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响应文件</w:t>
            </w:r>
            <w:r>
              <w:rPr>
                <w:rFonts w:hint="eastAsia" w:ascii="宋体" w:hAnsi="宋体" w:eastAsia="宋体" w:cs="宋体"/>
                <w:color w:val="auto"/>
                <w:sz w:val="24"/>
                <w:szCs w:val="24"/>
                <w:highlight w:val="none"/>
                <w:lang w:val="en-US" w:eastAsia="zh-CN" w:bidi="ar-SA"/>
              </w:rPr>
              <w:t xml:space="preserve">中提供承诺书一，格式见附件）</w:t>
            </w:r>
            <w:r/>
          </w:p>
          <w:p>
            <w:pPr>
              <w:pStyle w:val="901"/>
              <w:ind w:left="0" w:firstLine="240"/>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 xml:space="preserve">（6）</w:t>
            </w:r>
            <w:r>
              <w:rPr>
                <w:rFonts w:hint="eastAsia" w:cs="Arial"/>
                <w:color w:val="auto"/>
                <w:highlight w:val="none"/>
                <w:lang w:val="en-US" w:eastAsia="zh-CN"/>
              </w:rPr>
              <w:t xml:space="preserve">报价供应商</w:t>
            </w:r>
            <w:r>
              <w:rPr>
                <w:rFonts w:hint="eastAsia" w:ascii="宋体" w:hAnsi="宋体" w:eastAsia="宋体" w:cs="Arial"/>
                <w:color w:val="auto"/>
                <w:highlight w:val="none"/>
                <w:lang w:val="en-US" w:eastAsia="zh-CN"/>
              </w:rPr>
              <w:t xml:space="preserve">必须提供廉政承诺书；（</w:t>
            </w:r>
            <w:r>
              <w:rPr>
                <w:rFonts w:hint="eastAsia" w:cs="Arial"/>
                <w:color w:val="auto"/>
                <w:highlight w:val="none"/>
                <w:lang w:val="en-US" w:eastAsia="zh-CN"/>
              </w:rPr>
              <w:t xml:space="preserve">响应文件中</w:t>
            </w:r>
            <w:r>
              <w:rPr>
                <w:rFonts w:hint="eastAsia" w:ascii="宋体" w:hAnsi="宋体" w:eastAsia="宋体" w:cs="Arial"/>
                <w:color w:val="auto"/>
                <w:highlight w:val="none"/>
                <w:lang w:val="en-US" w:eastAsia="zh-CN"/>
              </w:rPr>
              <w:t xml:space="preserve">提供承诺书</w:t>
            </w:r>
            <w:r>
              <w:rPr>
                <w:rFonts w:hint="eastAsia" w:cs="Arial"/>
                <w:color w:val="auto"/>
                <w:highlight w:val="none"/>
                <w:lang w:val="en-US" w:eastAsia="zh-CN"/>
              </w:rPr>
              <w:t xml:space="preserve">二，格式见附件</w:t>
            </w:r>
            <w:r>
              <w:rPr>
                <w:rFonts w:hint="eastAsia" w:ascii="宋体" w:hAnsi="宋体" w:eastAsia="宋体" w:cs="Arial"/>
                <w:color w:val="auto"/>
                <w:highlight w:val="none"/>
                <w:lang w:val="en-US" w:eastAsia="zh-CN"/>
              </w:rPr>
              <w:t xml:space="preserve">）</w:t>
            </w:r>
            <w:r/>
          </w:p>
          <w:p>
            <w:pPr>
              <w:ind w:left="0" w:firstLine="480"/>
              <w:keepLines w:val="0"/>
              <w:keepNext w:val="0"/>
              <w:pageBreakBefore w:val="0"/>
              <w:spacing w:line="240" w:lineRule="auto"/>
              <w:rPr>
                <w:color w:val="auto"/>
                <w:highlight w:val="none"/>
              </w:rPr>
            </w:pPr>
            <w:r>
              <w:rPr>
                <w:rFonts w:hint="eastAsia" w:ascii="宋体" w:hAnsi="宋体" w:eastAsia="宋体" w:cs="Arial"/>
                <w:color w:val="auto"/>
                <w:sz w:val="24"/>
                <w:highlight w:val="none"/>
              </w:rPr>
              <w:t xml:space="preserve">注：采购人及采购代理机构有权对以上资格条件进行核查，如</w:t>
            </w:r>
            <w:r>
              <w:rPr>
                <w:rFonts w:hint="eastAsia" w:ascii="宋体" w:hAnsi="宋体" w:cs="Arial"/>
                <w:color w:val="auto"/>
                <w:sz w:val="24"/>
                <w:highlight w:val="none"/>
                <w:lang w:eastAsia="zh-CN"/>
              </w:rPr>
              <w:t xml:space="preserve">报价供应商</w:t>
            </w:r>
            <w:r>
              <w:rPr>
                <w:rFonts w:hint="eastAsia" w:ascii="宋体" w:hAnsi="宋体" w:eastAsia="宋体" w:cs="Arial"/>
                <w:color w:val="auto"/>
                <w:sz w:val="24"/>
                <w:highlight w:val="none"/>
              </w:rPr>
              <w:t xml:space="preserve">有弄虚作假行为或不具备以上条件的，视为</w:t>
            </w:r>
            <w:r>
              <w:rPr>
                <w:rFonts w:hint="eastAsia" w:ascii="宋体" w:hAnsi="宋体" w:cs="Arial"/>
                <w:color w:val="auto"/>
                <w:sz w:val="24"/>
                <w:highlight w:val="none"/>
                <w:lang w:eastAsia="zh-CN"/>
              </w:rPr>
              <w:t xml:space="preserve">报价供应商</w:t>
            </w:r>
            <w:r>
              <w:rPr>
                <w:rFonts w:hint="eastAsia" w:ascii="宋体" w:hAnsi="宋体" w:eastAsia="宋体" w:cs="Arial"/>
                <w:color w:val="auto"/>
                <w:sz w:val="24"/>
                <w:highlight w:val="none"/>
              </w:rPr>
              <w:t xml:space="preserve">自动放弃投标资格或中标资格。</w:t>
            </w:r>
            <w:r/>
          </w:p>
        </w:tc>
      </w:tr>
      <w:tr>
        <w:trPr>
          <w:jc w:val="center"/>
          <w:trHeight w:val="1803"/>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5</w:t>
            </w:r>
            <w:r/>
          </w:p>
        </w:tc>
        <w:tc>
          <w:tcPr>
            <w:tcW w:w="8425" w:type="dxa"/>
            <w:vAlign w:val="center"/>
            <w:textDirection w:val="lrTb"/>
            <w:noWrap w:val="false"/>
          </w:tcPr>
          <w:p>
            <w:pPr>
              <w:ind w:left="0"/>
              <w:jc w:val="left"/>
              <w:keepLines w:val="0"/>
              <w:keepNext w:val="0"/>
              <w:pageBreakBefore w:val="0"/>
              <w:spacing w:line="240" w:lineRule="auto"/>
              <w:shd w:val="clear" w:color="auto" w:fill="ffffff"/>
              <w:widowControl/>
              <w:rPr>
                <w:rFonts w:hint="default" w:hAnsi="宋体" w:cs="Times New Roman"/>
                <w:b/>
                <w:bCs w:val="0"/>
                <w:color w:val="auto"/>
                <w:sz w:val="24"/>
                <w:szCs w:val="24"/>
                <w:highlight w:val="none"/>
                <w:lang w:val="en-US" w:eastAsia="zh-CN"/>
              </w:rPr>
            </w:pPr>
            <w:r>
              <w:rPr>
                <w:rFonts w:hint="eastAsia" w:hAnsi="宋体" w:cs="Times New Roman"/>
                <w:b/>
                <w:bCs w:val="0"/>
                <w:color w:val="auto"/>
                <w:sz w:val="24"/>
                <w:szCs w:val="24"/>
                <w:highlight w:val="none"/>
                <w:lang w:val="en-US" w:eastAsia="zh-CN"/>
              </w:rPr>
              <w:t xml:space="preserve">获取采购文件：</w:t>
            </w:r>
            <w:r/>
          </w:p>
          <w:p>
            <w:pPr>
              <w:numPr>
                <w:ilvl w:val="0"/>
                <w:numId w:val="19"/>
              </w:numPr>
              <w:ind w:left="0" w:firstLine="480"/>
              <w:jc w:val="left"/>
              <w:keepLines w:val="0"/>
              <w:keepNext w:val="0"/>
              <w:pageBreakBefore w:val="0"/>
              <w:spacing w:line="240" w:lineRule="auto"/>
              <w:shd w:val="clear" w:color="auto" w:fill="ffffff"/>
              <w:widowControl/>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获取</w:t>
            </w:r>
            <w:r>
              <w:rPr>
                <w:rFonts w:hint="eastAsia" w:ascii="宋体" w:hAnsi="宋体" w:cs="Times New Roman"/>
                <w:bCs/>
                <w:color w:val="auto"/>
                <w:sz w:val="24"/>
                <w:szCs w:val="24"/>
                <w:highlight w:val="none"/>
                <w:lang w:eastAsia="zh-CN"/>
              </w:rPr>
              <w:t xml:space="preserve">采购文件的</w:t>
            </w:r>
            <w:r>
              <w:rPr>
                <w:rFonts w:hint="eastAsia" w:ascii="宋体" w:hAnsi="宋体" w:eastAsia="宋体" w:cs="Times New Roman"/>
                <w:bCs/>
                <w:color w:val="auto"/>
                <w:sz w:val="24"/>
                <w:szCs w:val="24"/>
                <w:highlight w:val="none"/>
                <w:lang w:eastAsia="zh-CN"/>
              </w:rPr>
              <w:t xml:space="preserve">方式：</w:t>
            </w:r>
            <w:r>
              <w:rPr>
                <w:rFonts w:hint="eastAsia" w:ascii="宋体" w:hAnsi="宋体"/>
                <w:bCs/>
                <w:color w:val="auto"/>
                <w:spacing w:val="0"/>
                <w:position w:val="0"/>
                <w:sz w:val="24"/>
                <w:szCs w:val="24"/>
                <w:highlight w:val="none"/>
              </w:rPr>
              <w:t xml:space="preserve">请有</w:t>
            </w:r>
            <w:r>
              <w:rPr>
                <w:rFonts w:hint="eastAsia" w:ascii="宋体" w:hAnsi="宋体"/>
                <w:bCs/>
                <w:color w:val="auto"/>
                <w:spacing w:val="0"/>
                <w:position w:val="0"/>
                <w:sz w:val="24"/>
                <w:szCs w:val="24"/>
                <w:highlight w:val="none"/>
                <w:lang w:val="en-US" w:eastAsia="zh-CN"/>
              </w:rPr>
              <w:t xml:space="preserve">磋商</w:t>
            </w:r>
            <w:r>
              <w:rPr>
                <w:rFonts w:hint="eastAsia" w:ascii="宋体" w:hAnsi="宋体"/>
                <w:bCs/>
                <w:color w:val="auto"/>
                <w:spacing w:val="0"/>
                <w:position w:val="0"/>
                <w:sz w:val="24"/>
                <w:szCs w:val="24"/>
                <w:highlight w:val="none"/>
              </w:rPr>
              <w:t xml:space="preserve">意向的供应商在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有效获取期内及时至</w:t>
            </w:r>
            <w:r>
              <w:rPr>
                <w:rFonts w:ascii="宋体" w:hAnsi="宋体"/>
                <w:color w:val="auto"/>
                <w:spacing w:val="0"/>
                <w:position w:val="0"/>
                <w:sz w:val="24"/>
                <w:szCs w:val="24"/>
                <w:highlight w:val="none"/>
              </w:rPr>
              <w:t xml:space="preserve">“江苏省政府采购（苏采云）平台”获取</w:t>
            </w:r>
            <w:r>
              <w:rPr>
                <w:rFonts w:hint="eastAsia" w:ascii="宋体" w:hAnsi="宋体"/>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有效获取期限内</w:t>
            </w:r>
            <w:r>
              <w:rPr>
                <w:rFonts w:hint="eastAsia" w:ascii="宋体" w:hAnsi="宋体"/>
                <w:bCs/>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从</w:t>
            </w:r>
            <w:r>
              <w:rPr>
                <w:rFonts w:ascii="宋体" w:hAnsi="宋体"/>
                <w:color w:val="auto"/>
                <w:spacing w:val="0"/>
                <w:position w:val="0"/>
                <w:sz w:val="24"/>
                <w:szCs w:val="24"/>
                <w:highlight w:val="none"/>
              </w:rPr>
              <w:t xml:space="preserve">“江苏省政府采购（苏采云）平台”获取的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视为依法获取的</w:t>
            </w:r>
            <w:r>
              <w:rPr>
                <w:rFonts w:hint="eastAsia" w:ascii="宋体" w:hAnsi="宋体"/>
                <w:bCs/>
                <w:color w:val="auto"/>
                <w:spacing w:val="0"/>
                <w:position w:val="0"/>
                <w:sz w:val="24"/>
                <w:szCs w:val="24"/>
                <w:highlight w:val="none"/>
                <w:lang w:eastAsia="zh-CN"/>
              </w:rPr>
              <w:t xml:space="preserve">采购文件。</w:t>
            </w:r>
            <w:r/>
          </w:p>
          <w:p>
            <w:pPr>
              <w:numPr>
                <w:ilvl w:val="0"/>
                <w:numId w:val="19"/>
              </w:numPr>
              <w:ind w:left="0" w:firstLine="480"/>
              <w:jc w:val="left"/>
              <w:keepLines w:val="0"/>
              <w:keepNext w:val="0"/>
              <w:pageBreakBefore w:val="0"/>
              <w:spacing w:line="240" w:lineRule="auto"/>
              <w:shd w:val="clear" w:color="auto" w:fill="ffffff"/>
              <w:widowControl/>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lang w:eastAsia="zh-CN"/>
              </w:rPr>
              <w:t xml:space="preserve">获取时间：</w:t>
            </w:r>
            <w:bookmarkStart w:id="0" w:name="_Hlk78473366"/>
            <w:r>
              <w:rPr>
                <w:rFonts w:hint="eastAsia" w:ascii="宋体" w:hAnsi="宋体" w:eastAsia="宋体" w:cs="Times New Roman"/>
                <w:bCs/>
                <w:color w:val="auto"/>
                <w:sz w:val="24"/>
                <w:szCs w:val="24"/>
                <w:highlight w:val="none"/>
                <w:lang w:eastAsia="zh-CN"/>
              </w:rPr>
              <w:t xml:space="preserve">自</w:t>
            </w: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lang w:eastAsia="zh-CN"/>
              </w:rPr>
              <w:t xml:space="preserve">公告发布之日起5个工作日</w:t>
            </w:r>
            <w:bookmarkEnd w:id="0"/>
            <w:r>
              <w:rPr>
                <w:rFonts w:hint="eastAsia" w:ascii="宋体" w:hAnsi="宋体" w:eastAsia="宋体" w:cs="Times New Roman"/>
                <w:bCs/>
                <w:color w:val="auto"/>
                <w:sz w:val="24"/>
                <w:szCs w:val="24"/>
                <w:highlight w:val="none"/>
                <w:lang w:eastAsia="zh-CN"/>
              </w:rPr>
              <w:t xml:space="preserve">，</w:t>
            </w:r>
            <w:r>
              <w:rPr>
                <w:rFonts w:hint="eastAsia" w:ascii="宋体" w:hAnsi="宋体" w:cs="宋体"/>
                <w:color w:val="auto"/>
                <w:spacing w:val="0"/>
                <w:position w:val="0"/>
                <w:sz w:val="24"/>
                <w:szCs w:val="24"/>
                <w:highlight w:val="none"/>
              </w:rPr>
              <w:t xml:space="preserve">（有效获取期内的）每天</w:t>
            </w:r>
            <w:r>
              <w:rPr>
                <w:rFonts w:hint="eastAsia" w:ascii="宋体" w:hAnsi="宋体" w:cs="宋体"/>
                <w:color w:val="auto"/>
                <w:spacing w:val="0"/>
                <w:position w:val="0"/>
                <w:sz w:val="24"/>
                <w:szCs w:val="24"/>
                <w:highlight w:val="none"/>
                <w:lang w:val="en-US" w:eastAsia="zh-CN"/>
              </w:rPr>
              <w:t xml:space="preserve">0:00</w:t>
            </w:r>
            <w:r>
              <w:rPr>
                <w:rFonts w:hint="eastAsia" w:ascii="宋体" w:hAnsi="宋体" w:cs="宋体"/>
                <w:color w:val="auto"/>
                <w:spacing w:val="0"/>
                <w:position w:val="0"/>
                <w:sz w:val="24"/>
                <w:szCs w:val="24"/>
                <w:highlight w:val="none"/>
              </w:rPr>
              <w:t xml:space="preserve">至12:00</w:t>
            </w:r>
            <w:r>
              <w:rPr>
                <w:rFonts w:hint="eastAsia" w:ascii="宋体" w:hAnsi="宋体" w:cs="宋体"/>
                <w:color w:val="auto"/>
                <w:spacing w:val="0"/>
                <w:position w:val="0"/>
                <w:sz w:val="24"/>
                <w:szCs w:val="24"/>
                <w:highlight w:val="none"/>
                <w:lang w:eastAsia="zh-CN"/>
              </w:rPr>
              <w:t xml:space="preserve">，</w:t>
            </w:r>
            <w:r>
              <w:rPr>
                <w:rFonts w:hint="eastAsia" w:ascii="宋体" w:hAnsi="宋体" w:cs="宋体"/>
                <w:color w:val="auto"/>
                <w:spacing w:val="0"/>
                <w:position w:val="0"/>
                <w:sz w:val="24"/>
                <w:szCs w:val="24"/>
                <w:highlight w:val="none"/>
              </w:rPr>
              <w:t xml:space="preserve">下午12:00至23:59（北京时间</w:t>
            </w:r>
            <w:r>
              <w:rPr>
                <w:rFonts w:hint="eastAsia" w:ascii="宋体" w:hAnsi="宋体" w:cs="宋体"/>
                <w:color w:val="auto"/>
                <w:spacing w:val="0"/>
                <w:position w:val="0"/>
                <w:sz w:val="24"/>
                <w:szCs w:val="24"/>
                <w:highlight w:val="none"/>
                <w:lang w:eastAsia="zh-CN"/>
              </w:rPr>
              <w:t xml:space="preserve">，</w:t>
            </w:r>
            <w:r>
              <w:rPr>
                <w:rFonts w:hint="eastAsia" w:ascii="宋体" w:hAnsi="宋体" w:cs="宋体"/>
                <w:color w:val="auto"/>
                <w:spacing w:val="0"/>
                <w:position w:val="0"/>
                <w:sz w:val="24"/>
                <w:szCs w:val="24"/>
                <w:highlight w:val="none"/>
              </w:rPr>
              <w:t xml:space="preserve">法定节假日除外）</w:t>
            </w:r>
            <w:r>
              <w:rPr>
                <w:rFonts w:hint="eastAsia" w:ascii="宋体" w:hAnsi="宋体" w:cs="宋体"/>
                <w:color w:val="auto"/>
                <w:spacing w:val="0"/>
                <w:position w:val="0"/>
                <w:sz w:val="24"/>
                <w:szCs w:val="24"/>
                <w:highlight w:val="none"/>
                <w:lang w:eastAsia="zh-CN"/>
              </w:rPr>
              <w:t xml:space="preserve">，</w:t>
            </w:r>
            <w:r>
              <w:rPr>
                <w:rFonts w:hint="eastAsia" w:ascii="宋体" w:hAnsi="宋体" w:eastAsia="宋体" w:cs="Times New Roman"/>
                <w:bCs/>
                <w:color w:val="auto"/>
                <w:sz w:val="24"/>
                <w:szCs w:val="24"/>
                <w:highlight w:val="none"/>
                <w:lang w:eastAsia="zh-CN"/>
              </w:rPr>
              <w:t xml:space="preserve">截止时间后仍可下载</w:t>
            </w: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lang w:eastAsia="zh-CN"/>
              </w:rPr>
              <w:t xml:space="preserve">，但不作为供应商权益受到损害的证明材料和依据。</w:t>
            </w:r>
            <w:r/>
          </w:p>
          <w:p>
            <w:pPr>
              <w:numPr>
                <w:ilvl w:val="0"/>
                <w:numId w:val="19"/>
              </w:numPr>
              <w:ind w:left="0" w:firstLine="480"/>
              <w:jc w:val="left"/>
              <w:keepLines w:val="0"/>
              <w:keepNext w:val="0"/>
              <w:pageBreakBefore w:val="0"/>
              <w:spacing w:line="240" w:lineRule="auto"/>
              <w:shd w:val="clear" w:color="auto" w:fill="ffffff"/>
              <w:widowControl/>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lang w:eastAsia="zh-CN"/>
              </w:rPr>
              <w:t xml:space="preserve">获取地点：</w:t>
            </w:r>
            <w:r>
              <w:rPr>
                <w:rFonts w:ascii="宋体" w:hAnsi="宋体"/>
                <w:color w:val="auto"/>
                <w:spacing w:val="0"/>
                <w:position w:val="0"/>
                <w:sz w:val="24"/>
                <w:szCs w:val="24"/>
                <w:highlight w:val="none"/>
              </w:rPr>
              <w:t xml:space="preserve">“江苏省政府采购（苏采云）平台”</w:t>
            </w:r>
            <w:r/>
          </w:p>
          <w:p>
            <w:pPr>
              <w:numPr>
                <w:ilvl w:val="0"/>
                <w:numId w:val="19"/>
              </w:numPr>
              <w:ind w:left="0" w:firstLine="480"/>
              <w:jc w:val="left"/>
              <w:keepLines w:val="0"/>
              <w:keepNext w:val="0"/>
              <w:pageBreakBefore w:val="0"/>
              <w:spacing w:line="240" w:lineRule="auto"/>
              <w:shd w:val="clear" w:color="auto" w:fill="ffffff"/>
              <w:widowControl/>
              <w:rPr>
                <w:rFonts w:ascii="宋体" w:hAnsi="宋体"/>
                <w:color w:val="auto"/>
                <w:sz w:val="24"/>
                <w:highlight w:val="none"/>
              </w:rPr>
            </w:pPr>
            <w:r>
              <w:rPr>
                <w:rFonts w:hint="eastAsia" w:ascii="宋体" w:hAnsi="宋体" w:eastAsia="宋体" w:cs="Times New Roman"/>
                <w:bCs/>
                <w:color w:val="auto"/>
                <w:sz w:val="24"/>
                <w:szCs w:val="24"/>
                <w:highlight w:val="none"/>
                <w:lang w:eastAsia="zh-CN"/>
              </w:rPr>
              <w:t xml:space="preserve">售价：</w:t>
            </w:r>
            <w:r>
              <w:rPr>
                <w:rFonts w:hint="eastAsia" w:ascii="宋体" w:hAnsi="宋体"/>
                <w:bCs/>
                <w:color w:val="auto"/>
                <w:spacing w:val="0"/>
                <w:position w:val="0"/>
                <w:sz w:val="24"/>
                <w:szCs w:val="24"/>
                <w:highlight w:val="none"/>
              </w:rPr>
              <w:t xml:space="preserve">本项目</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免费</w:t>
            </w:r>
            <w:r>
              <w:rPr>
                <w:rFonts w:hint="eastAsia" w:ascii="宋体" w:hAnsi="宋体" w:eastAsia="宋体" w:cs="Times New Roman"/>
                <w:bCs/>
                <w:color w:val="auto"/>
                <w:sz w:val="24"/>
                <w:szCs w:val="24"/>
                <w:highlight w:val="none"/>
                <w:lang w:eastAsia="zh-CN"/>
              </w:rPr>
              <w:t xml:space="preserve">。</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6</w:t>
            </w:r>
            <w:r/>
          </w:p>
        </w:tc>
        <w:tc>
          <w:tcPr>
            <w:tcW w:w="8425" w:type="dxa"/>
            <w:vAlign w:val="center"/>
            <w:textDirection w:val="lrTb"/>
            <w:noWrap w:val="false"/>
          </w:tcPr>
          <w:p>
            <w:pPr>
              <w:ind w:left="0"/>
              <w:keepLines w:val="0"/>
              <w:keepNext w:val="0"/>
              <w:pageBreakBefore w:val="0"/>
              <w:spacing w:line="240" w:lineRule="auto"/>
              <w:widowControl/>
              <w:rPr>
                <w:rFonts w:ascii="宋体" w:hAnsi="宋体"/>
                <w:b/>
                <w:bCs/>
                <w:sz w:val="24"/>
                <w:highlight w:val="none"/>
              </w:rPr>
            </w:pPr>
            <w:r>
              <w:rPr>
                <w:rFonts w:hint="eastAsia" w:ascii="宋体" w:hAnsi="宋体"/>
                <w:b/>
                <w:bCs/>
                <w:sz w:val="24"/>
                <w:highlight w:val="none"/>
                <w:lang w:eastAsia="zh-CN"/>
              </w:rPr>
              <w:t xml:space="preserve">采购文件</w:t>
            </w:r>
            <w:r>
              <w:rPr>
                <w:rFonts w:hint="eastAsia" w:ascii="宋体" w:hAnsi="宋体"/>
                <w:b/>
                <w:bCs/>
                <w:sz w:val="24"/>
                <w:highlight w:val="none"/>
              </w:rPr>
              <w:t xml:space="preserve">的澄清修改：</w:t>
            </w:r>
            <w:r/>
          </w:p>
          <w:p>
            <w:pPr>
              <w:ind w:left="0" w:firstLine="420"/>
              <w:keepLines w:val="0"/>
              <w:keepNext w:val="0"/>
              <w:pageBreakBefore w:val="0"/>
              <w:spacing w:line="240" w:lineRule="auto"/>
              <w:widowControl/>
              <w:rPr>
                <w:rFonts w:ascii="宋体" w:hAnsi="宋体"/>
                <w:sz w:val="24"/>
                <w:highlight w:val="none"/>
              </w:rPr>
            </w:pPr>
            <w:r>
              <w:rPr>
                <w:rFonts w:hint="eastAsia" w:ascii="宋体" w:hAnsi="宋体"/>
                <w:sz w:val="24"/>
                <w:highlight w:val="none"/>
              </w:rPr>
              <w:t xml:space="preserve">1.</w:t>
            </w:r>
            <w:r>
              <w:rPr>
                <w:rFonts w:hint="eastAsia" w:ascii="宋体" w:hAnsi="宋体" w:cs="宋体"/>
                <w:bCs/>
                <w:sz w:val="24"/>
                <w:highlight w:val="none"/>
                <w:lang w:val="en-US" w:eastAsia="zh-CN"/>
              </w:rPr>
              <w:t xml:space="preserve">报价供应商</w:t>
            </w:r>
            <w:r>
              <w:rPr>
                <w:rFonts w:hint="eastAsia" w:ascii="宋体" w:hAnsi="宋体" w:cs="宋体"/>
                <w:sz w:val="24"/>
                <w:highlight w:val="none"/>
              </w:rPr>
              <w:t xml:space="preserve">对</w:t>
            </w:r>
            <w:r>
              <w:rPr>
                <w:rFonts w:hint="eastAsia" w:ascii="宋体" w:hAnsi="宋体" w:cs="宋体"/>
                <w:sz w:val="24"/>
                <w:highlight w:val="none"/>
                <w:lang w:val="en-US" w:eastAsia="zh-CN"/>
              </w:rPr>
              <w:t xml:space="preserve">采购文件</w:t>
            </w:r>
            <w:r>
              <w:rPr>
                <w:rFonts w:hint="eastAsia" w:ascii="宋体" w:hAnsi="宋体" w:cs="宋体"/>
                <w:sz w:val="24"/>
                <w:highlight w:val="none"/>
              </w:rPr>
              <w:t xml:space="preserve">提出澄清修改的方式</w:t>
            </w:r>
            <w:r>
              <w:rPr>
                <w:rFonts w:hint="eastAsia" w:ascii="宋体" w:hAnsi="宋体" w:cs="宋体"/>
                <w:bCs/>
                <w:sz w:val="24"/>
                <w:highlight w:val="none"/>
              </w:rPr>
              <w:t xml:space="preserve">：</w:t>
            </w:r>
            <w:r>
              <w:rPr>
                <w:rFonts w:hint="eastAsia" w:ascii="宋体" w:hAnsi="宋体" w:cs="宋体"/>
                <w:b/>
                <w:sz w:val="24"/>
                <w:highlight w:val="none"/>
                <w:lang w:eastAsia="zh-CN"/>
              </w:rPr>
              <w:t xml:space="preserve">2026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31</w:t>
            </w:r>
            <w:r>
              <w:rPr>
                <w:rFonts w:hint="eastAsia" w:ascii="宋体" w:hAnsi="宋体" w:cs="宋体"/>
                <w:b/>
                <w:sz w:val="24"/>
                <w:highlight w:val="none"/>
              </w:rPr>
              <w:t xml:space="preserve">日1</w:t>
            </w:r>
            <w:r>
              <w:rPr>
                <w:rFonts w:hint="eastAsia" w:ascii="宋体" w:hAnsi="宋体" w:cs="宋体"/>
                <w:b/>
                <w:sz w:val="24"/>
                <w:highlight w:val="none"/>
              </w:rPr>
              <w:t xml:space="preserve">0:00时</w:t>
            </w:r>
            <w:r>
              <w:rPr>
                <w:rFonts w:hint="eastAsia" w:ascii="宋体" w:hAnsi="宋体" w:cs="宋体"/>
                <w:bCs/>
                <w:sz w:val="24"/>
                <w:highlight w:val="none"/>
              </w:rPr>
              <w:t xml:space="preserve">前，报价供应商</w:t>
            </w:r>
            <w:r>
              <w:rPr>
                <w:rFonts w:hint="eastAsia" w:ascii="宋体" w:hAnsi="宋体" w:cs="宋体"/>
                <w:sz w:val="24"/>
                <w:highlight w:val="none"/>
              </w:rPr>
              <w:t xml:space="preserve">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提出澄清修改要求</w:t>
            </w:r>
            <w:r>
              <w:rPr>
                <w:rFonts w:hint="eastAsia" w:ascii="宋体" w:hAnsi="宋体" w:cs="宋体"/>
                <w:bCs/>
                <w:sz w:val="24"/>
                <w:highlight w:val="none"/>
              </w:rPr>
              <w:t xml:space="preserve">加盖供应商公章后，以电子邮件形式发送给采购代理机构。</w:t>
            </w:r>
            <w:r/>
          </w:p>
          <w:p>
            <w:pPr>
              <w:ind w:left="0" w:firstLine="480"/>
              <w:keepLines w:val="0"/>
              <w:keepNext w:val="0"/>
              <w:pageBreakBefore w:val="0"/>
              <w:spacing w:line="240" w:lineRule="auto"/>
              <w:widowControl/>
              <w:rPr>
                <w:rFonts w:ascii="宋体" w:hAnsi="宋体" w:cs="宋体"/>
                <w:sz w:val="24"/>
                <w:highlight w:val="none"/>
              </w:rPr>
            </w:pPr>
            <w:r>
              <w:rPr>
                <w:rFonts w:hint="eastAsia" w:ascii="宋体" w:hAnsi="宋体" w:cs="宋体"/>
                <w:bCs/>
                <w:sz w:val="24"/>
                <w:highlight w:val="none"/>
              </w:rPr>
              <w:t xml:space="preserve">2.</w:t>
            </w:r>
            <w:r>
              <w:rPr>
                <w:rFonts w:hint="eastAsia" w:ascii="宋体" w:hAnsi="宋体" w:cs="宋体"/>
                <w:sz w:val="24"/>
                <w:highlight w:val="none"/>
              </w:rPr>
              <w:t xml:space="preserve">采购人对</w:t>
            </w:r>
            <w:r>
              <w:rPr>
                <w:rFonts w:hint="eastAsia" w:ascii="宋体" w:hAnsi="宋体" w:cs="宋体"/>
                <w:sz w:val="24"/>
                <w:highlight w:val="none"/>
                <w:lang w:val="en-US" w:eastAsia="zh-CN"/>
              </w:rPr>
              <w:t xml:space="preserve">采购文件</w:t>
            </w:r>
            <w:r>
              <w:rPr>
                <w:rFonts w:hint="eastAsia" w:ascii="宋体" w:hAnsi="宋体" w:cs="宋体"/>
                <w:sz w:val="24"/>
                <w:highlight w:val="none"/>
              </w:rPr>
              <w:t xml:space="preserve">澄清修改的截止时间：</w:t>
            </w:r>
            <w:r>
              <w:rPr>
                <w:rFonts w:hint="eastAsia" w:ascii="宋体" w:hAnsi="宋体" w:cs="宋体"/>
                <w:b/>
                <w:sz w:val="24"/>
                <w:highlight w:val="none"/>
                <w:lang w:eastAsia="zh-CN"/>
              </w:rPr>
              <w:t xml:space="preserve">2026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31</w:t>
            </w:r>
            <w:r>
              <w:rPr>
                <w:rFonts w:hint="eastAsia" w:ascii="宋体" w:hAnsi="宋体" w:cs="宋体"/>
                <w:b/>
                <w:sz w:val="24"/>
                <w:highlight w:val="none"/>
              </w:rPr>
              <w:t xml:space="preserve">日</w:t>
            </w:r>
            <w:r>
              <w:rPr>
                <w:rFonts w:hint="eastAsia" w:ascii="宋体" w:hAnsi="宋体" w:cs="宋体"/>
                <w:b/>
                <w:sz w:val="24"/>
                <w:highlight w:val="none"/>
              </w:rPr>
              <w:t xml:space="preserve">16:00时</w:t>
            </w:r>
            <w:r>
              <w:rPr>
                <w:rFonts w:hint="eastAsia" w:ascii="宋体" w:hAnsi="宋体" w:cs="宋体"/>
                <w:bCs/>
                <w:sz w:val="24"/>
                <w:highlight w:val="none"/>
              </w:rPr>
              <w:t xml:space="preserve">，</w:t>
            </w:r>
            <w:r>
              <w:rPr>
                <w:rFonts w:hint="eastAsia" w:ascii="宋体" w:hAnsi="宋体" w:cs="宋体"/>
                <w:sz w:val="24"/>
                <w:highlight w:val="none"/>
              </w:rPr>
              <w:t xml:space="preserve">以</w:t>
            </w:r>
            <w:r>
              <w:rPr>
                <w:rFonts w:hint="eastAsia" w:ascii="宋体" w:hAnsi="宋体" w:cs="宋体"/>
                <w:sz w:val="24"/>
                <w:highlight w:val="none"/>
                <w:lang w:val="en-US" w:eastAsia="zh-CN"/>
              </w:rPr>
              <w:t xml:space="preserve">更正公告</w:t>
            </w:r>
            <w:r>
              <w:rPr>
                <w:rFonts w:hint="eastAsia" w:ascii="宋体" w:hAnsi="宋体" w:cs="宋体"/>
                <w:sz w:val="24"/>
                <w:highlight w:val="none"/>
              </w:rPr>
              <w:t xml:space="preserve">形式</w:t>
            </w:r>
            <w:r>
              <w:rPr>
                <w:rFonts w:hint="eastAsia" w:ascii="宋体" w:hAnsi="宋体" w:cs="宋体"/>
                <w:sz w:val="24"/>
                <w:highlight w:val="none"/>
                <w:lang w:val="en-US" w:eastAsia="zh-CN"/>
              </w:rPr>
              <w:t xml:space="preserve">发布</w:t>
            </w:r>
            <w:r>
              <w:rPr>
                <w:rFonts w:hint="eastAsia" w:ascii="宋体" w:hAnsi="宋体" w:cs="宋体"/>
                <w:sz w:val="24"/>
                <w:highlight w:val="none"/>
              </w:rPr>
              <w:t xml:space="preserve">。</w:t>
            </w:r>
            <w:r/>
          </w:p>
          <w:p>
            <w:pPr>
              <w:ind w:left="0" w:firstLine="480"/>
              <w:keepLines w:val="0"/>
              <w:keepNext w:val="0"/>
              <w:pageBreakBefore w:val="0"/>
              <w:spacing w:line="240" w:lineRule="auto"/>
              <w:widowControl/>
              <w:rPr>
                <w:rFonts w:ascii="宋体" w:hAnsi="宋体"/>
                <w:color w:val="auto"/>
                <w:sz w:val="24"/>
                <w:highlight w:val="none"/>
              </w:rPr>
            </w:pPr>
            <w:r>
              <w:rPr>
                <w:rFonts w:hint="eastAsia" w:ascii="宋体" w:hAnsi="宋体" w:cs="宋体"/>
                <w:bCs/>
                <w:sz w:val="24"/>
                <w:highlight w:val="none"/>
              </w:rPr>
              <w:t xml:space="preserve">3.本项目不组织统一踏勘现场，由各供应商自行踏勘，费用自理。</w:t>
            </w:r>
            <w:r/>
          </w:p>
        </w:tc>
      </w:tr>
      <w:tr>
        <w:trPr>
          <w:jc w:val="center"/>
          <w:trHeight w:val="455"/>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7</w:t>
            </w:r>
            <w:r/>
          </w:p>
        </w:tc>
        <w:tc>
          <w:tcPr>
            <w:tcW w:w="8425" w:type="dxa"/>
            <w:vAlign w:val="center"/>
            <w:textDirection w:val="lrTb"/>
            <w:noWrap w:val="false"/>
          </w:tcPr>
          <w:p>
            <w:pPr>
              <w:ind w:left="0"/>
              <w:jc w:val="left"/>
              <w:keepLines w:val="0"/>
              <w:keepNext w:val="0"/>
              <w:pageBreakBefore w:val="0"/>
              <w:spacing w:line="240" w:lineRule="auto"/>
              <w:rPr>
                <w:rFonts w:ascii="宋体" w:hAnsi="宋体"/>
                <w:color w:val="auto"/>
                <w:sz w:val="24"/>
                <w:highlight w:val="none"/>
              </w:rPr>
            </w:pPr>
            <w:r>
              <w:rPr>
                <w:rFonts w:hint="eastAsia" w:ascii="宋体" w:hAnsi="宋体" w:cs="Times New Roman"/>
                <w:b/>
                <w:bCs w:val="0"/>
                <w:color w:val="auto"/>
                <w:sz w:val="24"/>
                <w:szCs w:val="24"/>
                <w:highlight w:val="none"/>
                <w:lang w:eastAsia="zh-CN"/>
              </w:rPr>
              <w:t xml:space="preserve">磋商保证金</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Cs/>
                <w:color w:val="auto"/>
                <w:sz w:val="24"/>
                <w:szCs w:val="24"/>
                <w:highlight w:val="none"/>
                <w:lang w:eastAsia="zh-CN"/>
              </w:rPr>
              <w:t xml:space="preserve">本项目不收取</w:t>
            </w:r>
            <w:r>
              <w:rPr>
                <w:rFonts w:hint="eastAsia" w:ascii="宋体" w:hAnsi="宋体" w:cs="Times New Roman"/>
                <w:bCs/>
                <w:color w:val="auto"/>
                <w:sz w:val="24"/>
                <w:szCs w:val="24"/>
                <w:highlight w:val="none"/>
                <w:lang w:eastAsia="zh-CN"/>
              </w:rPr>
              <w:t xml:space="preserve">磋商保证金</w:t>
            </w:r>
            <w:r>
              <w:rPr>
                <w:rFonts w:hint="eastAsia" w:ascii="宋体" w:hAnsi="宋体" w:eastAsia="宋体" w:cs="Times New Roman"/>
                <w:bCs/>
                <w:color w:val="auto"/>
                <w:sz w:val="24"/>
                <w:szCs w:val="24"/>
                <w:highlight w:val="none"/>
                <w:lang w:eastAsia="zh-CN"/>
              </w:rPr>
              <w:t xml:space="preserve">。</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8</w:t>
            </w:r>
            <w:r/>
          </w:p>
        </w:tc>
        <w:tc>
          <w:tcPr>
            <w:tcW w:w="8425" w:type="dxa"/>
            <w:vAlign w:val="center"/>
            <w:textDirection w:val="lrTb"/>
            <w:noWrap w:val="false"/>
          </w:tcPr>
          <w:p>
            <w:pPr>
              <w:ind w:left="0"/>
              <w:keepLines w:val="0"/>
              <w:keepNext w:val="0"/>
              <w:pageBreakBefore w:val="0"/>
              <w:spacing w:line="240" w:lineRule="auto"/>
              <w:widowControl/>
              <w:rPr>
                <w:rFonts w:ascii="宋体" w:hAnsi="宋体"/>
                <w:color w:val="auto"/>
                <w:sz w:val="24"/>
                <w:highlight w:val="none"/>
              </w:rPr>
            </w:pPr>
            <w:r>
              <w:rPr>
                <w:rFonts w:hint="eastAsia" w:ascii="宋体" w:hAnsi="宋体" w:cs="Times New Roman"/>
                <w:b/>
                <w:bCs w:val="0"/>
                <w:color w:val="auto"/>
                <w:sz w:val="24"/>
                <w:szCs w:val="24"/>
                <w:highlight w:val="none"/>
                <w:lang w:eastAsia="zh-CN"/>
              </w:rPr>
              <w:t xml:space="preserve">磋商有效期</w:t>
            </w:r>
            <w:r>
              <w:rPr>
                <w:rFonts w:hint="eastAsia" w:ascii="宋体" w:hAnsi="宋体" w:eastAsia="宋体" w:cs="Times New Roman"/>
                <w:b/>
                <w:bCs w:val="0"/>
                <w:color w:val="auto"/>
                <w:sz w:val="24"/>
                <w:szCs w:val="24"/>
                <w:highlight w:val="none"/>
                <w:lang w:eastAsia="zh-CN"/>
              </w:rPr>
              <w:t xml:space="preserve">：</w:t>
            </w:r>
            <w:r>
              <w:rPr>
                <w:rFonts w:hint="eastAsia" w:hAnsi="宋体" w:cs="Times New Roman"/>
                <w:bCs/>
                <w:color w:val="auto"/>
                <w:sz w:val="24"/>
                <w:szCs w:val="24"/>
                <w:highlight w:val="none"/>
                <w:lang w:val="en-US" w:eastAsia="zh-CN"/>
              </w:rPr>
              <w:t xml:space="preserve">响应文件接收截止之日起90天</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9</w:t>
            </w:r>
            <w:r/>
          </w:p>
        </w:tc>
        <w:tc>
          <w:tcPr>
            <w:tcW w:w="8425" w:type="dxa"/>
            <w:vAlign w:val="center"/>
            <w:textDirection w:val="lrTb"/>
            <w:noWrap w:val="false"/>
          </w:tcPr>
          <w:p>
            <w:pPr>
              <w:ind w:left="0"/>
              <w:keepLines w:val="0"/>
              <w:keepNext w:val="0"/>
              <w:pageBreakBefore w:val="0"/>
              <w:spacing w:line="24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响应文件的接收信息：</w:t>
            </w:r>
            <w:r/>
          </w:p>
          <w:p>
            <w:pPr>
              <w:ind w:left="0" w:firstLine="480"/>
              <w:keepLines w:val="0"/>
              <w:keepNext w:val="0"/>
              <w:pageBreakBefore w:val="0"/>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网上</w:t>
            </w:r>
            <w:r>
              <w:rPr>
                <w:rFonts w:hint="eastAsia" w:ascii="宋体" w:hAnsi="宋体" w:eastAsia="宋体" w:cs="宋体"/>
                <w:bCs/>
                <w:sz w:val="24"/>
                <w:highlight w:val="none"/>
              </w:rPr>
              <w:t xml:space="preserve">响应文件接收截止时间</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日</w:t>
            </w:r>
            <w:r>
              <w:rPr>
                <w:rFonts w:hint="eastAsia" w:ascii="宋体" w:hAnsi="宋体" w:cs="宋体"/>
                <w:b/>
                <w:bCs/>
                <w:sz w:val="24"/>
                <w:highlight w:val="none"/>
                <w:lang w:val="en-US" w:eastAsia="zh-CN"/>
              </w:rPr>
              <w:t xml:space="preserve">14</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val="en-US" w:eastAsia="zh-CN"/>
              </w:rPr>
              <w:t xml:space="preserve">00</w:t>
            </w:r>
            <w:r>
              <w:rPr>
                <w:rFonts w:hint="eastAsia" w:ascii="宋体" w:hAnsi="宋体" w:eastAsia="宋体" w:cs="宋体"/>
                <w:sz w:val="24"/>
                <w:highlight w:val="none"/>
              </w:rPr>
              <w:t xml:space="preserve">止，投标截止时间后的</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恕不接受。</w:t>
            </w:r>
            <w:r/>
          </w:p>
          <w:p>
            <w:pPr>
              <w:ind w:left="0" w:firstLine="480"/>
              <w:keepLines w:val="0"/>
              <w:keepNext w:val="0"/>
              <w:pageBreakBefore w:val="0"/>
              <w:spacing w:line="240" w:lineRule="auto"/>
              <w:widowControl/>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网上</w:t>
            </w:r>
            <w:r>
              <w:rPr>
                <w:rFonts w:hint="eastAsia" w:ascii="宋体" w:hAnsi="宋体" w:eastAsia="宋体" w:cs="宋体"/>
                <w:bCs/>
                <w:sz w:val="24"/>
                <w:highlight w:val="none"/>
              </w:rPr>
              <w:t xml:space="preserve">响应文件</w:t>
            </w:r>
            <w:r>
              <w:rPr>
                <w:rFonts w:hint="eastAsia" w:ascii="宋体" w:hAnsi="宋体" w:eastAsia="宋体" w:cs="宋体"/>
                <w:sz w:val="24"/>
                <w:highlight w:val="none"/>
              </w:rPr>
              <w:t xml:space="preserve">解密时间：</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日</w:t>
            </w:r>
            <w:r>
              <w:rPr>
                <w:rFonts w:hint="eastAsia" w:ascii="宋体" w:hAnsi="宋体" w:cs="宋体"/>
                <w:b/>
                <w:bCs/>
                <w:sz w:val="24"/>
                <w:highlight w:val="none"/>
                <w:lang w:val="en-US" w:eastAsia="zh-CN"/>
              </w:rPr>
              <w:t xml:space="preserve">14</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val="en-US" w:eastAsia="zh-CN"/>
              </w:rPr>
              <w:t xml:space="preserve">00</w:t>
            </w:r>
            <w:r/>
          </w:p>
          <w:p>
            <w:pPr>
              <w:ind w:left="0" w:firstLine="480"/>
              <w:keepLines w:val="0"/>
              <w:keepNext w:val="0"/>
              <w:pageBreakBefore w:val="0"/>
              <w:spacing w:line="24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解密时限：开启解密后30分钟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rPr>
              <w:t xml:space="preserve">通过</w:t>
            </w:r>
            <w:r>
              <w:rPr>
                <w:rFonts w:hint="eastAsia" w:ascii="宋体" w:hAnsi="宋体" w:eastAsia="宋体" w:cs="宋体"/>
                <w:sz w:val="24"/>
                <w:highlight w:val="none"/>
              </w:rPr>
              <w:t xml:space="preserve">江苏省政府采购（苏采云）平台</w:t>
            </w:r>
            <w:r>
              <w:rPr>
                <w:rFonts w:hint="eastAsia" w:ascii="宋体" w:hAnsi="宋体" w:eastAsia="宋体" w:cs="宋体"/>
                <w:sz w:val="24"/>
                <w:highlight w:val="none"/>
                <w:lang w:val="zh-CN"/>
              </w:rPr>
              <w:t xml:space="preserve">（使用“CA数字证书”）解密。</w:t>
            </w:r>
            <w:r/>
          </w:p>
          <w:p>
            <w:pPr>
              <w:ind w:left="0" w:firstLine="480"/>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sz w:val="24"/>
                <w:highlight w:val="none"/>
                <w:lang w:val="en-US" w:eastAsia="zh-CN"/>
              </w:rPr>
              <w:t xml:space="preserve">4.接收</w:t>
            </w:r>
            <w:r>
              <w:rPr>
                <w:rFonts w:hint="eastAsia" w:ascii="宋体" w:hAnsi="宋体" w:eastAsia="宋体" w:cs="宋体"/>
                <w:sz w:val="24"/>
                <w:highlight w:val="none"/>
                <w:lang w:val="zh-CN"/>
              </w:rPr>
              <w:t xml:space="preserve">地点</w:t>
            </w:r>
            <w:r>
              <w:rPr>
                <w:rFonts w:hint="eastAsia" w:ascii="宋体" w:hAnsi="宋体" w:eastAsia="宋体" w:cs="宋体"/>
                <w:sz w:val="24"/>
                <w:highlight w:val="none"/>
              </w:rPr>
              <w:t xml:space="preserve">：</w:t>
            </w:r>
            <w:r>
              <w:rPr>
                <w:rFonts w:hint="eastAsia" w:ascii="宋体" w:hAnsi="宋体" w:eastAsia="宋体" w:cs="宋体"/>
                <w:color w:val="auto"/>
                <w:spacing w:val="0"/>
                <w:position w:val="0"/>
                <w:sz w:val="24"/>
                <w:szCs w:val="24"/>
                <w:highlight w:val="none"/>
              </w:rPr>
              <w:t xml:space="preserve">“江苏省政府采购（苏采云）平台”</w:t>
            </w:r>
            <w:r/>
          </w:p>
        </w:tc>
      </w:tr>
      <w:tr>
        <w:trPr>
          <w:jc w:val="center"/>
          <w:trHeight w:val="622"/>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10</w:t>
            </w:r>
            <w:r/>
          </w:p>
        </w:tc>
        <w:tc>
          <w:tcPr>
            <w:tcW w:w="8425" w:type="dxa"/>
            <w:vAlign w:val="center"/>
            <w:textDirection w:val="lrTb"/>
            <w:noWrap w:val="false"/>
          </w:tcPr>
          <w:p>
            <w:pPr>
              <w:ind w:left="0"/>
              <w:keepLines w:val="0"/>
              <w:keepNext w:val="0"/>
              <w:pageBreakBefore w:val="0"/>
              <w:spacing w:line="24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开启响应文件有关信息：</w:t>
            </w:r>
            <w:r/>
          </w:p>
          <w:p>
            <w:pPr>
              <w:ind w:left="0" w:firstLine="480"/>
              <w:keepLines w:val="0"/>
              <w:keepNext w:val="0"/>
              <w:pageBreakBefore w:val="0"/>
              <w:spacing w:line="24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开启响应文件</w:t>
            </w:r>
            <w:r>
              <w:rPr>
                <w:rFonts w:hint="eastAsia" w:ascii="宋体" w:hAnsi="宋体" w:eastAsia="宋体" w:cs="宋体"/>
                <w:bCs/>
                <w:color w:val="auto"/>
                <w:sz w:val="24"/>
                <w:highlight w:val="none"/>
              </w:rPr>
              <w:t xml:space="preserve">时间：</w:t>
            </w:r>
            <w:r>
              <w:rPr>
                <w:rFonts w:hint="eastAsia" w:ascii="宋体" w:hAnsi="宋体" w:cs="宋体"/>
                <w:b/>
                <w:bCs w:val="0"/>
                <w:color w:val="auto"/>
                <w:sz w:val="24"/>
                <w:highlight w:val="none"/>
                <w:lang w:eastAsia="zh-CN"/>
              </w:rPr>
              <w:t xml:space="preserve">2026</w:t>
            </w:r>
            <w:r>
              <w:rPr>
                <w:rFonts w:hint="eastAsia" w:ascii="宋体" w:hAnsi="宋体" w:eastAsia="宋体" w:cs="宋体"/>
                <w:b/>
                <w:bCs w:val="0"/>
                <w:color w:val="auto"/>
                <w:sz w:val="24"/>
                <w:highlight w:val="none"/>
              </w:rPr>
              <w:t xml:space="preserve">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日</w:t>
            </w:r>
            <w:r>
              <w:rPr>
                <w:rFonts w:hint="eastAsia" w:ascii="宋体" w:hAnsi="宋体" w:cs="宋体"/>
                <w:b/>
                <w:bCs w:val="0"/>
                <w:color w:val="auto"/>
                <w:sz w:val="24"/>
                <w:highlight w:val="none"/>
                <w:lang w:val="en-US" w:eastAsia="zh-CN"/>
              </w:rPr>
              <w:t xml:space="preserve">14</w:t>
            </w:r>
            <w:r>
              <w:rPr>
                <w:rFonts w:hint="eastAsia" w:ascii="宋体" w:hAnsi="宋体" w:eastAsia="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00</w:t>
            </w:r>
            <w:r>
              <w:rPr>
                <w:rFonts w:hint="eastAsia" w:ascii="宋体" w:hAnsi="宋体" w:eastAsia="宋体" w:cs="宋体"/>
                <w:b/>
                <w:bCs w:val="0"/>
                <w:color w:val="auto"/>
                <w:sz w:val="24"/>
                <w:highlight w:val="none"/>
              </w:rPr>
              <w:t xml:space="preserve">时</w:t>
            </w:r>
            <w:r/>
          </w:p>
          <w:p>
            <w:pPr>
              <w:ind w:left="0" w:firstLine="480"/>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lang w:val="en-US" w:eastAsia="zh-CN"/>
              </w:rPr>
              <w:t xml:space="preserve">开启响应文件</w:t>
            </w:r>
            <w:r>
              <w:rPr>
                <w:rFonts w:hint="eastAsia" w:ascii="宋体" w:hAnsi="宋体" w:eastAsia="宋体" w:cs="宋体"/>
                <w:bCs/>
                <w:color w:val="auto"/>
                <w:sz w:val="24"/>
                <w:highlight w:val="none"/>
              </w:rPr>
              <w:t xml:space="preserve">地点：</w:t>
            </w:r>
            <w:r>
              <w:rPr>
                <w:rFonts w:hint="eastAsia" w:ascii="宋体" w:hAnsi="宋体" w:eastAsia="宋体" w:cs="宋体"/>
                <w:color w:val="auto"/>
                <w:spacing w:val="0"/>
                <w:position w:val="0"/>
                <w:sz w:val="24"/>
                <w:szCs w:val="24"/>
                <w:highlight w:val="none"/>
              </w:rPr>
              <w:t xml:space="preserve">“江苏省政府采购（苏采云）平台”网上开标大厅</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11</w:t>
            </w:r>
            <w:r/>
          </w:p>
        </w:tc>
        <w:tc>
          <w:tcPr>
            <w:tcW w:w="8425" w:type="dxa"/>
            <w:vAlign w:val="center"/>
            <w:textDirection w:val="lrTb"/>
            <w:noWrap w:val="false"/>
          </w:tcPr>
          <w:p>
            <w:pPr>
              <w:ind w:left="0"/>
              <w:keepLines w:val="0"/>
              <w:keepNext w:val="0"/>
              <w:pageBreakBefore w:val="0"/>
              <w:spacing w:line="24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磋商评审有关信息：</w:t>
            </w:r>
            <w:r/>
          </w:p>
          <w:p>
            <w:pPr>
              <w:ind w:left="0" w:firstLine="480"/>
              <w:keepLines w:val="0"/>
              <w:keepNext w:val="0"/>
              <w:pageBreakBefore w:val="0"/>
              <w:spacing w:line="24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磋商评审时间：</w:t>
            </w:r>
            <w:r>
              <w:rPr>
                <w:rFonts w:hint="eastAsia" w:ascii="宋体" w:hAnsi="宋体" w:cs="宋体"/>
                <w:b/>
                <w:bCs w:val="0"/>
                <w:color w:val="auto"/>
                <w:sz w:val="24"/>
                <w:highlight w:val="none"/>
                <w:lang w:val="en-US" w:eastAsia="zh-CN"/>
              </w:rPr>
              <w:t xml:space="preserve">2026</w:t>
            </w:r>
            <w:r>
              <w:rPr>
                <w:rFonts w:hint="eastAsia" w:ascii="宋体" w:hAnsi="宋体" w:eastAsia="宋体" w:cs="宋体"/>
                <w:b/>
                <w:bCs w:val="0"/>
                <w:color w:val="auto"/>
                <w:sz w:val="24"/>
                <w:highlight w:val="none"/>
                <w:lang w:val="en-US" w:eastAsia="zh-CN"/>
              </w:rPr>
              <w:t xml:space="preserve">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日</w:t>
            </w:r>
            <w:r>
              <w:rPr>
                <w:rFonts w:hint="eastAsia" w:ascii="宋体" w:hAnsi="宋体" w:eastAsia="宋体" w:cs="宋体"/>
                <w:b/>
                <w:bCs w:val="0"/>
                <w:color w:val="auto"/>
                <w:sz w:val="24"/>
                <w:highlight w:val="none"/>
                <w:lang w:val="en-US" w:eastAsia="zh-CN"/>
              </w:rPr>
              <w:t xml:space="preserve">开启响应文件结束</w:t>
            </w:r>
            <w:r/>
          </w:p>
          <w:p>
            <w:pPr>
              <w:ind w:left="0" w:firstLine="480"/>
              <w:keepLines w:val="0"/>
              <w:keepNext w:val="0"/>
              <w:pageBreakBefore w:val="0"/>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lang w:val="en-US" w:eastAsia="zh-CN"/>
              </w:rPr>
              <w:t xml:space="preserve">磋商评审地点</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通过</w:t>
            </w:r>
            <w:r>
              <w:rPr>
                <w:rFonts w:hint="eastAsia" w:ascii="宋体" w:hAnsi="宋体" w:eastAsia="宋体" w:cs="宋体"/>
                <w:bCs/>
                <w:color w:val="000000"/>
                <w:sz w:val="24"/>
                <w:highlight w:val="none"/>
              </w:rPr>
              <w:t xml:space="preserve">江苏省政府采购（苏采云）平台（</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bCs/>
                <w:sz w:val="24"/>
                <w:highlight w:val="none"/>
              </w:rPr>
              <w:t xml:space="preserve">http://jszfcg.jsczt.cn/</w:t>
            </w:r>
            <w:r>
              <w:rPr>
                <w:rFonts w:hint="eastAsia" w:ascii="宋体" w:hAnsi="宋体" w:eastAsia="宋体" w:cs="宋体"/>
                <w:bCs/>
                <w:sz w:val="24"/>
                <w:highlight w:val="none"/>
              </w:rPr>
              <w:fldChar w:fldCharType="end"/>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线上评审</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ascii="宋体" w:hAnsi="宋体"/>
                <w:color w:val="auto"/>
                <w:sz w:val="24"/>
                <w:highlight w:val="none"/>
              </w:rPr>
            </w:pPr>
            <w:r>
              <w:rPr>
                <w:rFonts w:hint="eastAsia" w:ascii="宋体" w:hAnsi="宋体"/>
                <w:color w:val="auto"/>
                <w:sz w:val="24"/>
                <w:highlight w:val="none"/>
              </w:rPr>
              <w:t xml:space="preserve">12</w:t>
            </w:r>
            <w:r/>
          </w:p>
        </w:tc>
        <w:tc>
          <w:tcPr>
            <w:tcW w:w="8425" w:type="dxa"/>
            <w:vAlign w:val="center"/>
            <w:textDirection w:val="lrTb"/>
            <w:noWrap w:val="false"/>
          </w:tcPr>
          <w:p>
            <w:pPr>
              <w:ind w:left="0"/>
              <w:keepLines w:val="0"/>
              <w:keepNext w:val="0"/>
              <w:pageBreakBefore w:val="0"/>
              <w:spacing w:line="240" w:lineRule="auto"/>
              <w:rPr>
                <w:rFonts w:ascii="宋体" w:hAnsi="宋体"/>
                <w:sz w:val="24"/>
                <w:szCs w:val="24"/>
                <w:highlight w:val="none"/>
              </w:rPr>
            </w:pPr>
            <w:r>
              <w:rPr>
                <w:rFonts w:hint="eastAsia" w:ascii="宋体" w:hAnsi="宋体" w:cs="宋体"/>
                <w:b/>
                <w:bCs/>
                <w:sz w:val="24"/>
                <w:highlight w:val="none"/>
                <w:lang w:eastAsia="zh-CN"/>
              </w:rPr>
              <w:t xml:space="preserve">响应文件</w:t>
            </w:r>
            <w:r>
              <w:rPr>
                <w:rFonts w:hint="eastAsia" w:ascii="宋体" w:hAnsi="宋体" w:cs="宋体"/>
                <w:b/>
                <w:bCs/>
                <w:sz w:val="24"/>
                <w:highlight w:val="none"/>
              </w:rPr>
              <w:t xml:space="preserve">制作要求：</w:t>
            </w:r>
            <w:r/>
          </w:p>
          <w:p>
            <w:pPr>
              <w:numPr>
                <w:ilvl w:val="0"/>
                <w:numId w:val="20"/>
              </w:numPr>
              <w:ind w:left="0" w:firstLine="480"/>
              <w:keepLines w:val="0"/>
              <w:keepNext w:val="0"/>
              <w:pageBreakBefore w:val="0"/>
              <w:spacing w:line="24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因本项目作为采用线上电子开评标（网上不见面开标），供应商在苏采云系统规定的时间内对响应文件进行解密。</w:t>
            </w:r>
            <w:r/>
          </w:p>
          <w:p>
            <w:pPr>
              <w:ind w:left="0" w:firstLine="480"/>
              <w:keepLines w:val="0"/>
              <w:keepNext w:val="0"/>
              <w:pageBreakBefore w:val="0"/>
              <w:spacing w:line="24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2.成交供应商在收到成交通知书后与采购人签订合同前，必须提供与系统中电子响应文件一致的纸质响应文件一式三份。</w:t>
            </w:r>
            <w:r/>
          </w:p>
          <w:p>
            <w:pPr>
              <w:ind w:left="0" w:firstLine="480"/>
              <w:keepLines w:val="0"/>
              <w:keepNext w:val="0"/>
              <w:pageBreakBefore w:val="0"/>
              <w:spacing w:line="240" w:lineRule="auto"/>
              <w:widowControl/>
              <w:rPr>
                <w:rFonts w:hAnsi="宋体"/>
                <w:b/>
                <w:color w:val="auto"/>
                <w:sz w:val="24"/>
                <w:highlight w:val="none"/>
              </w:rPr>
            </w:pPr>
            <w:r>
              <w:rPr>
                <w:rFonts w:hint="eastAsia" w:hAnsi="宋体" w:cs="宋体"/>
                <w:bCs/>
                <w:color w:val="auto"/>
                <w:sz w:val="24"/>
                <w:highlight w:val="none"/>
                <w:lang w:val="en-US" w:eastAsia="zh-CN"/>
              </w:rPr>
              <w:t xml:space="preserve">3.供应商请仔细阅读供应商注册流程和采购文件中关于电子开评标等相关事项，如有问题可发送邮件或移动电话咨询。</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13</w:t>
            </w:r>
            <w:r/>
          </w:p>
        </w:tc>
        <w:tc>
          <w:tcPr>
            <w:tcW w:w="8425" w:type="dxa"/>
            <w:vAlign w:val="center"/>
            <w:textDirection w:val="lrTb"/>
            <w:noWrap w:val="false"/>
          </w:tcPr>
          <w:p>
            <w:pPr>
              <w:ind w:left="0"/>
              <w:keepLines w:val="0"/>
              <w:keepNext w:val="0"/>
              <w:pageBreakBefore w:val="0"/>
              <w:spacing w:line="240" w:lineRule="auto"/>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（一）供应商“账号注册”及CA办理</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1.请有意参加本项目采购活动的供应商按以下流程进行操作：</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（2）办理“意源”CA数字证书和“方正”电子签章（办理地址：无锡市滨湖区观山路199号12号楼二楼9号、10号窗口），办理指南链接：http://jsxcmm.com/help/help.html。</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（3）CA驱动下载：</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在“苏采云”系统账号登录页面，点击“驱动下载”链接中的“政务CA、方正签章控件驱动安装包及安装说明”可以直接下载驱动安装包，安装包中附有驱动安装手册。</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技术服务电话：0510-81827781（服务时间：工作日 9:00-11:30,13:00-17:00）</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2.完成“苏采云”系统账号注册的供应商方可在“苏采云”系统中进行CA绑定。登录“苏采云”系统，插入CA后，点击【账号设置】——【绑定CA】。</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3.供应商应按上述要求提供相关材料信息，所提供的材料应均是真实的、准确的，若有违背，供应商自行承担由此而产生的一切后果。</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宋体" w:eastAsia="宋体" w:cs="宋体"/>
                <w:bCs/>
                <w:color w:val="auto"/>
                <w:sz w:val="24"/>
                <w:highlight w:val="none"/>
                <w:lang w:val="en-US" w:eastAsia="zh-CN"/>
              </w:rPr>
              <w:fldChar w:fldCharType="begin"/>
            </w:r>
            <w:r>
              <w:rPr>
                <w:rFonts w:hint="eastAsia" w:ascii="Times New Roman" w:hAnsi="宋体" w:eastAsia="宋体" w:cs="宋体"/>
                <w:bCs/>
                <w:color w:val="auto"/>
                <w:sz w:val="24"/>
                <w:highlight w:val="none"/>
                <w:lang w:val="en-US" w:eastAsia="zh-CN"/>
              </w:rPr>
              <w:instrText xml:space="preserve"> HYPERLINK "http://cz.wuxi.gov.cn/doc/2023/10/11/4080287.shtml" \o "http://cz.wuxi.gov.cn/doc/2023/10/11/4080287.shtml" </w:instrText>
            </w:r>
            <w:r>
              <w:rPr>
                <w:rFonts w:hint="eastAsia" w:ascii="Times New Roman" w:hAnsi="宋体" w:eastAsia="宋体" w:cs="宋体"/>
                <w:bCs/>
                <w:color w:val="auto"/>
                <w:sz w:val="24"/>
                <w:highlight w:val="none"/>
                <w:lang w:val="en-US" w:eastAsia="zh-CN"/>
              </w:rPr>
              <w:fldChar w:fldCharType="separate"/>
            </w:r>
            <w:r>
              <w:rPr>
                <w:rFonts w:hint="eastAsia" w:ascii="Times New Roman" w:hAnsi="宋体" w:eastAsia="宋体" w:cs="宋体"/>
                <w:bCs/>
                <w:color w:val="auto"/>
                <w:sz w:val="24"/>
                <w:highlight w:val="none"/>
                <w:lang w:val="en-US" w:eastAsia="zh-CN"/>
              </w:rPr>
              <w:t xml:space="preserve">“苏采云”系统供应商操作手册</w:t>
            </w:r>
            <w:r>
              <w:rPr>
                <w:rFonts w:hint="eastAsia" w:ascii="Times New Roman" w:hAnsi="宋体" w:eastAsia="宋体" w:cs="宋体"/>
                <w:bCs/>
                <w:color w:val="auto"/>
                <w:sz w:val="24"/>
                <w:highlight w:val="none"/>
                <w:lang w:val="en-US" w:eastAsia="zh-CN"/>
              </w:rPr>
              <w:fldChar w:fldCharType="end"/>
            </w:r>
            <w:r>
              <w:rPr>
                <w:rFonts w:hint="eastAsia" w:ascii="Times New Roman" w:hAnsi="宋体" w:eastAsia="宋体" w:cs="宋体"/>
                <w:bCs/>
                <w:color w:val="auto"/>
                <w:sz w:val="24"/>
                <w:highlight w:val="none"/>
                <w:lang w:val="en-US" w:eastAsia="zh-CN"/>
              </w:rPr>
              <w:t xml:space="preserve">。</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技术支持QQ：孙先生：442456465；王先生：1476328133。</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（二）完成项目参与，获取</w:t>
            </w:r>
            <w:r>
              <w:rPr>
                <w:rFonts w:hint="eastAsia" w:hAnsi="宋体" w:cs="宋体"/>
                <w:bCs/>
                <w:color w:val="auto"/>
                <w:sz w:val="24"/>
                <w:highlight w:val="none"/>
                <w:lang w:val="en-US" w:eastAsia="zh-CN"/>
              </w:rPr>
              <w:t xml:space="preserve">采购文件</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供应商可在项目</w:t>
            </w:r>
            <w:r>
              <w:rPr>
                <w:rFonts w:hint="eastAsia" w:hAnsi="宋体" w:cs="宋体"/>
                <w:bCs/>
                <w:color w:val="auto"/>
                <w:sz w:val="24"/>
                <w:highlight w:val="none"/>
                <w:lang w:val="en-US" w:eastAsia="zh-CN"/>
              </w:rPr>
              <w:t xml:space="preserve">采购</w:t>
            </w:r>
            <w:r>
              <w:rPr>
                <w:rFonts w:hint="eastAsia" w:ascii="Times New Roman" w:hAnsi="宋体" w:eastAsia="宋体" w:cs="宋体"/>
                <w:bCs/>
                <w:color w:val="auto"/>
                <w:sz w:val="24"/>
                <w:highlight w:val="none"/>
                <w:lang w:val="en-US" w:eastAsia="zh-CN"/>
              </w:rPr>
              <w:t xml:space="preserve">公告附件中查看</w:t>
            </w:r>
            <w:r>
              <w:rPr>
                <w:rFonts w:hint="eastAsia" w:hAnsi="宋体" w:cs="宋体"/>
                <w:bCs/>
                <w:color w:val="auto"/>
                <w:sz w:val="24"/>
                <w:highlight w:val="none"/>
                <w:lang w:val="en-US" w:eastAsia="zh-CN"/>
              </w:rPr>
              <w:t xml:space="preserve">采购文件</w:t>
            </w:r>
            <w:r>
              <w:rPr>
                <w:rFonts w:hint="eastAsia" w:ascii="Times New Roman" w:hAnsi="宋体" w:eastAsia="宋体" w:cs="宋体"/>
                <w:bCs/>
                <w:color w:val="auto"/>
                <w:sz w:val="24"/>
                <w:highlight w:val="none"/>
                <w:lang w:val="en-US" w:eastAsia="zh-CN"/>
              </w:rPr>
              <w:t xml:space="preserve">，如确定参加本次采购活动，必须在</w:t>
            </w:r>
            <w:r>
              <w:rPr>
                <w:rFonts w:hint="eastAsia" w:hAnsi="宋体" w:cs="宋体"/>
                <w:bCs/>
                <w:color w:val="auto"/>
                <w:sz w:val="24"/>
                <w:highlight w:val="none"/>
                <w:lang w:val="en-US" w:eastAsia="zh-CN"/>
              </w:rPr>
              <w:t xml:space="preserve">采购文件</w:t>
            </w:r>
            <w:r>
              <w:rPr>
                <w:rFonts w:hint="eastAsia" w:ascii="Times New Roman" w:hAnsi="宋体" w:eastAsia="宋体" w:cs="宋体"/>
                <w:bCs/>
                <w:color w:val="auto"/>
                <w:sz w:val="24"/>
                <w:highlight w:val="none"/>
                <w:lang w:val="en-US" w:eastAsia="zh-CN"/>
              </w:rPr>
              <w:t xml:space="preserve">提供期限内从“苏采云”系统中下载文件（“项目参与”—“采购项目参与”找到需要获取</w:t>
            </w:r>
            <w:r>
              <w:rPr>
                <w:rFonts w:hint="eastAsia" w:hAnsi="宋体" w:cs="宋体"/>
                <w:bCs/>
                <w:color w:val="auto"/>
                <w:sz w:val="24"/>
                <w:highlight w:val="none"/>
                <w:lang w:val="en-US" w:eastAsia="zh-CN"/>
              </w:rPr>
              <w:t xml:space="preserve">采购文件</w:t>
            </w:r>
            <w:r>
              <w:rPr>
                <w:rFonts w:hint="eastAsia" w:ascii="Times New Roman" w:hAnsi="宋体" w:eastAsia="宋体" w:cs="宋体"/>
                <w:bCs/>
                <w:color w:val="auto"/>
                <w:sz w:val="24"/>
                <w:highlight w:val="none"/>
                <w:lang w:val="en-US" w:eastAsia="zh-CN"/>
              </w:rPr>
              <w:t xml:space="preserve">的项目，点击“我要参与”—“参与投标”—“下载文件”），完成项目参与，将“苏采云”系统中下载的</w:t>
            </w:r>
            <w:r>
              <w:rPr>
                <w:rFonts w:hint="eastAsia" w:hAnsi="宋体" w:cs="宋体"/>
                <w:bCs/>
                <w:color w:val="auto"/>
                <w:sz w:val="24"/>
                <w:highlight w:val="none"/>
                <w:lang w:val="en-US" w:eastAsia="zh-CN"/>
              </w:rPr>
              <w:t xml:space="preserve">采购文件</w:t>
            </w:r>
            <w:r>
              <w:rPr>
                <w:rFonts w:hint="eastAsia" w:ascii="Times New Roman" w:hAnsi="宋体" w:eastAsia="宋体" w:cs="宋体"/>
                <w:bCs/>
                <w:color w:val="auto"/>
                <w:sz w:val="24"/>
                <w:highlight w:val="none"/>
                <w:lang w:val="en-US" w:eastAsia="zh-CN"/>
              </w:rPr>
              <w:t xml:space="preserve">（后缀名为“.kedt”）导入到“政府采购客户端”，离线按要求编制并加密</w:t>
            </w:r>
            <w:r>
              <w:rPr>
                <w:rFonts w:hint="eastAsia" w:hAnsi="宋体" w:cs="宋体"/>
                <w:bCs/>
                <w:color w:val="auto"/>
                <w:sz w:val="24"/>
                <w:highlight w:val="none"/>
                <w:lang w:val="en-US" w:eastAsia="zh-CN"/>
              </w:rPr>
              <w:t xml:space="preserve">响应文件</w:t>
            </w:r>
            <w:r>
              <w:rPr>
                <w:rFonts w:hint="eastAsia" w:ascii="Times New Roman" w:hAnsi="宋体" w:eastAsia="宋体" w:cs="宋体"/>
                <w:bCs/>
                <w:color w:val="auto"/>
                <w:sz w:val="24"/>
                <w:highlight w:val="none"/>
                <w:lang w:val="en-US" w:eastAsia="zh-CN"/>
              </w:rPr>
              <w:t xml:space="preserve">（使用“CA数字证书”），导出加密的</w:t>
            </w:r>
            <w:r>
              <w:rPr>
                <w:rFonts w:hint="eastAsia" w:hAnsi="宋体" w:cs="宋体"/>
                <w:bCs/>
                <w:color w:val="auto"/>
                <w:sz w:val="24"/>
                <w:highlight w:val="none"/>
                <w:lang w:val="en-US" w:eastAsia="zh-CN"/>
              </w:rPr>
              <w:t xml:space="preserve">响应文件</w:t>
            </w:r>
            <w:r>
              <w:rPr>
                <w:rFonts w:hint="eastAsia" w:ascii="Times New Roman" w:hAnsi="宋体" w:eastAsia="宋体" w:cs="宋体"/>
                <w:bCs/>
                <w:color w:val="auto"/>
                <w:sz w:val="24"/>
                <w:highlight w:val="none"/>
                <w:lang w:val="en-US" w:eastAsia="zh-CN"/>
              </w:rPr>
              <w:t xml:space="preserve">（后缀名为zip，不得超过150M）并在“苏采云”系统上传该加密的</w:t>
            </w:r>
            <w:r>
              <w:rPr>
                <w:rFonts w:hint="eastAsia" w:hAnsi="宋体" w:cs="宋体"/>
                <w:bCs/>
                <w:color w:val="auto"/>
                <w:sz w:val="24"/>
                <w:highlight w:val="none"/>
                <w:lang w:val="en-US" w:eastAsia="zh-CN"/>
              </w:rPr>
              <w:t xml:space="preserve">响应文件</w:t>
            </w:r>
            <w:r>
              <w:rPr>
                <w:rFonts w:hint="eastAsia" w:ascii="Times New Roman" w:hAnsi="宋体" w:eastAsia="宋体" w:cs="宋体"/>
                <w:bCs/>
                <w:color w:val="auto"/>
                <w:sz w:val="24"/>
                <w:highlight w:val="none"/>
                <w:lang w:val="en-US" w:eastAsia="zh-CN"/>
              </w:rPr>
              <w:t xml:space="preserve">，对</w:t>
            </w:r>
            <w:r>
              <w:rPr>
                <w:rFonts w:hint="eastAsia" w:hAnsi="宋体" w:cs="宋体"/>
                <w:bCs/>
                <w:color w:val="auto"/>
                <w:sz w:val="24"/>
                <w:highlight w:val="none"/>
                <w:lang w:val="en-US" w:eastAsia="zh-CN"/>
              </w:rPr>
              <w:t xml:space="preserve">采购文件</w:t>
            </w:r>
            <w:r>
              <w:rPr>
                <w:rFonts w:hint="eastAsia" w:ascii="Times New Roman" w:hAnsi="宋体" w:eastAsia="宋体" w:cs="宋体"/>
                <w:bCs/>
                <w:color w:val="auto"/>
                <w:sz w:val="24"/>
                <w:highlight w:val="none"/>
                <w:lang w:val="en-US" w:eastAsia="zh-CN"/>
              </w:rPr>
              <w:t xml:space="preserve">各项内容做出实质性响应，否则其</w:t>
            </w:r>
            <w:r>
              <w:rPr>
                <w:rFonts w:hint="eastAsia" w:hAnsi="宋体" w:cs="宋体"/>
                <w:bCs/>
                <w:color w:val="auto"/>
                <w:sz w:val="24"/>
                <w:highlight w:val="none"/>
                <w:lang w:val="en-US" w:eastAsia="zh-CN"/>
              </w:rPr>
              <w:t xml:space="preserve">响应文件</w:t>
            </w:r>
            <w:r>
              <w:rPr>
                <w:rFonts w:hint="eastAsia" w:ascii="Times New Roman" w:hAnsi="宋体" w:eastAsia="宋体" w:cs="宋体"/>
                <w:bCs/>
                <w:color w:val="auto"/>
                <w:sz w:val="24"/>
                <w:highlight w:val="none"/>
                <w:lang w:val="en-US" w:eastAsia="zh-CN"/>
              </w:rPr>
              <w:t xml:space="preserve">无效。</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（三）有关本次采购的事项若存在变动或修改，敬请及时关注中力奥工程建设咨询无锡有限公司在“江苏政府采购网”发布的更正公告。</w:t>
            </w:r>
            <w:r/>
          </w:p>
          <w:p>
            <w:pPr>
              <w:ind w:left="0" w:firstLine="480"/>
              <w:keepLines w:val="0"/>
              <w:keepNext w:val="0"/>
              <w:pageBreakBefore w:val="0"/>
              <w:spacing w:line="240" w:lineRule="auto"/>
              <w:widowControl/>
              <w:rPr>
                <w:rFonts w:hint="default"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（四）线上不见面开标</w:t>
            </w:r>
            <w:r/>
          </w:p>
          <w:p>
            <w:pPr>
              <w:ind w:left="0" w:firstLine="480"/>
              <w:keepLines w:val="0"/>
              <w:keepNext w:val="0"/>
              <w:pageBreakBefore w:val="0"/>
              <w:spacing w:line="240" w:lineRule="auto"/>
              <w:widowControl/>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w:t>
            </w:r>
            <w:r>
              <w:rPr>
                <w:rFonts w:hint="eastAsia" w:hAnsi="宋体" w:cs="宋体"/>
                <w:bCs/>
                <w:color w:val="auto"/>
                <w:sz w:val="24"/>
                <w:highlight w:val="none"/>
                <w:lang w:val="en-US" w:eastAsia="zh-CN"/>
              </w:rPr>
              <w:t xml:space="preserve">、</w:t>
            </w:r>
            <w:r>
              <w:rPr>
                <w:rFonts w:hint="eastAsia" w:ascii="Times New Roman" w:hAnsi="宋体" w:eastAsia="宋体" w:cs="宋体"/>
                <w:bCs/>
                <w:color w:val="auto"/>
                <w:sz w:val="24"/>
                <w:highlight w:val="none"/>
                <w:lang w:val="en-US" w:eastAsia="zh-CN"/>
              </w:rPr>
              <w:t xml:space="preserve">评标委员会的询标和评标结果等提示，中途不得离开。</w:t>
            </w:r>
            <w:r>
              <w:rPr>
                <w:rFonts w:hint="eastAsia" w:hAnsi="宋体" w:cs="宋体"/>
                <w:bCs/>
                <w:color w:val="auto"/>
                <w:sz w:val="24"/>
                <w:highlight w:val="none"/>
                <w:lang w:val="en-US" w:eastAsia="zh-CN"/>
              </w:rPr>
              <w:t xml:space="preserve">供应商</w:t>
            </w:r>
            <w:r>
              <w:rPr>
                <w:rFonts w:hint="eastAsia" w:ascii="Times New Roman" w:hAnsi="宋体" w:eastAsia="宋体" w:cs="宋体"/>
                <w:bCs/>
                <w:color w:val="auto"/>
                <w:sz w:val="24"/>
                <w:highlight w:val="none"/>
                <w:lang w:val="en-US" w:eastAsia="zh-CN"/>
              </w:rPr>
              <w:t xml:space="preserve">如未按要求应答，由此所产生的损失及风险由</w:t>
            </w:r>
            <w:r>
              <w:rPr>
                <w:rFonts w:hint="eastAsia" w:hAnsi="宋体" w:cs="宋体"/>
                <w:bCs/>
                <w:color w:val="auto"/>
                <w:sz w:val="24"/>
                <w:highlight w:val="none"/>
                <w:lang w:val="en-US" w:eastAsia="zh-CN"/>
              </w:rPr>
              <w:t xml:space="preserve">供应商</w:t>
            </w:r>
            <w:r>
              <w:rPr>
                <w:rFonts w:hint="eastAsia" w:ascii="Times New Roman" w:hAnsi="宋体" w:eastAsia="宋体" w:cs="宋体"/>
                <w:bCs/>
                <w:color w:val="auto"/>
                <w:sz w:val="24"/>
                <w:highlight w:val="none"/>
                <w:lang w:val="en-US" w:eastAsia="zh-CN"/>
              </w:rPr>
              <w:t xml:space="preserve">自行承担。具体操作流程详见《“苏采云”系统供应商操作手册》。因供应商网络与电源不稳定、未按要求配置上述设备、上述设备发生故障等自身原因，导致开标评标失败，供应商自行承担后果。</w:t>
            </w:r>
            <w:r/>
          </w:p>
          <w:p>
            <w:pPr>
              <w:ind w:left="0" w:firstLine="480"/>
              <w:keepLines w:val="0"/>
              <w:keepNext w:val="0"/>
              <w:pageBreakBefore w:val="0"/>
              <w:spacing w:line="240" w:lineRule="auto"/>
              <w:widowControl/>
              <w:rPr>
                <w:rFonts w:hint="eastAsia" w:ascii="宋体" w:hAnsi="宋体" w:eastAsia="宋体" w:cs="Times New Roman"/>
                <w:color w:val="auto"/>
                <w:sz w:val="24"/>
                <w:highlight w:val="none"/>
                <w:lang w:val="zh-CN"/>
              </w:rPr>
            </w:pPr>
            <w:r>
              <w:rPr>
                <w:rFonts w:hint="eastAsia" w:ascii="Times New Roman" w:hAnsi="宋体" w:eastAsia="宋体" w:cs="宋体"/>
                <w:bCs/>
                <w:color w:val="auto"/>
                <w:sz w:val="24"/>
                <w:highlight w:val="none"/>
                <w:lang w:val="en-US" w:eastAsia="zh-CN"/>
              </w:rPr>
              <w:t xml:space="preserve">2.若资格审查中或评审过程中，采购人/代理机构/评标委员会对</w:t>
            </w:r>
            <w:r>
              <w:rPr>
                <w:rFonts w:hint="eastAsia" w:hAnsi="宋体" w:cs="宋体"/>
                <w:bCs/>
                <w:color w:val="auto"/>
                <w:sz w:val="24"/>
                <w:highlight w:val="none"/>
                <w:lang w:val="en-US" w:eastAsia="zh-CN"/>
              </w:rPr>
              <w:t xml:space="preserve">响应文件</w:t>
            </w:r>
            <w:r>
              <w:rPr>
                <w:rFonts w:hint="eastAsia" w:ascii="Times New Roman" w:hAnsi="宋体" w:eastAsia="宋体" w:cs="宋体"/>
                <w:bCs/>
                <w:color w:val="auto"/>
                <w:sz w:val="24"/>
                <w:highlight w:val="none"/>
                <w:lang w:val="en-US" w:eastAsia="zh-CN"/>
              </w:rPr>
              <w:t xml:space="preserve">存在疑问，</w:t>
            </w:r>
            <w:r>
              <w:rPr>
                <w:rFonts w:hint="eastAsia" w:hAnsi="宋体" w:cs="宋体"/>
                <w:bCs/>
                <w:color w:val="auto"/>
                <w:sz w:val="24"/>
                <w:highlight w:val="none"/>
                <w:lang w:val="en-US" w:eastAsia="zh-CN"/>
              </w:rPr>
              <w:t xml:space="preserve">供应商</w:t>
            </w:r>
            <w:r>
              <w:rPr>
                <w:rFonts w:hint="eastAsia" w:ascii="Times New Roman" w:hAnsi="宋体" w:eastAsia="宋体" w:cs="宋体"/>
                <w:bCs/>
                <w:color w:val="auto"/>
                <w:sz w:val="24"/>
                <w:highlight w:val="none"/>
                <w:lang w:val="en-US" w:eastAsia="zh-CN"/>
              </w:rPr>
              <w:t xml:space="preserve">被授权代表须在接到在线询标函后15分钟内，在开标界面在线以澄清函回复并加盖公章或签电子公章；若</w:t>
            </w:r>
            <w:r>
              <w:rPr>
                <w:rFonts w:hint="eastAsia" w:hAnsi="宋体" w:cs="宋体"/>
                <w:bCs/>
                <w:color w:val="auto"/>
                <w:sz w:val="24"/>
                <w:highlight w:val="none"/>
                <w:lang w:val="en-US" w:eastAsia="zh-CN"/>
              </w:rPr>
              <w:t xml:space="preserve">供应商</w:t>
            </w:r>
            <w:r>
              <w:rPr>
                <w:rFonts w:hint="eastAsia" w:ascii="Times New Roman" w:hAnsi="宋体" w:eastAsia="宋体" w:cs="宋体"/>
                <w:bCs/>
                <w:color w:val="auto"/>
                <w:sz w:val="24"/>
                <w:highlight w:val="none"/>
                <w:lang w:val="en-US" w:eastAsia="zh-CN"/>
              </w:rPr>
              <w:t xml:space="preserve">被授权代表未在规定时间内按上述要求作出回复，则视为</w:t>
            </w:r>
            <w:r>
              <w:rPr>
                <w:rFonts w:hint="eastAsia" w:hAnsi="宋体" w:cs="宋体"/>
                <w:bCs/>
                <w:color w:val="auto"/>
                <w:sz w:val="24"/>
                <w:highlight w:val="none"/>
                <w:lang w:val="en-US" w:eastAsia="zh-CN"/>
              </w:rPr>
              <w:t xml:space="preserve">供应商</w:t>
            </w:r>
            <w:r>
              <w:rPr>
                <w:rFonts w:hint="eastAsia" w:ascii="Times New Roman" w:hAnsi="宋体" w:eastAsia="宋体" w:cs="宋体"/>
                <w:bCs/>
                <w:color w:val="auto"/>
                <w:sz w:val="24"/>
                <w:highlight w:val="none"/>
                <w:lang w:val="en-US" w:eastAsia="zh-CN"/>
              </w:rPr>
              <w:t xml:space="preserve">默认资审结果或评审结果。</w:t>
            </w:r>
            <w:r/>
          </w:p>
        </w:tc>
      </w:tr>
      <w:tr>
        <w:trPr>
          <w:jc w:val="center"/>
        </w:trPr>
        <w:tc>
          <w:tcPr>
            <w:tcW w:w="81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14</w:t>
            </w:r>
            <w:r/>
          </w:p>
        </w:tc>
        <w:tc>
          <w:tcPr>
            <w:tcW w:w="8425" w:type="dxa"/>
            <w:vAlign w:val="center"/>
            <w:textDirection w:val="lrTb"/>
            <w:noWrap w:val="false"/>
          </w:tcPr>
          <w:p>
            <w:pPr>
              <w:ind w:left="0"/>
              <w:keepLines w:val="0"/>
              <w:keepNext w:val="0"/>
              <w:pageBreakBefore w:val="0"/>
              <w:spacing w:line="240" w:lineRule="auto"/>
              <w:widowControl/>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有关本次采购活动程序方面的问题，可来人、来函（传真）或电话联系。</w:t>
            </w:r>
            <w:r/>
          </w:p>
          <w:p>
            <w:pPr>
              <w:ind w:left="0"/>
              <w:keepLines w:val="0"/>
              <w:keepNext w:val="0"/>
              <w:pageBreakBefore w:val="0"/>
              <w:spacing w:line="240" w:lineRule="auto"/>
              <w:widowControl/>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采购人名称：无锡市照明和排水管理中心</w:t>
            </w:r>
            <w:r/>
          </w:p>
          <w:p>
            <w:pPr>
              <w:ind w:left="0"/>
              <w:keepLines w:val="0"/>
              <w:keepNext w:val="0"/>
              <w:pageBreakBefore w:val="0"/>
              <w:spacing w:line="240" w:lineRule="auto"/>
              <w:widowControl/>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统一社会信用代码：12320200MB1K89447B</w:t>
            </w:r>
            <w:r/>
          </w:p>
          <w:p>
            <w:pPr>
              <w:ind w:left="0"/>
              <w:keepLines w:val="0"/>
              <w:keepNext w:val="0"/>
              <w:pageBreakBefore w:val="0"/>
              <w:spacing w:line="240" w:lineRule="auto"/>
              <w:widowControl/>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联系人：刘工</w:t>
            </w:r>
            <w:r/>
          </w:p>
          <w:p>
            <w:pPr>
              <w:ind w:left="0"/>
              <w:keepLines w:val="0"/>
              <w:keepNext w:val="0"/>
              <w:pageBreakBefore w:val="0"/>
              <w:spacing w:line="240" w:lineRule="auto"/>
              <w:widowControl/>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联系电话：0510-66050952</w:t>
            </w:r>
            <w:r/>
          </w:p>
          <w:p>
            <w:pPr>
              <w:ind w:left="0"/>
              <w:keepLines w:val="0"/>
              <w:keepNext w:val="0"/>
              <w:pageBreakBefore w:val="0"/>
              <w:spacing w:line="240" w:lineRule="auto"/>
              <w:widowControl/>
              <w:rPr>
                <w:rFonts w:hint="eastAsia" w:ascii="Times New Roman" w:hAnsi="宋体" w:eastAsia="宋体" w:cs="宋体"/>
                <w:color w:val="auto"/>
                <w:sz w:val="24"/>
                <w:highlight w:val="none"/>
                <w:lang w:val="zh-CN"/>
              </w:rPr>
            </w:pPr>
            <w:r>
              <w:rPr>
                <w:rFonts w:hint="eastAsia" w:ascii="Times New Roman" w:hAnsi="宋体" w:eastAsia="宋体" w:cs="宋体"/>
                <w:color w:val="auto"/>
                <w:sz w:val="24"/>
                <w:highlight w:val="none"/>
                <w:lang w:val="zh-CN"/>
              </w:rPr>
              <w:t xml:space="preserve">地址：无锡市后西溪25号  </w:t>
            </w:r>
            <w:r/>
          </w:p>
          <w:p>
            <w:pPr>
              <w:pStyle w:val="856"/>
              <w:ind w:left="0"/>
              <w:keepLines w:val="0"/>
              <w:keepNext w:val="0"/>
              <w:pageBreakBefore w:val="0"/>
              <w:spacing w:line="240" w:lineRule="auto"/>
              <w:rPr>
                <w:rFonts w:hint="eastAsia"/>
                <w:highlight w:val="none"/>
                <w:lang w:val="zh-CN"/>
              </w:rPr>
            </w:pPr>
            <w:r>
              <w:rPr>
                <w:rFonts w:hint="eastAsia"/>
                <w:highlight w:val="none"/>
                <w:lang w:val="zh-CN"/>
              </w:rPr>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采购代理机构：中力奥工程建设咨询无锡有限公司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统一社会信用代码：91320211MA25JHAE3B </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联系人：顾芸、李颂庆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联系电话：0510-85039070　</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邮政编码：214000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邮箱：zhongliao_2021@163.com</w:t>
            </w:r>
            <w:r/>
          </w:p>
          <w:p>
            <w:pPr>
              <w:ind w:left="0"/>
              <w:keepLines w:val="0"/>
              <w:keepNext w:val="0"/>
              <w:pageBreakBefore w:val="0"/>
              <w:spacing w:line="240" w:lineRule="auto"/>
              <w:widowControl/>
              <w:rPr>
                <w:rFonts w:ascii="宋体" w:hAnsi="宋体"/>
                <w:color w:val="auto"/>
                <w:sz w:val="24"/>
                <w:highlight w:val="none"/>
              </w:rPr>
            </w:pPr>
            <w:r>
              <w:rPr>
                <w:rFonts w:hint="eastAsia" w:ascii="宋体" w:hAnsi="宋体" w:eastAsia="宋体" w:cs="宋体"/>
                <w:color w:val="auto"/>
                <w:sz w:val="24"/>
                <w:highlight w:val="none"/>
              </w:rPr>
              <w:t xml:space="preserve">联系地址：</w:t>
            </w:r>
            <w:r>
              <w:rPr>
                <w:rFonts w:hint="eastAsia" w:ascii="宋体" w:hAnsi="宋体" w:eastAsia="宋体" w:cs="宋体"/>
                <w:color w:val="auto"/>
                <w:sz w:val="24"/>
                <w:highlight w:val="none"/>
              </w:rPr>
              <w:t xml:space="preserve">无锡市滨湖区蠡溪路隐秀苑附房1-8号一楼</w:t>
            </w:r>
            <w:r/>
          </w:p>
        </w:tc>
      </w:tr>
    </w:tbl>
    <w:p>
      <w:pPr>
        <w:jc w:val="center"/>
        <w:spacing w:line="360" w:lineRule="auto"/>
        <w:widowControl/>
        <w:rPr>
          <w:rFonts w:hint="eastAsia" w:ascii="宋体" w:hAnsi="宋体" w:cs="宋体"/>
          <w:b/>
          <w:color w:val="auto"/>
          <w:sz w:val="44"/>
          <w:szCs w:val="44"/>
          <w:highlight w:val="none"/>
        </w:rPr>
      </w:pPr>
      <w:r>
        <w:rPr>
          <w:rFonts w:ascii="楷体_GB2312" w:eastAsia="楷体_GB2312"/>
          <w:b/>
          <w:color w:val="auto"/>
          <w:sz w:val="24"/>
          <w:highlight w:val="none"/>
        </w:rPr>
        <w:br w:type="page" w:clear="all"/>
      </w:r>
      <w:r>
        <w:rPr>
          <w:rFonts w:hint="eastAsia" w:ascii="宋体" w:hAnsi="宋体" w:cs="宋体"/>
          <w:b/>
          <w:color w:val="auto"/>
          <w:sz w:val="36"/>
          <w:szCs w:val="36"/>
          <w:highlight w:val="none"/>
        </w:rPr>
        <w:t xml:space="preserve">第二部分.</w:t>
      </w:r>
      <w:r>
        <w:rPr>
          <w:rFonts w:hint="eastAsia" w:ascii="宋体" w:hAnsi="宋体" w:cs="宋体"/>
          <w:b/>
          <w:color w:val="auto"/>
          <w:sz w:val="36"/>
          <w:szCs w:val="36"/>
          <w:highlight w:val="none"/>
          <w:lang w:eastAsia="zh-CN"/>
        </w:rPr>
        <w:t xml:space="preserve">报价供应商</w:t>
      </w:r>
      <w:r>
        <w:rPr>
          <w:rFonts w:hint="eastAsia" w:ascii="宋体" w:hAnsi="宋体" w:cs="宋体"/>
          <w:b/>
          <w:color w:val="auto"/>
          <w:sz w:val="36"/>
          <w:szCs w:val="36"/>
          <w:highlight w:val="none"/>
        </w:rPr>
        <w:t xml:space="preserve">须知</w:t>
      </w:r>
      <w:r/>
    </w:p>
    <w:p>
      <w:pPr>
        <w:numPr>
          <w:ilvl w:val="0"/>
          <w:numId w:val="21"/>
        </w:numPr>
        <w:ind w:left="0" w:firstLine="482"/>
        <w:spacing w:line="360" w:lineRule="auto"/>
        <w:tabs>
          <w:tab w:val="left" w:pos="735" w:leader="none"/>
          <w:tab w:val="clear" w:pos="855" w:leader="none"/>
        </w:tabs>
        <w:rPr>
          <w:rFonts w:hAnsi="宋体" w:cs="宋体"/>
          <w:b/>
          <w:bCs w:val="0"/>
          <w:color w:val="auto"/>
          <w:sz w:val="24"/>
          <w:highlight w:val="none"/>
        </w:rPr>
      </w:pPr>
      <w:r>
        <w:rPr>
          <w:rFonts w:hint="eastAsia" w:hAnsi="宋体" w:cs="宋体"/>
          <w:b/>
          <w:bCs w:val="0"/>
          <w:color w:val="auto"/>
          <w:sz w:val="24"/>
          <w:highlight w:val="none"/>
        </w:rPr>
        <w:t xml:space="preserve">遵循原则：</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公开透明原则、公平竞争原则、公正原则和诚实信用原则。</w:t>
      </w:r>
      <w:r/>
    </w:p>
    <w:p>
      <w:pPr>
        <w:numPr>
          <w:ilvl w:val="0"/>
          <w:numId w:val="21"/>
        </w:numPr>
        <w:ind w:left="0" w:firstLine="482"/>
        <w:spacing w:line="360" w:lineRule="auto"/>
        <w:tabs>
          <w:tab w:val="left" w:pos="735" w:leader="none"/>
          <w:tab w:val="clear" w:pos="855" w:leader="none"/>
        </w:tabs>
        <w:rPr>
          <w:rFonts w:hAnsi="宋体" w:cs="宋体"/>
          <w:b/>
          <w:bCs w:val="0"/>
          <w:color w:val="auto"/>
          <w:sz w:val="24"/>
          <w:highlight w:val="none"/>
        </w:rPr>
      </w:pPr>
      <w:r>
        <w:rPr>
          <w:rFonts w:hint="eastAsia" w:hAnsi="宋体" w:cs="宋体"/>
          <w:b/>
          <w:bCs w:val="0"/>
          <w:color w:val="auto"/>
          <w:sz w:val="24"/>
          <w:highlight w:val="none"/>
          <w:lang w:eastAsia="zh-CN"/>
        </w:rPr>
        <w:t xml:space="preserve">采购文件</w:t>
      </w:r>
      <w:r>
        <w:rPr>
          <w:rFonts w:hint="eastAsia" w:hAnsi="宋体" w:cs="宋体"/>
          <w:b/>
          <w:bCs w:val="0"/>
          <w:color w:val="auto"/>
          <w:sz w:val="24"/>
          <w:highlight w:val="none"/>
        </w:rPr>
        <w:t xml:space="preserve">：</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1、</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包括文件目录所列全部内容，</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应仔细阅读，并在</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中充分响应</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的所有要求。</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2、</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应在</w:t>
      </w:r>
      <w:r>
        <w:rPr>
          <w:color w:val="auto"/>
          <w:highlight w:val="none"/>
        </w:rPr>
        <w:fldChar w:fldCharType="begin"/>
      </w:r>
      <w:r>
        <w:rPr>
          <w:color w:val="auto"/>
          <w:highlight w:val="none"/>
        </w:rPr>
        <w:instrText xml:space="preserve"> HYPERLINK "http://cz.wuxi.gov.cn/ztzl/zfcg/index.shtml" </w:instrText>
      </w:r>
      <w:r>
        <w:rPr>
          <w:color w:val="auto"/>
          <w:highlight w:val="none"/>
        </w:rPr>
        <w:fldChar w:fldCharType="separate"/>
      </w:r>
      <w:r>
        <w:rPr>
          <w:rFonts w:hint="eastAsia" w:hAnsi="宋体" w:cs="宋体"/>
          <w:bCs/>
          <w:color w:val="auto"/>
          <w:sz w:val="24"/>
          <w:highlight w:val="none"/>
          <w:lang w:val="en-US" w:eastAsia="zh-CN"/>
        </w:rPr>
        <w:t xml:space="preserve">江苏</w:t>
      </w:r>
      <w:r>
        <w:rPr>
          <w:rFonts w:hint="eastAsia" w:hAnsi="宋体" w:cs="宋体"/>
          <w:bCs/>
          <w:color w:val="auto"/>
          <w:sz w:val="24"/>
          <w:highlight w:val="none"/>
        </w:rPr>
        <w:t xml:space="preserve">政府采购网 </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http://www.ccgp-jiangsu.gov.cn//</w:t>
      </w:r>
      <w:r>
        <w:rPr>
          <w:rFonts w:hint="eastAsia" w:hAnsi="宋体" w:cs="宋体"/>
          <w:bCs/>
          <w:color w:val="auto"/>
          <w:sz w:val="24"/>
          <w:highlight w:val="none"/>
          <w:lang w:eastAsia="zh-CN"/>
        </w:rPr>
        <w:t xml:space="preserve">）</w:t>
      </w:r>
      <w:r>
        <w:rPr>
          <w:rFonts w:hint="eastAsia" w:hAnsi="宋体" w:cs="宋体"/>
          <w:bCs/>
          <w:color w:val="auto"/>
          <w:sz w:val="24"/>
          <w:highlight w:val="none"/>
        </w:rPr>
        <w:fldChar w:fldCharType="end"/>
      </w:r>
      <w:r>
        <w:rPr>
          <w:rFonts w:hint="eastAsia" w:hAnsi="宋体" w:cs="宋体"/>
          <w:bCs/>
          <w:color w:val="auto"/>
          <w:sz w:val="24"/>
          <w:highlight w:val="none"/>
        </w:rPr>
        <w:t xml:space="preserve">登录</w:t>
      </w:r>
      <w:r>
        <w:rPr>
          <w:rFonts w:hint="eastAsia" w:ascii="宋体" w:hAnsi="宋体"/>
          <w:b/>
          <w:sz w:val="24"/>
          <w:szCs w:val="24"/>
          <w:highlight w:val="none"/>
        </w:rPr>
        <w:t xml:space="preserve">“苏采云”系统（http://jszfcg.jsczt.cn/）</w:t>
      </w:r>
      <w:r>
        <w:rPr>
          <w:rFonts w:hint="eastAsia" w:hAnsi="宋体" w:cs="宋体"/>
          <w:bCs/>
          <w:color w:val="auto"/>
          <w:sz w:val="24"/>
          <w:highlight w:val="none"/>
          <w:lang w:val="en-US" w:eastAsia="zh-CN"/>
        </w:rPr>
        <w:t xml:space="preserve">下</w:t>
      </w:r>
      <w:r>
        <w:rPr>
          <w:rFonts w:hint="eastAsia" w:hAnsi="宋体" w:cs="宋体"/>
          <w:bCs/>
          <w:color w:val="auto"/>
          <w:sz w:val="24"/>
          <w:highlight w:val="none"/>
        </w:rPr>
        <w:t xml:space="preserve">载</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及有关资料，按要求制作、上传</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，对</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各项内容做出实质性响应，否则投标无效。</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3、</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中的“法定代表人”是指</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的营业执照的“法定代表人”或相关部门的登记证明文件中的“负责人”。</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4、</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仅作为本次招投标使用。</w:t>
      </w:r>
      <w:r/>
    </w:p>
    <w:p>
      <w:pPr>
        <w:ind w:firstLine="482"/>
        <w:spacing w:line="360" w:lineRule="auto"/>
        <w:tabs>
          <w:tab w:val="left" w:pos="630" w:leader="none"/>
        </w:tabs>
        <w:rPr>
          <w:rFonts w:hAnsi="宋体" w:cs="宋体"/>
          <w:bCs/>
          <w:color w:val="auto"/>
          <w:sz w:val="24"/>
          <w:highlight w:val="none"/>
        </w:rPr>
      </w:pPr>
      <w:r>
        <w:rPr>
          <w:rFonts w:hint="eastAsia" w:hAnsi="宋体" w:cs="宋体"/>
          <w:b/>
          <w:bCs w:val="0"/>
          <w:color w:val="auto"/>
          <w:sz w:val="24"/>
          <w:highlight w:val="none"/>
        </w:rPr>
        <w:t xml:space="preserve">（三） </w:t>
      </w:r>
      <w:r>
        <w:rPr>
          <w:rFonts w:hint="eastAsia" w:hAnsi="宋体" w:cs="宋体"/>
          <w:b/>
          <w:bCs w:val="0"/>
          <w:color w:val="auto"/>
          <w:sz w:val="24"/>
          <w:highlight w:val="none"/>
          <w:lang w:eastAsia="zh-CN"/>
        </w:rPr>
        <w:t xml:space="preserve">采购文件</w:t>
      </w:r>
      <w:r>
        <w:rPr>
          <w:rFonts w:hint="eastAsia" w:hAnsi="宋体" w:cs="宋体"/>
          <w:b/>
          <w:bCs w:val="0"/>
          <w:color w:val="auto"/>
          <w:sz w:val="24"/>
          <w:highlight w:val="none"/>
        </w:rPr>
        <w:t xml:space="preserve">的解释：</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1、</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如有需要对</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要求澄清或修改的问题，请以书面或电子邮件提出，并按“</w:t>
      </w:r>
      <w:r>
        <w:rPr>
          <w:rFonts w:hint="eastAsia" w:hAnsi="宋体" w:cs="宋体"/>
          <w:bCs/>
          <w:color w:val="auto"/>
          <w:sz w:val="24"/>
          <w:highlight w:val="none"/>
          <w:lang w:eastAsia="zh-CN"/>
        </w:rPr>
        <w:t xml:space="preserve">投标邀请</w:t>
      </w:r>
      <w:r>
        <w:rPr>
          <w:rFonts w:hint="eastAsia" w:hAnsi="宋体" w:cs="宋体"/>
          <w:bCs/>
          <w:color w:val="auto"/>
          <w:sz w:val="24"/>
          <w:highlight w:val="none"/>
        </w:rPr>
        <w:t xml:space="preserve">”规定的时间将书面形式或电子邮件形式至</w:t>
      </w:r>
      <w:r>
        <w:rPr>
          <w:rFonts w:hint="eastAsia" w:hAnsi="宋体" w:cs="宋体"/>
          <w:bCs/>
          <w:color w:val="auto"/>
          <w:sz w:val="24"/>
          <w:highlight w:val="none"/>
          <w:lang w:eastAsia="zh-CN"/>
        </w:rPr>
        <w:t xml:space="preserve">中力奥工程建设咨询无锡有限公司</w:t>
      </w:r>
      <w:r>
        <w:rPr>
          <w:rFonts w:hint="eastAsia" w:hAnsi="宋体" w:cs="宋体"/>
          <w:bCs/>
          <w:color w:val="auto"/>
          <w:sz w:val="24"/>
          <w:highlight w:val="none"/>
        </w:rPr>
        <w:t xml:space="preserve">，联系方式详见</w:t>
      </w:r>
      <w:r>
        <w:rPr>
          <w:rFonts w:hint="eastAsia" w:hAnsi="宋体" w:cs="宋体"/>
          <w:bCs/>
          <w:color w:val="auto"/>
          <w:sz w:val="24"/>
          <w:highlight w:val="none"/>
          <w:lang w:eastAsia="zh-CN"/>
        </w:rPr>
        <w:t xml:space="preserve">“投标邀请”</w:t>
      </w:r>
      <w:r>
        <w:rPr>
          <w:rFonts w:hint="eastAsia" w:hAnsi="宋体" w:cs="宋体"/>
          <w:bCs/>
          <w:color w:val="auto"/>
          <w:sz w:val="24"/>
          <w:highlight w:val="none"/>
        </w:rPr>
        <w:t xml:space="preserve">。</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2、采购人、</w:t>
      </w:r>
      <w:r>
        <w:rPr>
          <w:rFonts w:hint="eastAsia" w:hAnsi="宋体" w:cs="宋体"/>
          <w:bCs/>
          <w:color w:val="auto"/>
          <w:sz w:val="24"/>
          <w:highlight w:val="none"/>
          <w:lang w:val="en-US" w:eastAsia="zh-CN"/>
        </w:rPr>
        <w:t xml:space="preserve">采购代理机构</w:t>
      </w:r>
      <w:r>
        <w:rPr>
          <w:rFonts w:hint="eastAsia" w:hAnsi="宋体" w:cs="宋体"/>
          <w:bCs/>
          <w:color w:val="auto"/>
          <w:sz w:val="24"/>
          <w:highlight w:val="none"/>
        </w:rPr>
        <w:t xml:space="preserve">将按“</w:t>
      </w:r>
      <w:r>
        <w:rPr>
          <w:rFonts w:hint="eastAsia" w:hAnsi="宋体" w:cs="宋体"/>
          <w:bCs/>
          <w:color w:val="auto"/>
          <w:sz w:val="24"/>
          <w:highlight w:val="none"/>
          <w:lang w:eastAsia="zh-CN"/>
        </w:rPr>
        <w:t xml:space="preserve">投标邀请</w:t>
      </w:r>
      <w:r>
        <w:rPr>
          <w:rFonts w:hint="eastAsia" w:hAnsi="宋体" w:cs="宋体"/>
          <w:bCs/>
          <w:color w:val="auto"/>
          <w:sz w:val="24"/>
          <w:highlight w:val="none"/>
        </w:rPr>
        <w:t xml:space="preserve">”规定的时间对</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针对</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书面提出的要求澄清的问题进行答疑。</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3、本文件的最终解释权归采购人。</w:t>
      </w:r>
      <w:r/>
    </w:p>
    <w:p>
      <w:pPr>
        <w:ind w:firstLine="482"/>
        <w:spacing w:line="360" w:lineRule="auto"/>
        <w:rPr>
          <w:rFonts w:hAnsi="宋体" w:cs="宋体"/>
          <w:b/>
          <w:bCs w:val="0"/>
          <w:color w:val="auto"/>
          <w:sz w:val="24"/>
          <w:highlight w:val="none"/>
        </w:rPr>
      </w:pPr>
      <w:r>
        <w:rPr>
          <w:rFonts w:hint="eastAsia" w:hAnsi="宋体" w:cs="宋体"/>
          <w:b/>
          <w:bCs w:val="0"/>
          <w:color w:val="auto"/>
          <w:sz w:val="24"/>
          <w:highlight w:val="none"/>
        </w:rPr>
        <w:t xml:space="preserve">（四）</w:t>
      </w:r>
      <w:r>
        <w:rPr>
          <w:rFonts w:hint="eastAsia" w:hAnsi="宋体" w:cs="宋体"/>
          <w:b/>
          <w:bCs w:val="0"/>
          <w:color w:val="auto"/>
          <w:sz w:val="24"/>
          <w:highlight w:val="none"/>
          <w:lang w:eastAsia="zh-CN"/>
        </w:rPr>
        <w:t xml:space="preserve">采购文件</w:t>
      </w:r>
      <w:r>
        <w:rPr>
          <w:rFonts w:hint="eastAsia" w:hAnsi="宋体" w:cs="宋体"/>
          <w:b/>
          <w:bCs w:val="0"/>
          <w:color w:val="auto"/>
          <w:sz w:val="24"/>
          <w:highlight w:val="none"/>
        </w:rPr>
        <w:t xml:space="preserve">的补充或修正：</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1.采购人或者采购代理机构可在</w:t>
      </w:r>
      <w:r>
        <w:rPr>
          <w:rFonts w:hint="eastAsia" w:ascii="宋体" w:hAnsi="宋体" w:cs="宋体"/>
          <w:bCs/>
          <w:sz w:val="24"/>
          <w:highlight w:val="none"/>
        </w:rPr>
        <w:t xml:space="preserve">递交响应文件截止时间</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日前</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进行必要的澄清或者修改，不足</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日的，将顺延提交</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的截止时间。</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szCs w:val="24"/>
          <w:highlight w:val="none"/>
        </w:rPr>
        <w:t xml:space="preserve">2.如需对</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进行澄清或者修改，澄清或者修改应当在</w:t>
      </w:r>
      <w:r>
        <w:rPr>
          <w:rFonts w:hint="eastAsia" w:ascii="宋体" w:hAnsi="宋体" w:cs="宋体"/>
          <w:bCs/>
          <w:color w:val="auto"/>
          <w:sz w:val="24"/>
          <w:highlight w:val="none"/>
        </w:rPr>
        <w:t xml:space="preserve">江苏政府采购网</w:t>
      </w:r>
      <w:r>
        <w:rPr>
          <w:rFonts w:hint="eastAsia" w:ascii="宋体" w:hAnsi="宋体" w:cs="宋体"/>
          <w:bCs/>
          <w:color w:val="auto"/>
          <w:sz w:val="24"/>
          <w:szCs w:val="24"/>
          <w:highlight w:val="none"/>
        </w:rPr>
        <w:t xml:space="preserve">上发布</w:t>
      </w:r>
      <w:r>
        <w:rPr>
          <w:rFonts w:hint="eastAsia" w:ascii="宋体" w:hAnsi="宋体" w:cs="宋体"/>
          <w:bCs/>
          <w:color w:val="auto"/>
          <w:sz w:val="24"/>
          <w:highlight w:val="none"/>
        </w:rPr>
        <w:t xml:space="preserve">更正公告，该澄清或修正的内容为</w:t>
      </w:r>
      <w:r>
        <w:rPr>
          <w:rFonts w:hint="eastAsia" w:ascii="宋体" w:hAnsi="宋体" w:cs="宋体"/>
          <w:bCs/>
          <w:color w:val="auto"/>
          <w:sz w:val="24"/>
          <w:highlight w:val="none"/>
          <w:lang w:eastAsia="zh-CN"/>
        </w:rPr>
        <w:t xml:space="preserve">采购文件</w:t>
      </w:r>
      <w:r>
        <w:rPr>
          <w:rFonts w:hint="eastAsia" w:ascii="宋体" w:hAnsi="宋体" w:cs="宋体"/>
          <w:bCs/>
          <w:color w:val="auto"/>
          <w:sz w:val="24"/>
          <w:highlight w:val="none"/>
        </w:rPr>
        <w:t xml:space="preserve">的组成部分。</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应</w:t>
      </w:r>
      <w:r>
        <w:rPr>
          <w:rFonts w:hint="eastAsia" w:ascii="宋体" w:hAnsi="宋体" w:cs="宋体"/>
          <w:bCs/>
          <w:sz w:val="24"/>
          <w:highlight w:val="none"/>
        </w:rPr>
        <w:t xml:space="preserve">在响应文件接收截止时间</w:t>
      </w:r>
      <w:r>
        <w:rPr>
          <w:rFonts w:hint="eastAsia" w:ascii="宋体" w:hAnsi="宋体" w:cs="宋体"/>
          <w:bCs/>
          <w:color w:val="auto"/>
          <w:sz w:val="24"/>
          <w:highlight w:val="none"/>
        </w:rPr>
        <w:t xml:space="preserve">登录投标客户端或关注原</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rPr>
        <w:t xml:space="preserve">公告媒体上发布的相关更正公告。因</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未尽注意义务，未及时更新上传</w:t>
      </w:r>
      <w:r>
        <w:rPr>
          <w:rFonts w:hint="eastAsia" w:ascii="宋体" w:hAnsi="宋体" w:cs="宋体"/>
          <w:bCs/>
          <w:color w:val="auto"/>
          <w:sz w:val="24"/>
          <w:highlight w:val="none"/>
          <w:lang w:eastAsia="zh-CN"/>
        </w:rPr>
        <w:t xml:space="preserve">响应文件</w:t>
      </w:r>
      <w:r>
        <w:rPr>
          <w:rFonts w:hint="eastAsia" w:ascii="宋体" w:hAnsi="宋体" w:cs="宋体"/>
          <w:bCs/>
          <w:color w:val="auto"/>
          <w:sz w:val="24"/>
          <w:highlight w:val="none"/>
        </w:rPr>
        <w:t xml:space="preserve">或全面地关注更正公告导致其提交的</w:t>
      </w:r>
      <w:r>
        <w:rPr>
          <w:rFonts w:hint="eastAsia" w:ascii="宋体" w:hAnsi="宋体" w:cs="宋体"/>
          <w:bCs/>
          <w:color w:val="auto"/>
          <w:sz w:val="24"/>
          <w:highlight w:val="none"/>
          <w:lang w:eastAsia="zh-CN"/>
        </w:rPr>
        <w:t xml:space="preserve">响应文件材料</w:t>
      </w:r>
      <w:r>
        <w:rPr>
          <w:rFonts w:hint="eastAsia" w:ascii="宋体" w:hAnsi="宋体" w:cs="宋体"/>
          <w:bCs/>
          <w:color w:val="auto"/>
          <w:sz w:val="24"/>
          <w:highlight w:val="none"/>
        </w:rPr>
        <w:t xml:space="preserve">不符合要求，而造成的损失及风险（包括但不限于未</w:t>
      </w:r>
      <w:r>
        <w:rPr>
          <w:rFonts w:hint="eastAsia" w:ascii="宋体" w:hAnsi="宋体" w:cs="宋体"/>
          <w:bCs/>
          <w:color w:val="auto"/>
          <w:sz w:val="24"/>
          <w:highlight w:val="none"/>
          <w:lang w:val="en-US" w:eastAsia="zh-CN"/>
        </w:rPr>
        <w:t xml:space="preserve">成交</w:t>
      </w:r>
      <w:r>
        <w:rPr>
          <w:rFonts w:hint="eastAsia" w:ascii="宋体" w:hAnsi="宋体" w:cs="宋体"/>
          <w:bCs/>
          <w:color w:val="auto"/>
          <w:sz w:val="24"/>
          <w:highlight w:val="none"/>
        </w:rPr>
        <w:t xml:space="preserve">）由</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自行承担。</w:t>
      </w:r>
      <w:r/>
    </w:p>
    <w:p>
      <w:pPr>
        <w:ind w:firstLine="480"/>
        <w:spacing w:line="360" w:lineRule="auto"/>
        <w:tabs>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报价供应商</w:t>
      </w:r>
      <w:r>
        <w:rPr>
          <w:rFonts w:hint="eastAsia" w:ascii="宋体" w:hAnsi="宋体" w:cs="宋体"/>
          <w:bCs/>
          <w:color w:val="auto"/>
          <w:sz w:val="24"/>
          <w:szCs w:val="24"/>
          <w:highlight w:val="none"/>
        </w:rPr>
        <w:t xml:space="preserve">认为</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使自己的权益受到损害的，可以自获取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之日或者</w:t>
      </w:r>
      <w:r>
        <w:rPr>
          <w:rFonts w:hint="eastAsia" w:ascii="宋体" w:hAnsi="宋体" w:cs="宋体"/>
          <w:bCs/>
          <w:color w:val="auto"/>
          <w:sz w:val="24"/>
          <w:szCs w:val="24"/>
          <w:highlight w:val="none"/>
          <w:lang w:eastAsia="zh-CN"/>
        </w:rPr>
        <w:t xml:space="preserve">采购公告</w:t>
      </w:r>
      <w:r>
        <w:rPr>
          <w:rFonts w:hint="eastAsia" w:ascii="宋体" w:hAnsi="宋体" w:cs="宋体"/>
          <w:bCs/>
          <w:color w:val="auto"/>
          <w:sz w:val="24"/>
          <w:szCs w:val="24"/>
          <w:highlight w:val="none"/>
        </w:rPr>
        <w:t xml:space="preserve">期限届满之日（公告期限届满后获取</w:t>
      </w:r>
      <w:r>
        <w:rPr>
          <w:rFonts w:hint="eastAsia" w:ascii="宋体" w:hAnsi="宋体" w:cs="宋体"/>
          <w:bCs/>
          <w:color w:val="auto"/>
          <w:sz w:val="24"/>
          <w:szCs w:val="24"/>
          <w:highlight w:val="none"/>
          <w:lang w:eastAsia="zh-CN"/>
        </w:rPr>
        <w:t xml:space="preserve">采购文件</w:t>
      </w:r>
      <w:r>
        <w:rPr>
          <w:rFonts w:hint="eastAsia" w:ascii="宋体" w:hAnsi="宋体" w:cs="宋体"/>
          <w:bCs/>
          <w:color w:val="auto"/>
          <w:sz w:val="24"/>
          <w:szCs w:val="24"/>
          <w:highlight w:val="none"/>
        </w:rPr>
        <w:t xml:space="preserve">的，以公告期限届满之日为准）起7个工作日内，以书面形式向</w:t>
      </w:r>
      <w:r>
        <w:rPr>
          <w:rFonts w:ascii="宋体" w:hAnsi="宋体"/>
          <w:color w:val="auto"/>
          <w:sz w:val="24"/>
          <w:highlight w:val="none"/>
        </w:rPr>
        <w:t xml:space="preserve">采购人或采购代理机构</w:t>
      </w:r>
      <w:r>
        <w:rPr>
          <w:rFonts w:hint="eastAsia" w:ascii="宋体" w:hAnsi="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ascii="宋体" w:hAnsi="宋体"/>
          <w:color w:val="auto"/>
          <w:sz w:val="24"/>
          <w:highlight w:val="none"/>
        </w:rPr>
        <w:t xml:space="preserve">，在苏采云平台下载</w:t>
      </w:r>
      <w:r>
        <w:rPr>
          <w:rFonts w:hint="eastAsia" w:ascii="宋体" w:hAnsi="宋体"/>
          <w:color w:val="auto"/>
          <w:sz w:val="24"/>
          <w:highlight w:val="none"/>
          <w:lang w:eastAsia="zh-CN"/>
        </w:rPr>
        <w:t xml:space="preserve">采购文件</w:t>
      </w:r>
      <w:r>
        <w:rPr>
          <w:rFonts w:ascii="宋体" w:hAnsi="宋体"/>
          <w:color w:val="auto"/>
          <w:sz w:val="24"/>
          <w:highlight w:val="none"/>
        </w:rPr>
        <w:t xml:space="preserve">的，还需提交获取文件回执函</w:t>
      </w:r>
      <w:r>
        <w:rPr>
          <w:rFonts w:hint="eastAsia" w:ascii="宋体" w:hAnsi="宋体" w:cs="宋体"/>
          <w:bCs/>
          <w:color w:val="auto"/>
          <w:sz w:val="24"/>
          <w:szCs w:val="24"/>
          <w:highlight w:val="none"/>
        </w:rPr>
        <w:t xml:space="preserve">。采购人或者采购代理机构将在收到符合上述要求的书面质疑后七个工作日内，对质疑内容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cs="宋体"/>
          <w:bCs/>
          <w:color w:val="auto"/>
          <w:sz w:val="24"/>
          <w:szCs w:val="24"/>
          <w:highlight w:val="none"/>
        </w:rPr>
        <w:t xml:space="preserve">答复。</w:t>
      </w:r>
      <w:r>
        <w:rPr>
          <w:rFonts w:hint="eastAsia" w:ascii="宋体" w:hAnsi="宋体" w:cs="宋体"/>
          <w:bCs/>
          <w:color w:val="auto"/>
          <w:sz w:val="24"/>
          <w:szCs w:val="24"/>
          <w:highlight w:val="none"/>
          <w:lang w:eastAsia="zh-CN"/>
        </w:rPr>
        <w:t xml:space="preserve">报价供应商</w:t>
      </w:r>
      <w:r>
        <w:rPr>
          <w:rFonts w:hint="eastAsia" w:ascii="宋体" w:hAnsi="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numPr>
          <w:ilvl w:val="0"/>
          <w:numId w:val="0"/>
        </w:num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五</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eastAsia="zh-CN"/>
        </w:rPr>
        <w:t xml:space="preserve">响应文件</w:t>
      </w:r>
      <w:r>
        <w:rPr>
          <w:rFonts w:hint="eastAsia" w:ascii="宋体" w:hAnsi="宋体" w:eastAsia="宋体" w:cs="宋体"/>
          <w:b/>
          <w:bCs w:val="0"/>
          <w:color w:val="auto"/>
          <w:sz w:val="24"/>
          <w:highlight w:val="none"/>
        </w:rPr>
        <w:t xml:space="preserve">的组成：</w:t>
      </w:r>
      <w:r>
        <w:rPr>
          <w:rFonts w:hint="eastAsia" w:ascii="宋体" w:hAnsi="宋体" w:cs="宋体"/>
          <w:b/>
          <w:bCs/>
          <w:color w:val="auto"/>
          <w:sz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cs="宋体"/>
          <w:b/>
          <w:bCs/>
          <w:color w:val="auto"/>
          <w:sz w:val="24"/>
          <w:highlight w:val="none"/>
        </w:rPr>
        <w:t xml:space="preserve">）</w:t>
      </w:r>
      <w:r/>
    </w:p>
    <w:p>
      <w:pPr>
        <w:ind w:firstLine="482"/>
        <w:spacing w:line="360" w:lineRule="auto"/>
        <w:tabs>
          <w:tab w:val="left" w:pos="735" w:leader="none"/>
          <w:tab w:val="left" w:pos="1380" w:leader="none"/>
        </w:tabs>
        <w:rPr>
          <w:rFonts w:hint="default" w:ascii="宋体" w:hAnsi="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响应文件封面（格式见附件）</w:t>
      </w:r>
      <w:r/>
    </w:p>
    <w:p>
      <w:pPr>
        <w:ind w:left="0" w:firstLine="480"/>
        <w:spacing w:line="360" w:lineRule="auto"/>
        <w:rPr>
          <w:rFonts w:hint="eastAsia" w:ascii="宋体" w:hAnsi="宋体" w:eastAsia="宋体" w:cs="Times New Roman"/>
          <w:color w:val="auto"/>
          <w:sz w:val="24"/>
          <w:highlight w:val="none"/>
          <w:lang w:val="en-US" w:eastAsia="zh-CN"/>
        </w:rPr>
        <w:outlineLvl w:val="2"/>
      </w:pPr>
      <w:r>
        <w:rPr>
          <w:rFonts w:hint="eastAsia" w:ascii="宋体" w:hAnsi="宋体" w:eastAsia="宋体" w:cs="Times New Roman"/>
          <w:color w:val="auto"/>
          <w:sz w:val="24"/>
          <w:highlight w:val="none"/>
          <w:lang w:val="en-US" w:eastAsia="zh-CN"/>
        </w:rPr>
        <w:t xml:space="preserve">1.响应函（格式见附件）；</w:t>
      </w:r>
      <w:r/>
    </w:p>
    <w:p>
      <w:pPr>
        <w:ind w:left="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.证明文件：</w:t>
      </w:r>
      <w:r/>
    </w:p>
    <w:p>
      <w:pPr>
        <w:ind w:left="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.1资格、资信证明文件</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（1）关于资格的声明函；（格式见附件）</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（2）</w:t>
      </w:r>
      <w:r>
        <w:rPr>
          <w:rFonts w:hint="eastAsia" w:hAnsi="宋体" w:cs="宋体"/>
          <w:bCs/>
          <w:color w:val="auto"/>
          <w:sz w:val="24"/>
          <w:highlight w:val="none"/>
          <w:lang w:eastAsia="zh-CN"/>
        </w:rPr>
        <w:t xml:space="preserve">报价供应商</w:t>
      </w:r>
      <w:r>
        <w:rPr>
          <w:rFonts w:hint="eastAsia" w:hAnsi="宋体"/>
          <w:bCs/>
          <w:color w:val="auto"/>
          <w:sz w:val="24"/>
          <w:szCs w:val="24"/>
          <w:highlight w:val="none"/>
        </w:rPr>
        <w:t xml:space="preserve">有效</w:t>
      </w:r>
      <w:r>
        <w:rPr>
          <w:rFonts w:hint="eastAsia" w:hAnsi="宋体"/>
          <w:bCs/>
          <w:color w:val="auto"/>
          <w:sz w:val="24"/>
          <w:szCs w:val="24"/>
          <w:highlight w:val="none"/>
          <w:lang w:val="en-US" w:eastAsia="zh-CN"/>
        </w:rPr>
        <w:t xml:space="preserve">的</w:t>
      </w:r>
      <w:r>
        <w:rPr>
          <w:rFonts w:hint="eastAsia" w:hAnsi="宋体"/>
          <w:bCs/>
          <w:color w:val="auto"/>
          <w:sz w:val="24"/>
          <w:szCs w:val="24"/>
          <w:highlight w:val="none"/>
        </w:rPr>
        <w:t xml:space="preserve">营业执照或相关部门的登记证</w:t>
      </w:r>
      <w:r>
        <w:rPr>
          <w:rFonts w:hint="eastAsia" w:ascii="宋体" w:hAnsi="宋体" w:eastAsia="宋体" w:cs="Times New Roman"/>
          <w:bCs/>
          <w:color w:val="auto"/>
          <w:sz w:val="24"/>
          <w:szCs w:val="24"/>
          <w:highlight w:val="none"/>
        </w:rPr>
        <w:t xml:space="preserve">明</w:t>
      </w:r>
      <w:r>
        <w:rPr>
          <w:rFonts w:hint="eastAsia" w:ascii="宋体" w:hAnsi="宋体"/>
          <w:bCs/>
          <w:color w:val="auto"/>
          <w:sz w:val="24"/>
          <w:highlight w:val="none"/>
        </w:rPr>
        <w:t xml:space="preserve">文件</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rPr>
          <w:rFonts w:hint="eastAsia" w:ascii="宋体" w:hAnsi="宋体" w:cs="宋体"/>
          <w:b/>
          <w:color w:val="auto"/>
          <w:sz w:val="24"/>
          <w:highlight w:val="none"/>
          <w:lang w:val="zh-CN"/>
        </w:rPr>
        <w:t xml:space="preserve">）</w:t>
      </w:r>
      <w:r>
        <w:rPr>
          <w:rFonts w:hint="eastAsia" w:hAnsi="宋体" w:cs="宋体"/>
          <w:bCs/>
          <w:color w:val="auto"/>
          <w:sz w:val="24"/>
          <w:highlight w:val="none"/>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（3）</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供应商由第三方事务所出具的2024年度或2025年度财务审计报告和所附已审财务报告</w:t>
      </w:r>
      <w:r>
        <w:rPr>
          <w:rFonts w:hint="eastAsia" w:ascii="宋体" w:hAnsi="宋体" w:eastAsia="宋体" w:cs="宋体"/>
          <w:color w:val="auto"/>
          <w:sz w:val="24"/>
          <w:szCs w:val="24"/>
          <w:highlight w:val="none"/>
          <w:lang w:val="en-US" w:eastAsia="zh-CN"/>
        </w:rPr>
        <w:t xml:space="preserve">或提供</w:t>
      </w:r>
      <w:r>
        <w:rPr>
          <w:rFonts w:hint="eastAsia" w:ascii="宋体" w:hAnsi="宋体" w:cs="宋体"/>
          <w:color w:val="auto"/>
          <w:sz w:val="24"/>
          <w:szCs w:val="24"/>
          <w:highlight w:val="none"/>
          <w:lang w:val="en-US" w:eastAsia="zh-CN"/>
        </w:rPr>
        <w:t xml:space="preserve">最近一年中任意一个月份</w:t>
      </w:r>
      <w:r>
        <w:rPr>
          <w:rFonts w:hint="eastAsia" w:ascii="宋体" w:hAnsi="宋体" w:eastAsia="宋体" w:cs="宋体"/>
          <w:color w:val="auto"/>
          <w:sz w:val="24"/>
          <w:szCs w:val="24"/>
          <w:highlight w:val="none"/>
          <w:lang w:val="en-US" w:eastAsia="zh-CN"/>
        </w:rPr>
        <w:t xml:space="preserve">（不含</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ascii="宋体" w:hAnsi="宋体" w:cs="宋体"/>
          <w:color w:val="auto"/>
          <w:sz w:val="24"/>
          <w:szCs w:val="24"/>
          <w:highlight w:val="none"/>
          <w:lang w:val="en-US" w:eastAsia="zh-CN"/>
        </w:rPr>
        <w:t xml:space="preserve">；</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ascii="宋体" w:hAnsi="宋体" w:cs="宋体"/>
          <w:b/>
          <w:color w:val="auto"/>
          <w:sz w:val="24"/>
          <w:highlight w:val="none"/>
          <w:lang w:val="en-US" w:eastAsia="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4</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报价供应商</w:t>
      </w:r>
      <w:r>
        <w:rPr>
          <w:rFonts w:hint="eastAsia" w:ascii="宋体" w:hAnsi="宋体" w:cs="Times New Roman"/>
          <w:color w:val="auto"/>
          <w:sz w:val="24"/>
          <w:szCs w:val="28"/>
          <w:highlight w:val="none"/>
          <w:lang w:val="en-US" w:eastAsia="zh-CN"/>
        </w:rPr>
        <w:t xml:space="preserve">最近一年中任意一个月份</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不含磋商当月</w:t>
      </w:r>
      <w:r>
        <w:rPr>
          <w:rFonts w:hint="eastAsia" w:hAnsi="宋体" w:cs="宋体"/>
          <w:bCs/>
          <w:color w:val="auto"/>
          <w:sz w:val="24"/>
          <w:highlight w:val="none"/>
        </w:rPr>
        <w:t xml:space="preserve">）的依法缴纳税收的相关材料（提供相关主管部门证明</w:t>
      </w:r>
      <w:r>
        <w:rPr>
          <w:rFonts w:hint="eastAsia" w:hAnsi="宋体" w:cs="宋体"/>
          <w:bCs/>
          <w:color w:val="auto"/>
          <w:sz w:val="24"/>
          <w:highlight w:val="none"/>
          <w:lang w:val="en-US" w:eastAsia="zh-CN"/>
        </w:rPr>
        <w:t xml:space="preserve">或完税证明</w:t>
      </w:r>
      <w:r>
        <w:rPr>
          <w:rFonts w:hint="eastAsia" w:hAnsi="宋体" w:cs="宋体"/>
          <w:bCs/>
          <w:color w:val="auto"/>
          <w:sz w:val="24"/>
          <w:highlight w:val="none"/>
        </w:rPr>
        <w:t xml:space="preserve">或银行代扣证明）</w:t>
      </w:r>
      <w:r>
        <w:rPr>
          <w:rFonts w:hint="eastAsia" w:hAnsi="宋体" w:cs="宋体"/>
          <w:bCs/>
          <w:color w:val="auto"/>
          <w:sz w:val="24"/>
          <w:highlight w:val="none"/>
          <w:lang w:eastAsia="zh-CN"/>
        </w:rPr>
        <w:t xml:space="preserve">；</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ascii="宋体" w:hAnsi="宋体" w:cs="宋体"/>
          <w:b/>
          <w:color w:val="auto"/>
          <w:sz w:val="24"/>
          <w:highlight w:val="none"/>
          <w:lang w:val="en-US" w:eastAsia="zh-CN"/>
        </w:rPr>
      </w:pP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报价供应商</w:t>
      </w:r>
      <w:r>
        <w:rPr>
          <w:rFonts w:hint="eastAsia" w:ascii="宋体" w:hAnsi="宋体" w:cs="Times New Roman"/>
          <w:color w:val="auto"/>
          <w:sz w:val="24"/>
          <w:szCs w:val="28"/>
          <w:highlight w:val="none"/>
          <w:lang w:val="en-US" w:eastAsia="zh-CN"/>
        </w:rPr>
        <w:t xml:space="preserve">最近一年中任意一个月份</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不含磋商当月</w:t>
      </w:r>
      <w:r>
        <w:rPr>
          <w:rFonts w:hint="eastAsia" w:hAnsi="宋体" w:cs="宋体"/>
          <w:bCs/>
          <w:color w:val="auto"/>
          <w:sz w:val="24"/>
          <w:highlight w:val="none"/>
        </w:rPr>
        <w:t xml:space="preserve">）的依法缴纳社会保障资金的相关材料（提供相关主管部门证明</w:t>
      </w:r>
      <w:r>
        <w:rPr>
          <w:rFonts w:hint="eastAsia" w:hAnsi="宋体" w:cs="宋体"/>
          <w:bCs/>
          <w:color w:val="auto"/>
          <w:sz w:val="24"/>
          <w:highlight w:val="none"/>
          <w:lang w:val="en-US" w:eastAsia="zh-CN"/>
        </w:rPr>
        <w:t xml:space="preserve">或完税证明</w:t>
      </w:r>
      <w:r>
        <w:rPr>
          <w:rFonts w:hint="eastAsia" w:hAnsi="宋体" w:cs="宋体"/>
          <w:bCs/>
          <w:color w:val="auto"/>
          <w:sz w:val="24"/>
          <w:highlight w:val="none"/>
        </w:rPr>
        <w:t xml:space="preserve">或银行代扣证明）；</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hAnsi="宋体" w:cs="宋体"/>
          <w:bCs/>
          <w:color w:val="auto"/>
          <w:sz w:val="24"/>
          <w:highlight w:val="none"/>
          <w:lang w:val="en-US" w:eastAsia="zh-CN"/>
        </w:rPr>
      </w:pPr>
      <w:r>
        <w:rPr>
          <w:rFonts w:hint="eastAsia" w:ascii="宋体" w:hAnsi="宋体" w:cs="宋体"/>
          <w:b/>
          <w:color w:val="auto"/>
          <w:sz w:val="24"/>
          <w:highlight w:val="none"/>
          <w:lang w:val="en-US" w:eastAsia="zh-CN"/>
        </w:rPr>
        <w:t xml:space="preserve">（6）</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的《中小企业声明函》或《监狱企业证明文件》（省级以上监狱管理局、戒毒管理局出具）或《残疾人福利性单位声明函》</w:t>
      </w:r>
      <w:r>
        <w:rPr>
          <w:rFonts w:hint="eastAsia" w:hAnsi="宋体" w:cs="宋体"/>
          <w:bCs/>
          <w:color w:val="auto"/>
          <w:sz w:val="24"/>
          <w:highlight w:val="none"/>
          <w:lang w:val="en-US" w:eastAsia="zh-CN"/>
        </w:rPr>
        <w:t xml:space="preserve">；（</w:t>
      </w:r>
      <w:r>
        <w:rPr>
          <w:rFonts w:hint="eastAsia" w:hAnsi="宋体" w:cs="宋体"/>
          <w:bCs/>
          <w:color w:val="auto"/>
          <w:sz w:val="24"/>
          <w:highlight w:val="none"/>
        </w:rPr>
        <w:t xml:space="preserve">《中小企业声明函》及《残疾人福利性单位声明函》格式见附件</w:t>
      </w:r>
      <w:r>
        <w:rPr>
          <w:rFonts w:hint="eastAsia" w:hAnsi="宋体" w:cs="宋体"/>
          <w:bCs/>
          <w:color w:val="auto"/>
          <w:sz w:val="24"/>
          <w:highlight w:val="none"/>
          <w:lang w:eastAsia="zh-CN"/>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7</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法定代表人授权委托书；（格式见附件）</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8</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法定代表人身份证复印件及法定代表人授权代表身份证</w:t>
      </w:r>
      <w:r>
        <w:rPr>
          <w:rFonts w:hint="eastAsia" w:ascii="宋体" w:hAnsi="宋体"/>
          <w:b/>
          <w:color w:val="auto"/>
          <w:sz w:val="24"/>
          <w:highlight w:val="none"/>
        </w:rPr>
        <w:t xml:space="preserve">（原件扫描件，</w:t>
      </w:r>
      <w:r>
        <w:rPr>
          <w:rFonts w:hint="eastAsia" w:ascii="宋体" w:hAnsi="宋体"/>
          <w:b/>
          <w:bCs/>
          <w:color w:val="auto"/>
          <w:sz w:val="24"/>
          <w:highlight w:val="none"/>
        </w:rPr>
        <w:t xml:space="preserve">正、反双面扫描</w:t>
      </w:r>
      <w:r>
        <w:rPr>
          <w:rFonts w:hint="eastAsia" w:ascii="宋体" w:hAnsi="宋体"/>
          <w:b/>
          <w:color w:val="auto"/>
          <w:sz w:val="24"/>
          <w:highlight w:val="none"/>
        </w:rPr>
        <w:t xml:space="preserve">）</w:t>
      </w:r>
      <w:r>
        <w:rPr>
          <w:rFonts w:hint="eastAsia" w:hAnsi="宋体" w:cs="宋体"/>
          <w:bCs/>
          <w:color w:val="auto"/>
          <w:sz w:val="24"/>
          <w:highlight w:val="none"/>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9</w:t>
      </w:r>
      <w:r>
        <w:rPr>
          <w:rFonts w:hint="eastAsia" w:hAnsi="宋体" w:cs="宋体"/>
          <w:bCs/>
          <w:color w:val="auto"/>
          <w:sz w:val="24"/>
          <w:highlight w:val="none"/>
        </w:rPr>
        <w:t xml:space="preserve">）授权委托人与</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企业签订的劳动合同、</w:t>
      </w:r>
      <w:r>
        <w:rPr>
          <w:rFonts w:hint="eastAsia" w:ascii="宋体" w:hAnsi="宋体" w:eastAsia="宋体" w:cs="Times New Roman"/>
          <w:color w:val="auto"/>
          <w:sz w:val="24"/>
          <w:szCs w:val="28"/>
          <w:highlight w:val="none"/>
          <w:lang w:val="zh-CN" w:eastAsia="zh-CN"/>
        </w:rPr>
        <w:t xml:space="preserve">由法定的社保收缴部门出具的</w:t>
      </w:r>
      <w:r>
        <w:rPr>
          <w:rFonts w:hint="eastAsia" w:ascii="宋体" w:hAnsi="宋体" w:cs="Times New Roman"/>
          <w:color w:val="auto"/>
          <w:sz w:val="24"/>
          <w:szCs w:val="28"/>
          <w:highlight w:val="none"/>
          <w:lang w:val="zh-CN" w:eastAsia="zh-CN"/>
        </w:rPr>
        <w:t xml:space="preserve">最近一年中任意一个月份</w:t>
      </w:r>
      <w:r>
        <w:rPr>
          <w:rFonts w:hint="eastAsia" w:ascii="宋体" w:hAnsi="宋体" w:eastAsia="宋体" w:cs="Times New Roman"/>
          <w:color w:val="auto"/>
          <w:sz w:val="24"/>
          <w:szCs w:val="28"/>
          <w:highlight w:val="none"/>
          <w:lang w:val="zh-CN" w:eastAsia="zh-CN"/>
        </w:rPr>
        <w:t xml:space="preserve">（</w:t>
      </w:r>
      <w:r>
        <w:rPr>
          <w:rFonts w:hint="eastAsia" w:ascii="宋体" w:hAnsi="宋体" w:cs="Times New Roman"/>
          <w:color w:val="auto"/>
          <w:sz w:val="24"/>
          <w:szCs w:val="28"/>
          <w:highlight w:val="none"/>
          <w:lang w:val="zh-CN" w:eastAsia="zh-CN"/>
        </w:rPr>
        <w:t xml:space="preserve">不含磋商当月</w:t>
      </w:r>
      <w:r>
        <w:rPr>
          <w:rFonts w:hint="eastAsia" w:ascii="宋体" w:hAnsi="宋体" w:eastAsia="宋体" w:cs="Times New Roman"/>
          <w:color w:val="auto"/>
          <w:sz w:val="24"/>
          <w:szCs w:val="28"/>
          <w:highlight w:val="none"/>
          <w:lang w:val="zh-CN" w:eastAsia="zh-CN"/>
        </w:rPr>
        <w:t xml:space="preserve">）的</w:t>
      </w:r>
      <w:r>
        <w:rPr>
          <w:rFonts w:hint="eastAsia" w:ascii="宋体" w:hAnsi="宋体" w:cs="Times New Roman"/>
          <w:color w:val="auto"/>
          <w:sz w:val="24"/>
          <w:szCs w:val="28"/>
          <w:highlight w:val="none"/>
          <w:lang w:val="en-US" w:eastAsia="zh-CN"/>
        </w:rPr>
        <w:t xml:space="preserve">社保参保证明</w:t>
      </w:r>
      <w:r>
        <w:rPr>
          <w:rFonts w:hint="eastAsia" w:ascii="宋体" w:hAnsi="宋体" w:eastAsia="宋体" w:cs="Times New Roman"/>
          <w:color w:val="auto"/>
          <w:sz w:val="24"/>
          <w:szCs w:val="28"/>
          <w:highlight w:val="none"/>
          <w:lang w:val="zh-CN" w:eastAsia="zh-CN"/>
        </w:rPr>
        <w:t xml:space="preserve">材料扫描件加盖公章，</w:t>
      </w:r>
      <w:r>
        <w:rPr>
          <w:rFonts w:hint="eastAsia" w:ascii="宋体" w:hAnsi="宋体" w:eastAsia="宋体" w:cs="Times New Roman"/>
          <w:color w:val="auto"/>
          <w:sz w:val="24"/>
          <w:szCs w:val="28"/>
          <w:highlight w:val="none"/>
          <w:lang w:val="en-US"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eastAsia="宋体" w:cs="Times New Roman"/>
          <w:color w:val="auto"/>
          <w:sz w:val="24"/>
          <w:szCs w:val="28"/>
          <w:highlight w:val="none"/>
          <w:lang w:val="en-US" w:eastAsia="zh-CN"/>
        </w:rPr>
        <w:t xml:space="preserve">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 xml:space="preserve">如</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为新成立企业，</w:t>
      </w:r>
      <w:r>
        <w:rPr>
          <w:rFonts w:hint="eastAsia" w:ascii="宋体" w:hAnsi="宋体" w:cs="Times New Roman"/>
          <w:color w:val="auto"/>
          <w:sz w:val="24"/>
          <w:szCs w:val="28"/>
          <w:highlight w:val="none"/>
          <w:lang w:val="zh-CN"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cs="Times New Roman"/>
          <w:color w:val="auto"/>
          <w:sz w:val="24"/>
          <w:szCs w:val="28"/>
          <w:highlight w:val="none"/>
          <w:lang w:val="zh-CN" w:eastAsia="zh-CN"/>
        </w:rPr>
        <w:t xml:space="preserve">月数不足一年的</w:t>
      </w:r>
      <w:r>
        <w:rPr>
          <w:rFonts w:hint="eastAsia" w:ascii="宋体" w:hAnsi="宋体" w:eastAsia="宋体" w:cs="Times New Roman"/>
          <w:color w:val="auto"/>
          <w:sz w:val="24"/>
          <w:szCs w:val="28"/>
          <w:highlight w:val="none"/>
          <w:lang w:val="zh-CN" w:eastAsia="zh-CN"/>
        </w:rPr>
        <w:t xml:space="preserve">，则提供最近一个月</w:t>
      </w:r>
      <w:r>
        <w:rPr>
          <w:rFonts w:hint="eastAsia" w:ascii="宋体" w:hAnsi="宋体" w:cs="Times New Roman"/>
          <w:color w:val="auto"/>
          <w:sz w:val="24"/>
          <w:szCs w:val="28"/>
          <w:highlight w:val="none"/>
          <w:lang w:val="en-US" w:eastAsia="zh-CN"/>
        </w:rPr>
        <w:t xml:space="preserve">社保参保证明材料</w:t>
      </w:r>
      <w:r>
        <w:rPr>
          <w:rFonts w:hint="eastAsia" w:hAnsi="宋体" w:cs="宋体"/>
          <w:bCs/>
          <w:color w:val="auto"/>
          <w:sz w:val="24"/>
          <w:highlight w:val="none"/>
        </w:rPr>
        <w:t xml:space="preserve">；</w:t>
      </w:r>
      <w:r>
        <w:rPr>
          <w:rFonts w:hint="eastAsia" w:ascii="宋体" w:hAnsi="宋体" w:cs="宋体"/>
          <w:b/>
          <w:color w:val="auto"/>
          <w:sz w:val="24"/>
          <w:highlight w:val="none"/>
          <w:lang w:val="zh-CN"/>
        </w:rPr>
        <w:t xml:space="preserve">（原件扫描件，</w:t>
      </w:r>
      <w:r>
        <w:rPr>
          <w:rFonts w:hint="eastAsia" w:ascii="宋体" w:hAnsi="宋体" w:cs="宋体"/>
          <w:b/>
          <w:bCs/>
          <w:color w:val="auto"/>
          <w:sz w:val="24"/>
          <w:highlight w:val="none"/>
        </w:rPr>
        <w:t xml:space="preserve">如为法定代表人可不提供</w:t>
      </w:r>
      <w:r>
        <w:rPr>
          <w:rFonts w:hint="eastAsia" w:ascii="宋体" w:hAnsi="宋体" w:cs="宋体"/>
          <w:b/>
          <w:color w:val="auto"/>
          <w:sz w:val="24"/>
          <w:highlight w:val="none"/>
          <w:lang w:val="zh-CN"/>
        </w:rPr>
        <w:t xml:space="preserve">）</w:t>
      </w:r>
      <w:r/>
    </w:p>
    <w:p>
      <w:pPr>
        <w:ind w:firstLine="480"/>
        <w:spacing w:line="360" w:lineRule="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w:t>
      </w:r>
      <w:r>
        <w:rPr>
          <w:rFonts w:hint="eastAsia" w:hAnsi="宋体" w:cs="宋体"/>
          <w:bCs/>
          <w:color w:val="auto"/>
          <w:sz w:val="24"/>
          <w:highlight w:val="none"/>
          <w:lang w:val="en-US" w:eastAsia="zh-CN"/>
        </w:rPr>
        <w:t xml:space="preserve">10</w:t>
      </w:r>
      <w:r>
        <w:rPr>
          <w:rFonts w:hint="eastAsia" w:ascii="Times New Roman" w:hAnsi="宋体" w:eastAsia="宋体" w:cs="宋体"/>
          <w:bCs/>
          <w:color w:val="auto"/>
          <w:sz w:val="24"/>
          <w:highlight w:val="none"/>
          <w:lang w:val="en-US" w:eastAsia="zh-CN"/>
        </w:rPr>
        <w:t xml:space="preserve">）</w:t>
      </w:r>
      <w:r>
        <w:rPr>
          <w:rFonts w:hint="eastAsia" w:hAnsi="宋体" w:cs="宋体"/>
          <w:bCs/>
          <w:color w:val="auto"/>
          <w:sz w:val="24"/>
          <w:highlight w:val="none"/>
          <w:lang w:val="en-US" w:eastAsia="zh-CN"/>
        </w:rPr>
        <w:t xml:space="preserve">报价供应商</w:t>
      </w:r>
      <w:r>
        <w:rPr>
          <w:rFonts w:hint="eastAsia" w:ascii="Times New Roman" w:hAnsi="宋体" w:eastAsia="宋体" w:cs="宋体"/>
          <w:bCs/>
          <w:color w:val="auto"/>
          <w:sz w:val="24"/>
          <w:highlight w:val="none"/>
          <w:lang w:val="en-US" w:eastAsia="zh-CN"/>
        </w:rPr>
        <w:t xml:space="preserve">有效期内的</w:t>
      </w:r>
      <w:r>
        <w:rPr>
          <w:rFonts w:hint="eastAsia" w:ascii="Times New Roman" w:hAnsi="宋体" w:eastAsia="宋体" w:cs="宋体"/>
          <w:bCs/>
          <w:color w:val="auto"/>
          <w:sz w:val="24"/>
          <w:highlight w:val="none"/>
          <w:lang w:val="en-US" w:eastAsia="zh-CN"/>
        </w:rPr>
        <w:t xml:space="preserve">城市及道路照明工程专业承包三级（含）</w:t>
      </w:r>
      <w:r>
        <w:rPr>
          <w:rFonts w:hint="eastAsia" w:ascii="Times New Roman" w:hAnsi="宋体" w:eastAsia="宋体" w:cs="宋体"/>
          <w:bCs/>
          <w:color w:val="auto"/>
          <w:sz w:val="24"/>
          <w:highlight w:val="none"/>
          <w:lang w:val="en-US" w:eastAsia="zh-CN"/>
        </w:rPr>
        <w:t xml:space="preserve">以上资质证书和</w:t>
      </w:r>
      <w:r>
        <w:rPr>
          <w:rFonts w:hint="eastAsia" w:ascii="宋体" w:hAnsi="宋体" w:cs="宋体"/>
          <w:color w:val="auto"/>
          <w:sz w:val="24"/>
          <w:highlight w:val="none"/>
        </w:rPr>
        <w:t xml:space="preserve">有效期内的安全生产许可证</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rPr>
          <w:rFonts w:hint="eastAsia" w:ascii="Times New Roman" w:hAnsi="宋体" w:eastAsia="宋体" w:cs="宋体"/>
          <w:bCs/>
          <w:color w:val="auto"/>
          <w:sz w:val="24"/>
          <w:highlight w:val="none"/>
          <w:lang w:val="en-US" w:eastAsia="zh-CN"/>
        </w:rPr>
        <w:t xml:space="preserve">；</w:t>
      </w:r>
      <w:r/>
    </w:p>
    <w:p>
      <w:pPr>
        <w:ind w:firstLine="480"/>
        <w:spacing w:line="360" w:lineRule="auto"/>
        <w:rPr>
          <w:rFonts w:hint="eastAsia" w:ascii="宋体" w:hAnsi="宋体" w:cs="宋体"/>
          <w:b/>
          <w:color w:val="auto"/>
          <w:sz w:val="24"/>
          <w:highlight w:val="none"/>
          <w:lang w:val="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11</w:t>
      </w:r>
      <w:r>
        <w:rPr>
          <w:rFonts w:hint="eastAsia" w:hAnsi="宋体" w:cs="宋体"/>
          <w:bCs/>
          <w:color w:val="auto"/>
          <w:sz w:val="24"/>
          <w:highlight w:val="none"/>
        </w:rPr>
        <w:t xml:space="preserve">）项目负责人与</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企业签订的劳动合同、</w:t>
      </w:r>
      <w:r>
        <w:rPr>
          <w:rFonts w:hint="eastAsia" w:ascii="宋体" w:hAnsi="宋体" w:eastAsia="宋体" w:cs="Times New Roman"/>
          <w:color w:val="auto"/>
          <w:sz w:val="24"/>
          <w:szCs w:val="28"/>
          <w:highlight w:val="none"/>
          <w:lang w:val="zh-CN" w:eastAsia="zh-CN"/>
        </w:rPr>
        <w:t xml:space="preserve">由法定的社保收缴部门出具的</w:t>
      </w:r>
      <w:r>
        <w:rPr>
          <w:rFonts w:hint="eastAsia" w:ascii="宋体" w:hAnsi="宋体" w:cs="Times New Roman"/>
          <w:color w:val="auto"/>
          <w:sz w:val="24"/>
          <w:szCs w:val="28"/>
          <w:highlight w:val="none"/>
          <w:lang w:val="zh-CN" w:eastAsia="zh-CN"/>
        </w:rPr>
        <w:t xml:space="preserve">最近一年中任意一个月份</w:t>
      </w:r>
      <w:r>
        <w:rPr>
          <w:rFonts w:hint="eastAsia" w:ascii="宋体" w:hAnsi="宋体" w:eastAsia="宋体" w:cs="Times New Roman"/>
          <w:color w:val="auto"/>
          <w:sz w:val="24"/>
          <w:szCs w:val="28"/>
          <w:highlight w:val="none"/>
          <w:lang w:val="zh-CN" w:eastAsia="zh-CN"/>
        </w:rPr>
        <w:t xml:space="preserve">（</w:t>
      </w:r>
      <w:r>
        <w:rPr>
          <w:rFonts w:hint="eastAsia" w:ascii="宋体" w:hAnsi="宋体" w:cs="Times New Roman"/>
          <w:color w:val="auto"/>
          <w:sz w:val="24"/>
          <w:szCs w:val="28"/>
          <w:highlight w:val="none"/>
          <w:lang w:val="zh-CN" w:eastAsia="zh-CN"/>
        </w:rPr>
        <w:t xml:space="preserve">不含磋商当月</w:t>
      </w:r>
      <w:r>
        <w:rPr>
          <w:rFonts w:hint="eastAsia" w:ascii="宋体" w:hAnsi="宋体" w:eastAsia="宋体" w:cs="Times New Roman"/>
          <w:color w:val="auto"/>
          <w:sz w:val="24"/>
          <w:szCs w:val="28"/>
          <w:highlight w:val="none"/>
          <w:lang w:val="zh-CN" w:eastAsia="zh-CN"/>
        </w:rPr>
        <w:t xml:space="preserve">）的</w:t>
      </w:r>
      <w:r>
        <w:rPr>
          <w:rFonts w:hint="eastAsia" w:ascii="宋体" w:hAnsi="宋体" w:cs="Times New Roman"/>
          <w:color w:val="auto"/>
          <w:sz w:val="24"/>
          <w:szCs w:val="28"/>
          <w:highlight w:val="none"/>
          <w:lang w:val="en-US" w:eastAsia="zh-CN"/>
        </w:rPr>
        <w:t xml:space="preserve">社保参保证明</w:t>
      </w:r>
      <w:r>
        <w:rPr>
          <w:rFonts w:hint="eastAsia" w:ascii="宋体" w:hAnsi="宋体" w:eastAsia="宋体" w:cs="Times New Roman"/>
          <w:color w:val="auto"/>
          <w:sz w:val="24"/>
          <w:szCs w:val="28"/>
          <w:highlight w:val="none"/>
          <w:lang w:val="zh-CN" w:eastAsia="zh-CN"/>
        </w:rPr>
        <w:t xml:space="preserve">材料扫描件加盖公章，</w:t>
      </w:r>
      <w:r>
        <w:rPr>
          <w:rFonts w:hint="eastAsia" w:ascii="宋体" w:hAnsi="宋体" w:eastAsia="宋体" w:cs="Times New Roman"/>
          <w:color w:val="auto"/>
          <w:sz w:val="24"/>
          <w:szCs w:val="28"/>
          <w:highlight w:val="none"/>
          <w:lang w:val="en-US"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eastAsia="宋体" w:cs="Times New Roman"/>
          <w:color w:val="auto"/>
          <w:sz w:val="24"/>
          <w:szCs w:val="28"/>
          <w:highlight w:val="none"/>
          <w:lang w:val="en-US" w:eastAsia="zh-CN"/>
        </w:rPr>
        <w:t xml:space="preserve">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 xml:space="preserve">如</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为新成立企业，</w:t>
      </w:r>
      <w:r>
        <w:rPr>
          <w:rFonts w:hint="eastAsia" w:ascii="宋体" w:hAnsi="宋体" w:cs="Times New Roman"/>
          <w:color w:val="auto"/>
          <w:sz w:val="24"/>
          <w:szCs w:val="28"/>
          <w:highlight w:val="none"/>
          <w:lang w:val="zh-CN" w:eastAsia="zh-CN"/>
        </w:rPr>
        <w:t xml:space="preserve">社保参保月数不足一年的，则提供最近一个月社保参保证明材料</w:t>
      </w:r>
      <w:r>
        <w:rPr>
          <w:rFonts w:hint="eastAsia" w:hAnsi="宋体" w:cs="宋体"/>
          <w:bCs/>
          <w:color w:val="auto"/>
          <w:sz w:val="24"/>
          <w:highlight w:val="none"/>
        </w:rPr>
        <w:t xml:space="preserve">；</w:t>
      </w:r>
      <w:r>
        <w:rPr>
          <w:rFonts w:hint="eastAsia" w:ascii="宋体" w:hAnsi="宋体" w:cs="宋体"/>
          <w:b/>
          <w:color w:val="auto"/>
          <w:sz w:val="24"/>
          <w:highlight w:val="none"/>
          <w:lang w:val="zh-CN"/>
        </w:rPr>
        <w:t xml:space="preserve">（原件扫描件，</w:t>
      </w:r>
      <w:r>
        <w:rPr>
          <w:rFonts w:hint="eastAsia" w:ascii="宋体" w:hAnsi="宋体" w:cs="宋体"/>
          <w:b/>
          <w:bCs/>
          <w:color w:val="auto"/>
          <w:sz w:val="24"/>
          <w:highlight w:val="none"/>
        </w:rPr>
        <w:t xml:space="preserve">如为法定代表人可不提供</w:t>
      </w:r>
      <w:r>
        <w:rPr>
          <w:rFonts w:hint="eastAsia" w:ascii="宋体" w:hAnsi="宋体" w:cs="宋体"/>
          <w:b/>
          <w:color w:val="auto"/>
          <w:sz w:val="24"/>
          <w:highlight w:val="none"/>
          <w:lang w:val="zh-CN"/>
        </w:rPr>
        <w:t xml:space="preserve">）</w:t>
      </w:r>
      <w:r/>
    </w:p>
    <w:p>
      <w:pPr>
        <w:ind w:firstLine="480"/>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12</w:t>
      </w:r>
      <w:r>
        <w:rPr>
          <w:rFonts w:hint="eastAsia" w:hAnsi="宋体" w:cs="宋体"/>
          <w:bCs/>
          <w:color w:val="auto"/>
          <w:sz w:val="24"/>
          <w:highlight w:val="none"/>
          <w:lang w:eastAsia="zh-CN"/>
        </w:rPr>
        <w:t xml:space="preserve">）报价供应商拟派驻本项目的项目负责人的</w:t>
      </w:r>
      <w:r>
        <w:rPr>
          <w:rFonts w:hint="eastAsia" w:ascii="宋体" w:hAnsi="宋体" w:cs="宋体"/>
          <w:color w:val="auto"/>
          <w:sz w:val="24"/>
          <w:highlight w:val="none"/>
        </w:rPr>
        <w:t xml:space="preserve">二级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含）以上注册建造师资质（市政公用工程或机电安装工程专业）</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项目负责人安全生产考核合格证书</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ascii="宋体" w:hAnsi="宋体" w:eastAsia="宋体" w:cs="Times New Roman"/>
          <w:color w:val="auto"/>
          <w:sz w:val="24"/>
          <w:highlight w:val="none"/>
          <w:lang w:val="en-US" w:eastAsia="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13</w:t>
      </w:r>
      <w:r>
        <w:rPr>
          <w:rFonts w:hint="eastAsia" w:hAnsi="宋体" w:cs="宋体"/>
          <w:bCs/>
          <w:color w:val="auto"/>
          <w:sz w:val="24"/>
          <w:highlight w:val="none"/>
        </w:rPr>
        <w:t xml:space="preserve">）</w:t>
      </w:r>
      <w:r>
        <w:rPr>
          <w:rFonts w:hint="eastAsia" w:ascii="宋体" w:hAnsi="宋体" w:eastAsia="宋体" w:cs="Times New Roman"/>
          <w:color w:val="auto"/>
          <w:sz w:val="24"/>
          <w:highlight w:val="none"/>
          <w:lang w:val="en-US" w:eastAsia="zh-CN"/>
        </w:rPr>
        <w:t xml:space="preserve">承诺书</w:t>
      </w:r>
      <w:r>
        <w:rPr>
          <w:rFonts w:hint="eastAsia" w:ascii="宋体" w:hAnsi="宋体" w:cs="Times New Roman"/>
          <w:color w:val="auto"/>
          <w:sz w:val="24"/>
          <w:highlight w:val="none"/>
          <w:lang w:val="en-US" w:eastAsia="zh-CN"/>
        </w:rPr>
        <w:t xml:space="preserve">一</w:t>
      </w:r>
      <w:r>
        <w:rPr>
          <w:rFonts w:hint="eastAsia" w:ascii="宋体" w:hAnsi="宋体" w:eastAsia="宋体" w:cs="Times New Roman"/>
          <w:color w:val="auto"/>
          <w:sz w:val="24"/>
          <w:highlight w:val="none"/>
          <w:lang w:val="en-US" w:eastAsia="zh-CN"/>
        </w:rPr>
        <w:t xml:space="preserve">（格式见附件）</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（14）承诺书二</w:t>
      </w:r>
      <w:r>
        <w:rPr>
          <w:rFonts w:hint="eastAsia" w:ascii="宋体" w:hAnsi="宋体" w:eastAsia="宋体" w:cs="Times New Roman"/>
          <w:color w:val="auto"/>
          <w:sz w:val="24"/>
          <w:highlight w:val="none"/>
          <w:lang w:val="en-US" w:eastAsia="zh-CN"/>
        </w:rPr>
        <w:t xml:space="preserve">（格式见附件）</w:t>
      </w:r>
      <w:r/>
    </w:p>
    <w:p>
      <w:pPr>
        <w:ind w:firstLine="480"/>
        <w:spacing w:line="360" w:lineRule="auto"/>
        <w:rPr>
          <w:rFonts w:ascii="宋体" w:hAnsi="宋体" w:eastAsia="宋体" w:cs="宋体"/>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4"/>
          <w:highlight w:val="none"/>
        </w:rPr>
        <w:t xml:space="preserve">注：</w:t>
      </w:r>
      <w:r>
        <w:rPr>
          <w:rFonts w:hint="default" w:ascii="宋体" w:hAnsi="宋体" w:eastAsia="宋体" w:cs="宋体"/>
          <w:bCs w:val="0"/>
          <w:color w:val="auto"/>
          <w:sz w:val="24"/>
          <w:highlight w:val="none"/>
        </w:rPr>
        <w:t xml:space="preserve">①</w:t>
      </w:r>
      <w:r>
        <w:rPr>
          <w:rFonts w:hint="eastAsia" w:ascii="宋体" w:hAnsi="宋体" w:cs="宋体"/>
          <w:bCs w:val="0"/>
          <w:color w:val="auto"/>
          <w:sz w:val="24"/>
          <w:highlight w:val="none"/>
          <w:lang w:eastAsia="zh-CN"/>
        </w:rPr>
        <w:t xml:space="preserve">报价供应商</w:t>
      </w:r>
      <w:r>
        <w:rPr>
          <w:rFonts w:ascii="宋体" w:hAnsi="宋体" w:eastAsia="宋体" w:cs="宋体"/>
          <w:color w:val="auto"/>
          <w:sz w:val="24"/>
          <w:highlight w:val="none"/>
        </w:rPr>
        <w:t xml:space="preserve">访问“</w:t>
      </w:r>
      <w:r>
        <w:rPr>
          <w:rFonts w:hint="eastAsia" w:ascii="宋体" w:hAnsi="宋体" w:cs="宋体"/>
          <w:color w:val="auto"/>
          <w:sz w:val="24"/>
          <w:highlight w:val="none"/>
          <w:lang w:val="en-US" w:eastAsia="zh-CN"/>
        </w:rPr>
        <w:t xml:space="preserve">江苏</w:t>
      </w:r>
      <w:r>
        <w:rPr>
          <w:rFonts w:ascii="宋体" w:hAnsi="宋体" w:eastAsia="宋体" w:cs="宋体"/>
          <w:color w:val="auto"/>
          <w:sz w:val="24"/>
          <w:highlight w:val="none"/>
        </w:rPr>
        <w:t xml:space="preserve">政府采购网”点击“江苏省政府采购（苏采云平台）”——“用户注册”按钮，进行账号注册并填写申请信息，也可以直接通过苏采云 </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http://jszfcg.jsczt.cn/</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进入注册界面。</w:t>
      </w:r>
      <w:r>
        <w:rPr>
          <w:rFonts w:hint="default" w:ascii="宋体" w:hAnsi="宋体" w:eastAsia="宋体" w:cs="宋体"/>
          <w:color w:val="auto"/>
          <w:sz w:val="24"/>
          <w:highlight w:val="none"/>
        </w:rPr>
        <w:t xml:space="preserve">信息登记表所记录的信息如能相应满足</w:t>
      </w:r>
      <w:r>
        <w:rPr>
          <w:rFonts w:hint="eastAsia" w:ascii="宋体" w:hAnsi="宋体" w:cs="宋体"/>
          <w:color w:val="auto"/>
          <w:sz w:val="24"/>
          <w:highlight w:val="none"/>
          <w:lang w:eastAsia="zh-CN"/>
        </w:rPr>
        <w:t xml:space="preserve">采购文件</w:t>
      </w:r>
      <w:r>
        <w:rPr>
          <w:rFonts w:hint="default" w:ascii="宋体" w:hAnsi="宋体" w:eastAsia="宋体" w:cs="宋体"/>
          <w:color w:val="auto"/>
          <w:sz w:val="24"/>
          <w:highlight w:val="none"/>
        </w:rPr>
        <w:t xml:space="preserve">规定的资格、资信条件</w:t>
      </w:r>
      <w:r>
        <w:rPr>
          <w:rFonts w:hint="default" w:ascii="宋体" w:hAnsi="宋体" w:eastAsia="宋体" w:cs="宋体"/>
          <w:color w:val="auto"/>
          <w:sz w:val="24"/>
          <w:highlight w:val="none"/>
          <w:lang w:val="en-US" w:eastAsia="zh-CN"/>
        </w:rPr>
        <w:t xml:space="preserve">的</w:t>
      </w:r>
      <w:r>
        <w:rPr>
          <w:rFonts w:hint="default" w:ascii="宋体" w:hAnsi="宋体" w:eastAsia="宋体" w:cs="宋体"/>
          <w:color w:val="auto"/>
          <w:sz w:val="24"/>
          <w:highlight w:val="none"/>
        </w:rPr>
        <w:t xml:space="preserve">，在本项目评标评审时，可凭信息登记表免于提供相应的资格、资信证明材料的原件或公证件，否则必须按要求提供相应的资格、资信证明材料原件或公证件来予以证明。</w:t>
      </w:r>
      <w:r/>
    </w:p>
    <w:p>
      <w:pPr>
        <w:ind w:firstLine="480"/>
        <w:spacing w:line="360" w:lineRule="auto"/>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highlight w:val="none"/>
        </w:rPr>
        <w:t xml:space="preserve">②若法定代表人或负责人（法定代表人或负责人姓名必须与营业执照上的一致）亲自参加</w:t>
      </w:r>
      <w:r>
        <w:rPr>
          <w:rFonts w:hint="default" w:ascii="宋体" w:hAnsi="宋体" w:eastAsia="宋体" w:cs="宋体"/>
          <w:b w:val="0"/>
          <w:bCs w:val="0"/>
          <w:color w:val="auto"/>
          <w:sz w:val="24"/>
          <w:highlight w:val="none"/>
          <w:lang w:val="en-US" w:eastAsia="zh-CN"/>
        </w:rPr>
        <w:t xml:space="preserve">投标的，</w:t>
      </w:r>
      <w:r>
        <w:rPr>
          <w:rFonts w:hint="default" w:ascii="宋体" w:hAnsi="宋体" w:eastAsia="宋体" w:cs="宋体"/>
          <w:b w:val="0"/>
          <w:bCs w:val="0"/>
          <w:color w:val="auto"/>
          <w:sz w:val="24"/>
          <w:highlight w:val="none"/>
        </w:rPr>
        <w:t xml:space="preserve">不需提供法定代表人授权及有关法定代表人授权代表的劳动合同或社保证明，只需提供身份证明与营业执照即可。（法定代表人作为项目负责人的也不需要提供劳动合同或社保证明）</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spacing w:line="360" w:lineRule="auto"/>
        <w:rPr>
          <w:rFonts w:hint="default" w:ascii="宋体" w:hAnsi="宋体" w:eastAsia="宋体" w:cs="宋体"/>
          <w:bCs w:val="0"/>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④上述资格文件中的资格、资信文件必须按要求全部提供，否则</w:t>
      </w:r>
      <w:r>
        <w:rPr>
          <w:rFonts w:hint="eastAsia" w:ascii="宋体" w:hAnsi="宋体" w:cs="宋体"/>
          <w:color w:val="auto"/>
          <w:sz w:val="24"/>
          <w:highlight w:val="none"/>
          <w:lang w:val="en-US" w:eastAsia="zh-CN"/>
        </w:rPr>
        <w:t xml:space="preserve">响应文件</w:t>
      </w:r>
      <w:r>
        <w:rPr>
          <w:rFonts w:hint="default" w:ascii="宋体" w:hAnsi="宋体" w:eastAsia="宋体" w:cs="宋体"/>
          <w:color w:val="auto"/>
          <w:sz w:val="24"/>
          <w:highlight w:val="none"/>
        </w:rPr>
        <w:t xml:space="preserve">无效。如上述资格证明文件遇年检、换证，则必须提供法定年检、换证单位出具的有效证明复印件</w:t>
      </w:r>
      <w:r>
        <w:rPr>
          <w:rFonts w:hint="default" w:ascii="宋体" w:hAnsi="宋体" w:eastAsia="宋体" w:cs="宋体"/>
          <w:color w:val="auto"/>
          <w:sz w:val="24"/>
          <w:highlight w:val="none"/>
          <w:lang w:eastAsia="zh-CN"/>
        </w:rPr>
        <w:t xml:space="preserve">，</w:t>
      </w:r>
      <w:r>
        <w:rPr>
          <w:rFonts w:hint="default" w:ascii="宋体" w:hAnsi="宋体" w:eastAsia="宋体" w:cs="宋体"/>
          <w:bCs w:val="0"/>
          <w:color w:val="auto"/>
          <w:sz w:val="24"/>
          <w:highlight w:val="none"/>
        </w:rPr>
        <w:t xml:space="preserve">如上述资格证明文件遇有国家相关政策规定可不具备的，必须提供相关政策规定或相关单位出具的有效证明复印件或扫描件。</w:t>
      </w:r>
      <w:r>
        <w:rPr>
          <w:rFonts w:hint="eastAsia" w:ascii="宋体" w:hAnsi="宋体" w:cs="宋体"/>
          <w:bCs w:val="0"/>
          <w:color w:val="auto"/>
          <w:sz w:val="24"/>
          <w:highlight w:val="none"/>
          <w:lang w:eastAsia="zh-CN"/>
        </w:rPr>
        <w:t xml:space="preserve">报价供应商</w:t>
      </w:r>
      <w:r>
        <w:rPr>
          <w:rFonts w:hint="default" w:ascii="宋体" w:hAnsi="宋体" w:eastAsia="宋体" w:cs="宋体"/>
          <w:bCs w:val="0"/>
          <w:color w:val="auto"/>
          <w:sz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val="0"/>
          <w:color w:val="auto"/>
          <w:sz w:val="24"/>
          <w:highlight w:val="none"/>
          <w:lang w:eastAsia="zh-CN"/>
        </w:rPr>
        <w:t xml:space="preserve">或其他</w:t>
      </w:r>
      <w:r>
        <w:rPr>
          <w:rFonts w:hint="eastAsia" w:ascii="宋体" w:hAnsi="宋体" w:cs="宋体"/>
          <w:bCs w:val="0"/>
          <w:color w:val="auto"/>
          <w:sz w:val="24"/>
          <w:highlight w:val="none"/>
          <w:lang w:eastAsia="zh-CN"/>
        </w:rPr>
        <w:t xml:space="preserve">可以</w:t>
      </w:r>
      <w:r>
        <w:rPr>
          <w:rFonts w:hint="default" w:ascii="宋体" w:hAnsi="宋体" w:eastAsia="宋体" w:cs="宋体"/>
          <w:bCs w:val="0"/>
          <w:color w:val="auto"/>
          <w:sz w:val="24"/>
          <w:highlight w:val="none"/>
        </w:rPr>
        <w:t xml:space="preserve">在中国大陆有效居留的许可证明。</w:t>
      </w:r>
      <w:r/>
    </w:p>
    <w:p>
      <w:pPr>
        <w:ind w:firstLine="480"/>
        <w:jc w:val="left"/>
        <w:spacing w:line="360" w:lineRule="auto"/>
        <w:widowControl/>
        <w:tabs>
          <w:tab w:val="left" w:pos="0" w:leader="none"/>
        </w:tabs>
        <w:rPr>
          <w:rFonts w:hint="eastAsia" w:ascii="宋体" w:hAnsi="宋体" w:cs="宋体"/>
          <w:color w:val="auto"/>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补充证明文件：</w:t>
      </w:r>
      <w:r/>
    </w:p>
    <w:p>
      <w:pPr>
        <w:numPr>
          <w:ilvl w:val="0"/>
          <w:numId w:val="22"/>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企业简介（</w:t>
      </w:r>
      <w:r>
        <w:rPr>
          <w:rFonts w:hint="eastAsia" w:ascii="宋体" w:hAnsi="宋体" w:eastAsia="宋体" w:cs="宋体"/>
          <w:bCs/>
          <w:sz w:val="24"/>
          <w:highlight w:val="none"/>
          <w:lang w:val="en-US" w:eastAsia="zh-CN"/>
        </w:rPr>
        <w:t xml:space="preserve">格式自拟</w:t>
      </w:r>
      <w:r>
        <w:rPr>
          <w:rFonts w:hint="eastAsia" w:ascii="宋体" w:hAnsi="宋体" w:eastAsia="宋体" w:cs="宋体"/>
          <w:bCs/>
          <w:sz w:val="24"/>
          <w:highlight w:val="none"/>
          <w:lang w:eastAsia="zh-CN"/>
        </w:rPr>
        <w:t xml:space="preserve">）</w:t>
      </w:r>
      <w:r/>
    </w:p>
    <w:p>
      <w:pPr>
        <w:numPr>
          <w:ilvl w:val="0"/>
          <w:numId w:val="22"/>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基本情况声明（格式见附件）</w:t>
      </w:r>
      <w:r/>
    </w:p>
    <w:p>
      <w:pPr>
        <w:numPr>
          <w:ilvl w:val="0"/>
          <w:numId w:val="22"/>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项目管理机构配备情况表（格式见附件）</w:t>
      </w:r>
      <w:r/>
    </w:p>
    <w:p>
      <w:pPr>
        <w:numPr>
          <w:ilvl w:val="0"/>
          <w:numId w:val="22"/>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项目负责人简历表（格式见附件）</w:t>
      </w:r>
      <w:r/>
    </w:p>
    <w:p>
      <w:pPr>
        <w:numPr>
          <w:ilvl w:val="0"/>
          <w:numId w:val="22"/>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拟投入的</w:t>
      </w:r>
      <w:r>
        <w:rPr>
          <w:rFonts w:hint="eastAsia" w:ascii="宋体" w:hAnsi="宋体" w:eastAsia="宋体" w:cs="宋体"/>
          <w:bCs/>
          <w:sz w:val="24"/>
          <w:highlight w:val="none"/>
          <w:lang w:eastAsia="zh-CN"/>
        </w:rPr>
        <w:t xml:space="preserve">主要机械设备表（格式见附件）</w:t>
      </w:r>
      <w:r/>
    </w:p>
    <w:p>
      <w:pPr>
        <w:numPr>
          <w:ilvl w:val="0"/>
          <w:numId w:val="22"/>
        </w:numPr>
        <w:ind w:left="0" w:firstLine="425"/>
        <w:jc w:val="left"/>
        <w:spacing w:line="360" w:lineRule="auto"/>
        <w:widowControl/>
        <w:tabs>
          <w:tab w:val="left" w:pos="0" w:leader="none"/>
        </w:tabs>
        <w:rPr>
          <w:rFonts w:hint="eastAsia" w:ascii="宋体" w:hAnsi="宋体" w:cs="宋体"/>
          <w:bCs/>
          <w:sz w:val="24"/>
          <w:highlight w:val="none"/>
        </w:rPr>
      </w:pPr>
      <w:r>
        <w:rPr>
          <w:rFonts w:ascii="宋体" w:hAnsi="宋体" w:cs="宋体"/>
          <w:sz w:val="24"/>
          <w:highlight w:val="none"/>
        </w:rPr>
        <w:t xml:space="preserve">拟分包项目情况表</w:t>
      </w:r>
      <w:r>
        <w:rPr>
          <w:rFonts w:hint="eastAsia" w:ascii="宋体" w:hAnsi="宋体"/>
          <w:sz w:val="24"/>
          <w:highlight w:val="none"/>
        </w:rPr>
        <w:t xml:space="preserve">（格式自拟）</w:t>
      </w:r>
      <w:r/>
    </w:p>
    <w:p>
      <w:pPr>
        <w:numPr>
          <w:ilvl w:val="0"/>
          <w:numId w:val="22"/>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认为必须提供的其他证明材料（参考评分标准）</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磋商报价表</w:t>
      </w:r>
      <w:r>
        <w:rPr>
          <w:rFonts w:hint="eastAsia" w:ascii="宋体" w:hAnsi="宋体"/>
          <w:color w:val="auto"/>
          <w:sz w:val="24"/>
          <w:highlight w:val="none"/>
        </w:rPr>
        <w:t xml:space="preserve">（格式见附件）；</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4.商务条款偏离表（格式见附件）；</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服务要求响应表（格式见附件）；</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6.技术偏离表（格式见附件）</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7.报价部分</w:t>
      </w:r>
      <w:r>
        <w:rPr>
          <w:rFonts w:hint="eastAsia" w:ascii="宋体" w:hAnsi="宋体"/>
          <w:color w:val="auto"/>
          <w:sz w:val="24"/>
          <w:highlight w:val="none"/>
        </w:rPr>
        <w:t xml:space="preserve">（格式见附件）；     </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认为有必要提供的承诺、声明和资料； </w:t>
      </w:r>
      <w:r/>
    </w:p>
    <w:p>
      <w:pPr>
        <w:ind w:left="458"/>
        <w:spacing w:line="360" w:lineRule="auto"/>
        <w:tabs>
          <w:tab w:val="left" w:pos="525" w:leader="none"/>
          <w:tab w:val="left" w:pos="945" w:leader="none"/>
        </w:tabs>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9.技术文件（暗标）</w:t>
      </w:r>
      <w:r/>
    </w:p>
    <w:p>
      <w:pPr>
        <w:ind w:left="458"/>
        <w:spacing w:line="360" w:lineRule="auto"/>
        <w:tabs>
          <w:tab w:val="left" w:pos="525" w:leader="none"/>
          <w:tab w:val="left" w:pos="94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施工组织设计</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格式自拟</w:t>
      </w:r>
      <w:r>
        <w:rPr>
          <w:rFonts w:hint="eastAsia" w:ascii="宋体" w:hAnsi="宋体"/>
          <w:bCs/>
          <w:color w:val="auto"/>
          <w:sz w:val="24"/>
          <w:highlight w:val="none"/>
          <w:lang w:eastAsia="zh-CN"/>
        </w:rPr>
        <w:t xml:space="preserve">）</w:t>
      </w:r>
      <w:r/>
    </w:p>
    <w:p>
      <w:pPr>
        <w:ind w:left="458"/>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维护组织设计</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格式自拟</w:t>
      </w:r>
      <w:r>
        <w:rPr>
          <w:rFonts w:hint="eastAsia" w:ascii="宋体" w:hAnsi="宋体"/>
          <w:bCs/>
          <w:color w:val="auto"/>
          <w:sz w:val="24"/>
          <w:highlight w:val="none"/>
          <w:lang w:eastAsia="zh-CN"/>
        </w:rPr>
        <w:t xml:space="preserve">）</w:t>
      </w:r>
      <w:r/>
    </w:p>
    <w:p>
      <w:pPr>
        <w:spacing w:line="360" w:lineRule="auto"/>
        <w:tabs>
          <w:tab w:val="left" w:pos="0" w:leader="none"/>
        </w:tabs>
        <w:rPr>
          <w:rFonts w:hint="eastAsia" w:ascii="宋体" w:hAnsi="宋体" w:cs="宋体"/>
          <w:b/>
          <w:color w:val="auto"/>
          <w:sz w:val="24"/>
          <w:highlight w:val="none"/>
        </w:rPr>
      </w:pPr>
      <w:r>
        <w:rPr>
          <w:rFonts w:hint="eastAsia" w:ascii="宋体" w:hAnsi="宋体" w:cs="宋体"/>
          <w:b/>
          <w:bCs/>
          <w:color w:val="auto"/>
          <w:sz w:val="24"/>
          <w:highlight w:val="none"/>
        </w:rPr>
        <w:t xml:space="preserve">（六）</w:t>
      </w:r>
      <w:r>
        <w:rPr>
          <w:rFonts w:hint="eastAsia" w:ascii="黑体" w:hAnsi="宋体" w:eastAsia="黑体"/>
          <w:color w:val="000000"/>
          <w:sz w:val="24"/>
          <w:highlight w:val="none"/>
          <w:lang w:val="en-US" w:eastAsia="zh-CN"/>
        </w:rPr>
        <w:t xml:space="preserve">磋商</w:t>
      </w:r>
      <w:r>
        <w:rPr>
          <w:rFonts w:hint="eastAsia" w:ascii="黑体" w:hAnsi="宋体" w:eastAsia="黑体"/>
          <w:color w:val="000000"/>
          <w:sz w:val="24"/>
          <w:highlight w:val="none"/>
        </w:rPr>
        <w:t xml:space="preserve">报价要求</w:t>
      </w:r>
      <w:r/>
    </w:p>
    <w:p>
      <w:pPr>
        <w:ind w:firstLine="35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sz w:val="24"/>
          <w:highlight w:val="none"/>
        </w:rPr>
        <w:t xml:space="preserve">本工程的磋商报价应采用《建设工程工程量清单计价标准》（GB/T50500-2024）规定的工程量清单计价格式。</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2.报价供应商的磋商报价的总额应是报价供应商在响应文件中提出的各项支付金额的总和，也应是完成采购文件工程量清单计价所列项目的全部费用。包括分部分项工程费、措施项目费、</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项目费和</w:t>
      </w:r>
      <w:r>
        <w:rPr>
          <w:rFonts w:hint="eastAsia" w:ascii="宋体" w:hAnsi="宋体" w:cs="宋体"/>
          <w:sz w:val="24"/>
          <w:highlight w:val="none"/>
          <w:lang w:val="en-US" w:eastAsia="zh-CN"/>
        </w:rPr>
        <w:t xml:space="preserve">增值税</w:t>
      </w:r>
      <w:r>
        <w:rPr>
          <w:rFonts w:hint="eastAsia" w:ascii="宋体" w:hAnsi="宋体" w:cs="宋体"/>
          <w:sz w:val="24"/>
          <w:highlight w:val="none"/>
        </w:rPr>
        <w:t xml:space="preserve">。综合单价包括完成工程量清单中一个规定计量单位项目所需的人工、材料费、机械使用费、管理费和利润，并考虑风险因素</w:t>
      </w:r>
      <w:r>
        <w:rPr>
          <w:rFonts w:hint="eastAsia" w:ascii="宋体" w:hAnsi="宋体" w:eastAsia="宋体" w:cs="Times New Roman"/>
          <w:b/>
          <w:color w:val="auto"/>
          <w:sz w:val="24"/>
          <w:highlight w:val="none"/>
          <w:lang w:eastAsia="zh-CN"/>
        </w:rPr>
        <w:t xml:space="preserve">，</w:t>
      </w:r>
      <w:r>
        <w:rPr>
          <w:rFonts w:hint="eastAsia" w:ascii="宋体" w:hAnsi="宋体" w:cs="宋体"/>
          <w:b/>
          <w:bCs/>
          <w:sz w:val="24"/>
          <w:highlight w:val="none"/>
          <w:lang w:val="en-US" w:eastAsia="zh-CN"/>
        </w:rPr>
        <w:t xml:space="preserve">基于采购人与采购代理方前期合同约定，本项目采购</w:t>
      </w:r>
      <w:r>
        <w:rPr>
          <w:rFonts w:hint="eastAsia" w:ascii="宋体" w:hAnsi="宋体"/>
          <w:b/>
          <w:bCs/>
          <w:sz w:val="24"/>
          <w:highlight w:val="none"/>
        </w:rPr>
        <w:t xml:space="preserve">代理服务费</w:t>
      </w:r>
      <w:r>
        <w:rPr>
          <w:rFonts w:hint="eastAsia" w:ascii="宋体" w:hAnsi="宋体" w:cs="宋体"/>
          <w:b/>
          <w:bCs/>
          <w:sz w:val="24"/>
          <w:highlight w:val="none"/>
          <w:lang w:val="en-US" w:eastAsia="zh-CN"/>
        </w:rPr>
        <w:t xml:space="preserve">也需由投标供应商包含在投标报价中，采购</w:t>
      </w:r>
      <w:r>
        <w:rPr>
          <w:rFonts w:hint="eastAsia" w:ascii="宋体" w:hAnsi="宋体"/>
          <w:b/>
          <w:bCs/>
          <w:sz w:val="24"/>
          <w:highlight w:val="none"/>
        </w:rPr>
        <w:t xml:space="preserve">代理服务费</w:t>
      </w:r>
      <w:r>
        <w:rPr>
          <w:rFonts w:hint="eastAsia" w:ascii="宋体" w:hAnsi="宋体" w:cs="宋体"/>
          <w:b/>
          <w:bCs/>
          <w:sz w:val="24"/>
          <w:highlight w:val="none"/>
          <w:lang w:val="en-US" w:eastAsia="zh-CN"/>
        </w:rPr>
        <w:t xml:space="preserve">的收费标准：</w:t>
      </w:r>
      <w:r>
        <w:rPr>
          <w:rFonts w:hint="eastAsia" w:ascii="宋体" w:hAnsi="宋体"/>
          <w:b/>
          <w:color w:val="auto"/>
          <w:sz w:val="24"/>
          <w:highlight w:val="none"/>
        </w:rPr>
        <w:t xml:space="preserve">以标段中标金额为计费基础，按差额定率累进法计算，</w:t>
      </w:r>
      <w:r>
        <w:rPr>
          <w:rFonts w:ascii="宋体" w:hAnsi="宋体"/>
          <w:b/>
          <w:color w:val="auto"/>
          <w:sz w:val="24"/>
          <w:highlight w:val="none"/>
        </w:rPr>
        <w:t xml:space="preserve">100万</w:t>
      </w:r>
      <w:r>
        <w:rPr>
          <w:rFonts w:hint="eastAsia" w:ascii="宋体" w:hAnsi="宋体"/>
          <w:b/>
          <w:color w:val="auto"/>
          <w:sz w:val="24"/>
          <w:highlight w:val="none"/>
          <w:lang w:val="en-US" w:eastAsia="zh-CN"/>
        </w:rPr>
        <w:t xml:space="preserve">元</w:t>
      </w:r>
      <w:r>
        <w:rPr>
          <w:rFonts w:ascii="宋体" w:hAnsi="宋体"/>
          <w:b/>
          <w:color w:val="auto"/>
          <w:sz w:val="24"/>
          <w:highlight w:val="none"/>
        </w:rPr>
        <w:t xml:space="preserve">以下费率为</w:t>
      </w:r>
      <w:r>
        <w:rPr>
          <w:rFonts w:hint="default" w:ascii="宋体" w:hAnsi="宋体" w:eastAsia="宋体" w:cs="Times New Roman"/>
          <w:b/>
          <w:bCs/>
          <w:color w:val="auto"/>
          <w:sz w:val="24"/>
          <w:highlight w:val="none"/>
          <w:lang w:val="en-US" w:eastAsia="zh-CN"/>
        </w:rPr>
        <w:t xml:space="preserve">0.966</w:t>
      </w:r>
      <w:r>
        <w:rPr>
          <w:rFonts w:ascii="宋体" w:hAnsi="宋体"/>
          <w:b/>
          <w:bCs/>
          <w:color w:val="auto"/>
          <w:sz w:val="24"/>
          <w:highlight w:val="none"/>
        </w:rPr>
        <w:t xml:space="preserve">%</w:t>
      </w:r>
      <w:r>
        <w:rPr>
          <w:rFonts w:hint="default" w:ascii="宋体" w:hAnsi="宋体"/>
          <w:b/>
          <w:bCs/>
          <w:color w:val="auto"/>
          <w:sz w:val="24"/>
          <w:highlight w:val="none"/>
        </w:rPr>
        <w:t xml:space="preserve">，</w:t>
      </w:r>
      <w:r>
        <w:rPr>
          <w:rFonts w:ascii="宋体" w:hAnsi="宋体"/>
          <w:b/>
          <w:bCs/>
          <w:color w:val="auto"/>
          <w:sz w:val="24"/>
          <w:highlight w:val="none"/>
        </w:rPr>
        <w:t xml:space="preserve">100万</w:t>
      </w:r>
      <w:r>
        <w:rPr>
          <w:rFonts w:hint="default" w:ascii="宋体" w:hAnsi="宋体"/>
          <w:b/>
          <w:bCs/>
          <w:color w:val="auto"/>
          <w:sz w:val="24"/>
          <w:highlight w:val="none"/>
          <w:lang w:val="en-US" w:eastAsia="zh-CN"/>
        </w:rPr>
        <w:t xml:space="preserve">元</w:t>
      </w:r>
      <w:r>
        <w:rPr>
          <w:rFonts w:ascii="宋体" w:hAnsi="宋体"/>
          <w:b/>
          <w:bCs/>
          <w:color w:val="auto"/>
          <w:sz w:val="24"/>
          <w:highlight w:val="none"/>
        </w:rPr>
        <w:t xml:space="preserve">－500万</w:t>
      </w:r>
      <w:r>
        <w:rPr>
          <w:rFonts w:hint="default" w:ascii="宋体" w:hAnsi="宋体"/>
          <w:b/>
          <w:bCs/>
          <w:color w:val="auto"/>
          <w:sz w:val="24"/>
          <w:highlight w:val="none"/>
          <w:lang w:val="en-US" w:eastAsia="zh-CN"/>
        </w:rPr>
        <w:t xml:space="preserve">元</w:t>
      </w:r>
      <w:r>
        <w:rPr>
          <w:rFonts w:ascii="宋体" w:hAnsi="宋体"/>
          <w:b/>
          <w:bCs/>
          <w:color w:val="auto"/>
          <w:sz w:val="24"/>
          <w:highlight w:val="none"/>
        </w:rPr>
        <w:t xml:space="preserve">费率为</w:t>
      </w:r>
      <w:r>
        <w:rPr>
          <w:rFonts w:hint="default" w:ascii="宋体" w:hAnsi="宋体" w:eastAsia="宋体" w:cs="Times New Roman"/>
          <w:b/>
          <w:bCs/>
          <w:color w:val="auto"/>
          <w:sz w:val="24"/>
          <w:highlight w:val="none"/>
          <w:lang w:val="en-US" w:eastAsia="zh-CN"/>
        </w:rPr>
        <w:t xml:space="preserve">0.756</w:t>
      </w:r>
      <w:r>
        <w:rPr>
          <w:rFonts w:ascii="宋体" w:hAnsi="宋体"/>
          <w:b/>
          <w:bCs/>
          <w:color w:val="auto"/>
          <w:sz w:val="24"/>
          <w:highlight w:val="none"/>
        </w:rPr>
        <w:t xml:space="preserve">%</w:t>
      </w:r>
      <w:r>
        <w:rPr>
          <w:rFonts w:hint="eastAsia" w:ascii="宋体" w:hAnsi="宋体"/>
          <w:b/>
          <w:bCs/>
          <w:color w:val="auto"/>
          <w:sz w:val="24"/>
          <w:highlight w:val="none"/>
        </w:rPr>
        <w:t xml:space="preserve">。</w:t>
      </w:r>
      <w:r>
        <w:rPr>
          <w:rFonts w:hint="eastAsia" w:ascii="宋体" w:hAnsi="宋体" w:cs="宋体"/>
          <w:sz w:val="24"/>
          <w:highlight w:val="none"/>
        </w:rPr>
        <w:t xml:space="preserve">总之磋商报价应为完成该项目的全部费用。包括达到工完清场、移交竣工验收、保修期满。</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3.本工程采购文件所提供的工程量清单是按照《建设工程工程量清单计价标准》（GB/T50500-2024）和施工图设计计算确定。对于工程量清单中未提供齐全，而本采购文件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w:t>
      </w:r>
      <w:r>
        <w:rPr>
          <w:rFonts w:hint="eastAsia" w:ascii="宋体" w:hAnsi="宋体" w:cs="宋体"/>
          <w:sz w:val="24"/>
          <w:highlight w:val="none"/>
          <w:lang w:val="en-US" w:eastAsia="zh-CN"/>
        </w:rPr>
        <w:t xml:space="preserve">更正公告形式发布</w:t>
      </w:r>
      <w:r>
        <w:rPr>
          <w:rFonts w:hint="eastAsia" w:ascii="宋体" w:hAnsi="宋体" w:cs="宋体"/>
          <w:sz w:val="24"/>
          <w:highlight w:val="none"/>
        </w:rPr>
        <w:t xml:space="preserve">。但是不论工程量清单数量与设计图数量是否一致，报价供应商只能以采购人发放的工程量清单及修正文件进行磋商报价。工程数量与实际施工量不一致时，工程数量可按实调整。</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4.除非采购人对采购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6.所有的施工方案的费用以及按国家标准或施工验收规范要求对材料、构件进行质量检测或检测所需的试验、检测费用应列入报价供应商认为合适的细目中，在工程量清单分析中反映出来。工程量清单分析中未列细目的，其施工方案费用及试验、检测费用应被视为已分摊在报价供应商认为合适的细目报价中。</w:t>
      </w:r>
      <w:r/>
    </w:p>
    <w:p>
      <w:pPr>
        <w:ind w:firstLine="35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7.报价供应商不得</w:t>
      </w:r>
      <w:r>
        <w:rPr>
          <w:rFonts w:hint="eastAsia" w:ascii="宋体" w:hAnsi="宋体" w:cs="宋体"/>
          <w:sz w:val="24"/>
          <w:highlight w:val="none"/>
          <w:lang w:val="en-US" w:eastAsia="zh-CN"/>
        </w:rPr>
        <w:t xml:space="preserve">低于采购文件中设定的</w:t>
      </w:r>
      <w:r>
        <w:rPr>
          <w:rFonts w:hint="eastAsia" w:ascii="宋体" w:hAnsi="宋体" w:cs="宋体"/>
          <w:sz w:val="24"/>
          <w:highlight w:val="none"/>
        </w:rPr>
        <w:t xml:space="preserve">安全生产费</w:t>
      </w:r>
      <w:r>
        <w:rPr>
          <w:rFonts w:hint="eastAsia" w:ascii="宋体" w:hAnsi="宋体" w:cs="宋体"/>
          <w:sz w:val="24"/>
          <w:highlight w:val="none"/>
          <w:lang w:val="en-US" w:eastAsia="zh-CN"/>
        </w:rPr>
        <w:t xml:space="preserve">费率报价，</w:t>
      </w:r>
      <w:r>
        <w:rPr>
          <w:rFonts w:hint="eastAsia" w:ascii="宋体" w:hAnsi="宋体" w:cs="宋体"/>
          <w:sz w:val="24"/>
          <w:highlight w:val="none"/>
        </w:rPr>
        <w:t xml:space="preserve">如</w:t>
      </w:r>
      <w:r>
        <w:rPr>
          <w:rFonts w:hint="eastAsia" w:ascii="宋体" w:hAnsi="宋体" w:cs="宋体"/>
          <w:sz w:val="24"/>
          <w:highlight w:val="none"/>
          <w:lang w:val="en-US" w:eastAsia="zh-CN"/>
        </w:rPr>
        <w:t xml:space="preserve">低于招标文件安全生产费费率报价</w:t>
      </w:r>
      <w:r>
        <w:rPr>
          <w:rFonts w:hint="eastAsia" w:ascii="宋体" w:hAnsi="宋体" w:cs="宋体"/>
          <w:sz w:val="24"/>
          <w:highlight w:val="none"/>
        </w:rPr>
        <w:t xml:space="preserve">的，按无效响应文件处理</w:t>
      </w:r>
      <w:r>
        <w:rPr>
          <w:rFonts w:hint="eastAsia" w:ascii="宋体" w:hAnsi="宋体" w:cs="宋体"/>
          <w:sz w:val="24"/>
          <w:highlight w:val="none"/>
          <w:lang w:eastAsia="zh-CN"/>
        </w:rPr>
        <w:t xml:space="preserve">。</w:t>
      </w:r>
      <w:r/>
    </w:p>
    <w:p>
      <w:pPr>
        <w:ind w:firstLine="352"/>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报价供应商不得改变</w:t>
      </w:r>
      <w:r>
        <w:rPr>
          <w:rFonts w:hint="eastAsia" w:ascii="宋体" w:hAnsi="宋体" w:cs="宋体"/>
          <w:sz w:val="24"/>
          <w:highlight w:val="none"/>
          <w:lang w:val="en-US" w:eastAsia="zh-CN"/>
        </w:rPr>
        <w:t xml:space="preserve">增值税</w:t>
      </w:r>
      <w:r>
        <w:rPr>
          <w:rFonts w:hint="eastAsia" w:ascii="宋体" w:hAnsi="宋体" w:cs="宋体"/>
          <w:sz w:val="24"/>
          <w:highlight w:val="none"/>
        </w:rPr>
        <w:t xml:space="preserve">标准</w:t>
      </w:r>
      <w:r>
        <w:rPr>
          <w:rFonts w:hint="eastAsia" w:ascii="宋体" w:hAnsi="宋体" w:cs="宋体"/>
          <w:sz w:val="24"/>
          <w:highlight w:val="none"/>
          <w:lang w:eastAsia="zh-CN"/>
        </w:rPr>
        <w:t xml:space="preserve">，</w:t>
      </w:r>
      <w:r>
        <w:rPr>
          <w:rFonts w:hint="eastAsia" w:ascii="宋体" w:hAnsi="宋体" w:cs="宋体"/>
          <w:sz w:val="24"/>
          <w:highlight w:val="none"/>
        </w:rPr>
        <w:t xml:space="preserve">如改变</w:t>
      </w:r>
      <w:r>
        <w:rPr>
          <w:rFonts w:hint="eastAsia" w:ascii="宋体" w:hAnsi="宋体" w:cs="宋体"/>
          <w:sz w:val="24"/>
          <w:highlight w:val="none"/>
          <w:lang w:val="en-US" w:eastAsia="zh-CN"/>
        </w:rPr>
        <w:t xml:space="preserve">增值税税</w:t>
      </w:r>
      <w:r>
        <w:rPr>
          <w:rFonts w:hint="eastAsia" w:ascii="宋体" w:hAnsi="宋体" w:cs="宋体"/>
          <w:sz w:val="24"/>
          <w:highlight w:val="none"/>
        </w:rPr>
        <w:t xml:space="preserve">率的，按无效响应文件处理。</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lang w:val="en-US" w:eastAsia="zh-CN"/>
        </w:rPr>
        <w:t xml:space="preserve">增值税税率</w:t>
      </w:r>
      <w:r>
        <w:rPr>
          <w:rFonts w:hint="eastAsia" w:ascii="宋体" w:hAnsi="宋体" w:cs="宋体"/>
          <w:sz w:val="24"/>
          <w:highlight w:val="none"/>
        </w:rPr>
        <w:t xml:space="preserve">是按苏建函价〔2019〕178号《省住房城乡建设厅关于调整建设工程计价增值税税率的通知》规定的标准计列的。</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10.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作调整。</w:t>
      </w:r>
      <w:r/>
    </w:p>
    <w:p>
      <w:pPr>
        <w:ind w:firstLine="352"/>
        <w:spacing w:line="360" w:lineRule="auto"/>
        <w:rPr>
          <w:rFonts w:hint="eastAsia" w:ascii="宋体" w:hAnsi="宋体" w:cs="宋体"/>
          <w:sz w:val="24"/>
          <w:highlight w:val="none"/>
        </w:rPr>
      </w:pPr>
      <w:r>
        <w:rPr>
          <w:rFonts w:hint="eastAsia" w:ascii="宋体" w:hAnsi="宋体" w:cs="宋体"/>
          <w:sz w:val="24"/>
          <w:highlight w:val="none"/>
        </w:rPr>
        <w:t xml:space="preserve">11.设计单位在设计文件中所介绍的施工方案仅作参考，报价供应商应根据施工现场的实际情况、本采购文件中载明的施工组织要求、现场的交通管制条件、文明施工要求和各自的施工经验确定合理的施工组织方案，自主合理报价。各报价供应商应认真踏勘现场，充分考虑临时通道、临时排水、临时路灯、居民、村民和沿线企事业单位出入临时通道、来自周围居</w:t>
      </w:r>
      <w:r>
        <w:rPr>
          <w:rFonts w:hint="eastAsia" w:ascii="宋体" w:hAnsi="宋体" w:cs="宋体"/>
          <w:sz w:val="24"/>
          <w:highlight w:val="none"/>
          <w:lang w:eastAsia="zh-CN"/>
        </w:rPr>
        <w:t xml:space="preserve">民和</w:t>
      </w:r>
      <w:r>
        <w:rPr>
          <w:rFonts w:hint="eastAsia" w:ascii="宋体" w:hAnsi="宋体" w:cs="宋体"/>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列的一旦发生，将视为由报价供应商的成交人自理。</w:t>
      </w:r>
      <w:r/>
    </w:p>
    <w:p>
      <w:pPr>
        <w:ind w:firstLine="424"/>
        <w:spacing w:line="360" w:lineRule="auto"/>
        <w:rPr>
          <w:rFonts w:hint="eastAsia" w:ascii="新宋体" w:hAnsi="新宋体" w:eastAsia="新宋体" w:cs="Times New Roman"/>
          <w:b/>
          <w:bCs/>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本项目计税方法为营改增后的一般计税方法。</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lang w:eastAsia="zh-CN"/>
        </w:rPr>
        <w:t xml:space="preserve">）响应文件</w:t>
      </w:r>
      <w:r>
        <w:rPr>
          <w:rFonts w:hint="eastAsia" w:ascii="宋体" w:hAnsi="宋体" w:cs="宋体"/>
          <w:b/>
          <w:bCs/>
          <w:color w:val="auto"/>
          <w:sz w:val="24"/>
          <w:highlight w:val="none"/>
        </w:rPr>
        <w:t xml:space="preserve">的要求：</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rPr>
        <w:t xml:space="preserve">1</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所有文件、往来函件均应使用简体中文（规格、型号辅助符号除外）。</w:t>
      </w:r>
      <w:r/>
    </w:p>
    <w:p>
      <w:pPr>
        <w:numPr>
          <w:ilvl w:val="-1"/>
          <w:numId w:val="0"/>
        </w:numPr>
        <w:ind w:left="0" w:firstLine="480"/>
        <w:keepLines w:val="0"/>
        <w:keepNext w:val="0"/>
        <w:pageBreakBefore w:val="0"/>
        <w:spacing w:line="360" w:lineRule="auto"/>
        <w:tabs>
          <w:tab w:val="left" w:pos="525" w:leader="none"/>
          <w:tab w:val="left" w:pos="840" w:leader="none"/>
          <w:tab w:val="left" w:pos="1060" w:leader="none"/>
        </w:tabs>
        <w:rPr>
          <w:rFonts w:hint="eastAsia" w:ascii="Times New Roman" w:hAnsi="宋体" w:eastAsia="宋体" w:cs="宋体"/>
          <w:bCs/>
          <w:color w:val="auto"/>
          <w:sz w:val="24"/>
          <w:highlight w:val="none"/>
        </w:rPr>
      </w:pPr>
      <w:r>
        <w:rPr>
          <w:rFonts w:hint="eastAsia" w:hAnsi="宋体" w:cs="宋体"/>
          <w:bCs/>
          <w:color w:val="auto"/>
          <w:sz w:val="24"/>
          <w:highlight w:val="none"/>
        </w:rPr>
        <w:t xml:space="preserve">2</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由</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按给定格式如实填写（编写），须有法人（盖章）、法定代表人或法定代表人授权代表签字或盖章，方为有效，未尽事宜可自行补充。</w:t>
      </w:r>
      <w:r/>
    </w:p>
    <w:p>
      <w:pPr>
        <w:numPr>
          <w:ilvl w:val="-1"/>
          <w:numId w:val="0"/>
        </w:numPr>
        <w:ind w:left="0" w:firstLine="480"/>
        <w:keepLines w:val="0"/>
        <w:keepNext w:val="0"/>
        <w:pageBreakBefore w:val="0"/>
        <w:spacing w:line="360" w:lineRule="auto"/>
        <w:tabs>
          <w:tab w:val="left" w:pos="525" w:leader="none"/>
          <w:tab w:val="left" w:pos="840" w:leader="none"/>
          <w:tab w:val="left" w:pos="1060" w:leader="none"/>
        </w:tabs>
        <w:rPr>
          <w:rFonts w:hint="eastAsia" w:ascii="Times New Roman" w:hAnsi="宋体" w:eastAsia="宋体" w:cs="宋体"/>
          <w:b w:val="0"/>
          <w:bCs/>
          <w:color w:val="auto"/>
          <w:spacing w:val="0"/>
          <w:position w:val="0"/>
          <w:sz w:val="24"/>
          <w:szCs w:val="24"/>
          <w:highlight w:val="none"/>
          <w:lang w:val="en-US" w:eastAsia="zh-CN"/>
        </w:rPr>
      </w:pPr>
      <w:r>
        <w:rPr>
          <w:rFonts w:hint="eastAsia" w:ascii="Times New Roman" w:hAnsi="宋体" w:eastAsia="宋体" w:cs="宋体"/>
          <w:bCs/>
          <w:color w:val="auto"/>
          <w:sz w:val="24"/>
          <w:highlight w:val="none"/>
          <w:lang w:val="en-US" w:eastAsia="zh-CN"/>
        </w:rPr>
        <w:t xml:space="preserve">3.</w:t>
      </w:r>
      <w:r>
        <w:rPr>
          <w:rFonts w:hint="eastAsia" w:ascii="Times New Roman" w:hAnsi="宋体" w:eastAsia="宋体" w:cs="宋体"/>
          <w:b w:val="0"/>
          <w:bCs/>
          <w:color w:val="auto"/>
          <w:spacing w:val="0"/>
          <w:position w:val="0"/>
          <w:sz w:val="24"/>
          <w:szCs w:val="24"/>
          <w:highlight w:val="none"/>
          <w:lang w:val="en-US" w:eastAsia="zh-CN"/>
        </w:rPr>
        <w:t xml:space="preserve">本</w:t>
      </w:r>
      <w:r>
        <w:rPr>
          <w:rFonts w:hint="eastAsia" w:hAnsi="宋体" w:cs="宋体"/>
          <w:b w:val="0"/>
          <w:bCs/>
          <w:color w:val="auto"/>
          <w:spacing w:val="0"/>
          <w:position w:val="0"/>
          <w:sz w:val="24"/>
          <w:szCs w:val="24"/>
          <w:highlight w:val="none"/>
          <w:lang w:val="en-US" w:eastAsia="zh-CN"/>
        </w:rPr>
        <w:t xml:space="preserve">采购文件</w:t>
      </w:r>
      <w:r>
        <w:rPr>
          <w:rFonts w:hint="eastAsia" w:ascii="Times New Roman" w:hAnsi="宋体" w:eastAsia="宋体" w:cs="宋体"/>
          <w:b w:val="0"/>
          <w:bCs/>
          <w:color w:val="auto"/>
          <w:spacing w:val="0"/>
          <w:position w:val="0"/>
          <w:sz w:val="24"/>
          <w:szCs w:val="24"/>
          <w:highlight w:val="none"/>
          <w:lang w:val="en-US" w:eastAsia="zh-CN"/>
        </w:rPr>
        <w:t xml:space="preserve">中要求涉及的盖章部分均可使用CA签章。</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4</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报价一律以人民币为报价结算货币，结算单位为“元”。</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5</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格式部分，应由</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按给定格式提供，不得更改。</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6</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7.报价</w:t>
      </w:r>
      <w:r>
        <w:rPr>
          <w:rFonts w:hint="eastAsia" w:hAnsi="宋体" w:cs="宋体"/>
          <w:bCs/>
          <w:color w:val="auto"/>
          <w:sz w:val="24"/>
          <w:highlight w:val="none"/>
        </w:rPr>
        <w:t xml:space="preserve">费用自理。</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8</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应由其法定代表人或法定代表人授权代表在规定的网上</w:t>
      </w:r>
      <w:r>
        <w:rPr>
          <w:rFonts w:hint="eastAsia" w:hAnsi="宋体" w:cs="宋体"/>
          <w:bCs/>
          <w:color w:val="auto"/>
          <w:sz w:val="24"/>
          <w:highlight w:val="none"/>
          <w:lang w:val="en-US" w:eastAsia="zh-CN"/>
        </w:rPr>
        <w:t xml:space="preserve">响应</w:t>
      </w:r>
      <w:r>
        <w:rPr>
          <w:rFonts w:hint="eastAsia" w:hAnsi="宋体" w:cs="宋体"/>
          <w:bCs/>
          <w:color w:val="auto"/>
          <w:sz w:val="24"/>
          <w:highlight w:val="none"/>
        </w:rPr>
        <w:t xml:space="preserve">时间内，凭CA数字证书</w:t>
      </w:r>
      <w:r>
        <w:rPr>
          <w:rFonts w:hint="eastAsia" w:hAnsi="宋体" w:cs="宋体"/>
          <w:bCs/>
          <w:color w:val="auto"/>
          <w:sz w:val="24"/>
          <w:highlight w:val="none"/>
          <w:lang w:eastAsia="zh-CN"/>
        </w:rPr>
        <w:t xml:space="preserve">登录</w:t>
      </w:r>
      <w:r>
        <w:rPr>
          <w:rFonts w:hint="eastAsia" w:hAnsi="宋体" w:cs="宋体"/>
          <w:bCs/>
          <w:color w:val="auto"/>
          <w:sz w:val="24"/>
          <w:highlight w:val="none"/>
        </w:rPr>
        <w:t xml:space="preserve">政府采购交易管理一体化系统获取</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，在投标客户端制作</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（电子数据），并在投标截止时间之前上传</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9</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应对CA数字证书妥善保管，如被他人盗用投标，后果自负。</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10</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按</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规定的网上解密时间进行解密，如未按时解密后果自负。</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11</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应当对</w:t>
      </w:r>
      <w:r>
        <w:rPr>
          <w:rFonts w:hint="eastAsia" w:hAnsi="宋体" w:cs="宋体"/>
          <w:bCs/>
          <w:color w:val="auto"/>
          <w:sz w:val="24"/>
          <w:highlight w:val="none"/>
          <w:lang w:eastAsia="zh-CN"/>
        </w:rPr>
        <w:t xml:space="preserve">采购文件</w:t>
      </w:r>
      <w:r>
        <w:rPr>
          <w:rFonts w:hint="eastAsia" w:hAnsi="宋体" w:cs="宋体"/>
          <w:bCs/>
          <w:color w:val="auto"/>
          <w:sz w:val="24"/>
          <w:highlight w:val="none"/>
        </w:rPr>
        <w:t xml:space="preserve">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12</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应对要求提供的资格证明文件（如资质证书、资格证书）、技术资料（如白皮书、彩页、手册、检测报告等）扫描上传至投标系统。</w:t>
      </w:r>
      <w:r/>
    </w:p>
    <w:p>
      <w:pPr>
        <w:ind w:firstLine="480"/>
        <w:spacing w:line="360" w:lineRule="auto"/>
        <w:tabs>
          <w:tab w:val="left" w:pos="525" w:leader="none"/>
          <w:tab w:val="left" w:pos="840" w:leader="none"/>
          <w:tab w:val="left" w:pos="1060" w:leader="none"/>
        </w:tabs>
        <w:rPr>
          <w:rFonts w:hint="eastAsia" w:hAnsi="宋体" w:cs="宋体"/>
          <w:bCs/>
          <w:color w:val="auto"/>
          <w:sz w:val="24"/>
          <w:highlight w:val="none"/>
        </w:rPr>
      </w:pPr>
      <w:r>
        <w:rPr>
          <w:rFonts w:hint="eastAsia" w:hAnsi="宋体" w:cs="宋体"/>
          <w:bCs/>
          <w:color w:val="auto"/>
          <w:sz w:val="24"/>
          <w:highlight w:val="none"/>
          <w:lang w:val="en-US" w:eastAsia="zh-CN"/>
        </w:rPr>
        <w:t xml:space="preserve">13</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进行网上投标请参照《政府采购项目电子交易管理操作指南-供应商》。</w:t>
      </w:r>
      <w:r/>
    </w:p>
    <w:p>
      <w:pPr>
        <w:ind w:firstLine="482"/>
        <w:spacing w:line="360" w:lineRule="auto"/>
        <w:tabs>
          <w:tab w:val="left" w:pos="0" w:leader="none"/>
        </w:tabs>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14</w:t>
      </w:r>
      <w:r>
        <w:rPr>
          <w:rFonts w:hint="eastAsia" w:ascii="宋体" w:hAnsi="宋体"/>
          <w:b/>
          <w:bCs/>
          <w:color w:val="auto"/>
          <w:sz w:val="24"/>
          <w:highlight w:val="none"/>
        </w:rPr>
        <w:t xml:space="preserve">.暗标编制要求：</w:t>
      </w:r>
      <w:r/>
    </w:p>
    <w:p>
      <w:pPr>
        <w:ind w:firstLine="424"/>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14</w:t>
      </w:r>
      <w:r>
        <w:rPr>
          <w:rFonts w:hint="eastAsia" w:ascii="宋体" w:hAnsi="宋体"/>
          <w:b/>
          <w:bCs/>
          <w:color w:val="auto"/>
          <w:sz w:val="24"/>
          <w:highlight w:val="none"/>
        </w:rPr>
        <w:t xml:space="preserve">.1暗标要求版面整洁、字迹清楚、不许涂改，不得出现</w:t>
      </w:r>
      <w:r>
        <w:rPr>
          <w:rFonts w:hint="eastAsia" w:ascii="宋体" w:hAnsi="宋体" w:cs="Times New Roman"/>
          <w:b/>
          <w:bCs/>
          <w:color w:val="auto"/>
          <w:sz w:val="24"/>
          <w:highlight w:val="none"/>
          <w:lang w:eastAsia="zh-CN"/>
        </w:rPr>
        <w:t xml:space="preserve">报价</w:t>
      </w:r>
      <w:r>
        <w:rPr>
          <w:rFonts w:hint="eastAsia" w:ascii="宋体" w:hAnsi="宋体"/>
          <w:b/>
          <w:bCs/>
          <w:color w:val="auto"/>
          <w:sz w:val="24"/>
          <w:highlight w:val="none"/>
        </w:rPr>
        <w:t xml:space="preserve">供应商</w:t>
      </w:r>
      <w:r>
        <w:rPr>
          <w:rFonts w:hint="eastAsia" w:ascii="宋体" w:hAnsi="宋体"/>
          <w:b/>
          <w:bCs/>
          <w:color w:val="auto"/>
          <w:sz w:val="24"/>
          <w:highlight w:val="none"/>
          <w:lang w:val="en-US" w:eastAsia="zh-CN"/>
        </w:rPr>
        <w:t xml:space="preserve">名称、</w:t>
      </w:r>
      <w:r>
        <w:rPr>
          <w:rFonts w:hint="eastAsia" w:ascii="宋体" w:hAnsi="宋体" w:eastAsia="宋体" w:cs="宋体"/>
          <w:b/>
          <w:bCs w:val="0"/>
          <w:color w:val="auto"/>
          <w:sz w:val="24"/>
          <w:szCs w:val="24"/>
          <w:highlight w:val="none"/>
          <w:lang w:val="en-US" w:eastAsia="zh-CN"/>
        </w:rPr>
        <w:t xml:space="preserve">简称、人员姓名、Logo、商标、电话号码</w:t>
      </w:r>
      <w:r>
        <w:rPr>
          <w:rFonts w:hint="eastAsia" w:ascii="宋体" w:hAnsi="宋体" w:eastAsia="宋体"/>
          <w:b/>
          <w:bCs/>
          <w:color w:val="auto"/>
          <w:sz w:val="24"/>
          <w:highlight w:val="none"/>
          <w:lang w:val="en-US" w:eastAsia="zh-CN"/>
        </w:rPr>
        <w:t xml:space="preserve">等</w:t>
      </w:r>
      <w:r>
        <w:rPr>
          <w:rFonts w:hint="eastAsia" w:ascii="宋体" w:hAnsi="宋体"/>
          <w:b/>
          <w:bCs/>
          <w:color w:val="auto"/>
          <w:sz w:val="24"/>
          <w:highlight w:val="none"/>
        </w:rPr>
        <w:t xml:space="preserve">能显示企业特征或其他提示性的</w:t>
      </w:r>
      <w:r>
        <w:rPr>
          <w:rFonts w:hint="eastAsia" w:ascii="宋体" w:hAnsi="宋体" w:eastAsia="宋体" w:cs="宋体"/>
          <w:b/>
          <w:bCs w:val="0"/>
          <w:color w:val="auto"/>
          <w:sz w:val="24"/>
          <w:szCs w:val="24"/>
          <w:highlight w:val="none"/>
          <w:lang w:val="en-US" w:eastAsia="zh-CN"/>
        </w:rPr>
        <w:t xml:space="preserve">标识标记</w:t>
      </w:r>
      <w:r>
        <w:rPr>
          <w:rFonts w:hint="eastAsia" w:ascii="宋体" w:hAnsi="宋体"/>
          <w:b/>
          <w:bCs/>
          <w:color w:val="auto"/>
          <w:sz w:val="24"/>
          <w:highlight w:val="none"/>
        </w:rPr>
        <w:t xml:space="preserve">或</w:t>
      </w:r>
      <w:r>
        <w:rPr>
          <w:rFonts w:hint="eastAsia" w:ascii="宋体" w:hAnsi="宋体" w:eastAsia="宋体" w:cs="宋体"/>
          <w:b/>
          <w:bCs w:val="0"/>
          <w:color w:val="auto"/>
          <w:sz w:val="24"/>
          <w:szCs w:val="24"/>
          <w:highlight w:val="none"/>
          <w:lang w:val="en-US" w:eastAsia="zh-CN"/>
        </w:rPr>
        <w:t xml:space="preserve">其他暗示性标志</w:t>
      </w:r>
      <w:r>
        <w:rPr>
          <w:rFonts w:hint="eastAsia" w:ascii="宋体" w:hAnsi="宋体"/>
          <w:b/>
          <w:bCs/>
          <w:color w:val="auto"/>
          <w:sz w:val="24"/>
          <w:highlight w:val="none"/>
        </w:rPr>
        <w:t xml:space="preserve">，也不得采用任何不符合常规、有别于其他投标供应商的特殊做法</w:t>
      </w:r>
      <w:r>
        <w:rPr>
          <w:rFonts w:hint="eastAsia" w:ascii="宋体" w:hAnsi="宋体" w:eastAsia="宋体" w:cs="宋体"/>
          <w:b/>
          <w:bCs w:val="0"/>
          <w:color w:val="auto"/>
          <w:sz w:val="24"/>
          <w:szCs w:val="24"/>
          <w:highlight w:val="none"/>
          <w:lang w:val="en-US" w:eastAsia="zh-CN"/>
        </w:rPr>
        <w:t xml:space="preserve">。</w:t>
      </w:r>
      <w:r/>
    </w:p>
    <w:p>
      <w:pPr>
        <w:ind w:firstLine="424"/>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14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排版要求：</w:t>
      </w:r>
      <w:r>
        <w:rPr>
          <w:rFonts w:hint="eastAsia" w:ascii="宋体" w:hAnsi="宋体"/>
          <w:b/>
          <w:bCs/>
          <w:color w:val="auto"/>
          <w:sz w:val="24"/>
          <w:highlight w:val="none"/>
          <w:lang w:val="en-US" w:eastAsia="zh-CN"/>
        </w:rPr>
        <w:t xml:space="preserve">页面采用A4版面，</w:t>
      </w:r>
      <w:r>
        <w:rPr>
          <w:rFonts w:hint="eastAsia" w:ascii="宋体" w:hAnsi="宋体"/>
          <w:b/>
          <w:bCs/>
          <w:color w:val="auto"/>
          <w:sz w:val="24"/>
          <w:highlight w:val="none"/>
        </w:rPr>
        <w:t xml:space="preserve">字体为小四号宋体，</w:t>
      </w:r>
      <w:r>
        <w:rPr>
          <w:rFonts w:hint="eastAsia" w:ascii="宋体" w:hAnsi="宋体"/>
          <w:b/>
          <w:bCs/>
          <w:color w:val="auto"/>
          <w:sz w:val="24"/>
          <w:highlight w:val="none"/>
          <w:lang w:val="en-US" w:eastAsia="zh-CN"/>
        </w:rPr>
        <w:t xml:space="preserve">不得出现彩色文字</w:t>
      </w:r>
      <w:r>
        <w:rPr>
          <w:rFonts w:hint="eastAsia" w:ascii="宋体" w:hAnsi="宋体" w:eastAsia="宋体" w:cs="Times New Roman"/>
          <w:b/>
          <w:bCs/>
          <w:color w:val="auto"/>
          <w:sz w:val="24"/>
          <w:highlight w:val="none"/>
          <w:lang w:val="en-US" w:eastAsia="zh-CN"/>
        </w:rPr>
        <w:t xml:space="preserve">或彩色图</w:t>
      </w:r>
      <w:r>
        <w:rPr>
          <w:rFonts w:hint="eastAsia" w:ascii="宋体" w:hAnsi="宋体"/>
          <w:b/>
          <w:bCs/>
          <w:color w:val="auto"/>
          <w:sz w:val="24"/>
          <w:highlight w:val="none"/>
          <w:lang w:val="en-US" w:eastAsia="zh-CN"/>
        </w:rPr>
        <w:t xml:space="preserve">片，</w:t>
      </w:r>
      <w:r>
        <w:rPr>
          <w:rFonts w:hint="eastAsia" w:ascii="宋体" w:hAnsi="宋体"/>
          <w:b/>
          <w:bCs/>
          <w:color w:val="auto"/>
          <w:sz w:val="24"/>
          <w:highlight w:val="none"/>
        </w:rPr>
        <w:t xml:space="preserve">不得出现手写，</w:t>
      </w:r>
      <w:r>
        <w:rPr>
          <w:rFonts w:hint="eastAsia" w:ascii="宋体" w:hAnsi="宋体" w:cs="宋体"/>
          <w:b/>
          <w:bCs/>
          <w:color w:val="auto"/>
          <w:sz w:val="24"/>
          <w:szCs w:val="20"/>
          <w:highlight w:val="none"/>
        </w:rPr>
        <w:t xml:space="preserve">不得有空白页，如有</w:t>
      </w:r>
      <w:r>
        <w:rPr>
          <w:rFonts w:hint="eastAsia" w:ascii="宋体" w:hAnsi="宋体" w:cs="宋体"/>
          <w:b/>
          <w:bCs/>
          <w:color w:val="auto"/>
          <w:sz w:val="24"/>
          <w:highlight w:val="none"/>
        </w:rPr>
        <w:t xml:space="preserve">平面布置图、进度表、网络图可采用A3</w:t>
      </w:r>
      <w:r>
        <w:rPr>
          <w:rFonts w:hint="eastAsia" w:ascii="宋体" w:hAnsi="宋体" w:cs="宋体"/>
          <w:b/>
          <w:bCs/>
          <w:color w:val="auto"/>
          <w:sz w:val="24"/>
          <w:highlight w:val="none"/>
          <w:lang w:val="en-US" w:eastAsia="zh-CN"/>
        </w:rPr>
        <w:t xml:space="preserve">版面编辑</w:t>
      </w:r>
      <w:r>
        <w:rPr>
          <w:rFonts w:hint="eastAsia" w:ascii="宋体" w:hAnsi="宋体" w:cs="宋体"/>
          <w:b/>
          <w:bCs/>
          <w:color w:val="auto"/>
          <w:sz w:val="24"/>
          <w:szCs w:val="20"/>
          <w:highlight w:val="none"/>
          <w:lang w:eastAsia="zh-CN"/>
        </w:rPr>
        <w:t xml:space="preserve">，</w:t>
      </w:r>
      <w:r>
        <w:rPr>
          <w:rFonts w:hint="eastAsia" w:ascii="宋体" w:hAnsi="宋体"/>
          <w:b/>
          <w:bCs/>
          <w:color w:val="auto"/>
          <w:sz w:val="24"/>
          <w:highlight w:val="none"/>
        </w:rPr>
        <w:t xml:space="preserve">不可编辑的照片、图片、截图中字体及字号不作限制</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对应评分标准模块上传。</w:t>
      </w:r>
      <w:r/>
    </w:p>
    <w:p>
      <w:pPr>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（八）无效</w:t>
      </w:r>
      <w:r>
        <w:rPr>
          <w:rFonts w:hint="eastAsia" w:ascii="宋体" w:hAnsi="宋体" w:cs="宋体"/>
          <w:b/>
          <w:color w:val="auto"/>
          <w:sz w:val="24"/>
          <w:highlight w:val="none"/>
          <w:lang w:eastAsia="zh-CN"/>
        </w:rPr>
        <w:t xml:space="preserve">响应文件</w:t>
      </w:r>
      <w:r>
        <w:rPr>
          <w:rFonts w:hint="eastAsia" w:ascii="宋体" w:hAnsi="宋体" w:cs="宋体"/>
          <w:b/>
          <w:color w:val="auto"/>
          <w:sz w:val="24"/>
          <w:highlight w:val="none"/>
        </w:rPr>
        <w:t xml:space="preserve">的确认：</w:t>
      </w:r>
      <w:r/>
    </w:p>
    <w:p>
      <w:pPr>
        <w:ind w:firstLine="480"/>
        <w:spacing w:line="360" w:lineRule="auto"/>
        <w:rPr>
          <w:rFonts w:hint="eastAsia" w:hAnsi="宋体" w:cs="宋体"/>
          <w:bCs/>
          <w:color w:val="auto"/>
          <w:sz w:val="24"/>
          <w:highlight w:val="none"/>
        </w:rPr>
        <w:outlineLvl w:val="0"/>
      </w:pP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有下列情况之一者，其</w:t>
      </w:r>
      <w:r>
        <w:rPr>
          <w:rFonts w:hint="eastAsia" w:hAnsi="宋体" w:cs="宋体"/>
          <w:bCs/>
          <w:color w:val="auto"/>
          <w:sz w:val="24"/>
          <w:highlight w:val="none"/>
          <w:lang w:eastAsia="zh-CN"/>
        </w:rPr>
        <w:t xml:space="preserve">响应文件</w:t>
      </w:r>
      <w:r>
        <w:rPr>
          <w:rFonts w:hint="eastAsia" w:hAnsi="宋体" w:cs="宋体"/>
          <w:bCs/>
          <w:color w:val="auto"/>
          <w:sz w:val="24"/>
          <w:highlight w:val="none"/>
        </w:rPr>
        <w:t xml:space="preserve">无效：</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电子</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未按规定期限上传的；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电子</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未按</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要求</w:t>
      </w:r>
      <w:r>
        <w:rPr>
          <w:rFonts w:hint="eastAsia" w:ascii="宋体" w:hAnsi="宋体" w:eastAsia="宋体" w:cs="宋体"/>
          <w:bCs/>
          <w:color w:val="auto"/>
          <w:sz w:val="24"/>
          <w:szCs w:val="32"/>
          <w:highlight w:val="none"/>
          <w:lang w:val="en-US" w:eastAsia="zh-CN"/>
        </w:rPr>
        <w:t xml:space="preserve">签章</w:t>
      </w:r>
      <w:r>
        <w:rPr>
          <w:rFonts w:hint="eastAsia" w:ascii="宋体" w:hAnsi="宋体" w:eastAsia="宋体" w:cs="宋体"/>
          <w:bCs/>
          <w:color w:val="auto"/>
          <w:sz w:val="24"/>
          <w:szCs w:val="32"/>
          <w:highlight w:val="none"/>
        </w:rPr>
        <w:t xml:space="preserve">的；</w:t>
      </w:r>
      <w:r/>
    </w:p>
    <w:p>
      <w:pPr>
        <w:numPr>
          <w:ilvl w:val="1"/>
          <w:numId w:val="23"/>
        </w:numPr>
        <w:ind w:left="4" w:firstLine="415"/>
        <w:spacing w:line="440" w:lineRule="exact"/>
        <w:tabs>
          <w:tab w:val="left" w:pos="0" w:leader="none"/>
          <w:tab w:val="clear" w:pos="704" w:leader="none"/>
          <w:tab w:val="left" w:pos="835"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未按</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要求解密</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的法定代表人授权代表，无法定代表人授权委托书的；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不具备</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中规定的资格要求或未按</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规定的要求提供资格、资信证明文件；</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未按</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规定的内容和要求填写的；没有在投标系统指定位置上传对应文件、材料的；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电子</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图片、字迹模糊不清、无法辨认的；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中有</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未允许提供的选择性内容的；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恶意串通其他</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，故意哄抬价格或压价的；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提供虚假材料的（包括工商营业执照、财务报表、资格、资信证明文件等）；</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未加盖</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公章及法定代表人或授权代表签字和盖章的；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不同</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委托同一单位或者个人办理投标事宜；</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不同</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的</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载明的项目管理成员或者联系人为同一人的；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不同</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的</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异常一致或者投标报价呈规律性差异；</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lang w:eastAsia="zh-CN"/>
        </w:rPr>
        <w:outlineLvl w:val="9"/>
      </w:pPr>
      <w:r>
        <w:rPr>
          <w:rFonts w:hint="eastAsia" w:ascii="宋体" w:hAnsi="宋体" w:eastAsia="宋体" w:cs="宋体"/>
          <w:bCs/>
          <w:color w:val="auto"/>
          <w:sz w:val="24"/>
          <w:szCs w:val="32"/>
          <w:highlight w:val="none"/>
        </w:rPr>
        <w:t xml:space="preserve">不同供应商的</w:t>
      </w:r>
      <w:r>
        <w:rPr>
          <w:rFonts w:hint="eastAsia" w:ascii="宋体" w:hAnsi="宋体" w:cs="宋体"/>
          <w:bCs/>
          <w:color w:val="auto"/>
          <w:sz w:val="24"/>
          <w:szCs w:val="32"/>
          <w:highlight w:val="none"/>
          <w:lang w:val="en-US" w:eastAsia="zh-CN"/>
        </w:rPr>
        <w:t xml:space="preserve">响应文件</w:t>
      </w:r>
      <w:r>
        <w:rPr>
          <w:rFonts w:hint="eastAsia" w:ascii="宋体" w:hAnsi="宋体" w:eastAsia="宋体" w:cs="宋体"/>
          <w:bCs/>
          <w:color w:val="auto"/>
          <w:sz w:val="24"/>
          <w:szCs w:val="32"/>
          <w:highlight w:val="none"/>
        </w:rPr>
        <w:t xml:space="preserve">上传使用的MAC地址和IP地址一致的</w:t>
      </w:r>
      <w:r>
        <w:rPr>
          <w:rFonts w:hint="eastAsia" w:ascii="宋体" w:hAnsi="宋体" w:eastAsia="宋体" w:cs="宋体"/>
          <w:bCs/>
          <w:color w:val="auto"/>
          <w:sz w:val="24"/>
          <w:szCs w:val="32"/>
          <w:highlight w:val="none"/>
          <w:lang w:eastAsia="zh-CN"/>
        </w:rPr>
        <w:t xml:space="preserve">；</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不同</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的单位负责人为同一人或者存在直接控股、管理关系的；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不同</w:t>
      </w: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的委托代理人、项目负责人以及其他相关人员有在同一个单位缴纳社会保险的；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中含有采购人不能接受的附加条件的；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同一</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中单位名称落款与公章不是同一单位的；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中同一方案有选择性报价且未声明以哪一个为准的；</w:t>
      </w:r>
      <w:r/>
    </w:p>
    <w:p>
      <w:pPr>
        <w:numPr>
          <w:ilvl w:val="1"/>
          <w:numId w:val="23"/>
        </w:numPr>
        <w:ind w:left="0" w:firstLine="420"/>
        <w:spacing w:line="440" w:lineRule="exact"/>
        <w:tabs>
          <w:tab w:val="left" w:pos="0" w:leader="none"/>
        </w:tabs>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未提供技术</w:t>
      </w:r>
      <w:r>
        <w:rPr>
          <w:rFonts w:hint="eastAsia" w:ascii="宋体" w:hAnsi="宋体" w:eastAsia="宋体" w:cs="宋体"/>
          <w:bCs/>
          <w:color w:val="auto"/>
          <w:sz w:val="24"/>
          <w:szCs w:val="32"/>
          <w:highlight w:val="none"/>
          <w:lang w:val="en-US" w:eastAsia="zh-CN"/>
        </w:rPr>
        <w:t xml:space="preserve">标</w:t>
      </w:r>
      <w:r>
        <w:rPr>
          <w:rFonts w:hint="eastAsia" w:ascii="宋体" w:hAnsi="宋体" w:eastAsia="宋体" w:cs="宋体"/>
          <w:bCs/>
          <w:color w:val="auto"/>
          <w:sz w:val="24"/>
          <w:szCs w:val="32"/>
          <w:highlight w:val="none"/>
        </w:rPr>
        <w:t xml:space="preserve">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投标报价超过</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规定的预算金额或者最高限价的；</w:t>
      </w:r>
      <w:r/>
    </w:p>
    <w:p>
      <w:pPr>
        <w:numPr>
          <w:ilvl w:val="1"/>
          <w:numId w:val="23"/>
        </w:numPr>
        <w:ind w:left="4" w:firstLine="415"/>
        <w:spacing w:line="440" w:lineRule="exact"/>
        <w:tabs>
          <w:tab w:val="left" w:pos="0" w:leader="none"/>
          <w:tab w:val="clear" w:pos="704" w:leader="none"/>
        </w:tabs>
        <w:rPr>
          <w:rFonts w:hint="eastAsia" w:ascii="宋体" w:hAnsi="宋体" w:cs="宋体"/>
          <w:sz w:val="24"/>
          <w:highlight w:val="none"/>
          <w:lang w:val="en-US" w:eastAsia="zh-CN"/>
        </w:rPr>
        <w:outlineLvl w:val="9"/>
      </w:pPr>
      <w:r>
        <w:rPr>
          <w:rFonts w:hint="eastAsia" w:ascii="宋体" w:hAnsi="宋体" w:cs="宋体"/>
          <w:sz w:val="24"/>
          <w:highlight w:val="none"/>
          <w:lang w:val="en-US" w:eastAsia="zh-CN"/>
        </w:rPr>
        <w:t xml:space="preserve">响应文件投标报价中安全生产费费率低于采购文件规定的费率的；</w:t>
      </w:r>
      <w:r/>
    </w:p>
    <w:p>
      <w:pPr>
        <w:numPr>
          <w:ilvl w:val="1"/>
          <w:numId w:val="23"/>
        </w:numPr>
        <w:ind w:left="4" w:firstLine="415"/>
        <w:spacing w:line="440" w:lineRule="exact"/>
        <w:tabs>
          <w:tab w:val="left" w:pos="0" w:leader="none"/>
          <w:tab w:val="clear" w:pos="704" w:leader="none"/>
        </w:tabs>
        <w:rPr>
          <w:rFonts w:hint="eastAsia" w:ascii="宋体" w:hAnsi="宋体" w:cs="宋体"/>
          <w:sz w:val="24"/>
          <w:highlight w:val="none"/>
          <w:lang w:val="en-US" w:eastAsia="zh-CN"/>
        </w:rPr>
        <w:outlineLvl w:val="9"/>
      </w:pPr>
      <w:r>
        <w:rPr>
          <w:rFonts w:hint="eastAsia" w:ascii="宋体" w:hAnsi="宋体" w:cs="宋体"/>
          <w:sz w:val="24"/>
          <w:highlight w:val="none"/>
          <w:lang w:val="en-US" w:eastAsia="zh-CN"/>
        </w:rPr>
        <w:t xml:space="preserve">响应文件投标报价中改变增值税税率的；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 w:val="0"/>
          <w:bCs/>
          <w:color w:val="auto"/>
          <w:sz w:val="24"/>
          <w:szCs w:val="32"/>
          <w:highlight w:val="none"/>
        </w:rPr>
        <w:t xml:space="preserve">投标报价</w:t>
      </w:r>
      <w:r>
        <w:rPr>
          <w:rFonts w:hint="eastAsia" w:ascii="宋体" w:hAnsi="宋体" w:eastAsia="宋体" w:cs="宋体"/>
          <w:b w:val="0"/>
          <w:bCs/>
          <w:color w:val="auto"/>
          <w:sz w:val="24"/>
          <w:szCs w:val="32"/>
          <w:highlight w:val="none"/>
          <w:lang w:val="en-US" w:eastAsia="zh-CN"/>
        </w:rPr>
        <w:t xml:space="preserve">属于</w:t>
      </w:r>
      <w:r>
        <w:rPr>
          <w:rFonts w:hint="eastAsia" w:ascii="宋体" w:hAnsi="宋体" w:eastAsia="宋体" w:cs="宋体"/>
          <w:b w:val="0"/>
          <w:bCs/>
          <w:i w:val="0"/>
          <w:iCs w:val="0"/>
          <w:caps w:val="0"/>
          <w:color w:val="auto"/>
          <w:spacing w:val="0"/>
          <w:sz w:val="24"/>
          <w:szCs w:val="32"/>
          <w:highlight w:val="none"/>
          <w:shd w:val="clear" w:color="auto"/>
        </w:rPr>
        <w:t xml:space="preserve">启动异常低价投标（响应）审查的情形</w:t>
      </w:r>
      <w:r>
        <w:rPr>
          <w:rFonts w:hint="eastAsia" w:ascii="宋体" w:hAnsi="宋体" w:eastAsia="宋体" w:cs="宋体"/>
          <w:b w:val="0"/>
          <w:bCs/>
          <w:i w:val="0"/>
          <w:iCs w:val="0"/>
          <w:caps w:val="0"/>
          <w:color w:val="auto"/>
          <w:spacing w:val="0"/>
          <w:sz w:val="24"/>
          <w:szCs w:val="32"/>
          <w:highlight w:val="none"/>
          <w:shd w:val="clear" w:color="auto"/>
          <w:lang w:val="en-US" w:eastAsia="zh-CN"/>
        </w:rPr>
        <w:t xml:space="preserve">之一的，且</w:t>
      </w:r>
      <w:r>
        <w:rPr>
          <w:rFonts w:hint="eastAsia" w:ascii="宋体" w:hAnsi="宋体" w:cs="宋体"/>
          <w:b w:val="0"/>
          <w:bCs/>
          <w:color w:val="auto"/>
          <w:sz w:val="24"/>
          <w:szCs w:val="32"/>
          <w:highlight w:val="none"/>
          <w:lang w:eastAsia="zh-CN"/>
        </w:rPr>
        <w:t xml:space="preserve">报价供应商</w:t>
      </w:r>
      <w:r>
        <w:rPr>
          <w:rFonts w:hint="eastAsia" w:ascii="宋体" w:hAnsi="宋体" w:eastAsia="宋体" w:cs="宋体"/>
          <w:b w:val="0"/>
          <w:bCs/>
          <w:color w:val="auto"/>
          <w:sz w:val="24"/>
          <w:szCs w:val="32"/>
          <w:highlight w:val="none"/>
          <w:lang w:val="en-US" w:eastAsia="zh-CN"/>
        </w:rPr>
        <w:t xml:space="preserve">未能在规定时间内</w:t>
      </w:r>
      <w:r>
        <w:rPr>
          <w:rFonts w:hint="eastAsia" w:ascii="宋体" w:hAnsi="宋体" w:eastAsia="宋体" w:cs="宋体"/>
          <w:b w:val="0"/>
          <w:bCs/>
          <w:i w:val="0"/>
          <w:iCs w:val="0"/>
          <w:caps w:val="0"/>
          <w:color w:val="auto"/>
          <w:spacing w:val="0"/>
          <w:sz w:val="24"/>
          <w:szCs w:val="32"/>
          <w:highlight w:val="none"/>
          <w:shd w:val="clear" w:color="auto"/>
        </w:rPr>
        <w:t xml:space="preserve">提供书面说明、证明材料或者提供的书面说明、证明材料不能证明其报价合理性的</w:t>
      </w:r>
      <w:r>
        <w:rPr>
          <w:rFonts w:hint="eastAsia" w:ascii="宋体" w:hAnsi="宋体" w:eastAsia="宋体" w:cs="宋体"/>
          <w:bCs/>
          <w:color w:val="auto"/>
          <w:sz w:val="24"/>
          <w:szCs w:val="32"/>
          <w:highlight w:val="none"/>
        </w:rPr>
        <w:t xml:space="preserve">；</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未通过</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资格性检查、</w:t>
      </w: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符合性检查的；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eastAsia="宋体" w:cs="宋体"/>
          <w:bCs/>
          <w:color w:val="auto"/>
          <w:sz w:val="24"/>
          <w:szCs w:val="32"/>
          <w:highlight w:val="none"/>
        </w:rPr>
        <w:t xml:space="preserve">列入失信被执行人、</w:t>
      </w:r>
      <w:r>
        <w:rPr>
          <w:rFonts w:hint="eastAsia" w:ascii="宋体" w:hAnsi="宋体" w:cs="宋体"/>
          <w:bCs/>
          <w:color w:val="auto"/>
          <w:sz w:val="24"/>
          <w:szCs w:val="32"/>
          <w:highlight w:val="none"/>
          <w:lang w:eastAsia="zh-CN"/>
        </w:rPr>
        <w:t xml:space="preserve">重大税收违法失信主体</w:t>
      </w:r>
      <w:r>
        <w:rPr>
          <w:rFonts w:hint="eastAsia" w:ascii="宋体" w:hAnsi="宋体" w:cs="宋体"/>
          <w:bCs/>
          <w:color w:val="auto"/>
          <w:sz w:val="24"/>
          <w:szCs w:val="32"/>
          <w:highlight w:val="none"/>
          <w:lang w:val="en-US" w:eastAsia="zh-CN"/>
        </w:rPr>
        <w:t xml:space="preserve">名单</w:t>
      </w:r>
      <w:r>
        <w:rPr>
          <w:rFonts w:hint="eastAsia" w:ascii="宋体" w:hAnsi="宋体" w:eastAsia="宋体" w:cs="宋体"/>
          <w:bCs/>
          <w:color w:val="auto"/>
          <w:sz w:val="24"/>
          <w:szCs w:val="32"/>
          <w:highlight w:val="none"/>
        </w:rPr>
        <w:t xml:space="preserve">、政府采购严重违法失信行为记录名单及其他不符合《中华人民共和国政府采购法》第二十二条规定条件的；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报价供应商</w:t>
      </w:r>
      <w:r>
        <w:rPr>
          <w:rFonts w:hint="eastAsia" w:ascii="宋体" w:hAnsi="宋体" w:eastAsia="宋体" w:cs="宋体"/>
          <w:bCs/>
          <w:color w:val="auto"/>
          <w:sz w:val="24"/>
          <w:szCs w:val="32"/>
          <w:highlight w:val="none"/>
        </w:rPr>
        <w:t xml:space="preserve">的投标报价畸高或畸低，但投标总报价与各分项报价不能相互对应，在询标时没有合理的解释或者不能提供计算依据和报价依据的；</w:t>
      </w:r>
      <w:r/>
    </w:p>
    <w:p>
      <w:pPr>
        <w:numPr>
          <w:ilvl w:val="1"/>
          <w:numId w:val="23"/>
        </w:numPr>
        <w:ind w:left="4" w:firstLine="415"/>
        <w:spacing w:line="440" w:lineRule="exact"/>
        <w:tabs>
          <w:tab w:val="left" w:pos="0" w:leader="none"/>
          <w:tab w:val="clear" w:pos="704" w:leader="none"/>
        </w:tabs>
        <w:rPr>
          <w:rFonts w:hint="eastAsia" w:ascii="宋体" w:hAnsi="宋体" w:eastAsia="宋体" w:cs="宋体"/>
          <w:bCs/>
          <w:color w:val="auto"/>
          <w:sz w:val="24"/>
          <w:szCs w:val="32"/>
          <w:highlight w:val="none"/>
        </w:rPr>
        <w:outlineLvl w:val="9"/>
      </w:pPr>
      <w:r>
        <w:rPr>
          <w:rFonts w:hint="eastAsia" w:ascii="宋体" w:hAnsi="宋体" w:cs="宋体"/>
          <w:bCs/>
          <w:color w:val="auto"/>
          <w:sz w:val="24"/>
          <w:szCs w:val="32"/>
          <w:highlight w:val="none"/>
          <w:lang w:eastAsia="zh-CN"/>
        </w:rPr>
        <w:t xml:space="preserve">响应文件</w:t>
      </w:r>
      <w:r>
        <w:rPr>
          <w:rFonts w:hint="eastAsia" w:ascii="宋体" w:hAnsi="宋体" w:eastAsia="宋体" w:cs="宋体"/>
          <w:bCs/>
          <w:color w:val="auto"/>
          <w:sz w:val="24"/>
          <w:szCs w:val="32"/>
          <w:highlight w:val="none"/>
        </w:rPr>
        <w:t xml:space="preserve">内容不全或不符合法律法规和</w:t>
      </w:r>
      <w:r>
        <w:rPr>
          <w:rFonts w:hint="eastAsia" w:ascii="宋体" w:hAnsi="宋体" w:cs="宋体"/>
          <w:bCs/>
          <w:color w:val="auto"/>
          <w:sz w:val="24"/>
          <w:szCs w:val="32"/>
          <w:highlight w:val="none"/>
          <w:lang w:eastAsia="zh-CN"/>
        </w:rPr>
        <w:t xml:space="preserve">采购文件</w:t>
      </w:r>
      <w:r>
        <w:rPr>
          <w:rFonts w:hint="eastAsia" w:ascii="宋体" w:hAnsi="宋体" w:eastAsia="宋体" w:cs="宋体"/>
          <w:bCs/>
          <w:color w:val="auto"/>
          <w:sz w:val="24"/>
          <w:szCs w:val="32"/>
          <w:highlight w:val="none"/>
        </w:rPr>
        <w:t xml:space="preserve">中规定的其他实质性要求的。</w:t>
      </w:r>
      <w:r/>
    </w:p>
    <w:p>
      <w:pPr>
        <w:ind w:firstLine="482"/>
        <w:spacing w:line="360" w:lineRule="auto"/>
        <w:rPr>
          <w:rFonts w:hint="eastAsia" w:hAnsi="宋体" w:cs="宋体"/>
          <w:b/>
          <w:bCs w:val="0"/>
          <w:color w:val="auto"/>
          <w:sz w:val="24"/>
          <w:highlight w:val="none"/>
        </w:rPr>
        <w:outlineLvl w:val="0"/>
      </w:pPr>
      <w:r>
        <w:rPr>
          <w:rFonts w:hint="eastAsia" w:hAnsi="宋体" w:cs="宋体"/>
          <w:b/>
          <w:bCs w:val="0"/>
          <w:color w:val="auto"/>
          <w:sz w:val="24"/>
          <w:highlight w:val="none"/>
        </w:rPr>
        <w:t xml:space="preserve">（九） 开标</w:t>
      </w:r>
      <w:r>
        <w:rPr>
          <w:rFonts w:hint="eastAsia" w:hAnsi="宋体" w:cs="宋体"/>
          <w:b/>
          <w:bCs w:val="0"/>
          <w:color w:val="auto"/>
          <w:sz w:val="24"/>
          <w:highlight w:val="none"/>
          <w:lang w:eastAsia="zh-CN"/>
        </w:rPr>
        <w:t xml:space="preserve">（</w:t>
      </w:r>
      <w:r>
        <w:rPr>
          <w:rFonts w:hint="eastAsia" w:hAnsi="宋体" w:cs="宋体"/>
          <w:b/>
          <w:bCs w:val="0"/>
          <w:color w:val="auto"/>
          <w:sz w:val="24"/>
          <w:highlight w:val="none"/>
          <w:lang w:val="en-US" w:eastAsia="zh-CN"/>
        </w:rPr>
        <w:t xml:space="preserve">开启响应文件</w:t>
      </w:r>
      <w:r>
        <w:rPr>
          <w:rFonts w:hint="eastAsia" w:hAnsi="宋体" w:cs="宋体"/>
          <w:b/>
          <w:bCs w:val="0"/>
          <w:color w:val="auto"/>
          <w:sz w:val="24"/>
          <w:highlight w:val="none"/>
          <w:lang w:eastAsia="zh-CN"/>
        </w:rPr>
        <w:t xml:space="preserve">）</w:t>
      </w:r>
      <w:r>
        <w:rPr>
          <w:rFonts w:hint="eastAsia" w:hAnsi="宋体" w:cs="宋体"/>
          <w:b/>
          <w:bCs w:val="0"/>
          <w:color w:val="auto"/>
          <w:sz w:val="24"/>
          <w:highlight w:val="none"/>
        </w:rPr>
        <w:t xml:space="preserve">、</w:t>
      </w:r>
      <w:r>
        <w:rPr>
          <w:rFonts w:hint="eastAsia" w:hAnsi="宋体" w:cs="宋体"/>
          <w:b/>
          <w:bCs w:val="0"/>
          <w:color w:val="auto"/>
          <w:sz w:val="24"/>
          <w:highlight w:val="none"/>
          <w:lang w:val="en-US" w:eastAsia="zh-CN"/>
        </w:rPr>
        <w:t xml:space="preserve">磋商、评审</w:t>
      </w:r>
      <w:r>
        <w:rPr>
          <w:rFonts w:hint="eastAsia" w:hAnsi="宋体" w:cs="宋体"/>
          <w:b/>
          <w:bCs w:val="0"/>
          <w:color w:val="auto"/>
          <w:sz w:val="24"/>
          <w:highlight w:val="none"/>
        </w:rPr>
        <w:t xml:space="preserve">：</w:t>
      </w:r>
      <w:r/>
    </w:p>
    <w:p>
      <w:pPr>
        <w:ind w:firstLine="482"/>
        <w:spacing w:line="440" w:lineRule="exact"/>
        <w:tabs>
          <w:tab w:val="left" w:pos="945" w:leader="none"/>
        </w:tabs>
        <w:rPr>
          <w:rFonts w:ascii="宋体" w:hAnsi="宋体" w:eastAsia="宋体"/>
          <w:b/>
          <w:color w:val="auto"/>
          <w:sz w:val="24"/>
          <w:szCs w:val="24"/>
          <w:highlight w:val="none"/>
        </w:rPr>
        <w:outlineLvl w:val="0"/>
      </w:pPr>
      <w:r/>
      <w:bookmarkStart w:id="1" w:name="_Toc116946298"/>
      <w:r/>
      <w:bookmarkStart w:id="2" w:name="_Toc98277343"/>
      <w:r>
        <w:rPr>
          <w:rFonts w:hint="eastAsia" w:ascii="宋体" w:hAnsi="宋体" w:eastAsia="宋体"/>
          <w:b/>
          <w:color w:val="auto"/>
          <w:sz w:val="24"/>
          <w:szCs w:val="24"/>
          <w:highlight w:val="none"/>
        </w:rPr>
        <w:t xml:space="preserve">1</w:t>
      </w:r>
      <w:r>
        <w:rPr>
          <w:rFonts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
          <w:color w:val="auto"/>
          <w:sz w:val="24"/>
          <w:szCs w:val="24"/>
          <w:highlight w:val="none"/>
        </w:rPr>
        <w:t xml:space="preserve">工作程序</w:t>
      </w:r>
      <w:bookmarkEnd w:id="1"/>
      <w:r/>
      <w:bookmarkEnd w:id="2"/>
      <w:r/>
      <w:r/>
    </w:p>
    <w:p>
      <w:pPr>
        <w:ind w:firstLine="480"/>
        <w:spacing w:line="440" w:lineRule="exact"/>
        <w:tabs>
          <w:tab w:val="left" w:pos="480" w:leader="none"/>
        </w:tabs>
        <w:rPr>
          <w:rFonts w:ascii="宋体" w:hAnsi="宋体" w:eastAsia="宋体"/>
          <w:bCs/>
          <w:color w:val="auto"/>
          <w:sz w:val="24"/>
          <w:highlight w:val="none"/>
        </w:rPr>
        <w:outlineLvl w:val="0"/>
      </w:pPr>
      <w:r/>
      <w:bookmarkStart w:id="3" w:name="_Toc98277344"/>
      <w:r/>
      <w:bookmarkStart w:id="4" w:name="_Toc116946299"/>
      <w:r>
        <w:rPr>
          <w:rFonts w:hint="eastAsia" w:ascii="宋体" w:hAnsi="宋体" w:eastAsia="宋体"/>
          <w:bCs/>
          <w:color w:val="auto"/>
          <w:sz w:val="24"/>
          <w:highlight w:val="none"/>
        </w:rPr>
        <w:t xml:space="preserve">1.</w:t>
      </w:r>
      <w:bookmarkStart w:id="5" w:name="_Hlk71662661"/>
      <w:r>
        <w:rPr>
          <w:rFonts w:hint="eastAsia" w:ascii="宋体" w:hAnsi="宋体" w:eastAsia="宋体"/>
          <w:bCs/>
          <w:color w:val="auto"/>
          <w:sz w:val="24"/>
          <w:highlight w:val="none"/>
        </w:rPr>
        <w:t xml:space="preserve">1代理机构将在</w:t>
      </w:r>
      <w:r>
        <w:rPr>
          <w:rFonts w:hint="eastAsia" w:ascii="宋体" w:hAnsi="宋体"/>
          <w:bCs/>
          <w:color w:val="auto"/>
          <w:sz w:val="24"/>
          <w:highlight w:val="none"/>
          <w:lang w:eastAsia="zh-CN"/>
        </w:rPr>
        <w:t xml:space="preserve">采购公告</w:t>
      </w:r>
      <w:r>
        <w:rPr>
          <w:rFonts w:hint="eastAsia" w:ascii="宋体" w:hAnsi="宋体" w:eastAsia="宋体"/>
          <w:bCs/>
          <w:color w:val="auto"/>
          <w:sz w:val="24"/>
          <w:highlight w:val="none"/>
        </w:rPr>
        <w:t xml:space="preserve">中规定的时间和地点组织</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Cs/>
          <w:color w:val="auto"/>
          <w:sz w:val="24"/>
          <w:highlight w:val="none"/>
        </w:rPr>
        <w:t xml:space="preserve">。</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应当按照《“苏采云”系统供应商操作手册》规定，参加开标活动和在苏采云系统规定的时间内对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进行解密。</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.2开标仪式由代理机构组织。苏采云系统将自动对项目进行开标，并</w:t>
      </w:r>
      <w:r>
        <w:rPr>
          <w:rFonts w:hint="eastAsia" w:ascii="宋体" w:hAnsi="宋体"/>
          <w:bCs/>
          <w:color w:val="auto"/>
          <w:sz w:val="24"/>
          <w:highlight w:val="none"/>
          <w:lang w:val="en-US" w:eastAsia="zh-CN"/>
        </w:rPr>
        <w:t xml:space="preserve">公布</w:t>
      </w:r>
      <w:r>
        <w:rPr>
          <w:rFonts w:hint="eastAsia" w:ascii="宋体" w:hAnsi="宋体" w:eastAsia="宋体"/>
          <w:bCs/>
          <w:color w:val="auto"/>
          <w:sz w:val="24"/>
          <w:highlight w:val="none"/>
        </w:rPr>
        <w:t xml:space="preserve">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名称。</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.3</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在开标过程中</w:t>
      </w:r>
      <w:r>
        <w:rPr>
          <w:rFonts w:hint="eastAsia" w:ascii="宋体" w:hAnsi="宋体" w:eastAsia="宋体"/>
          <w:bCs/>
          <w:color w:val="auto"/>
          <w:sz w:val="24"/>
          <w:highlight w:val="none"/>
          <w:lang w:eastAsia="zh-CN"/>
        </w:rPr>
        <w:t xml:space="preserve">涉及</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解密、开标结果确认等工作，应按照《“苏采云”系统供应商操作手册》规定执行。</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.4</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3"/>
      <w:r/>
      <w:bookmarkEnd w:id="4"/>
      <w:r/>
      <w:r/>
    </w:p>
    <w:p>
      <w:pPr>
        <w:ind w:firstLine="482"/>
        <w:spacing w:line="440" w:lineRule="exact"/>
        <w:tabs>
          <w:tab w:val="left" w:pos="480" w:leader="none"/>
        </w:tabs>
        <w:rPr>
          <w:rFonts w:ascii="宋体" w:hAnsi="宋体" w:eastAsia="宋体"/>
          <w:b w:val="0"/>
          <w:bCs/>
          <w:color w:val="auto"/>
          <w:sz w:val="24"/>
          <w:highlight w:val="none"/>
        </w:rPr>
        <w:outlineLvl w:val="0"/>
      </w:pPr>
      <w:r/>
      <w:bookmarkStart w:id="6" w:name="_Toc98277345"/>
      <w:r/>
      <w:bookmarkStart w:id="7" w:name="_Toc116946300"/>
      <w:r>
        <w:rPr>
          <w:rFonts w:hint="eastAsia" w:ascii="宋体" w:hAnsi="宋体" w:eastAsia="宋体"/>
          <w:b w:val="0"/>
          <w:bCs/>
          <w:color w:val="auto"/>
          <w:sz w:val="24"/>
          <w:highlight w:val="none"/>
        </w:rPr>
        <w:t xml:space="preserve">1.</w:t>
      </w:r>
      <w:r>
        <w:rPr>
          <w:rFonts w:ascii="宋体" w:hAnsi="宋体" w:eastAsia="宋体"/>
          <w:b w:val="0"/>
          <w:bCs/>
          <w:color w:val="auto"/>
          <w:sz w:val="24"/>
          <w:highlight w:val="none"/>
        </w:rPr>
        <w:t xml:space="preserve">5</w:t>
      </w:r>
      <w:r>
        <w:rPr>
          <w:rFonts w:hint="eastAsia" w:ascii="宋体" w:hAnsi="宋体" w:eastAsia="宋体"/>
          <w:b w:val="0"/>
          <w:bCs/>
          <w:color w:val="auto"/>
          <w:sz w:val="24"/>
          <w:highlight w:val="none"/>
        </w:rPr>
        <w:t xml:space="preserve">解密时，供应商须自行准备设备（包括但不限于笔记本电脑、无线网络）登录“江苏省政府采购（苏采云）平台”，按</w:t>
      </w:r>
      <w:r>
        <w:rPr>
          <w:rFonts w:hint="eastAsia" w:ascii="宋体" w:hAnsi="宋体"/>
          <w:b w:val="0"/>
          <w:bCs/>
          <w:color w:val="auto"/>
          <w:sz w:val="24"/>
          <w:highlight w:val="none"/>
          <w:lang w:eastAsia="zh-CN"/>
        </w:rPr>
        <w:t xml:space="preserve">采购文件</w:t>
      </w:r>
      <w:r>
        <w:rPr>
          <w:rFonts w:hint="eastAsia" w:ascii="宋体" w:hAnsi="宋体" w:eastAsia="宋体"/>
          <w:b w:val="0"/>
          <w:bCs/>
          <w:color w:val="auto"/>
          <w:sz w:val="24"/>
          <w:highlight w:val="none"/>
        </w:rPr>
        <w:t xml:space="preserve">规定时间解密，在评审过程中保持在线，等待评标委员会的询问，并等待评审结果。如未按要求应答，由此所产生的损失及风险由供应商自行承担。</w:t>
      </w:r>
      <w:bookmarkEnd w:id="6"/>
      <w:r/>
      <w:bookmarkEnd w:id="7"/>
      <w:r/>
      <w:r/>
    </w:p>
    <w:p>
      <w:pPr>
        <w:ind w:firstLine="480"/>
        <w:spacing w:line="440" w:lineRule="exact"/>
        <w:tabs>
          <w:tab w:val="left" w:pos="480" w:leader="none"/>
          <w:tab w:val="left" w:pos="2940" w:leader="none"/>
        </w:tabs>
        <w:rPr>
          <w:rFonts w:ascii="宋体" w:hAnsi="宋体" w:eastAsia="宋体"/>
          <w:bCs/>
          <w:color w:val="auto"/>
          <w:sz w:val="24"/>
          <w:highlight w:val="none"/>
        </w:rPr>
        <w:outlineLvl w:val="0"/>
      </w:pPr>
      <w:r/>
      <w:bookmarkStart w:id="8" w:name="_Toc116946301"/>
      <w:r/>
      <w:bookmarkStart w:id="9" w:name="_Toc98277346"/>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6</w:t>
      </w:r>
      <w:r>
        <w:rPr>
          <w:rFonts w:hint="eastAsia" w:ascii="宋体" w:hAnsi="宋体"/>
          <w:bCs/>
          <w:color w:val="auto"/>
          <w:sz w:val="24"/>
          <w:highlight w:val="none"/>
          <w:lang w:val="en-US" w:eastAsia="zh-CN"/>
        </w:rPr>
        <w:t xml:space="preserve">响应文件接收</w:t>
      </w:r>
      <w:r>
        <w:rPr>
          <w:rFonts w:hint="eastAsia" w:ascii="宋体" w:hAnsi="宋体" w:eastAsia="宋体"/>
          <w:bCs/>
          <w:color w:val="auto"/>
          <w:sz w:val="24"/>
          <w:highlight w:val="none"/>
        </w:rPr>
        <w:t xml:space="preserve">截止时间后</w:t>
      </w:r>
      <w:r>
        <w:rPr>
          <w:rFonts w:hint="eastAsia" w:ascii="宋体" w:hAnsi="宋体"/>
          <w:bCs/>
          <w:color w:val="auto"/>
          <w:sz w:val="24"/>
          <w:highlight w:val="none"/>
          <w:lang w:val="en-US" w:eastAsia="zh-CN"/>
        </w:rPr>
        <w:t xml:space="preserve">提交的响应文件</w:t>
      </w:r>
      <w:r>
        <w:rPr>
          <w:rFonts w:hint="eastAsia" w:ascii="宋体" w:hAnsi="宋体" w:eastAsia="宋体"/>
          <w:bCs/>
          <w:color w:val="auto"/>
          <w:sz w:val="24"/>
          <w:highlight w:val="none"/>
        </w:rPr>
        <w:t xml:space="preserve">的供应商或解密</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的供应商不足三家的，不进行评审。</w:t>
      </w:r>
      <w:bookmarkEnd w:id="5"/>
      <w:r/>
      <w:bookmarkEnd w:id="8"/>
      <w:r/>
      <w:bookmarkEnd w:id="9"/>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1.7</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报价出现前后不一致的，按照下列规定修正</w:t>
      </w:r>
      <w:r>
        <w:rPr>
          <w:rFonts w:hint="eastAsia" w:ascii="宋体" w:hAnsi="宋体" w:cs="宋体"/>
          <w:color w:val="auto"/>
          <w:sz w:val="24"/>
          <w:szCs w:val="24"/>
          <w:highlight w:val="none"/>
        </w:rPr>
        <w:t xml:space="preserve">：</w:t>
      </w:r>
      <w:r/>
    </w:p>
    <w:p>
      <w:pPr>
        <w:ind w:firstLine="480"/>
        <w:spacing w:line="360" w:lineRule="auto"/>
        <w:rPr>
          <w:rFonts w:hint="eastAsia" w:hAnsi="Calibri"/>
          <w:color w:val="auto"/>
          <w:sz w:val="24"/>
          <w:szCs w:val="24"/>
          <w:highlight w:val="none"/>
        </w:rPr>
        <w:outlineLvl w:val="0"/>
      </w:pPr>
      <w:r>
        <w:rPr>
          <w:rFonts w:hint="eastAsia" w:hAnsi="Calibri"/>
          <w:color w:val="auto"/>
          <w:sz w:val="24"/>
          <w:szCs w:val="24"/>
          <w:highlight w:val="none"/>
        </w:rPr>
        <w:t xml:space="preserve">（1）</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内容与</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中相应内容不一致的，以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（2）大写金额和小写金额不一致的，以大写金额为准；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（3）单价金额小数点或者百分比有明显错位的，以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的总价为准，并修改单价；</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int="eastAsia" w:ascii="宋体" w:hAnsi="宋体" w:eastAsia="宋体"/>
          <w:bCs/>
          <w:color w:val="auto"/>
          <w:sz w:val="24"/>
          <w:highlight w:val="none"/>
        </w:rPr>
      </w:pPr>
      <w:r/>
      <w:bookmarkStart w:id="10" w:name="_Toc116946307"/>
      <w:r/>
      <w:bookmarkStart w:id="11" w:name="_Toc98277352"/>
      <w:r>
        <w:rPr>
          <w:rFonts w:hint="eastAsia" w:ascii="宋体" w:hAnsi="宋体" w:eastAsia="宋体"/>
          <w:bCs/>
          <w:color w:val="auto"/>
          <w:sz w:val="24"/>
          <w:highlight w:val="none"/>
        </w:rPr>
        <w:t xml:space="preserve">同时出现两种以上不一致的，按照上述（1）-（4）款规定的顺序修正。修正后的报价经</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书面澄清、说明或者补正，并加盖公章或者有法定代表人或其授权的代表签字作为确认后产生约束力，</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不确认的，</w:t>
      </w:r>
      <w:r>
        <w:rPr>
          <w:rFonts w:hint="eastAsia" w:ascii="宋体" w:hAnsi="宋体" w:cs="宋体"/>
          <w:sz w:val="24"/>
          <w:highlight w:val="none"/>
        </w:rPr>
        <w:t xml:space="preserve">其响应文件无效</w:t>
      </w:r>
      <w:r>
        <w:rPr>
          <w:rFonts w:hint="eastAsia" w:ascii="宋体" w:hAnsi="宋体" w:eastAsia="宋体"/>
          <w:bCs/>
          <w:color w:val="auto"/>
          <w:sz w:val="24"/>
          <w:highlight w:val="none"/>
        </w:rPr>
        <w:t xml:space="preserve">。</w:t>
      </w:r>
      <w:bookmarkEnd w:id="10"/>
      <w:r/>
      <w:bookmarkEnd w:id="11"/>
      <w:r/>
      <w:r/>
    </w:p>
    <w:p>
      <w:pPr>
        <w:ind w:firstLine="566"/>
        <w:spacing w:line="360" w:lineRule="auto"/>
        <w:tabs>
          <w:tab w:val="left" w:pos="1365" w:leader="none"/>
        </w:tabs>
        <w:rPr>
          <w:rFonts w:ascii="宋体" w:hAnsi="宋体" w:eastAsia="宋体"/>
          <w:b/>
          <w:bCs/>
          <w:color w:val="auto"/>
          <w:sz w:val="24"/>
          <w:highlight w:val="none"/>
        </w:rPr>
      </w:pPr>
      <w:r/>
      <w:bookmarkStart w:id="12" w:name="_Toc98277353"/>
      <w:r/>
      <w:bookmarkStart w:id="13" w:name="_Toc116946308"/>
      <w:r>
        <w:rPr>
          <w:rFonts w:hint="eastAsia" w:ascii="宋体" w:hAnsi="宋体"/>
          <w:b/>
          <w:bCs/>
          <w:color w:val="auto"/>
          <w:sz w:val="24"/>
          <w:highlight w:val="none"/>
          <w:lang w:val="en-US" w:eastAsia="zh-CN"/>
        </w:rPr>
        <w:t xml:space="preserve">2</w:t>
      </w:r>
      <w:r>
        <w:rPr>
          <w:rFonts w:ascii="宋体" w:hAnsi="宋体" w:eastAsia="宋体"/>
          <w:b/>
          <w:bCs/>
          <w:color w:val="auto"/>
          <w:sz w:val="24"/>
          <w:highlight w:val="none"/>
        </w:rPr>
        <w:t xml:space="preserve">.</w:t>
      </w:r>
      <w:r>
        <w:rPr>
          <w:rFonts w:hint="eastAsia" w:ascii="宋体" w:hAnsi="宋体"/>
          <w:b/>
          <w:bCs/>
          <w:color w:val="auto"/>
          <w:sz w:val="24"/>
          <w:highlight w:val="none"/>
          <w:lang w:val="en-US" w:eastAsia="zh-CN"/>
        </w:rPr>
        <w:t xml:space="preserve">磋商、评审</w:t>
      </w:r>
      <w:r>
        <w:rPr>
          <w:rFonts w:hint="eastAsia" w:ascii="宋体" w:hAnsi="宋体" w:eastAsia="宋体"/>
          <w:b/>
          <w:bCs/>
          <w:color w:val="auto"/>
          <w:sz w:val="24"/>
          <w:highlight w:val="none"/>
        </w:rPr>
        <w:t xml:space="preserve">工作程序</w:t>
      </w:r>
      <w:r/>
    </w:p>
    <w:p>
      <w:pPr>
        <w:ind w:firstLine="480"/>
        <w:spacing w:line="360" w:lineRule="auto"/>
        <w:tabs>
          <w:tab w:val="left" w:pos="525" w:leader="none"/>
        </w:tabs>
        <w:rPr>
          <w:rFonts w:ascii="宋体" w:hAnsi="宋体" w:eastAsia="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rPr>
        <w:t xml:space="preserve">.1</w:t>
      </w:r>
      <w:r>
        <w:rPr>
          <w:rFonts w:hint="eastAsia" w:ascii="宋体" w:hAnsi="宋体"/>
          <w:b/>
          <w:bCs/>
          <w:color w:val="auto"/>
          <w:sz w:val="24"/>
          <w:highlight w:val="none"/>
          <w:lang w:val="en-US" w:eastAsia="zh-CN"/>
        </w:rPr>
        <w:t xml:space="preserve">磋商、评审</w:t>
      </w:r>
      <w:r>
        <w:rPr>
          <w:rFonts w:hint="eastAsia" w:ascii="宋体" w:hAnsi="宋体" w:eastAsia="宋体" w:cs="Times New Roman"/>
          <w:bCs/>
          <w:color w:val="auto"/>
          <w:sz w:val="24"/>
          <w:highlight w:val="none"/>
        </w:rPr>
        <w:t xml:space="preserve">工作由</w:t>
      </w:r>
      <w:r>
        <w:rPr>
          <w:rFonts w:hint="eastAsia" w:ascii="宋体" w:hAnsi="宋体" w:eastAsia="宋体" w:cs="Times New Roman"/>
          <w:bCs/>
          <w:color w:val="auto"/>
          <w:sz w:val="24"/>
          <w:highlight w:val="none"/>
          <w:lang w:val="en-US" w:eastAsia="zh-CN"/>
        </w:rPr>
        <w:t xml:space="preserve">中力奥工程建设咨询无锡有限公司</w:t>
      </w:r>
      <w:r>
        <w:rPr>
          <w:rFonts w:hint="eastAsia" w:ascii="宋体" w:hAnsi="宋体" w:eastAsia="宋体" w:cs="Times New Roman"/>
          <w:bCs/>
          <w:color w:val="auto"/>
          <w:sz w:val="24"/>
          <w:highlight w:val="none"/>
        </w:rPr>
        <w:t xml:space="preserve">负责组织，具体</w:t>
      </w:r>
      <w:r>
        <w:rPr>
          <w:rFonts w:hint="eastAsia" w:ascii="宋体" w:hAnsi="宋体"/>
          <w:b/>
          <w:bCs/>
          <w:color w:val="auto"/>
          <w:sz w:val="24"/>
          <w:highlight w:val="none"/>
          <w:lang w:val="en-US" w:eastAsia="zh-CN"/>
        </w:rPr>
        <w:t xml:space="preserve">磋商、评审</w:t>
      </w:r>
      <w:r>
        <w:rPr>
          <w:rFonts w:hint="eastAsia" w:ascii="宋体" w:hAnsi="宋体" w:eastAsia="宋体" w:cs="Times New Roman"/>
          <w:bCs/>
          <w:color w:val="auto"/>
          <w:sz w:val="24"/>
          <w:highlight w:val="none"/>
        </w:rPr>
        <w:t xml:space="preserve">事务由依法组建的评标委员会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负责</w:t>
      </w:r>
      <w:r>
        <w:rPr>
          <w:rFonts w:hint="eastAsia" w:ascii="宋体" w:hAnsi="宋体" w:eastAsia="宋体" w:cs="Times New Roman"/>
          <w:bCs/>
          <w:color w:val="auto"/>
          <w:sz w:val="24"/>
          <w:highlight w:val="none"/>
          <w:lang w:eastAsia="zh-CN"/>
        </w:rPr>
        <w:t xml:space="preserve">，</w:t>
      </w:r>
      <w:r>
        <w:rPr>
          <w:rFonts w:hint="eastAsia" w:ascii="宋体" w:hAnsi="宋体" w:eastAsia="宋体"/>
          <w:bCs/>
          <w:color w:val="auto"/>
          <w:sz w:val="24"/>
          <w:highlight w:val="none"/>
        </w:rPr>
        <w:t xml:space="preserve">并实行回避制度。</w:t>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2.</w:t>
      </w:r>
      <w:r>
        <w:rPr>
          <w:rFonts w:hint="eastAsia" w:ascii="宋体" w:hAnsi="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lang w:eastAsia="zh-CN"/>
        </w:rPr>
        <w:t xml:space="preserve">报价供应商</w:t>
      </w:r>
      <w:r>
        <w:rPr>
          <w:rFonts w:hint="eastAsia" w:ascii="宋体" w:hAnsi="宋体" w:eastAsia="宋体" w:cs="Times New Roman"/>
          <w:b/>
          <w:color w:val="auto"/>
          <w:sz w:val="24"/>
          <w:szCs w:val="24"/>
          <w:highlight w:val="none"/>
        </w:rPr>
        <w:t xml:space="preserve">资格审查</w:t>
      </w:r>
      <w:bookmarkEnd w:id="12"/>
      <w:r/>
      <w:bookmarkEnd w:id="13"/>
      <w:r/>
      <w:r/>
    </w:p>
    <w:p>
      <w:pPr>
        <w:ind w:firstLine="480"/>
        <w:spacing w:line="440" w:lineRule="exact"/>
        <w:tabs>
          <w:tab w:val="left" w:pos="480" w:leader="none"/>
        </w:tabs>
        <w:rPr>
          <w:rFonts w:ascii="宋体" w:hAnsi="宋体" w:eastAsia="宋体"/>
          <w:bCs/>
          <w:color w:val="auto"/>
          <w:sz w:val="24"/>
          <w:highlight w:val="none"/>
        </w:rPr>
        <w:outlineLvl w:val="0"/>
      </w:pPr>
      <w:r/>
      <w:bookmarkStart w:id="14" w:name="_Toc98277354"/>
      <w:r/>
      <w:bookmarkStart w:id="15" w:name="_Toc116946309"/>
      <w:r>
        <w:rPr>
          <w:rFonts w:hint="eastAsia" w:ascii="宋体" w:hAnsi="宋体"/>
          <w:bCs/>
          <w:color w:val="auto"/>
          <w:sz w:val="24"/>
          <w:highlight w:val="none"/>
          <w:lang w:val="en-US" w:eastAsia="zh-CN"/>
        </w:rPr>
        <w:t xml:space="preserve">2.</w:t>
      </w: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1采购项目开标结束后，</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资格性检查由</w:t>
      </w:r>
      <w:r>
        <w:rPr>
          <w:rFonts w:hint="eastAsia" w:ascii="宋体" w:hAnsi="宋体" w:eastAsia="宋体" w:cs="Times New Roman"/>
          <w:bCs/>
          <w:color w:val="auto"/>
          <w:sz w:val="24"/>
          <w:highlight w:val="none"/>
        </w:rPr>
        <w:t xml:space="preserve">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cs="Times New Roman"/>
          <w:bCs/>
          <w:color w:val="auto"/>
          <w:sz w:val="24"/>
          <w:highlight w:val="none"/>
          <w:lang w:eastAsia="zh-CN"/>
        </w:rPr>
        <w:t xml:space="preserve">）</w:t>
      </w:r>
      <w:r>
        <w:rPr>
          <w:rFonts w:hint="eastAsia" w:ascii="宋体" w:hAnsi="宋体" w:eastAsia="宋体"/>
          <w:bCs/>
          <w:color w:val="auto"/>
          <w:sz w:val="24"/>
          <w:highlight w:val="none"/>
        </w:rPr>
        <w:t xml:space="preserve">负责。</w:t>
      </w:r>
      <w:bookmarkEnd w:id="14"/>
      <w:r/>
      <w:bookmarkEnd w:id="15"/>
      <w:r/>
      <w:r/>
    </w:p>
    <w:p>
      <w:pPr>
        <w:ind w:firstLine="480"/>
        <w:spacing w:line="440" w:lineRule="exact"/>
        <w:tabs>
          <w:tab w:val="left" w:pos="480" w:leader="none"/>
        </w:tabs>
        <w:rPr>
          <w:rFonts w:ascii="宋体" w:hAnsi="宋体" w:eastAsia="宋体"/>
          <w:bCs/>
          <w:color w:val="auto"/>
          <w:sz w:val="24"/>
          <w:highlight w:val="none"/>
        </w:rPr>
        <w:outlineLvl w:val="0"/>
      </w:pPr>
      <w:r/>
      <w:bookmarkStart w:id="16" w:name="_Toc116946310"/>
      <w:r/>
      <w:bookmarkStart w:id="17" w:name="_Toc98277355"/>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依据法律法规和</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的规定，对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中的法定代表人授权代表是否提供有效的身份证明和法定代表人授权委托书等资格、资信证明等进行审查，以确定</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w:t>
      </w:r>
      <w:r>
        <w:rPr>
          <w:rFonts w:hint="eastAsia" w:ascii="宋体" w:hAnsi="宋体" w:eastAsia="宋体"/>
          <w:bCs/>
          <w:color w:val="auto"/>
          <w:sz w:val="24"/>
          <w:highlight w:val="none"/>
          <w:lang w:eastAsia="zh-CN"/>
        </w:rPr>
        <w:t xml:space="preserve">供的</w:t>
      </w:r>
      <w:r>
        <w:rPr>
          <w:rFonts w:hint="eastAsia" w:ascii="宋体" w:hAnsi="宋体" w:eastAsia="宋体"/>
          <w:bCs/>
          <w:color w:val="auto"/>
          <w:sz w:val="24"/>
          <w:highlight w:val="none"/>
        </w:rPr>
        <w:t xml:space="preserve">资格证明的合法性、真实性，是否具备</w:t>
      </w:r>
      <w:r>
        <w:rPr>
          <w:rFonts w:hint="eastAsia" w:ascii="宋体" w:hAnsi="宋体"/>
          <w:bCs/>
          <w:color w:val="auto"/>
          <w:sz w:val="24"/>
          <w:highlight w:val="none"/>
          <w:lang w:val="en-US" w:eastAsia="zh-CN"/>
        </w:rPr>
        <w:t xml:space="preserve">磋商</w:t>
      </w:r>
      <w:r>
        <w:rPr>
          <w:rFonts w:hint="eastAsia" w:ascii="宋体" w:hAnsi="宋体" w:eastAsia="宋体"/>
          <w:bCs/>
          <w:color w:val="auto"/>
          <w:sz w:val="24"/>
          <w:highlight w:val="none"/>
        </w:rPr>
        <w:t xml:space="preserve">资格。</w:t>
      </w:r>
      <w:bookmarkEnd w:id="16"/>
      <w:r/>
      <w:bookmarkEnd w:id="17"/>
      <w:r/>
      <w:r/>
    </w:p>
    <w:p>
      <w:pPr>
        <w:ind w:firstLine="480"/>
        <w:spacing w:line="440" w:lineRule="exact"/>
        <w:tabs>
          <w:tab w:val="left" w:pos="480" w:leader="none"/>
        </w:tabs>
        <w:rPr>
          <w:rFonts w:ascii="宋体" w:hAnsi="宋体" w:eastAsia="宋体"/>
          <w:bCs/>
          <w:color w:val="auto"/>
          <w:sz w:val="24"/>
          <w:highlight w:val="none"/>
        </w:rPr>
        <w:outlineLvl w:val="0"/>
      </w:pPr>
      <w:r/>
      <w:bookmarkStart w:id="18" w:name="_Toc98277356"/>
      <w:r/>
      <w:bookmarkStart w:id="19" w:name="_Toc116946311"/>
      <w:r>
        <w:rPr>
          <w:rFonts w:hint="eastAsia" w:ascii="宋体" w:hAnsi="宋体"/>
          <w:bCs/>
          <w:color w:val="auto"/>
          <w:sz w:val="24"/>
          <w:highlight w:val="none"/>
          <w:lang w:val="en-US" w:eastAsia="zh-CN"/>
        </w:rPr>
        <w:t xml:space="preserve">2.</w:t>
      </w: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关于对参与供应商信用记录的政府采购要求：</w:t>
      </w:r>
      <w:r>
        <w:rPr>
          <w:rFonts w:hint="eastAsia" w:ascii="宋体" w:hAnsi="宋体"/>
          <w:bCs/>
          <w:color w:val="auto"/>
          <w:sz w:val="24"/>
          <w:highlight w:val="none"/>
          <w:lang w:eastAsia="zh-CN"/>
        </w:rPr>
        <w:t xml:space="preserve">报价供应商</w:t>
      </w:r>
      <w:r>
        <w:rPr>
          <w:rFonts w:hint="eastAsia" w:ascii="宋体" w:hAnsi="宋体" w:eastAsia="宋体" w:cs="Times New Roman"/>
          <w:bCs/>
          <w:color w:val="auto"/>
          <w:sz w:val="24"/>
          <w:highlight w:val="none"/>
          <w:lang w:val="en-US" w:eastAsia="zh-CN"/>
        </w:rPr>
        <w:t xml:space="preserve">未被“信用中国”（www.creditchina.gov.cn）、中国政府采购网（www.ccgp.gov.cn）列入失信被执行人、重大税收违法失信主体</w:t>
      </w:r>
      <w:r>
        <w:rPr>
          <w:rFonts w:hint="eastAsia" w:ascii="宋体" w:hAnsi="宋体" w:cs="Times New Roman"/>
          <w:bCs/>
          <w:color w:val="auto"/>
          <w:sz w:val="24"/>
          <w:highlight w:val="none"/>
          <w:lang w:val="en-US" w:eastAsia="zh-CN"/>
        </w:rPr>
        <w:t xml:space="preserve">名单</w:t>
      </w:r>
      <w:r>
        <w:rPr>
          <w:rFonts w:hint="eastAsia" w:ascii="宋体" w:hAnsi="宋体" w:eastAsia="宋体" w:cs="Times New Roman"/>
          <w:bCs/>
          <w:color w:val="auto"/>
          <w:sz w:val="24"/>
          <w:highlight w:val="none"/>
          <w:lang w:val="en-US" w:eastAsia="zh-CN"/>
        </w:rPr>
        <w:t xml:space="preserve">、政府采购严重违法失信行为记录名单</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有上述处罚记录但处罚期已届满的，视为无记录，以评标当日代理机构查询结果为准</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bookmarkEnd w:id="18"/>
      <w:r/>
      <w:bookmarkEnd w:id="19"/>
      <w:r/>
      <w:r/>
    </w:p>
    <w:p>
      <w:pPr>
        <w:ind w:firstLine="480"/>
        <w:spacing w:line="440" w:lineRule="exact"/>
        <w:tabs>
          <w:tab w:val="left" w:pos="480" w:leader="none"/>
        </w:tabs>
        <w:rPr>
          <w:rFonts w:ascii="宋体" w:hAnsi="宋体" w:eastAsia="宋体"/>
          <w:bCs/>
          <w:color w:val="auto"/>
          <w:sz w:val="24"/>
          <w:highlight w:val="none"/>
        </w:rPr>
        <w:outlineLvl w:val="0"/>
      </w:pPr>
      <w:r>
        <w:rPr>
          <w:rFonts w:hint="eastAsia" w:ascii="宋体" w:hAnsi="宋体" w:eastAsia="宋体"/>
          <w:bCs/>
          <w:color w:val="auto"/>
          <w:sz w:val="24"/>
          <w:highlight w:val="none"/>
        </w:rPr>
        <w:t xml:space="preserve">对信用记录查询结果显示被列入失信被执行人、</w:t>
      </w:r>
      <w:r>
        <w:rPr>
          <w:rFonts w:hint="eastAsia" w:ascii="宋体" w:hAnsi="宋体"/>
          <w:bCs/>
          <w:color w:val="auto"/>
          <w:sz w:val="24"/>
          <w:highlight w:val="none"/>
          <w:lang w:eastAsia="zh-CN"/>
        </w:rPr>
        <w:t xml:space="preserve">重大税收违法失信主体</w:t>
      </w:r>
      <w:r>
        <w:rPr>
          <w:rFonts w:hint="eastAsia" w:ascii="宋体" w:hAnsi="宋体"/>
          <w:bCs/>
          <w:color w:val="auto"/>
          <w:sz w:val="24"/>
          <w:highlight w:val="none"/>
          <w:lang w:val="en-US" w:eastAsia="zh-CN"/>
        </w:rPr>
        <w:t xml:space="preserve">名单</w:t>
      </w:r>
      <w:r>
        <w:rPr>
          <w:rFonts w:hint="eastAsia" w:ascii="宋体" w:hAnsi="宋体" w:eastAsia="宋体"/>
          <w:bCs/>
          <w:color w:val="auto"/>
          <w:sz w:val="24"/>
          <w:highlight w:val="none"/>
        </w:rPr>
        <w:t xml:space="preserve">、政府采购严重违法失信行为记录名单及其他不符合《中华人民共和国政府采购法》第二十二条规定条件的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宋体" w:hAnsi="宋体" w:eastAsia="宋体"/>
          <w:bCs/>
          <w:color w:val="auto"/>
          <w:sz w:val="24"/>
          <w:highlight w:val="none"/>
        </w:rPr>
        <w:outlineLvl w:val="0"/>
      </w:pPr>
      <w:r/>
      <w:bookmarkStart w:id="20" w:name="_Toc116946312"/>
      <w:r/>
      <w:bookmarkStart w:id="21" w:name="_Toc98277357"/>
      <w:r>
        <w:rPr>
          <w:rFonts w:hint="eastAsia" w:ascii="宋体" w:hAnsi="宋体"/>
          <w:bCs/>
          <w:color w:val="auto"/>
          <w:sz w:val="24"/>
          <w:highlight w:val="none"/>
          <w:lang w:val="en-US" w:eastAsia="zh-CN"/>
        </w:rPr>
        <w:t xml:space="preserve">2.</w:t>
      </w:r>
      <w:r>
        <w:rPr>
          <w:rFonts w:ascii="宋体" w:hAnsi="宋体" w:eastAsia="宋体"/>
          <w:bCs/>
          <w:color w:val="auto"/>
          <w:sz w:val="24"/>
          <w:highlight w:val="none"/>
        </w:rPr>
        <w:t xml:space="preserve">2.4</w:t>
      </w:r>
      <w:r>
        <w:rPr>
          <w:rFonts w:hint="eastAsia" w:ascii="宋体" w:hAnsi="宋体" w:eastAsia="宋体"/>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auto"/>
          <w:sz w:val="24"/>
          <w:highlight w:val="none"/>
          <w:lang w:eastAsia="zh-CN"/>
        </w:rPr>
        <w:t xml:space="preserve">登录</w:t>
      </w:r>
      <w:r>
        <w:rPr>
          <w:rFonts w:hint="eastAsia" w:ascii="宋体" w:hAnsi="宋体" w:eastAsia="宋体"/>
          <w:bCs/>
          <w:color w:val="auto"/>
          <w:sz w:val="24"/>
          <w:highlight w:val="none"/>
        </w:rPr>
        <w:t xml:space="preserve">来源网站页面进行复核并打印，作为证据留存。</w:t>
      </w:r>
      <w:bookmarkEnd w:id="20"/>
      <w:r/>
      <w:bookmarkEnd w:id="21"/>
      <w:r/>
      <w:r/>
    </w:p>
    <w:p>
      <w:pPr>
        <w:pStyle w:val="1171"/>
        <w:rPr>
          <w:rFonts w:hint="eastAsia" w:ascii="宋体" w:hAnsi="宋体" w:eastAsia="宋体"/>
          <w:bCs/>
          <w:color w:val="auto"/>
          <w:sz w:val="24"/>
          <w:highlight w:val="none"/>
        </w:rPr>
      </w:pPr>
      <w:r/>
      <w:bookmarkStart w:id="22" w:name="_Toc98277358"/>
      <w:r/>
      <w:bookmarkStart w:id="23" w:name="_Toc116946314"/>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lang w:val="en-US" w:eastAsia="zh-CN"/>
        </w:rPr>
        <w:t xml:space="preserve">5</w:t>
      </w:r>
      <w:r>
        <w:rPr>
          <w:rFonts w:hint="eastAsia" w:ascii="宋体" w:hAnsi="宋体" w:eastAsia="宋体"/>
          <w:bCs/>
          <w:color w:val="auto"/>
          <w:sz w:val="24"/>
          <w:highlight w:val="none"/>
        </w:rPr>
        <w:t xml:space="preserve">资格审查不合格的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不进入后续评审。</w:t>
      </w:r>
      <w:bookmarkEnd w:id="22"/>
      <w:r/>
      <w:bookmarkEnd w:id="23"/>
      <w:r/>
      <w:r/>
    </w:p>
    <w:p>
      <w:pPr>
        <w:ind w:firstLine="566"/>
        <w:spacing w:line="360" w:lineRule="auto"/>
        <w:tabs>
          <w:tab w:val="left" w:pos="1365" w:leader="none"/>
        </w:tabs>
        <w:rPr>
          <w:rFonts w:ascii="宋体" w:hAnsi="宋体" w:eastAsia="宋体"/>
          <w:b/>
          <w:color w:val="auto"/>
          <w:sz w:val="24"/>
          <w:highlight w:val="none"/>
        </w:rPr>
      </w:pPr>
      <w:r>
        <w:rPr>
          <w:rFonts w:hint="eastAsia" w:ascii="宋体" w:hAnsi="宋体"/>
          <w:b/>
          <w:color w:val="auto"/>
          <w:sz w:val="24"/>
          <w:highlight w:val="none"/>
          <w:lang w:val="en-US" w:eastAsia="zh-CN"/>
        </w:rPr>
        <w:t xml:space="preserve">2.3</w:t>
      </w:r>
      <w:r>
        <w:rPr>
          <w:rFonts w:hint="eastAsia" w:ascii="宋体" w:hAnsi="宋体"/>
          <w:b/>
          <w:color w:val="auto"/>
          <w:sz w:val="24"/>
          <w:highlight w:val="none"/>
          <w:lang w:eastAsia="zh-CN"/>
        </w:rPr>
        <w:t xml:space="preserve">响应文件</w:t>
      </w:r>
      <w:r>
        <w:rPr>
          <w:rFonts w:hint="eastAsia" w:ascii="宋体" w:hAnsi="宋体" w:eastAsia="宋体"/>
          <w:b/>
          <w:color w:val="auto"/>
          <w:sz w:val="24"/>
          <w:highlight w:val="none"/>
        </w:rPr>
        <w:t xml:space="preserve">符合性检查</w:t>
      </w:r>
      <w:r/>
    </w:p>
    <w:p>
      <w:pPr>
        <w:ind w:firstLine="564"/>
        <w:spacing w:line="360" w:lineRule="auto"/>
        <w:tabs>
          <w:tab w:val="left" w:pos="1365" w:leader="none"/>
        </w:tabs>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2.3</w:t>
      </w:r>
      <w:r>
        <w:rPr>
          <w:rFonts w:hint="eastAsia" w:ascii="宋体" w:hAnsi="宋体" w:eastAsia="宋体"/>
          <w:bCs/>
          <w:color w:val="auto"/>
          <w:sz w:val="24"/>
          <w:highlight w:val="none"/>
        </w:rPr>
        <w:t xml:space="preserve">.1</w:t>
      </w:r>
      <w:r>
        <w:rPr>
          <w:rFonts w:hint="eastAsia" w:ascii="宋体" w:hAnsi="宋体" w:cs="宋体"/>
          <w:bCs/>
          <w:sz w:val="24"/>
          <w:highlight w:val="none"/>
        </w:rPr>
        <w:t xml:space="preserve">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cs="宋体"/>
          <w:bCs/>
          <w:sz w:val="24"/>
          <w:highlight w:val="none"/>
        </w:rPr>
        <w:t xml:space="preserve">依据采购文件的规定，</w:t>
      </w:r>
      <w:r>
        <w:rPr>
          <w:rFonts w:hint="eastAsia" w:ascii="宋体" w:hAnsi="宋体" w:eastAsia="宋体"/>
          <w:bCs/>
          <w:color w:val="auto"/>
          <w:sz w:val="24"/>
          <w:highlight w:val="none"/>
        </w:rPr>
        <w:t xml:space="preserve">对资格</w:t>
      </w:r>
      <w:r>
        <w:rPr>
          <w:rFonts w:hint="eastAsia" w:ascii="宋体" w:hAnsi="宋体"/>
          <w:bCs/>
          <w:color w:val="auto"/>
          <w:sz w:val="24"/>
          <w:highlight w:val="none"/>
          <w:lang w:val="en-US" w:eastAsia="zh-CN"/>
        </w:rPr>
        <w:t xml:space="preserve">审查合格</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cs="宋体"/>
          <w:bCs/>
          <w:sz w:val="24"/>
          <w:highlight w:val="none"/>
        </w:rPr>
        <w:t xml:space="preserve">的有效性、完整性和对采购文件的响应程度进行审查，以确定是否对采购文件的实质性要求作出响应。</w:t>
      </w:r>
      <w:r/>
    </w:p>
    <w:p>
      <w:pPr>
        <w:ind w:firstLine="564"/>
        <w:spacing w:line="360" w:lineRule="auto"/>
        <w:tabs>
          <w:tab w:val="left" w:pos="1365" w:leader="none"/>
        </w:tabs>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2.3.2符合性审查内容详见下表</w:t>
      </w:r>
      <w:r/>
    </w:p>
    <w:p>
      <w:pPr>
        <w:pStyle w:val="869"/>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r/>
    </w:p>
    <w:tbl>
      <w:tblPr>
        <w:tblStyle w:val="855"/>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77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不同</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异常一致或者投标报价呈规律性差异；</w:t>
            </w: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中同一方案有选择性报价且未声明以哪一个为准的；</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投标报价超过</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规定的预算金额或者最高限价的</w:t>
            </w:r>
            <w:r>
              <w:rPr>
                <w:rFonts w:hint="eastAsia" w:ascii="宋体" w:hAnsi="宋体" w:eastAsia="宋体" w:cs="宋体"/>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auto"/>
                <w:sz w:val="24"/>
                <w:szCs w:val="24"/>
                <w:highlight w:val="none"/>
                <w:lang w:val="en-US" w:eastAsia="zh-CN"/>
              </w:rPr>
              <w:t xml:space="preserve">异常低价审查</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auto"/>
                <w:sz w:val="24"/>
                <w:szCs w:val="24"/>
                <w:highlight w:val="none"/>
                <w:lang w:val="en-US" w:eastAsia="zh-CN"/>
              </w:rPr>
              <w:t xml:space="preserve">详见3.3</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highlight w:val="none"/>
                <w:lang w:val="en-US" w:eastAsia="zh-CN"/>
              </w:rPr>
              <w:t xml:space="preserve">具体要求</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150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olor w:val="000000"/>
                <w:sz w:val="24"/>
                <w:szCs w:val="24"/>
                <w:highlight w:val="none"/>
                <w:lang w:eastAsia="zh-CN"/>
              </w:rPr>
              <w:t xml:space="preserve">磋商有效期</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olor w:val="000000"/>
                <w:sz w:val="24"/>
                <w:szCs w:val="24"/>
                <w:highlight w:val="none"/>
                <w:lang w:eastAsia="zh-CN"/>
              </w:rPr>
              <w:t xml:space="preserve">磋商有效期</w:t>
            </w:r>
            <w:r>
              <w:rPr>
                <w:rFonts w:ascii="宋体" w:hAnsi="宋体" w:eastAsia="宋体"/>
                <w:color w:val="000000"/>
                <w:sz w:val="24"/>
                <w:szCs w:val="24"/>
                <w:highlight w:val="none"/>
              </w:rPr>
              <w:t xml:space="preserve">满足</w:t>
            </w:r>
            <w:r>
              <w:rPr>
                <w:rFonts w:hint="eastAsia" w:ascii="宋体" w:hAnsi="宋体"/>
                <w:color w:val="000000"/>
                <w:sz w:val="24"/>
                <w:szCs w:val="24"/>
                <w:highlight w:val="none"/>
                <w:lang w:eastAsia="zh-CN"/>
              </w:rPr>
              <w:t xml:space="preserve">采购文件</w:t>
            </w:r>
            <w:r>
              <w:rPr>
                <w:rFonts w:ascii="宋体" w:hAnsi="宋体" w:eastAsia="宋体"/>
                <w:color w:val="000000"/>
                <w:sz w:val="24"/>
                <w:szCs w:val="24"/>
                <w:highlight w:val="none"/>
              </w:rPr>
              <w:t xml:space="preserve">要求（</w:t>
            </w:r>
            <w:r>
              <w:rPr>
                <w:rFonts w:hint="eastAsia" w:ascii="宋体" w:hAnsi="宋体" w:cs="宋体"/>
                <w:color w:val="auto"/>
                <w:sz w:val="24"/>
                <w:highlight w:val="none"/>
                <w:lang w:eastAsia="zh-CN"/>
              </w:rPr>
              <w:t xml:space="preserve">响应文件接收截止之日起90天</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的签署和盖章</w:t>
            </w:r>
            <w:r/>
          </w:p>
        </w:tc>
        <w:tc>
          <w:tcPr>
            <w:tcW w:w="777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要求签章的；未出现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规定的内容和要求填写的或没有在投标系统指定位置上传对应文件、材料的；未出现电子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图片、字迹模糊不清、无法辨认的；未出现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未加盖</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公章及法定代表人或授权代表签字和盖章的；未出现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未允许提供的选择性内容的；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内容</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实质性要求，未出现不同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委托同一单位或者个人办理投标事宜；未出现不同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载明的项目管理成员或者联系人为同一人的；未出现不同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的委托代理人、项目负责人以及其他相关人员有在同一个单位缴纳社会保险的；未出现同一</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p>
        </w:tc>
        <w:tc>
          <w:tcPr>
            <w:tcW w:w="1506" w:type="dxa"/>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附加条件</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w:t>
            </w:r>
            <w:r/>
          </w:p>
        </w:tc>
        <w:tc>
          <w:tcPr>
            <w:tcW w:w="1506" w:type="dxa"/>
            <w:vAlign w:val="bottom"/>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无效情形</w:t>
            </w:r>
            <w:r/>
          </w:p>
        </w:tc>
        <w:tc>
          <w:tcPr>
            <w:tcW w:w="7771" w:type="dxa"/>
            <w:vAlign w:val="bottom"/>
            <w:textDirection w:val="lrTb"/>
            <w:noWrap w:val="false"/>
          </w:tcPr>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规定的其他无效情形。</w:t>
            </w:r>
            <w:r/>
          </w:p>
        </w:tc>
      </w:tr>
      <w:tr>
        <w:trPr>
          <w:trHeight w:val="436"/>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9</w:t>
            </w:r>
            <w:r/>
          </w:p>
        </w:tc>
        <w:tc>
          <w:tcPr>
            <w:tcW w:w="1506"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b/>
                <w:bCs w:val="0"/>
                <w:sz w:val="24"/>
                <w:szCs w:val="32"/>
                <w:highlight w:val="none"/>
              </w:rPr>
              <w:t xml:space="preserve">LED灯具及相对应的检测报告</w:t>
            </w:r>
            <w:r/>
          </w:p>
        </w:tc>
        <w:tc>
          <w:tcPr>
            <w:tcW w:w="7771"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供应商应</w:t>
            </w:r>
            <w:r>
              <w:rPr>
                <w:rFonts w:hint="eastAsia" w:ascii="宋体" w:hAnsi="宋体" w:cs="宋体"/>
                <w:b w:val="0"/>
                <w:bCs w:val="0"/>
                <w:sz w:val="24"/>
                <w:szCs w:val="24"/>
                <w:highlight w:val="none"/>
                <w:lang w:val="en-US" w:eastAsia="zh-CN"/>
              </w:rPr>
              <w:t xml:space="preserve">在响应文件中</w:t>
            </w:r>
            <w:r>
              <w:rPr>
                <w:rFonts w:hint="eastAsia" w:ascii="宋体" w:hAnsi="宋体" w:eastAsia="宋体" w:cs="宋体"/>
                <w:b w:val="0"/>
                <w:bCs w:val="0"/>
                <w:sz w:val="24"/>
                <w:szCs w:val="24"/>
                <w:highlight w:val="none"/>
                <w:lang w:val="en-US" w:eastAsia="zh-CN"/>
              </w:rPr>
              <w:t xml:space="preserve">提供LED灯具（</w:t>
            </w:r>
            <w:r>
              <w:rPr>
                <w:rFonts w:ascii="SimSun" w:hAnsi="SimSun" w:eastAsia="SimSun" w:cs="SimSun"/>
                <w:b/>
                <w:color w:val="000000"/>
                <w:sz w:val="24"/>
              </w:rPr>
              <w:t xml:space="preserve">路灯灯具90W，路灯灯具180W，路灯灯具300W，投光灯灯具200W</w:t>
            </w:r>
            <w:r>
              <w:rPr>
                <w:rFonts w:hint="eastAsia" w:ascii="宋体" w:hAnsi="宋体" w:eastAsia="宋体" w:cs="宋体"/>
                <w:b w:val="0"/>
                <w:bCs w:val="0"/>
                <w:sz w:val="24"/>
                <w:szCs w:val="24"/>
                <w:highlight w:val="none"/>
                <w:lang w:val="en-US" w:eastAsia="zh-CN"/>
              </w:rPr>
              <w:t xml:space="preserve">）及相对应的检测报告（扫描件加盖公章）</w:t>
            </w:r>
            <w:r>
              <w:rPr>
                <w:rFonts w:hint="eastAsia" w:ascii="宋体" w:hAnsi="宋体" w:eastAsia="宋体" w:cs="宋体"/>
                <w:sz w:val="24"/>
                <w:szCs w:val="24"/>
                <w:highlight w:val="none"/>
                <w:lang w:val="en-US" w:eastAsia="zh-CN"/>
              </w:rPr>
              <w:t xml:space="preserve">：产品应通过中国质量认证中心CQC标志认证并提供证书、型式试验报告等成套资料（扫描件加盖公章），该项型式试验报告包含安全（GB7000.1、GB7000.203、GB7000.7）以及电磁兼容（GB17743、GB17625.1、GB/T18595）中相关检测内容；CCC认证应为中国质量认证中心出具；光学部分和其他各项需提供具备国家认可的CMA标识检测检验机构出具的合格检测报告。</w:t>
            </w:r>
            <w:r/>
          </w:p>
          <w:tbl>
            <w:tblPr>
              <w:tblStyle w:val="855"/>
              <w:tblW w:w="7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8"/>
              <w:gridCol w:w="2276"/>
              <w:gridCol w:w="2620"/>
            </w:tblGrid>
            <w:tr>
              <w:trPr>
                <w:jc w:val="center"/>
              </w:trPr>
              <w:tc>
                <w:tcPr>
                  <w:tcW w:w="704"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418"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检测内容</w:t>
                  </w:r>
                  <w:r/>
                </w:p>
              </w:tc>
              <w:tc>
                <w:tcPr>
                  <w:tcW w:w="2276"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相关要求</w:t>
                  </w:r>
                  <w:r/>
                </w:p>
              </w:tc>
              <w:tc>
                <w:tcPr>
                  <w:tcW w:w="2620" w:type="dxa"/>
                  <w:vAlign w:val="top"/>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证明材料要求</w:t>
                  </w:r>
                  <w:r/>
                </w:p>
              </w:tc>
            </w:tr>
            <w:tr>
              <w:trPr>
                <w:jc w:val="center"/>
                <w:trHeight w:val="760"/>
              </w:trPr>
              <w:tc>
                <w:tcPr>
                  <w:tcW w:w="704"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w:t>
                  </w:r>
                  <w:r/>
                </w:p>
              </w:tc>
              <w:tc>
                <w:tcPr>
                  <w:tcW w:w="1418"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安全型式试验报告</w:t>
                  </w:r>
                  <w:r/>
                </w:p>
              </w:tc>
              <w:tc>
                <w:tcPr>
                  <w:tcW w:w="2276" w:type="dxa"/>
                  <w:vAlign w:val="top"/>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符合GB7000.1，GB7000.203（7000.7）</w:t>
                  </w:r>
                  <w:r/>
                </w:p>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达到IP65，I类灯具</w:t>
                  </w:r>
                  <w:r/>
                </w:p>
              </w:tc>
              <w:tc>
                <w:tcPr>
                  <w:tcW w:w="2620" w:type="dxa"/>
                  <w:vAlign w:val="top"/>
                  <w:vMerge w:val="restart"/>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产品应通过中国质量认证中心CQC标志认证并提供证书、型式试验报告等成套资料（</w:t>
                  </w:r>
                  <w:r>
                    <w:rPr>
                      <w:rFonts w:hint="eastAsia" w:ascii="宋体" w:hAnsi="宋体" w:cs="宋体"/>
                      <w:sz w:val="21"/>
                      <w:szCs w:val="21"/>
                      <w:highlight w:val="none"/>
                      <w:lang w:val="en-US" w:eastAsia="zh-CN"/>
                    </w:rPr>
                    <w:t xml:space="preserve">扫描件</w:t>
                  </w:r>
                  <w:r>
                    <w:rPr>
                      <w:rFonts w:hint="eastAsia" w:ascii="宋体" w:hAnsi="宋体" w:cs="宋体"/>
                      <w:sz w:val="21"/>
                      <w:szCs w:val="21"/>
                      <w:highlight w:val="none"/>
                    </w:rPr>
                    <w:t xml:space="preserve">加盖公章）</w:t>
                  </w:r>
                  <w:r/>
                </w:p>
              </w:tc>
            </w:tr>
            <w:tr>
              <w:trPr>
                <w:jc w:val="center"/>
                <w:trHeight w:val="686"/>
              </w:trPr>
              <w:tc>
                <w:tcPr>
                  <w:tcW w:w="704"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w:t>
                  </w:r>
                  <w:r/>
                </w:p>
              </w:tc>
              <w:tc>
                <w:tcPr>
                  <w:tcW w:w="1418"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电磁兼容型式试验报告</w:t>
                  </w:r>
                  <w:r/>
                </w:p>
              </w:tc>
              <w:tc>
                <w:tcPr>
                  <w:tcW w:w="2276" w:type="dxa"/>
                  <w:vAlign w:val="top"/>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符合GB17743-2017，GB17625.1-2012，GB/T18595-2014</w:t>
                  </w:r>
                  <w:r/>
                </w:p>
              </w:tc>
              <w:tc>
                <w:tcPr>
                  <w:tcW w:w="2620" w:type="dxa"/>
                  <w:vAlign w:val="top"/>
                  <w:vMerge w:val="continue"/>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8"/>
              </w:trPr>
              <w:tc>
                <w:tcPr>
                  <w:tcW w:w="704"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3</w:t>
                  </w:r>
                  <w:r/>
                </w:p>
              </w:tc>
              <w:tc>
                <w:tcPr>
                  <w:tcW w:w="1418"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驱动电源</w:t>
                  </w:r>
                  <w:r/>
                </w:p>
              </w:tc>
              <w:tc>
                <w:tcPr>
                  <w:tcW w:w="2276" w:type="dxa"/>
                  <w:vAlign w:val="top"/>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CCC认证证书</w:t>
                  </w:r>
                  <w:r/>
                </w:p>
              </w:tc>
              <w:tc>
                <w:tcPr>
                  <w:tcW w:w="2620" w:type="dxa"/>
                  <w:vAlign w:val="top"/>
                  <w:textDirection w:val="lrTb"/>
                  <w:noWrap w:val="false"/>
                </w:tcPr>
                <w:p>
                  <w:pPr>
                    <w:keepLines w:val="0"/>
                    <w:keepNext w:val="0"/>
                    <w:pageBreakBefore w:val="0"/>
                    <w:spacing w:line="24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提供</w:t>
                  </w:r>
                  <w:r>
                    <w:rPr>
                      <w:rFonts w:hint="eastAsia" w:ascii="宋体" w:hAnsi="宋体" w:cs="宋体"/>
                      <w:sz w:val="21"/>
                      <w:szCs w:val="21"/>
                      <w:highlight w:val="none"/>
                    </w:rPr>
                    <w:t xml:space="preserve">中国质量认证中心出具</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CCC认证证书（</w:t>
                  </w:r>
                  <w:r>
                    <w:rPr>
                      <w:rFonts w:hint="eastAsia" w:ascii="宋体" w:hAnsi="宋体" w:cs="宋体"/>
                      <w:sz w:val="21"/>
                      <w:szCs w:val="21"/>
                      <w:highlight w:val="none"/>
                      <w:lang w:val="en-US" w:eastAsia="zh-CN"/>
                    </w:rPr>
                    <w:t xml:space="preserve">扫描件</w:t>
                  </w:r>
                  <w:r>
                    <w:rPr>
                      <w:rFonts w:hint="eastAsia" w:ascii="宋体" w:hAnsi="宋体" w:cs="宋体"/>
                      <w:sz w:val="21"/>
                      <w:szCs w:val="21"/>
                      <w:highlight w:val="none"/>
                    </w:rPr>
                    <w:t xml:space="preserve">加盖公章）</w:t>
                  </w:r>
                  <w:r/>
                </w:p>
              </w:tc>
            </w:tr>
            <w:tr>
              <w:trPr>
                <w:jc w:val="center"/>
                <w:trHeight w:val="833"/>
              </w:trPr>
              <w:tc>
                <w:tcPr>
                  <w:tcW w:w="704"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w:t>
                  </w:r>
                  <w:r/>
                </w:p>
              </w:tc>
              <w:tc>
                <w:tcPr>
                  <w:tcW w:w="1418" w:type="dxa"/>
                  <w:vAlign w:val="top"/>
                  <w:textDirection w:val="lrTb"/>
                  <w:noWrap w:val="false"/>
                </w:tcPr>
                <w:p>
                  <w:pPr>
                    <w:jc w:val="cente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光学报告</w:t>
                  </w:r>
                  <w:r/>
                </w:p>
              </w:tc>
              <w:tc>
                <w:tcPr>
                  <w:tcW w:w="2276" w:type="dxa"/>
                  <w:vAlign w:val="top"/>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功率、总光通量、色温、光效、功率因数、显色指数、配光曲线应符合技术要求</w:t>
                  </w:r>
                  <w:r/>
                </w:p>
              </w:tc>
              <w:tc>
                <w:tcPr>
                  <w:tcW w:w="2620" w:type="dxa"/>
                  <w:vAlign w:val="top"/>
                  <w:textDirection w:val="lrTb"/>
                  <w:noWrap w:val="false"/>
                </w:tcPr>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提供</w:t>
                  </w:r>
                  <w:r>
                    <w:rPr>
                      <w:rFonts w:hint="eastAsia" w:ascii="宋体" w:hAnsi="宋体" w:cs="宋体"/>
                      <w:sz w:val="21"/>
                      <w:szCs w:val="21"/>
                      <w:highlight w:val="none"/>
                    </w:rPr>
                    <w:t xml:space="preserve">国家认可的CMA标识检测检验机构出具的合格检测报告（</w:t>
                  </w:r>
                  <w:r>
                    <w:rPr>
                      <w:rFonts w:hint="eastAsia" w:ascii="宋体" w:hAnsi="宋体" w:cs="宋体"/>
                      <w:sz w:val="21"/>
                      <w:szCs w:val="21"/>
                      <w:highlight w:val="none"/>
                      <w:lang w:val="en-US" w:eastAsia="zh-CN"/>
                    </w:rPr>
                    <w:t xml:space="preserve">扫描件</w:t>
                  </w:r>
                  <w:r>
                    <w:rPr>
                      <w:rFonts w:hint="eastAsia" w:ascii="宋体" w:hAnsi="宋体" w:cs="宋体"/>
                      <w:sz w:val="21"/>
                      <w:szCs w:val="21"/>
                      <w:highlight w:val="none"/>
                    </w:rPr>
                    <w:t xml:space="preserve">加盖公章）</w:t>
                  </w:r>
                  <w:r/>
                </w:p>
              </w:tc>
            </w:tr>
          </w:tbl>
          <w:p>
            <w:pPr>
              <w:jc w:val="both"/>
              <w:keepLines w:val="0"/>
              <w:keepNext w:val="0"/>
              <w:pageBreakBefore w:val="0"/>
              <w:spacing w:line="360" w:lineRule="auto"/>
              <w:widowControl w:val="off"/>
              <w:rPr>
                <w:rFonts w:hint="default" w:ascii="宋体" w:hAnsi="宋体" w:eastAsia="宋体" w:cs="宋体"/>
                <w:b/>
                <w:bCs w:val="0"/>
                <w:sz w:val="24"/>
                <w:szCs w:val="32"/>
                <w:highlight w:val="none"/>
                <w:lang w:val="en-US" w:eastAsia="zh-CN"/>
              </w:rPr>
              <w:outlineLvl w:val="9"/>
            </w:pPr>
            <w:r>
              <w:rPr>
                <w:rFonts w:hint="default" w:ascii="宋体" w:hAnsi="宋体" w:eastAsia="宋体" w:cs="宋体"/>
                <w:b/>
                <w:bCs w:val="0"/>
                <w:sz w:val="24"/>
                <w:szCs w:val="32"/>
                <w:highlight w:val="none"/>
                <w:lang w:val="en-US" w:eastAsia="zh-CN"/>
              </w:rPr>
            </w:r>
            <w:r/>
          </w:p>
        </w:tc>
      </w:tr>
      <w:tr>
        <w:trPr>
          <w:trHeight w:val="889"/>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10</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技术标</w:t>
            </w:r>
            <w:r>
              <w:rPr>
                <w:rFonts w:hint="eastAsia" w:ascii="宋体" w:hAnsi="宋体" w:cs="宋体"/>
                <w:sz w:val="24"/>
                <w:szCs w:val="24"/>
                <w:highlight w:val="none"/>
                <w:lang w:val="en-US" w:eastAsia="zh-CN"/>
              </w:rPr>
              <w:t xml:space="preserve">（暗标）</w:t>
            </w:r>
            <w:r/>
          </w:p>
        </w:tc>
        <w:tc>
          <w:tcPr>
            <w:tcW w:w="7771" w:type="dxa"/>
            <w:vAlign w:val="center"/>
            <w:textDirection w:val="lrTb"/>
            <w:noWrap w:val="false"/>
          </w:tcPr>
          <w:p>
            <w:pPr>
              <w:numPr>
                <w:ilvl w:val="-1"/>
                <w:numId w:val="0"/>
              </w:numPr>
              <w:ind w:left="0" w:firstLine="0"/>
              <w:jc w:val="both"/>
              <w:spacing w:line="440" w:lineRule="exact"/>
              <w:tabs>
                <w:tab w:val="left" w:pos="0" w:leader="none"/>
              </w:tabs>
              <w:rPr>
                <w:rFonts w:hint="default" w:ascii="宋体" w:hAnsi="宋体" w:eastAsia="宋体" w:cs="宋体"/>
                <w:sz w:val="24"/>
                <w:szCs w:val="24"/>
                <w:highlight w:val="none"/>
                <w:lang w:val="en-US" w:eastAsia="zh-CN"/>
              </w:rPr>
            </w:pPr>
            <w:r>
              <w:rPr>
                <w:rFonts w:hint="eastAsia" w:ascii="宋体" w:hAnsi="宋体" w:cs="宋体"/>
                <w:b/>
                <w:bCs w:val="0"/>
                <w:color w:val="auto"/>
                <w:sz w:val="24"/>
                <w:szCs w:val="24"/>
                <w:highlight w:val="none"/>
                <w:lang w:val="en-US" w:eastAsia="zh-CN"/>
              </w:rPr>
              <w:t xml:space="preserve">详见暗标编制要求。</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，由评标委员会依据上述符合性审查的相应要求，对</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的有效性、完整性和具体响应情况进行整体性审查，以确定是否满足符合性审查的要求。</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制作过程中，</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、技术</w:t>
            </w:r>
            <w:r>
              <w:rPr>
                <w:rFonts w:hint="eastAsia" w:ascii="宋体" w:hAnsi="宋体" w:eastAsia="宋体" w:cs="宋体"/>
                <w:b/>
                <w:bCs/>
                <w:i w:val="0"/>
                <w:iCs w:val="0"/>
                <w:sz w:val="24"/>
                <w:szCs w:val="24"/>
                <w:highlight w:val="none"/>
              </w:rPr>
              <w:t xml:space="preserve">模块中。</w:t>
            </w:r>
            <w:r/>
          </w:p>
        </w:tc>
      </w:tr>
    </w:tbl>
    <w:p>
      <w:pPr>
        <w:pStyle w:val="1171"/>
        <w:rPr>
          <w:rFonts w:hint="eastAsia" w:ascii="宋体" w:hAnsi="宋体" w:eastAsia="宋体"/>
          <w:bCs/>
          <w:color w:val="auto"/>
          <w:sz w:val="24"/>
          <w:highlight w:val="none"/>
        </w:rPr>
      </w:pPr>
      <w:r>
        <w:rPr>
          <w:rFonts w:hint="eastAsia" w:ascii="宋体" w:hAnsi="宋体" w:eastAsia="宋体" w:cs="宋体"/>
          <w:b/>
          <w:sz w:val="24"/>
          <w:szCs w:val="24"/>
          <w:highlight w:val="none"/>
        </w:rPr>
        <w:t xml:space="preserve">特别提醒：符合性审查不合格的</w:t>
      </w:r>
      <w:r>
        <w:rPr>
          <w:rFonts w:hint="eastAsia" w:ascii="宋体" w:hAnsi="宋体" w:cs="宋体"/>
          <w:b/>
          <w:sz w:val="24"/>
          <w:szCs w:val="24"/>
          <w:highlight w:val="none"/>
          <w:lang w:eastAsia="zh-CN"/>
        </w:rPr>
        <w:t xml:space="preserve">报价供应商</w:t>
      </w:r>
      <w:r>
        <w:rPr>
          <w:rFonts w:hint="eastAsia" w:ascii="宋体" w:hAnsi="宋体" w:eastAsia="宋体" w:cs="宋体"/>
          <w:b/>
          <w:sz w:val="24"/>
          <w:szCs w:val="24"/>
          <w:highlight w:val="none"/>
        </w:rPr>
        <w:t xml:space="preserve">的</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不进入后续评审。</w:t>
      </w:r>
      <w:r/>
    </w:p>
    <w:p>
      <w:pPr>
        <w:ind w:firstLine="480"/>
        <w:spacing w:line="360" w:lineRule="auto"/>
        <w:tabs>
          <w:tab w:val="left" w:pos="525"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澄清有关问题。对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中含义不明确、同类问题表述不一致或者有明显文字和计算错误的内容，评标委员会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eastAsia="宋体" w:cs="宋体"/>
          <w:color w:val="auto"/>
          <w:sz w:val="24"/>
          <w:szCs w:val="24"/>
          <w:highlight w:val="none"/>
        </w:rPr>
        <w:t xml:space="preserve">可以通过</w:t>
      </w:r>
      <w:r>
        <w:rPr>
          <w:rFonts w:hint="eastAsia" w:ascii="宋体" w:hAnsi="宋体" w:eastAsia="宋体" w:cs="Times New Roman"/>
          <w:color w:val="auto"/>
          <w:sz w:val="24"/>
          <w:highlight w:val="none"/>
          <w:lang w:val="en-US" w:eastAsia="zh-CN"/>
        </w:rPr>
        <w:t xml:space="preserve">“苏采云”系统</w:t>
      </w:r>
      <w:r>
        <w:rPr>
          <w:rFonts w:hint="eastAsia" w:ascii="宋体" w:hAnsi="宋体" w:eastAsia="宋体" w:cs="宋体"/>
          <w:color w:val="auto"/>
          <w:sz w:val="24"/>
          <w:szCs w:val="24"/>
          <w:highlight w:val="none"/>
        </w:rPr>
        <w:t xml:space="preserve">发起询标，要求</w:t>
      </w:r>
      <w:r>
        <w:rPr>
          <w:rFonts w:hint="eastAsia" w:ascii="宋体" w:hAnsi="宋体" w:eastAsia="宋体" w:cs="宋体"/>
          <w:color w:val="auto"/>
          <w:sz w:val="24"/>
          <w:szCs w:val="24"/>
          <w:highlight w:val="none"/>
          <w:lang w:eastAsia="zh-CN"/>
        </w:rPr>
        <w:t xml:space="preserve">报价供应商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报价供应商</w:t>
      </w:r>
      <w:r>
        <w:rPr>
          <w:rFonts w:hint="eastAsia" w:ascii="宋体" w:hAnsi="宋体" w:eastAsia="宋体" w:cs="宋体"/>
          <w:color w:val="auto"/>
          <w:sz w:val="24"/>
          <w:szCs w:val="24"/>
          <w:highlight w:val="none"/>
        </w:rPr>
        <w:t xml:space="preserve">的澄清、说明或者补正应当通过</w:t>
      </w:r>
      <w:r>
        <w:rPr>
          <w:rFonts w:hint="eastAsia" w:ascii="宋体" w:hAnsi="宋体" w:eastAsia="宋体" w:cs="Times New Roman"/>
          <w:color w:val="auto"/>
          <w:sz w:val="24"/>
          <w:highlight w:val="none"/>
          <w:lang w:val="en-US" w:eastAsia="zh-CN"/>
        </w:rPr>
        <w:t xml:space="preserve">“苏采云”系统</w:t>
      </w:r>
      <w:r>
        <w:rPr>
          <w:rFonts w:hint="eastAsia" w:ascii="宋体" w:hAnsi="宋体" w:eastAsia="宋体" w:cs="宋体"/>
          <w:color w:val="auto"/>
          <w:sz w:val="24"/>
          <w:szCs w:val="24"/>
          <w:highlight w:val="none"/>
        </w:rPr>
        <w:t xml:space="preserve">，由其授权的代表应答并加盖电子公章，且不得超出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的实质性内容。</w:t>
      </w:r>
      <w:r/>
    </w:p>
    <w:p>
      <w:pPr>
        <w:ind w:firstLine="564"/>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2.3.4</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提供的工艺、材料、设备、参考的商标或样本目录号码等仅作为说明并没有限制性，</w:t>
      </w:r>
      <w:r>
        <w:rPr>
          <w:rFonts w:hint="eastAsia" w:ascii="宋体" w:hAnsi="宋体" w:eastAsia="宋体" w:cs="宋体"/>
          <w:bCs/>
          <w:color w:val="auto"/>
          <w:sz w:val="24"/>
          <w:highlight w:val="none"/>
          <w:lang w:eastAsia="zh-CN"/>
        </w:rPr>
        <w:t xml:space="preserve">报价供应商</w:t>
      </w:r>
      <w:r>
        <w:rPr>
          <w:rFonts w:hint="eastAsia" w:ascii="宋体" w:hAnsi="宋体" w:eastAsia="宋体" w:cs="宋体"/>
          <w:bCs/>
          <w:color w:val="auto"/>
          <w:sz w:val="24"/>
          <w:highlight w:val="none"/>
        </w:rPr>
        <w:t xml:space="preserve">在</w:t>
      </w:r>
      <w:r>
        <w:rPr>
          <w:rFonts w:hint="eastAsia" w:ascii="宋体" w:hAnsi="宋体" w:eastAsia="宋体" w:cs="宋体"/>
          <w:bCs/>
          <w:color w:val="auto"/>
          <w:sz w:val="24"/>
          <w:highlight w:val="none"/>
          <w:lang w:val="en-US" w:eastAsia="zh-CN"/>
        </w:rPr>
        <w:t xml:space="preserve">响应文件中</w:t>
      </w:r>
      <w:r>
        <w:rPr>
          <w:rFonts w:hint="eastAsia" w:ascii="宋体" w:hAnsi="宋体" w:eastAsia="宋体" w:cs="宋体"/>
          <w:bCs/>
          <w:color w:val="auto"/>
          <w:sz w:val="24"/>
          <w:highlight w:val="none"/>
        </w:rPr>
        <w:t xml:space="preserve">可以选用替代标准，但这些替代标准要优于或相当于技术规格中要求的标准，以满足采购人的需要。</w:t>
      </w:r>
      <w:r/>
    </w:p>
    <w:p>
      <w:pPr>
        <w:ind w:firstLine="564"/>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2.3.5</w:t>
      </w:r>
      <w:r>
        <w:rPr>
          <w:rFonts w:hint="eastAsia" w:ascii="宋体" w:hAnsi="宋体" w:eastAsia="宋体" w:cs="宋体"/>
          <w:bCs/>
          <w:color w:val="auto"/>
          <w:sz w:val="24"/>
          <w:highlight w:val="none"/>
        </w:rPr>
        <w:t xml:space="preserve">除上述情形外，对</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的判定，只依据</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本身，不依靠开标后的任何外来证明。</w:t>
      </w:r>
      <w:r/>
    </w:p>
    <w:p>
      <w:pPr>
        <w:ind w:firstLine="564"/>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2.3.6</w:t>
      </w:r>
      <w:r>
        <w:rPr>
          <w:rFonts w:hint="eastAsia" w:ascii="宋体" w:hAnsi="宋体" w:eastAsia="宋体" w:cs="宋体"/>
          <w:bCs/>
          <w:color w:val="auto"/>
          <w:sz w:val="24"/>
          <w:highlight w:val="none"/>
        </w:rPr>
        <w:t xml:space="preserve">采购人及采购代理机构将拒绝被确定为非实质性响应的投标，</w:t>
      </w:r>
      <w:r>
        <w:rPr>
          <w:rFonts w:hint="eastAsia" w:ascii="宋体" w:hAnsi="宋体" w:eastAsia="宋体" w:cs="宋体"/>
          <w:bCs/>
          <w:color w:val="auto"/>
          <w:sz w:val="24"/>
          <w:highlight w:val="none"/>
          <w:lang w:eastAsia="zh-CN"/>
        </w:rPr>
        <w:t xml:space="preserve">报价供应商</w:t>
      </w:r>
      <w:r>
        <w:rPr>
          <w:rFonts w:hint="eastAsia" w:ascii="宋体" w:hAnsi="宋体" w:eastAsia="宋体" w:cs="宋体"/>
          <w:bCs/>
          <w:color w:val="auto"/>
          <w:sz w:val="24"/>
          <w:highlight w:val="none"/>
        </w:rPr>
        <w:t xml:space="preserve">不能通过修正或撤销不符之处而使其投标成为实质性响应的投标。</w:t>
      </w:r>
      <w:r/>
    </w:p>
    <w:p>
      <w:pPr>
        <w:ind w:firstLine="564"/>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2.3.7</w:t>
      </w:r>
      <w:r>
        <w:rPr>
          <w:rFonts w:hint="eastAsia" w:ascii="宋体" w:hAnsi="宋体" w:eastAsia="宋体" w:cs="宋体"/>
          <w:bCs/>
          <w:color w:val="auto"/>
          <w:sz w:val="24"/>
          <w:highlight w:val="none"/>
        </w:rPr>
        <w:t xml:space="preserve">对不同文字文本</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的解释发生异议的，以中文文本为准；</w:t>
      </w:r>
      <w:r/>
    </w:p>
    <w:p>
      <w:pPr>
        <w:ind w:firstLine="482"/>
        <w:spacing w:line="360" w:lineRule="auto"/>
        <w:rPr>
          <w:rFonts w:hint="eastAsia" w:ascii="宋体" w:hAnsi="宋体"/>
          <w:b/>
          <w:bCs w:val="0"/>
          <w:color w:val="000000"/>
          <w:sz w:val="24"/>
          <w:highlight w:val="none"/>
        </w:rPr>
      </w:pPr>
      <w:r>
        <w:rPr>
          <w:rFonts w:hint="eastAsia" w:ascii="宋体" w:hAnsi="宋体" w:eastAsia="宋体"/>
          <w:b/>
          <w:bCs w:val="0"/>
          <w:color w:val="auto"/>
          <w:sz w:val="24"/>
          <w:highlight w:val="none"/>
          <w:lang w:val="en-US" w:eastAsia="zh-CN"/>
        </w:rPr>
        <w:t xml:space="preserve">2.4</w:t>
      </w:r>
      <w:r>
        <w:rPr>
          <w:rFonts w:hint="eastAsia" w:ascii="宋体" w:hAnsi="宋体"/>
          <w:b/>
          <w:bCs w:val="0"/>
          <w:color w:val="000000"/>
          <w:sz w:val="24"/>
          <w:highlight w:val="none"/>
        </w:rPr>
        <w:t xml:space="preserve">异常低价投标（响应）审查</w:t>
      </w:r>
      <w:r/>
    </w:p>
    <w:p>
      <w:pPr>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2.4.1</w:t>
      </w:r>
      <w:r>
        <w:rPr>
          <w:rFonts w:hint="eastAsia" w:ascii="宋体" w:hAnsi="宋体"/>
          <w:b/>
          <w:bCs w:val="0"/>
          <w:color w:val="000000"/>
          <w:sz w:val="24"/>
          <w:highlight w:val="none"/>
        </w:rPr>
        <w:t xml:space="preserve">根据《关于推动解决政府采购异常低价问题的通知》（财库〔2026〕2号）要求，政府采购评审中出现下列情形之一的，评审委员会应当启动异常低价投标（响应）审查程序：</w:t>
      </w:r>
      <w:r/>
    </w:p>
    <w:p>
      <w:pPr>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（1）</w:t>
      </w:r>
      <w:r>
        <w:rPr>
          <w:rFonts w:ascii="宋体" w:hAnsi="宋体"/>
          <w:b/>
          <w:bCs w:val="0"/>
          <w:sz w:val="24"/>
          <w:szCs w:val="24"/>
          <w:highlight w:val="none"/>
        </w:rPr>
        <w:t xml:space="preserve">投标（响应）报价低于全部通过符合性审查供应商投标（响应）报价平均值</w:t>
      </w:r>
      <w:r>
        <w:rPr>
          <w:rFonts w:hint="eastAsia" w:ascii="宋体" w:hAnsi="宋体"/>
          <w:b/>
          <w:bCs w:val="0"/>
          <w:sz w:val="24"/>
          <w:szCs w:val="24"/>
          <w:highlight w:val="none"/>
          <w:lang w:val="en-US" w:eastAsia="zh-CN"/>
        </w:rPr>
        <w:t xml:space="preserve">50</w:t>
      </w:r>
      <w:r>
        <w:rPr>
          <w:rFonts w:ascii="宋体" w:hAnsi="宋体"/>
          <w:b/>
          <w:bCs w:val="0"/>
          <w:sz w:val="24"/>
          <w:szCs w:val="24"/>
          <w:highlight w:val="none"/>
        </w:rPr>
        <w:t xml:space="preserve">%的，即投标（响应）报价&lt;全部通过符合性审查供应商投标（响应）报价平均值×</w:t>
      </w:r>
      <w:r>
        <w:rPr>
          <w:rFonts w:hint="eastAsia" w:ascii="宋体" w:hAnsi="宋体"/>
          <w:b/>
          <w:bCs w:val="0"/>
          <w:sz w:val="24"/>
          <w:szCs w:val="24"/>
          <w:highlight w:val="none"/>
          <w:lang w:val="en-US" w:eastAsia="zh-CN"/>
        </w:rPr>
        <w:t xml:space="preserve">50</w:t>
      </w:r>
      <w:r>
        <w:rPr>
          <w:rFonts w:ascii="宋体" w:hAnsi="宋体"/>
          <w:b/>
          <w:bCs w:val="0"/>
          <w:sz w:val="24"/>
          <w:szCs w:val="24"/>
          <w:highlight w:val="none"/>
        </w:rPr>
        <w:t xml:space="preserve">%；</w:t>
      </w:r>
      <w:r/>
    </w:p>
    <w:p>
      <w:pPr>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（2）</w:t>
      </w:r>
      <w:r>
        <w:rPr>
          <w:rFonts w:ascii="宋体" w:hAnsi="宋体"/>
          <w:b/>
          <w:bCs w:val="0"/>
          <w:sz w:val="24"/>
          <w:szCs w:val="24"/>
          <w:highlight w:val="none"/>
        </w:rPr>
        <w:t xml:space="preserve">投标（响应）报价低于通过符合性审查的次低</w:t>
      </w:r>
      <w:r>
        <w:rPr>
          <w:rFonts w:hint="eastAsia" w:ascii="宋体" w:hAnsi="宋体"/>
          <w:b/>
          <w:bCs w:val="0"/>
          <w:sz w:val="24"/>
          <w:szCs w:val="24"/>
          <w:highlight w:val="none"/>
        </w:rPr>
        <w:t xml:space="preserve">投标供应商</w:t>
      </w:r>
      <w:r>
        <w:rPr>
          <w:rFonts w:ascii="宋体" w:hAnsi="宋体"/>
          <w:b/>
          <w:bCs w:val="0"/>
          <w:sz w:val="24"/>
          <w:szCs w:val="24"/>
          <w:highlight w:val="none"/>
        </w:rPr>
        <w:t xml:space="preserve">投标（响应）报价</w:t>
      </w:r>
      <w:r>
        <w:rPr>
          <w:rFonts w:hint="eastAsia" w:ascii="宋体" w:hAnsi="宋体"/>
          <w:b/>
          <w:bCs w:val="0"/>
          <w:sz w:val="24"/>
          <w:szCs w:val="24"/>
          <w:highlight w:val="none"/>
          <w:lang w:val="en-US" w:eastAsia="zh-CN"/>
        </w:rPr>
        <w:t xml:space="preserve">50</w:t>
      </w:r>
      <w:r>
        <w:rPr>
          <w:rFonts w:ascii="宋体" w:hAnsi="宋体"/>
          <w:b/>
          <w:bCs w:val="0"/>
          <w:sz w:val="24"/>
          <w:szCs w:val="24"/>
          <w:highlight w:val="none"/>
        </w:rPr>
        <w:t xml:space="preserve">%的，即投标（响应）报价&lt;通过符合性审查的次低</w:t>
      </w:r>
      <w:r>
        <w:rPr>
          <w:rFonts w:hint="eastAsia" w:ascii="宋体" w:hAnsi="宋体"/>
          <w:b/>
          <w:bCs w:val="0"/>
          <w:sz w:val="24"/>
          <w:szCs w:val="24"/>
          <w:highlight w:val="none"/>
        </w:rPr>
        <w:t xml:space="preserve">投标供应商</w:t>
      </w:r>
      <w:r>
        <w:rPr>
          <w:rFonts w:ascii="宋体" w:hAnsi="宋体"/>
          <w:b/>
          <w:bCs w:val="0"/>
          <w:sz w:val="24"/>
          <w:szCs w:val="24"/>
          <w:highlight w:val="none"/>
        </w:rPr>
        <w:t xml:space="preserve">投标（响应）报价×</w:t>
      </w:r>
      <w:r>
        <w:rPr>
          <w:rFonts w:hint="eastAsia" w:ascii="宋体" w:hAnsi="宋体"/>
          <w:b/>
          <w:bCs w:val="0"/>
          <w:sz w:val="24"/>
          <w:szCs w:val="24"/>
          <w:highlight w:val="none"/>
          <w:lang w:val="en-US" w:eastAsia="zh-CN"/>
        </w:rPr>
        <w:t xml:space="preserve">50</w:t>
      </w:r>
      <w:r>
        <w:rPr>
          <w:rFonts w:ascii="宋体" w:hAnsi="宋体"/>
          <w:b/>
          <w:bCs w:val="0"/>
          <w:sz w:val="24"/>
          <w:szCs w:val="24"/>
          <w:highlight w:val="none"/>
        </w:rPr>
        <w:t xml:space="preserve">%；</w:t>
      </w:r>
      <w:r/>
    </w:p>
    <w:p>
      <w:pPr>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（3）</w:t>
      </w:r>
      <w:r>
        <w:rPr>
          <w:rFonts w:ascii="宋体" w:hAnsi="宋体"/>
          <w:b/>
          <w:bCs w:val="0"/>
          <w:sz w:val="24"/>
          <w:szCs w:val="24"/>
          <w:highlight w:val="none"/>
        </w:rPr>
        <w:t xml:space="preserve">投标（响应）报价低于采购项目最高限价</w:t>
      </w:r>
      <w:r>
        <w:rPr>
          <w:rFonts w:hint="eastAsia" w:ascii="宋体" w:hAnsi="宋体"/>
          <w:b/>
          <w:bCs w:val="0"/>
          <w:sz w:val="24"/>
          <w:szCs w:val="24"/>
          <w:highlight w:val="none"/>
          <w:lang w:val="en-US" w:eastAsia="zh-CN"/>
        </w:rPr>
        <w:t xml:space="preserve">45</w:t>
      </w:r>
      <w:r>
        <w:rPr>
          <w:rFonts w:ascii="宋体" w:hAnsi="宋体"/>
          <w:b/>
          <w:bCs w:val="0"/>
          <w:sz w:val="24"/>
          <w:szCs w:val="24"/>
          <w:highlight w:val="none"/>
        </w:rPr>
        <w:t xml:space="preserve">%的，即投标（响应）报价&lt;采购项目最高限价×</w:t>
      </w:r>
      <w:r>
        <w:rPr>
          <w:rFonts w:hint="eastAsia" w:ascii="宋体" w:hAnsi="宋体"/>
          <w:b/>
          <w:bCs w:val="0"/>
          <w:sz w:val="24"/>
          <w:szCs w:val="24"/>
          <w:highlight w:val="none"/>
          <w:lang w:val="en-US" w:eastAsia="zh-CN"/>
        </w:rPr>
        <w:t xml:space="preserve">45</w:t>
      </w:r>
      <w:r>
        <w:rPr>
          <w:rFonts w:ascii="宋体" w:hAnsi="宋体"/>
          <w:b/>
          <w:bCs w:val="0"/>
          <w:sz w:val="24"/>
          <w:szCs w:val="24"/>
          <w:highlight w:val="none"/>
        </w:rPr>
        <w:t xml:space="preserve">%；</w:t>
      </w:r>
      <w:r/>
    </w:p>
    <w:p>
      <w:pPr>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（4）</w:t>
      </w:r>
      <w:r>
        <w:rPr>
          <w:rFonts w:ascii="宋体" w:hAnsi="宋体"/>
          <w:b/>
          <w:bCs w:val="0"/>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2.4.2</w:t>
      </w:r>
      <w:r>
        <w:rPr>
          <w:rFonts w:hint="eastAsia" w:ascii="宋体" w:hAnsi="宋体"/>
          <w:b/>
          <w:bCs w:val="0"/>
          <w:color w:val="000000"/>
          <w:sz w:val="24"/>
          <w:highlight w:val="none"/>
        </w:rPr>
        <w:t xml:space="preserve">相关法律法规对供应商报价有规定的，从其规定。</w:t>
      </w:r>
      <w:r/>
    </w:p>
    <w:p>
      <w:pPr>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2.4.3</w:t>
      </w:r>
      <w:r>
        <w:rPr>
          <w:rFonts w:hint="eastAsia" w:ascii="宋体" w:hAnsi="宋体"/>
          <w:b/>
          <w:bCs w:val="0"/>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82"/>
        <w:spacing w:line="440" w:lineRule="exact"/>
        <w:tabs>
          <w:tab w:val="left" w:pos="0" w:leader="none"/>
        </w:tabs>
        <w:rPr>
          <w:rFonts w:ascii="宋体" w:hAnsi="宋体"/>
          <w:b/>
          <w:bCs w:val="0"/>
          <w:sz w:val="24"/>
          <w:szCs w:val="24"/>
          <w:highlight w:val="none"/>
        </w:rPr>
      </w:pPr>
      <w:r>
        <w:rPr>
          <w:rFonts w:hint="eastAsia" w:ascii="宋体" w:hAnsi="宋体"/>
          <w:b/>
          <w:bCs w:val="0"/>
          <w:color w:val="000000"/>
          <w:sz w:val="24"/>
          <w:highlight w:val="none"/>
          <w:lang w:val="en-US" w:eastAsia="zh-CN"/>
        </w:rPr>
        <w:t xml:space="preserve">2.4.4</w:t>
      </w:r>
      <w:r>
        <w:rPr>
          <w:rFonts w:ascii="宋体" w:hAnsi="宋体"/>
          <w:b/>
          <w:bCs w:val="0"/>
          <w:sz w:val="24"/>
          <w:szCs w:val="24"/>
          <w:highlight w:val="none"/>
        </w:rPr>
        <w:t xml:space="preserve">评审委员会启动异常低价投标（响应）审查后，属于前述第</w:t>
      </w:r>
      <w:r>
        <w:rPr>
          <w:rFonts w:hint="eastAsia" w:ascii="宋体" w:hAnsi="宋体"/>
          <w:b/>
          <w:bCs w:val="0"/>
          <w:sz w:val="24"/>
          <w:szCs w:val="24"/>
          <w:highlight w:val="none"/>
        </w:rPr>
        <w:t xml:space="preserve">（1）</w:t>
      </w:r>
      <w:r>
        <w:rPr>
          <w:rFonts w:ascii="宋体" w:hAnsi="宋体"/>
          <w:b/>
          <w:bCs w:val="0"/>
          <w:sz w:val="24"/>
          <w:szCs w:val="24"/>
          <w:highlight w:val="none"/>
        </w:rPr>
        <w:t xml:space="preserve">项至第</w:t>
      </w:r>
      <w:r>
        <w:rPr>
          <w:rFonts w:hint="eastAsia" w:ascii="宋体" w:hAnsi="宋体"/>
          <w:b/>
          <w:bCs w:val="0"/>
          <w:sz w:val="24"/>
          <w:szCs w:val="24"/>
          <w:highlight w:val="none"/>
        </w:rPr>
        <w:t xml:space="preserve">（4）</w:t>
      </w:r>
      <w:r>
        <w:rPr>
          <w:rFonts w:ascii="宋体" w:hAnsi="宋体"/>
          <w:b/>
          <w:bCs w:val="0"/>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b/>
          <w:bCs w:val="0"/>
          <w:sz w:val="24"/>
          <w:szCs w:val="24"/>
          <w:highlight w:val="none"/>
        </w:rPr>
        <w:t xml:space="preserve">（3）</w:t>
      </w:r>
      <w:r>
        <w:rPr>
          <w:rFonts w:ascii="宋体" w:hAnsi="宋体"/>
          <w:b/>
          <w:bCs w:val="0"/>
          <w:sz w:val="24"/>
          <w:szCs w:val="24"/>
          <w:highlight w:val="none"/>
        </w:rPr>
        <w:t xml:space="preserve">项情形，供应商已随投标（响应）文件一并提交相关书面说明及必要的证明材料的，在评审现场可不再重复提交。</w:t>
      </w:r>
      <w:r/>
    </w:p>
    <w:p>
      <w:pPr>
        <w:ind w:firstLine="482"/>
        <w:spacing w:line="440" w:lineRule="exact"/>
        <w:tabs>
          <w:tab w:val="left" w:pos="0" w:leader="none"/>
        </w:tabs>
        <w:rPr>
          <w:rFonts w:ascii="宋体" w:hAnsi="宋体"/>
          <w:b/>
          <w:bCs w:val="0"/>
          <w:sz w:val="24"/>
          <w:szCs w:val="24"/>
          <w:highlight w:val="none"/>
        </w:rPr>
      </w:pPr>
      <w:r>
        <w:rPr>
          <w:rFonts w:hint="eastAsia" w:ascii="宋体" w:hAnsi="宋体"/>
          <w:b/>
          <w:bCs w:val="0"/>
          <w:color w:val="000000"/>
          <w:sz w:val="24"/>
          <w:highlight w:val="none"/>
          <w:lang w:val="en-US" w:eastAsia="zh-CN"/>
        </w:rPr>
        <w:t xml:space="preserve">2.4</w:t>
      </w:r>
      <w:r>
        <w:rPr>
          <w:rFonts w:hint="eastAsia" w:ascii="宋体" w:hAnsi="宋体"/>
          <w:b/>
          <w:bCs w:val="0"/>
          <w:sz w:val="24"/>
          <w:szCs w:val="24"/>
          <w:highlight w:val="none"/>
          <w:lang w:val="en-US" w:eastAsia="zh-CN"/>
        </w:rPr>
        <w:t xml:space="preserve">.5</w:t>
      </w:r>
      <w:r>
        <w:rPr>
          <w:rFonts w:ascii="宋体" w:hAnsi="宋体"/>
          <w:b/>
          <w:bCs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tabs>
          <w:tab w:val="left" w:pos="0" w:leader="none"/>
        </w:tabs>
        <w:rPr>
          <w:rFonts w:hint="eastAsia" w:ascii="宋体" w:hAnsi="宋体" w:eastAsia="宋体" w:cs="Times New Roman"/>
          <w:b/>
          <w:bCs w:val="0"/>
          <w:color w:val="auto"/>
          <w:sz w:val="24"/>
          <w:szCs w:val="24"/>
          <w:highlight w:val="none"/>
          <w:lang w:val="en-US" w:eastAsia="zh-CN"/>
        </w:rPr>
      </w:pPr>
      <w:r>
        <w:rPr>
          <w:rFonts w:hint="eastAsia" w:ascii="宋体" w:hAnsi="宋体"/>
          <w:b/>
          <w:bCs w:val="0"/>
          <w:color w:val="000000"/>
          <w:sz w:val="24"/>
          <w:highlight w:val="none"/>
          <w:lang w:val="en-US" w:eastAsia="zh-CN"/>
        </w:rPr>
        <w:t xml:space="preserve">2.4</w:t>
      </w:r>
      <w:r>
        <w:rPr>
          <w:rFonts w:hint="eastAsia" w:ascii="宋体" w:hAnsi="宋体"/>
          <w:b/>
          <w:bCs w:val="0"/>
          <w:sz w:val="24"/>
          <w:szCs w:val="24"/>
          <w:highlight w:val="none"/>
          <w:lang w:val="en-US" w:eastAsia="zh-CN"/>
        </w:rPr>
        <w:t xml:space="preserve">.6</w:t>
      </w:r>
      <w:r>
        <w:rPr>
          <w:rFonts w:ascii="宋体" w:hAnsi="宋体"/>
          <w:b/>
          <w:bCs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olor w:val="000000"/>
          <w:sz w:val="24"/>
          <w:szCs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ind w:firstLine="566"/>
        <w:spacing w:line="440" w:lineRule="exact"/>
        <w:tabs>
          <w:tab w:val="left" w:pos="1288" w:leader="none"/>
          <w:tab w:val="left" w:pos="136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评委会</w:t>
      </w:r>
      <w:r>
        <w:rPr>
          <w:rFonts w:hint="eastAsia" w:ascii="宋体" w:hAnsi="宋体" w:eastAsia="宋体" w:cs="宋体"/>
          <w:b/>
          <w:color w:val="auto"/>
          <w:sz w:val="24"/>
          <w:highlight w:val="none"/>
          <w:lang w:eastAsia="zh-CN"/>
        </w:rPr>
        <w:t xml:space="preserve">组织</w:t>
      </w:r>
      <w:r>
        <w:rPr>
          <w:rFonts w:hint="eastAsia" w:ascii="宋体" w:hAnsi="宋体" w:eastAsia="宋体" w:cs="宋体"/>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.1审查、评价</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是否符合</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的商务、技术等实质性要求；</w:t>
      </w:r>
      <w:r/>
    </w:p>
    <w:p>
      <w:pPr>
        <w:ind w:firstLine="564"/>
        <w:spacing w:line="440" w:lineRule="exact"/>
        <w:tabs>
          <w:tab w:val="left" w:pos="1288" w:leader="none"/>
          <w:tab w:val="left" w:pos="1365" w:leader="none"/>
        </w:tabs>
        <w:rPr>
          <w:rFonts w:hint="eastAsia" w:ascii="宋体" w:hAnsi="宋体" w:eastAsia="宋体" w:cs="Times New Roman"/>
          <w:bCs/>
          <w:color w:val="auto"/>
          <w:sz w:val="24"/>
          <w:highlight w:val="none"/>
          <w:lang w:eastAsia="zh-CN"/>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.2</w:t>
      </w:r>
      <w:r>
        <w:rPr>
          <w:rFonts w:hint="eastAsia" w:ascii="宋体" w:hAnsi="宋体" w:eastAsia="宋体" w:cs="Times New Roman"/>
          <w:bCs/>
          <w:color w:val="auto"/>
          <w:sz w:val="24"/>
          <w:highlight w:val="none"/>
        </w:rPr>
        <w:t xml:space="preserve">按规定对异常低价开展审查</w:t>
      </w:r>
      <w:r>
        <w:rPr>
          <w:rFonts w:hint="eastAsia" w:ascii="宋体" w:hAnsi="宋体" w:eastAsia="宋体" w:cs="Times New Roman"/>
          <w:bCs/>
          <w:color w:val="auto"/>
          <w:sz w:val="24"/>
          <w:highlight w:val="none"/>
          <w:lang w:eastAsia="zh-CN"/>
        </w:rPr>
        <w:t xml:space="preserve">；</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2.5.3</w:t>
      </w:r>
      <w:r>
        <w:rPr>
          <w:rFonts w:hint="eastAsia" w:ascii="宋体" w:hAnsi="宋体" w:eastAsia="宋体" w:cs="宋体"/>
          <w:bCs/>
          <w:color w:val="auto"/>
          <w:sz w:val="24"/>
          <w:highlight w:val="none"/>
        </w:rPr>
        <w:t xml:space="preserve">要求</w:t>
      </w:r>
      <w:r>
        <w:rPr>
          <w:rFonts w:hint="eastAsia" w:ascii="宋体" w:hAnsi="宋体" w:eastAsia="宋体" w:cs="宋体"/>
          <w:bCs/>
          <w:color w:val="auto"/>
          <w:sz w:val="24"/>
          <w:highlight w:val="none"/>
          <w:lang w:eastAsia="zh-CN"/>
        </w:rPr>
        <w:t xml:space="preserve">报价供应商</w:t>
      </w:r>
      <w:r>
        <w:rPr>
          <w:rFonts w:hint="eastAsia" w:ascii="宋体" w:hAnsi="宋体" w:eastAsia="宋体" w:cs="宋体"/>
          <w:bCs/>
          <w:color w:val="auto"/>
          <w:sz w:val="24"/>
          <w:highlight w:val="none"/>
        </w:rPr>
        <w:t xml:space="preserve">对</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有关事项做出澄清或者说明；</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对</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进行比较和评价；</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根据</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评分办法，向采购人推荐3名中标候选供应商；</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向采购人、采购代理机构或者有关部门报告评标中发现的违法行为；</w:t>
      </w:r>
      <w:r/>
    </w:p>
    <w:p>
      <w:pPr>
        <w:ind w:firstLine="566"/>
        <w:spacing w:line="440" w:lineRule="exact"/>
        <w:tabs>
          <w:tab w:val="left" w:pos="1288" w:leader="none"/>
          <w:tab w:val="left" w:pos="136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评委会成员</w:t>
      </w:r>
      <w:r>
        <w:rPr>
          <w:rFonts w:hint="eastAsia" w:ascii="宋体" w:hAnsi="宋体" w:eastAsia="宋体" w:cs="宋体"/>
          <w:b/>
          <w:color w:val="auto"/>
          <w:sz w:val="24"/>
          <w:highlight w:val="none"/>
          <w:lang w:val="en-US" w:eastAsia="zh-CN"/>
        </w:rPr>
        <w:t xml:space="preserve">（磋商小组）</w:t>
      </w:r>
      <w:r>
        <w:rPr>
          <w:rFonts w:hint="eastAsia" w:ascii="宋体" w:hAnsi="宋体" w:eastAsia="宋体" w:cs="宋体"/>
          <w:b/>
          <w:color w:val="auto"/>
          <w:sz w:val="24"/>
          <w:highlight w:val="none"/>
        </w:rPr>
        <w:t xml:space="preserve">应当履行下列义务：</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.2按照</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规定的评</w:t>
      </w:r>
      <w:r>
        <w:rPr>
          <w:rFonts w:hint="eastAsia" w:ascii="宋体" w:hAnsi="宋体" w:eastAsia="宋体" w:cs="宋体"/>
          <w:bCs/>
          <w:color w:val="auto"/>
          <w:sz w:val="24"/>
          <w:highlight w:val="none"/>
          <w:lang w:val="en-US" w:eastAsia="zh-CN"/>
        </w:rPr>
        <w:t xml:space="preserve">审</w:t>
      </w:r>
      <w:r>
        <w:rPr>
          <w:rFonts w:hint="eastAsia" w:ascii="宋体" w:hAnsi="宋体" w:eastAsia="宋体" w:cs="宋体"/>
          <w:bCs/>
          <w:color w:val="auto"/>
          <w:sz w:val="24"/>
          <w:highlight w:val="none"/>
        </w:rPr>
        <w:t xml:space="preserve">办法和评</w:t>
      </w:r>
      <w:r>
        <w:rPr>
          <w:rFonts w:hint="eastAsia" w:ascii="宋体" w:hAnsi="宋体" w:eastAsia="宋体" w:cs="宋体"/>
          <w:bCs/>
          <w:color w:val="auto"/>
          <w:sz w:val="24"/>
          <w:highlight w:val="none"/>
          <w:lang w:val="en-US" w:eastAsia="zh-CN"/>
        </w:rPr>
        <w:t xml:space="preserve">审</w:t>
      </w:r>
      <w:r>
        <w:rPr>
          <w:rFonts w:hint="eastAsia" w:ascii="宋体" w:hAnsi="宋体" w:eastAsia="宋体" w:cs="宋体"/>
          <w:bCs/>
          <w:color w:val="auto"/>
          <w:sz w:val="24"/>
          <w:highlight w:val="none"/>
        </w:rPr>
        <w:t xml:space="preserve">标准进行评标，对评审意见承担个人责任；</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.3对评</w:t>
      </w:r>
      <w:r>
        <w:rPr>
          <w:rFonts w:hint="eastAsia" w:ascii="宋体" w:hAnsi="宋体" w:eastAsia="宋体" w:cs="宋体"/>
          <w:bCs/>
          <w:color w:val="auto"/>
          <w:sz w:val="24"/>
          <w:highlight w:val="none"/>
          <w:lang w:val="en-US" w:eastAsia="zh-CN"/>
        </w:rPr>
        <w:t xml:space="preserve">审</w:t>
      </w:r>
      <w:r>
        <w:rPr>
          <w:rFonts w:hint="eastAsia" w:ascii="宋体" w:hAnsi="宋体" w:eastAsia="宋体" w:cs="宋体"/>
          <w:bCs/>
          <w:color w:val="auto"/>
          <w:sz w:val="24"/>
          <w:highlight w:val="none"/>
        </w:rPr>
        <w:t xml:space="preserve">过程和结果，以及</w:t>
      </w:r>
      <w:r>
        <w:rPr>
          <w:rFonts w:hint="eastAsia" w:ascii="宋体" w:hAnsi="宋体" w:eastAsia="宋体" w:cs="宋体"/>
          <w:bCs/>
          <w:color w:val="auto"/>
          <w:sz w:val="24"/>
          <w:highlight w:val="none"/>
          <w:lang w:eastAsia="zh-CN"/>
        </w:rPr>
        <w:t xml:space="preserve">报价供应商</w:t>
      </w:r>
      <w:r>
        <w:rPr>
          <w:rFonts w:hint="eastAsia" w:ascii="宋体" w:hAnsi="宋体" w:eastAsia="宋体" w:cs="宋体"/>
          <w:bCs/>
          <w:color w:val="auto"/>
          <w:sz w:val="24"/>
          <w:highlight w:val="none"/>
        </w:rPr>
        <w:t xml:space="preserve">的商业秘密保密；</w:t>
      </w:r>
      <w:r/>
    </w:p>
    <w:p>
      <w:pPr>
        <w:ind w:firstLine="564"/>
        <w:spacing w:line="440" w:lineRule="exact"/>
        <w:tabs>
          <w:tab w:val="left" w:pos="1288"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.4参与</w:t>
      </w:r>
      <w:r>
        <w:rPr>
          <w:rFonts w:hint="eastAsia" w:ascii="宋体" w:hAnsi="宋体" w:eastAsia="宋体" w:cs="宋体"/>
          <w:bCs/>
          <w:color w:val="auto"/>
          <w:sz w:val="24"/>
          <w:highlight w:val="none"/>
          <w:lang w:val="en-US" w:eastAsia="zh-CN"/>
        </w:rPr>
        <w:t xml:space="preserve">磋商评审</w:t>
      </w:r>
      <w:r>
        <w:rPr>
          <w:rFonts w:hint="eastAsia" w:ascii="宋体" w:hAnsi="宋体" w:eastAsia="宋体" w:cs="宋体"/>
          <w:bCs/>
          <w:color w:val="auto"/>
          <w:sz w:val="24"/>
          <w:highlight w:val="none"/>
        </w:rPr>
        <w:t xml:space="preserve">报告的起草；</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hint="eastAsia" w:ascii="宋体" w:hAnsi="宋体"/>
          <w:bCs/>
          <w:color w:val="auto"/>
          <w:sz w:val="24"/>
          <w:highlight w:val="none"/>
          <w:lang w:val="en-US" w:eastAsia="zh-CN"/>
        </w:rPr>
        <w:t xml:space="preserve">2.6</w:t>
      </w:r>
      <w:r>
        <w:rPr>
          <w:rFonts w:hint="eastAsia" w:ascii="宋体" w:hAnsi="宋体" w:eastAsia="宋体"/>
          <w:bCs/>
          <w:color w:val="auto"/>
          <w:sz w:val="24"/>
          <w:highlight w:val="none"/>
        </w:rPr>
        <w:t xml:space="preserve">.5配合采购人及采购代理机构答复</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提出的质疑；</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hint="eastAsia" w:ascii="宋体" w:hAnsi="宋体"/>
          <w:bCs/>
          <w:color w:val="auto"/>
          <w:sz w:val="24"/>
          <w:highlight w:val="none"/>
          <w:lang w:val="en-US" w:eastAsia="zh-CN"/>
        </w:rPr>
        <w:t xml:space="preserve">2.6</w:t>
      </w:r>
      <w:r>
        <w:rPr>
          <w:rFonts w:hint="eastAsia" w:ascii="宋体" w:hAnsi="宋体" w:eastAsia="宋体"/>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hint="eastAsia" w:ascii="宋体" w:hAnsi="宋体"/>
          <w:b/>
          <w:color w:val="auto"/>
          <w:sz w:val="24"/>
          <w:highlight w:val="none"/>
          <w:lang w:val="en-US" w:eastAsia="zh-CN"/>
        </w:rPr>
        <w:t xml:space="preserve">2.7</w:t>
      </w:r>
      <w:r>
        <w:rPr>
          <w:rFonts w:hint="eastAsia" w:ascii="宋体" w:hAnsi="宋体" w:eastAsia="宋体"/>
          <w:b/>
          <w:color w:val="auto"/>
          <w:sz w:val="24"/>
          <w:highlight w:val="none"/>
        </w:rPr>
        <w:t xml:space="preserve">评标内容的保密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hint="eastAsia" w:ascii="宋体" w:hAnsi="宋体"/>
          <w:bCs/>
          <w:color w:val="auto"/>
          <w:sz w:val="24"/>
          <w:highlight w:val="none"/>
          <w:lang w:val="en-US" w:eastAsia="zh-CN"/>
        </w:rPr>
        <w:t xml:space="preserve">2.7</w:t>
      </w:r>
      <w:r>
        <w:rPr>
          <w:rFonts w:hint="eastAsia" w:ascii="宋体" w:hAnsi="宋体" w:eastAsia="宋体"/>
          <w:bCs/>
          <w:color w:val="auto"/>
          <w:sz w:val="24"/>
          <w:highlight w:val="none"/>
        </w:rPr>
        <w:t xml:space="preserve">.1</w:t>
      </w:r>
      <w:r>
        <w:rPr>
          <w:rFonts w:hint="eastAsia" w:ascii="宋体" w:hAnsi="宋体"/>
          <w:bCs/>
          <w:color w:val="auto"/>
          <w:sz w:val="24"/>
          <w:highlight w:val="none"/>
          <w:lang w:val="en-US" w:eastAsia="zh-CN"/>
        </w:rPr>
        <w:t xml:space="preserve">项目</w:t>
      </w:r>
      <w:r>
        <w:rPr>
          <w:rFonts w:hint="eastAsia" w:ascii="宋体" w:hAnsi="宋体" w:eastAsia="宋体"/>
          <w:bCs/>
          <w:color w:val="auto"/>
          <w:sz w:val="24"/>
          <w:highlight w:val="none"/>
        </w:rPr>
        <w:t xml:space="preserve">开标后，直到宣布授予</w:t>
      </w:r>
      <w:r>
        <w:rPr>
          <w:rFonts w:hint="eastAsia" w:ascii="宋体" w:hAnsi="宋体"/>
          <w:bCs/>
          <w:color w:val="auto"/>
          <w:sz w:val="24"/>
          <w:highlight w:val="none"/>
          <w:lang w:eastAsia="zh-CN"/>
        </w:rPr>
        <w:t xml:space="preserve">成交供应商</w:t>
      </w:r>
      <w:r>
        <w:rPr>
          <w:rFonts w:hint="eastAsia" w:ascii="宋体" w:hAnsi="宋体" w:eastAsia="宋体"/>
          <w:bCs/>
          <w:color w:val="auto"/>
          <w:sz w:val="24"/>
          <w:highlight w:val="none"/>
        </w:rPr>
        <w:t xml:space="preserve">合同为止，凡属于审查、澄清、评价和比较的所有资料，有关授予合同的信息都不应向</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或与评标无关的其他人泄露。</w:t>
      </w:r>
      <w:r/>
    </w:p>
    <w:p>
      <w:pPr>
        <w:ind w:firstLine="564"/>
        <w:spacing w:line="440" w:lineRule="exact"/>
        <w:tabs>
          <w:tab w:val="left" w:pos="1288" w:leader="none"/>
          <w:tab w:val="left" w:pos="1365" w:leader="none"/>
        </w:tabs>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2.7</w:t>
      </w:r>
      <w:r>
        <w:rPr>
          <w:rFonts w:hint="eastAsia" w:ascii="宋体" w:hAnsi="宋体" w:eastAsia="宋体"/>
          <w:bCs/>
          <w:color w:val="auto"/>
          <w:sz w:val="24"/>
          <w:highlight w:val="none"/>
        </w:rPr>
        <w:t xml:space="preserve">.2在</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的审查、澄清、评价和比较以及授予合同的过程中，</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对采购代理机构和评标委员会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成员施加影响的任何行为，都将取消其中标</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资格。</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hint="eastAsia" w:ascii="宋体" w:hAnsi="宋体"/>
          <w:b/>
          <w:color w:val="auto"/>
          <w:sz w:val="24"/>
          <w:highlight w:val="none"/>
          <w:lang w:val="en-US" w:eastAsia="zh-CN"/>
        </w:rPr>
        <w:t xml:space="preserve">2.8</w:t>
      </w:r>
      <w:r>
        <w:rPr>
          <w:rFonts w:ascii="宋体" w:hAnsi="宋体" w:eastAsia="宋体"/>
          <w:b/>
          <w:color w:val="auto"/>
          <w:sz w:val="24"/>
          <w:highlight w:val="none"/>
        </w:rPr>
        <w:t xml:space="preserve">比较与评价</w:t>
      </w:r>
      <w:r/>
    </w:p>
    <w:p>
      <w:pPr>
        <w:ind w:firstLine="480"/>
        <w:spacing w:line="360" w:lineRule="auto"/>
        <w:tabs>
          <w:tab w:val="left" w:pos="1365" w:leader="none"/>
        </w:tabs>
        <w:rPr>
          <w:rFonts w:hint="default" w:ascii="宋体" w:hAnsi="宋体" w:eastAsia="宋体"/>
          <w:b w:val="0"/>
          <w:bCs w:val="0"/>
          <w:color w:val="auto"/>
          <w:sz w:val="24"/>
          <w:szCs w:val="20"/>
          <w:highlight w:val="none"/>
          <w:lang w:val="en-US" w:eastAsia="zh-CN"/>
        </w:rPr>
      </w:pPr>
      <w:r>
        <w:rPr>
          <w:rFonts w:hint="eastAsia" w:ascii="宋体" w:hAnsi="宋体"/>
          <w:b w:val="0"/>
          <w:bCs w:val="0"/>
          <w:color w:val="auto"/>
          <w:sz w:val="24"/>
          <w:szCs w:val="20"/>
          <w:highlight w:val="none"/>
          <w:lang w:val="en-US" w:eastAsia="zh-CN"/>
        </w:rPr>
        <w:t xml:space="preserve">2.8.1</w:t>
      </w:r>
      <w:r>
        <w:rPr>
          <w:rFonts w:hint="eastAsia" w:ascii="宋体" w:hAnsi="宋体"/>
          <w:b w:val="0"/>
          <w:bCs w:val="0"/>
          <w:color w:val="auto"/>
          <w:sz w:val="24"/>
          <w:szCs w:val="22"/>
          <w:highlight w:val="none"/>
          <w:lang w:eastAsia="zh-CN"/>
        </w:rPr>
        <w:t xml:space="preserve">响应文件</w:t>
      </w:r>
      <w:r>
        <w:rPr>
          <w:rFonts w:hint="eastAsia" w:ascii="宋体" w:hAnsi="宋体"/>
          <w:b w:val="0"/>
          <w:bCs w:val="0"/>
          <w:color w:val="auto"/>
          <w:sz w:val="24"/>
          <w:szCs w:val="22"/>
          <w:highlight w:val="none"/>
        </w:rPr>
        <w:t xml:space="preserve">资格性检查和符合性检查结束后，</w:t>
      </w:r>
      <w:r>
        <w:rPr>
          <w:rFonts w:hint="eastAsia" w:ascii="宋体" w:hAnsi="宋体"/>
          <w:color w:val="auto"/>
          <w:sz w:val="24"/>
          <w:szCs w:val="22"/>
          <w:highlight w:val="none"/>
        </w:rPr>
        <w:t xml:space="preserve">凡属于“（八）无效</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的确认”的</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不进入比较与评价程序。</w:t>
      </w:r>
      <w:r/>
    </w:p>
    <w:p>
      <w:pPr>
        <w:ind w:firstLine="480"/>
        <w:spacing w:line="360" w:lineRule="auto"/>
        <w:rPr>
          <w:rFonts w:hint="eastAsia" w:ascii="宋体" w:hAnsi="宋体" w:cs="宋体"/>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eastAsia="宋体" w:cs="Times New Roman"/>
          <w:color w:val="auto"/>
          <w:sz w:val="24"/>
          <w:highlight w:val="none"/>
          <w:lang w:val="en-US" w:eastAsia="zh-CN"/>
        </w:rPr>
        <w:t xml:space="preserve">.2</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负责对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评分标准中涉及的报价供应商价格、业绩、信誉</w:t>
      </w:r>
      <w:r>
        <w:rPr>
          <w:rFonts w:hint="eastAsia" w:ascii="宋体" w:hAnsi="宋体" w:cs="宋体"/>
          <w:sz w:val="24"/>
          <w:highlight w:val="none"/>
          <w:lang w:eastAsia="zh-CN"/>
        </w:rPr>
        <w:t xml:space="preserve">、技术方案、性能、服务质量</w:t>
      </w:r>
      <w:r>
        <w:rPr>
          <w:rFonts w:hint="eastAsia" w:ascii="宋体" w:hAnsi="宋体" w:cs="宋体"/>
          <w:sz w:val="24"/>
          <w:highlight w:val="none"/>
        </w:rPr>
        <w:t xml:space="preserve">等内容进行评审；</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所有成员应当集中与单一报价供应商分别进行磋商，并给予所有参加磋商的报价供应商平等的磋商机会。</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在磋商过程中，</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可以根据采购文件和磋商情况实质性变动采购需求中的技术要求以及合同草案条款，但不得变动采购文件中的其他内容。实质性变动的内容，须经采购人代表确认。</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对采购文件作出的实质性变动是采购文件的有效组成部分，</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应当及时以书面形式同时通知所有参加磋商的报价供应商。</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报价供应商应当按照采购文件的变动情况和</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的要求重新提交响应文件，</w:t>
      </w:r>
      <w:r>
        <w:rPr>
          <w:rFonts w:hint="eastAsia" w:ascii="宋体" w:hAnsi="宋体" w:cs="宋体"/>
          <w:b/>
          <w:bCs/>
          <w:sz w:val="24"/>
          <w:highlight w:val="none"/>
        </w:rPr>
        <w:t xml:space="preserve">并由其授权的代表应答并加盖电子公章。报价供应商为自然人的，应当由本人签字并附身份证明。</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关于磋商报价：响应文件里的报价作为第一轮报价，然后进行第二轮报价，磋商小组根据实际情况看是否需要进行第三轮报价等等，以</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供应商的最后一轮报价作为最终报价，相应的清单子目单价，进行同比例调整。</w:t>
      </w:r>
      <w:r/>
    </w:p>
    <w:p>
      <w:pPr>
        <w:ind w:firstLine="480"/>
        <w:spacing w:line="360" w:lineRule="auto"/>
        <w:rPr>
          <w:rFonts w:hint="eastAsia" w:ascii="宋体" w:hAnsi="宋体" w:cs="宋体"/>
          <w:bCs/>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供应商（社会资本）只有2家的，竞争性磋商采购活动可以继续进行。最后报价是</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供应商响应文件的有效组成部分。</w:t>
      </w:r>
      <w:r/>
    </w:p>
    <w:p>
      <w:pPr>
        <w:ind w:firstLine="480"/>
        <w:spacing w:line="360" w:lineRule="auto"/>
        <w:tabs>
          <w:tab w:val="left" w:pos="1365" w:leader="none"/>
        </w:tabs>
        <w:rPr>
          <w:rFonts w:ascii="宋体"/>
          <w:bCs/>
          <w:color w:val="auto"/>
          <w:sz w:val="24"/>
          <w:highlight w:val="none"/>
        </w:rPr>
      </w:pPr>
      <w:r>
        <w:rPr>
          <w:rFonts w:hint="eastAsia" w:ascii="宋体" w:hAnsi="宋体"/>
          <w:b w:val="0"/>
          <w:bCs w:val="0"/>
          <w:color w:val="auto"/>
          <w:sz w:val="24"/>
          <w:szCs w:val="20"/>
          <w:highlight w:val="none"/>
          <w:lang w:val="en-US" w:eastAsia="zh-CN"/>
        </w:rPr>
        <w:t xml:space="preserve">2.8</w:t>
      </w:r>
      <w:r>
        <w:rPr>
          <w:rFonts w:hint="eastAsia" w:ascii="宋体" w:hAnsi="宋体"/>
          <w:color w:val="auto"/>
          <w:sz w:val="24"/>
          <w:szCs w:val="20"/>
          <w:highlight w:val="none"/>
          <w:lang w:val="en-US" w:eastAsia="zh-CN"/>
        </w:rPr>
        <w:t xml:space="preserve">.9</w:t>
      </w:r>
      <w:r>
        <w:rPr>
          <w:rFonts w:hint="eastAsia" w:ascii="宋体" w:hAnsi="宋体"/>
          <w:bCs/>
          <w:color w:val="auto"/>
          <w:sz w:val="24"/>
          <w:highlight w:val="none"/>
        </w:rPr>
        <w:t xml:space="preserve">技术标和商务标评审全部结束后，</w:t>
      </w:r>
      <w:r>
        <w:rPr>
          <w:rFonts w:hint="eastAsia" w:ascii="宋体" w:hAnsi="宋体"/>
          <w:bCs/>
          <w:color w:val="auto"/>
          <w:sz w:val="24"/>
          <w:highlight w:val="none"/>
          <w:lang w:val="en-US" w:eastAsia="zh-CN"/>
        </w:rPr>
        <w:t xml:space="preserve">由评标系统自动</w:t>
      </w:r>
      <w:r>
        <w:rPr>
          <w:rFonts w:hint="eastAsia" w:ascii="宋体" w:hAnsi="宋体"/>
          <w:bCs/>
          <w:color w:val="auto"/>
          <w:sz w:val="24"/>
          <w:highlight w:val="none"/>
        </w:rPr>
        <w:t xml:space="preserve">汇总各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商务标和技术标得分，</w:t>
      </w:r>
      <w:r>
        <w:rPr>
          <w:rFonts w:hint="eastAsia" w:ascii="宋体" w:hAnsi="宋体"/>
          <w:bCs/>
          <w:color w:val="auto"/>
          <w:sz w:val="24"/>
          <w:highlight w:val="none"/>
          <w:lang w:val="en-US" w:eastAsia="zh-CN"/>
        </w:rPr>
        <w:t xml:space="preserve">经核对后，</w:t>
      </w:r>
      <w:r>
        <w:rPr>
          <w:rFonts w:hint="eastAsia" w:ascii="宋体" w:hAnsi="宋体"/>
          <w:bCs/>
          <w:color w:val="auto"/>
          <w:sz w:val="24"/>
          <w:highlight w:val="none"/>
        </w:rPr>
        <w:t xml:space="preserve">确定各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总分和最终排序。</w:t>
      </w:r>
      <w:r/>
    </w:p>
    <w:p>
      <w:pPr>
        <w:ind w:firstLine="480"/>
        <w:spacing w:line="360" w:lineRule="auto"/>
        <w:tabs>
          <w:tab w:val="left" w:pos="1365" w:leader="none"/>
        </w:tabs>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3.评审方法和主要因素：</w:t>
      </w:r>
      <w:r/>
    </w:p>
    <w:p>
      <w:pPr>
        <w:ind w:firstLine="480"/>
        <w:spacing w:line="360" w:lineRule="auto"/>
        <w:tabs>
          <w:tab w:val="left" w:pos="1365" w:leader="none"/>
        </w:tabs>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3.1</w:t>
      </w:r>
      <w:r>
        <w:rPr>
          <w:rFonts w:hint="eastAsia" w:ascii="宋体" w:hAnsi="宋体"/>
          <w:b/>
          <w:sz w:val="24"/>
          <w:highlight w:val="none"/>
        </w:rPr>
        <w:t xml:space="preserve">磋商报价供应商通过资格性与符合性审查的，方可进入比较与评价程序。</w:t>
      </w:r>
      <w:r/>
    </w:p>
    <w:p>
      <w:pPr>
        <w:ind w:firstLine="480"/>
        <w:spacing w:line="360" w:lineRule="auto"/>
        <w:tabs>
          <w:tab w:val="left" w:pos="1365" w:leader="none"/>
        </w:tabs>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3.2比较与评价采用综合评分法（计分均保留2位小数），</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b/>
          <w:sz w:val="24"/>
          <w:highlight w:val="none"/>
        </w:rPr>
        <w:t xml:space="preserve">遵循公平、公正、择优原则，按照评审得分由高到低顺序推荐3名以上成交候选供应商，并编写评审报告[如本项目为市场竞争不充分的科研项目，以及需要扶持的科技成果转化项目，按财库〔2015〕124号规定属于政府购买服务项目（含政府和社会资本合作项目），可以推荐2家成交候选供应商]；评审得分相同的，按照最后报价由低到高的顺序推荐。评审得分且最后报价相同的，按照技术指标（技术文件）优劣顺序推荐。</w:t>
      </w:r>
      <w:r/>
    </w:p>
    <w:p>
      <w:pPr>
        <w:ind w:firstLine="47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shd w:val="clear" w:color="auto" w:fill="ffffff"/>
        </w:rPr>
        <w:t xml:space="preserve">评分项目及分值（总分100分）</w:t>
      </w:r>
      <w:r>
        <w:rPr>
          <w:rFonts w:hint="eastAsia" w:ascii="宋体" w:hAnsi="宋体" w:cs="宋体"/>
          <w:b/>
          <w:color w:val="auto"/>
          <w:sz w:val="24"/>
          <w:highlight w:val="none"/>
        </w:rPr>
        <w:t xml:space="preserve">：</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价格分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分</w:t>
      </w:r>
      <w:r/>
    </w:p>
    <w:p>
      <w:pPr>
        <w:ind w:firstLine="482"/>
        <w:jc w:val="left"/>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（2）</w:t>
      </w:r>
      <w:r>
        <w:rPr>
          <w:rFonts w:hint="eastAsia" w:ascii="宋体" w:hAnsi="宋体" w:cs="宋体"/>
          <w:b/>
          <w:color w:val="auto"/>
          <w:sz w:val="24"/>
          <w:highlight w:val="none"/>
          <w:lang w:val="en-US" w:eastAsia="zh-CN"/>
        </w:rPr>
        <w:t xml:space="preserve">商务分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22</w:t>
      </w:r>
      <w:r>
        <w:rPr>
          <w:rFonts w:hint="eastAsia" w:ascii="宋体" w:hAnsi="宋体" w:cs="宋体"/>
          <w:b/>
          <w:color w:val="auto"/>
          <w:sz w:val="24"/>
          <w:highlight w:val="none"/>
        </w:rPr>
        <w:t xml:space="preserve">分</w:t>
      </w:r>
      <w:r/>
    </w:p>
    <w:p>
      <w:pPr>
        <w:ind w:firstLine="482"/>
        <w:jc w:val="left"/>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技术</w:t>
      </w:r>
      <w:r>
        <w:rPr>
          <w:rFonts w:hint="eastAsia" w:ascii="宋体" w:hAnsi="宋体" w:eastAsia="宋体" w:cs="宋体"/>
          <w:b/>
          <w:bCs/>
          <w:color w:val="auto"/>
          <w:sz w:val="24"/>
          <w:highlight w:val="none"/>
          <w:lang w:val="en-US" w:eastAsia="zh-CN"/>
        </w:rPr>
        <w:t xml:space="preserve">分</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55分</w:t>
      </w:r>
      <w:r/>
    </w:p>
    <w:p>
      <w:pPr>
        <w:ind w:firstLine="47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4.1</w:t>
      </w:r>
      <w:r>
        <w:rPr>
          <w:rFonts w:hint="eastAsia" w:ascii="宋体" w:hAnsi="宋体" w:cs="宋体"/>
          <w:b/>
          <w:color w:val="auto"/>
          <w:sz w:val="24"/>
          <w:highlight w:val="none"/>
          <w:shd w:val="clear" w:color="auto" w:fill="ffffff"/>
        </w:rPr>
        <w:t xml:space="preserve">各项评分标准</w:t>
      </w:r>
      <w:r>
        <w:rPr>
          <w:rFonts w:hint="eastAsia" w:ascii="宋体" w:hAnsi="宋体" w:cs="宋体"/>
          <w:b/>
          <w:color w:val="auto"/>
          <w:sz w:val="24"/>
          <w:highlight w:val="none"/>
        </w:rPr>
        <w:t xml:space="preserve">：</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价格分</w:t>
      </w:r>
      <w:r>
        <w:rPr>
          <w:rFonts w:hint="eastAsia" w:ascii="宋体" w:hAnsi="宋体" w:cs="宋体"/>
          <w:b/>
          <w:color w:val="auto"/>
          <w:sz w:val="24"/>
          <w:highlight w:val="none"/>
        </w:rPr>
        <w:t xml:space="preserve">（</w:t>
      </w:r>
      <w:r>
        <w:rPr>
          <w:rFonts w:hint="default" w:ascii="宋体" w:hAnsi="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分）</w:t>
      </w:r>
      <w:r/>
    </w:p>
    <w:p>
      <w:pPr>
        <w:pStyle w:val="863"/>
        <w:ind w:firstLine="480"/>
        <w:spacing w:line="360" w:lineRule="auto"/>
        <w:rPr>
          <w:rFonts w:hint="eastAsia" w:ascii="宋体" w:hAnsi="宋体" w:cs="宋体"/>
          <w:sz w:val="24"/>
          <w:highlight w:val="none"/>
        </w:rPr>
      </w:pPr>
      <w:r>
        <w:rPr>
          <w:rFonts w:hint="eastAsia" w:ascii="宋体" w:hAnsi="宋体" w:eastAsia="宋体" w:cs="Times New Roman"/>
          <w:bCs w:val="0"/>
          <w:color w:val="auto"/>
          <w:sz w:val="24"/>
          <w:szCs w:val="20"/>
          <w:highlight w:val="none"/>
        </w:rPr>
        <w:t xml:space="preserve">采用低价优先法计算，即</w:t>
      </w:r>
      <w:r>
        <w:rPr>
          <w:rFonts w:hint="eastAsia" w:ascii="宋体" w:hAnsi="宋体" w:cs="宋体"/>
          <w:sz w:val="24"/>
          <w:highlight w:val="none"/>
        </w:rPr>
        <w:t xml:space="preserve">满足采购文件要求且最后报价最低的报价供应商的价格为磋商基准价，其价格分为满分。其他报价供应商的价格分统一按照下列公式计算：</w:t>
      </w:r>
      <w:r/>
    </w:p>
    <w:p>
      <w:pPr>
        <w:pStyle w:val="863"/>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磋商报价得分=（磋商基准价/最后磋商报价）×价格权值×100</w:t>
      </w:r>
      <w:r/>
    </w:p>
    <w:p>
      <w:pPr>
        <w:ind w:right="-81" w:firstLine="480"/>
        <w:spacing w:line="360" w:lineRule="auto"/>
        <w:rPr>
          <w:rFonts w:hint="default" w:ascii="宋体" w:hAnsi="宋体" w:eastAsia="宋体" w:cs="Times New Roman"/>
          <w:bCs w:val="0"/>
          <w:color w:val="auto"/>
          <w:sz w:val="24"/>
          <w:szCs w:val="20"/>
          <w:highlight w:val="none"/>
          <w:lang w:val="en-US" w:eastAsia="zh-CN"/>
        </w:rPr>
      </w:pPr>
      <w:r>
        <w:rPr>
          <w:rFonts w:hint="eastAsia" w:ascii="宋体" w:hAnsi="宋体" w:eastAsia="宋体" w:cs="Times New Roman"/>
          <w:bCs w:val="0"/>
          <w:color w:val="auto"/>
          <w:sz w:val="24"/>
          <w:szCs w:val="20"/>
          <w:highlight w:val="none"/>
          <w:lang w:val="en-US" w:eastAsia="zh-CN"/>
        </w:rPr>
        <w:t xml:space="preserve">本项目价格权值为</w:t>
      </w:r>
      <w:r>
        <w:rPr>
          <w:rFonts w:hint="default" w:ascii="宋体" w:hAnsi="宋体" w:cs="Times New Roman"/>
          <w:bCs w:val="0"/>
          <w:color w:val="auto"/>
          <w:sz w:val="24"/>
          <w:szCs w:val="20"/>
          <w:highlight w:val="none"/>
          <w:lang w:val="en-US" w:eastAsia="zh-CN"/>
        </w:rPr>
        <w:t xml:space="preserve">23</w:t>
      </w:r>
      <w:r>
        <w:rPr>
          <w:rFonts w:hint="eastAsia" w:ascii="宋体" w:hAnsi="宋体" w:eastAsia="宋体" w:cs="Times New Roman"/>
          <w:bCs w:val="0"/>
          <w:color w:val="auto"/>
          <w:sz w:val="24"/>
          <w:szCs w:val="20"/>
          <w:highlight w:val="none"/>
          <w:lang w:val="en-US" w:eastAsia="zh-CN"/>
        </w:rPr>
        <w:t xml:space="preserve">%。</w:t>
      </w:r>
      <w:r/>
    </w:p>
    <w:p>
      <w:pPr>
        <w:ind w:firstLine="376"/>
        <w:spacing w:line="360" w:lineRule="auto"/>
        <w:tabs>
          <w:tab w:val="left" w:pos="525" w:leader="none"/>
          <w:tab w:val="left" w:pos="945" w:leader="none"/>
          <w:tab w:val="left" w:pos="1155"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商务分（22分）</w:t>
      </w:r>
      <w:r/>
    </w:p>
    <w:tbl>
      <w:tblPr>
        <w:tblStyle w:val="855"/>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914"/>
        <w:gridCol w:w="672"/>
        <w:gridCol w:w="2886"/>
        <w:gridCol w:w="4065"/>
      </w:tblGrid>
      <w:tr>
        <w:trPr>
          <w:jc w:val="center"/>
          <w:trHeight w:val="90"/>
        </w:trPr>
        <w:tc>
          <w:tcPr>
            <w:tcBorders>
              <w:bottom w:val="single" w:color="auto" w:sz="4" w:space="0"/>
            </w:tcBorders>
            <w:tcW w:w="52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bottom w:val="single" w:color="auto" w:sz="4" w:space="0"/>
            </w:tcBorders>
            <w:tcW w:w="91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评分项目</w:t>
            </w:r>
            <w:r/>
          </w:p>
        </w:tc>
        <w:tc>
          <w:tcPr>
            <w:tcBorders>
              <w:bottom w:val="single" w:color="auto" w:sz="4" w:space="0"/>
            </w:tcBorders>
            <w:tcW w:w="67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分值</w:t>
            </w:r>
            <w:r/>
          </w:p>
        </w:tc>
        <w:tc>
          <w:tcPr>
            <w:tcBorders>
              <w:bottom w:val="single" w:color="auto" w:sz="4" w:space="0"/>
            </w:tcBorders>
            <w:tcW w:w="2886"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Borders>
              <w:bottom w:val="single" w:color="auto" w:sz="4" w:space="0"/>
            </w:tcBorders>
            <w:tcW w:w="406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1216"/>
        </w:trPr>
        <w:tc>
          <w:tcPr>
            <w:tcW w:w="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W w:w="914" w:type="dxa"/>
            <w:vAlign w:val="center"/>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企业业绩</w:t>
            </w:r>
            <w:r/>
          </w:p>
        </w:tc>
        <w:tc>
          <w:tcPr>
            <w:tcW w:w="672"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3</w:t>
            </w:r>
            <w:r/>
          </w:p>
        </w:tc>
        <w:tc>
          <w:tcPr>
            <w:tcW w:w="2886" w:type="dxa"/>
            <w:vAlign w:val="center"/>
            <w:textDirection w:val="lrTb"/>
            <w:noWrap w:val="false"/>
          </w:tcPr>
          <w:p>
            <w:pPr>
              <w:keepLines w:val="0"/>
              <w:keepNext w:val="0"/>
              <w:pageBreakBefore w:val="0"/>
              <w:spacing w:line="240" w:lineRule="auto"/>
              <w:rPr>
                <w:rFonts w:hint="eastAsia" w:ascii="宋体" w:hAnsi="宋体" w:cs="宋体"/>
                <w:strike/>
                <w:color w:val="auto"/>
                <w:sz w:val="21"/>
                <w:szCs w:val="21"/>
                <w:highlight w:val="none"/>
              </w:rPr>
            </w:pPr>
            <w:r>
              <w:rPr>
                <w:rFonts w:hint="eastAsia" w:ascii="宋体" w:hAnsi="宋体" w:cs="宋体"/>
                <w:color w:val="auto"/>
                <w:sz w:val="21"/>
                <w:szCs w:val="21"/>
                <w:highlight w:val="none"/>
                <w:lang w:eastAsia="zh-CN"/>
              </w:rPr>
              <w:t xml:space="preserve">报价供应商</w:t>
            </w:r>
            <w:r>
              <w:rPr>
                <w:rFonts w:hint="eastAsia" w:ascii="宋体" w:hAnsi="宋体" w:cs="宋体"/>
                <w:color w:val="auto"/>
                <w:sz w:val="21"/>
                <w:szCs w:val="21"/>
                <w:highlight w:val="none"/>
              </w:rPr>
              <w:t xml:space="preserve">自2</w:t>
            </w:r>
            <w:r>
              <w:rPr>
                <w:rFonts w:hint="eastAsia" w:ascii="宋体" w:hAnsi="宋体" w:cs="宋体"/>
                <w:color w:val="auto"/>
                <w:sz w:val="21"/>
                <w:szCs w:val="21"/>
                <w:highlight w:val="none"/>
                <w:lang w:val="en-US" w:eastAsia="zh-CN"/>
              </w:rPr>
              <w:t xml:space="preserve">023</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rPr>
              <w:t xml:space="preserve">1月1日以来承担过类似项目</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有一个</w:t>
            </w:r>
            <w:r>
              <w:rPr>
                <w:rFonts w:hint="eastAsia" w:ascii="宋体" w:hAnsi="宋体" w:eastAsia="宋体" w:cs="Times New Roman"/>
                <w:bCs/>
                <w:color w:val="000000"/>
                <w:sz w:val="21"/>
                <w:szCs w:val="21"/>
                <w:highlight w:val="none"/>
                <w:lang w:val="en-US" w:eastAsia="zh-CN"/>
              </w:rPr>
              <w:t xml:space="preserve">案例得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4065" w:type="dxa"/>
            <w:vAlign w:val="center"/>
            <w:textDirection w:val="lrTb"/>
            <w:noWrap w:val="false"/>
          </w:tcPr>
          <w:p>
            <w:pP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Times New Roman"/>
                <w:color w:val="auto"/>
                <w:sz w:val="21"/>
                <w:szCs w:val="21"/>
                <w:highlight w:val="none"/>
              </w:rPr>
              <w:t xml:space="preserve">提供</w:t>
            </w:r>
            <w:r>
              <w:rPr>
                <w:rFonts w:hint="eastAsia" w:ascii="宋体" w:hAnsi="宋体" w:cs="Times New Roman"/>
                <w:color w:val="auto"/>
                <w:sz w:val="21"/>
                <w:szCs w:val="21"/>
                <w:highlight w:val="none"/>
                <w:lang w:val="en-US" w:eastAsia="zh-CN"/>
              </w:rPr>
              <w:t xml:space="preserve">中标（成交）通知书</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合同</w:t>
            </w:r>
            <w:r>
              <w:rPr>
                <w:rFonts w:hint="eastAsia" w:ascii="宋体" w:hAnsi="宋体" w:eastAsia="宋体" w:cs="Times New Roman"/>
                <w:color w:val="auto"/>
                <w:sz w:val="21"/>
                <w:szCs w:val="21"/>
                <w:highlight w:val="none"/>
                <w:lang w:val="en-US" w:eastAsia="zh-CN"/>
              </w:rPr>
              <w:t xml:space="preserve">和</w:t>
            </w:r>
            <w:r>
              <w:rPr>
                <w:rFonts w:hint="eastAsia" w:ascii="宋体" w:hAnsi="宋体" w:eastAsia="宋体" w:cs="Times New Roman"/>
                <w:color w:val="auto"/>
                <w:sz w:val="21"/>
                <w:szCs w:val="21"/>
                <w:highlight w:val="none"/>
              </w:rPr>
              <w:t xml:space="preserve">竣工验收证明文件</w:t>
            </w:r>
            <w:r>
              <w:rPr>
                <w:rFonts w:hint="eastAsia" w:ascii="宋体" w:hAnsi="宋体" w:eastAsia="宋体" w:cs="Times New Roman"/>
                <w:color w:val="auto"/>
                <w:sz w:val="21"/>
                <w:szCs w:val="21"/>
                <w:highlight w:val="none"/>
                <w:lang w:val="en-US" w:eastAsia="zh-CN"/>
              </w:rPr>
              <w:t xml:space="preserve">的原件</w:t>
            </w:r>
            <w:r>
              <w:rPr>
                <w:rFonts w:hint="eastAsia" w:ascii="宋体" w:hAnsi="宋体" w:eastAsia="宋体" w:cs="Times New Roman"/>
                <w:color w:val="auto"/>
                <w:sz w:val="21"/>
                <w:szCs w:val="21"/>
                <w:highlight w:val="none"/>
              </w:rPr>
              <w:t xml:space="preserve">扫描件上传至</w:t>
            </w:r>
            <w:r>
              <w:rPr>
                <w:rFonts w:hint="eastAsia" w:ascii="宋体" w:hAnsi="宋体" w:cs="Times New Roman"/>
                <w:color w:val="auto"/>
                <w:sz w:val="21"/>
                <w:szCs w:val="21"/>
                <w:highlight w:val="none"/>
                <w:lang w:eastAsia="zh-CN"/>
              </w:rPr>
              <w:t xml:space="preserve">响应文件</w:t>
            </w:r>
            <w:r>
              <w:rPr>
                <w:rFonts w:hint="eastAsia" w:ascii="宋体" w:hAnsi="宋体" w:eastAsia="宋体" w:cs="Times New Roman"/>
                <w:color w:val="auto"/>
                <w:sz w:val="21"/>
                <w:szCs w:val="21"/>
                <w:highlight w:val="none"/>
              </w:rPr>
              <w:t xml:space="preserve">中</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bCs w:val="0"/>
                <w:color w:val="auto"/>
                <w:sz w:val="21"/>
                <w:szCs w:val="21"/>
                <w:highlight w:val="none"/>
                <w:lang w:val="en-US" w:eastAsia="zh-CN"/>
              </w:rPr>
              <w:t xml:space="preserve">时间以合同签订日期为准</w:t>
            </w:r>
            <w:r>
              <w:rPr>
                <w:rFonts w:hint="eastAsia" w:ascii="宋体" w:hAnsi="宋体" w:cs="Times New Roman"/>
                <w:bCs w:val="0"/>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不提供或提供不全</w:t>
            </w:r>
            <w:r>
              <w:rPr>
                <w:rFonts w:hint="eastAsia" w:ascii="宋体" w:hAnsi="宋体" w:cs="Times New Roman"/>
                <w:color w:val="auto"/>
                <w:sz w:val="21"/>
                <w:szCs w:val="21"/>
                <w:highlight w:val="none"/>
                <w:lang w:val="en-US" w:eastAsia="zh-CN"/>
              </w:rPr>
              <w:t xml:space="preserve">或</w:t>
            </w:r>
            <w:r>
              <w:rPr>
                <w:rFonts w:hint="eastAsia" w:ascii="宋体" w:hAnsi="宋体" w:cs="Times New Roman"/>
                <w:bCs w:val="0"/>
                <w:color w:val="auto"/>
                <w:sz w:val="21"/>
                <w:szCs w:val="21"/>
                <w:highlight w:val="none"/>
                <w:lang w:val="en-US" w:eastAsia="zh-CN"/>
              </w:rPr>
              <w:t xml:space="preserve">合同中未注明合同签订日期的不得分。</w:t>
            </w:r>
            <w:r/>
          </w:p>
        </w:tc>
      </w:tr>
      <w:tr>
        <w:trPr>
          <w:jc w:val="center"/>
          <w:trHeight w:val="92"/>
        </w:trPr>
        <w:tc>
          <w:tcPr>
            <w:tcW w:w="52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tcW w:w="914"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人员配备</w:t>
            </w:r>
            <w:r/>
          </w:p>
        </w:tc>
        <w:tc>
          <w:tcPr>
            <w:tcW w:w="67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hAnsi="宋体" w:cs="宋体"/>
                <w:bCs/>
                <w:color w:val="auto"/>
                <w:sz w:val="21"/>
                <w:szCs w:val="21"/>
                <w:highlight w:val="none"/>
                <w:lang w:val="en-US" w:eastAsia="zh-CN"/>
              </w:rPr>
              <w:t xml:space="preserve">2</w:t>
            </w:r>
            <w:r/>
          </w:p>
        </w:tc>
        <w:tc>
          <w:tcPr>
            <w:tcW w:w="2886" w:type="dxa"/>
            <w:vAlign w:val="center"/>
            <w:textDirection w:val="lrTb"/>
            <w:noWrap w:val="false"/>
          </w:tcPr>
          <w:p>
            <w:pPr>
              <w:numPr>
                <w:ilvl w:val="0"/>
                <w:numId w:val="0"/>
              </w:numPr>
              <w:keepLines w:val="0"/>
              <w:keepNext w:val="0"/>
              <w:pageBreakBefore w:val="0"/>
              <w:spacing w:line="24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项目负责人具有照明或电气或机电设备安装或</w:t>
            </w:r>
            <w:r>
              <w:rPr>
                <w:rFonts w:hint="eastAsia" w:ascii="宋体" w:hAnsi="宋体" w:eastAsia="宋体" w:cs="宋体"/>
                <w:color w:val="auto"/>
                <w:sz w:val="21"/>
                <w:szCs w:val="21"/>
                <w:highlight w:val="none"/>
                <w:lang w:eastAsia="zh-CN"/>
              </w:rPr>
              <w:t xml:space="preserve">工程管理</w:t>
            </w:r>
            <w:r>
              <w:rPr>
                <w:rFonts w:hint="eastAsia" w:ascii="宋体" w:hAnsi="宋体" w:eastAsia="宋体" w:cs="宋体"/>
                <w:color w:val="auto"/>
                <w:sz w:val="21"/>
                <w:szCs w:val="21"/>
                <w:highlight w:val="none"/>
              </w:rPr>
              <w:t xml:space="preserve">相关专业高级技术职称的得2分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照明或电气或机电设备安装或</w:t>
            </w:r>
            <w:r>
              <w:rPr>
                <w:rFonts w:hint="eastAsia" w:ascii="宋体" w:hAnsi="宋体" w:eastAsia="宋体" w:cs="宋体"/>
                <w:color w:val="auto"/>
                <w:sz w:val="21"/>
                <w:szCs w:val="21"/>
                <w:highlight w:val="none"/>
                <w:lang w:eastAsia="zh-CN"/>
              </w:rPr>
              <w:t xml:space="preserve">工程管理</w:t>
            </w:r>
            <w:r>
              <w:rPr>
                <w:rFonts w:hint="eastAsia" w:ascii="宋体" w:hAnsi="宋体" w:eastAsia="宋体" w:cs="宋体"/>
                <w:color w:val="auto"/>
                <w:sz w:val="21"/>
                <w:szCs w:val="21"/>
                <w:highlight w:val="none"/>
              </w:rPr>
              <w:t xml:space="preserve">相关专业中级技术职称的得1分，本项最高得2分。</w:t>
            </w:r>
            <w:r/>
          </w:p>
        </w:tc>
        <w:tc>
          <w:tcPr>
            <w:tcW w:w="4065" w:type="dxa"/>
            <w:vAlign w:val="center"/>
            <w:textDirection w:val="lrTb"/>
            <w:noWrap w:val="false"/>
          </w:tcPr>
          <w:p>
            <w:pPr>
              <w:keepLines w:val="0"/>
              <w:keepNext w:val="0"/>
              <w:pageBreakBefore w:val="0"/>
              <w:spacing w:line="240" w:lineRule="auto"/>
              <w:rPr>
                <w:rFonts w:hint="eastAsia"/>
                <w:color w:val="auto"/>
                <w:sz w:val="21"/>
                <w:szCs w:val="21"/>
                <w:highlight w:val="none"/>
              </w:rPr>
            </w:pPr>
            <w:r>
              <w:rPr>
                <w:rFonts w:hint="eastAsia"/>
                <w:color w:val="auto"/>
                <w:sz w:val="21"/>
                <w:szCs w:val="21"/>
                <w:highlight w:val="none"/>
              </w:rPr>
            </w:r>
            <w:r/>
          </w:p>
          <w:p>
            <w:pPr>
              <w:ind w:firstLine="21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提供项目负责人的职称证书（如职称证书不显示专业的，提供职称申报评审表或毕业证书）原件扫描件上传至</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中，不提供的不得分</w:t>
            </w:r>
            <w:r>
              <w:rPr>
                <w:rFonts w:hint="eastAsia" w:ascii="宋体" w:hAnsi="宋体" w:cs="宋体"/>
                <w:color w:val="auto"/>
                <w:sz w:val="21"/>
                <w:szCs w:val="21"/>
                <w:highlight w:val="none"/>
                <w:lang w:val="en-US" w:eastAsia="zh-CN"/>
              </w:rPr>
              <w:t xml:space="preserve">。</w:t>
            </w:r>
            <w:r/>
          </w:p>
          <w:p>
            <w:pPr>
              <w:ind w:firstLine="210"/>
              <w:keepLines w:val="0"/>
              <w:keepNext w:val="0"/>
              <w:pageBreakBefore w:val="0"/>
              <w:spacing w:line="240" w:lineRule="auto"/>
              <w:rPr>
                <w:rFonts w:hint="eastAsia" w:eastAsia="黑体"/>
                <w:color w:val="auto"/>
                <w:sz w:val="21"/>
                <w:szCs w:val="21"/>
                <w:highlight w:val="none"/>
              </w:rPr>
            </w:pPr>
            <w:r>
              <w:rPr>
                <w:rFonts w:hint="eastAsia" w:eastAsia="黑体"/>
                <w:color w:val="auto"/>
                <w:sz w:val="21"/>
                <w:szCs w:val="21"/>
                <w:highlight w:val="none"/>
              </w:rPr>
            </w:r>
            <w:r/>
          </w:p>
        </w:tc>
      </w:tr>
      <w:tr>
        <w:trPr>
          <w:jc w:val="center"/>
          <w:trHeight w:val="356"/>
        </w:trPr>
        <w:tc>
          <w:tcPr>
            <w:tcW w:w="522"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14" w:type="dxa"/>
            <w:vAlign w:val="center"/>
            <w:vMerge w:val="continue"/>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72" w:type="dxa"/>
            <w:vAlign w:val="center"/>
            <w:textDirection w:val="lrTb"/>
            <w:noWrap w:val="false"/>
          </w:tcPr>
          <w:p>
            <w:pPr>
              <w:jc w:val="center"/>
              <w:keepLines w:val="0"/>
              <w:keepNext w:val="0"/>
              <w:pageBreakBefore w:val="0"/>
              <w:spacing w:line="240" w:lineRule="auto"/>
              <w:rPr>
                <w:rFonts w:hint="default" w:hAnsi="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3</w:t>
            </w:r>
            <w:r/>
          </w:p>
        </w:tc>
        <w:tc>
          <w:tcPr>
            <w:shd w:val="clear" w:color="auto" w:fill="auto"/>
            <w:tcW w:w="2886" w:type="dxa"/>
            <w:vAlign w:val="center"/>
            <w:textDirection w:val="lrTb"/>
            <w:noWrap w:val="false"/>
          </w:tcPr>
          <w:p>
            <w:pPr>
              <w:keepLines w:val="0"/>
              <w:keepNext w:val="0"/>
              <w:pageBreakBefore w:val="0"/>
              <w:spacing w:line="240" w:lineRule="auto"/>
              <w:rPr>
                <w:rFonts w:hint="eastAsia" w:ascii="宋体" w:hAnsi="宋体" w:eastAsia="宋体" w:cs="宋体"/>
                <w:strike/>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项目负责人</w:t>
            </w:r>
            <w:r>
              <w:rPr>
                <w:rFonts w:hint="eastAsia" w:ascii="宋体" w:hAnsi="宋体" w:cs="宋体"/>
                <w:color w:val="auto"/>
                <w:sz w:val="21"/>
                <w:szCs w:val="21"/>
                <w:highlight w:val="none"/>
              </w:rPr>
              <w:t xml:space="preserve">自2</w:t>
            </w:r>
            <w:r>
              <w:rPr>
                <w:rFonts w:hint="eastAsia" w:ascii="宋体" w:hAnsi="宋体" w:cs="宋体"/>
                <w:color w:val="auto"/>
                <w:sz w:val="21"/>
                <w:szCs w:val="21"/>
                <w:highlight w:val="none"/>
                <w:lang w:val="en-US" w:eastAsia="zh-CN"/>
              </w:rPr>
              <w:t xml:space="preserve">023</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rPr>
              <w:t xml:space="preserve">1月1日以来承担过类似项目</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有一个</w:t>
            </w:r>
            <w:r>
              <w:rPr>
                <w:rFonts w:hint="eastAsia" w:ascii="宋体" w:hAnsi="宋体" w:eastAsia="宋体" w:cs="Times New Roman"/>
                <w:bCs/>
                <w:color w:val="000000"/>
                <w:sz w:val="21"/>
                <w:szCs w:val="21"/>
                <w:highlight w:val="none"/>
                <w:lang w:val="en-US" w:eastAsia="zh-CN"/>
              </w:rPr>
              <w:t xml:space="preserve">案例得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4065" w:type="dxa"/>
            <w:vAlign w:val="center"/>
            <w:textDirection w:val="lrTb"/>
            <w:noWrap w:val="false"/>
          </w:tcPr>
          <w:p>
            <w:pPr>
              <w:pStyle w:val="856"/>
              <w:keepLines w:val="0"/>
              <w:keepNext w:val="0"/>
              <w:pageBreakBefore w:val="0"/>
              <w:spacing w:line="240" w:lineRule="auto"/>
              <w:rPr>
                <w:rFonts w:hint="default"/>
                <w:sz w:val="21"/>
                <w:szCs w:val="21"/>
                <w:highlight w:val="none"/>
                <w:lang w:val="en-US" w:eastAsia="zh-CN"/>
              </w:rPr>
            </w:pPr>
            <w:r>
              <w:rPr>
                <w:rFonts w:hint="eastAsia" w:ascii="宋体" w:hAnsi="宋体" w:eastAsia="宋体" w:cs="Times New Roman"/>
                <w:color w:val="auto"/>
                <w:sz w:val="21"/>
                <w:szCs w:val="21"/>
                <w:highlight w:val="none"/>
              </w:rPr>
              <w:t xml:space="preserve">提供</w:t>
            </w:r>
            <w:r>
              <w:rPr>
                <w:rFonts w:hint="eastAsia" w:hAnsi="宋体" w:cs="Times New Roman"/>
                <w:color w:val="auto"/>
                <w:sz w:val="21"/>
                <w:szCs w:val="21"/>
                <w:highlight w:val="none"/>
                <w:lang w:val="en-US" w:eastAsia="zh-CN"/>
              </w:rPr>
              <w:t xml:space="preserve">成交通知书</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合同</w:t>
            </w:r>
            <w:r>
              <w:rPr>
                <w:rFonts w:hint="eastAsia" w:ascii="宋体" w:hAnsi="宋体" w:eastAsia="宋体" w:cs="Times New Roman"/>
                <w:color w:val="auto"/>
                <w:sz w:val="21"/>
                <w:szCs w:val="21"/>
                <w:highlight w:val="none"/>
                <w:lang w:val="en-US" w:eastAsia="zh-CN"/>
              </w:rPr>
              <w:t xml:space="preserve">和</w:t>
            </w:r>
            <w:r>
              <w:rPr>
                <w:rFonts w:hint="eastAsia" w:ascii="宋体" w:hAnsi="宋体" w:eastAsia="宋体" w:cs="Times New Roman"/>
                <w:color w:val="auto"/>
                <w:sz w:val="21"/>
                <w:szCs w:val="21"/>
                <w:highlight w:val="none"/>
              </w:rPr>
              <w:t xml:space="preserve">竣工验收证明文件</w:t>
            </w:r>
            <w:r>
              <w:rPr>
                <w:rFonts w:hint="eastAsia" w:ascii="宋体" w:hAnsi="宋体" w:eastAsia="宋体" w:cs="Times New Roman"/>
                <w:color w:val="auto"/>
                <w:sz w:val="21"/>
                <w:szCs w:val="21"/>
                <w:highlight w:val="none"/>
                <w:lang w:val="en-US" w:eastAsia="zh-CN"/>
              </w:rPr>
              <w:t xml:space="preserve">的原件</w:t>
            </w:r>
            <w:r>
              <w:rPr>
                <w:rFonts w:hint="eastAsia" w:ascii="宋体" w:hAnsi="宋体" w:eastAsia="宋体" w:cs="Times New Roman"/>
                <w:color w:val="auto"/>
                <w:sz w:val="21"/>
                <w:szCs w:val="21"/>
                <w:highlight w:val="none"/>
              </w:rPr>
              <w:t xml:space="preserve">扫描件上传至</w:t>
            </w:r>
            <w:r>
              <w:rPr>
                <w:rFonts w:hint="eastAsia" w:hAnsi="宋体" w:cs="Times New Roman"/>
                <w:color w:val="auto"/>
                <w:sz w:val="21"/>
                <w:szCs w:val="21"/>
                <w:highlight w:val="none"/>
                <w:lang w:eastAsia="zh-CN"/>
              </w:rPr>
              <w:t xml:space="preserve">响应文件</w:t>
            </w:r>
            <w:r>
              <w:rPr>
                <w:rFonts w:hint="eastAsia" w:ascii="宋体" w:hAnsi="宋体" w:eastAsia="宋体" w:cs="Times New Roman"/>
                <w:color w:val="auto"/>
                <w:sz w:val="21"/>
                <w:szCs w:val="21"/>
                <w:highlight w:val="none"/>
              </w:rPr>
              <w:t xml:space="preserve">中</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bCs w:val="0"/>
                <w:color w:val="auto"/>
                <w:sz w:val="21"/>
                <w:szCs w:val="21"/>
                <w:highlight w:val="none"/>
                <w:lang w:val="en-US" w:eastAsia="zh-CN"/>
              </w:rPr>
              <w:t xml:space="preserve">时间以合同签订日期为准</w:t>
            </w:r>
            <w:r>
              <w:rPr>
                <w:rFonts w:hint="eastAsia" w:ascii="宋体" w:hAnsi="宋体" w:cs="Times New Roman"/>
                <w:bCs w:val="0"/>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不提供或提供不全</w:t>
            </w:r>
            <w:r>
              <w:rPr>
                <w:rFonts w:hint="eastAsia" w:ascii="宋体" w:hAnsi="宋体" w:cs="Times New Roman"/>
                <w:color w:val="auto"/>
                <w:sz w:val="21"/>
                <w:szCs w:val="21"/>
                <w:highlight w:val="none"/>
                <w:lang w:val="en-US" w:eastAsia="zh-CN"/>
              </w:rPr>
              <w:t xml:space="preserve">或</w:t>
            </w:r>
            <w:r>
              <w:rPr>
                <w:rFonts w:hint="eastAsia" w:ascii="宋体" w:hAnsi="宋体" w:cs="Times New Roman"/>
                <w:bCs w:val="0"/>
                <w:color w:val="auto"/>
                <w:sz w:val="21"/>
                <w:szCs w:val="21"/>
                <w:highlight w:val="none"/>
                <w:lang w:val="en-US" w:eastAsia="zh-CN"/>
              </w:rPr>
              <w:t xml:space="preserve">合同中未注明合同签订日期的不得分。</w:t>
            </w:r>
            <w:r>
              <w:rPr>
                <w:rFonts w:hint="eastAsia" w:hAnsi="宋体" w:cs="Times New Roman"/>
                <w:bCs w:val="0"/>
                <w:color w:val="auto"/>
                <w:sz w:val="21"/>
                <w:szCs w:val="21"/>
                <w:highlight w:val="none"/>
                <w:lang w:val="en-US" w:eastAsia="zh-CN"/>
              </w:rPr>
              <w:t xml:space="preserve">项目负责人业绩与企业业绩重复的不予计分。</w:t>
            </w:r>
            <w:r/>
          </w:p>
        </w:tc>
      </w:tr>
      <w:tr>
        <w:trPr>
          <w:jc w:val="center"/>
          <w:trHeight w:val="1573"/>
        </w:trPr>
        <w:tc>
          <w:tcPr>
            <w:tcW w:w="522"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14" w:type="dxa"/>
            <w:vAlign w:val="center"/>
            <w:vMerge w:val="continue"/>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7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w:t>
            </w:r>
            <w:r/>
          </w:p>
        </w:tc>
        <w:tc>
          <w:tcPr>
            <w:tcW w:w="2886" w:type="dxa"/>
            <w:vAlign w:val="center"/>
            <w:textDirection w:val="lrTb"/>
            <w:noWrap w:val="false"/>
          </w:tcPr>
          <w:p>
            <w:pPr>
              <w:keepLines w:val="0"/>
              <w:keepNext w:val="0"/>
              <w:pageBreakBefore w:val="0"/>
              <w:spacing w:line="24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项目管理、技术人员中配备材料员、资料员、施工员、质量员、安全员各1人（含）以上的，项目配备人员不重复身份的，全部齐全得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分。不齐全不得分。</w:t>
            </w:r>
            <w:r/>
          </w:p>
        </w:tc>
        <w:tc>
          <w:tcPr>
            <w:tcW w:w="4065" w:type="dxa"/>
            <w:vAlign w:val="center"/>
            <w:vMerge w:val="restart"/>
            <w:textDirection w:val="lrTb"/>
            <w:noWrap w:val="false"/>
          </w:tcPr>
          <w:p>
            <w:pPr>
              <w:ind w:firstLine="210"/>
              <w:jc w:val="left"/>
              <w:keepLines w:val="0"/>
              <w:keepNext w:val="0"/>
              <w:pageBreakBefore w:val="0"/>
              <w:spacing w:line="240" w:lineRule="auto"/>
              <w:rPr>
                <w:rFonts w:hAnsi="宋体" w:cs="宋体"/>
                <w:color w:val="auto"/>
                <w:sz w:val="21"/>
                <w:szCs w:val="21"/>
                <w:highlight w:val="none"/>
              </w:rPr>
            </w:pPr>
            <w:r>
              <w:rPr>
                <w:rFonts w:hint="eastAsia" w:hAnsi="宋体" w:cs="宋体"/>
                <w:color w:val="auto"/>
                <w:sz w:val="21"/>
                <w:szCs w:val="21"/>
                <w:highlight w:val="none"/>
                <w:lang w:val="en-US" w:eastAsia="zh-CN"/>
              </w:rPr>
              <w:t xml:space="preserve">人员必须体现</w:t>
            </w:r>
            <w:r>
              <w:rPr>
                <w:rFonts w:hint="eastAsia" w:ascii="Times New Roman" w:hAnsi="宋体" w:eastAsia="宋体" w:cs="宋体"/>
                <w:color w:val="auto"/>
                <w:sz w:val="21"/>
                <w:szCs w:val="21"/>
                <w:highlight w:val="none"/>
                <w:lang w:val="en-US" w:eastAsia="zh-CN"/>
              </w:rPr>
              <w:t xml:space="preserve">在《</w:t>
            </w:r>
            <w:r>
              <w:rPr>
                <w:rFonts w:hint="eastAsia" w:ascii="Times New Roman" w:hAnsi="宋体" w:eastAsia="宋体" w:cs="宋体"/>
                <w:bCs w:val="0"/>
                <w:color w:val="auto"/>
                <w:sz w:val="21"/>
                <w:szCs w:val="21"/>
                <w:highlight w:val="none"/>
                <w:lang w:eastAsia="zh-CN"/>
              </w:rPr>
              <w:t xml:space="preserve">项目管理机构配备情况表</w:t>
            </w:r>
            <w:r>
              <w:rPr>
                <w:rFonts w:hint="eastAsia" w:ascii="Times New Roman" w:hAnsi="宋体" w:eastAsia="宋体" w:cs="宋体"/>
                <w:color w:val="auto"/>
                <w:sz w:val="21"/>
                <w:szCs w:val="21"/>
                <w:highlight w:val="none"/>
                <w:lang w:val="en-US" w:eastAsia="zh-CN"/>
              </w:rPr>
              <w:t xml:space="preserve">》中，</w:t>
            </w:r>
            <w:r>
              <w:rPr>
                <w:rFonts w:hint="eastAsia" w:hAnsi="宋体" w:cs="宋体"/>
                <w:color w:val="auto"/>
                <w:sz w:val="21"/>
                <w:szCs w:val="21"/>
                <w:highlight w:val="none"/>
                <w:lang w:eastAsia="zh-CN"/>
              </w:rPr>
              <w:t xml:space="preserve">响应文件</w:t>
            </w:r>
            <w:r>
              <w:rPr>
                <w:rFonts w:hint="eastAsia" w:hAnsi="宋体" w:cs="宋体"/>
                <w:color w:val="auto"/>
                <w:sz w:val="21"/>
                <w:szCs w:val="21"/>
                <w:highlight w:val="none"/>
              </w:rPr>
              <w:t xml:space="preserve">中</w:t>
            </w:r>
            <w:r>
              <w:rPr>
                <w:rFonts w:hint="eastAsia" w:hAnsi="宋体" w:cs="宋体"/>
                <w:color w:val="auto"/>
                <w:sz w:val="21"/>
                <w:szCs w:val="21"/>
                <w:highlight w:val="none"/>
                <w:lang w:val="en-US" w:eastAsia="zh-CN"/>
              </w:rPr>
              <w:t xml:space="preserve">提供</w:t>
            </w:r>
            <w:r>
              <w:rPr>
                <w:rFonts w:hint="eastAsia" w:hAnsi="宋体" w:cs="宋体"/>
                <w:color w:val="auto"/>
                <w:sz w:val="21"/>
                <w:szCs w:val="21"/>
                <w:highlight w:val="none"/>
              </w:rPr>
              <w:t xml:space="preserve">上述所有人员的证书、聘用文件（适用项目管理机构技术人员）、与</w:t>
            </w:r>
            <w:r>
              <w:rPr>
                <w:rFonts w:hint="eastAsia" w:hAnsi="宋体" w:cs="宋体"/>
                <w:bCs/>
                <w:color w:val="auto"/>
                <w:sz w:val="21"/>
                <w:szCs w:val="21"/>
                <w:highlight w:val="none"/>
                <w:lang w:eastAsia="zh-CN"/>
              </w:rPr>
              <w:t xml:space="preserve">报价供应商</w:t>
            </w:r>
            <w:r>
              <w:rPr>
                <w:rFonts w:hint="eastAsia" w:hAnsi="宋体" w:cs="宋体"/>
                <w:color w:val="auto"/>
                <w:sz w:val="21"/>
                <w:szCs w:val="21"/>
                <w:highlight w:val="none"/>
              </w:rPr>
              <w:t xml:space="preserve">签订的劳动合同、由法定社保收缴部门出具的</w:t>
            </w:r>
            <w:r>
              <w:rPr>
                <w:rFonts w:hint="eastAsia" w:hAnsi="宋体" w:cs="宋体"/>
                <w:color w:val="auto"/>
                <w:sz w:val="21"/>
                <w:szCs w:val="21"/>
                <w:highlight w:val="none"/>
                <w:lang w:val="en-US" w:eastAsia="zh-CN"/>
              </w:rPr>
              <w:t xml:space="preserve">最近三个月（不含磋商当月）中任意一个月</w:t>
            </w:r>
            <w:r>
              <w:rPr>
                <w:rFonts w:hint="eastAsia" w:hAnsi="宋体" w:cs="宋体"/>
                <w:color w:val="auto"/>
                <w:sz w:val="21"/>
                <w:szCs w:val="21"/>
                <w:highlight w:val="none"/>
              </w:rPr>
              <w:t xml:space="preserve">（项目负责人除外）的社保缴费证明</w:t>
            </w:r>
            <w:r>
              <w:rPr>
                <w:rFonts w:hint="eastAsia" w:hAnsi="宋体" w:cs="宋体"/>
                <w:color w:val="auto"/>
                <w:sz w:val="21"/>
                <w:szCs w:val="21"/>
                <w:highlight w:val="none"/>
                <w:lang w:val="en-US" w:eastAsia="zh-CN"/>
              </w:rPr>
              <w:t xml:space="preserve">的原件扫描件</w:t>
            </w:r>
            <w:r>
              <w:rPr>
                <w:rFonts w:hint="eastAsia" w:hAnsi="宋体" w:cs="宋体"/>
                <w:color w:val="auto"/>
                <w:sz w:val="21"/>
                <w:szCs w:val="21"/>
                <w:highlight w:val="none"/>
              </w:rPr>
              <w:t xml:space="preserve">并加盖公章，专业技术职称证书上如不能反映专业类别的，以毕业证书或职称申报表上所填专业为准。项目负责人附个人履历证明并加盖单位公章，</w:t>
            </w:r>
            <w:r>
              <w:rPr>
                <w:rFonts w:hint="eastAsia" w:hAnsi="宋体" w:cs="宋体"/>
                <w:color w:val="auto"/>
                <w:sz w:val="21"/>
                <w:szCs w:val="21"/>
                <w:highlight w:val="none"/>
                <w:lang w:val="en-US" w:eastAsia="zh-CN"/>
              </w:rPr>
              <w:t xml:space="preserve">原件扫描件上传到响应文件中，</w:t>
            </w:r>
            <w:r>
              <w:rPr>
                <w:rFonts w:hint="eastAsia" w:hAnsi="宋体" w:cs="宋体"/>
                <w:color w:val="auto"/>
                <w:sz w:val="21"/>
                <w:szCs w:val="21"/>
                <w:highlight w:val="none"/>
              </w:rPr>
              <w:t xml:space="preserve">不提供或不满足上述要求不得分。</w:t>
            </w:r>
            <w:r/>
          </w:p>
          <w:p>
            <w:pPr>
              <w:pStyle w:val="869"/>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注：现场项目管理机构的人员指驻现场项目部管理人员和技术人员，不含勤杂人员。</w:t>
            </w:r>
            <w:r/>
          </w:p>
        </w:tc>
      </w:tr>
      <w:tr>
        <w:trPr>
          <w:jc w:val="center"/>
          <w:trHeight w:val="275"/>
        </w:trPr>
        <w:tc>
          <w:tcPr>
            <w:tcW w:w="522"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14"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7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val="en-US" w:eastAsia="zh-CN"/>
              </w:rPr>
              <w:t xml:space="preserve">6</w:t>
            </w:r>
            <w:r/>
          </w:p>
        </w:tc>
        <w:tc>
          <w:tcPr>
            <w:tcW w:w="2886" w:type="dxa"/>
            <w:vAlign w:val="center"/>
            <w:textDirection w:val="lrTb"/>
            <w:noWrap w:val="false"/>
          </w:tcPr>
          <w:p>
            <w:pPr>
              <w:keepLines w:val="0"/>
              <w:keepNext w:val="0"/>
              <w:pageBreakBefore w:val="0"/>
              <w:spacing w:line="24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人员</w:t>
            </w:r>
            <w:r>
              <w:rPr>
                <w:rFonts w:hint="eastAsia" w:ascii="宋体" w:hAnsi="宋体" w:cs="宋体"/>
                <w:color w:val="auto"/>
                <w:sz w:val="21"/>
                <w:szCs w:val="21"/>
                <w:highlight w:val="none"/>
                <w:lang w:eastAsia="zh-CN"/>
              </w:rPr>
              <w:t xml:space="preserve">须具备</w:t>
            </w:r>
            <w:r>
              <w:rPr>
                <w:rFonts w:hint="eastAsia" w:ascii="宋体" w:hAnsi="宋体" w:eastAsia="宋体" w:cs="宋体"/>
                <w:color w:val="auto"/>
                <w:sz w:val="21"/>
                <w:szCs w:val="21"/>
                <w:highlight w:val="none"/>
              </w:rPr>
              <w:t xml:space="preserve">高压电工证，有</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人满足条件的，得基本分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分；每增加1人</w:t>
            </w:r>
            <w:r>
              <w:rPr>
                <w:rFonts w:hint="eastAsia" w:ascii="宋体" w:hAnsi="宋体" w:eastAsia="宋体" w:cs="宋体"/>
                <w:color w:val="auto"/>
                <w:sz w:val="21"/>
                <w:szCs w:val="21"/>
                <w:highlight w:val="none"/>
                <w:lang w:val="en-US" w:eastAsia="zh-CN"/>
              </w:rPr>
              <w:t xml:space="preserve">得0.5</w:t>
            </w:r>
            <w:r>
              <w:rPr>
                <w:rFonts w:hint="eastAsia" w:ascii="宋体" w:hAnsi="宋体" w:eastAsia="宋体" w:cs="宋体"/>
                <w:color w:val="auto"/>
                <w:sz w:val="21"/>
                <w:szCs w:val="21"/>
                <w:highlight w:val="none"/>
              </w:rPr>
              <w:t xml:space="preserve">分，最多</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3分，本项最高得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4065" w:type="dxa"/>
            <w:vAlign w:val="center"/>
            <w:vMerge w:val="continue"/>
            <w:textDirection w:val="lrTb"/>
            <w:noWrap w:val="false"/>
          </w:tcPr>
          <w:p>
            <w:pPr>
              <w:pStyle w:val="869"/>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90"/>
        </w:trPr>
        <w:tc>
          <w:tcPr>
            <w:tcW w:w="52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tcW w:w="914" w:type="dxa"/>
            <w:vAlign w:val="center"/>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车辆配备</w:t>
            </w:r>
            <w:r/>
          </w:p>
        </w:tc>
        <w:tc>
          <w:tcPr>
            <w:tcW w:w="672"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5</w:t>
            </w:r>
            <w:r/>
          </w:p>
        </w:tc>
        <w:tc>
          <w:tcPr>
            <w:tcW w:w="2886" w:type="dxa"/>
            <w:vAlign w:val="center"/>
            <w:textDirection w:val="lrTb"/>
            <w:noWrap w:val="false"/>
          </w:tcPr>
          <w:p>
            <w:pPr>
              <w:ind w:firstLine="24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报价供应商</w:t>
            </w:r>
            <w:r>
              <w:rPr>
                <w:rFonts w:hint="eastAsia" w:ascii="宋体" w:hAnsi="宋体" w:eastAsia="宋体" w:cs="宋体"/>
                <w:color w:val="auto"/>
                <w:sz w:val="21"/>
                <w:szCs w:val="21"/>
                <w:highlight w:val="none"/>
              </w:rPr>
              <w:t xml:space="preserve">具备14米及以上升降车辆2辆得基础分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分；每增加14米及以上升降车辆1辆</w:t>
            </w:r>
            <w:r>
              <w:rPr>
                <w:rFonts w:hint="eastAsia" w:ascii="宋体" w:hAnsi="宋体" w:eastAsia="宋体" w:cs="宋体"/>
                <w:color w:val="auto"/>
                <w:sz w:val="21"/>
                <w:szCs w:val="21"/>
                <w:highlight w:val="none"/>
                <w:lang w:val="en-US" w:eastAsia="zh-CN"/>
              </w:rPr>
              <w:t xml:space="preserve">得1</w:t>
            </w:r>
            <w:r>
              <w:rPr>
                <w:rFonts w:hint="eastAsia" w:ascii="宋体" w:hAnsi="宋体" w:eastAsia="宋体" w:cs="宋体"/>
                <w:color w:val="auto"/>
                <w:sz w:val="21"/>
                <w:szCs w:val="21"/>
                <w:highlight w:val="none"/>
              </w:rPr>
              <w:t xml:space="preserve">分，最多</w:t>
            </w:r>
            <w:r>
              <w:rPr>
                <w:rFonts w:hint="eastAsia" w:ascii="宋体" w:hAnsi="宋体" w:eastAsia="宋体" w:cs="宋体"/>
                <w:color w:val="auto"/>
                <w:sz w:val="21"/>
                <w:szCs w:val="21"/>
                <w:highlight w:val="none"/>
                <w:lang w:val="en-US" w:eastAsia="zh-CN"/>
              </w:rPr>
              <w:t xml:space="preserve">得 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分。每辆车需配备驾驶员一名，</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中需附有驾驶员驾驶证</w:t>
            </w:r>
            <w:r>
              <w:rPr>
                <w:rFonts w:hint="eastAsia" w:ascii="宋体" w:hAnsi="宋体" w:eastAsia="宋体" w:cs="宋体"/>
                <w:color w:val="auto"/>
                <w:sz w:val="21"/>
                <w:szCs w:val="21"/>
                <w:highlight w:val="none"/>
                <w:lang w:eastAsia="zh-CN"/>
              </w:rPr>
              <w:t xml:space="preserve">。</w:t>
            </w:r>
            <w:r/>
          </w:p>
          <w:p>
            <w:pPr>
              <w:ind w:firstLine="210"/>
              <w:jc w:val="left"/>
              <w:keepLines w:val="0"/>
              <w:keepNext w:val="0"/>
              <w:pageBreakBefore w:val="0"/>
              <w:spacing w:line="240" w:lineRule="auto"/>
              <w:rPr>
                <w:rFonts w:hint="eastAsia" w:ascii="宋体" w:hAnsi="宋体" w:eastAsia="宋体" w:cs="宋体"/>
                <w:bCs/>
                <w:color w:val="auto"/>
                <w:sz w:val="21"/>
                <w:szCs w:val="21"/>
                <w:highlight w:val="none"/>
              </w:rPr>
            </w:pPr>
            <w:r>
              <w:rPr>
                <w:rFonts w:hint="eastAsia" w:ascii="宋体" w:hAnsi="宋体" w:eastAsia="宋体" w:cs="宋体"/>
                <w:bCs/>
                <w:sz w:val="21"/>
                <w:szCs w:val="21"/>
                <w:highlight w:val="none"/>
              </w:rPr>
              <w:t xml:space="preserve">注：</w:t>
            </w: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关于调整载货汽车、专项作业车相关通行限制措施的通告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2023年11月1日起实施，</w:t>
            </w:r>
            <w:r>
              <w:rPr>
                <w:rFonts w:hint="eastAsia" w:ascii="宋体" w:hAnsi="宋体" w:eastAsia="宋体" w:cs="宋体"/>
                <w:sz w:val="21"/>
                <w:szCs w:val="21"/>
                <w:highlight w:val="none"/>
              </w:rPr>
              <w:t xml:space="preserve">无锡市公安局交警支队</w:t>
            </w:r>
            <w:r>
              <w:rPr>
                <w:rFonts w:hint="eastAsia" w:ascii="宋体" w:hAnsi="宋体" w:eastAsia="宋体" w:cs="宋体"/>
                <w:sz w:val="21"/>
                <w:szCs w:val="21"/>
                <w:highlight w:val="none"/>
                <w:lang w:val="en-US" w:eastAsia="zh-CN"/>
              </w:rPr>
              <w:t xml:space="preserve">发布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《关于无锡市区载货汽车、专项作业车通行管理措施的通告》（</w:t>
            </w:r>
            <w:r>
              <w:rPr>
                <w:rFonts w:hint="eastAsia" w:ascii="宋体" w:hAnsi="宋体" w:eastAsia="宋体" w:cs="宋体"/>
                <w:sz w:val="21"/>
                <w:szCs w:val="21"/>
                <w:highlight w:val="none"/>
                <w:lang w:val="en-US" w:eastAsia="zh-CN"/>
              </w:rPr>
              <w:t xml:space="preserve">2019年3月15日起执行，</w:t>
            </w:r>
            <w:r>
              <w:rPr>
                <w:rFonts w:hint="eastAsia" w:ascii="宋体" w:hAnsi="宋体" w:eastAsia="宋体" w:cs="宋体"/>
                <w:sz w:val="21"/>
                <w:szCs w:val="21"/>
                <w:highlight w:val="none"/>
              </w:rPr>
              <w:t xml:space="preserve">无锡市公安局交警支队</w:t>
            </w:r>
            <w:r>
              <w:rPr>
                <w:rFonts w:hint="eastAsia" w:ascii="宋体" w:hAnsi="宋体" w:eastAsia="宋体" w:cs="宋体"/>
                <w:sz w:val="21"/>
                <w:szCs w:val="21"/>
                <w:highlight w:val="none"/>
                <w:lang w:val="en-US" w:eastAsia="zh-CN"/>
              </w:rPr>
              <w:t xml:space="preserve">发布</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lang w:val="en-US" w:eastAsia="zh-CN"/>
              </w:rPr>
              <w:t xml:space="preserve">载货汽车、</w:t>
            </w:r>
            <w:r>
              <w:rPr>
                <w:rFonts w:hint="eastAsia" w:ascii="宋体" w:hAnsi="宋体" w:eastAsia="宋体" w:cs="宋体"/>
                <w:sz w:val="21"/>
                <w:szCs w:val="21"/>
                <w:highlight w:val="none"/>
              </w:rPr>
              <w:t xml:space="preserve">专项作业车进入指定区域进行施工、抢修、维护、抢修等作业须具备公安部门核发的</w:t>
            </w:r>
            <w:r>
              <w:rPr>
                <w:rFonts w:hint="eastAsia" w:ascii="宋体" w:hAnsi="宋体" w:eastAsia="宋体" w:cs="宋体"/>
                <w:sz w:val="21"/>
                <w:szCs w:val="21"/>
                <w:highlight w:val="none"/>
                <w:lang w:val="en-US" w:eastAsia="zh-CN"/>
              </w:rPr>
              <w:t xml:space="preserve">通行证</w:t>
            </w:r>
            <w:r>
              <w:rPr>
                <w:rFonts w:hint="eastAsia" w:ascii="宋体" w:hAnsi="宋体" w:eastAsia="宋体" w:cs="宋体"/>
                <w:sz w:val="21"/>
                <w:szCs w:val="21"/>
                <w:highlight w:val="none"/>
              </w:rPr>
              <w:t xml:space="preserve">，无通行证车辆不予认可。通行证范围必须包括本项目实施区域。</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载货汽车”“专项作业车</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的定义以</w:t>
            </w:r>
            <w:r>
              <w:rPr>
                <w:rFonts w:hint="eastAsia" w:ascii="宋体" w:hAnsi="宋体" w:eastAsia="宋体" w:cs="宋体"/>
                <w:b/>
                <w:bCs/>
                <w:sz w:val="21"/>
                <w:szCs w:val="21"/>
                <w:highlight w:val="none"/>
                <w:u w:val="single"/>
              </w:rPr>
              <w:t xml:space="preserve">《关于无锡市区载货汽车、专项作业车通行管理措施的通告》（</w:t>
            </w:r>
            <w:r>
              <w:rPr>
                <w:rFonts w:hint="eastAsia" w:ascii="宋体" w:hAnsi="宋体" w:eastAsia="宋体" w:cs="宋体"/>
                <w:b/>
                <w:bCs/>
                <w:sz w:val="21"/>
                <w:szCs w:val="21"/>
                <w:highlight w:val="none"/>
                <w:u w:val="single"/>
                <w:lang w:val="en-US" w:eastAsia="zh-CN"/>
              </w:rPr>
              <w:t xml:space="preserve">2019年3月15日起执行，</w:t>
            </w:r>
            <w:r>
              <w:rPr>
                <w:rFonts w:hint="eastAsia" w:ascii="宋体" w:hAnsi="宋体" w:eastAsia="宋体" w:cs="宋体"/>
                <w:b/>
                <w:bCs/>
                <w:sz w:val="21"/>
                <w:szCs w:val="21"/>
                <w:highlight w:val="none"/>
                <w:u w:val="single"/>
              </w:rPr>
              <w:t xml:space="preserve">无锡市公安局交警支队</w:t>
            </w:r>
            <w:r>
              <w:rPr>
                <w:rFonts w:hint="eastAsia" w:ascii="宋体" w:hAnsi="宋体" w:eastAsia="宋体" w:cs="宋体"/>
                <w:b/>
                <w:bCs/>
                <w:sz w:val="21"/>
                <w:szCs w:val="21"/>
                <w:highlight w:val="none"/>
                <w:u w:val="single"/>
                <w:lang w:val="en-US" w:eastAsia="zh-CN"/>
              </w:rPr>
              <w:t xml:space="preserve">发布</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为准</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投标车辆类型以车辆行驶证登记为准。</w:t>
            </w:r>
            <w:r/>
          </w:p>
        </w:tc>
        <w:tc>
          <w:tcPr>
            <w:tcW w:w="4065" w:type="dxa"/>
            <w:vAlign w:val="center"/>
            <w:textDirection w:val="lrTb"/>
            <w:noWrap w:val="false"/>
          </w:tcPr>
          <w:p>
            <w:pPr>
              <w:ind w:firstLine="210"/>
              <w:keepLines w:val="0"/>
              <w:keepNext w:val="0"/>
              <w:pageBreakBefore w:val="0"/>
              <w:spacing w:line="240" w:lineRule="auto"/>
              <w:rPr>
                <w:rFonts w:hint="eastAsia" w:ascii="Times New Roman" w:hAnsi="宋体" w:eastAsia="宋体" w:cs="宋体"/>
                <w:color w:val="auto"/>
                <w:sz w:val="21"/>
                <w:szCs w:val="21"/>
                <w:highlight w:val="none"/>
                <w:lang w:val="en-US" w:eastAsia="zh-CN"/>
              </w:rPr>
            </w:pPr>
            <w:r>
              <w:rPr>
                <w:rFonts w:hint="eastAsia" w:ascii="Times New Roman" w:hAnsi="宋体" w:eastAsia="宋体" w:cs="宋体"/>
                <w:color w:val="auto"/>
                <w:sz w:val="21"/>
                <w:szCs w:val="21"/>
                <w:highlight w:val="none"/>
                <w:lang w:val="en-US" w:eastAsia="zh-CN"/>
              </w:rPr>
              <w:t xml:space="preserve">1.所有车辆设备均需体现在《拟投入的主要机械设备表》（格式见附件）中。</w:t>
            </w:r>
            <w:r/>
          </w:p>
          <w:p>
            <w:pPr>
              <w:ind w:firstLine="210"/>
              <w:jc w:val="left"/>
              <w:keepLines w:val="0"/>
              <w:keepNext w:val="0"/>
              <w:pageBreakBefore w:val="0"/>
              <w:spacing w:line="240" w:lineRule="auto"/>
              <w:rPr>
                <w:rFonts w:hint="default" w:ascii="Tahoma" w:hAnsi="Tahoma" w:eastAsia="宋体"/>
                <w:sz w:val="21"/>
                <w:szCs w:val="21"/>
                <w:highlight w:val="none"/>
                <w:lang w:val="en-US" w:eastAsia="zh-CN"/>
              </w:rPr>
            </w:pPr>
            <w:r>
              <w:rPr>
                <w:rFonts w:hint="eastAsia" w:hAnsi="宋体" w:cs="宋体"/>
                <w:sz w:val="21"/>
                <w:szCs w:val="21"/>
                <w:highlight w:val="none"/>
                <w:lang w:val="en-US" w:eastAsia="zh-CN"/>
              </w:rPr>
              <w:t xml:space="preserve">2.</w:t>
            </w:r>
            <w:r>
              <w:rPr>
                <w:rFonts w:hint="eastAsia" w:hAnsi="宋体" w:cs="宋体"/>
                <w:sz w:val="21"/>
                <w:szCs w:val="21"/>
                <w:highlight w:val="none"/>
              </w:rPr>
              <w:t xml:space="preserve">若为自有车辆须提供：</w:t>
            </w:r>
            <w:r>
              <w:rPr>
                <w:rFonts w:hint="eastAsia" w:ascii="Tahoma" w:hAnsi="Tahoma"/>
                <w:sz w:val="21"/>
                <w:szCs w:val="21"/>
                <w:highlight w:val="none"/>
              </w:rPr>
              <w:t xml:space="preserve">①</w:t>
            </w:r>
            <w:r>
              <w:rPr>
                <w:rFonts w:hint="eastAsia" w:hAnsi="宋体" w:cs="宋体"/>
                <w:sz w:val="21"/>
                <w:szCs w:val="21"/>
                <w:highlight w:val="none"/>
              </w:rPr>
              <w:t xml:space="preserve">车辆登记证原件；</w:t>
            </w:r>
            <w:r>
              <w:rPr>
                <w:rFonts w:hint="eastAsia" w:ascii="Tahoma" w:hAnsi="Tahoma"/>
                <w:sz w:val="21"/>
                <w:szCs w:val="21"/>
                <w:highlight w:val="none"/>
              </w:rPr>
              <w:t xml:space="preserve">②</w:t>
            </w:r>
            <w:r>
              <w:rPr>
                <w:rFonts w:hint="eastAsia" w:hAnsi="宋体" w:cs="宋体"/>
                <w:sz w:val="21"/>
                <w:szCs w:val="21"/>
                <w:highlight w:val="none"/>
              </w:rPr>
              <w:t xml:space="preserve">车辆彩色照片</w:t>
            </w:r>
            <w:r>
              <w:rPr>
                <w:rFonts w:hint="eastAsia" w:hAnsi="宋体" w:cs="宋体"/>
                <w:sz w:val="21"/>
                <w:szCs w:val="21"/>
                <w:highlight w:val="none"/>
                <w:lang w:eastAsia="zh-CN"/>
              </w:rPr>
              <w:t xml:space="preserve">（</w:t>
            </w:r>
            <w:r>
              <w:rPr>
                <w:rFonts w:hint="eastAsia" w:hAnsi="宋体"/>
                <w:sz w:val="21"/>
                <w:szCs w:val="21"/>
                <w:highlight w:val="none"/>
              </w:rPr>
              <w:t xml:space="preserve">车牌清晰可辨</w:t>
            </w:r>
            <w:r>
              <w:rPr>
                <w:rFonts w:hint="eastAsia" w:hAnsi="宋体"/>
                <w:sz w:val="21"/>
                <w:szCs w:val="21"/>
                <w:highlight w:val="none"/>
                <w:lang w:eastAsia="zh-CN"/>
              </w:rPr>
              <w:t xml:space="preserve">）</w:t>
            </w:r>
            <w:r>
              <w:rPr>
                <w:rFonts w:hint="eastAsia" w:hAnsi="宋体" w:cs="宋体"/>
                <w:sz w:val="21"/>
                <w:szCs w:val="21"/>
                <w:highlight w:val="none"/>
              </w:rPr>
              <w:t xml:space="preserve">；</w:t>
            </w:r>
            <w:r>
              <w:rPr>
                <w:rFonts w:hint="eastAsia" w:ascii="Tahoma" w:hAnsi="Tahoma"/>
                <w:sz w:val="21"/>
                <w:szCs w:val="21"/>
                <w:highlight w:val="none"/>
              </w:rPr>
              <w:t xml:space="preserve">③</w:t>
            </w:r>
            <w:r>
              <w:rPr>
                <w:rFonts w:hint="eastAsia" w:hAnsi="宋体" w:cs="宋体"/>
                <w:sz w:val="21"/>
                <w:szCs w:val="21"/>
                <w:highlight w:val="none"/>
              </w:rPr>
              <w:t xml:space="preserve">车辆技术参数证明材料；</w:t>
            </w:r>
            <w:r>
              <w:rPr>
                <w:rFonts w:hint="eastAsia" w:ascii="Tahoma" w:hAnsi="Tahoma"/>
                <w:sz w:val="21"/>
                <w:szCs w:val="21"/>
                <w:highlight w:val="none"/>
              </w:rPr>
              <w:t xml:space="preserve">④</w:t>
            </w:r>
            <w:r>
              <w:rPr>
                <w:rFonts w:hint="eastAsia" w:ascii="Times New Roman" w:hAnsi="宋体" w:eastAsia="宋体" w:cs="宋体"/>
                <w:bCs w:val="0"/>
                <w:sz w:val="21"/>
                <w:szCs w:val="21"/>
                <w:highlight w:val="none"/>
                <w:lang w:val="en-US" w:eastAsia="zh-CN"/>
              </w:rPr>
              <w:t xml:space="preserve">在“</w:t>
            </w:r>
            <w:r>
              <w:rPr>
                <w:rFonts w:hint="eastAsia" w:ascii="Times New Roman" w:hAnsi="宋体" w:eastAsia="宋体" w:cs="宋体"/>
                <w:sz w:val="21"/>
                <w:szCs w:val="21"/>
                <w:highlight w:val="none"/>
              </w:rPr>
              <w:t xml:space="preserve">无锡交警</w:t>
            </w:r>
            <w:r>
              <w:rPr>
                <w:rFonts w:hint="eastAsia" w:ascii="Times New Roman" w:hAnsi="宋体" w:eastAsia="宋体" w:cs="宋体"/>
                <w:bCs w:val="0"/>
                <w:sz w:val="21"/>
                <w:szCs w:val="21"/>
                <w:highlight w:val="none"/>
                <w:lang w:val="en-US" w:eastAsia="zh-CN"/>
              </w:rPr>
              <w:t xml:space="preserve">”</w:t>
            </w:r>
            <w:r>
              <w:rPr>
                <w:rFonts w:hint="eastAsia" w:ascii="Times New Roman" w:hAnsi="宋体" w:eastAsia="宋体" w:cs="宋体"/>
                <w:sz w:val="21"/>
                <w:szCs w:val="21"/>
                <w:highlight w:val="none"/>
              </w:rPr>
              <w:t xml:space="preserve">微信公众号</w:t>
            </w:r>
            <w:r>
              <w:rPr>
                <w:rFonts w:hint="eastAsia" w:ascii="Times New Roman" w:hAnsi="宋体" w:eastAsia="宋体" w:cs="宋体"/>
                <w:sz w:val="21"/>
                <w:szCs w:val="21"/>
                <w:highlight w:val="none"/>
                <w:lang w:val="en-US" w:eastAsia="zh-CN"/>
              </w:rPr>
              <w:t xml:space="preserve">上查询到的通行备案信息</w:t>
            </w:r>
            <w:r>
              <w:rPr>
                <w:rFonts w:hint="eastAsia" w:ascii="Times New Roman" w:hAnsi="宋体" w:eastAsia="宋体" w:cs="宋体"/>
                <w:sz w:val="21"/>
                <w:szCs w:val="21"/>
                <w:highlight w:val="none"/>
              </w:rPr>
              <w:t xml:space="preserve">查询截图（须</w:t>
            </w:r>
            <w:r>
              <w:rPr>
                <w:rFonts w:hint="eastAsia" w:ascii="Times New Roman" w:hAnsi="宋体" w:eastAsia="宋体" w:cs="宋体"/>
                <w:sz w:val="21"/>
                <w:szCs w:val="21"/>
                <w:highlight w:val="none"/>
                <w:lang w:val="en-US" w:eastAsia="zh-CN"/>
              </w:rPr>
              <w:t xml:space="preserve">反映通行备案类别、办理日期、联系电话、限行时段、通行信息等</w:t>
            </w:r>
            <w:r>
              <w:rPr>
                <w:rFonts w:hint="eastAsia" w:ascii="Times New Roman" w:hAnsi="宋体" w:eastAsia="宋体" w:cs="宋体"/>
                <w:sz w:val="21"/>
                <w:szCs w:val="21"/>
                <w:highlight w:val="none"/>
              </w:rPr>
              <w:t xml:space="preserve">）并加盖</w:t>
            </w:r>
            <w:r>
              <w:rPr>
                <w:rFonts w:hint="eastAsia" w:hAnsi="宋体" w:cs="宋体"/>
                <w:sz w:val="21"/>
                <w:szCs w:val="21"/>
                <w:highlight w:val="none"/>
                <w:lang w:eastAsia="zh-CN"/>
              </w:rPr>
              <w:t xml:space="preserve">报价供应商</w:t>
            </w:r>
            <w:r>
              <w:rPr>
                <w:rFonts w:hint="eastAsia" w:ascii="Times New Roman" w:hAnsi="宋体" w:eastAsia="宋体" w:cs="宋体"/>
                <w:sz w:val="21"/>
                <w:szCs w:val="21"/>
                <w:highlight w:val="none"/>
              </w:rPr>
              <w:t xml:space="preserve">公章</w:t>
            </w:r>
            <w:r>
              <w:rPr>
                <w:rFonts w:hint="eastAsia" w:hAnsi="宋体" w:cs="宋体"/>
                <w:sz w:val="21"/>
                <w:szCs w:val="21"/>
                <w:highlight w:val="none"/>
              </w:rPr>
              <w:t xml:space="preserve">。</w:t>
            </w:r>
            <w:r>
              <w:rPr>
                <w:rFonts w:hint="eastAsia" w:hAnsi="宋体" w:cs="宋体"/>
                <w:sz w:val="21"/>
                <w:szCs w:val="21"/>
                <w:highlight w:val="none"/>
                <w:lang w:val="en-US" w:eastAsia="zh-CN"/>
              </w:rPr>
              <w:t xml:space="preserve">原件扫描件加盖公章后上传至响应文件中</w:t>
            </w:r>
            <w:r>
              <w:rPr>
                <w:rFonts w:hint="eastAsia" w:hAnsi="宋体"/>
                <w:sz w:val="21"/>
                <w:szCs w:val="21"/>
                <w:highlight w:val="none"/>
                <w:lang w:val="en-US" w:eastAsia="zh-CN"/>
              </w:rPr>
              <w:t xml:space="preserve">，未按要求提供的不得分</w:t>
            </w:r>
            <w:r>
              <w:rPr>
                <w:rFonts w:hint="eastAsia" w:hAnsi="宋体"/>
                <w:sz w:val="21"/>
                <w:szCs w:val="21"/>
                <w:highlight w:val="none"/>
              </w:rPr>
              <w:t xml:space="preserve">。</w:t>
            </w:r>
            <w:r/>
          </w:p>
          <w:p>
            <w:pPr>
              <w:ind w:firstLine="210"/>
              <w:keepLines w:val="0"/>
              <w:keepNext w:val="0"/>
              <w:pageBreakBefore w:val="0"/>
              <w:spacing w:line="240" w:lineRule="auto"/>
              <w:rPr>
                <w:rFonts w:hint="eastAsia" w:ascii="Times New Roman" w:hAnsi="宋体" w:eastAsia="宋体" w:cs="宋体"/>
                <w:sz w:val="21"/>
                <w:szCs w:val="21"/>
                <w:highlight w:val="none"/>
              </w:rPr>
            </w:pPr>
            <w:r>
              <w:rPr>
                <w:rFonts w:hint="eastAsia" w:hAnsi="宋体" w:cs="宋体"/>
                <w:sz w:val="21"/>
                <w:szCs w:val="21"/>
                <w:highlight w:val="none"/>
                <w:lang w:val="en-US" w:eastAsia="zh-CN"/>
              </w:rPr>
              <w:t xml:space="preserve">3.</w:t>
            </w:r>
            <w:r>
              <w:rPr>
                <w:rFonts w:hint="eastAsia" w:hAnsi="宋体" w:cs="宋体"/>
                <w:sz w:val="21"/>
                <w:szCs w:val="21"/>
                <w:highlight w:val="none"/>
              </w:rPr>
              <w:t xml:space="preserve">若为租赁车辆须提供：</w:t>
            </w:r>
            <w:r>
              <w:rPr>
                <w:rFonts w:hint="eastAsia" w:hAnsi="宋体"/>
                <w:sz w:val="21"/>
                <w:szCs w:val="21"/>
                <w:highlight w:val="none"/>
              </w:rPr>
              <w:t xml:space="preserve">①</w:t>
            </w:r>
            <w:r>
              <w:rPr>
                <w:rFonts w:hint="eastAsia" w:hAnsi="宋体" w:cs="宋体"/>
                <w:sz w:val="21"/>
                <w:szCs w:val="21"/>
                <w:highlight w:val="none"/>
              </w:rPr>
              <w:t xml:space="preserve">租赁协议原件（租赁期限不得少于本项目</w:t>
            </w:r>
            <w:r>
              <w:rPr>
                <w:rFonts w:hint="eastAsia" w:hAnsi="宋体" w:cs="宋体"/>
                <w:sz w:val="21"/>
                <w:szCs w:val="21"/>
                <w:highlight w:val="none"/>
                <w:lang w:val="en-US" w:eastAsia="zh-CN"/>
              </w:rPr>
              <w:t xml:space="preserve">工期</w:t>
            </w:r>
            <w:r>
              <w:rPr>
                <w:rFonts w:hint="eastAsia" w:hAnsi="宋体" w:cs="宋体"/>
                <w:sz w:val="21"/>
                <w:szCs w:val="21"/>
                <w:highlight w:val="none"/>
              </w:rPr>
              <w:t xml:space="preserve">）；</w:t>
            </w:r>
            <w:r>
              <w:rPr>
                <w:rFonts w:hint="eastAsia" w:hAnsi="宋体"/>
                <w:sz w:val="21"/>
                <w:szCs w:val="21"/>
                <w:highlight w:val="none"/>
              </w:rPr>
              <w:t xml:space="preserve">②</w:t>
            </w:r>
            <w:r>
              <w:rPr>
                <w:rFonts w:hint="eastAsia" w:hAnsi="宋体" w:cs="宋体"/>
                <w:sz w:val="21"/>
                <w:szCs w:val="21"/>
                <w:highlight w:val="none"/>
              </w:rPr>
              <w:t xml:space="preserve">出租方的车辆登记证原件；</w:t>
            </w:r>
            <w:r>
              <w:rPr>
                <w:rFonts w:hint="eastAsia" w:hAnsi="宋体"/>
                <w:sz w:val="21"/>
                <w:szCs w:val="21"/>
                <w:highlight w:val="none"/>
              </w:rPr>
              <w:t xml:space="preserve">③</w:t>
            </w:r>
            <w:r>
              <w:rPr>
                <w:rFonts w:hint="eastAsia" w:hAnsi="宋体" w:cs="宋体"/>
                <w:sz w:val="21"/>
                <w:szCs w:val="21"/>
                <w:highlight w:val="none"/>
              </w:rPr>
              <w:t xml:space="preserve">车辆彩色照片</w:t>
            </w:r>
            <w:r>
              <w:rPr>
                <w:rFonts w:hint="eastAsia" w:hAnsi="宋体" w:cs="宋体"/>
                <w:sz w:val="21"/>
                <w:szCs w:val="21"/>
                <w:highlight w:val="none"/>
                <w:lang w:eastAsia="zh-CN"/>
              </w:rPr>
              <w:t xml:space="preserve">（</w:t>
            </w:r>
            <w:r>
              <w:rPr>
                <w:rFonts w:hint="eastAsia" w:hAnsi="宋体" w:cs="宋体"/>
                <w:sz w:val="21"/>
                <w:szCs w:val="21"/>
                <w:highlight w:val="none"/>
              </w:rPr>
              <w:t xml:space="preserve">车牌清晰可辨</w:t>
            </w:r>
            <w:r>
              <w:rPr>
                <w:rFonts w:hint="eastAsia" w:hAnsi="宋体" w:cs="宋体"/>
                <w:sz w:val="21"/>
                <w:szCs w:val="21"/>
                <w:highlight w:val="none"/>
                <w:lang w:eastAsia="zh-CN"/>
              </w:rPr>
              <w:t xml:space="preserve">）</w:t>
            </w:r>
            <w:r>
              <w:rPr>
                <w:rFonts w:hint="eastAsia" w:hAnsi="宋体" w:cs="宋体"/>
                <w:sz w:val="21"/>
                <w:szCs w:val="21"/>
                <w:highlight w:val="none"/>
              </w:rPr>
              <w:t xml:space="preserve">；</w:t>
            </w:r>
            <w:r>
              <w:rPr>
                <w:rFonts w:hint="eastAsia" w:hAnsi="宋体"/>
                <w:sz w:val="21"/>
                <w:szCs w:val="21"/>
                <w:highlight w:val="none"/>
              </w:rPr>
              <w:t xml:space="preserve">④</w:t>
            </w:r>
            <w:r>
              <w:rPr>
                <w:rFonts w:hint="eastAsia" w:hAnsi="宋体" w:cs="宋体"/>
                <w:sz w:val="21"/>
                <w:szCs w:val="21"/>
                <w:highlight w:val="none"/>
              </w:rPr>
              <w:t xml:space="preserve">车辆技术参数证明材料；</w:t>
            </w:r>
            <w:r>
              <w:rPr>
                <w:rFonts w:hint="eastAsia" w:ascii="Times New Roman" w:hAnsi="宋体" w:eastAsia="宋体" w:cs="宋体"/>
                <w:sz w:val="21"/>
                <w:szCs w:val="21"/>
                <w:highlight w:val="none"/>
              </w:rPr>
              <w:t xml:space="preserve">⑤</w:t>
            </w:r>
            <w:r>
              <w:rPr>
                <w:rFonts w:hint="eastAsia" w:ascii="Times New Roman" w:hAnsi="宋体" w:eastAsia="宋体" w:cs="宋体"/>
                <w:bCs w:val="0"/>
                <w:sz w:val="21"/>
                <w:szCs w:val="21"/>
                <w:highlight w:val="none"/>
                <w:lang w:val="en-US" w:eastAsia="zh-CN"/>
              </w:rPr>
              <w:t xml:space="preserve">在“</w:t>
            </w:r>
            <w:r>
              <w:rPr>
                <w:rFonts w:hint="eastAsia" w:ascii="Times New Roman" w:hAnsi="宋体" w:eastAsia="宋体" w:cs="宋体"/>
                <w:sz w:val="21"/>
                <w:szCs w:val="21"/>
                <w:highlight w:val="none"/>
              </w:rPr>
              <w:t xml:space="preserve">无锡交警</w:t>
            </w:r>
            <w:r>
              <w:rPr>
                <w:rFonts w:hint="eastAsia" w:ascii="Times New Roman" w:hAnsi="宋体" w:eastAsia="宋体" w:cs="宋体"/>
                <w:bCs w:val="0"/>
                <w:sz w:val="21"/>
                <w:szCs w:val="21"/>
                <w:highlight w:val="none"/>
                <w:lang w:val="en-US" w:eastAsia="zh-CN"/>
              </w:rPr>
              <w:t xml:space="preserve">”</w:t>
            </w:r>
            <w:r>
              <w:rPr>
                <w:rFonts w:hint="eastAsia" w:ascii="Times New Roman" w:hAnsi="宋体" w:eastAsia="宋体" w:cs="宋体"/>
                <w:sz w:val="21"/>
                <w:szCs w:val="21"/>
                <w:highlight w:val="none"/>
              </w:rPr>
              <w:t xml:space="preserve">微信公众号</w:t>
            </w:r>
            <w:r>
              <w:rPr>
                <w:rFonts w:hint="eastAsia" w:ascii="Times New Roman" w:hAnsi="宋体" w:eastAsia="宋体" w:cs="宋体"/>
                <w:sz w:val="21"/>
                <w:szCs w:val="21"/>
                <w:highlight w:val="none"/>
                <w:lang w:val="en-US" w:eastAsia="zh-CN"/>
              </w:rPr>
              <w:t xml:space="preserve">上查询到的通行备案信息</w:t>
            </w:r>
            <w:r>
              <w:rPr>
                <w:rFonts w:hint="eastAsia" w:ascii="Times New Roman" w:hAnsi="宋体" w:eastAsia="宋体" w:cs="宋体"/>
                <w:sz w:val="21"/>
                <w:szCs w:val="21"/>
                <w:highlight w:val="none"/>
              </w:rPr>
              <w:t xml:space="preserve">查询截图（须</w:t>
            </w:r>
            <w:r>
              <w:rPr>
                <w:rFonts w:hint="eastAsia" w:ascii="Times New Roman" w:hAnsi="宋体" w:eastAsia="宋体" w:cs="宋体"/>
                <w:sz w:val="21"/>
                <w:szCs w:val="21"/>
                <w:highlight w:val="none"/>
                <w:lang w:val="en-US" w:eastAsia="zh-CN"/>
              </w:rPr>
              <w:t xml:space="preserve">反映通行备案类别、办理日期、联系电话、限行时段、通行信息等</w:t>
            </w:r>
            <w:r>
              <w:rPr>
                <w:rFonts w:hint="eastAsia" w:ascii="Times New Roman" w:hAnsi="宋体" w:eastAsia="宋体" w:cs="宋体"/>
                <w:sz w:val="21"/>
                <w:szCs w:val="21"/>
                <w:highlight w:val="none"/>
              </w:rPr>
              <w:t xml:space="preserve">）并加盖</w:t>
            </w:r>
            <w:r>
              <w:rPr>
                <w:rFonts w:hint="eastAsia" w:hAnsi="宋体" w:cs="宋体"/>
                <w:sz w:val="21"/>
                <w:szCs w:val="21"/>
                <w:highlight w:val="none"/>
                <w:lang w:eastAsia="zh-CN"/>
              </w:rPr>
              <w:t xml:space="preserve">报价供应商</w:t>
            </w:r>
            <w:r>
              <w:rPr>
                <w:rFonts w:hint="eastAsia" w:ascii="Times New Roman" w:hAnsi="宋体" w:eastAsia="宋体" w:cs="宋体"/>
                <w:sz w:val="21"/>
                <w:szCs w:val="21"/>
                <w:highlight w:val="none"/>
              </w:rPr>
              <w:t xml:space="preserve">公章。</w:t>
            </w:r>
            <w:r/>
          </w:p>
          <w:p>
            <w:pPr>
              <w:jc w:val="left"/>
              <w:keepLines w:val="0"/>
              <w:keepNext w:val="0"/>
              <w:pageBreakBefore w:val="0"/>
              <w:spacing w:line="240" w:lineRule="auto"/>
              <w:rPr>
                <w:rFonts w:hint="eastAsia" w:hAnsi="宋体"/>
                <w:sz w:val="21"/>
                <w:szCs w:val="21"/>
                <w:highlight w:val="none"/>
              </w:rPr>
            </w:pPr>
            <w:r>
              <w:rPr>
                <w:rFonts w:hint="eastAsia" w:hAnsi="宋体"/>
                <w:sz w:val="21"/>
                <w:szCs w:val="21"/>
                <w:highlight w:val="none"/>
              </w:rPr>
              <w:t xml:space="preserve">注：每辆车需配备驾驶员一名，</w:t>
            </w:r>
            <w:r>
              <w:rPr>
                <w:rFonts w:hint="eastAsia" w:hAnsi="宋体"/>
                <w:sz w:val="21"/>
                <w:szCs w:val="21"/>
                <w:highlight w:val="none"/>
                <w:lang w:eastAsia="zh-CN"/>
              </w:rPr>
              <w:t xml:space="preserve">响应文件</w:t>
            </w:r>
            <w:r>
              <w:rPr>
                <w:rFonts w:hint="eastAsia" w:hAnsi="宋体"/>
                <w:sz w:val="21"/>
                <w:szCs w:val="21"/>
                <w:highlight w:val="none"/>
              </w:rPr>
              <w:t xml:space="preserve">中需附有驾驶员驾驶证；提供上述材料</w:t>
            </w:r>
            <w:r>
              <w:rPr>
                <w:rFonts w:hint="eastAsia" w:hAnsi="宋体"/>
                <w:sz w:val="21"/>
                <w:szCs w:val="21"/>
                <w:highlight w:val="none"/>
                <w:lang w:val="en-US" w:eastAsia="zh-CN"/>
              </w:rPr>
              <w:t xml:space="preserve">原件扫描件</w:t>
            </w:r>
            <w:r>
              <w:rPr>
                <w:rFonts w:hint="eastAsia" w:hAnsi="宋体"/>
                <w:sz w:val="21"/>
                <w:szCs w:val="21"/>
                <w:highlight w:val="none"/>
              </w:rPr>
              <w:t xml:space="preserve">并加盖公章</w:t>
            </w:r>
            <w:r>
              <w:rPr>
                <w:rFonts w:hint="eastAsia" w:hAnsi="宋体"/>
                <w:sz w:val="21"/>
                <w:szCs w:val="21"/>
                <w:highlight w:val="none"/>
                <w:lang w:val="en-US" w:eastAsia="zh-CN"/>
              </w:rPr>
              <w:t xml:space="preserve">上传至响应文件中，未按要求提供的不得分</w:t>
            </w:r>
            <w:r>
              <w:rPr>
                <w:rFonts w:hint="eastAsia" w:hAnsi="宋体"/>
                <w:sz w:val="21"/>
                <w:szCs w:val="21"/>
                <w:highlight w:val="none"/>
              </w:rPr>
              <w:t xml:space="preserve">。</w:t>
            </w:r>
            <w:r/>
          </w:p>
          <w:p>
            <w:pPr>
              <w:ind w:firstLine="210"/>
              <w:jc w:val="left"/>
              <w:keepLines w:val="0"/>
              <w:keepNext w:val="0"/>
              <w:pageBreakBefore w:val="0"/>
              <w:spacing w:line="240" w:lineRule="auto"/>
              <w:rPr>
                <w:rFonts w:hint="eastAsia" w:ascii="宋体" w:hAnsi="宋体" w:cs="宋体"/>
                <w:color w:val="auto"/>
                <w:sz w:val="21"/>
                <w:szCs w:val="21"/>
                <w:highlight w:val="none"/>
              </w:rPr>
            </w:pPr>
            <w:r>
              <w:rPr>
                <w:rFonts w:hint="eastAsia" w:hAnsi="宋体"/>
                <w:sz w:val="21"/>
                <w:szCs w:val="21"/>
                <w:highlight w:val="none"/>
                <w:lang w:val="en-US" w:eastAsia="zh-CN"/>
              </w:rPr>
              <w:t xml:space="preserve">4</w:t>
            </w:r>
            <w:r>
              <w:rPr>
                <w:rFonts w:hint="eastAsia" w:ascii="Times New Roman" w:hAnsi="宋体" w:eastAsia="宋体" w:cs="宋体"/>
                <w:color w:val="auto"/>
                <w:sz w:val="21"/>
                <w:szCs w:val="21"/>
                <w:highlight w:val="none"/>
                <w:lang w:val="en-US" w:eastAsia="zh-CN"/>
              </w:rPr>
              <w:t xml:space="preserve">.若</w:t>
            </w:r>
            <w:r>
              <w:rPr>
                <w:rFonts w:hint="eastAsia" w:hAnsi="宋体" w:cs="宋体"/>
                <w:color w:val="auto"/>
                <w:sz w:val="21"/>
                <w:szCs w:val="21"/>
                <w:highlight w:val="none"/>
                <w:lang w:val="en-US" w:eastAsia="zh-CN"/>
              </w:rPr>
              <w:t xml:space="preserve">磋商</w:t>
            </w:r>
            <w:r>
              <w:rPr>
                <w:rFonts w:hint="eastAsia" w:ascii="Times New Roman" w:hAnsi="宋体" w:eastAsia="宋体" w:cs="宋体"/>
                <w:color w:val="auto"/>
                <w:sz w:val="21"/>
                <w:szCs w:val="21"/>
                <w:highlight w:val="none"/>
                <w:lang w:val="en-US" w:eastAsia="zh-CN"/>
              </w:rPr>
              <w:t xml:space="preserve">时不具备的</w:t>
            </w:r>
            <w:r>
              <w:rPr>
                <w:rFonts w:hint="eastAsia" w:ascii="Times New Roman" w:hAnsi="宋体" w:eastAsia="宋体" w:cs="Times New Roman"/>
                <w:b w:val="0"/>
                <w:bCs w:val="0"/>
                <w:color w:val="auto"/>
                <w:sz w:val="21"/>
                <w:szCs w:val="21"/>
                <w:highlight w:val="none"/>
                <w:lang w:val="en-US" w:eastAsia="zh-CN"/>
              </w:rPr>
              <w:t xml:space="preserve">，</w:t>
            </w:r>
            <w:r>
              <w:rPr>
                <w:rFonts w:hint="eastAsia" w:hAnsi="宋体" w:cs="Times New Roman"/>
                <w:b w:val="0"/>
                <w:bCs w:val="0"/>
                <w:color w:val="auto"/>
                <w:sz w:val="21"/>
                <w:szCs w:val="21"/>
                <w:highlight w:val="none"/>
                <w:lang w:val="en-US" w:eastAsia="zh-CN"/>
              </w:rPr>
              <w:t xml:space="preserve">响应文件</w:t>
            </w:r>
            <w:r>
              <w:rPr>
                <w:rFonts w:hint="eastAsia" w:ascii="Times New Roman" w:hAnsi="宋体" w:eastAsia="宋体" w:cs="Times New Roman"/>
                <w:b w:val="0"/>
                <w:bCs w:val="0"/>
                <w:color w:val="auto"/>
                <w:sz w:val="21"/>
                <w:szCs w:val="21"/>
                <w:highlight w:val="none"/>
                <w:lang w:val="en-US" w:eastAsia="zh-CN"/>
              </w:rPr>
              <w:t xml:space="preserve">中提供</w:t>
            </w:r>
            <w:r>
              <w:rPr>
                <w:rFonts w:hint="eastAsia" w:hAnsi="宋体" w:cs="Times New Roman"/>
                <w:b w:val="0"/>
                <w:bCs w:val="0"/>
                <w:color w:val="auto"/>
                <w:sz w:val="21"/>
                <w:szCs w:val="21"/>
                <w:highlight w:val="none"/>
                <w:lang w:val="en-US" w:eastAsia="zh-CN"/>
              </w:rPr>
              <w:t xml:space="preserve">成交</w:t>
            </w:r>
            <w:r>
              <w:rPr>
                <w:rFonts w:hint="eastAsia" w:ascii="Times New Roman" w:hAnsi="宋体" w:eastAsia="宋体" w:cs="Times New Roman"/>
                <w:b w:val="0"/>
                <w:bCs w:val="0"/>
                <w:color w:val="auto"/>
                <w:sz w:val="21"/>
                <w:szCs w:val="21"/>
                <w:highlight w:val="none"/>
                <w:lang w:val="en-US" w:eastAsia="zh-CN"/>
              </w:rPr>
              <w:t xml:space="preserve">后配备到位的承诺书（格式见附件 承诺书</w:t>
            </w:r>
            <w:r>
              <w:rPr>
                <w:rFonts w:hint="eastAsia" w:hAnsi="宋体" w:cs="Times New Roman"/>
                <w:b w:val="0"/>
                <w:bCs w:val="0"/>
                <w:color w:val="auto"/>
                <w:sz w:val="21"/>
                <w:szCs w:val="21"/>
                <w:highlight w:val="none"/>
                <w:lang w:val="en-US" w:eastAsia="zh-CN"/>
              </w:rPr>
              <w:t xml:space="preserve">三</w:t>
            </w:r>
            <w:r>
              <w:rPr>
                <w:rFonts w:hint="eastAsia" w:ascii="Times New Roman" w:hAnsi="宋体" w:eastAsia="宋体" w:cs="Times New Roman"/>
                <w:b w:val="0"/>
                <w:bCs w:val="0"/>
                <w:color w:val="auto"/>
                <w:sz w:val="21"/>
                <w:szCs w:val="21"/>
                <w:highlight w:val="none"/>
                <w:lang w:val="en-US" w:eastAsia="zh-CN"/>
              </w:rPr>
              <w:t xml:space="preserve">）得</w:t>
            </w:r>
            <w:r>
              <w:rPr>
                <w:rFonts w:hint="eastAsia" w:hAnsi="宋体" w:cs="Times New Roman"/>
                <w:b w:val="0"/>
                <w:bCs w:val="0"/>
                <w:color w:val="auto"/>
                <w:sz w:val="21"/>
                <w:szCs w:val="21"/>
                <w:highlight w:val="none"/>
                <w:lang w:val="en-US" w:eastAsia="zh-CN"/>
              </w:rPr>
              <w:t xml:space="preserve">5</w:t>
            </w:r>
            <w:r>
              <w:rPr>
                <w:rFonts w:hint="eastAsia" w:ascii="Times New Roman" w:hAnsi="宋体" w:eastAsia="宋体" w:cs="Times New Roman"/>
                <w:b w:val="0"/>
                <w:bCs w:val="0"/>
                <w:color w:val="auto"/>
                <w:sz w:val="21"/>
                <w:szCs w:val="21"/>
                <w:highlight w:val="none"/>
                <w:lang w:val="en-US" w:eastAsia="zh-CN"/>
              </w:rPr>
              <w:t xml:space="preserve">分，不提供不得分。</w:t>
            </w:r>
            <w:r/>
          </w:p>
        </w:tc>
      </w:tr>
      <w:tr>
        <w:trPr>
          <w:jc w:val="center"/>
          <w:trHeight w:val="769"/>
        </w:trPr>
        <w:tc>
          <w:tcPr>
            <w:tcW w:w="522" w:type="dxa"/>
            <w:vAlign w:val="center"/>
            <w:textDirection w:val="lrTb"/>
            <w:noWrap w:val="false"/>
          </w:tcPr>
          <w:p>
            <w:pPr>
              <w:jc w:val="center"/>
              <w:keepLines w:val="0"/>
              <w:keepNext w:val="0"/>
              <w:pageBreakBefore w:val="0"/>
              <w:spacing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914" w:type="dxa"/>
            <w:vAlign w:val="center"/>
            <w:textDirection w:val="lrTb"/>
            <w:noWrap w:val="false"/>
          </w:tcPr>
          <w:p>
            <w:pPr>
              <w:jc w:val="center"/>
              <w:keepLines w:val="0"/>
              <w:keepNext w:val="0"/>
              <w:pageBreakBefore w:val="0"/>
              <w:spacing w:line="24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lang w:val="en-US" w:eastAsia="zh-CN"/>
              </w:rPr>
              <w:t xml:space="preserve">节能环保产品</w:t>
            </w:r>
            <w:r/>
          </w:p>
        </w:tc>
        <w:tc>
          <w:tcPr>
            <w:tcW w:w="672"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p>
        </w:tc>
        <w:tc>
          <w:tcPr>
            <w:tcW w:w="2886" w:type="dxa"/>
            <w:vAlign w:val="center"/>
            <w:textDirection w:val="lrTb"/>
            <w:noWrap w:val="false"/>
          </w:tcPr>
          <w:p>
            <w:pPr>
              <w:ind w:firstLine="210"/>
              <w:jc w:val="left"/>
              <w:keepLines w:val="0"/>
              <w:keepNext w:val="0"/>
              <w:pageBreakBefore w:val="0"/>
              <w:spacing w:line="240" w:lineRule="auto"/>
              <w:rPr>
                <w:rFonts w:hint="default" w:ascii="宋体" w:hAnsi="宋体" w:eastAsia="宋体" w:cs="宋体"/>
                <w:bCs/>
                <w:sz w:val="21"/>
                <w:szCs w:val="21"/>
                <w:highlight w:val="none"/>
                <w:lang w:val="en-US"/>
              </w:rPr>
            </w:pPr>
            <w:r>
              <w:rPr>
                <w:rFonts w:hint="eastAsia" w:ascii="宋体" w:hAnsi="宋体" w:eastAsia="宋体" w:cs="宋体"/>
                <w:sz w:val="21"/>
                <w:szCs w:val="21"/>
                <w:highlight w:val="none"/>
              </w:rPr>
              <w:t xml:space="preserve">所选用设备、材料</w:t>
            </w:r>
            <w:r>
              <w:rPr>
                <w:rFonts w:hint="eastAsia" w:ascii="宋体" w:hAnsi="宋体" w:eastAsia="宋体" w:cs="宋体"/>
                <w:sz w:val="21"/>
                <w:szCs w:val="21"/>
                <w:highlight w:val="none"/>
                <w:lang w:val="en-US" w:eastAsia="zh-CN"/>
              </w:rPr>
              <w:t xml:space="preserve">体现在投标报价清单中，且</w:t>
            </w:r>
            <w:r>
              <w:rPr>
                <w:rFonts w:hint="eastAsia" w:ascii="宋体" w:hAnsi="宋体" w:eastAsia="宋体" w:cs="宋体"/>
                <w:sz w:val="21"/>
                <w:szCs w:val="21"/>
                <w:highlight w:val="none"/>
              </w:rPr>
              <w:t xml:space="preserve">属于节能产品、环境标志产品品目清单范围的，分别予以加</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（同一产品同时具有节能产品、环境标志产品认证证书的不重复加分</w:t>
            </w:r>
            <w:r>
              <w:rPr>
                <w:rFonts w:hint="eastAsia" w:ascii="宋体" w:hAnsi="宋体" w:cs="宋体"/>
                <w:sz w:val="21"/>
                <w:szCs w:val="21"/>
                <w:highlight w:val="none"/>
                <w:lang w:val="en-US" w:eastAsia="zh-CN"/>
              </w:rPr>
              <w:t xml:space="preserve">)，本项最高得1分。</w:t>
            </w:r>
            <w:r/>
          </w:p>
        </w:tc>
        <w:tc>
          <w:tcPr>
            <w:tcW w:w="4065" w:type="dxa"/>
            <w:vAlign w:val="center"/>
            <w:textDirection w:val="lrTb"/>
            <w:noWrap w:val="false"/>
          </w:tcPr>
          <w:p>
            <w:pPr>
              <w:ind w:firstLine="210"/>
              <w:jc w:val="left"/>
              <w:keepLines w:val="0"/>
              <w:keepNext w:val="0"/>
              <w:pageBreakBefore w:val="0"/>
              <w:spacing w:line="240" w:lineRule="auto"/>
              <w:rPr>
                <w:rFonts w:hint="default" w:hAnsi="宋体" w:eastAsia="宋体"/>
                <w:sz w:val="21"/>
                <w:szCs w:val="21"/>
                <w:highlight w:val="none"/>
                <w:lang w:val="en-US" w:eastAsia="zh-CN"/>
              </w:rPr>
            </w:pPr>
            <w:r>
              <w:rPr>
                <w:rFonts w:hint="eastAsia" w:ascii="宋体" w:hAnsi="宋体" w:eastAsia="宋体" w:cs="宋体"/>
                <w:sz w:val="21"/>
                <w:szCs w:val="21"/>
                <w:highlight w:val="none"/>
              </w:rPr>
              <w:t xml:space="preserve">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w:t>
            </w:r>
            <w:r>
              <w:rPr>
                <w:rFonts w:hint="eastAsia" w:ascii="宋体" w:hAnsi="宋体" w:eastAsia="宋体" w:cs="宋体"/>
                <w:sz w:val="21"/>
                <w:szCs w:val="21"/>
                <w:highlight w:val="none"/>
                <w:lang w:val="en-US" w:eastAsia="zh-CN"/>
              </w:rPr>
              <w:t xml:space="preserve">的原件扫描件上传到</w:t>
            </w:r>
            <w:r>
              <w:rPr>
                <w:rFonts w:hint="eastAsia" w:ascii="宋体" w:hAnsi="宋体" w:cs="宋体"/>
                <w:sz w:val="21"/>
                <w:szCs w:val="21"/>
                <w:highlight w:val="none"/>
                <w:lang w:val="en-US" w:eastAsia="zh-CN"/>
              </w:rPr>
              <w:t xml:space="preserve">响应文件</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并在</w:t>
            </w:r>
            <w:r>
              <w:rPr>
                <w:rFonts w:hint="eastAsia" w:ascii="宋体" w:hAnsi="宋体" w:cs="宋体"/>
                <w:sz w:val="21"/>
                <w:szCs w:val="21"/>
                <w:highlight w:val="none"/>
                <w:lang w:val="en-US" w:eastAsia="zh-CN"/>
              </w:rPr>
              <w:t xml:space="preserve">响应文件</w:t>
            </w:r>
            <w:r>
              <w:rPr>
                <w:rFonts w:hint="eastAsia" w:ascii="宋体" w:hAnsi="宋体" w:eastAsia="宋体" w:cs="宋体"/>
                <w:sz w:val="21"/>
                <w:szCs w:val="21"/>
                <w:highlight w:val="none"/>
                <w:lang w:val="en-US" w:eastAsia="zh-CN"/>
              </w:rPr>
              <w:t xml:space="preserve">中标注选用的设备、材料在投标清单中具体位置的</w:t>
            </w:r>
            <w:r>
              <w:rPr>
                <w:rFonts w:hint="eastAsia" w:ascii="宋体" w:hAnsi="宋体" w:eastAsia="宋体" w:cs="宋体"/>
                <w:sz w:val="21"/>
                <w:szCs w:val="21"/>
                <w:highlight w:val="none"/>
              </w:rPr>
              <w:t xml:space="preserve">，落实政府优先采购政策，分别予以加</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不提供不得分。</w:t>
            </w:r>
            <w:r/>
          </w:p>
        </w:tc>
      </w:tr>
    </w:tbl>
    <w:p>
      <w:pPr>
        <w:spacing w:line="400" w:lineRule="exact"/>
        <w:tabs>
          <w:tab w:val="left" w:pos="525" w:leader="none"/>
          <w:tab w:val="left" w:pos="945" w:leader="none"/>
          <w:tab w:val="left" w:pos="1155" w:leader="none"/>
        </w:tabs>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spacing w:line="400" w:lineRule="exact"/>
        <w:tabs>
          <w:tab w:val="left" w:pos="525" w:leader="none"/>
          <w:tab w:val="left" w:pos="945" w:leader="none"/>
          <w:tab w:val="left" w:pos="1155" w:leader="none"/>
        </w:tabs>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技术分（55分）</w:t>
      </w:r>
      <w:r/>
    </w:p>
    <w:p>
      <w:pPr>
        <w:spacing w:line="460" w:lineRule="exact"/>
        <w:tabs>
          <w:tab w:val="left" w:pos="1130" w:leader="none"/>
        </w:tabs>
        <w:rPr>
          <w:rFonts w:hint="eastAsia" w:ascii="宋体" w:hAnsi="宋体" w:cs="宋体"/>
          <w:b/>
          <w:bCs/>
          <w:color w:val="auto"/>
          <w:sz w:val="24"/>
          <w:highlight w:val="none"/>
        </w:rPr>
      </w:pPr>
      <w:r>
        <w:rPr>
          <w:rFonts w:hint="eastAsia" w:ascii="宋体" w:hAnsi="宋体" w:cs="宋体"/>
          <w:b/>
          <w:color w:val="auto"/>
          <w:sz w:val="24"/>
          <w:highlight w:val="none"/>
          <w:lang w:bidi="ar"/>
        </w:rPr>
        <w:t xml:space="preserve">1）施工组织设计</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35</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 </w:t>
      </w:r>
      <w:r/>
    </w:p>
    <w:tbl>
      <w:tblPr>
        <w:tblStyle w:val="855"/>
        <w:tblpPr w:horzAnchor="page" w:tblpX="1517" w:vertAnchor="text" w:tblpY="507" w:leftFromText="180" w:topFromText="0" w:rightFromText="180" w:bottomFromText="0"/>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2582"/>
        <w:gridCol w:w="746"/>
        <w:gridCol w:w="5243"/>
      </w:tblGrid>
      <w:tr>
        <w:trPr>
          <w:trHeight w:val="437"/>
        </w:trPr>
        <w:tc>
          <w:tcPr>
            <w:tcW w:w="533" w:type="dxa"/>
            <w:vAlign w:val="center"/>
            <w:textDirection w:val="lrTb"/>
            <w:noWrap w:val="false"/>
          </w:tcPr>
          <w:p>
            <w:pPr>
              <w:pStyle w:val="869"/>
              <w:jc w:val="center"/>
              <w:spacing w:line="46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序号</w:t>
            </w:r>
            <w:r/>
          </w:p>
        </w:tc>
        <w:tc>
          <w:tcPr>
            <w:tcW w:w="2582" w:type="dxa"/>
            <w:vAlign w:val="center"/>
            <w:textDirection w:val="lrTb"/>
            <w:noWrap w:val="false"/>
          </w:tcPr>
          <w:p>
            <w:pPr>
              <w:pStyle w:val="869"/>
              <w:jc w:val="center"/>
              <w:spacing w:line="46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评分项目</w:t>
            </w:r>
            <w:r/>
          </w:p>
        </w:tc>
        <w:tc>
          <w:tcPr>
            <w:tcW w:w="746" w:type="dxa"/>
            <w:vAlign w:val="center"/>
            <w:textDirection w:val="lrTb"/>
            <w:noWrap w:val="false"/>
          </w:tcPr>
          <w:p>
            <w:pPr>
              <w:pStyle w:val="869"/>
              <w:jc w:val="center"/>
              <w:spacing w:line="46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分值</w:t>
            </w:r>
            <w:r/>
          </w:p>
        </w:tc>
        <w:tc>
          <w:tcPr>
            <w:tcW w:w="5243" w:type="dxa"/>
            <w:vAlign w:val="center"/>
            <w:textDirection w:val="lrTb"/>
            <w:noWrap w:val="false"/>
          </w:tcPr>
          <w:p>
            <w:pPr>
              <w:pStyle w:val="869"/>
              <w:jc w:val="center"/>
              <w:spacing w:line="46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评分标准</w:t>
            </w:r>
            <w:r/>
          </w:p>
        </w:tc>
      </w:tr>
      <w:tr>
        <w:trPr>
          <w:trHeight w:val="437"/>
        </w:trPr>
        <w:tc>
          <w:tcPr>
            <w:tcW w:w="533" w:type="dxa"/>
            <w:vAlign w:val="center"/>
            <w:textDirection w:val="lrTb"/>
            <w:noWrap w:val="false"/>
          </w:tcPr>
          <w:p>
            <w:pPr>
              <w:pStyle w:val="869"/>
              <w:jc w:val="cente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施工组织设计</w:t>
            </w:r>
            <w:r>
              <w:rPr>
                <w:rFonts w:hint="eastAsia" w:ascii="宋体" w:hAnsi="宋体" w:eastAsia="宋体" w:cs="宋体"/>
                <w:b/>
                <w:bCs/>
                <w:color w:val="auto"/>
                <w:sz w:val="21"/>
                <w:szCs w:val="21"/>
                <w:highlight w:val="none"/>
              </w:rPr>
              <w:t xml:space="preserve">总体概述</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内容包括但不限于：</w:t>
            </w:r>
            <w:r>
              <w:rPr>
                <w:rFonts w:hint="eastAsia" w:ascii="宋体" w:hAnsi="宋体" w:eastAsia="宋体" w:cs="宋体"/>
                <w:color w:val="auto"/>
                <w:sz w:val="21"/>
                <w:szCs w:val="21"/>
                <w:highlight w:val="none"/>
              </w:rPr>
              <w:t xml:space="preserve">施工组织总体设想、</w:t>
            </w:r>
            <w:r>
              <w:rPr>
                <w:rFonts w:hint="eastAsia" w:ascii="宋体" w:hAnsi="宋体" w:eastAsia="宋体" w:cs="宋体"/>
                <w:color w:val="auto"/>
                <w:sz w:val="21"/>
                <w:szCs w:val="21"/>
                <w:highlight w:val="none"/>
                <w:lang w:val="en-US" w:eastAsia="zh-CN"/>
              </w:rPr>
              <w:t xml:space="preserve">编制依据、编制说明、编制原则、项目基本情况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施工段划分</w:t>
            </w:r>
            <w:r>
              <w:rPr>
                <w:rFonts w:hint="eastAsia" w:ascii="宋体" w:hAnsi="宋体" w:eastAsia="宋体" w:cs="宋体"/>
                <w:color w:val="auto"/>
                <w:sz w:val="21"/>
                <w:szCs w:val="21"/>
                <w:highlight w:val="none"/>
                <w:lang w:eastAsia="zh-CN"/>
              </w:rPr>
              <w:t xml:space="preserve">。</w:t>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①提供的施工组织设计总体概述全面，不漏项且有针对性解释说明：5分；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②提供的施工组织设计总体概述较全面，缺漏1项，有针对性解释说明：4分；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③提供的施工组织设计总体概述基本全面，含有施工组织总体设想、项目基本情况、施工段划分，有针对性解释说明：2分；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④提供的施工组织设计总体概述不全面、对各项内容无解释说明或未提供本项内容：0分。</w:t>
            </w:r>
            <w:r/>
          </w:p>
        </w:tc>
      </w:tr>
      <w:tr>
        <w:trPr>
          <w:trHeight w:val="960"/>
        </w:trPr>
        <w:tc>
          <w:tcPr>
            <w:tcW w:w="533" w:type="dxa"/>
            <w:vAlign w:val="center"/>
            <w:textDirection w:val="lrTb"/>
            <w:noWrap w:val="false"/>
          </w:tcPr>
          <w:p>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施工现场平面布置和临时设施</w:t>
            </w:r>
            <w:r/>
          </w:p>
          <w:p>
            <w:pPr>
              <w:pStyle w:val="856"/>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内容包括但不限于：总平面布置依据、总平面布置思路、总体布置规划、现场临时设施布置、场内交通组织</w:t>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①提供的施工现场平面布置和临时设施全面，不漏项且有针对性解释说明：5分；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②提供的施工现场平面布置和临时设施较全面，缺漏1项，有针对性解释说明：4分；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③提供的施工现场平面布置和临时设施基本全面，含有总体布置规划、现场临时设施布置、场内交通组织，有针对性解释说明：2分；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④提供的施工现场平面布置和临时设施不全面、对各项内容无解释说明或未提供本项内容：0分。</w:t>
            </w:r>
            <w:r/>
          </w:p>
        </w:tc>
      </w:tr>
      <w:tr>
        <w:trPr>
          <w:trHeight w:val="396"/>
        </w:trPr>
        <w:tc>
          <w:tcPr>
            <w:tcW w:w="533" w:type="dxa"/>
            <w:vAlign w:val="center"/>
            <w:textDirection w:val="lrTb"/>
            <w:noWrap w:val="false"/>
          </w:tcPr>
          <w:p>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高处作业保护措施</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内容包括但不限于：高处作业安全保护目的、范围、职责、管理制度，高处作业机械、机具安全防护措施，高处作业人员防坠落措施，灯具防坠落措施</w:t>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①提供的高处作业保护措施全面，不漏项且有针对性解释说明：5分；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②提供的高处作业保护措施较全面，缺漏1项，有针对性解释说明：4分；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③提供的高处作业保护措施基本全面，含有高处作业人员防坠落措施，灯具防坠落措施，有针对性解释说明：2分；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④提供的高处作业保护措施不全面、对各项内容无解释说明或未提供本项内容：0分。</w:t>
            </w:r>
            <w:r/>
          </w:p>
        </w:tc>
      </w:tr>
      <w:tr>
        <w:trPr>
          <w:trHeight w:val="1360"/>
        </w:trPr>
        <w:tc>
          <w:tcPr>
            <w:tcW w:w="533" w:type="dxa"/>
            <w:vAlign w:val="center"/>
            <w:textDirection w:val="lrTb"/>
            <w:noWrap w:val="false"/>
          </w:tcPr>
          <w:p>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施工进度计划和各阶段进度保证措施</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内容包括但不限于：项目总进度计划、保证进度的组织措施、保证进度的技术措施、对本项目进度影响的不利因素分析及预防措施、进度控制合理性分析。</w:t>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①提供的施工进度计划和各阶段进度保证措施全面，不漏项且有针对性解释说明：5分；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②提供的施工进度计划和各阶段进度保证措施较全面，缺漏1项，有针对性解释说明：4分；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③提供的施工进度计划和各阶段进度保证措施基本全面，至少包含项目总进度计划、对本项目进度影响的不利因素分析及预防措施、进度控制合理性分析，上述内容有针对性解释说明：2分；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④提供的施工进度计划和各阶段进度保证措施不全面、对各项内容没有解释说明，或未提供本项内容的：0分。</w:t>
            </w:r>
            <w:r/>
          </w:p>
        </w:tc>
      </w:tr>
      <w:tr>
        <w:trPr>
          <w:trHeight w:val="721"/>
        </w:trPr>
        <w:tc>
          <w:tcPr>
            <w:tcW w:w="533" w:type="dxa"/>
            <w:vAlign w:val="center"/>
            <w:textDirection w:val="lrTb"/>
            <w:noWrap w:val="false"/>
          </w:tcPr>
          <w:p>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各分部分项工程的施工方案及质量保证措施</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内容包括但不限于：依据本项目专业编制的专项施工方案、质量控制目标、质量控制方法、质量控制通用措施、质量保证关键环节控制</w:t>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①提供的各分部分项工程的施工方案及质量保证措施全面，不漏项且有针对性解释说明：5分；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②提供的各分部分项工程的施工方案及质量保证措施的较全面，缺漏1项，有针对性解释说明：4分；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③提供的各分部分项工程的施工方案及质量保证措施基本全面，含有专项施工方案、质量控制方法、质量保证关键环节控制，有针对性解释说明：2分；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④提供的各分部分项工程的施工方案及质量保证措施不全面、对各项内容无解释说明或未提供本项内容：0分。</w:t>
            </w:r>
            <w:r/>
          </w:p>
        </w:tc>
      </w:tr>
      <w:tr>
        <w:trPr>
          <w:trHeight w:val="381"/>
        </w:trPr>
        <w:tc>
          <w:tcPr>
            <w:tcW w:w="533" w:type="dxa"/>
            <w:vAlign w:val="center"/>
            <w:textDirection w:val="lrTb"/>
            <w:noWrap w:val="false"/>
          </w:tcPr>
          <w:p>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安全文明施工及环境保护措施及承诺：</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主要包括但不限于施工围挡、扬尘保护措施、噪音防治措施、工程车辆滴洒抛漏管理及惩处措施、工程车辆的合法手续、工程概况告示牌、安全文明措施不到位的处罚措施、保证相关措施落实到位的承诺</w:t>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①提供的安全文明施工及环境保护措施及承诺全面，不漏项且有针对性解释说明：6分；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②提供的安全文明施工及环境保护措施及承诺较全面，缺漏1项或2项，有针对性解释说明：5分；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③提供的安全文明施工及环境保护措施及承诺基本全面，含有扬尘保护措施、噪音防治措施、工程车辆滴洒抛漏管理及惩处措施、保证相关措施落实到位的承诺，有针对性解释说明：3分；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④提供的安全文明施工及环境保护措施及承诺不全面、对各项内容无解释说明或未提供本项内容：0分。</w:t>
            </w:r>
            <w:r/>
          </w:p>
          <w:p>
            <w:pPr>
              <w:ind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37"/>
        </w:trPr>
        <w:tc>
          <w:tcPr>
            <w:tcW w:w="533" w:type="dxa"/>
            <w:vAlign w:val="center"/>
            <w:textDirection w:val="lrTb"/>
            <w:noWrap w:val="false"/>
          </w:tcPr>
          <w:p>
            <w:pPr>
              <w:ind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582" w:type="dxa"/>
            <w:vAlign w:val="center"/>
            <w:textDirection w:val="lrTb"/>
            <w:noWrap w:val="false"/>
          </w:tcPr>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劳动力、机械设备和材料投入计划</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内容包括但不限于：劳动力投入计划、劳动力保障措施、机械设备配备计划、机械设备管理制度、主要材料配备及计划</w:t>
            </w:r>
            <w:r/>
          </w:p>
          <w:p>
            <w:pPr>
              <w:pStyle w:val="856"/>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46"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5243"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①提供的劳动力、机械设备和材料投入计划全面，不漏项且有针对性解释说明：4分；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②提供的劳动力、机械设备和材料投入计划较全面，缺漏1项，有针对性解释说明：3分；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③提供的劳动力、机械设备和材料投入计划基本全面，含有劳动力投入计划、机械设备配备计划、主要材料配备及计划，有针对性解释说明：1分；</w:t>
            </w:r>
            <w:r/>
          </w:p>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④提供的劳动力、机械设备和材料投入计划不全面、对各项内容无解释说明或未提供本项内容：0分。</w:t>
            </w:r>
            <w:r/>
          </w:p>
        </w:tc>
      </w:tr>
    </w:tbl>
    <w:p>
      <w:pPr>
        <w:ind w:firstLine="24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numPr>
          <w:ilvl w:val="0"/>
          <w:numId w:val="24"/>
        </w:numPr>
        <w:ind w:firstLine="241"/>
        <w:jc w:val="left"/>
        <w:rPr>
          <w:rFonts w:hint="eastAsia"/>
          <w:color w:val="auto"/>
          <w:highlight w:val="none"/>
          <w:lang w:val="en-US" w:eastAsia="zh-CN"/>
        </w:rPr>
      </w:pPr>
      <w:r>
        <w:rPr>
          <w:rFonts w:hint="eastAsia" w:ascii="宋体" w:hAnsi="宋体" w:eastAsia="宋体" w:cs="宋体"/>
          <w:b/>
          <w:bCs/>
          <w:color w:val="auto"/>
          <w:sz w:val="24"/>
          <w:highlight w:val="none"/>
          <w:lang w:val="en-US" w:eastAsia="zh-CN"/>
        </w:rPr>
        <w:t xml:space="preserve">维护组织设计（</w:t>
      </w:r>
      <w:r>
        <w:rPr>
          <w:rFonts w:hint="eastAsia" w:ascii="宋体" w:hAnsi="宋体" w:cs="宋体"/>
          <w:b/>
          <w:bCs/>
          <w:color w:val="auto"/>
          <w:sz w:val="24"/>
          <w:highlight w:val="none"/>
          <w:lang w:val="en-US" w:eastAsia="zh-CN"/>
        </w:rPr>
        <w:t xml:space="preserve">20</w:t>
      </w:r>
      <w:r>
        <w:rPr>
          <w:rFonts w:hint="eastAsia" w:ascii="宋体" w:hAnsi="宋体" w:eastAsia="宋体" w:cs="宋体"/>
          <w:b/>
          <w:bCs/>
          <w:color w:val="auto"/>
          <w:sz w:val="24"/>
          <w:highlight w:val="none"/>
          <w:lang w:val="en-US" w:eastAsia="zh-CN"/>
        </w:rPr>
        <w:t xml:space="preserve">分）</w:t>
      </w:r>
      <w:r/>
    </w:p>
    <w:tbl>
      <w:tblPr>
        <w:tblStyle w:val="855"/>
        <w:tblpPr w:horzAnchor="page" w:tblpX="1530" w:vertAnchor="text" w:tblpY="367" w:leftFromText="180" w:topFromText="0" w:rightFromText="180" w:bottomFromText="0"/>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2615"/>
        <w:gridCol w:w="770"/>
        <w:gridCol w:w="5217"/>
      </w:tblGrid>
      <w:tr>
        <w:trPr>
          <w:trHeight w:val="523"/>
        </w:trPr>
        <w:tc>
          <w:tcPr>
            <w:tcW w:w="502"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615" w:type="dxa"/>
            <w:vAlign w:val="center"/>
            <w:textDirection w:val="lrTb"/>
            <w:noWrap w:val="false"/>
          </w:tcPr>
          <w:p>
            <w:pPr>
              <w:ind w:firstLine="2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评分项目</w:t>
            </w:r>
            <w:r/>
          </w:p>
        </w:tc>
        <w:tc>
          <w:tcPr>
            <w:tcW w:w="770"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分值</w:t>
            </w:r>
            <w:r/>
          </w:p>
        </w:tc>
        <w:tc>
          <w:tcPr>
            <w:tcW w:w="5217" w:type="dxa"/>
            <w:vAlign w:val="center"/>
            <w:textDirection w:val="lrTb"/>
            <w:noWrap w:val="false"/>
          </w:tcPr>
          <w:p>
            <w:pPr>
              <w:ind w:firstLine="2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评分标准</w:t>
            </w:r>
            <w:r/>
          </w:p>
        </w:tc>
      </w:tr>
      <w:tr>
        <w:trPr/>
        <w:tc>
          <w:tcPr>
            <w:tcW w:w="502"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15"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承诺合同期内因维护原因导致任何安全事故的，</w:t>
            </w:r>
            <w:r>
              <w:rPr>
                <w:rFonts w:hint="eastAsia" w:ascii="宋体" w:hAnsi="宋体" w:cs="宋体"/>
                <w:b/>
                <w:bCs/>
                <w:color w:val="auto"/>
                <w:sz w:val="21"/>
                <w:szCs w:val="21"/>
                <w:highlight w:val="none"/>
                <w:lang w:val="en-US" w:eastAsia="zh-CN"/>
              </w:rPr>
              <w:t xml:space="preserve">成交供应商</w:t>
            </w:r>
            <w:r>
              <w:rPr>
                <w:rFonts w:hint="eastAsia" w:ascii="宋体" w:hAnsi="宋体" w:eastAsia="宋体" w:cs="宋体"/>
                <w:b/>
                <w:bCs/>
                <w:color w:val="auto"/>
                <w:sz w:val="21"/>
                <w:szCs w:val="21"/>
                <w:highlight w:val="none"/>
                <w:lang w:val="en-US" w:eastAsia="zh-CN"/>
              </w:rPr>
              <w:t xml:space="preserve">承担一切责任</w:t>
            </w:r>
            <w:r/>
          </w:p>
        </w:tc>
        <w:tc>
          <w:tcPr>
            <w:tcW w:w="770"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5217" w:type="dxa"/>
            <w:vAlign w:val="center"/>
            <w:textDirection w:val="lrTb"/>
            <w:noWrap w:val="false"/>
          </w:tcPr>
          <w:p>
            <w:pPr>
              <w:ind w:firstLine="210"/>
              <w:jc w:val="both"/>
              <w:rPr>
                <w:rFonts w:hint="default" w:ascii="宋体" w:hAnsi="宋体" w:eastAsia="宋体" w:cs="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按要求提供承诺书（格式自拟）的得2分，未按要求提供的不得分。</w:t>
            </w:r>
            <w:r/>
          </w:p>
        </w:tc>
      </w:tr>
      <w:tr>
        <w:trPr>
          <w:trHeight w:val="231"/>
        </w:trPr>
        <w:tc>
          <w:tcPr>
            <w:tcW w:w="502"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615" w:type="dxa"/>
            <w:vAlign w:val="center"/>
            <w:textDirection w:val="lrTb"/>
            <w:noWrap w:val="false"/>
          </w:tcPr>
          <w:p>
            <w:pPr>
              <w:jc w:val="both"/>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质保期维护人员及管理方案</w:t>
            </w:r>
            <w:r/>
          </w:p>
          <w:p>
            <w:pPr>
              <w:pStyle w:val="856"/>
              <w:ind w:left="0" w:firstLine="0"/>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内容包括但不限于：质保期内维护人员配备、维护人员管理方案、维保责任、维保措施</w:t>
            </w:r>
            <w:r/>
          </w:p>
        </w:tc>
        <w:tc>
          <w:tcPr>
            <w:tcW w:w="770"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5217" w:type="dxa"/>
            <w:vAlign w:val="center"/>
            <w:textDirection w:val="lrTb"/>
            <w:noWrap w:val="false"/>
          </w:tcPr>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①提供的质保期维护人员及管理方案全面，不漏项且有针对性解释说明：</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②提供的质保期维护人员及管理方案较全面，缺漏1项，有针对性解释说明：</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③提供的质保期维护人员及管理方案不全面，对各项内容无解释说明或未提供本项内容：0分。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r>
      <w:tr>
        <w:trPr/>
        <w:tc>
          <w:tcPr>
            <w:tcW w:w="502"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615" w:type="dxa"/>
            <w:vAlign w:val="center"/>
            <w:textDirection w:val="lrTb"/>
            <w:noWrap w:val="false"/>
          </w:tcPr>
          <w:p>
            <w:pPr>
              <w:jc w:val="both"/>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维护应急预案</w:t>
            </w:r>
            <w:r/>
          </w:p>
          <w:p>
            <w:pPr>
              <w:jc w:val="both"/>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内容包括但不限于：恶劣天气（强台风、强降雨、高温、冰冻）应急维护预案、人员伤害事故应急维护预案、火灾应急预案</w:t>
            </w:r>
            <w:r/>
          </w:p>
          <w:p>
            <w:pPr>
              <w:jc w:val="both"/>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r>
            <w:r/>
          </w:p>
        </w:tc>
        <w:tc>
          <w:tcPr>
            <w:tcW w:w="770"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5217" w:type="dxa"/>
            <w:vAlign w:val="center"/>
            <w:textDirection w:val="lrTb"/>
            <w:noWrap w:val="false"/>
          </w:tcPr>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①提供的维护应急预案全面，不漏项且有针对性解释说明：</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②提供的维护应急预案较全面，缺漏1项有针对性解释说明：</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③提供的维护应急预案基本全面，至少包含恶劣天气应急维护预案（2项以上）、人员伤害事故应急维护预案，有针对性解释说明：</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④提供的维护应急预案不全面、对各项内容无解释说明或未提供本项内容：0分。</w:t>
            </w:r>
            <w:r/>
          </w:p>
        </w:tc>
      </w:tr>
      <w:tr>
        <w:trPr>
          <w:trHeight w:val="2527"/>
        </w:trPr>
        <w:tc>
          <w:tcPr>
            <w:tcW w:w="502"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615" w:type="dxa"/>
            <w:vAlign w:val="center"/>
            <w:textDirection w:val="lrTb"/>
            <w:noWrap w:val="false"/>
          </w:tcPr>
          <w:p>
            <w:pPr>
              <w:jc w:val="both"/>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故障修复响应时间及措施</w:t>
            </w:r>
            <w:r/>
          </w:p>
          <w:p>
            <w:pPr>
              <w:jc w:val="both"/>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内容包括但不限于：故障响应时间、修复时间安排、备用件保障、各种故障原因排查及修复措施</w:t>
            </w:r>
            <w:r/>
          </w:p>
        </w:tc>
        <w:tc>
          <w:tcPr>
            <w:tcW w:w="770"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5217" w:type="dxa"/>
            <w:vAlign w:val="center"/>
            <w:textDirection w:val="lrTb"/>
            <w:noWrap w:val="false"/>
          </w:tcPr>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①提供的故障修复响应时间及措施全面，不漏项且有针对性解释说明：</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②提供的故障修复响应时间及措施较全面，缺漏1项有针对性解释说明：</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③提供的故障修复响应时间及措施基本全面，至少包含故障响应时间、故障原因排查及修复措施，有针对性解释说明：</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p>
          <w:p>
            <w:pPr>
              <w:ind w:firstLine="21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④提供的故障修复响应时间及措施不全面、对各项内容无解释说明或未提供本项内容：0分。</w:t>
            </w:r>
            <w:r/>
          </w:p>
        </w:tc>
      </w:tr>
      <w:tr>
        <w:trPr/>
        <w:tc>
          <w:tcPr>
            <w:tcW w:w="502"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615" w:type="dxa"/>
            <w:vAlign w:val="center"/>
            <w:textDirection w:val="lrTb"/>
            <w:noWrap w:val="false"/>
          </w:tcPr>
          <w:p>
            <w:pPr>
              <w:jc w:val="left"/>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承诺备品备件（灯具+驱动电源等）不低于工程量的3%</w:t>
            </w:r>
            <w:r/>
          </w:p>
        </w:tc>
        <w:tc>
          <w:tcPr>
            <w:tcW w:w="770" w:type="dxa"/>
            <w:vAlign w:val="center"/>
            <w:textDirection w:val="lrTb"/>
            <w:noWrap w:val="false"/>
          </w:tcPr>
          <w:p>
            <w:pPr>
              <w:ind w:firstLine="24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5217" w:type="dxa"/>
            <w:vAlign w:val="center"/>
            <w:textDirection w:val="lrTb"/>
            <w:noWrap w:val="false"/>
          </w:tcPr>
          <w:p>
            <w:pPr>
              <w:ind w:firstLine="210"/>
              <w:jc w:val="both"/>
              <w:rPr>
                <w:rFonts w:hint="eastAsia" w:ascii="宋体" w:hAnsi="宋体" w:eastAsia="宋体" w:cs="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按要求提供承诺书（格式见附件 承诺书</w:t>
            </w:r>
            <w:r>
              <w:rPr>
                <w:rFonts w:hint="eastAsia" w:ascii="宋体" w:hAnsi="宋体" w:cs="Times New Roman"/>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en-US" w:eastAsia="zh-CN"/>
              </w:rPr>
              <w:t xml:space="preserve">）的得2分，未按要求提供的不得分。</w:t>
            </w:r>
            <w:r/>
          </w:p>
        </w:tc>
      </w:tr>
    </w:tbl>
    <w:p>
      <w:pPr>
        <w:ind w:firstLine="482"/>
        <w:spacing w:line="360" w:lineRule="auto"/>
        <w:rPr>
          <w:rFonts w:hint="eastAsia" w:ascii="宋体" w:hAnsi="宋体" w:cs="宋体"/>
          <w:b/>
          <w:bCs/>
          <w:color w:val="auto"/>
          <w:sz w:val="24"/>
          <w:highlight w:val="none"/>
        </w:rPr>
      </w:pPr>
      <w:r/>
      <w:bookmarkStart w:id="24" w:name="_Hlk44852902"/>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评</w:t>
      </w:r>
      <w:r>
        <w:rPr>
          <w:rFonts w:hint="eastAsia" w:ascii="宋体" w:hAnsi="宋体" w:cs="宋体"/>
          <w:b/>
          <w:bCs/>
          <w:color w:val="auto"/>
          <w:sz w:val="24"/>
          <w:highlight w:val="none"/>
          <w:lang w:val="en-US" w:eastAsia="zh-CN"/>
        </w:rPr>
        <w:t xml:space="preserve">分</w:t>
      </w:r>
      <w:r>
        <w:rPr>
          <w:rFonts w:hint="eastAsia" w:ascii="宋体" w:hAnsi="宋体" w:cs="宋体"/>
          <w:b/>
          <w:bCs/>
          <w:color w:val="auto"/>
          <w:sz w:val="24"/>
          <w:highlight w:val="none"/>
        </w:rPr>
        <w:t xml:space="preserve">说明</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 未列入本评分细则的其他条件不作为评分内容。</w:t>
      </w:r>
      <w:r/>
    </w:p>
    <w:p>
      <w:pPr>
        <w:ind w:firstLine="480"/>
        <w:spacing w:line="360" w:lineRule="auto"/>
        <w:rPr>
          <w:rFonts w:hAnsi="宋体" w:cs="宋体"/>
          <w:b/>
          <w:bCs/>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 评委为</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人以上的单数（含</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人）时，计算分项得分时取平均值为投</w:t>
      </w:r>
      <w:r>
        <w:rPr>
          <w:rFonts w:hint="eastAsia" w:hAnsi="宋体"/>
          <w:color w:val="auto"/>
          <w:sz w:val="24"/>
          <w:highlight w:val="none"/>
        </w:rPr>
        <w:t xml:space="preserve">标单位的得分，各分项得分合计即为</w:t>
      </w:r>
      <w:r>
        <w:rPr>
          <w:rFonts w:hint="eastAsia" w:hAnsi="宋体"/>
          <w:color w:val="auto"/>
          <w:sz w:val="24"/>
          <w:highlight w:val="none"/>
          <w:lang w:val="en-US" w:eastAsia="zh-CN"/>
        </w:rPr>
        <w:t xml:space="preserve">报价供应商</w:t>
      </w:r>
      <w:r>
        <w:rPr>
          <w:rFonts w:hint="eastAsia" w:hAnsi="宋体"/>
          <w:color w:val="auto"/>
          <w:sz w:val="24"/>
          <w:highlight w:val="none"/>
        </w:rPr>
        <w:t xml:space="preserve">的总得分。</w:t>
      </w:r>
      <w:r>
        <w:rPr>
          <w:rFonts w:hint="eastAsia" w:hAnsi="宋体"/>
          <w:color w:val="auto"/>
          <w:sz w:val="24"/>
          <w:highlight w:val="none"/>
          <w:lang w:eastAsia="zh-CN"/>
        </w:rPr>
        <w:t xml:space="preserve">响应文件</w:t>
      </w:r>
      <w:r>
        <w:rPr>
          <w:rFonts w:hint="eastAsia" w:hAnsi="宋体"/>
          <w:color w:val="auto"/>
          <w:sz w:val="24"/>
          <w:highlight w:val="none"/>
        </w:rPr>
        <w:t xml:space="preserve">无相应评分内容时，该项目为零分。所有评委打分的平均值为各</w:t>
      </w:r>
      <w:r>
        <w:rPr>
          <w:rFonts w:hint="eastAsia" w:hAnsi="宋体"/>
          <w:color w:val="auto"/>
          <w:sz w:val="24"/>
          <w:highlight w:val="none"/>
          <w:lang w:eastAsia="zh-CN"/>
        </w:rPr>
        <w:t xml:space="preserve">报价供应商</w:t>
      </w:r>
      <w:r>
        <w:rPr>
          <w:rFonts w:hint="eastAsia" w:hAnsi="宋体"/>
          <w:color w:val="auto"/>
          <w:sz w:val="24"/>
          <w:highlight w:val="none"/>
        </w:rPr>
        <w:t xml:space="preserve">最终得分。最终</w:t>
      </w:r>
      <w:r>
        <w:rPr>
          <w:rFonts w:hint="eastAsia" w:hAnsi="宋体"/>
          <w:color w:val="auto"/>
          <w:sz w:val="24"/>
          <w:highlight w:val="none"/>
          <w:lang w:val="en-US" w:eastAsia="zh-CN"/>
        </w:rPr>
        <w:t xml:space="preserve">评审</w:t>
      </w:r>
      <w:r>
        <w:rPr>
          <w:rFonts w:hint="eastAsia" w:hAnsi="宋体"/>
          <w:color w:val="auto"/>
          <w:sz w:val="24"/>
          <w:highlight w:val="none"/>
        </w:rPr>
        <w:t xml:space="preserve">得分最高的</w:t>
      </w:r>
      <w:r>
        <w:rPr>
          <w:rFonts w:hint="eastAsia" w:hAnsi="宋体"/>
          <w:color w:val="auto"/>
          <w:sz w:val="24"/>
          <w:highlight w:val="none"/>
          <w:lang w:eastAsia="zh-CN"/>
        </w:rPr>
        <w:t xml:space="preserve">报价供应商</w:t>
      </w:r>
      <w:r>
        <w:rPr>
          <w:rFonts w:hint="eastAsia" w:hAnsi="宋体"/>
          <w:color w:val="auto"/>
          <w:sz w:val="24"/>
          <w:highlight w:val="none"/>
        </w:rPr>
        <w:t xml:space="preserve">为</w:t>
      </w:r>
      <w:r>
        <w:rPr>
          <w:rFonts w:hint="eastAsia" w:hAnsi="宋体"/>
          <w:color w:val="auto"/>
          <w:sz w:val="24"/>
          <w:highlight w:val="none"/>
          <w:lang w:eastAsia="zh-CN"/>
        </w:rPr>
        <w:t xml:space="preserve">中标候选供应商</w:t>
      </w:r>
      <w:r>
        <w:rPr>
          <w:rFonts w:hint="eastAsia" w:hAnsi="宋体"/>
          <w:color w:val="auto"/>
          <w:sz w:val="24"/>
          <w:highlight w:val="none"/>
        </w:rPr>
        <w:t xml:space="preserve">，评分办法及评分细则的解释权属采购人。未列入本评分细则的其他条件不作为评分内容。</w:t>
      </w:r>
      <w:bookmarkEnd w:id="24"/>
      <w:r/>
      <w:r/>
    </w:p>
    <w:p>
      <w:pPr>
        <w:ind w:left="0" w:firstLine="482"/>
        <w:spacing w:line="360" w:lineRule="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（十）确定</w:t>
      </w:r>
      <w:r>
        <w:rPr>
          <w:rFonts w:hint="eastAsia" w:ascii="宋体" w:hAnsi="宋体" w:eastAsia="宋体" w:cs="宋体"/>
          <w:b/>
          <w:bCs w:val="0"/>
          <w:color w:val="auto"/>
          <w:sz w:val="24"/>
          <w:highlight w:val="none"/>
          <w:lang w:eastAsia="zh-CN"/>
        </w:rPr>
        <w:t xml:space="preserve">成交供应商</w:t>
      </w:r>
      <w:r>
        <w:rPr>
          <w:rFonts w:hint="eastAsia" w:ascii="宋体" w:hAnsi="宋体" w:eastAsia="宋体" w:cs="宋体"/>
          <w:b/>
          <w:bCs w:val="0"/>
          <w:color w:val="auto"/>
          <w:sz w:val="24"/>
          <w:highlight w:val="none"/>
        </w:rPr>
        <w:t xml:space="preserve">：</w:t>
      </w:r>
      <w:r/>
    </w:p>
    <w:p>
      <w:pPr>
        <w:numPr>
          <w:ilvl w:val="-1"/>
          <w:numId w:val="0"/>
        </w:numPr>
        <w:ind w:left="0" w:firstLine="480"/>
        <w:spacing w:line="360" w:lineRule="auto"/>
        <w:rPr>
          <w:rFonts w:hint="eastAsia" w:ascii="Times New Roman" w:hAnsi="宋体" w:eastAsia="宋体" w:cs="Times New Roman"/>
          <w:color w:val="auto"/>
          <w:sz w:val="24"/>
          <w:highlight w:val="none"/>
        </w:rPr>
      </w:pPr>
      <w:r>
        <w:rPr>
          <w:rFonts w:hint="eastAsia" w:hAnsi="宋体" w:cs="Times New Roman"/>
          <w:color w:val="auto"/>
          <w:sz w:val="24"/>
          <w:highlight w:val="none"/>
          <w:lang w:eastAsia="zh-CN"/>
        </w:rPr>
        <w:t xml:space="preserve">1.</w:t>
      </w:r>
      <w:r>
        <w:rPr>
          <w:rFonts w:hint="eastAsia" w:ascii="Times New Roman" w:hAnsi="宋体" w:eastAsia="宋体" w:cs="Times New Roman"/>
          <w:color w:val="auto"/>
          <w:sz w:val="24"/>
          <w:highlight w:val="none"/>
        </w:rPr>
        <w:t xml:space="preserve">评标委员会</w:t>
      </w:r>
      <w:r>
        <w:rPr>
          <w:rFonts w:hint="eastAsia" w:ascii="Times New Roman" w:hAnsi="宋体" w:eastAsia="宋体" w:cs="Times New Roman"/>
          <w:color w:val="auto"/>
          <w:sz w:val="24"/>
          <w:highlight w:val="none"/>
          <w:lang w:eastAsia="zh-CN"/>
        </w:rPr>
        <w:t xml:space="preserve">（</w:t>
      </w:r>
      <w:r>
        <w:rPr>
          <w:rFonts w:hint="eastAsia" w:ascii="Times New Roman" w:hAnsi="宋体" w:eastAsia="宋体" w:cs="Times New Roman"/>
          <w:color w:val="auto"/>
          <w:sz w:val="24"/>
          <w:highlight w:val="none"/>
          <w:lang w:val="en-US" w:eastAsia="zh-CN"/>
        </w:rPr>
        <w:t xml:space="preserve">磋商小组</w:t>
      </w:r>
      <w:r>
        <w:rPr>
          <w:rFonts w:hint="eastAsia" w:ascii="Times New Roman" w:hAnsi="宋体" w:eastAsia="宋体" w:cs="Times New Roman"/>
          <w:color w:val="auto"/>
          <w:sz w:val="24"/>
          <w:highlight w:val="none"/>
          <w:lang w:eastAsia="zh-CN"/>
        </w:rPr>
        <w:t xml:space="preserve">）</w:t>
      </w:r>
      <w:r>
        <w:rPr>
          <w:rFonts w:hint="eastAsia" w:ascii="Times New Roman" w:hAnsi="宋体" w:eastAsia="宋体" w:cs="Times New Roman"/>
          <w:color w:val="auto"/>
          <w:sz w:val="24"/>
          <w:highlight w:val="none"/>
        </w:rPr>
        <w:t xml:space="preserve">根据</w:t>
      </w:r>
      <w:r>
        <w:rPr>
          <w:rFonts w:hint="eastAsia" w:ascii="Times New Roman" w:hAnsi="宋体" w:eastAsia="宋体" w:cs="Times New Roman"/>
          <w:color w:val="auto"/>
          <w:sz w:val="24"/>
          <w:highlight w:val="none"/>
          <w:lang w:eastAsia="zh-CN"/>
        </w:rPr>
        <w:t xml:space="preserve">采购文件</w:t>
      </w:r>
      <w:r>
        <w:rPr>
          <w:rFonts w:hint="eastAsia" w:ascii="Times New Roman" w:hAnsi="宋体" w:eastAsia="宋体" w:cs="Times New Roman"/>
          <w:color w:val="auto"/>
          <w:sz w:val="24"/>
          <w:highlight w:val="none"/>
        </w:rPr>
        <w:t xml:space="preserve">规定的评</w:t>
      </w:r>
      <w:r>
        <w:rPr>
          <w:rFonts w:hint="eastAsia" w:ascii="Times New Roman" w:hAnsi="宋体" w:eastAsia="宋体" w:cs="Times New Roman"/>
          <w:color w:val="auto"/>
          <w:sz w:val="24"/>
          <w:highlight w:val="none"/>
          <w:lang w:val="en-US" w:eastAsia="zh-CN"/>
        </w:rPr>
        <w:t xml:space="preserve">审</w:t>
      </w:r>
      <w:r>
        <w:rPr>
          <w:rFonts w:hint="eastAsia" w:ascii="Times New Roman" w:hAnsi="宋体" w:eastAsia="宋体" w:cs="Times New Roman"/>
          <w:color w:val="auto"/>
          <w:sz w:val="24"/>
          <w:highlight w:val="none"/>
        </w:rPr>
        <w:t xml:space="preserve">方法和评</w:t>
      </w:r>
      <w:r>
        <w:rPr>
          <w:rFonts w:hint="eastAsia" w:ascii="Times New Roman" w:hAnsi="宋体" w:eastAsia="宋体" w:cs="Times New Roman"/>
          <w:color w:val="auto"/>
          <w:sz w:val="24"/>
          <w:highlight w:val="none"/>
          <w:lang w:val="en-US" w:eastAsia="zh-CN"/>
        </w:rPr>
        <w:t xml:space="preserve">审</w:t>
      </w:r>
      <w:r>
        <w:rPr>
          <w:rFonts w:hint="eastAsia" w:ascii="Times New Roman" w:hAnsi="宋体" w:eastAsia="宋体" w:cs="Times New Roman"/>
          <w:color w:val="auto"/>
          <w:sz w:val="24"/>
          <w:highlight w:val="none"/>
        </w:rPr>
        <w:t xml:space="preserve">标准进行评审，自评审结束之日起2个工作日内将评审报告送交采购人。采购人自收到评审报告之日起5个工作日内在评审报告推荐的</w:t>
      </w:r>
      <w:r>
        <w:rPr>
          <w:rFonts w:hint="eastAsia" w:ascii="Times New Roman" w:hAnsi="宋体" w:eastAsia="宋体" w:cs="Times New Roman"/>
          <w:color w:val="auto"/>
          <w:sz w:val="24"/>
          <w:highlight w:val="none"/>
          <w:lang w:val="en-US" w:eastAsia="zh-CN"/>
        </w:rPr>
        <w:t xml:space="preserve">成交</w:t>
      </w:r>
      <w:r>
        <w:rPr>
          <w:rFonts w:hint="eastAsia" w:ascii="Times New Roman" w:hAnsi="宋体" w:eastAsia="宋体" w:cs="Times New Roman"/>
          <w:color w:val="auto"/>
          <w:sz w:val="24"/>
          <w:highlight w:val="none"/>
          <w:lang w:eastAsia="zh-CN"/>
        </w:rPr>
        <w:t xml:space="preserve">候选供应商</w:t>
      </w:r>
      <w:r>
        <w:rPr>
          <w:rFonts w:hint="eastAsia" w:ascii="Times New Roman" w:hAnsi="宋体" w:eastAsia="宋体" w:cs="Times New Roman"/>
          <w:color w:val="auto"/>
          <w:sz w:val="24"/>
          <w:highlight w:val="none"/>
          <w:lang w:val="en-US" w:eastAsia="zh-CN"/>
        </w:rPr>
        <w:t xml:space="preserve">中确定</w:t>
      </w:r>
      <w:r>
        <w:rPr>
          <w:rFonts w:hint="eastAsia" w:ascii="Times New Roman" w:hAnsi="宋体" w:eastAsia="宋体" w:cs="Times New Roman"/>
          <w:color w:val="auto"/>
          <w:sz w:val="24"/>
          <w:highlight w:val="none"/>
          <w:lang w:eastAsia="zh-CN"/>
        </w:rPr>
        <w:t xml:space="preserve">成交供应商</w:t>
      </w:r>
      <w:r>
        <w:rPr>
          <w:rFonts w:hint="eastAsia" w:ascii="Times New Roman" w:hAnsi="宋体" w:eastAsia="宋体" w:cs="Times New Roman"/>
          <w:color w:val="auto"/>
          <w:sz w:val="24"/>
          <w:highlight w:val="none"/>
        </w:rPr>
        <w:t xml:space="preserve">。</w:t>
      </w:r>
      <w:r>
        <w:rPr>
          <w:rFonts w:hint="eastAsia" w:ascii="Times New Roman" w:hAnsi="宋体" w:eastAsia="宋体" w:cs="Times New Roman"/>
          <w:b w:val="0"/>
          <w:bCs w:val="0"/>
          <w:color w:val="auto"/>
          <w:sz w:val="24"/>
          <w:highlight w:val="none"/>
          <w:lang w:eastAsia="zh-CN"/>
        </w:rPr>
        <w:t xml:space="preserve">中力奥工程建设咨询无锡有限公司</w:t>
      </w:r>
      <w:r>
        <w:rPr>
          <w:rFonts w:hint="eastAsia" w:ascii="Times New Roman" w:hAnsi="宋体" w:eastAsia="宋体" w:cs="Times New Roman"/>
          <w:b w:val="0"/>
          <w:bCs w:val="0"/>
          <w:color w:val="auto"/>
          <w:sz w:val="24"/>
          <w:highlight w:val="none"/>
        </w:rPr>
        <w:t xml:space="preserve">自</w:t>
      </w:r>
      <w:r>
        <w:rPr>
          <w:rFonts w:hint="eastAsia" w:ascii="Times New Roman" w:hAnsi="宋体" w:eastAsia="宋体" w:cs="Times New Roman"/>
          <w:b w:val="0"/>
          <w:bCs w:val="0"/>
          <w:color w:val="auto"/>
          <w:sz w:val="24"/>
          <w:highlight w:val="none"/>
          <w:lang w:eastAsia="zh-CN"/>
        </w:rPr>
        <w:t xml:space="preserve">成交供应商</w:t>
      </w:r>
      <w:r>
        <w:rPr>
          <w:rFonts w:hint="eastAsia" w:ascii="Times New Roman" w:hAnsi="宋体" w:eastAsia="宋体" w:cs="Times New Roman"/>
          <w:b w:val="0"/>
          <w:bCs w:val="0"/>
          <w:color w:val="auto"/>
          <w:sz w:val="24"/>
          <w:highlight w:val="none"/>
        </w:rPr>
        <w:t xml:space="preserve">确定之日起2个工作日内，在省级以上财政部门指定的媒体（江苏政府采购网）上公告中标结果。</w:t>
      </w:r>
      <w:r>
        <w:rPr>
          <w:rFonts w:hint="eastAsia" w:ascii="Times New Roman" w:hAnsi="宋体" w:eastAsia="宋体" w:cs="Times New Roman"/>
          <w:bCs w:val="0"/>
          <w:color w:val="auto"/>
          <w:sz w:val="24"/>
          <w:highlight w:val="none"/>
        </w:rPr>
        <w:t xml:space="preserve">如有质疑，</w:t>
      </w:r>
      <w:r>
        <w:rPr>
          <w:rFonts w:hint="eastAsia" w:ascii="Times New Roman" w:hAnsi="宋体" w:eastAsia="宋体" w:cs="Times New Roman"/>
          <w:bCs w:val="0"/>
          <w:color w:val="auto"/>
          <w:sz w:val="24"/>
          <w:highlight w:val="none"/>
          <w:lang w:val="en-US" w:eastAsia="zh-CN"/>
        </w:rPr>
        <w:t xml:space="preserve">报价供应商</w:t>
      </w:r>
      <w:r>
        <w:rPr>
          <w:rFonts w:hint="eastAsia" w:ascii="Times New Roman" w:hAnsi="宋体" w:eastAsia="宋体" w:cs="Times New Roman"/>
          <w:bCs w:val="0"/>
          <w:color w:val="auto"/>
          <w:sz w:val="24"/>
          <w:highlight w:val="none"/>
        </w:rPr>
        <w:t xml:space="preserve">按中华人民共和国财政部令【第94号】《政府采购质疑和投诉办法》</w:t>
      </w:r>
      <w:r>
        <w:rPr>
          <w:rFonts w:hint="eastAsia" w:ascii="Times New Roman" w:hAnsi="宋体" w:eastAsia="宋体" w:cs="Times New Roman"/>
          <w:b w:val="0"/>
          <w:bCs w:val="0"/>
          <w:color w:val="auto"/>
          <w:sz w:val="24"/>
          <w:highlight w:val="none"/>
          <w:lang w:eastAsia="zh-CN"/>
        </w:rPr>
        <w:t xml:space="preserve">“</w:t>
      </w:r>
      <w:r>
        <w:rPr>
          <w:rFonts w:hint="eastAsia" w:ascii="Times New Roman" w:hAnsi="宋体" w:eastAsia="宋体" w:cs="Times New Roman"/>
          <w:b w:val="0"/>
          <w:bCs w:val="0"/>
          <w:color w:val="auto"/>
          <w:sz w:val="24"/>
          <w:highlight w:val="none"/>
        </w:rPr>
        <w:t xml:space="preserve">第十二条 供应商提出质疑应当提交质疑函和必要的证明材料。质疑函应当包括下列内容：（一）供应商的姓名或者名称、地址、邮编、联系人及联系电话；</w:t>
      </w:r>
      <w:r>
        <w:rPr>
          <w:rFonts w:hint="eastAsia" w:ascii="Times New Roman" w:hAnsi="宋体" w:eastAsia="宋体" w:cs="Times New Roman"/>
          <w:b w:val="0"/>
          <w:bCs w:val="0"/>
          <w:color w:val="auto"/>
          <w:sz w:val="24"/>
          <w:highlight w:val="none"/>
          <w:lang w:eastAsia="zh-CN"/>
        </w:rPr>
        <w:t xml:space="preserve">（</w:t>
      </w:r>
      <w:r>
        <w:rPr>
          <w:rFonts w:hint="eastAsia" w:ascii="Times New Roman" w:hAnsi="宋体" w:eastAsia="宋体" w:cs="Times New Roman"/>
          <w:b w:val="0"/>
          <w:bCs w:val="0"/>
          <w:color w:val="auto"/>
          <w:sz w:val="24"/>
          <w:highlight w:val="none"/>
        </w:rPr>
        <w:t xml:space="preserve">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hint="eastAsia" w:ascii="Times New Roman" w:hAnsi="宋体" w:eastAsia="宋体" w:cs="Times New Roman"/>
          <w:b w:val="0"/>
          <w:bCs w:val="0"/>
          <w:color w:val="auto"/>
          <w:sz w:val="24"/>
          <w:highlight w:val="none"/>
          <w:lang w:eastAsia="zh-CN"/>
        </w:rPr>
        <w:t xml:space="preserve">”</w:t>
      </w:r>
      <w:r>
        <w:rPr>
          <w:rFonts w:hint="eastAsia" w:ascii="Times New Roman" w:hAnsi="宋体" w:eastAsia="宋体" w:cs="Times New Roman"/>
          <w:bCs w:val="0"/>
          <w:color w:val="auto"/>
          <w:sz w:val="24"/>
          <w:highlight w:val="none"/>
        </w:rPr>
        <w:t xml:space="preserve">规定提交资料</w:t>
      </w:r>
      <w:r>
        <w:rPr>
          <w:rFonts w:hint="eastAsia" w:ascii="Times New Roman" w:hAnsi="宋体" w:eastAsia="宋体" w:cs="Times New Roman"/>
          <w:bCs w:val="0"/>
          <w:color w:val="auto"/>
          <w:sz w:val="24"/>
          <w:highlight w:val="none"/>
          <w:lang w:eastAsia="zh-CN"/>
        </w:rPr>
        <w:t xml:space="preserve">，</w:t>
      </w:r>
      <w:r>
        <w:rPr>
          <w:rFonts w:hint="eastAsia" w:ascii="Times New Roman" w:hAnsi="宋体" w:eastAsia="宋体" w:cs="Times New Roman"/>
          <w:b w:val="0"/>
          <w:bCs w:val="0"/>
          <w:color w:val="auto"/>
          <w:sz w:val="24"/>
          <w:highlight w:val="none"/>
          <w:lang w:val="en-US" w:eastAsia="zh-CN"/>
        </w:rPr>
        <w:t xml:space="preserve">并</w:t>
      </w:r>
      <w:r>
        <w:rPr>
          <w:rFonts w:hint="eastAsia" w:ascii="Times New Roman" w:hAnsi="宋体" w:eastAsia="宋体" w:cs="Times New Roman"/>
          <w:b w:val="0"/>
          <w:bCs w:val="0"/>
          <w:color w:val="auto"/>
          <w:sz w:val="24"/>
          <w:highlight w:val="none"/>
        </w:rPr>
        <w:t xml:space="preserve">按《中华人民共和国政府采购法》</w:t>
      </w:r>
      <w:r>
        <w:rPr>
          <w:rFonts w:hint="eastAsia" w:ascii="Times New Roman" w:hAnsi="宋体" w:eastAsia="宋体" w:cs="Times New Roman"/>
          <w:b w:val="0"/>
          <w:bCs w:val="0"/>
          <w:color w:val="auto"/>
          <w:sz w:val="24"/>
          <w:highlight w:val="none"/>
          <w:lang w:eastAsia="zh-CN"/>
        </w:rPr>
        <w:t xml:space="preserve">、</w:t>
      </w:r>
      <w:r>
        <w:rPr>
          <w:rFonts w:hint="eastAsia" w:ascii="Times New Roman" w:hAnsi="宋体" w:eastAsia="宋体" w:cs="Times New Roman"/>
          <w:b w:val="0"/>
          <w:bCs w:val="0"/>
          <w:color w:val="auto"/>
          <w:sz w:val="24"/>
          <w:highlight w:val="none"/>
        </w:rPr>
        <w:t xml:space="preserve">财政部《政府采购货物和服务招标投标管理办法》</w:t>
      </w:r>
      <w:r>
        <w:rPr>
          <w:rFonts w:hint="eastAsia" w:ascii="Times New Roman" w:hAnsi="宋体" w:eastAsia="宋体" w:cs="Times New Roman"/>
          <w:b w:val="0"/>
          <w:bCs w:val="0"/>
          <w:color w:val="auto"/>
          <w:sz w:val="24"/>
          <w:highlight w:val="none"/>
          <w:lang w:eastAsia="zh-CN"/>
        </w:rPr>
        <w:t xml:space="preserve">、《</w:t>
      </w:r>
      <w:r>
        <w:rPr>
          <w:rFonts w:hint="eastAsia" w:ascii="Times New Roman" w:hAnsi="宋体" w:eastAsia="宋体" w:cs="Times New Roman"/>
          <w:b w:val="0"/>
          <w:bCs w:val="0"/>
          <w:color w:val="auto"/>
          <w:sz w:val="24"/>
          <w:highlight w:val="none"/>
        </w:rPr>
        <w:t xml:space="preserve">政府采购质疑和投诉办</w:t>
      </w:r>
      <w:r>
        <w:rPr>
          <w:rFonts w:hint="eastAsia" w:ascii="Times New Roman" w:hAnsi="宋体" w:eastAsia="宋体" w:cs="Times New Roman"/>
          <w:b w:val="0"/>
          <w:bCs w:val="0"/>
          <w:color w:val="auto"/>
          <w:sz w:val="24"/>
          <w:highlight w:val="none"/>
          <w:lang w:val="en-US" w:eastAsia="zh-CN"/>
        </w:rPr>
        <w:t xml:space="preserve">法</w:t>
      </w:r>
      <w:r>
        <w:rPr>
          <w:rFonts w:hint="eastAsia" w:ascii="Times New Roman" w:hAnsi="宋体" w:eastAsia="宋体" w:cs="Times New Roman"/>
          <w:b w:val="0"/>
          <w:bCs w:val="0"/>
          <w:color w:val="auto"/>
          <w:sz w:val="24"/>
          <w:highlight w:val="none"/>
          <w:lang w:eastAsia="zh-CN"/>
        </w:rPr>
        <w:t xml:space="preserve">》</w:t>
      </w:r>
      <w:r>
        <w:rPr>
          <w:rFonts w:hint="eastAsia" w:ascii="Times New Roman" w:hAnsi="宋体" w:eastAsia="宋体" w:cs="Times New Roman"/>
          <w:b w:val="0"/>
          <w:bCs w:val="0"/>
          <w:color w:val="auto"/>
          <w:sz w:val="24"/>
          <w:highlight w:val="none"/>
        </w:rPr>
        <w:t xml:space="preserve">等有关法规处理。</w:t>
      </w:r>
      <w:r/>
    </w:p>
    <w:p>
      <w:pPr>
        <w:ind w:firstLine="480"/>
        <w:spacing w:line="360" w:lineRule="auto"/>
        <w:rPr>
          <w:rFonts w:hint="eastAsia" w:ascii="Times New Roman" w:hAnsi="宋体" w:eastAsia="宋体" w:cs="Times New Roman"/>
          <w:color w:val="auto"/>
          <w:sz w:val="24"/>
          <w:highlight w:val="none"/>
        </w:rPr>
      </w:pPr>
      <w:r>
        <w:rPr>
          <w:rFonts w:hint="eastAsia" w:hAnsi="宋体" w:cs="Times New Roman"/>
          <w:color w:val="auto"/>
          <w:sz w:val="24"/>
          <w:highlight w:val="none"/>
          <w:lang w:eastAsia="zh-CN"/>
        </w:rPr>
        <w:t xml:space="preserve">2.</w:t>
      </w:r>
      <w:r>
        <w:rPr>
          <w:rFonts w:hint="eastAsia" w:ascii="Times New Roman" w:hAnsi="宋体" w:eastAsia="宋体" w:cs="Times New Roman"/>
          <w:bCs w:val="0"/>
          <w:color w:val="auto"/>
          <w:sz w:val="24"/>
          <w:highlight w:val="none"/>
        </w:rPr>
        <w:t xml:space="preserve">磋商、评审及确定成交供应商的整个过程均由</w:t>
      </w:r>
      <w:r>
        <w:rPr>
          <w:rFonts w:hint="eastAsia" w:ascii="Times New Roman" w:hAnsi="宋体" w:eastAsia="宋体" w:cs="Times New Roman"/>
          <w:bCs w:val="0"/>
          <w:color w:val="auto"/>
          <w:sz w:val="24"/>
          <w:highlight w:val="none"/>
          <w:lang w:val="en-US" w:eastAsia="zh-CN"/>
        </w:rPr>
        <w:t xml:space="preserve">市级</w:t>
      </w:r>
      <w:r>
        <w:rPr>
          <w:rFonts w:hint="eastAsia" w:ascii="Times New Roman" w:hAnsi="宋体" w:eastAsia="宋体" w:cs="Times New Roman"/>
          <w:bCs w:val="0"/>
          <w:color w:val="auto"/>
          <w:sz w:val="24"/>
          <w:highlight w:val="none"/>
        </w:rPr>
        <w:t xml:space="preserve">政府采购监管部门的监督。</w:t>
      </w:r>
      <w:r/>
    </w:p>
    <w:p>
      <w:pPr>
        <w:numPr>
          <w:ilvl w:val="-1"/>
          <w:numId w:val="0"/>
        </w:numPr>
        <w:ind w:left="0" w:firstLine="480"/>
        <w:spacing w:line="360" w:lineRule="auto"/>
        <w:rPr>
          <w:rFonts w:hint="eastAsia" w:ascii="Times New Roman" w:hAnsi="宋体" w:eastAsia="宋体" w:cs="Times New Roman"/>
          <w:bCs w:val="0"/>
          <w:color w:val="auto"/>
          <w:sz w:val="24"/>
          <w:highlight w:val="none"/>
        </w:rPr>
      </w:pPr>
      <w:r>
        <w:rPr>
          <w:rFonts w:hint="eastAsia" w:ascii="Times New Roman" w:hAnsi="宋体" w:eastAsia="宋体" w:cs="Times New Roman"/>
          <w:bCs w:val="0"/>
          <w:color w:val="auto"/>
          <w:sz w:val="24"/>
          <w:highlight w:val="none"/>
          <w:lang w:val="en-US" w:eastAsia="zh-CN"/>
        </w:rPr>
        <w:t xml:space="preserve">3.</w:t>
      </w:r>
      <w:r>
        <w:rPr>
          <w:rFonts w:hint="eastAsia" w:ascii="Times New Roman" w:hAnsi="宋体" w:eastAsia="宋体" w:cs="Times New Roman"/>
          <w:bCs w:val="0"/>
          <w:color w:val="auto"/>
          <w:sz w:val="24"/>
          <w:highlight w:val="none"/>
        </w:rPr>
        <w:t xml:space="preserve">在发布</w:t>
      </w:r>
      <w:r>
        <w:rPr>
          <w:rFonts w:hint="eastAsia" w:ascii="Times New Roman" w:hAnsi="宋体" w:eastAsia="宋体" w:cs="Times New Roman"/>
          <w:bCs w:val="0"/>
          <w:color w:val="auto"/>
          <w:sz w:val="24"/>
          <w:highlight w:val="none"/>
          <w:lang w:val="en-US" w:eastAsia="zh-CN"/>
        </w:rPr>
        <w:t xml:space="preserve">成交</w:t>
      </w:r>
      <w:r>
        <w:rPr>
          <w:rFonts w:hint="eastAsia" w:ascii="Times New Roman" w:hAnsi="宋体" w:eastAsia="宋体" w:cs="Times New Roman"/>
          <w:bCs w:val="0"/>
          <w:color w:val="auto"/>
          <w:sz w:val="24"/>
          <w:highlight w:val="none"/>
        </w:rPr>
        <w:t xml:space="preserve">公告的同时，</w:t>
      </w:r>
      <w:r>
        <w:rPr>
          <w:rFonts w:hint="eastAsia" w:ascii="Times New Roman" w:hAnsi="宋体" w:eastAsia="宋体" w:cs="Times New Roman"/>
          <w:bCs w:val="0"/>
          <w:color w:val="auto"/>
          <w:sz w:val="24"/>
          <w:highlight w:val="none"/>
          <w:lang w:eastAsia="zh-CN"/>
        </w:rPr>
        <w:t xml:space="preserve">中力奥工程建设咨询无锡有限公司</w:t>
      </w:r>
      <w:r>
        <w:rPr>
          <w:rFonts w:hint="eastAsia" w:ascii="Times New Roman" w:hAnsi="宋体" w:eastAsia="宋体" w:cs="Times New Roman"/>
          <w:bCs w:val="0"/>
          <w:color w:val="auto"/>
          <w:sz w:val="24"/>
          <w:highlight w:val="none"/>
        </w:rPr>
        <w:t xml:space="preserve">将向</w:t>
      </w:r>
      <w:r>
        <w:rPr>
          <w:rFonts w:hint="eastAsia" w:ascii="Times New Roman" w:hAnsi="宋体" w:eastAsia="宋体" w:cs="Times New Roman"/>
          <w:bCs w:val="0"/>
          <w:color w:val="auto"/>
          <w:sz w:val="24"/>
          <w:highlight w:val="none"/>
          <w:lang w:eastAsia="zh-CN"/>
        </w:rPr>
        <w:t xml:space="preserve">成交供应商</w:t>
      </w:r>
      <w:r>
        <w:rPr>
          <w:rFonts w:hint="eastAsia" w:ascii="Times New Roman" w:hAnsi="宋体" w:eastAsia="宋体" w:cs="Times New Roman"/>
          <w:bCs w:val="0"/>
          <w:color w:val="auto"/>
          <w:sz w:val="24"/>
          <w:highlight w:val="none"/>
        </w:rPr>
        <w:t xml:space="preserve">发出</w:t>
      </w:r>
      <w:r>
        <w:rPr>
          <w:rFonts w:hint="eastAsia" w:ascii="Times New Roman" w:hAnsi="宋体" w:eastAsia="宋体" w:cs="Times New Roman"/>
          <w:bCs w:val="0"/>
          <w:color w:val="auto"/>
          <w:sz w:val="24"/>
          <w:highlight w:val="none"/>
          <w:lang w:eastAsia="zh-CN"/>
        </w:rPr>
        <w:t xml:space="preserve">成交通知书</w:t>
      </w:r>
      <w:r>
        <w:rPr>
          <w:rFonts w:hint="eastAsia" w:ascii="Times New Roman" w:hAnsi="宋体" w:eastAsia="宋体" w:cs="Times New Roman"/>
          <w:bCs w:val="0"/>
          <w:color w:val="auto"/>
          <w:sz w:val="24"/>
          <w:highlight w:val="none"/>
        </w:rPr>
        <w:t xml:space="preserve">。</w:t>
      </w:r>
      <w:r/>
    </w:p>
    <w:p>
      <w:pPr>
        <w:ind w:left="0" w:firstLine="482"/>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（十一）采购项目的终止：</w:t>
      </w:r>
      <w:r/>
    </w:p>
    <w:p>
      <w:pPr>
        <w:ind w:left="149" w:firstLine="480"/>
        <w:spacing w:line="360" w:lineRule="auto"/>
        <w:widowControl/>
        <w:tabs>
          <w:tab w:val="left" w:pos="0" w:leader="none"/>
        </w:tabs>
        <w:rPr>
          <w:rFonts w:hint="eastAsia" w:ascii="宋体" w:hAnsi="宋体"/>
          <w:sz w:val="24"/>
          <w:highlight w:val="none"/>
        </w:rPr>
      </w:pPr>
      <w:r>
        <w:rPr>
          <w:rFonts w:hint="eastAsia" w:ascii="宋体" w:hAnsi="宋体"/>
          <w:sz w:val="24"/>
          <w:highlight w:val="none"/>
        </w:rPr>
        <w:t xml:space="preserve">出现下列情形之一的，采购人或者采购代理机构应当终止竞争性磋商采购活动，发布项目终止公告并说明原因，重新开展采购活动：</w:t>
      </w:r>
      <w:r/>
    </w:p>
    <w:p>
      <w:pPr>
        <w:ind w:firstLine="561"/>
        <w:spacing w:line="360" w:lineRule="auto"/>
        <w:widowControl/>
        <w:rPr>
          <w:rFonts w:hint="eastAsia" w:ascii="宋体" w:hAnsi="宋体"/>
          <w:sz w:val="24"/>
          <w:highlight w:val="none"/>
        </w:rPr>
      </w:pPr>
      <w:r>
        <w:rPr>
          <w:rFonts w:hint="eastAsia" w:ascii="宋体" w:hAnsi="宋体"/>
          <w:sz w:val="24"/>
          <w:highlight w:val="none"/>
        </w:rPr>
        <w:t xml:space="preserve">1.因情况变化，不再符合规定的竞争性磋商采购方式适用情形的；</w:t>
      </w:r>
      <w:r/>
    </w:p>
    <w:p>
      <w:pPr>
        <w:ind w:firstLine="561"/>
        <w:spacing w:line="360" w:lineRule="auto"/>
        <w:widowControl/>
        <w:rPr>
          <w:rFonts w:hint="eastAsia" w:ascii="宋体" w:hAnsi="宋体"/>
          <w:sz w:val="24"/>
          <w:highlight w:val="none"/>
        </w:rPr>
      </w:pPr>
      <w:r>
        <w:rPr>
          <w:rFonts w:hint="eastAsia" w:ascii="宋体" w:hAnsi="宋体"/>
          <w:sz w:val="24"/>
          <w:highlight w:val="none"/>
        </w:rPr>
        <w:t xml:space="preserve">2.出现影响采购公正的违法、违规行为的；</w:t>
      </w:r>
      <w:r/>
    </w:p>
    <w:p>
      <w:pPr>
        <w:ind w:firstLine="561"/>
        <w:spacing w:line="360" w:lineRule="auto"/>
        <w:widowControl/>
        <w:rPr>
          <w:rFonts w:hint="eastAsia" w:ascii="宋体" w:hAnsi="宋体"/>
          <w:sz w:val="24"/>
          <w:highlight w:val="none"/>
        </w:rPr>
      </w:pPr>
      <w:r>
        <w:rPr>
          <w:rFonts w:hint="eastAsia" w:ascii="宋体" w:hAnsi="宋体"/>
          <w:sz w:val="24"/>
          <w:highlight w:val="none"/>
        </w:rPr>
        <w:t xml:space="preserve">3.除《政府采购竞争性磋商采购方式管理暂行办法》第二十一条第三款规定的情形外，在采购过程中符合要求的报价供应商或者报价未超过采购预算的报价供应商不足3家的。</w:t>
      </w:r>
      <w:r/>
    </w:p>
    <w:p>
      <w:pPr>
        <w:ind w:left="0" w:firstLine="482"/>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（十二）</w:t>
      </w:r>
      <w:r>
        <w:rPr>
          <w:rFonts w:hint="eastAsia" w:ascii="宋体" w:hAnsi="宋体" w:eastAsia="宋体" w:cs="宋体"/>
          <w:b/>
          <w:color w:val="auto"/>
          <w:sz w:val="24"/>
          <w:highlight w:val="none"/>
          <w:lang w:eastAsia="zh-CN"/>
        </w:rPr>
        <w:t xml:space="preserve">磋商保证金</w:t>
      </w:r>
      <w:r>
        <w:rPr>
          <w:rFonts w:hint="eastAsia" w:ascii="宋体" w:hAnsi="宋体" w:eastAsia="宋体" w:cs="宋体"/>
          <w:b/>
          <w:color w:val="auto"/>
          <w:sz w:val="24"/>
          <w:highlight w:val="none"/>
        </w:rPr>
        <w:t xml:space="preserve">：</w:t>
      </w:r>
      <w:r/>
    </w:p>
    <w:p>
      <w:pPr>
        <w:ind w:left="-2" w:firstLine="420"/>
        <w:spacing w:line="360" w:lineRule="auto"/>
        <w:rPr>
          <w:rFonts w:hint="eastAsia" w:hAnsi="宋体"/>
          <w:color w:val="auto"/>
          <w:sz w:val="24"/>
          <w:highlight w:val="none"/>
        </w:rPr>
        <w:outlineLvl w:val="0"/>
      </w:pPr>
      <w:r>
        <w:rPr>
          <w:rFonts w:hint="eastAsia" w:hAnsi="宋体"/>
          <w:color w:val="auto"/>
          <w:sz w:val="24"/>
          <w:highlight w:val="none"/>
        </w:rPr>
        <w:t xml:space="preserve">本项目无需提交保证金。</w:t>
      </w:r>
      <w:r/>
    </w:p>
    <w:p>
      <w:pPr>
        <w:ind w:left="0" w:firstLine="482"/>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成交</w:t>
      </w:r>
      <w:r>
        <w:rPr>
          <w:rFonts w:hint="eastAsia" w:ascii="宋体" w:hAnsi="宋体" w:eastAsia="宋体" w:cs="宋体"/>
          <w:b/>
          <w:color w:val="auto"/>
          <w:sz w:val="24"/>
          <w:highlight w:val="none"/>
        </w:rPr>
        <w:t xml:space="preserve">无效的确认：</w:t>
      </w:r>
      <w:r/>
    </w:p>
    <w:p>
      <w:pPr>
        <w:ind w:left="-2" w:firstLine="420"/>
        <w:spacing w:line="360" w:lineRule="auto"/>
        <w:rPr>
          <w:rFonts w:hAnsi="宋体"/>
          <w:color w:val="auto"/>
          <w:sz w:val="24"/>
          <w:highlight w:val="none"/>
        </w:rPr>
        <w:outlineLvl w:val="0"/>
      </w:pPr>
      <w:r>
        <w:rPr>
          <w:rFonts w:hint="eastAsia" w:hAnsi="宋体"/>
          <w:color w:val="auto"/>
          <w:sz w:val="24"/>
          <w:highlight w:val="none"/>
        </w:rPr>
        <w:t xml:space="preserve">（1）提供虚假材料谋取中标的；</w:t>
      </w:r>
      <w:r/>
    </w:p>
    <w:p>
      <w:pPr>
        <w:ind w:left="-2" w:firstLine="420"/>
        <w:spacing w:line="360" w:lineRule="auto"/>
        <w:rPr>
          <w:rFonts w:hAnsi="宋体"/>
          <w:color w:val="auto"/>
          <w:sz w:val="24"/>
          <w:highlight w:val="none"/>
        </w:rPr>
        <w:outlineLvl w:val="0"/>
      </w:pPr>
      <w:r>
        <w:rPr>
          <w:rFonts w:hint="eastAsia" w:hAnsi="宋体"/>
          <w:color w:val="auto"/>
          <w:sz w:val="24"/>
          <w:highlight w:val="none"/>
        </w:rPr>
        <w:t xml:space="preserve">（2）采取不正当手段诋毁、排挤其他</w:t>
      </w:r>
      <w:r>
        <w:rPr>
          <w:rFonts w:hint="eastAsia" w:hAnsi="宋体"/>
          <w:color w:val="auto"/>
          <w:sz w:val="24"/>
          <w:highlight w:val="none"/>
          <w:lang w:eastAsia="zh-CN"/>
        </w:rPr>
        <w:t xml:space="preserve">报价供应商</w:t>
      </w:r>
      <w:r>
        <w:rPr>
          <w:rFonts w:hint="eastAsia" w:hAnsi="宋体"/>
          <w:color w:val="auto"/>
          <w:sz w:val="24"/>
          <w:highlight w:val="none"/>
        </w:rPr>
        <w:t xml:space="preserve">的；</w:t>
      </w:r>
      <w:r/>
    </w:p>
    <w:p>
      <w:pPr>
        <w:ind w:left="-2" w:firstLine="420"/>
        <w:spacing w:line="360" w:lineRule="auto"/>
        <w:rPr>
          <w:rFonts w:hAnsi="宋体"/>
          <w:color w:val="auto"/>
          <w:sz w:val="24"/>
          <w:highlight w:val="none"/>
        </w:rPr>
        <w:outlineLvl w:val="0"/>
      </w:pPr>
      <w:r>
        <w:rPr>
          <w:rFonts w:hint="eastAsia" w:hAnsi="宋体"/>
          <w:color w:val="auto"/>
          <w:sz w:val="24"/>
          <w:highlight w:val="none"/>
        </w:rPr>
        <w:t xml:space="preserve">（3）与招标采购单位、其他</w:t>
      </w:r>
      <w:r>
        <w:rPr>
          <w:rFonts w:hint="eastAsia" w:hAnsi="宋体"/>
          <w:color w:val="auto"/>
          <w:sz w:val="24"/>
          <w:highlight w:val="none"/>
          <w:lang w:eastAsia="zh-CN"/>
        </w:rPr>
        <w:t xml:space="preserve">报价供应商</w:t>
      </w:r>
      <w:r>
        <w:rPr>
          <w:rFonts w:hint="eastAsia" w:hAnsi="宋体"/>
          <w:color w:val="auto"/>
          <w:sz w:val="24"/>
          <w:highlight w:val="none"/>
        </w:rPr>
        <w:t xml:space="preserve">恶意串通的；</w:t>
      </w:r>
      <w:r/>
    </w:p>
    <w:p>
      <w:pPr>
        <w:ind w:left="-2" w:firstLine="420"/>
        <w:spacing w:line="360" w:lineRule="auto"/>
        <w:rPr>
          <w:rFonts w:hAnsi="宋体"/>
          <w:color w:val="auto"/>
          <w:sz w:val="24"/>
          <w:highlight w:val="none"/>
        </w:rPr>
        <w:outlineLvl w:val="0"/>
      </w:pPr>
      <w:r>
        <w:rPr>
          <w:rFonts w:hint="eastAsia" w:hAnsi="宋体"/>
          <w:color w:val="auto"/>
          <w:sz w:val="24"/>
          <w:highlight w:val="none"/>
        </w:rPr>
        <w:t xml:space="preserve">（4）向采购人行贿或者提供其他不正当利益的；</w:t>
      </w:r>
      <w:r/>
    </w:p>
    <w:p>
      <w:pPr>
        <w:ind w:left="-2" w:firstLine="420"/>
        <w:spacing w:line="360" w:lineRule="auto"/>
        <w:rPr>
          <w:rFonts w:hAnsi="宋体"/>
          <w:color w:val="auto"/>
          <w:sz w:val="24"/>
          <w:highlight w:val="none"/>
        </w:rPr>
        <w:outlineLvl w:val="0"/>
      </w:pPr>
      <w:r>
        <w:rPr>
          <w:rFonts w:hint="eastAsia" w:hAnsi="宋体"/>
          <w:color w:val="auto"/>
          <w:sz w:val="24"/>
          <w:highlight w:val="none"/>
        </w:rPr>
        <w:t xml:space="preserve">（5）在招标过程中与采购人进行协商谈判、不按照</w:t>
      </w:r>
      <w:r>
        <w:rPr>
          <w:rFonts w:hint="eastAsia" w:hAnsi="宋体"/>
          <w:color w:val="auto"/>
          <w:sz w:val="24"/>
          <w:highlight w:val="none"/>
          <w:lang w:eastAsia="zh-CN"/>
        </w:rPr>
        <w:t xml:space="preserve">采购文件</w:t>
      </w:r>
      <w:r>
        <w:rPr>
          <w:rFonts w:hint="eastAsia" w:hAnsi="宋体"/>
          <w:color w:val="auto"/>
          <w:sz w:val="24"/>
          <w:highlight w:val="none"/>
        </w:rPr>
        <w:t xml:space="preserve">和</w:t>
      </w:r>
      <w:r>
        <w:rPr>
          <w:rFonts w:hint="eastAsia" w:hAnsi="宋体"/>
          <w:color w:val="auto"/>
          <w:sz w:val="24"/>
          <w:highlight w:val="none"/>
          <w:lang w:eastAsia="zh-CN"/>
        </w:rPr>
        <w:t xml:space="preserve">成交供应商</w:t>
      </w:r>
      <w:r>
        <w:rPr>
          <w:rFonts w:hint="eastAsia" w:hAnsi="宋体"/>
          <w:color w:val="auto"/>
          <w:sz w:val="24"/>
          <w:highlight w:val="none"/>
        </w:rPr>
        <w:t xml:space="preserve">的</w:t>
      </w:r>
      <w:r>
        <w:rPr>
          <w:rFonts w:hint="eastAsia" w:hAnsi="宋体"/>
          <w:color w:val="auto"/>
          <w:sz w:val="24"/>
          <w:highlight w:val="none"/>
          <w:lang w:eastAsia="zh-CN"/>
        </w:rPr>
        <w:t xml:space="preserve">响应文件</w:t>
      </w:r>
      <w:r>
        <w:rPr>
          <w:rFonts w:hint="eastAsia" w:hAnsi="宋体"/>
          <w:color w:val="auto"/>
          <w:sz w:val="24"/>
          <w:highlight w:val="none"/>
        </w:rPr>
        <w:t xml:space="preserve">订立合同，或者与采购人另行订立背离合同实质性内容的协议的；</w:t>
      </w:r>
      <w:r/>
    </w:p>
    <w:p>
      <w:pPr>
        <w:ind w:left="-2" w:firstLine="420"/>
        <w:spacing w:line="360" w:lineRule="auto"/>
        <w:rPr>
          <w:rFonts w:hAnsi="宋体"/>
          <w:color w:val="auto"/>
          <w:sz w:val="24"/>
          <w:highlight w:val="none"/>
        </w:rPr>
        <w:outlineLvl w:val="0"/>
      </w:pPr>
      <w:r>
        <w:rPr>
          <w:rFonts w:hint="eastAsia" w:hAnsi="宋体"/>
          <w:color w:val="auto"/>
          <w:sz w:val="24"/>
          <w:highlight w:val="none"/>
        </w:rPr>
        <w:t xml:space="preserve">（6）拒绝有关部门监督检查或者提供虚假情况的。</w:t>
      </w:r>
      <w:r/>
    </w:p>
    <w:p>
      <w:pPr>
        <w:ind w:left="-2" w:firstLine="420"/>
        <w:spacing w:line="360" w:lineRule="auto"/>
        <w:rPr>
          <w:rFonts w:hAnsi="宋体"/>
          <w:color w:val="auto"/>
          <w:sz w:val="24"/>
          <w:highlight w:val="none"/>
        </w:rPr>
        <w:outlineLvl w:val="0"/>
      </w:pPr>
      <w:r>
        <w:rPr>
          <w:rFonts w:hint="eastAsia" w:hAnsi="宋体"/>
          <w:color w:val="auto"/>
          <w:sz w:val="24"/>
          <w:highlight w:val="none"/>
          <w:lang w:eastAsia="zh-CN"/>
        </w:rPr>
        <w:t xml:space="preserve">报价供应商</w:t>
      </w:r>
      <w:r>
        <w:rPr>
          <w:rFonts w:hint="eastAsia" w:hAnsi="宋体"/>
          <w:color w:val="auto"/>
          <w:sz w:val="24"/>
          <w:highlight w:val="none"/>
        </w:rPr>
        <w:t xml:space="preserve">有上述（1）至（5）项情形之一的，</w:t>
      </w:r>
      <w:r>
        <w:rPr>
          <w:rFonts w:hint="eastAsia" w:hAnsi="宋体"/>
          <w:color w:val="auto"/>
          <w:sz w:val="24"/>
          <w:highlight w:val="none"/>
          <w:lang w:val="en-US" w:eastAsia="zh-CN"/>
        </w:rPr>
        <w:t xml:space="preserve">成交</w:t>
      </w:r>
      <w:r>
        <w:rPr>
          <w:rFonts w:hint="eastAsia" w:hAnsi="宋体"/>
          <w:color w:val="auto"/>
          <w:sz w:val="24"/>
          <w:highlight w:val="none"/>
        </w:rPr>
        <w:t xml:space="preserve">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2"/>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（十四）签订、履行合同：</w:t>
      </w:r>
      <w:r/>
    </w:p>
    <w:p>
      <w:pPr>
        <w:ind w:firstLine="600"/>
        <w:spacing w:line="360" w:lineRule="auto"/>
        <w:tabs>
          <w:tab w:val="left" w:pos="525" w:leader="none"/>
          <w:tab w:val="left" w:pos="1050"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1.采购人应当自</w:t>
      </w:r>
      <w:r>
        <w:rPr>
          <w:rFonts w:hint="eastAsia" w:ascii="宋体" w:hAnsi="宋体" w:eastAsia="宋体" w:cs="宋体"/>
          <w:bCs/>
          <w:color w:val="auto"/>
          <w:sz w:val="24"/>
          <w:highlight w:val="none"/>
          <w:lang w:eastAsia="zh-CN"/>
        </w:rPr>
        <w:t xml:space="preserve">成交通知书</w:t>
      </w:r>
      <w:r>
        <w:rPr>
          <w:rFonts w:hint="eastAsia" w:ascii="宋体" w:hAnsi="宋体" w:eastAsia="宋体" w:cs="宋体"/>
          <w:bCs/>
          <w:color w:val="auto"/>
          <w:sz w:val="24"/>
          <w:highlight w:val="none"/>
        </w:rPr>
        <w:t xml:space="preserve">发出之日起三十日内，按照</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和</w:t>
      </w:r>
      <w:r>
        <w:rPr>
          <w:rFonts w:hint="eastAsia" w:ascii="宋体" w:hAnsi="宋体" w:eastAsia="宋体" w:cs="宋体"/>
          <w:bCs/>
          <w:color w:val="auto"/>
          <w:sz w:val="24"/>
          <w:highlight w:val="none"/>
          <w:lang w:eastAsia="zh-CN"/>
        </w:rPr>
        <w:t xml:space="preserve">成交供应商响应文件</w:t>
      </w:r>
      <w:r>
        <w:rPr>
          <w:rFonts w:hint="eastAsia" w:ascii="宋体" w:hAnsi="宋体" w:eastAsia="宋体" w:cs="宋体"/>
          <w:bCs/>
          <w:color w:val="auto"/>
          <w:sz w:val="24"/>
          <w:highlight w:val="none"/>
        </w:rPr>
        <w:t xml:space="preserve">的约定，与</w:t>
      </w:r>
      <w:r>
        <w:rPr>
          <w:rFonts w:hint="eastAsia" w:ascii="宋体" w:hAnsi="宋体" w:eastAsia="宋体" w:cs="宋体"/>
          <w:bCs/>
          <w:color w:val="auto"/>
          <w:sz w:val="24"/>
          <w:highlight w:val="none"/>
          <w:lang w:eastAsia="zh-CN"/>
        </w:rPr>
        <w:t xml:space="preserve">成交供应商</w:t>
      </w:r>
      <w:r>
        <w:rPr>
          <w:rFonts w:hint="eastAsia" w:ascii="宋体" w:hAnsi="宋体" w:eastAsia="宋体" w:cs="宋体"/>
          <w:bCs/>
          <w:color w:val="auto"/>
          <w:sz w:val="24"/>
          <w:highlight w:val="none"/>
        </w:rPr>
        <w:t xml:space="preserve">签订书面合同。所签订的合同不得对</w:t>
      </w:r>
      <w:r>
        <w:rPr>
          <w:rFonts w:hint="eastAsia" w:ascii="宋体" w:hAnsi="宋体" w:eastAsia="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和</w:t>
      </w:r>
      <w:r>
        <w:rPr>
          <w:rFonts w:hint="eastAsia" w:ascii="宋体" w:hAnsi="宋体" w:eastAsia="宋体" w:cs="宋体"/>
          <w:bCs/>
          <w:color w:val="auto"/>
          <w:sz w:val="24"/>
          <w:highlight w:val="none"/>
          <w:lang w:eastAsia="zh-CN"/>
        </w:rPr>
        <w:t xml:space="preserve">成交供应商响应文件</w:t>
      </w:r>
      <w:r>
        <w:rPr>
          <w:rFonts w:hint="eastAsia" w:ascii="宋体" w:hAnsi="宋体" w:eastAsia="宋体" w:cs="宋体"/>
          <w:bCs/>
          <w:color w:val="auto"/>
          <w:sz w:val="24"/>
          <w:highlight w:val="none"/>
        </w:rPr>
        <w:t xml:space="preserve">作实质性修改。采购人不得向</w:t>
      </w:r>
      <w:r>
        <w:rPr>
          <w:rFonts w:hint="eastAsia" w:ascii="宋体" w:hAnsi="宋体" w:eastAsia="宋体" w:cs="宋体"/>
          <w:bCs/>
          <w:color w:val="auto"/>
          <w:sz w:val="24"/>
          <w:highlight w:val="none"/>
          <w:lang w:eastAsia="zh-CN"/>
        </w:rPr>
        <w:t xml:space="preserve">成交供应商</w:t>
      </w:r>
      <w:r>
        <w:rPr>
          <w:rFonts w:hint="eastAsia" w:ascii="宋体" w:hAnsi="宋体" w:eastAsia="宋体" w:cs="宋体"/>
          <w:bCs/>
          <w:color w:val="auto"/>
          <w:sz w:val="24"/>
          <w:highlight w:val="none"/>
        </w:rPr>
        <w:t xml:space="preserve">提出任何不合理的要求，作为签订合同的条件，不得与</w:t>
      </w:r>
      <w:r>
        <w:rPr>
          <w:rFonts w:hint="eastAsia" w:ascii="宋体" w:hAnsi="宋体" w:eastAsia="宋体" w:cs="宋体"/>
          <w:bCs/>
          <w:color w:val="auto"/>
          <w:sz w:val="24"/>
          <w:highlight w:val="none"/>
          <w:lang w:eastAsia="zh-CN"/>
        </w:rPr>
        <w:t xml:space="preserve">成交供应商</w:t>
      </w:r>
      <w:r>
        <w:rPr>
          <w:rFonts w:hint="eastAsia" w:ascii="宋体" w:hAnsi="宋体" w:eastAsia="宋体" w:cs="宋体"/>
          <w:bCs/>
          <w:color w:val="auto"/>
          <w:sz w:val="24"/>
          <w:highlight w:val="none"/>
        </w:rPr>
        <w:t xml:space="preserve">私下订立背离合同实质性内容的协议。合同经</w:t>
      </w:r>
      <w:r>
        <w:rPr>
          <w:rFonts w:hint="eastAsia" w:ascii="宋体" w:hAnsi="宋体" w:eastAsia="宋体" w:cs="宋体"/>
          <w:bCs/>
          <w:color w:val="auto"/>
          <w:sz w:val="24"/>
          <w:highlight w:val="none"/>
          <w:lang w:eastAsia="zh-CN"/>
        </w:rPr>
        <w:t xml:space="preserve">中力奥工程建设咨询无锡有限公司</w:t>
      </w:r>
      <w:r>
        <w:rPr>
          <w:rFonts w:hint="eastAsia" w:ascii="宋体" w:hAnsi="宋体" w:eastAsia="宋体" w:cs="宋体"/>
          <w:bCs/>
          <w:color w:val="auto"/>
          <w:sz w:val="24"/>
          <w:highlight w:val="none"/>
        </w:rPr>
        <w:t xml:space="preserve">见证后生效。</w:t>
      </w:r>
      <w:r/>
    </w:p>
    <w:p>
      <w:pPr>
        <w:ind w:firstLine="602"/>
        <w:spacing w:line="360" w:lineRule="auto"/>
        <w:tabs>
          <w:tab w:val="left" w:pos="945" w:leader="none"/>
        </w:tabs>
        <w:rPr>
          <w:rFonts w:hint="eastAsia" w:ascii="宋体" w:hAnsi="宋体" w:eastAsia="宋体" w:cs="宋体"/>
          <w:b/>
          <w:bCs w:val="0"/>
          <w:color w:val="auto"/>
          <w:sz w:val="24"/>
          <w:highlight w:val="none"/>
          <w:lang w:val="en-US" w:eastAsia="zh-CN"/>
        </w:rPr>
        <w:outlineLvl w:val="0"/>
      </w:pPr>
      <w:r>
        <w:rPr>
          <w:rFonts w:hint="eastAsia" w:ascii="宋体" w:hAnsi="宋体" w:eastAsia="宋体" w:cs="宋体"/>
          <w:b/>
          <w:bCs w:val="0"/>
          <w:color w:val="auto"/>
          <w:sz w:val="24"/>
          <w:highlight w:val="none"/>
          <w:lang w:val="en-US" w:eastAsia="zh-CN"/>
        </w:rPr>
        <w:t xml:space="preserve">2.本项目不收取履约保证金。</w:t>
      </w:r>
      <w:r/>
    </w:p>
    <w:p>
      <w:pPr>
        <w:ind w:firstLine="600"/>
        <w:spacing w:line="360" w:lineRule="auto"/>
        <w:tabs>
          <w:tab w:val="left" w:pos="945" w:leader="none"/>
        </w:tabs>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val="en-US" w:eastAsia="zh-CN"/>
        </w:rPr>
        <w:t xml:space="preserve">3.成交供应商</w:t>
      </w:r>
      <w:r>
        <w:rPr>
          <w:rFonts w:hint="eastAsia" w:ascii="宋体" w:hAnsi="宋体" w:eastAsia="宋体" w:cs="宋体"/>
          <w:bCs/>
          <w:color w:val="auto"/>
          <w:sz w:val="24"/>
          <w:highlight w:val="none"/>
        </w:rPr>
        <w:t xml:space="preserve">非因不可抗力未履行招、</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和合同规定的义务，一经查实，采购</w:t>
      </w:r>
      <w:r>
        <w:rPr>
          <w:rFonts w:hint="eastAsia" w:ascii="宋体" w:hAnsi="宋体" w:eastAsia="宋体" w:cs="宋体"/>
          <w:bCs/>
          <w:color w:val="auto"/>
          <w:sz w:val="24"/>
          <w:highlight w:val="none"/>
          <w:lang w:val="en-US" w:eastAsia="zh-CN"/>
        </w:rPr>
        <w:t xml:space="preserve">人</w:t>
      </w:r>
      <w:r>
        <w:rPr>
          <w:rFonts w:hint="eastAsia" w:ascii="宋体" w:hAnsi="宋体" w:eastAsia="宋体" w:cs="宋体"/>
          <w:bCs/>
          <w:color w:val="auto"/>
          <w:sz w:val="24"/>
          <w:highlight w:val="none"/>
        </w:rPr>
        <w:t xml:space="preserve">将根据具体情况提请政府采购管理部门作出相应处理。</w:t>
      </w:r>
      <w:r/>
    </w:p>
    <w:p>
      <w:pPr>
        <w:ind w:firstLine="482"/>
        <w:spacing w:line="360" w:lineRule="auto"/>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（十五）代理服务费：</w:t>
      </w:r>
      <w:r/>
    </w:p>
    <w:p>
      <w:pPr>
        <w:ind w:firstLine="6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1.本项目代理服务费由</w:t>
      </w:r>
      <w:r>
        <w:rPr>
          <w:rFonts w:hint="eastAsia" w:ascii="宋体" w:hAnsi="宋体" w:eastAsia="宋体" w:cs="宋体"/>
          <w:b/>
          <w:color w:val="auto"/>
          <w:sz w:val="24"/>
          <w:highlight w:val="none"/>
          <w:lang w:eastAsia="zh-CN"/>
        </w:rPr>
        <w:t xml:space="preserve">成交供应商</w:t>
      </w:r>
      <w:r>
        <w:rPr>
          <w:rFonts w:hint="eastAsia" w:ascii="宋体" w:hAnsi="宋体" w:eastAsia="宋体" w:cs="宋体"/>
          <w:b/>
          <w:color w:val="auto"/>
          <w:sz w:val="24"/>
          <w:highlight w:val="none"/>
        </w:rPr>
        <w:t xml:space="preserve">支付，</w:t>
      </w:r>
      <w:r>
        <w:rPr>
          <w:rFonts w:hint="eastAsia" w:ascii="宋体" w:hAnsi="宋体" w:eastAsia="宋体" w:cs="宋体"/>
          <w:b/>
          <w:color w:val="auto"/>
          <w:sz w:val="24"/>
          <w:highlight w:val="none"/>
          <w:lang w:eastAsia="zh-CN"/>
        </w:rPr>
        <w:t xml:space="preserve">成交供应商</w:t>
      </w:r>
      <w:r>
        <w:rPr>
          <w:rFonts w:hint="eastAsia" w:ascii="宋体" w:hAnsi="宋体" w:cs="宋体"/>
          <w:b/>
          <w:color w:val="auto"/>
          <w:sz w:val="24"/>
          <w:highlight w:val="none"/>
          <w:lang w:val="en-US" w:eastAsia="zh-CN"/>
        </w:rPr>
        <w:t xml:space="preserve">签订合同前</w:t>
      </w:r>
      <w:r>
        <w:rPr>
          <w:rFonts w:hint="eastAsia" w:ascii="宋体" w:hAnsi="宋体" w:eastAsia="宋体" w:cs="宋体"/>
          <w:b/>
          <w:color w:val="auto"/>
          <w:sz w:val="24"/>
          <w:highlight w:val="none"/>
        </w:rPr>
        <w:t xml:space="preserve">向采购代理机构一次性付清。</w:t>
      </w:r>
      <w:r/>
    </w:p>
    <w:p>
      <w:pPr>
        <w:numPr>
          <w:ilvl w:val="-1"/>
          <w:numId w:val="0"/>
        </w:numPr>
        <w:ind w:firstLine="641"/>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本项目代理服务费以</w:t>
      </w:r>
      <w:r>
        <w:rPr>
          <w:rFonts w:hint="eastAsia" w:ascii="宋体" w:hAnsi="宋体" w:eastAsia="宋体" w:cs="宋体"/>
          <w:b/>
          <w:color w:val="auto"/>
          <w:sz w:val="24"/>
          <w:highlight w:val="none"/>
          <w:lang w:val="en-US" w:eastAsia="zh-CN"/>
        </w:rPr>
        <w:t xml:space="preserve">中标</w:t>
      </w:r>
      <w:r>
        <w:rPr>
          <w:rFonts w:hint="eastAsia" w:ascii="宋体" w:hAnsi="宋体" w:eastAsia="宋体" w:cs="宋体"/>
          <w:b/>
          <w:color w:val="auto"/>
          <w:sz w:val="24"/>
          <w:highlight w:val="none"/>
        </w:rPr>
        <w:t xml:space="preserve">金额为计费基础，按差额定率累进法计算，</w:t>
      </w:r>
      <w:bookmarkStart w:id="25" w:name="_Hlk18573265"/>
      <w:r>
        <w:rPr>
          <w:rFonts w:hint="eastAsia" w:ascii="宋体" w:hAnsi="宋体" w:eastAsia="宋体" w:cs="宋体"/>
          <w:b/>
          <w:color w:val="auto"/>
          <w:sz w:val="24"/>
          <w:highlight w:val="none"/>
        </w:rPr>
        <w:t xml:space="preserve">100万元以下费率为</w:t>
      </w:r>
      <w:r>
        <w:rPr>
          <w:rFonts w:hint="eastAsia" w:ascii="宋体" w:hAnsi="宋体" w:eastAsia="宋体" w:cs="宋体"/>
          <w:b/>
          <w:color w:val="auto"/>
          <w:sz w:val="24"/>
          <w:highlight w:val="none"/>
          <w:lang w:val="en-US" w:eastAsia="zh-CN"/>
        </w:rPr>
        <w:t xml:space="preserve">0.966</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100万元-500万元</w:t>
      </w:r>
      <w:r>
        <w:rPr>
          <w:rFonts w:hint="eastAsia" w:ascii="宋体" w:hAnsi="宋体" w:eastAsia="宋体" w:cs="宋体"/>
          <w:b/>
          <w:color w:val="auto"/>
          <w:sz w:val="24"/>
          <w:highlight w:val="none"/>
          <w:lang w:val="en-US" w:eastAsia="zh-CN"/>
        </w:rPr>
        <w:t xml:space="preserve">部分</w:t>
      </w:r>
      <w:r>
        <w:rPr>
          <w:rFonts w:hint="eastAsia" w:ascii="宋体" w:hAnsi="宋体" w:eastAsia="宋体" w:cs="宋体"/>
          <w:b/>
          <w:color w:val="auto"/>
          <w:sz w:val="24"/>
          <w:highlight w:val="none"/>
        </w:rPr>
        <w:t xml:space="preserve">费率为</w:t>
      </w:r>
      <w:r>
        <w:rPr>
          <w:rFonts w:hint="eastAsia" w:ascii="宋体" w:hAnsi="宋体" w:eastAsia="宋体" w:cs="宋体"/>
          <w:b/>
          <w:color w:val="auto"/>
          <w:sz w:val="24"/>
          <w:highlight w:val="none"/>
          <w:lang w:val="en-US" w:eastAsia="zh-CN"/>
        </w:rPr>
        <w:t xml:space="preserve">0.756</w:t>
      </w:r>
      <w:r>
        <w:rPr>
          <w:rFonts w:hint="eastAsia" w:ascii="宋体" w:hAnsi="宋体" w:eastAsia="宋体" w:cs="宋体"/>
          <w:b/>
          <w:color w:val="auto"/>
          <w:sz w:val="24"/>
          <w:highlight w:val="none"/>
        </w:rPr>
        <w:t xml:space="preserve">%。</w:t>
      </w:r>
      <w:bookmarkEnd w:id="25"/>
      <w:r/>
      <w:r/>
    </w:p>
    <w:p>
      <w:pPr>
        <w:ind w:firstLine="641"/>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成交供应商</w:t>
      </w:r>
      <w:r>
        <w:rPr>
          <w:rFonts w:hint="eastAsia" w:ascii="宋体" w:hAnsi="宋体" w:eastAsia="宋体" w:cs="宋体"/>
          <w:b/>
          <w:color w:val="000000"/>
          <w:sz w:val="24"/>
          <w:highlight w:val="none"/>
        </w:rPr>
        <w:t xml:space="preserve">如果未按规定缴纳代理服务费</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采购代理机构将保留诉讼的权利。</w:t>
      </w:r>
      <w:r/>
    </w:p>
    <w:p>
      <w:pPr>
        <w:jc w:val="left"/>
        <w:spacing w:line="24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第三部分.采购需求</w:t>
      </w:r>
      <w:r/>
    </w:p>
    <w:p>
      <w:pPr>
        <w:rPr>
          <w:highlight w:val="none"/>
        </w:rPr>
      </w:pPr>
      <w:r>
        <w:rPr>
          <w:highlight w:val="none"/>
        </w:rPr>
      </w:r>
      <w:r/>
    </w:p>
    <w:p>
      <w:pPr>
        <w:pStyle w:val="845"/>
        <w:jc w:val="left"/>
        <w:keepLines w:val="0"/>
        <w:keepNext w:val="0"/>
        <w:spacing w:before="0" w:after="0" w:line="360" w:lineRule="auto"/>
        <w:shd w:val="clear" w:color="auto" w:fill="ffffff"/>
        <w:widowControl/>
        <w:tabs>
          <w:tab w:val="left" w:pos="1800" w:leader="none"/>
        </w:tabs>
        <w:rPr>
          <w:rFonts w:hAnsi="宋体" w:cs="宋体"/>
          <w:bCs w:val="0"/>
          <w:spacing w:val="2"/>
          <w:sz w:val="24"/>
          <w:szCs w:val="24"/>
          <w:highlight w:val="none"/>
        </w:rPr>
      </w:pPr>
      <w:r>
        <w:rPr>
          <w:rFonts w:hint="eastAsia" w:hAnsi="宋体" w:cs="宋体"/>
          <w:bCs w:val="0"/>
          <w:sz w:val="24"/>
          <w:szCs w:val="24"/>
          <w:highlight w:val="none"/>
        </w:rPr>
        <w:t xml:space="preserve">一</w:t>
      </w:r>
      <w:r>
        <w:rPr>
          <w:rFonts w:hint="eastAsia" w:hAnsi="宋体" w:cs="宋体"/>
          <w:bCs w:val="0"/>
          <w:spacing w:val="2"/>
          <w:sz w:val="24"/>
          <w:szCs w:val="24"/>
          <w:highlight w:val="none"/>
        </w:rPr>
        <w:t xml:space="preserve">、本项目需实现的功能或者目标，以及为落实政府采购政策需满足的要求：</w:t>
      </w:r>
      <w:r/>
    </w:p>
    <w:p>
      <w:pPr>
        <w:ind w:firstLine="482"/>
        <w:spacing w:line="360" w:lineRule="auto"/>
        <w:rPr>
          <w:rFonts w:hint="eastAsia" w:hAnsi="宋体" w:cs="宋体"/>
          <w:spacing w:val="2"/>
          <w:sz w:val="24"/>
          <w:highlight w:val="none"/>
          <w:lang w:val="en-US" w:eastAsia="zh-CN"/>
        </w:rPr>
      </w:pPr>
      <w:r>
        <w:rPr>
          <w:rFonts w:hint="eastAsia" w:hAnsi="宋体" w:cs="宋体"/>
          <w:spacing w:val="2"/>
          <w:sz w:val="24"/>
          <w:highlight w:val="none"/>
          <w:lang w:val="en-US" w:eastAsia="zh-CN"/>
        </w:rPr>
        <w:t xml:space="preserve">1.</w:t>
      </w:r>
      <w:r>
        <w:rPr>
          <w:rFonts w:hint="eastAsia" w:hAnsi="宋体" w:cs="宋体"/>
          <w:sz w:val="24"/>
          <w:highlight w:val="none"/>
        </w:rPr>
        <w:t xml:space="preserve">采购标的需实现的功能或者目标：</w:t>
      </w:r>
      <w:r/>
    </w:p>
    <w:p>
      <w:pPr>
        <w:ind w:firstLine="566"/>
        <w:spacing w:line="360" w:lineRule="auto"/>
        <w:tabs>
          <w:tab w:val="left" w:pos="3144" w:leader="none"/>
        </w:tabs>
        <w:rPr>
          <w:rFonts w:hint="eastAsia" w:hAnsi="宋体" w:cs="宋体"/>
          <w:sz w:val="24"/>
          <w:highlight w:val="none"/>
        </w:rPr>
      </w:pPr>
      <w:r>
        <w:rPr>
          <w:rFonts w:hint="eastAsia" w:hAnsi="宋体" w:cs="宋体"/>
          <w:sz w:val="24"/>
          <w:highlight w:val="none"/>
        </w:rPr>
        <w:t xml:space="preserve">为了消除老旧照明设施安全隐患、提高照明质量、实现节能降耗目标，本次照明设施大中修主要对</w:t>
      </w:r>
      <w:bookmarkStart w:id="26" w:name="OLE_LINK26"/>
      <w:r/>
      <w:bookmarkStart w:id="27" w:name="OLE_LINK25"/>
      <w:r>
        <w:rPr>
          <w:rFonts w:hint="eastAsia" w:hAnsi="宋体" w:cs="宋体"/>
          <w:sz w:val="24"/>
          <w:highlight w:val="none"/>
        </w:rPr>
        <w:t xml:space="preserve">梁溪路</w:t>
      </w:r>
      <w:bookmarkEnd w:id="26"/>
      <w:r/>
      <w:bookmarkEnd w:id="27"/>
      <w:r>
        <w:rPr>
          <w:rFonts w:hint="eastAsia" w:hAnsi="宋体" w:cs="宋体"/>
          <w:sz w:val="24"/>
          <w:highlight w:val="none"/>
        </w:rPr>
        <w:t xml:space="preserve">（</w:t>
      </w:r>
      <w:bookmarkStart w:id="28" w:name="OLE_LINK27"/>
      <w:r/>
      <w:bookmarkStart w:id="29" w:name="OLE_LINK28"/>
      <w:r>
        <w:rPr>
          <w:rFonts w:hint="eastAsia" w:hAnsi="宋体" w:cs="宋体"/>
          <w:sz w:val="24"/>
          <w:highlight w:val="none"/>
        </w:rPr>
        <w:t xml:space="preserve">运河西路-梅园立交</w:t>
      </w:r>
      <w:bookmarkEnd w:id="28"/>
      <w:r/>
      <w:bookmarkEnd w:id="29"/>
      <w:r>
        <w:rPr>
          <w:rFonts w:hint="eastAsia" w:hAnsi="宋体" w:cs="宋体"/>
          <w:sz w:val="24"/>
          <w:highlight w:val="none"/>
        </w:rPr>
        <w:t xml:space="preserve">）、梁清路（联结路-梅园立交）、梁溪大桥及匝道</w:t>
      </w:r>
      <w:r>
        <w:rPr>
          <w:rFonts w:hint="eastAsia" w:ascii="宋体" w:hAnsi="宋体" w:cs="宋体"/>
          <w:sz w:val="24"/>
          <w:highlight w:val="none"/>
        </w:rPr>
        <w:t xml:space="preserve">功能照明设施进行大中修改造。</w:t>
      </w:r>
      <w:r/>
    </w:p>
    <w:p>
      <w:pPr>
        <w:ind w:firstLine="420"/>
        <w:jc w:val="left"/>
        <w:spacing w:line="360" w:lineRule="auto"/>
        <w:widowControl/>
        <w:rPr>
          <w:rFonts w:hAnsi="宋体" w:cs="宋体"/>
          <w:color w:val="auto"/>
          <w:sz w:val="24"/>
          <w:highlight w:val="none"/>
        </w:rPr>
        <w:outlineLvl w:val="0"/>
      </w:pPr>
      <w:r>
        <w:rPr>
          <w:rFonts w:hint="eastAsia" w:hAnsi="宋体" w:cs="宋体"/>
          <w:color w:val="auto"/>
          <w:sz w:val="24"/>
          <w:highlight w:val="none"/>
        </w:rPr>
        <w:t xml:space="preserve">2.为落实政府采购政策需满足的要求：</w:t>
      </w:r>
      <w:r/>
    </w:p>
    <w:p>
      <w:pPr>
        <w:pStyle w:val="128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本项目专门面向中小企业（含监狱企业、残疾人福利性单位）</w:t>
      </w:r>
      <w:r/>
    </w:p>
    <w:p>
      <w:pPr>
        <w:ind w:firstLine="480"/>
        <w:jc w:val="left"/>
        <w:spacing w:line="360" w:lineRule="auto"/>
        <w:widowControl/>
        <w:rPr>
          <w:rFonts w:hint="eastAsia" w:hAnsi="宋体" w:cs="宋体"/>
          <w:color w:val="ff0000"/>
          <w:sz w:val="24"/>
          <w:szCs w:val="24"/>
          <w:highlight w:val="none"/>
        </w:rPr>
        <w:outlineLvl w:val="0"/>
      </w:pPr>
      <w:r/>
      <w:bookmarkStart w:id="30" w:name="_Toc2598"/>
      <w:r>
        <w:rPr>
          <w:rFonts w:hint="eastAsia" w:ascii="宋体" w:hAnsi="宋体" w:cs="Arial"/>
          <w:b w:val="0"/>
          <w:bCs w:val="0"/>
          <w:color w:val="auto"/>
          <w:sz w:val="24"/>
          <w:highlight w:val="none"/>
          <w:lang w:val="en-US" w:eastAsia="zh-CN"/>
        </w:rPr>
        <w:t xml:space="preserve">2</w:t>
      </w:r>
      <w:r>
        <w:rPr>
          <w:rFonts w:hint="eastAsia" w:ascii="宋体" w:hAnsi="宋体" w:cs="Arial"/>
          <w:b w:val="0"/>
          <w:bCs w:val="0"/>
          <w:color w:val="auto"/>
          <w:sz w:val="24"/>
          <w:highlight w:val="none"/>
        </w:rPr>
        <w:t xml:space="preserve">）优先和强制采购节能产品。属于财政部、国家发展改革委《节能产品政府采购清单》有效期内产品的优先采购，属于节能产品清单中强制采购的产品强制采购。优先采购环保产品。属于财政部、环境保护部《环境标志产品政府采购清单》有效期内产品的优先采购。</w:t>
      </w:r>
      <w:bookmarkEnd w:id="30"/>
      <w:r/>
      <w:r/>
    </w:p>
    <w:p>
      <w:pPr>
        <w:spacing w:line="360" w:lineRule="auto"/>
        <w:rPr>
          <w:rFonts w:hAnsi="宋体" w:cs="宋体"/>
          <w:b/>
          <w:spacing w:val="2"/>
          <w:sz w:val="24"/>
          <w:highlight w:val="none"/>
        </w:rPr>
      </w:pPr>
      <w:r>
        <w:rPr>
          <w:rFonts w:hint="eastAsia" w:hAnsi="宋体" w:cs="宋体"/>
          <w:b/>
          <w:spacing w:val="2"/>
          <w:sz w:val="24"/>
          <w:highlight w:val="none"/>
        </w:rPr>
        <w:t xml:space="preserve">二、本项目需执行的国家相关标准、行业标准、地方标准或者其他标准、规范：</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《城市道路照明设计标准》（CJJ45-2015）</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《城市道路照明工程施工及验收规程》</w:t>
      </w:r>
      <w:r>
        <w:rPr>
          <w:rFonts w:hint="eastAsia" w:ascii="宋体" w:hAnsi="宋体" w:cs="宋体"/>
          <w:sz w:val="24"/>
          <w:highlight w:val="none"/>
          <w:lang w:eastAsia="zh-CN"/>
        </w:rPr>
        <w:t xml:space="preserve">（</w:t>
      </w:r>
      <w:r>
        <w:rPr>
          <w:rFonts w:hint="eastAsia" w:ascii="宋体" w:hAnsi="宋体" w:cs="宋体"/>
          <w:sz w:val="24"/>
          <w:highlight w:val="none"/>
        </w:rPr>
        <w:t xml:space="preserve">CJJ89-2012</w:t>
      </w:r>
      <w:r>
        <w:rPr>
          <w:rFonts w:hint="eastAsia" w:ascii="宋体" w:hAnsi="宋体" w:cs="宋体"/>
          <w:sz w:val="24"/>
          <w:highlight w:val="none"/>
          <w:lang w:eastAsia="zh-CN"/>
        </w:rPr>
        <w:t xml:space="preserve">）</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《电气装置安装工程接地装置施工及验收规范》</w:t>
      </w:r>
      <w:r>
        <w:rPr>
          <w:rFonts w:hint="eastAsia" w:ascii="宋体" w:hAnsi="宋体" w:cs="宋体"/>
          <w:sz w:val="24"/>
          <w:highlight w:val="none"/>
          <w:lang w:eastAsia="zh-CN"/>
        </w:rPr>
        <w:t xml:space="preserve">（</w:t>
      </w:r>
      <w:r>
        <w:rPr>
          <w:rFonts w:hint="eastAsia" w:ascii="宋体" w:hAnsi="宋体" w:cs="宋体"/>
          <w:sz w:val="24"/>
          <w:highlight w:val="none"/>
        </w:rPr>
        <w:t xml:space="preserve">GB50169-2016</w:t>
      </w:r>
      <w:r>
        <w:rPr>
          <w:rFonts w:hint="eastAsia" w:ascii="宋体" w:hAnsi="宋体" w:cs="宋体"/>
          <w:sz w:val="24"/>
          <w:highlight w:val="none"/>
          <w:lang w:eastAsia="zh-CN"/>
        </w:rPr>
        <w:t xml:space="preserve">）</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《电气装置安装工程电缆线路施工及验收规范》</w:t>
      </w:r>
      <w:r>
        <w:rPr>
          <w:rFonts w:hint="eastAsia" w:ascii="宋体" w:hAnsi="宋体" w:cs="宋体"/>
          <w:sz w:val="24"/>
          <w:highlight w:val="none"/>
          <w:lang w:eastAsia="zh-CN"/>
        </w:rPr>
        <w:t xml:space="preserve">（</w:t>
      </w:r>
      <w:r>
        <w:rPr>
          <w:rFonts w:hint="eastAsia" w:ascii="宋体" w:hAnsi="宋体" w:cs="宋体"/>
          <w:sz w:val="24"/>
          <w:highlight w:val="none"/>
        </w:rPr>
        <w:t xml:space="preserve">GB50168-2018</w:t>
      </w:r>
      <w:r>
        <w:rPr>
          <w:rFonts w:hint="eastAsia" w:ascii="宋体" w:hAnsi="宋体" w:cs="宋体"/>
          <w:sz w:val="24"/>
          <w:highlight w:val="none"/>
          <w:lang w:eastAsia="zh-CN"/>
        </w:rPr>
        <w:t xml:space="preserve">）</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《电力工程电缆设计标准》（GB50217-2018）</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《低压配电设计规范》</w:t>
      </w:r>
      <w:r>
        <w:rPr>
          <w:rFonts w:hint="eastAsia" w:ascii="宋体" w:hAnsi="宋体" w:cs="宋体"/>
          <w:sz w:val="24"/>
          <w:highlight w:val="none"/>
          <w:lang w:eastAsia="zh-CN"/>
        </w:rPr>
        <w:t xml:space="preserve">（</w:t>
      </w:r>
      <w:r>
        <w:rPr>
          <w:rFonts w:hint="eastAsia" w:ascii="宋体" w:hAnsi="宋体" w:cs="宋体"/>
          <w:sz w:val="24"/>
          <w:highlight w:val="none"/>
        </w:rPr>
        <w:t xml:space="preserve">GB50054-2011）</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《供配电系统设计规范》（GB50052-2009）</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《城市道路照明技术规范》（DGJ32/T</w:t>
      </w:r>
      <w:r>
        <w:rPr>
          <w:rFonts w:hint="eastAsia" w:ascii="宋体" w:hAnsi="宋体" w:cs="宋体"/>
          <w:sz w:val="24"/>
          <w:highlight w:val="none"/>
          <w:lang w:val="en-US" w:eastAsia="zh-CN"/>
        </w:rPr>
        <w:t xml:space="preserve">C06</w:t>
      </w:r>
      <w:r>
        <w:rPr>
          <w:rFonts w:hint="eastAsia" w:ascii="宋体" w:hAnsi="宋体" w:cs="宋体"/>
          <w:sz w:val="24"/>
          <w:highlight w:val="none"/>
        </w:rPr>
        <w:t xml:space="preserve">-2011）</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《城市照明节能评价标准》（JGJ/T307-2013）</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《灯具 第1部分：一般要求与试验》（GB/T 7000.1-2023）</w:t>
      </w:r>
      <w:r/>
    </w:p>
    <w:p>
      <w:pPr>
        <w:ind w:firstLine="566"/>
        <w:spacing w:line="360" w:lineRule="auto"/>
        <w:tabs>
          <w:tab w:val="left" w:pos="3144" w:leader="none"/>
        </w:tabs>
        <w:rPr>
          <w:rFonts w:hint="eastAsia" w:ascii="宋体" w:hAnsi="宋体" w:cs="宋体"/>
          <w:sz w:val="24"/>
          <w:highlight w:val="none"/>
        </w:rPr>
      </w:pPr>
      <w:r>
        <w:rPr>
          <w:rFonts w:hint="eastAsia" w:ascii="宋体" w:hAnsi="宋体" w:cs="宋体"/>
          <w:sz w:val="24"/>
          <w:highlight w:val="none"/>
        </w:rPr>
        <w:t xml:space="preserve">《LED城市道路照明应用技术要求》</w:t>
      </w:r>
      <w:r>
        <w:rPr>
          <w:rFonts w:hint="eastAsia" w:ascii="宋体" w:hAnsi="宋体" w:cs="宋体"/>
          <w:sz w:val="24"/>
          <w:highlight w:val="none"/>
          <w:lang w:eastAsia="zh-CN"/>
        </w:rPr>
        <w:t xml:space="preserve">（</w:t>
      </w:r>
      <w:r>
        <w:rPr>
          <w:rFonts w:hint="eastAsia" w:ascii="宋体" w:hAnsi="宋体" w:cs="宋体"/>
          <w:sz w:val="24"/>
          <w:highlight w:val="none"/>
        </w:rPr>
        <w:t xml:space="preserve">GB/T31832-2015</w:t>
      </w:r>
      <w:r>
        <w:rPr>
          <w:rFonts w:hint="eastAsia" w:ascii="宋体" w:hAnsi="宋体" w:cs="宋体"/>
          <w:sz w:val="24"/>
          <w:highlight w:val="none"/>
          <w:lang w:eastAsia="zh-CN"/>
        </w:rPr>
        <w:t xml:space="preserve">）</w:t>
      </w:r>
      <w:r/>
    </w:p>
    <w:p>
      <w:pPr>
        <w:ind w:firstLine="566"/>
        <w:spacing w:line="360" w:lineRule="auto"/>
        <w:tabs>
          <w:tab w:val="left" w:pos="3144" w:leader="none"/>
        </w:tabs>
        <w:rPr>
          <w:rFonts w:ascii="宋体" w:hAnsi="宋体" w:cs="宋体"/>
          <w:sz w:val="24"/>
          <w:highlight w:val="none"/>
        </w:rPr>
      </w:pPr>
      <w:r>
        <w:rPr>
          <w:rFonts w:hint="eastAsia" w:ascii="宋体" w:hAnsi="宋体" w:cs="宋体"/>
          <w:sz w:val="24"/>
          <w:highlight w:val="none"/>
        </w:rPr>
        <w:t xml:space="preserve">《江苏省道路LED照明应用技术规程》</w:t>
      </w:r>
      <w:r>
        <w:rPr>
          <w:rFonts w:hint="eastAsia" w:ascii="宋体" w:hAnsi="宋体" w:cs="宋体"/>
          <w:sz w:val="24"/>
          <w:highlight w:val="none"/>
          <w:lang w:eastAsia="zh-CN"/>
        </w:rPr>
        <w:t xml:space="preserve">（</w:t>
      </w:r>
      <w:r>
        <w:rPr>
          <w:rFonts w:hint="eastAsia" w:ascii="宋体" w:hAnsi="宋体" w:cs="宋体"/>
          <w:sz w:val="24"/>
          <w:highlight w:val="none"/>
        </w:rPr>
        <w:t xml:space="preserve">TJMAS 001—2017</w:t>
      </w:r>
      <w:r>
        <w:rPr>
          <w:rFonts w:hint="eastAsia" w:ascii="宋体" w:hAnsi="宋体" w:cs="宋体"/>
          <w:sz w:val="24"/>
          <w:highlight w:val="none"/>
          <w:lang w:eastAsia="zh-CN"/>
        </w:rPr>
        <w:t xml:space="preserve">）</w:t>
      </w:r>
      <w:r/>
    </w:p>
    <w:p>
      <w:pPr>
        <w:numPr>
          <w:ilvl w:val="0"/>
          <w:numId w:val="25"/>
        </w:numPr>
        <w:spacing w:line="360" w:lineRule="auto"/>
        <w:rPr>
          <w:rFonts w:hAnsi="宋体" w:cs="宋体"/>
          <w:b/>
          <w:spacing w:val="2"/>
          <w:sz w:val="24"/>
          <w:highlight w:val="none"/>
        </w:rPr>
      </w:pPr>
      <w:r>
        <w:rPr>
          <w:rFonts w:hint="eastAsia" w:hAnsi="宋体" w:cs="宋体"/>
          <w:b/>
          <w:spacing w:val="2"/>
          <w:sz w:val="24"/>
          <w:highlight w:val="none"/>
        </w:rPr>
        <w:t xml:space="preserve">本项目灯具需满足的详细规格、外形、性能等要求：</w:t>
      </w:r>
      <w:r/>
    </w:p>
    <w:p>
      <w:pPr>
        <w:spacing w:line="360" w:lineRule="auto"/>
        <w:rPr>
          <w:rFonts w:hint="eastAsia" w:ascii="宋体" w:hAnsi="宋体" w:cs="宋体"/>
          <w:bCs/>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w:t>
      </w:r>
      <w:r>
        <w:rPr>
          <w:rFonts w:hint="eastAsia" w:ascii="宋体" w:hAnsi="宋体" w:cs="宋体"/>
          <w:sz w:val="24"/>
          <w:highlight w:val="none"/>
        </w:rPr>
        <w:t xml:space="preserve"> </w:t>
      </w:r>
      <w:r>
        <w:rPr>
          <w:rFonts w:hint="eastAsia" w:ascii="宋体" w:hAnsi="宋体" w:cs="宋体"/>
          <w:bCs/>
          <w:sz w:val="24"/>
          <w:highlight w:val="none"/>
        </w:rPr>
        <w:t xml:space="preserve">1.供应商应自行勘查采购标的现场进行核实，如有重大出入，应及时与投标人取得联系；投标时需提供相应的照明质量测算和DIAlux模拟计算书，平均照度及照度均匀度应满足</w:t>
      </w:r>
      <w:r>
        <w:rPr>
          <w:rFonts w:ascii="宋体" w:hAnsi="宋体" w:cs="宋体"/>
          <w:bCs/>
          <w:sz w:val="24"/>
          <w:highlight w:val="none"/>
        </w:rPr>
        <w:t xml:space="preserve">相关标准</w:t>
      </w:r>
      <w:r>
        <w:rPr>
          <w:rFonts w:hint="eastAsia" w:ascii="宋体" w:hAnsi="宋体" w:cs="宋体"/>
          <w:bCs/>
          <w:sz w:val="24"/>
          <w:highlight w:val="none"/>
        </w:rPr>
        <w:t xml:space="preserve">要求。</w:t>
      </w:r>
      <w:r/>
    </w:p>
    <w:p>
      <w:pPr>
        <w:ind w:firstLine="240"/>
        <w:spacing w:line="360" w:lineRule="auto"/>
        <w:rPr>
          <w:rFonts w:hint="eastAsia" w:ascii="宋体" w:hAnsi="宋体" w:cs="宋体"/>
          <w:bCs/>
          <w:sz w:val="24"/>
          <w:highlight w:val="none"/>
        </w:rPr>
      </w:pPr>
      <w:r>
        <w:rPr>
          <w:rFonts w:hint="eastAsia" w:ascii="宋体" w:hAnsi="宋体" w:cs="宋体"/>
          <w:bCs/>
          <w:sz w:val="24"/>
          <w:highlight w:val="none"/>
        </w:rPr>
        <w:t xml:space="preserve">2. 进场改造前，中标供应商应配合采购人进行试灯，试灯各项数据应高于改造要求。</w:t>
      </w:r>
      <w:r/>
    </w:p>
    <w:p>
      <w:pPr>
        <w:ind w:firstLine="240"/>
        <w:spacing w:line="360" w:lineRule="auto"/>
        <w:rPr>
          <w:rFonts w:hint="eastAsia" w:ascii="宋体" w:hAnsi="宋体" w:cs="宋体"/>
          <w:bCs/>
          <w:sz w:val="24"/>
          <w:highlight w:val="none"/>
        </w:rPr>
      </w:pPr>
      <w:r>
        <w:rPr>
          <w:rFonts w:hint="eastAsia" w:ascii="宋体" w:hAnsi="宋体" w:cs="宋体"/>
          <w:bCs/>
          <w:sz w:val="24"/>
          <w:highlight w:val="none"/>
        </w:rPr>
        <w:t xml:space="preserve">3. </w:t>
      </w:r>
      <w:r>
        <w:rPr>
          <w:rFonts w:hint="eastAsia" w:ascii="宋体" w:hAnsi="宋体" w:cs="宋体"/>
          <w:sz w:val="24"/>
          <w:highlight w:val="none"/>
        </w:rPr>
        <w:t xml:space="preserve">LED驱动电源推荐飞利浦、英飞特、茂硕或不低于以上品牌性能的电源。</w:t>
      </w:r>
      <w:r/>
    </w:p>
    <w:p>
      <w:pPr>
        <w:ind w:firstLine="240"/>
        <w:jc w:val="left"/>
        <w:spacing w:line="360" w:lineRule="auto"/>
        <w:tabs>
          <w:tab w:val="left" w:pos="0" w:leader="none"/>
          <w:tab w:val="left" w:pos="709" w:leader="none"/>
        </w:tabs>
        <w:rPr>
          <w:rFonts w:hint="eastAsia" w:ascii="宋体" w:hAnsi="宋体" w:cs="宋体"/>
          <w:sz w:val="24"/>
          <w:highlight w:val="none"/>
        </w:rPr>
      </w:pPr>
      <w:r>
        <w:rPr>
          <w:rFonts w:hint="eastAsia" w:ascii="宋体" w:hAnsi="宋体" w:cs="宋体"/>
          <w:bCs/>
          <w:sz w:val="24"/>
          <w:highlight w:val="none"/>
        </w:rPr>
        <w:t xml:space="preserve">4.</w:t>
      </w:r>
      <w:r>
        <w:rPr>
          <w:rFonts w:hint="eastAsia" w:ascii="宋体" w:hAnsi="宋体" w:cs="宋体"/>
          <w:sz w:val="24"/>
          <w:highlight w:val="none"/>
        </w:rPr>
        <w:t xml:space="preserve"> LED光源推荐使用流明（LUMILEDS）、欧司朗（OSRAM）、科瑞（CREE）芯片，或不低于以上品牌性能的芯片；采用5</w:t>
      </w:r>
      <w:r>
        <w:rPr>
          <w:rFonts w:ascii="宋体" w:hAnsi="宋体" w:cs="宋体"/>
          <w:sz w:val="24"/>
          <w:highlight w:val="none"/>
        </w:rPr>
        <w:t xml:space="preserve">050</w:t>
      </w:r>
      <w:r>
        <w:rPr>
          <w:rFonts w:hint="eastAsia" w:ascii="宋体" w:hAnsi="宋体" w:cs="宋体"/>
          <w:sz w:val="24"/>
          <w:highlight w:val="none"/>
        </w:rPr>
        <w:t xml:space="preserve">尺寸灯珠封装。</w:t>
      </w:r>
      <w:r/>
    </w:p>
    <w:p>
      <w:pPr>
        <w:ind w:firstLine="240"/>
        <w:jc w:val="left"/>
        <w:spacing w:line="360" w:lineRule="auto"/>
        <w:tabs>
          <w:tab w:val="left" w:pos="0" w:leader="none"/>
          <w:tab w:val="left" w:pos="709" w:leader="none"/>
        </w:tabs>
        <w:rPr>
          <w:rFonts w:ascii="宋体" w:hAnsi="宋体" w:cs="宋体"/>
          <w:sz w:val="24"/>
          <w:highlight w:val="none"/>
        </w:rPr>
      </w:pPr>
      <w:r/>
      <w:bookmarkStart w:id="31" w:name="OLE_LINK33"/>
      <w:r/>
      <w:bookmarkStart w:id="32" w:name="OLE_LINK34"/>
      <w:r>
        <w:rPr>
          <w:rFonts w:hint="eastAsia" w:ascii="宋体" w:hAnsi="宋体" w:cs="宋体"/>
          <w:sz w:val="24"/>
          <w:highlight w:val="none"/>
        </w:rPr>
        <w:t xml:space="preserve">5.灯具具体性能要求如下：</w:t>
      </w:r>
      <w:bookmarkEnd w:id="31"/>
      <w:bookmarkEnd w:id="32"/>
      <w:r/>
    </w:p>
    <w:p>
      <w:pPr>
        <w:jc w:val="left"/>
        <w:spacing w:line="360" w:lineRule="auto"/>
        <w:tabs>
          <w:tab w:val="left" w:pos="0" w:leader="none"/>
          <w:tab w:val="left" w:pos="709"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pacing w:val="-4"/>
          <w:sz w:val="24"/>
          <w:highlight w:val="none"/>
        </w:rPr>
        <w:t xml:space="preserve">整灯功率及</w:t>
      </w:r>
      <w:r>
        <w:rPr>
          <w:rFonts w:ascii="宋体" w:hAnsi="宋体" w:cs="宋体"/>
          <w:spacing w:val="-4"/>
          <w:sz w:val="24"/>
          <w:highlight w:val="none"/>
        </w:rPr>
        <w:t xml:space="preserve">总</w:t>
      </w:r>
      <w:r>
        <w:rPr>
          <w:rFonts w:ascii="宋体" w:hAnsi="宋体" w:cs="宋体"/>
          <w:spacing w:val="-2"/>
          <w:sz w:val="24"/>
          <w:highlight w:val="none"/>
        </w:rPr>
        <w:t xml:space="preserve">流明输出</w:t>
      </w:r>
      <w:r>
        <w:rPr>
          <w:rFonts w:hint="eastAsia" w:ascii="宋体" w:hAnsi="宋体" w:cs="宋体"/>
          <w:sz w:val="24"/>
          <w:highlight w:val="none"/>
        </w:rPr>
        <w:t xml:space="preserve">：</w:t>
      </w:r>
      <w:r/>
    </w:p>
    <w:tbl>
      <w:tblPr>
        <w:tblStyle w:val="855"/>
        <w:tblW w:w="8238"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2134"/>
        <w:gridCol w:w="1673"/>
        <w:gridCol w:w="3587"/>
      </w:tblGrid>
      <w:tr>
        <w:trPr>
          <w:trHeight w:val="311"/>
        </w:trPr>
        <w:tc>
          <w:tcPr>
            <w:tcBorders>
              <w:top w:val="single" w:color="auto" w:sz="4" w:space="0"/>
              <w:left w:val="single" w:color="auto" w:sz="4" w:space="0"/>
              <w:bottom w:val="single" w:color="auto" w:sz="4" w:space="0"/>
              <w:right w:val="single" w:color="auto" w:sz="4" w:space="0"/>
            </w:tcBorders>
            <w:tcW w:w="844" w:type="dxa"/>
            <w:vAlign w:val="top"/>
            <w:vMerge w:val="restart"/>
            <w:textDirection w:val="lrTb"/>
            <w:noWrap w:val="false"/>
          </w:tcPr>
          <w:p>
            <w:pPr>
              <w:jc w:val="center"/>
              <w:spacing w:before="78" w:line="183" w:lineRule="auto"/>
              <w:rPr>
                <w:rFonts w:ascii="宋体" w:hAnsi="宋体" w:cs="宋体"/>
                <w:sz w:val="24"/>
                <w:highlight w:val="none"/>
              </w:rPr>
            </w:pPr>
            <w:r>
              <w:rPr>
                <w:rFonts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134" w:type="dxa"/>
            <w:vAlign w:val="top"/>
            <w:vMerge w:val="restart"/>
            <w:textDirection w:val="lrTb"/>
            <w:noWrap w:val="false"/>
          </w:tcPr>
          <w:p>
            <w:pPr>
              <w:ind w:right="183"/>
              <w:jc w:val="center"/>
              <w:spacing w:before="78" w:line="256" w:lineRule="auto"/>
              <w:rPr>
                <w:rFonts w:hint="eastAsia" w:ascii="宋体" w:hAnsi="宋体" w:cs="宋体"/>
                <w:sz w:val="24"/>
                <w:highlight w:val="none"/>
              </w:rPr>
            </w:pPr>
            <w:r>
              <w:rPr>
                <w:rFonts w:ascii="宋体" w:hAnsi="宋体" w:cs="宋体"/>
                <w:spacing w:val="-14"/>
                <w:sz w:val="24"/>
                <w:highlight w:val="none"/>
              </w:rPr>
              <w:t xml:space="preserve">90W</w:t>
            </w:r>
            <w:r>
              <w:rPr>
                <w:rFonts w:ascii="宋体" w:hAnsi="宋体" w:cs="宋体"/>
                <w:spacing w:val="-7"/>
                <w:sz w:val="24"/>
                <w:highlight w:val="none"/>
              </w:rPr>
              <w:t xml:space="preserve">LED路灯灯</w:t>
            </w:r>
            <w:r>
              <w:rPr>
                <w:rFonts w:hint="eastAsia" w:ascii="宋体" w:hAnsi="宋体" w:cs="宋体"/>
                <w:sz w:val="24"/>
                <w:highlight w:val="none"/>
              </w:rPr>
              <w:t xml:space="preserve">具</w:t>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21" w:line="220" w:lineRule="auto"/>
              <w:rPr>
                <w:rFonts w:ascii="宋体" w:hAnsi="宋体" w:cs="宋体"/>
                <w:sz w:val="24"/>
                <w:highlight w:val="none"/>
              </w:rPr>
            </w:pPr>
            <w:r>
              <w:rPr>
                <w:rFonts w:hint="eastAsia" w:ascii="宋体" w:hAnsi="宋体" w:cs="宋体"/>
                <w:spacing w:val="-4"/>
                <w:sz w:val="24"/>
                <w:highlight w:val="none"/>
              </w:rPr>
              <w:t xml:space="preserve">整灯功率</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22" w:line="221" w:lineRule="auto"/>
              <w:rPr>
                <w:rFonts w:ascii="宋体" w:hAnsi="宋体" w:cs="宋体"/>
                <w:sz w:val="24"/>
                <w:highlight w:val="none"/>
              </w:rPr>
            </w:pPr>
            <w:r>
              <w:rPr>
                <w:rFonts w:ascii="宋体" w:hAnsi="宋体" w:cs="宋体"/>
                <w:spacing w:val="-7"/>
                <w:sz w:val="24"/>
                <w:highlight w:val="none"/>
              </w:rPr>
              <w:t xml:space="preserve">86W≤P≤</w:t>
            </w:r>
            <w:r>
              <w:rPr>
                <w:rFonts w:ascii="宋体" w:hAnsi="宋体" w:cs="宋体"/>
                <w:spacing w:val="-5"/>
                <w:sz w:val="24"/>
                <w:highlight w:val="none"/>
              </w:rPr>
              <w:t xml:space="preserve">99W</w:t>
            </w:r>
            <w:r/>
          </w:p>
        </w:tc>
      </w:tr>
      <w:tr>
        <w:trPr>
          <w:trHeight w:val="326"/>
        </w:trPr>
        <w:tc>
          <w:tcPr>
            <w:tcBorders>
              <w:top w:val="single" w:color="auto" w:sz="4" w:space="0"/>
              <w:left w:val="single" w:color="auto" w:sz="4" w:space="0"/>
              <w:bottom w:val="single" w:color="auto" w:sz="4" w:space="0"/>
              <w:right w:val="single" w:color="auto" w:sz="4" w:space="0"/>
            </w:tcBorders>
            <w:tcW w:w="844" w:type="dxa"/>
            <w:vAlign w:val="top"/>
            <w:vMerge w:val="continue"/>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34" w:type="dxa"/>
            <w:vAlign w:val="top"/>
            <w:vMerge w:val="continue"/>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37" w:line="220" w:lineRule="auto"/>
              <w:rPr>
                <w:rFonts w:ascii="宋体" w:hAnsi="宋体" w:cs="宋体"/>
                <w:sz w:val="24"/>
                <w:highlight w:val="none"/>
              </w:rPr>
            </w:pPr>
            <w:r>
              <w:rPr>
                <w:rFonts w:ascii="宋体" w:hAnsi="宋体" w:cs="宋体"/>
                <w:spacing w:val="-4"/>
                <w:sz w:val="24"/>
                <w:highlight w:val="none"/>
              </w:rPr>
              <w:t xml:space="preserve">总</w:t>
            </w:r>
            <w:r>
              <w:rPr>
                <w:rFonts w:ascii="宋体" w:hAnsi="宋体" w:cs="宋体"/>
                <w:spacing w:val="-2"/>
                <w:sz w:val="24"/>
                <w:highlight w:val="none"/>
              </w:rPr>
              <w:t xml:space="preserve">流明输出</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37" w:line="221" w:lineRule="auto"/>
              <w:rPr>
                <w:rFonts w:ascii="宋体" w:hAnsi="宋体" w:cs="宋体"/>
                <w:sz w:val="24"/>
                <w:highlight w:val="none"/>
              </w:rPr>
            </w:pPr>
            <w:r>
              <w:rPr>
                <w:rFonts w:ascii="宋体" w:hAnsi="宋体" w:cs="宋体"/>
                <w:spacing w:val="-5"/>
                <w:sz w:val="24"/>
                <w:highlight w:val="none"/>
              </w:rPr>
              <w:t xml:space="preserve">≥</w:t>
            </w:r>
            <w:r>
              <w:rPr>
                <w:rFonts w:ascii="宋体" w:hAnsi="宋体" w:cs="宋体"/>
                <w:spacing w:val="-4"/>
                <w:sz w:val="24"/>
                <w:highlight w:val="none"/>
              </w:rPr>
              <w:t xml:space="preserve">13500lm</w:t>
            </w:r>
            <w:r/>
          </w:p>
        </w:tc>
      </w:tr>
      <w:tr>
        <w:trPr>
          <w:trHeight w:val="326"/>
        </w:trPr>
        <w:tc>
          <w:tcPr>
            <w:tcBorders>
              <w:top w:val="single" w:color="auto" w:sz="4" w:space="0"/>
              <w:left w:val="single" w:color="auto" w:sz="4" w:space="0"/>
              <w:bottom w:val="single" w:color="auto" w:sz="4" w:space="0"/>
              <w:right w:val="single" w:color="auto" w:sz="4" w:space="0"/>
            </w:tcBorders>
            <w:tcW w:w="844" w:type="dxa"/>
            <w:vAlign w:val="top"/>
            <w:vMerge w:val="restart"/>
            <w:textDirection w:val="lrTb"/>
            <w:noWrap w:val="false"/>
          </w:tcPr>
          <w:p>
            <w:pPr>
              <w:jc w:val="center"/>
              <w:spacing w:before="78" w:line="181" w:lineRule="auto"/>
              <w:rPr>
                <w:rFonts w:ascii="宋体" w:hAnsi="宋体" w:cs="宋体"/>
                <w:sz w:val="24"/>
                <w:highlight w:val="none"/>
              </w:rPr>
            </w:pPr>
            <w:r>
              <w:rPr>
                <w:rFonts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2134" w:type="dxa"/>
            <w:vAlign w:val="top"/>
            <w:vMerge w:val="restart"/>
            <w:textDirection w:val="lrTb"/>
            <w:noWrap w:val="false"/>
          </w:tcPr>
          <w:p>
            <w:pPr>
              <w:ind w:right="183"/>
              <w:jc w:val="center"/>
              <w:spacing w:before="78" w:line="256" w:lineRule="auto"/>
              <w:rPr>
                <w:rFonts w:hint="eastAsia" w:ascii="宋体" w:hAnsi="宋体" w:cs="宋体"/>
                <w:spacing w:val="-14"/>
                <w:sz w:val="24"/>
                <w:highlight w:val="none"/>
              </w:rPr>
            </w:pPr>
            <w:r>
              <w:rPr>
                <w:rFonts w:ascii="宋体" w:hAnsi="宋体" w:cs="宋体"/>
                <w:spacing w:val="-14"/>
                <w:sz w:val="24"/>
                <w:highlight w:val="none"/>
              </w:rPr>
              <w:t xml:space="preserve">180WLED路灯灯</w:t>
            </w:r>
            <w:r>
              <w:rPr>
                <w:rFonts w:hint="eastAsia" w:ascii="宋体" w:hAnsi="宋体" w:cs="宋体"/>
                <w:spacing w:val="-14"/>
                <w:sz w:val="24"/>
                <w:highlight w:val="none"/>
              </w:rPr>
              <w:t xml:space="preserve">具</w:t>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37" w:line="220" w:lineRule="auto"/>
              <w:rPr>
                <w:rFonts w:ascii="宋体" w:hAnsi="宋体" w:cs="宋体"/>
                <w:sz w:val="24"/>
                <w:highlight w:val="none"/>
              </w:rPr>
            </w:pPr>
            <w:r>
              <w:rPr>
                <w:rFonts w:hint="eastAsia" w:ascii="宋体" w:hAnsi="宋体" w:cs="宋体"/>
                <w:spacing w:val="-4"/>
                <w:sz w:val="24"/>
                <w:highlight w:val="none"/>
              </w:rPr>
              <w:t xml:space="preserve">整灯功率</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37" w:line="221" w:lineRule="auto"/>
              <w:rPr>
                <w:rFonts w:ascii="宋体" w:hAnsi="宋体" w:cs="宋体"/>
                <w:sz w:val="24"/>
                <w:highlight w:val="none"/>
              </w:rPr>
            </w:pPr>
            <w:r>
              <w:rPr>
                <w:rFonts w:ascii="宋体" w:hAnsi="宋体" w:cs="宋体"/>
                <w:spacing w:val="-7"/>
                <w:sz w:val="24"/>
                <w:highlight w:val="none"/>
              </w:rPr>
              <w:t xml:space="preserve">171W≤P≤</w:t>
            </w:r>
            <w:r>
              <w:rPr>
                <w:rFonts w:ascii="宋体" w:hAnsi="宋体" w:cs="宋体"/>
                <w:spacing w:val="-5"/>
                <w:sz w:val="24"/>
                <w:highlight w:val="none"/>
              </w:rPr>
              <w:t xml:space="preserve">198W</w:t>
            </w:r>
            <w:r/>
          </w:p>
        </w:tc>
      </w:tr>
      <w:tr>
        <w:trPr>
          <w:trHeight w:val="371"/>
        </w:trPr>
        <w:tc>
          <w:tcPr>
            <w:tcBorders>
              <w:top w:val="single" w:color="auto" w:sz="4" w:space="0"/>
              <w:left w:val="single" w:color="auto" w:sz="4" w:space="0"/>
              <w:bottom w:val="single" w:color="auto" w:sz="4" w:space="0"/>
              <w:right w:val="single" w:color="auto" w:sz="4" w:space="0"/>
            </w:tcBorders>
            <w:tcW w:w="844" w:type="dxa"/>
            <w:vAlign w:val="top"/>
            <w:vMerge w:val="continue"/>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34" w:type="dxa"/>
            <w:vAlign w:val="top"/>
            <w:vMerge w:val="continue"/>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53" w:line="220" w:lineRule="auto"/>
              <w:rPr>
                <w:rFonts w:ascii="宋体" w:hAnsi="宋体" w:cs="宋体"/>
                <w:sz w:val="24"/>
                <w:highlight w:val="none"/>
              </w:rPr>
            </w:pPr>
            <w:r>
              <w:rPr>
                <w:rFonts w:ascii="宋体" w:hAnsi="宋体" w:cs="宋体"/>
                <w:spacing w:val="-4"/>
                <w:sz w:val="24"/>
                <w:highlight w:val="none"/>
              </w:rPr>
              <w:t xml:space="preserve">总</w:t>
            </w:r>
            <w:r>
              <w:rPr>
                <w:rFonts w:ascii="宋体" w:hAnsi="宋体" w:cs="宋体"/>
                <w:spacing w:val="-2"/>
                <w:sz w:val="24"/>
                <w:highlight w:val="none"/>
              </w:rPr>
              <w:t xml:space="preserve">流明输出</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53" w:line="238" w:lineRule="auto"/>
              <w:rPr>
                <w:rFonts w:ascii="宋体" w:hAnsi="宋体" w:cs="宋体"/>
                <w:sz w:val="24"/>
                <w:highlight w:val="none"/>
              </w:rPr>
            </w:pPr>
            <w:r>
              <w:rPr>
                <w:rFonts w:ascii="宋体" w:hAnsi="宋体" w:cs="宋体"/>
                <w:spacing w:val="-5"/>
                <w:sz w:val="24"/>
                <w:highlight w:val="none"/>
              </w:rPr>
              <w:t xml:space="preserve">≥</w:t>
            </w:r>
            <w:r>
              <w:rPr>
                <w:rFonts w:ascii="宋体" w:hAnsi="宋体" w:cs="宋体"/>
                <w:spacing w:val="-4"/>
                <w:sz w:val="24"/>
                <w:highlight w:val="none"/>
              </w:rPr>
              <w:t xml:space="preserve">27000lm</w:t>
            </w:r>
            <w:r/>
          </w:p>
        </w:tc>
      </w:tr>
      <w:tr>
        <w:trPr>
          <w:trHeight w:val="326"/>
        </w:trPr>
        <w:tc>
          <w:tcPr>
            <w:tcBorders>
              <w:top w:val="single" w:color="auto" w:sz="4" w:space="0"/>
              <w:left w:val="single" w:color="auto" w:sz="4" w:space="0"/>
              <w:bottom w:val="single" w:color="auto" w:sz="4" w:space="0"/>
              <w:right w:val="single" w:color="auto" w:sz="4" w:space="0"/>
            </w:tcBorders>
            <w:tcW w:w="844" w:type="dxa"/>
            <w:vAlign w:val="top"/>
            <w:vMerge w:val="restart"/>
            <w:textDirection w:val="lrTb"/>
            <w:noWrap w:val="false"/>
          </w:tcPr>
          <w:p>
            <w:pPr>
              <w:jc w:val="center"/>
              <w:spacing w:before="78" w:line="183" w:lineRule="auto"/>
              <w:rPr>
                <w:rFonts w:ascii="宋体" w:hAnsi="宋体" w:cs="宋体"/>
                <w:sz w:val="24"/>
                <w:highlight w:val="none"/>
              </w:rPr>
            </w:pPr>
            <w:r>
              <w:rPr>
                <w:rFonts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2134" w:type="dxa"/>
            <w:vAlign w:val="top"/>
            <w:vMerge w:val="restart"/>
            <w:textDirection w:val="lrTb"/>
            <w:noWrap w:val="false"/>
          </w:tcPr>
          <w:p>
            <w:pPr>
              <w:ind w:right="183"/>
              <w:jc w:val="center"/>
              <w:spacing w:before="78" w:line="256" w:lineRule="auto"/>
              <w:rPr>
                <w:rFonts w:ascii="宋体" w:hAnsi="宋体" w:cs="宋体"/>
                <w:spacing w:val="-14"/>
                <w:sz w:val="24"/>
                <w:highlight w:val="none"/>
              </w:rPr>
            </w:pPr>
            <w:r>
              <w:rPr>
                <w:rFonts w:ascii="宋体" w:hAnsi="宋体" w:cs="宋体"/>
                <w:spacing w:val="-14"/>
                <w:sz w:val="24"/>
                <w:highlight w:val="none"/>
              </w:rPr>
              <w:t xml:space="preserve">300WLED路灯灯</w:t>
            </w:r>
            <w:r>
              <w:rPr>
                <w:rFonts w:hint="eastAsia" w:ascii="宋体" w:hAnsi="宋体" w:cs="宋体"/>
                <w:spacing w:val="-14"/>
                <w:sz w:val="24"/>
                <w:highlight w:val="none"/>
              </w:rPr>
              <w:t xml:space="preserve">具</w:t>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41" w:line="218" w:lineRule="auto"/>
              <w:rPr>
                <w:rFonts w:ascii="宋体" w:hAnsi="宋体" w:cs="宋体"/>
                <w:sz w:val="24"/>
                <w:highlight w:val="none"/>
              </w:rPr>
            </w:pPr>
            <w:r>
              <w:rPr>
                <w:rFonts w:hint="eastAsia" w:ascii="宋体" w:hAnsi="宋体" w:cs="宋体"/>
                <w:spacing w:val="-4"/>
                <w:sz w:val="24"/>
                <w:highlight w:val="none"/>
              </w:rPr>
              <w:t xml:space="preserve">整灯功率</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41" w:line="218" w:lineRule="auto"/>
              <w:rPr>
                <w:rFonts w:ascii="宋体" w:hAnsi="宋体" w:cs="宋体"/>
                <w:sz w:val="24"/>
                <w:highlight w:val="none"/>
              </w:rPr>
            </w:pPr>
            <w:r>
              <w:rPr>
                <w:rFonts w:ascii="宋体" w:hAnsi="宋体" w:cs="宋体"/>
                <w:spacing w:val="-7"/>
                <w:sz w:val="24"/>
                <w:highlight w:val="none"/>
              </w:rPr>
              <w:t xml:space="preserve">285W≤P≤</w:t>
            </w:r>
            <w:r>
              <w:rPr>
                <w:rFonts w:ascii="宋体" w:hAnsi="宋体" w:cs="宋体"/>
                <w:spacing w:val="-5"/>
                <w:sz w:val="24"/>
                <w:highlight w:val="none"/>
              </w:rPr>
              <w:t xml:space="preserve">330W</w:t>
            </w:r>
            <w:r/>
          </w:p>
        </w:tc>
      </w:tr>
      <w:tr>
        <w:trPr>
          <w:trHeight w:val="312"/>
        </w:trPr>
        <w:tc>
          <w:tcPr>
            <w:tcBorders>
              <w:top w:val="single" w:color="auto" w:sz="4" w:space="0"/>
              <w:left w:val="single" w:color="auto" w:sz="4" w:space="0"/>
              <w:bottom w:val="single" w:color="auto" w:sz="4" w:space="0"/>
              <w:right w:val="single" w:color="auto" w:sz="4" w:space="0"/>
            </w:tcBorders>
            <w:tcW w:w="844" w:type="dxa"/>
            <w:vAlign w:val="top"/>
            <w:vMerge w:val="continue"/>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34" w:type="dxa"/>
            <w:vAlign w:val="top"/>
            <w:vMerge w:val="continue"/>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26" w:line="219" w:lineRule="auto"/>
              <w:rPr>
                <w:rFonts w:ascii="宋体" w:hAnsi="宋体" w:cs="宋体"/>
                <w:sz w:val="24"/>
                <w:highlight w:val="none"/>
              </w:rPr>
            </w:pPr>
            <w:r>
              <w:rPr>
                <w:rFonts w:ascii="宋体" w:hAnsi="宋体" w:cs="宋体"/>
                <w:spacing w:val="-4"/>
                <w:sz w:val="24"/>
                <w:highlight w:val="none"/>
              </w:rPr>
              <w:t xml:space="preserve">总</w:t>
            </w:r>
            <w:r>
              <w:rPr>
                <w:rFonts w:ascii="宋体" w:hAnsi="宋体" w:cs="宋体"/>
                <w:spacing w:val="-2"/>
                <w:sz w:val="24"/>
                <w:highlight w:val="none"/>
              </w:rPr>
              <w:t xml:space="preserve">流明输出</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26" w:line="219" w:lineRule="auto"/>
              <w:rPr>
                <w:rFonts w:ascii="宋体" w:hAnsi="宋体" w:cs="宋体"/>
                <w:sz w:val="24"/>
                <w:highlight w:val="none"/>
              </w:rPr>
            </w:pPr>
            <w:r>
              <w:rPr>
                <w:rFonts w:ascii="宋体" w:hAnsi="宋体" w:cs="宋体"/>
                <w:spacing w:val="-5"/>
                <w:sz w:val="24"/>
                <w:highlight w:val="none"/>
              </w:rPr>
              <w:t xml:space="preserve">≥</w:t>
            </w:r>
            <w:r>
              <w:rPr>
                <w:rFonts w:ascii="宋体" w:hAnsi="宋体" w:cs="宋体"/>
                <w:spacing w:val="-4"/>
                <w:sz w:val="24"/>
                <w:highlight w:val="none"/>
              </w:rPr>
              <w:t xml:space="preserve">45000lm</w:t>
            </w:r>
            <w:r/>
          </w:p>
        </w:tc>
      </w:tr>
      <w:tr>
        <w:trPr>
          <w:trHeight w:val="312"/>
        </w:trPr>
        <w:tc>
          <w:tcPr>
            <w:tcBorders>
              <w:top w:val="single" w:color="auto" w:sz="4" w:space="0"/>
              <w:left w:val="single" w:color="auto" w:sz="4" w:space="0"/>
              <w:bottom w:val="single" w:color="auto" w:sz="4" w:space="0"/>
              <w:right w:val="single" w:color="auto" w:sz="4" w:space="0"/>
            </w:tcBorders>
            <w:tcW w:w="844" w:type="dxa"/>
            <w:vAlign w:val="top"/>
            <w:vMerge w:val="restart"/>
            <w:textDirection w:val="lrTb"/>
            <w:noWrap w:val="false"/>
          </w:tcPr>
          <w:p>
            <w:pPr>
              <w:jc w:val="center"/>
              <w:spacing w:before="78" w:line="183" w:lineRule="auto"/>
              <w:rPr>
                <w:rFonts w:ascii="宋体" w:hAnsi="宋体" w:cs="宋体"/>
                <w:sz w:val="24"/>
                <w:highlight w:val="none"/>
              </w:rPr>
            </w:pPr>
            <w:r>
              <w:rPr>
                <w:rFonts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2134" w:type="dxa"/>
            <w:vAlign w:val="top"/>
            <w:vMerge w:val="restart"/>
            <w:textDirection w:val="lrTb"/>
            <w:noWrap w:val="false"/>
          </w:tcPr>
          <w:p>
            <w:pPr>
              <w:ind w:right="183"/>
              <w:jc w:val="center"/>
              <w:spacing w:before="78" w:line="256" w:lineRule="auto"/>
              <w:rPr>
                <w:rFonts w:ascii="宋体" w:hAnsi="宋体" w:cs="宋体"/>
                <w:spacing w:val="-14"/>
                <w:sz w:val="24"/>
                <w:highlight w:val="none"/>
              </w:rPr>
            </w:pPr>
            <w:r>
              <w:rPr>
                <w:rFonts w:ascii="宋体" w:hAnsi="宋体" w:cs="宋体"/>
                <w:spacing w:val="-14"/>
                <w:sz w:val="24"/>
                <w:highlight w:val="none"/>
              </w:rPr>
              <w:t xml:space="preserve">200WLED投光灯</w:t>
            </w:r>
            <w:r>
              <w:rPr>
                <w:rFonts w:hint="eastAsia" w:ascii="宋体" w:hAnsi="宋体" w:cs="宋体"/>
                <w:spacing w:val="-14"/>
                <w:sz w:val="24"/>
                <w:highlight w:val="none"/>
              </w:rPr>
              <w:t xml:space="preserve">灯具</w:t>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68" w:line="220" w:lineRule="auto"/>
              <w:rPr>
                <w:rFonts w:ascii="宋体" w:hAnsi="宋体" w:cs="宋体"/>
                <w:sz w:val="24"/>
                <w:highlight w:val="none"/>
              </w:rPr>
            </w:pPr>
            <w:r>
              <w:rPr>
                <w:rFonts w:hint="eastAsia" w:ascii="宋体" w:hAnsi="宋体" w:cs="宋体"/>
                <w:spacing w:val="-4"/>
                <w:sz w:val="24"/>
                <w:highlight w:val="none"/>
              </w:rPr>
              <w:t xml:space="preserve">整灯功率</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68" w:line="236" w:lineRule="auto"/>
              <w:rPr>
                <w:rFonts w:ascii="宋体" w:hAnsi="宋体" w:cs="宋体"/>
                <w:sz w:val="24"/>
                <w:highlight w:val="none"/>
              </w:rPr>
            </w:pPr>
            <w:r>
              <w:rPr>
                <w:rFonts w:ascii="宋体" w:hAnsi="宋体" w:cs="宋体"/>
                <w:spacing w:val="-7"/>
                <w:sz w:val="24"/>
                <w:highlight w:val="none"/>
              </w:rPr>
              <w:t xml:space="preserve">190W≤P≤</w:t>
            </w:r>
            <w:r>
              <w:rPr>
                <w:rFonts w:ascii="宋体" w:hAnsi="宋体" w:cs="宋体"/>
                <w:spacing w:val="-5"/>
                <w:sz w:val="24"/>
                <w:highlight w:val="none"/>
              </w:rPr>
              <w:t xml:space="preserve">220W</w:t>
            </w:r>
            <w:r/>
          </w:p>
        </w:tc>
      </w:tr>
      <w:tr>
        <w:trPr>
          <w:trHeight w:val="312"/>
        </w:trPr>
        <w:tc>
          <w:tcPr>
            <w:tcBorders>
              <w:top w:val="single" w:color="auto" w:sz="4" w:space="0"/>
              <w:left w:val="single" w:color="auto" w:sz="4" w:space="0"/>
              <w:bottom w:val="single" w:color="auto" w:sz="4" w:space="0"/>
              <w:right w:val="single" w:color="auto" w:sz="4" w:space="0"/>
            </w:tcBorders>
            <w:tcW w:w="844" w:type="dxa"/>
            <w:vAlign w:val="top"/>
            <w:vMerge w:val="continue"/>
            <w:textDirection w:val="lrTb"/>
            <w:noWrap w:val="false"/>
          </w:tcPr>
          <w:p>
            <w:pPr>
              <w:jc w:val="center"/>
              <w:rPr>
                <w:rFonts w:ascii="Arial" w:hAnsi="Arial" w:cs="Arial"/>
                <w:highlight w:val="none"/>
              </w:rPr>
            </w:pPr>
            <w:r>
              <w:rPr>
                <w:rFonts w:ascii="Arial" w:hAnsi="Arial" w:cs="Arial"/>
                <w:highlight w:val="none"/>
              </w:rPr>
            </w:r>
            <w:r/>
          </w:p>
        </w:tc>
        <w:tc>
          <w:tcPr>
            <w:tcBorders>
              <w:top w:val="single" w:color="auto" w:sz="4" w:space="0"/>
              <w:left w:val="single" w:color="auto" w:sz="4" w:space="0"/>
              <w:bottom w:val="single" w:color="auto" w:sz="4" w:space="0"/>
              <w:right w:val="single" w:color="auto" w:sz="4" w:space="0"/>
            </w:tcBorders>
            <w:tcW w:w="2134" w:type="dxa"/>
            <w:vAlign w:val="top"/>
            <w:vMerge w:val="continue"/>
            <w:textDirection w:val="lrTb"/>
            <w:noWrap w:val="false"/>
          </w:tcPr>
          <w:p>
            <w:pPr>
              <w:jc w:val="center"/>
              <w:rPr>
                <w:rFonts w:ascii="Arial" w:hAnsi="Arial" w:cs="Arial"/>
                <w:highlight w:val="none"/>
              </w:rPr>
            </w:pPr>
            <w:r>
              <w:rPr>
                <w:rFonts w:ascii="Arial" w:hAnsi="Arial" w:cs="Arial"/>
                <w:highlight w:val="none"/>
              </w:rPr>
            </w:r>
            <w:r/>
          </w:p>
        </w:tc>
        <w:tc>
          <w:tcPr>
            <w:tcBorders>
              <w:top w:val="single" w:color="auto" w:sz="4" w:space="0"/>
              <w:left w:val="single" w:color="auto" w:sz="4" w:space="0"/>
              <w:bottom w:val="single" w:color="auto" w:sz="4" w:space="0"/>
              <w:right w:val="single" w:color="auto" w:sz="4" w:space="0"/>
            </w:tcBorders>
            <w:tcW w:w="1673" w:type="dxa"/>
            <w:vAlign w:val="top"/>
            <w:textDirection w:val="lrTb"/>
            <w:noWrap w:val="false"/>
          </w:tcPr>
          <w:p>
            <w:pPr>
              <w:jc w:val="center"/>
              <w:spacing w:before="68" w:line="220" w:lineRule="auto"/>
              <w:rPr>
                <w:rFonts w:ascii="宋体" w:hAnsi="宋体" w:cs="宋体"/>
                <w:sz w:val="24"/>
                <w:highlight w:val="none"/>
              </w:rPr>
            </w:pPr>
            <w:r>
              <w:rPr>
                <w:rFonts w:ascii="宋体" w:hAnsi="宋体" w:cs="宋体"/>
                <w:spacing w:val="-4"/>
                <w:sz w:val="24"/>
                <w:highlight w:val="none"/>
              </w:rPr>
              <w:t xml:space="preserve">总</w:t>
            </w:r>
            <w:r>
              <w:rPr>
                <w:rFonts w:ascii="宋体" w:hAnsi="宋体" w:cs="宋体"/>
                <w:spacing w:val="-2"/>
                <w:sz w:val="24"/>
                <w:highlight w:val="none"/>
              </w:rPr>
              <w:t xml:space="preserve">流明输出</w:t>
            </w:r>
            <w:r/>
          </w:p>
        </w:tc>
        <w:tc>
          <w:tcPr>
            <w:tcBorders>
              <w:top w:val="single" w:color="000000" w:sz="2" w:space="0"/>
              <w:left w:val="single" w:color="auto" w:sz="4" w:space="0"/>
              <w:bottom w:val="single" w:color="000000" w:sz="2" w:space="0"/>
            </w:tcBorders>
            <w:tcW w:w="3587" w:type="dxa"/>
            <w:vAlign w:val="top"/>
            <w:textDirection w:val="lrTb"/>
            <w:noWrap w:val="false"/>
          </w:tcPr>
          <w:p>
            <w:pPr>
              <w:ind w:left="-254"/>
              <w:jc w:val="center"/>
              <w:spacing w:before="68" w:line="238" w:lineRule="auto"/>
              <w:rPr>
                <w:rFonts w:ascii="宋体" w:hAnsi="宋体" w:cs="宋体"/>
                <w:sz w:val="24"/>
                <w:highlight w:val="none"/>
              </w:rPr>
            </w:pPr>
            <w:r>
              <w:rPr>
                <w:rFonts w:ascii="宋体" w:hAnsi="宋体" w:cs="宋体"/>
                <w:spacing w:val="-5"/>
                <w:sz w:val="24"/>
                <w:highlight w:val="none"/>
              </w:rPr>
              <w:t xml:space="preserve">≥</w:t>
            </w:r>
            <w:r>
              <w:rPr>
                <w:rFonts w:ascii="宋体" w:hAnsi="宋体" w:cs="宋体"/>
                <w:spacing w:val="-4"/>
                <w:sz w:val="24"/>
                <w:highlight w:val="none"/>
              </w:rPr>
              <w:t xml:space="preserve">30000lm</w:t>
            </w:r>
            <w:r/>
          </w:p>
        </w:tc>
      </w:tr>
    </w:tbl>
    <w:p>
      <w:pPr>
        <w:spacing w:line="360" w:lineRule="auto"/>
        <w:rPr>
          <w:rFonts w:hint="eastAsia" w:ascii="宋体" w:hAnsi="宋体" w:cs="宋体"/>
          <w:bCs/>
          <w:sz w:val="24"/>
          <w:highlight w:val="none"/>
        </w:rPr>
      </w:pPr>
      <w:r>
        <w:rPr>
          <w:rFonts w:hint="eastAsia" w:ascii="宋体" w:hAnsi="宋体" w:cs="宋体"/>
          <w:bCs/>
          <w:sz w:val="24"/>
          <w:highlight w:val="none"/>
        </w:rPr>
        <w:t xml:space="preserve">（2）系统效能</w:t>
      </w:r>
      <w:r>
        <w:rPr>
          <w:rFonts w:hint="eastAsia" w:ascii="宋体" w:hAnsi="宋体" w:cs="宋体"/>
          <w:bCs/>
          <w:sz w:val="24"/>
          <w:highlight w:val="none"/>
        </w:rPr>
        <w:tab/>
      </w:r>
      <w:r>
        <w:rPr>
          <w:rFonts w:hint="eastAsia" w:ascii="宋体" w:hAnsi="宋体" w:cs="宋体"/>
          <w:bCs/>
          <w:sz w:val="24"/>
          <w:highlight w:val="none"/>
        </w:rPr>
        <w:t xml:space="preserve">≥1</w:t>
      </w:r>
      <w:r>
        <w:rPr>
          <w:rFonts w:ascii="宋体" w:hAnsi="宋体" w:cs="宋体"/>
          <w:bCs/>
          <w:sz w:val="24"/>
          <w:highlight w:val="none"/>
        </w:rPr>
        <w:t xml:space="preserve">5</w:t>
      </w:r>
      <w:r>
        <w:rPr>
          <w:rFonts w:hint="eastAsia" w:ascii="宋体" w:hAnsi="宋体" w:cs="宋体"/>
          <w:bCs/>
          <w:sz w:val="24"/>
          <w:highlight w:val="none"/>
        </w:rPr>
        <w:t xml:space="preserve">0lm/w</w:t>
      </w:r>
      <w:r/>
    </w:p>
    <w:p>
      <w:pPr>
        <w:spacing w:line="360" w:lineRule="auto"/>
        <w:rPr>
          <w:rFonts w:ascii="宋体" w:hAnsi="宋体" w:cs="宋体"/>
          <w:bCs/>
          <w:sz w:val="24"/>
          <w:highlight w:val="none"/>
        </w:rPr>
      </w:pPr>
      <w:r>
        <w:rPr>
          <w:rFonts w:hint="eastAsia" w:ascii="宋体" w:hAnsi="宋体" w:cs="宋体"/>
          <w:bCs/>
          <w:sz w:val="24"/>
          <w:highlight w:val="none"/>
        </w:rPr>
        <w:t xml:space="preserve">（3）电气安全</w:t>
      </w:r>
      <w:r>
        <w:rPr>
          <w:rFonts w:hint="eastAsia" w:ascii="宋体" w:hAnsi="宋体" w:cs="宋体"/>
          <w:bCs/>
          <w:sz w:val="24"/>
          <w:highlight w:val="none"/>
        </w:rPr>
        <w:tab/>
      </w:r>
      <w:r>
        <w:rPr>
          <w:rFonts w:hint="eastAsia" w:ascii="宋体" w:hAnsi="宋体" w:cs="宋体"/>
          <w:bCs/>
          <w:sz w:val="24"/>
          <w:highlight w:val="none"/>
        </w:rPr>
        <w:t xml:space="preserve">符合GB7000.1-2015 及</w:t>
      </w:r>
      <w:r>
        <w:rPr>
          <w:rFonts w:ascii="宋体" w:hAnsi="宋体" w:cs="宋体"/>
          <w:bCs/>
          <w:sz w:val="24"/>
          <w:highlight w:val="none"/>
        </w:rPr>
        <w:t xml:space="preserve">GB7000.203-2013</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w:t>
      </w:r>
      <w:r>
        <w:rPr>
          <w:rFonts w:ascii="宋体" w:hAnsi="宋体" w:cs="宋体"/>
          <w:bCs/>
          <w:sz w:val="24"/>
          <w:highlight w:val="none"/>
        </w:rPr>
        <w:t xml:space="preserve">4</w:t>
      </w:r>
      <w:r>
        <w:rPr>
          <w:rFonts w:hint="eastAsia" w:ascii="宋体" w:hAnsi="宋体" w:cs="宋体"/>
          <w:bCs/>
          <w:sz w:val="24"/>
          <w:highlight w:val="none"/>
        </w:rPr>
        <w:t xml:space="preserve">）防护等级</w:t>
      </w:r>
      <w:r>
        <w:rPr>
          <w:rFonts w:hint="eastAsia" w:ascii="宋体" w:hAnsi="宋体" w:cs="宋体"/>
          <w:bCs/>
          <w:sz w:val="24"/>
          <w:highlight w:val="none"/>
        </w:rPr>
        <w:tab/>
      </w:r>
      <w:r>
        <w:rPr>
          <w:rFonts w:hint="eastAsia" w:ascii="宋体" w:hAnsi="宋体" w:cs="宋体"/>
          <w:bCs/>
          <w:sz w:val="24"/>
          <w:highlight w:val="none"/>
        </w:rPr>
        <w:t xml:space="preserve">≥IP65</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（5）单灯功率因数</w:t>
      </w:r>
      <w:r>
        <w:rPr>
          <w:rFonts w:hint="eastAsia" w:ascii="宋体" w:hAnsi="宋体" w:cs="宋体"/>
          <w:bCs/>
          <w:sz w:val="24"/>
          <w:highlight w:val="none"/>
        </w:rPr>
        <w:tab/>
      </w:r>
      <w:r>
        <w:rPr>
          <w:rFonts w:hint="eastAsia" w:ascii="宋体" w:hAnsi="宋体" w:cs="宋体"/>
          <w:bCs/>
          <w:sz w:val="24"/>
          <w:highlight w:val="none"/>
        </w:rPr>
        <w:t xml:space="preserve">≥0.95</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（6）色温</w:t>
      </w:r>
      <w:r>
        <w:rPr>
          <w:rFonts w:hint="eastAsia" w:ascii="宋体" w:hAnsi="宋体" w:cs="宋体"/>
          <w:bCs/>
          <w:sz w:val="24"/>
          <w:highlight w:val="none"/>
        </w:rPr>
        <w:tab/>
      </w:r>
      <w:r>
        <w:rPr>
          <w:rFonts w:hint="eastAsia" w:ascii="宋体" w:hAnsi="宋体" w:cs="宋体"/>
          <w:bCs/>
          <w:sz w:val="24"/>
          <w:highlight w:val="none"/>
        </w:rPr>
        <w:t xml:space="preserve">2700K±100K</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（7）显色指数</w:t>
      </w:r>
      <w:r>
        <w:rPr>
          <w:rFonts w:hint="eastAsia" w:ascii="宋体" w:hAnsi="宋体" w:cs="宋体"/>
          <w:bCs/>
          <w:sz w:val="24"/>
          <w:highlight w:val="none"/>
        </w:rPr>
        <w:tab/>
      </w:r>
      <w:r>
        <w:rPr>
          <w:rFonts w:hint="eastAsia" w:ascii="宋体" w:hAnsi="宋体" w:cs="宋体"/>
          <w:bCs/>
          <w:sz w:val="24"/>
          <w:highlight w:val="none"/>
        </w:rPr>
        <w:t xml:space="preserve">≥70</w:t>
      </w:r>
      <w:r/>
    </w:p>
    <w:p>
      <w:pPr>
        <w:spacing w:line="360" w:lineRule="auto"/>
        <w:rPr>
          <w:rFonts w:ascii="宋体" w:hAnsi="宋体" w:cs="宋体"/>
          <w:bCs/>
          <w:sz w:val="24"/>
          <w:highlight w:val="none"/>
        </w:rPr>
      </w:pPr>
      <w:r>
        <w:rPr>
          <w:rFonts w:hint="eastAsia" w:ascii="宋体" w:hAnsi="宋体" w:cs="宋体"/>
          <w:bCs/>
          <w:sz w:val="24"/>
          <w:highlight w:val="none"/>
        </w:rPr>
        <w:t xml:space="preserve">（8）灯具色容差</w:t>
      </w:r>
      <w:r>
        <w:rPr>
          <w:rFonts w:ascii="宋体" w:hAnsi="宋体" w:cs="宋体"/>
          <w:bCs/>
          <w:sz w:val="24"/>
          <w:highlight w:val="none"/>
        </w:rPr>
        <w:t xml:space="preserve"> </w:t>
      </w:r>
      <w:r>
        <w:rPr>
          <w:rFonts w:hint="eastAsia" w:ascii="宋体" w:hAnsi="宋体" w:cs="宋体"/>
          <w:bCs/>
          <w:sz w:val="24"/>
          <w:highlight w:val="none"/>
        </w:rPr>
        <w:t xml:space="preserve">≤5SDCM</w:t>
      </w:r>
      <w:r/>
    </w:p>
    <w:p>
      <w:pPr>
        <w:spacing w:line="360" w:lineRule="auto"/>
        <w:rPr>
          <w:rFonts w:ascii="宋体" w:hAnsi="宋体" w:cs="宋体"/>
          <w:bCs/>
          <w:sz w:val="24"/>
          <w:highlight w:val="none"/>
        </w:rPr>
      </w:pPr>
      <w:r>
        <w:rPr>
          <w:rFonts w:hint="eastAsia" w:ascii="宋体" w:hAnsi="宋体" w:cs="宋体"/>
          <w:bCs/>
          <w:sz w:val="24"/>
          <w:highlight w:val="none"/>
        </w:rPr>
        <w:t xml:space="preserve">（9）灯具推荐采用平板式；主体结构采用高压铸铝一次成型；灯体构件、连接紧固件、固定螺钉等应采用不锈钢或铝合金材料。</w:t>
      </w:r>
      <w:r/>
    </w:p>
    <w:p>
      <w:pPr>
        <w:spacing w:line="360" w:lineRule="auto"/>
        <w:rPr>
          <w:rFonts w:ascii="宋体" w:hAnsi="宋体" w:cs="宋体"/>
          <w:bCs/>
          <w:sz w:val="24"/>
          <w:highlight w:val="none"/>
        </w:rPr>
      </w:pPr>
      <w:r>
        <w:rPr>
          <w:rFonts w:hint="eastAsia" w:ascii="宋体" w:hAnsi="宋体" w:cs="宋体"/>
          <w:bCs/>
          <w:sz w:val="24"/>
          <w:highlight w:val="none"/>
        </w:rPr>
        <w:t xml:space="preserve">（</w:t>
      </w:r>
      <w:r>
        <w:rPr>
          <w:rFonts w:ascii="宋体" w:hAnsi="宋体" w:cs="宋体"/>
          <w:bCs/>
          <w:sz w:val="24"/>
          <w:highlight w:val="none"/>
        </w:rPr>
        <w:t xml:space="preserve">10</w:t>
      </w:r>
      <w:r>
        <w:rPr>
          <w:rFonts w:hint="eastAsia" w:ascii="宋体" w:hAnsi="宋体" w:cs="宋体"/>
          <w:bCs/>
          <w:sz w:val="24"/>
          <w:highlight w:val="none"/>
        </w:rPr>
        <w:t xml:space="preserve">）灯具电器腔和光源腔均采用密闭结构，密闭电器腔应采用硅橡胶密封圈，灯具应在密闭电器腔内提供固定可靠的接线端子排，不得采用胶布包扎的接线防护方式；开启方式应采用无工具开启的快开结构。</w:t>
      </w:r>
      <w:r/>
    </w:p>
    <w:p>
      <w:pPr>
        <w:pStyle w:val="1287"/>
        <w:ind w:firstLine="0"/>
        <w:rPr>
          <w:rFonts w:hint="eastAsia" w:ascii="宋体" w:hAnsi="宋体" w:cs="宋体"/>
          <w:bCs/>
          <w:szCs w:val="24"/>
          <w:highlight w:val="none"/>
        </w:rPr>
      </w:pPr>
      <w:r>
        <w:rPr>
          <w:rFonts w:hint="eastAsia" w:ascii="宋体" w:hAnsi="宋体" w:cs="宋体"/>
          <w:bCs/>
          <w:szCs w:val="24"/>
          <w:highlight w:val="none"/>
        </w:rPr>
        <w:t xml:space="preserve">（1</w:t>
      </w:r>
      <w:r>
        <w:rPr>
          <w:rFonts w:ascii="宋体" w:hAnsi="宋体" w:cs="宋体"/>
          <w:bCs/>
          <w:szCs w:val="24"/>
          <w:highlight w:val="none"/>
        </w:rPr>
        <w:t xml:space="preserve">1</w:t>
      </w:r>
      <w:r>
        <w:rPr>
          <w:rFonts w:hint="eastAsia" w:ascii="宋体" w:hAnsi="宋体" w:cs="宋体"/>
          <w:bCs/>
          <w:szCs w:val="24"/>
          <w:highlight w:val="none"/>
        </w:rPr>
        <w:t xml:space="preserve">）在标称工作状态下，灯具连续点燃6000小时的光通维持率不应低于9</w:t>
      </w:r>
      <w:r>
        <w:rPr>
          <w:rFonts w:ascii="宋体" w:hAnsi="宋体" w:cs="宋体"/>
          <w:bCs/>
          <w:szCs w:val="24"/>
          <w:highlight w:val="none"/>
        </w:rPr>
        <w:t xml:space="preserve">8</w:t>
      </w:r>
      <w:r>
        <w:rPr>
          <w:rFonts w:hint="eastAsia" w:ascii="宋体" w:hAnsi="宋体" w:cs="宋体"/>
          <w:bCs/>
          <w:szCs w:val="24"/>
          <w:highlight w:val="none"/>
        </w:rPr>
        <w:t xml:space="preserve">%，12000小时的光通维持率不应低于9</w:t>
      </w:r>
      <w:r>
        <w:rPr>
          <w:rFonts w:ascii="宋体" w:hAnsi="宋体" w:cs="宋体"/>
          <w:bCs/>
          <w:szCs w:val="24"/>
          <w:highlight w:val="none"/>
        </w:rPr>
        <w:t xml:space="preserve">4</w:t>
      </w:r>
      <w:r>
        <w:rPr>
          <w:rFonts w:hint="eastAsia" w:ascii="宋体" w:hAnsi="宋体" w:cs="宋体"/>
          <w:bCs/>
          <w:szCs w:val="24"/>
          <w:highlight w:val="none"/>
        </w:rPr>
        <w:t xml:space="preserve">%，灯具系统寿命不低于50000</w:t>
      </w:r>
      <w:r>
        <w:rPr>
          <w:rFonts w:hint="eastAsia" w:ascii="宋体" w:hAnsi="宋体" w:cs="宋体"/>
          <w:bCs/>
          <w:highlight w:val="none"/>
        </w:rPr>
        <w:t xml:space="preserve">小时</w:t>
      </w:r>
      <w:r>
        <w:rPr>
          <w:rFonts w:hint="eastAsia" w:ascii="宋体" w:hAnsi="宋体" w:cs="宋体"/>
          <w:bCs/>
          <w:szCs w:val="24"/>
          <w:highlight w:val="none"/>
        </w:rPr>
        <w:t xml:space="preserve">；LED灯具正常工作12000</w:t>
      </w:r>
      <w:r>
        <w:rPr>
          <w:rFonts w:hint="eastAsia" w:ascii="宋体" w:hAnsi="宋体" w:cs="宋体"/>
          <w:bCs/>
          <w:highlight w:val="none"/>
        </w:rPr>
        <w:t xml:space="preserve">小时</w:t>
      </w:r>
      <w:r>
        <w:rPr>
          <w:rFonts w:hint="eastAsia" w:ascii="宋体" w:hAnsi="宋体" w:cs="宋体"/>
          <w:bCs/>
          <w:szCs w:val="24"/>
          <w:highlight w:val="none"/>
        </w:rPr>
        <w:t xml:space="preserve">的损坏率不应高于1%，正常工作25000</w:t>
      </w:r>
      <w:r>
        <w:rPr>
          <w:rFonts w:hint="eastAsia" w:ascii="宋体" w:hAnsi="宋体" w:cs="宋体"/>
          <w:bCs/>
          <w:highlight w:val="none"/>
        </w:rPr>
        <w:t xml:space="preserve">小时</w:t>
      </w:r>
      <w:r>
        <w:rPr>
          <w:rFonts w:hint="eastAsia" w:ascii="宋体" w:hAnsi="宋体" w:cs="宋体"/>
          <w:bCs/>
          <w:szCs w:val="24"/>
          <w:highlight w:val="none"/>
        </w:rPr>
        <w:t xml:space="preserve">的损坏率不应高于3%。</w:t>
      </w:r>
      <w:r/>
    </w:p>
    <w:p>
      <w:pPr>
        <w:spacing w:line="360" w:lineRule="auto"/>
        <w:rPr>
          <w:rFonts w:hint="eastAsia" w:ascii="宋体" w:hAnsi="宋体" w:cs="宋体"/>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2</w:t>
      </w:r>
      <w:r>
        <w:rPr>
          <w:rFonts w:hint="eastAsia" w:ascii="宋体" w:hAnsi="宋体" w:cs="宋体"/>
          <w:bCs/>
          <w:sz w:val="24"/>
          <w:highlight w:val="none"/>
        </w:rPr>
        <w:t xml:space="preserve">）灯具应采用玻璃透光罩或抗紫外线性能强、耐腐蚀的塑料透光罩：&lt;</w:t>
      </w:r>
      <w:r>
        <w:rPr>
          <w:rFonts w:ascii="宋体" w:hAnsi="宋体" w:cs="宋体"/>
          <w:bCs/>
          <w:sz w:val="24"/>
          <w:highlight w:val="none"/>
        </w:rPr>
        <w:t xml:space="preserve">1&gt;</w:t>
      </w:r>
      <w:r>
        <w:rPr>
          <w:rFonts w:hint="eastAsia" w:ascii="宋体" w:hAnsi="宋体" w:cs="宋体"/>
          <w:bCs/>
          <w:sz w:val="24"/>
          <w:highlight w:val="none"/>
        </w:rPr>
        <w:t xml:space="preserve">如采</w:t>
      </w:r>
      <w:r>
        <w:rPr>
          <w:rFonts w:hint="eastAsia" w:ascii="宋体" w:hAnsi="宋体" w:cs="宋体"/>
          <w:sz w:val="24"/>
          <w:highlight w:val="none"/>
        </w:rPr>
        <w:t xml:space="preserve">用玻璃材质时，采用高强度钢化玻璃；&lt;</w:t>
      </w:r>
      <w:r>
        <w:rPr>
          <w:rFonts w:ascii="宋体" w:hAnsi="宋体" w:cs="宋体"/>
          <w:sz w:val="24"/>
          <w:highlight w:val="none"/>
        </w:rPr>
        <w:t xml:space="preserve">2&gt;</w:t>
      </w:r>
      <w:r>
        <w:rPr>
          <w:rFonts w:hint="eastAsia" w:ascii="宋体" w:hAnsi="宋体" w:cs="宋体"/>
          <w:sz w:val="24"/>
          <w:highlight w:val="none"/>
        </w:rPr>
        <w:t xml:space="preserve">如采用高分子材质时，所选材料应具有抗紫外线、高温和冷热交替的环境耐受性能，按《塑料实验光源暴露试验方法第 1 部分：总则》 GB/T16422.1 执行，试验时间至少 500 小时，直接外露透镜材料测试后透光率不应低于 90%。</w:t>
      </w:r>
      <w:r/>
    </w:p>
    <w:p>
      <w:pPr>
        <w:spacing w:line="360" w:lineRule="auto"/>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）整灯防雷共模抗浪涌的电压不低于10kV，配备独立的浪涌保护模块，浪涌保护器需通过CQC认证或CCC认证。</w:t>
      </w:r>
      <w:r/>
    </w:p>
    <w:p>
      <w:pPr>
        <w:spacing w:line="360" w:lineRule="auto"/>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sz w:val="24"/>
          <w:highlight w:val="none"/>
        </w:rPr>
        <w:t xml:space="preserve">）灯具必须配置与灯杆相匹配的连接件及防坠落不锈钢钢丝绳装置。</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）其他LED灯具技术要求参照GB/T31832-2015、T/JMAS001-2017规范要求。</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6.单灯控制器具体性能要求如下：</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1）通讯方式：采用4G-cat1无线通讯方式，信号稳定，能与控制中心或云平台进行双向通信；当通信中断时，能自主独立运行，按设定的计划、策略自主开关灯；单灯控制系统必须与无锡市照明和排水管理中心现有单灯平台系统无缝对接，不需二次开发。 </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（2）具备1路/2路DC0-10V/PWM调光输出，支持自运行调光、远程调光。</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（3）支持1路/2路电压、电流、有功功率、无功功率和功率因数的实时监测，测量误差≤±1%。</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（4）独立1路漏电流监测，测量误差≤±1%。 </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（5）具备 LED 灯具故障检测功能，并精确定位灯杆位置和编号。</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（6）防护等级：IP67及以上。 </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（7）工作电压：AC75V-450V。</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（8）工作温度：-40℃～+80℃。</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（9）支持软件远程升级。</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（10）灯杆下部检修仓安装。</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（11）报价包含终身通信费。</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（12）质保期不少于五年。</w:t>
      </w:r>
      <w:r/>
    </w:p>
    <w:p>
      <w:pPr>
        <w:spacing w:line="360" w:lineRule="auto"/>
        <w:rPr>
          <w:rFonts w:ascii="宋体" w:hAnsi="宋体" w:cs="宋体"/>
          <w:bCs/>
          <w:sz w:val="24"/>
          <w:highlight w:val="none"/>
        </w:rPr>
      </w:pPr>
      <w:r>
        <w:rPr>
          <w:rFonts w:ascii="宋体" w:hAnsi="宋体" w:cs="宋体"/>
          <w:bCs/>
          <w:sz w:val="24"/>
          <w:highlight w:val="none"/>
        </w:rPr>
        <w:t xml:space="preserve">7</w:t>
      </w:r>
      <w:r>
        <w:rPr>
          <w:rFonts w:hint="eastAsia" w:ascii="宋体" w:hAnsi="宋体" w:cs="宋体"/>
          <w:bCs/>
          <w:sz w:val="24"/>
          <w:highlight w:val="none"/>
        </w:rPr>
        <w:t xml:space="preserve">. 具体情况详见设计图纸。</w:t>
      </w:r>
      <w:r/>
    </w:p>
    <w:p>
      <w:pPr>
        <w:pStyle w:val="1287"/>
        <w:ind w:firstLine="0"/>
        <w:keepLines w:val="0"/>
        <w:keepNext w:val="0"/>
        <w:spacing w:before="0" w:after="0"/>
        <w:rPr>
          <w:rFonts w:ascii="宋体" w:hAnsi="宋体" w:eastAsia="宋体" w:cs="宋体"/>
          <w:bCs w:val="0"/>
          <w:spacing w:val="2"/>
          <w:sz w:val="24"/>
          <w:szCs w:val="24"/>
          <w:highlight w:val="none"/>
        </w:rPr>
      </w:pPr>
      <w:r>
        <w:rPr>
          <w:rFonts w:hint="eastAsia" w:ascii="宋体" w:hAnsi="宋体" w:eastAsia="宋体" w:cs="宋体"/>
          <w:bCs w:val="0"/>
          <w:spacing w:val="2"/>
          <w:sz w:val="24"/>
          <w:szCs w:val="24"/>
          <w:highlight w:val="none"/>
        </w:rPr>
        <w:t xml:space="preserve">四、</w:t>
      </w:r>
      <w:r>
        <w:rPr>
          <w:rFonts w:hint="eastAsia" w:hAnsi="宋体" w:cs="宋体"/>
          <w:bCs w:val="0"/>
          <w:spacing w:val="2"/>
          <w:sz w:val="24"/>
          <w:szCs w:val="24"/>
          <w:highlight w:val="none"/>
        </w:rPr>
        <w:t xml:space="preserve">本项目采购标的的数量、采购项目交付或者实施的时间和地点要求：</w:t>
      </w:r>
      <w:r/>
    </w:p>
    <w:p>
      <w:pPr>
        <w:pStyle w:val="846"/>
        <w:numPr>
          <w:ilvl w:val="0"/>
          <w:numId w:val="0"/>
        </w:numPr>
        <w:jc w:val="left"/>
        <w:keepLines w:val="0"/>
        <w:keepNext w:val="0"/>
        <w:spacing w:before="0" w:after="0" w:line="360" w:lineRule="auto"/>
        <w:rPr>
          <w:rFonts w:hint="eastAsia" w:hAnsi="宋体" w:cs="宋体"/>
          <w:bCs w:val="0"/>
          <w:spacing w:val="2"/>
          <w:sz w:val="24"/>
          <w:szCs w:val="24"/>
          <w:highlight w:val="none"/>
          <w:lang w:val="en-US" w:eastAsia="zh-CN"/>
        </w:rPr>
      </w:pPr>
      <w:r>
        <w:rPr>
          <w:rFonts w:hint="eastAsia" w:ascii="宋体" w:hAnsi="宋体" w:eastAsia="宋体" w:cs="宋体"/>
          <w:b w:val="0"/>
          <w:bCs w:val="0"/>
          <w:spacing w:val="2"/>
          <w:sz w:val="24"/>
          <w:szCs w:val="24"/>
          <w:highlight w:val="none"/>
        </w:rPr>
        <w:t xml:space="preserve">（一）</w:t>
      </w:r>
      <w:r>
        <w:rPr>
          <w:rFonts w:hint="eastAsia" w:hAnsi="宋体" w:cs="宋体"/>
          <w:bCs w:val="0"/>
          <w:spacing w:val="2"/>
          <w:sz w:val="24"/>
          <w:szCs w:val="24"/>
          <w:highlight w:val="none"/>
        </w:rPr>
        <w:t xml:space="preserve">本项目采购标的的数量</w:t>
      </w:r>
      <w:r>
        <w:rPr>
          <w:rFonts w:hint="eastAsia" w:hAnsi="宋体" w:cs="宋体"/>
          <w:bCs w:val="0"/>
          <w:spacing w:val="2"/>
          <w:sz w:val="24"/>
          <w:szCs w:val="24"/>
          <w:highlight w:val="none"/>
          <w:lang w:val="en-US" w:eastAsia="zh-CN"/>
        </w:rPr>
        <w:t xml:space="preserve">:</w:t>
      </w:r>
      <w:r/>
    </w:p>
    <w:p>
      <w:pPr>
        <w:pStyle w:val="856"/>
        <w:rPr>
          <w:highlight w:val="none"/>
        </w:rPr>
      </w:pPr>
      <w:r>
        <w:rPr>
          <w:highlight w:val="none"/>
        </w:rPr>
      </w:r>
      <w:r/>
    </w:p>
    <w:tbl>
      <w:tblPr>
        <w:tblStyle w:val="855"/>
        <w:tblW w:w="9606"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560"/>
        <w:gridCol w:w="7311"/>
      </w:tblGrid>
      <w:tr>
        <w:trPr>
          <w:jc w:val="center"/>
          <w:trHeight w:val="353"/>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改造概况</w:t>
            </w:r>
            <w:r/>
          </w:p>
        </w:tc>
      </w:tr>
      <w:tr>
        <w:trPr>
          <w:jc w:val="center"/>
          <w:trHeight w:val="416"/>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s="宋体"/>
                <w:sz w:val="24"/>
                <w:highlight w:val="none"/>
              </w:rPr>
            </w:pPr>
            <w:r/>
            <w:bookmarkStart w:id="33" w:name="OLE_LINK14"/>
            <w:r/>
            <w:bookmarkStart w:id="34" w:name="OLE_LINK60"/>
            <w:r/>
            <w:bookmarkStart w:id="35" w:name="OLE_LINK15"/>
            <w:r/>
            <w:bookmarkStart w:id="36" w:name="OLE_LINK57"/>
            <w:r/>
            <w:bookmarkStart w:id="37" w:name="OLE_LINK58"/>
            <w:r/>
            <w:bookmarkStart w:id="38" w:name="OLE_LINK59"/>
            <w:r>
              <w:rPr>
                <w:rFonts w:hint="eastAsia" w:hAnsi="宋体" w:cs="宋体"/>
                <w:sz w:val="24"/>
                <w:highlight w:val="none"/>
              </w:rPr>
              <w:t xml:space="preserve">梁溪路</w:t>
            </w:r>
            <w:bookmarkEnd w:id="33"/>
            <w:r/>
            <w:bookmarkEnd w:id="34"/>
            <w:r/>
            <w:bookmarkEnd w:id="35"/>
            <w:r/>
            <w:bookmarkEnd w:id="36"/>
            <w:r>
              <w:rPr>
                <w:rFonts w:hint="eastAsia" w:hAnsi="宋体" w:cs="宋体"/>
                <w:sz w:val="24"/>
                <w:highlight w:val="none"/>
              </w:rPr>
              <w:t xml:space="preserve">（</w:t>
            </w:r>
            <w:bookmarkStart w:id="39" w:name="OLE_LINK16"/>
            <w:r/>
            <w:bookmarkStart w:id="40" w:name="OLE_LINK17"/>
            <w:r>
              <w:rPr>
                <w:rFonts w:hint="eastAsia" w:hAnsi="宋体" w:cs="宋体"/>
                <w:sz w:val="24"/>
                <w:highlight w:val="none"/>
              </w:rPr>
              <w:t xml:space="preserve">运河西路</w:t>
            </w:r>
            <w:r>
              <w:rPr>
                <w:rFonts w:hAnsi="宋体" w:cs="宋体"/>
                <w:sz w:val="24"/>
                <w:highlight w:val="none"/>
              </w:rPr>
              <w:t xml:space="preserve">-</w:t>
            </w:r>
            <w:r>
              <w:rPr>
                <w:rFonts w:hint="eastAsia" w:hAnsi="宋体" w:cs="宋体"/>
                <w:sz w:val="24"/>
                <w:highlight w:val="none"/>
              </w:rPr>
              <w:t xml:space="preserve">梅园立交</w:t>
            </w:r>
            <w:bookmarkEnd w:id="39"/>
            <w:r/>
            <w:bookmarkEnd w:id="40"/>
            <w:r>
              <w:rPr>
                <w:rFonts w:hint="eastAsia" w:hAnsi="宋体" w:cs="宋体"/>
                <w:sz w:val="24"/>
                <w:highlight w:val="none"/>
              </w:rPr>
              <w:t xml:space="preserve">）</w:t>
            </w:r>
            <w:bookmarkEnd w:id="37"/>
            <w:r/>
            <w:bookmarkEnd w:id="38"/>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jc w:val="left"/>
              <w:rPr>
                <w:rFonts w:hint="eastAsia" w:ascii="宋体" w:hAnsi="宋体" w:cs="宋体"/>
                <w:bCs/>
                <w:sz w:val="24"/>
                <w:highlight w:val="none"/>
              </w:rPr>
            </w:pPr>
            <w:r>
              <w:rPr>
                <w:rFonts w:hint="eastAsia" w:ascii="宋体" w:hAnsi="宋体" w:cs="宋体"/>
                <w:bCs/>
                <w:sz w:val="24"/>
                <w:highlight w:val="none"/>
              </w:rPr>
              <w:t xml:space="preserve">1、单挑灯更换灯具，光源300WLED；</w:t>
            </w:r>
            <w:r/>
          </w:p>
          <w:p>
            <w:pPr>
              <w:jc w:val="left"/>
              <w:rPr>
                <w:rFonts w:hint="eastAsia" w:ascii="宋体" w:hAnsi="宋体" w:cs="宋体"/>
                <w:bCs/>
                <w:sz w:val="24"/>
                <w:highlight w:val="none"/>
              </w:rPr>
            </w:pPr>
            <w:r>
              <w:rPr>
                <w:rFonts w:hint="eastAsia" w:ascii="宋体" w:hAnsi="宋体" w:cs="宋体"/>
                <w:bCs/>
                <w:sz w:val="24"/>
                <w:highlight w:val="none"/>
              </w:rPr>
              <w:t xml:space="preserve">2、双挑灯更换灯具，光源300W+90WLED；</w:t>
            </w:r>
            <w:r/>
          </w:p>
          <w:p>
            <w:pPr>
              <w:jc w:val="left"/>
              <w:rPr>
                <w:rFonts w:ascii="宋体" w:hAnsi="宋体" w:cs="宋体"/>
                <w:bCs/>
                <w:sz w:val="24"/>
                <w:highlight w:val="none"/>
              </w:rPr>
            </w:pPr>
            <w:r>
              <w:rPr>
                <w:rFonts w:hint="eastAsia" w:ascii="宋体" w:hAnsi="宋体" w:cs="宋体"/>
                <w:bCs/>
                <w:sz w:val="24"/>
                <w:highlight w:val="none"/>
              </w:rPr>
              <w:t xml:space="preserve">3、两火中杆灯</w:t>
            </w:r>
            <w:bookmarkStart w:id="41" w:name="OLE_LINK148"/>
            <w:r/>
            <w:bookmarkStart w:id="42" w:name="OLE_LINK149"/>
            <w:r>
              <w:rPr>
                <w:rFonts w:hint="eastAsia" w:ascii="宋体" w:hAnsi="宋体" w:cs="宋体"/>
                <w:bCs/>
                <w:sz w:val="24"/>
                <w:highlight w:val="none"/>
              </w:rPr>
              <w:t xml:space="preserve">更换灯架和灯具，采</w:t>
            </w:r>
            <w:bookmarkStart w:id="43" w:name="OLE_LINK147"/>
            <w:r/>
            <w:bookmarkStart w:id="44" w:name="OLE_LINK146"/>
            <w:r>
              <w:rPr>
                <w:rFonts w:hint="eastAsia" w:ascii="宋体" w:hAnsi="宋体" w:cs="宋体"/>
                <w:bCs/>
                <w:sz w:val="24"/>
                <w:highlight w:val="none"/>
              </w:rPr>
              <w:t xml:space="preserve">用单侧照四火形式</w:t>
            </w:r>
            <w:bookmarkEnd w:id="43"/>
            <w:r/>
            <w:bookmarkEnd w:id="44"/>
            <w:r>
              <w:rPr>
                <w:rFonts w:hint="eastAsia" w:ascii="宋体" w:hAnsi="宋体" w:cs="宋体"/>
                <w:bCs/>
                <w:sz w:val="24"/>
                <w:highlight w:val="none"/>
              </w:rPr>
              <w:t xml:space="preserve">，</w:t>
            </w:r>
            <w:bookmarkEnd w:id="41"/>
            <w:r/>
            <w:bookmarkEnd w:id="42"/>
            <w:r>
              <w:rPr>
                <w:rFonts w:hint="eastAsia" w:ascii="宋体" w:hAnsi="宋体" w:cs="宋体"/>
                <w:bCs/>
                <w:sz w:val="24"/>
                <w:highlight w:val="none"/>
              </w:rPr>
              <w:t xml:space="preserve">4*200WLED；</w:t>
            </w:r>
            <w:r/>
          </w:p>
          <w:p>
            <w:pPr>
              <w:pStyle w:val="856"/>
              <w:ind w:firstLine="0"/>
              <w:rPr>
                <w:rFonts w:hint="eastAsia" w:hAnsi="宋体" w:cs="宋体"/>
                <w:bCs/>
                <w:sz w:val="24"/>
                <w:szCs w:val="24"/>
                <w:highlight w:val="none"/>
              </w:rPr>
            </w:pPr>
            <w:r>
              <w:rPr>
                <w:rFonts w:hint="eastAsia" w:hAnsi="宋体" w:cs="宋体"/>
                <w:bCs/>
                <w:sz w:val="24"/>
                <w:szCs w:val="24"/>
                <w:highlight w:val="none"/>
              </w:rPr>
              <w:t xml:space="preserve">4、四火中杆灯更换灯架和灯具，采用四侧照六火形式，6*200WLED</w:t>
            </w:r>
            <w:r/>
          </w:p>
          <w:p>
            <w:pPr>
              <w:jc w:val="left"/>
              <w:rPr>
                <w:rFonts w:hint="eastAsia" w:ascii="宋体" w:hAnsi="宋体" w:cs="宋体"/>
                <w:bCs/>
                <w:sz w:val="24"/>
                <w:highlight w:val="none"/>
              </w:rPr>
            </w:pPr>
            <w:r>
              <w:rPr>
                <w:rFonts w:ascii="宋体" w:hAnsi="宋体" w:cs="宋体"/>
                <w:bCs/>
                <w:sz w:val="24"/>
                <w:highlight w:val="none"/>
              </w:rPr>
              <w:t xml:space="preserve">5</w:t>
            </w:r>
            <w:r>
              <w:rPr>
                <w:rFonts w:hint="eastAsia" w:ascii="宋体" w:hAnsi="宋体" w:cs="宋体"/>
                <w:bCs/>
                <w:sz w:val="24"/>
                <w:highlight w:val="none"/>
              </w:rPr>
              <w:t xml:space="preserve">、全线更换RVV-5*1.5引下线和接线板；</w:t>
            </w:r>
            <w:r/>
          </w:p>
          <w:p>
            <w:pPr>
              <w:jc w:val="left"/>
              <w:rPr>
                <w:rFonts w:hint="eastAsia" w:ascii="宋体" w:hAnsi="宋体" w:cs="宋体"/>
                <w:bCs/>
                <w:sz w:val="24"/>
                <w:highlight w:val="none"/>
              </w:rPr>
            </w:pPr>
            <w:r>
              <w:rPr>
                <w:rFonts w:ascii="宋体" w:hAnsi="宋体" w:cs="宋体"/>
                <w:bCs/>
                <w:sz w:val="24"/>
                <w:highlight w:val="none"/>
              </w:rPr>
              <w:t xml:space="preserve">6</w:t>
            </w:r>
            <w:r>
              <w:rPr>
                <w:rFonts w:hint="eastAsia" w:ascii="宋体" w:hAnsi="宋体" w:cs="宋体"/>
                <w:bCs/>
                <w:sz w:val="24"/>
                <w:highlight w:val="none"/>
              </w:rPr>
              <w:t xml:space="preserve">、全线加装单灯</w:t>
            </w:r>
            <w:bookmarkStart w:id="45" w:name="OLE_LINK79"/>
            <w:r/>
            <w:bookmarkStart w:id="46" w:name="OLE_LINK78"/>
            <w:r>
              <w:rPr>
                <w:rFonts w:hint="eastAsia" w:ascii="宋体" w:hAnsi="宋体" w:cs="宋体"/>
                <w:bCs/>
                <w:sz w:val="24"/>
                <w:highlight w:val="none"/>
              </w:rPr>
              <w:t xml:space="preserve">控制</w:t>
            </w:r>
            <w:bookmarkEnd w:id="45"/>
            <w:r/>
            <w:bookmarkEnd w:id="46"/>
            <w:r>
              <w:rPr>
                <w:rFonts w:hint="eastAsia" w:ascii="宋体" w:hAnsi="宋体" w:cs="宋体"/>
                <w:bCs/>
                <w:sz w:val="24"/>
                <w:highlight w:val="none"/>
              </w:rPr>
              <w:t xml:space="preserve">器，300W降至240W运行，90W降至60W运行；</w:t>
            </w:r>
            <w:r/>
          </w:p>
          <w:p>
            <w:pPr>
              <w:jc w:val="left"/>
              <w:rPr>
                <w:rFonts w:hint="eastAsia" w:ascii="宋体" w:hAnsi="宋体" w:cs="宋体"/>
                <w:bCs/>
                <w:sz w:val="24"/>
                <w:highlight w:val="none"/>
              </w:rPr>
            </w:pPr>
            <w:r>
              <w:rPr>
                <w:rFonts w:ascii="宋体" w:hAnsi="宋体" w:cs="宋体"/>
                <w:bCs/>
                <w:sz w:val="24"/>
                <w:highlight w:val="none"/>
              </w:rPr>
              <w:t xml:space="preserve">7</w:t>
            </w:r>
            <w:r>
              <w:rPr>
                <w:rFonts w:hint="eastAsia" w:ascii="宋体" w:hAnsi="宋体" w:cs="宋体"/>
                <w:bCs/>
                <w:sz w:val="24"/>
                <w:highlight w:val="none"/>
              </w:rPr>
              <w:t xml:space="preserve">、修剪部分路灯处树木；</w:t>
            </w:r>
            <w:r/>
          </w:p>
          <w:p>
            <w:pPr>
              <w:jc w:val="left"/>
              <w:rPr>
                <w:rFonts w:hint="eastAsia" w:ascii="宋体" w:hAnsi="宋体" w:cs="宋体"/>
                <w:bCs/>
                <w:sz w:val="24"/>
                <w:highlight w:val="none"/>
              </w:rPr>
            </w:pPr>
            <w:r>
              <w:rPr>
                <w:rFonts w:ascii="宋体" w:hAnsi="宋体" w:cs="宋体"/>
                <w:bCs/>
                <w:sz w:val="24"/>
                <w:highlight w:val="none"/>
              </w:rPr>
              <w:t xml:space="preserve">8</w:t>
            </w:r>
            <w:r>
              <w:rPr>
                <w:rFonts w:hint="eastAsia" w:ascii="宋体" w:hAnsi="宋体" w:cs="宋体"/>
                <w:bCs/>
                <w:sz w:val="24"/>
                <w:highlight w:val="none"/>
              </w:rPr>
              <w:t xml:space="preserve">、梁溪警苑出入口西侧加装1</w:t>
            </w:r>
            <w:r>
              <w:rPr>
                <w:rFonts w:ascii="宋体" w:hAnsi="宋体" w:cs="宋体"/>
                <w:bCs/>
                <w:sz w:val="24"/>
                <w:highlight w:val="none"/>
              </w:rPr>
              <w:t xml:space="preserve">1</w:t>
            </w:r>
            <w:r>
              <w:rPr>
                <w:rFonts w:hint="eastAsia" w:ascii="宋体" w:hAnsi="宋体" w:cs="宋体"/>
                <w:bCs/>
                <w:sz w:val="24"/>
                <w:highlight w:val="none"/>
              </w:rPr>
              <w:t xml:space="preserve">米</w:t>
            </w:r>
            <w:bookmarkStart w:id="47" w:name="OLE_LINK150"/>
            <w:r/>
            <w:bookmarkStart w:id="48" w:name="OLE_LINK151"/>
            <w:r>
              <w:rPr>
                <w:rFonts w:hint="eastAsia" w:ascii="宋体" w:hAnsi="宋体" w:cs="宋体"/>
                <w:bCs/>
                <w:sz w:val="24"/>
                <w:highlight w:val="none"/>
              </w:rPr>
              <w:t xml:space="preserve">+</w:t>
            </w:r>
            <w:bookmarkEnd w:id="47"/>
            <w:r/>
            <w:bookmarkEnd w:id="48"/>
            <w:r>
              <w:rPr>
                <w:rFonts w:hint="eastAsia" w:ascii="宋体" w:hAnsi="宋体" w:cs="宋体"/>
                <w:bCs/>
                <w:sz w:val="24"/>
                <w:highlight w:val="none"/>
              </w:rPr>
              <w:t xml:space="preserve">9米双挑灯1套，光源300W+90WLED。</w:t>
            </w:r>
            <w:r/>
          </w:p>
        </w:tc>
      </w:tr>
      <w:tr>
        <w:trPr>
          <w:jc w:val="center"/>
          <w:trHeight w:val="1743"/>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s="宋体"/>
                <w:bCs/>
                <w:sz w:val="24"/>
                <w:highlight w:val="none"/>
              </w:rPr>
            </w:pPr>
            <w:r>
              <w:rPr>
                <w:rFonts w:hint="eastAsia" w:hAnsi="宋体" w:cs="宋体"/>
                <w:sz w:val="24"/>
                <w:highlight w:val="none"/>
              </w:rPr>
              <w:t xml:space="preserve">梁清路（联结路-梅园立交）</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pStyle w:val="856"/>
              <w:ind w:firstLine="0"/>
              <w:rPr>
                <w:rFonts w:hint="eastAsia" w:hAnsi="宋体" w:cs="宋体"/>
                <w:sz w:val="24"/>
                <w:highlight w:val="none"/>
              </w:rPr>
            </w:pPr>
            <w:r>
              <w:rPr>
                <w:rFonts w:hint="eastAsia" w:hAnsi="宋体" w:cs="宋体"/>
                <w:sz w:val="24"/>
                <w:highlight w:val="none"/>
              </w:rPr>
              <w:t xml:space="preserve">1、单挑灯更换灯具，300WLED；</w:t>
            </w:r>
            <w:r/>
          </w:p>
          <w:p>
            <w:pPr>
              <w:pStyle w:val="856"/>
              <w:ind w:firstLine="0"/>
              <w:rPr>
                <w:rFonts w:hint="eastAsia" w:hAnsi="宋体" w:cs="宋体"/>
                <w:sz w:val="24"/>
                <w:highlight w:val="none"/>
              </w:rPr>
            </w:pPr>
            <w:r>
              <w:rPr>
                <w:rFonts w:hint="eastAsia" w:hAnsi="宋体" w:cs="宋体"/>
                <w:sz w:val="24"/>
                <w:highlight w:val="none"/>
              </w:rPr>
              <w:t xml:space="preserve">2、双挑灯更换灯具，300W+90WLED；</w:t>
            </w:r>
            <w:r/>
          </w:p>
          <w:p>
            <w:pPr>
              <w:pStyle w:val="856"/>
              <w:ind w:firstLine="0"/>
              <w:rPr>
                <w:rFonts w:hint="eastAsia" w:hAnsi="宋体" w:cs="宋体"/>
                <w:sz w:val="24"/>
                <w:highlight w:val="none"/>
              </w:rPr>
            </w:pPr>
            <w:r>
              <w:rPr>
                <w:rFonts w:hint="eastAsia" w:hAnsi="宋体" w:cs="宋体"/>
                <w:sz w:val="24"/>
                <w:highlight w:val="none"/>
              </w:rPr>
              <w:t xml:space="preserve">3、两火中杆灯更换灯架和灯具，采用单侧照四火形式，4*200WLED；</w:t>
            </w:r>
            <w:r/>
          </w:p>
          <w:p>
            <w:pPr>
              <w:pStyle w:val="856"/>
              <w:ind w:firstLine="0"/>
              <w:rPr>
                <w:rFonts w:hint="eastAsia" w:hAnsi="宋体" w:cs="宋体"/>
                <w:sz w:val="24"/>
                <w:highlight w:val="none"/>
              </w:rPr>
            </w:pPr>
            <w:r>
              <w:rPr>
                <w:rFonts w:hint="eastAsia" w:hAnsi="宋体" w:cs="宋体"/>
                <w:sz w:val="24"/>
                <w:highlight w:val="none"/>
              </w:rPr>
              <w:t xml:space="preserve">4、四火中杆灯更换灯架和灯具，采用四侧照六火形式，6*200WLED；其中梁荷路口1套四火中杆灯整灯更换为11米单挑灯，300WLED；</w:t>
            </w:r>
            <w:r/>
          </w:p>
          <w:p>
            <w:pPr>
              <w:pStyle w:val="856"/>
              <w:ind w:firstLine="0"/>
              <w:rPr>
                <w:rFonts w:hAnsi="宋体" w:cs="宋体"/>
                <w:sz w:val="24"/>
                <w:highlight w:val="none"/>
              </w:rPr>
            </w:pPr>
            <w:r>
              <w:rPr>
                <w:rFonts w:hint="eastAsia" w:hAnsi="宋体" w:cs="宋体"/>
                <w:sz w:val="24"/>
                <w:highlight w:val="none"/>
              </w:rPr>
              <w:t xml:space="preserve">5、全线更换RVV-5*1.5引下线和接线板；</w:t>
            </w:r>
            <w:r/>
          </w:p>
          <w:p>
            <w:pPr>
              <w:jc w:val="left"/>
              <w:rPr>
                <w:rFonts w:hint="eastAsia" w:ascii="宋体" w:hAnsi="宋体" w:cs="宋体"/>
                <w:sz w:val="24"/>
                <w:highlight w:val="none"/>
              </w:rPr>
            </w:pPr>
            <w:r>
              <w:rPr>
                <w:rFonts w:hint="eastAsia" w:ascii="宋体" w:hAnsi="宋体" w:cs="宋体"/>
                <w:sz w:val="24"/>
                <w:highlight w:val="none"/>
              </w:rPr>
              <w:t xml:space="preserve">6、全线加装单灯控制器，300W降至240W运行，90W降至60W运行。</w:t>
            </w:r>
            <w:r/>
          </w:p>
        </w:tc>
      </w:tr>
      <w:tr>
        <w:trPr>
          <w:jc w:val="center"/>
          <w:trHeight w:val="2367"/>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s="宋体"/>
                <w:sz w:val="24"/>
                <w:highlight w:val="none"/>
              </w:rPr>
            </w:pPr>
            <w:r/>
            <w:bookmarkStart w:id="49" w:name="OLE_LINK76"/>
            <w:r/>
            <w:bookmarkStart w:id="50" w:name="OLE_LINK65"/>
            <w:r/>
            <w:bookmarkStart w:id="51" w:name="OLE_LINK61"/>
            <w:r/>
            <w:bookmarkStart w:id="52" w:name="OLE_LINK62"/>
            <w:r/>
            <w:bookmarkStart w:id="53" w:name="OLE_LINK77"/>
            <w:r>
              <w:rPr>
                <w:rFonts w:hint="eastAsia" w:hAnsi="宋体" w:cs="宋体"/>
                <w:sz w:val="24"/>
                <w:highlight w:val="none"/>
              </w:rPr>
              <w:t xml:space="preserve">梁溪大桥及匝道</w:t>
            </w:r>
            <w:bookmarkEnd w:id="49"/>
            <w:r/>
            <w:bookmarkEnd w:id="50"/>
            <w:r/>
            <w:bookmarkEnd w:id="51"/>
            <w:r/>
            <w:bookmarkEnd w:id="52"/>
            <w:r/>
            <w:bookmarkEnd w:id="53"/>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1、主桥双叉灯整灯更换为8米+8米双挑灯，180W+90WLED；</w:t>
            </w:r>
            <w:r/>
          </w:p>
          <w:p>
            <w:pPr>
              <w:jc w:val="left"/>
              <w:rPr>
                <w:rFonts w:hint="eastAsia" w:ascii="宋体" w:hAnsi="宋体" w:cs="宋体"/>
                <w:sz w:val="24"/>
                <w:highlight w:val="none"/>
              </w:rPr>
            </w:pPr>
            <w:r>
              <w:rPr>
                <w:rFonts w:hint="eastAsia" w:ascii="宋体" w:hAnsi="宋体" w:cs="宋体"/>
                <w:sz w:val="24"/>
                <w:highlight w:val="none"/>
              </w:rPr>
              <w:t xml:space="preserve">2、引桥双挑灯整灯更换为</w:t>
            </w:r>
            <w:bookmarkStart w:id="54" w:name="OLE_LINK154"/>
            <w:r/>
            <w:bookmarkStart w:id="55" w:name="OLE_LINK155"/>
            <w:r>
              <w:rPr>
                <w:rFonts w:hint="eastAsia" w:ascii="宋体" w:hAnsi="宋体" w:cs="宋体"/>
                <w:sz w:val="24"/>
                <w:highlight w:val="none"/>
              </w:rPr>
              <w:t xml:space="preserve">10米</w:t>
            </w:r>
            <w:bookmarkEnd w:id="54"/>
            <w:r/>
            <w:bookmarkEnd w:id="55"/>
            <w:r>
              <w:rPr>
                <w:rFonts w:hint="eastAsia" w:ascii="宋体" w:hAnsi="宋体" w:cs="宋体"/>
                <w:sz w:val="24"/>
                <w:highlight w:val="none"/>
              </w:rPr>
              <w:t xml:space="preserve">单挑灯，300WLED；</w:t>
            </w:r>
            <w:r/>
          </w:p>
          <w:p>
            <w:pPr>
              <w:jc w:val="left"/>
              <w:rPr>
                <w:rFonts w:hint="eastAsia" w:ascii="宋体" w:hAnsi="宋体" w:cs="宋体"/>
                <w:sz w:val="24"/>
                <w:highlight w:val="none"/>
              </w:rPr>
            </w:pPr>
            <w:r>
              <w:rPr>
                <w:rFonts w:hint="eastAsia" w:ascii="宋体" w:hAnsi="宋体" w:cs="宋体"/>
                <w:sz w:val="24"/>
                <w:highlight w:val="none"/>
              </w:rPr>
              <w:t xml:space="preserve">3、东西匝道双挑灯</w:t>
            </w:r>
            <w:bookmarkStart w:id="56" w:name="OLE_LINK157"/>
            <w:r/>
            <w:bookmarkStart w:id="57" w:name="OLE_LINK156"/>
            <w:r>
              <w:rPr>
                <w:rFonts w:hint="eastAsia" w:ascii="宋体" w:hAnsi="宋体" w:cs="宋体"/>
                <w:sz w:val="24"/>
                <w:highlight w:val="none"/>
              </w:rPr>
              <w:t xml:space="preserve">整灯更换为10米单挑灯</w:t>
            </w:r>
            <w:bookmarkEnd w:id="56"/>
            <w:r/>
            <w:bookmarkEnd w:id="57"/>
            <w:r>
              <w:rPr>
                <w:rFonts w:hint="eastAsia" w:ascii="宋体" w:hAnsi="宋体" w:cs="宋体"/>
                <w:sz w:val="24"/>
                <w:highlight w:val="none"/>
              </w:rPr>
              <w:t xml:space="preserve">，180WLED；</w:t>
            </w:r>
            <w:r/>
          </w:p>
          <w:p>
            <w:pPr>
              <w:jc w:val="left"/>
              <w:rPr>
                <w:rFonts w:hint="eastAsia" w:ascii="宋体" w:hAnsi="宋体" w:cs="宋体"/>
                <w:sz w:val="24"/>
                <w:highlight w:val="none"/>
              </w:rPr>
            </w:pPr>
            <w:r>
              <w:rPr>
                <w:rFonts w:hint="eastAsia" w:ascii="宋体" w:hAnsi="宋体" w:cs="宋体"/>
                <w:sz w:val="24"/>
                <w:highlight w:val="none"/>
              </w:rPr>
              <w:t xml:space="preserve">4、老五爱路单挑灯整灯更换为10米单挑灯，180WLED；</w:t>
            </w:r>
            <w:r/>
          </w:p>
          <w:p>
            <w:pPr>
              <w:jc w:val="left"/>
              <w:rPr>
                <w:rFonts w:hint="eastAsia" w:ascii="宋体" w:hAnsi="宋体" w:cs="宋体"/>
                <w:sz w:val="24"/>
                <w:highlight w:val="none"/>
              </w:rPr>
            </w:pPr>
            <w:r>
              <w:rPr>
                <w:rFonts w:hint="eastAsia" w:ascii="宋体" w:hAnsi="宋体" w:cs="宋体"/>
                <w:sz w:val="24"/>
                <w:highlight w:val="none"/>
              </w:rPr>
              <w:t xml:space="preserve">5、全线更换RVV-5*1.5引下线和接线板；</w:t>
            </w:r>
            <w:r/>
          </w:p>
          <w:p>
            <w:pPr>
              <w:jc w:val="left"/>
              <w:rPr>
                <w:rFonts w:hint="eastAsia" w:ascii="宋体" w:hAnsi="宋体" w:cs="宋体"/>
                <w:color w:val="ff0000"/>
                <w:sz w:val="24"/>
                <w:highlight w:val="none"/>
              </w:rPr>
            </w:pPr>
            <w:r>
              <w:rPr>
                <w:rFonts w:hint="eastAsia" w:ascii="宋体" w:hAnsi="宋体" w:cs="宋体"/>
                <w:sz w:val="24"/>
                <w:highlight w:val="none"/>
              </w:rPr>
              <w:t xml:space="preserve">6、全线加装单灯控制器，300W降至240W运行，180W降至120W运行，90W降至60W运行。</w:t>
            </w:r>
            <w:r/>
          </w:p>
        </w:tc>
      </w:tr>
    </w:tbl>
    <w:p>
      <w:pPr>
        <w:ind w:firstLine="480"/>
        <w:jc w:val="left"/>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具体以工程量清单为准。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实施要求：详见施工图设计，包含项目实施中涉及占道施工等审批手续办理。</w:t>
      </w:r>
      <w:r/>
    </w:p>
    <w:p>
      <w:pPr>
        <w:ind w:firstLine="480"/>
        <w:spacing w:line="360" w:lineRule="auto"/>
        <w:rPr>
          <w:rFonts w:ascii="宋体" w:hAnsi="宋体" w:cs="宋体"/>
          <w:sz w:val="24"/>
          <w:highlight w:val="none"/>
        </w:rPr>
      </w:pPr>
      <w:r>
        <w:rPr>
          <w:rFonts w:hint="eastAsia" w:ascii="宋体" w:hAnsi="宋体" w:cs="宋体"/>
          <w:color w:val="auto"/>
          <w:sz w:val="24"/>
          <w:highlight w:val="none"/>
          <w:lang w:val="en-US" w:eastAsia="zh-CN"/>
        </w:rPr>
        <w:t xml:space="preserve">工期</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90</w:t>
      </w:r>
      <w:r>
        <w:rPr>
          <w:rFonts w:hint="eastAsia" w:ascii="宋体" w:hAnsi="宋体" w:eastAsia="宋体" w:cs="宋体"/>
          <w:color w:val="auto"/>
          <w:sz w:val="24"/>
          <w:highlight w:val="none"/>
          <w:lang w:eastAsia="zh-CN"/>
        </w:rPr>
        <w:t xml:space="preserve">日历天</w:t>
      </w:r>
      <w:r>
        <w:rPr>
          <w:rFonts w:hint="eastAsia" w:ascii="宋体" w:hAnsi="宋体" w:cs="宋体"/>
          <w:sz w:val="24"/>
          <w:highlight w:val="none"/>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质量要求：合格</w:t>
      </w:r>
      <w:r>
        <w:rPr>
          <w:rFonts w:hint="eastAsia" w:ascii="宋体" w:hAnsi="宋体" w:cs="宋体"/>
          <w:sz w:val="24"/>
          <w:highlight w:val="none"/>
          <w:lang w:eastAsia="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质量违约金：合同价款的5%</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eastAsia="宋体" w:cs="宋体"/>
          <w:color w:val="000000"/>
          <w:sz w:val="24"/>
          <w:highlight w:val="none"/>
          <w:lang w:eastAsia="zh-CN"/>
        </w:rPr>
        <w:t xml:space="preserve">免费维修期：本项目</w:t>
      </w:r>
      <w:r>
        <w:rPr>
          <w:rFonts w:hint="eastAsia" w:ascii="宋体" w:hAnsi="宋体" w:eastAsia="宋体" w:cs="宋体"/>
          <w:color w:val="000000"/>
          <w:sz w:val="24"/>
          <w:highlight w:val="none"/>
          <w:lang w:val="en-US" w:eastAsia="zh-CN"/>
        </w:rPr>
        <w:t xml:space="preserve">免费维修</w:t>
      </w:r>
      <w:r>
        <w:rPr>
          <w:rFonts w:hint="eastAsia" w:ascii="宋体" w:hAnsi="宋体" w:eastAsia="宋体" w:cs="宋体"/>
          <w:color w:val="000000"/>
          <w:sz w:val="24"/>
          <w:highlight w:val="none"/>
          <w:lang w:eastAsia="zh-CN"/>
        </w:rPr>
        <w:t xml:space="preserve">期</w:t>
      </w:r>
      <w:r>
        <w:rPr>
          <w:rFonts w:hint="eastAsia" w:ascii="宋体" w:hAnsi="宋体" w:eastAsia="宋体" w:cs="宋体"/>
          <w:color w:val="000000"/>
          <w:sz w:val="24"/>
          <w:highlight w:val="none"/>
          <w:lang w:val="en-US" w:eastAsia="zh-CN"/>
        </w:rPr>
        <w:t xml:space="preserve">一年，</w:t>
      </w:r>
      <w:r>
        <w:rPr>
          <w:rFonts w:hint="eastAsia" w:ascii="宋体" w:hAnsi="宋体" w:eastAsia="宋体" w:cs="宋体"/>
          <w:color w:val="000000"/>
          <w:sz w:val="24"/>
          <w:highlight w:val="none"/>
          <w:lang w:eastAsia="zh-CN"/>
        </w:rPr>
        <w:t xml:space="preserve">免费维修期开始时间为竣工验收合格之日起开始计算</w:t>
      </w:r>
      <w:r>
        <w:rPr>
          <w:rFonts w:hint="eastAsia" w:ascii="宋体" w:hAnsi="宋体" w:cs="宋体"/>
          <w:color w:val="000000"/>
          <w:sz w:val="24"/>
          <w:highlight w:val="none"/>
          <w:lang w:eastAsia="zh-CN"/>
        </w:rPr>
        <w:t xml:space="preserve">。</w:t>
      </w:r>
      <w:r/>
    </w:p>
    <w:p>
      <w:pPr>
        <w:pStyle w:val="856"/>
        <w:rPr>
          <w:highlight w:val="none"/>
        </w:rPr>
      </w:pPr>
      <w:r>
        <w:rPr>
          <w:highlight w:val="none"/>
        </w:rPr>
      </w:r>
      <w:r/>
    </w:p>
    <w:p>
      <w:pPr>
        <w:pStyle w:val="845"/>
        <w:jc w:val="left"/>
        <w:keepLines w:val="0"/>
        <w:spacing w:before="0" w:after="0" w:line="360" w:lineRule="auto"/>
        <w:widowControl/>
        <w:tabs>
          <w:tab w:val="left" w:pos="1800" w:leader="none"/>
        </w:tabs>
        <w:rPr>
          <w:rFonts w:hAnsi="宋体" w:cs="宋体"/>
          <w:spacing w:val="2"/>
          <w:sz w:val="24"/>
          <w:szCs w:val="24"/>
          <w:highlight w:val="none"/>
        </w:rPr>
      </w:pPr>
      <w:r>
        <w:rPr>
          <w:rFonts w:hint="eastAsia" w:hAnsi="宋体" w:cs="宋体"/>
          <w:spacing w:val="2"/>
          <w:sz w:val="24"/>
          <w:szCs w:val="24"/>
          <w:highlight w:val="none"/>
        </w:rPr>
        <w:t xml:space="preserve">五、本项目采购标的需满足的服务标准、期限、效率等要求：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改造过程中，</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应按照</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要求，根据道路、灯杆及悬挑结构，进行灯具安装及调试，并达到灯具最佳利用效率。</w:t>
      </w:r>
      <w:r/>
    </w:p>
    <w:p>
      <w:pPr>
        <w:ind w:firstLine="480"/>
        <w:spacing w:line="360" w:lineRule="auto"/>
        <w:rPr>
          <w:rFonts w:hint="eastAsia"/>
          <w:highlight w:val="none"/>
        </w:rPr>
      </w:pPr>
      <w:r>
        <w:rPr>
          <w:rFonts w:hint="eastAsia" w:ascii="宋体" w:hAnsi="宋体" w:cs="宋体"/>
          <w:sz w:val="24"/>
          <w:highlight w:val="none"/>
        </w:rPr>
        <w:t xml:space="preserve">竣工验收通过后整体项目移交采购人，灯具质保期内</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应提供充足的备品备件，确保灯具正常安全运行。LED灯具整灯质保期</w:t>
      </w:r>
      <w:r>
        <w:rPr>
          <w:rFonts w:hint="eastAsia" w:ascii="宋体" w:hAnsi="宋体" w:cs="宋体"/>
          <w:sz w:val="24"/>
          <w:highlight w:val="none"/>
        </w:rPr>
        <w:t xml:space="preserve">五年</w:t>
      </w:r>
      <w:r>
        <w:rPr>
          <w:rFonts w:hint="eastAsia" w:ascii="宋体" w:hAnsi="宋体" w:cs="宋体"/>
          <w:sz w:val="24"/>
          <w:highlight w:val="none"/>
        </w:rPr>
        <w:t xml:space="preserve">。</w:t>
      </w:r>
      <w:r/>
    </w:p>
    <w:p>
      <w:pPr>
        <w:pStyle w:val="845"/>
        <w:jc w:val="left"/>
        <w:keepLines w:val="0"/>
        <w:spacing w:before="0" w:after="0" w:line="360" w:lineRule="auto"/>
        <w:widowControl/>
        <w:tabs>
          <w:tab w:val="left" w:pos="1800" w:leader="none"/>
        </w:tabs>
        <w:rPr>
          <w:rFonts w:hAnsi="宋体" w:cs="宋体"/>
          <w:spacing w:val="2"/>
          <w:sz w:val="24"/>
          <w:szCs w:val="24"/>
          <w:highlight w:val="none"/>
        </w:rPr>
      </w:pPr>
      <w:r>
        <w:rPr>
          <w:rFonts w:hint="eastAsia" w:hAnsi="宋体" w:cs="宋体"/>
          <w:spacing w:val="2"/>
          <w:sz w:val="24"/>
          <w:szCs w:val="24"/>
          <w:highlight w:val="none"/>
        </w:rPr>
        <w:t xml:space="preserve">六、本项目验收标准：</w:t>
      </w:r>
      <w:r/>
    </w:p>
    <w:p>
      <w:pPr>
        <w:ind w:firstLine="480"/>
        <w:spacing w:line="360" w:lineRule="auto"/>
        <w:rPr>
          <w:rFonts w:hAnsi="宋体" w:cs="宋体"/>
          <w:spacing w:val="2"/>
          <w:sz w:val="24"/>
          <w:highlight w:val="none"/>
        </w:rPr>
      </w:pPr>
      <w:r>
        <w:rPr>
          <w:rFonts w:hint="eastAsia" w:hAnsi="宋体" w:cs="宋体"/>
          <w:spacing w:val="2"/>
          <w:sz w:val="24"/>
          <w:highlight w:val="none"/>
        </w:rPr>
        <w:t xml:space="preserve">按照</w:t>
      </w:r>
      <w:r>
        <w:rPr>
          <w:rFonts w:hint="eastAsia" w:hAnsi="宋体" w:cs="宋体"/>
          <w:spacing w:val="2"/>
          <w:sz w:val="24"/>
          <w:highlight w:val="none"/>
          <w:lang w:eastAsia="zh-CN"/>
        </w:rPr>
        <w:t xml:space="preserve">采购文件</w:t>
      </w:r>
      <w:r>
        <w:rPr>
          <w:rFonts w:hint="eastAsia" w:ascii="Times New Roman" w:hAnsi="宋体" w:cs="宋体"/>
          <w:spacing w:val="2"/>
          <w:sz w:val="24"/>
          <w:szCs w:val="24"/>
          <w:highlight w:val="none"/>
        </w:rPr>
        <w:t xml:space="preserve">、图纸中相关技术要求及执行标准验收</w:t>
      </w:r>
      <w:r>
        <w:rPr>
          <w:rFonts w:hint="eastAsia" w:hAnsi="宋体" w:cs="宋体"/>
          <w:spacing w:val="2"/>
          <w:sz w:val="24"/>
          <w:highlight w:val="none"/>
        </w:rPr>
        <w:t xml:space="preserve">。</w:t>
      </w:r>
      <w:r/>
    </w:p>
    <w:p>
      <w:pPr>
        <w:pStyle w:val="845"/>
        <w:jc w:val="left"/>
        <w:keepLines w:val="0"/>
        <w:spacing w:before="0" w:after="0" w:line="360" w:lineRule="auto"/>
        <w:widowControl/>
        <w:tabs>
          <w:tab w:val="left" w:pos="1800" w:leader="none"/>
        </w:tabs>
        <w:rPr>
          <w:rFonts w:hAnsi="宋体" w:cs="宋体"/>
          <w:spacing w:val="2"/>
          <w:sz w:val="24"/>
          <w:szCs w:val="24"/>
          <w:highlight w:val="none"/>
        </w:rPr>
      </w:pPr>
      <w:r>
        <w:rPr>
          <w:rFonts w:hint="eastAsia" w:hAnsi="宋体" w:cs="宋体"/>
          <w:spacing w:val="2"/>
          <w:sz w:val="24"/>
          <w:szCs w:val="24"/>
          <w:highlight w:val="none"/>
        </w:rPr>
        <w:t xml:space="preserve">七、其他技术、服务等要求：</w:t>
      </w:r>
      <w:r/>
    </w:p>
    <w:p>
      <w:pPr>
        <w:ind w:firstLine="488"/>
        <w:spacing w:line="360" w:lineRule="auto"/>
        <w:rPr>
          <w:rFonts w:hAnsi="宋体" w:cs="宋体"/>
          <w:spacing w:val="2"/>
          <w:sz w:val="24"/>
          <w:highlight w:val="none"/>
        </w:rPr>
      </w:pPr>
      <w:r>
        <w:rPr>
          <w:rFonts w:hint="eastAsia" w:hAnsi="宋体" w:cs="宋体"/>
          <w:spacing w:val="2"/>
          <w:sz w:val="24"/>
          <w:highlight w:val="none"/>
        </w:rPr>
        <w:t xml:space="preserve">1.</w:t>
      </w:r>
      <w:r>
        <w:rPr>
          <w:rFonts w:hint="eastAsia" w:ascii="宋体" w:hAnsi="宋体" w:cs="宋体"/>
          <w:sz w:val="24"/>
          <w:highlight w:val="none"/>
        </w:rPr>
        <w:t xml:space="preserve">清单中各子项的单价，视为包括各设备生产、安装、调试以及保修期内的免费维修等全部费用，由</w:t>
      </w:r>
      <w:r>
        <w:rPr>
          <w:rFonts w:hint="eastAsia" w:ascii="宋体" w:hAnsi="宋体" w:cs="宋体"/>
          <w:sz w:val="24"/>
          <w:highlight w:val="none"/>
          <w:lang w:eastAsia="zh-CN"/>
        </w:rPr>
        <w:t xml:space="preserve">报价供应商</w:t>
      </w:r>
      <w:r>
        <w:rPr>
          <w:rFonts w:hint="eastAsia" w:ascii="宋体" w:hAnsi="宋体" w:cs="宋体"/>
          <w:sz w:val="24"/>
          <w:highlight w:val="none"/>
        </w:rPr>
        <w:t xml:space="preserve">自行进行市场调查后决定报价，但各</w:t>
      </w:r>
      <w:r>
        <w:rPr>
          <w:rFonts w:hint="eastAsia" w:ascii="宋体" w:hAnsi="宋体" w:cs="宋体"/>
          <w:sz w:val="24"/>
          <w:highlight w:val="none"/>
          <w:lang w:eastAsia="zh-CN"/>
        </w:rPr>
        <w:t xml:space="preserve">报价供应商</w:t>
      </w:r>
      <w:r>
        <w:rPr>
          <w:rFonts w:hint="eastAsia" w:ascii="宋体" w:hAnsi="宋体" w:cs="宋体"/>
          <w:sz w:val="24"/>
          <w:highlight w:val="none"/>
        </w:rPr>
        <w:t xml:space="preserve">应合理考虑在货物供应周期内市场价格的波动风险，一经报价确认，结算时将不作调整。</w:t>
      </w:r>
      <w:r/>
    </w:p>
    <w:p>
      <w:pPr>
        <w:ind w:firstLine="488"/>
        <w:spacing w:line="360" w:lineRule="auto"/>
        <w:rPr>
          <w:rFonts w:hint="eastAsia" w:ascii="宋体" w:hAnsi="宋体" w:cs="宋体"/>
          <w:sz w:val="24"/>
          <w:highlight w:val="none"/>
        </w:rPr>
      </w:pPr>
      <w:r>
        <w:rPr>
          <w:rFonts w:hint="eastAsia" w:ascii="宋体" w:hAnsi="宋体" w:cs="宋体"/>
          <w:sz w:val="24"/>
          <w:highlight w:val="none"/>
        </w:rPr>
        <w:t xml:space="preserve">2.投标时供应商应提供</w:t>
      </w:r>
      <w:r>
        <w:rPr>
          <w:rFonts w:hint="eastAsia" w:ascii="宋体" w:hAnsi="宋体" w:cs="宋体"/>
          <w:sz w:val="24"/>
          <w:highlight w:val="none"/>
        </w:rPr>
        <w:t xml:space="preserve">LED灯具（</w:t>
      </w:r>
      <w:bookmarkStart w:id="58" w:name="OLE_LINK81"/>
      <w:r/>
      <w:bookmarkStart w:id="59" w:name="OLE_LINK80"/>
      <w:r>
        <w:rPr>
          <w:rFonts w:hint="eastAsia" w:ascii="宋体" w:hAnsi="宋体" w:cs="宋体"/>
          <w:b/>
          <w:bCs/>
          <w:sz w:val="24"/>
          <w:highlight w:val="none"/>
        </w:rPr>
        <w:t xml:space="preserve">路灯灯具</w:t>
      </w:r>
      <w:r>
        <w:rPr>
          <w:rFonts w:ascii="宋体" w:hAnsi="宋体" w:cs="宋体"/>
          <w:b/>
          <w:bCs/>
          <w:sz w:val="24"/>
          <w:highlight w:val="none"/>
        </w:rPr>
        <w:t xml:space="preserve">9</w:t>
      </w:r>
      <w:r>
        <w:rPr>
          <w:rFonts w:hint="eastAsia" w:ascii="宋体" w:hAnsi="宋体" w:cs="宋体"/>
          <w:b/>
          <w:bCs/>
          <w:sz w:val="24"/>
          <w:highlight w:val="none"/>
        </w:rPr>
        <w:t xml:space="preserve">0W，路灯灯具</w:t>
      </w:r>
      <w:r>
        <w:rPr>
          <w:rFonts w:ascii="宋体" w:hAnsi="宋体" w:cs="宋体"/>
          <w:b/>
          <w:bCs/>
          <w:sz w:val="24"/>
          <w:highlight w:val="none"/>
        </w:rPr>
        <w:t xml:space="preserve">18</w:t>
      </w:r>
      <w:r>
        <w:rPr>
          <w:rFonts w:hint="eastAsia" w:ascii="宋体" w:hAnsi="宋体" w:cs="宋体"/>
          <w:b/>
          <w:bCs/>
          <w:sz w:val="24"/>
          <w:highlight w:val="none"/>
        </w:rPr>
        <w:t xml:space="preserve">0W，路</w:t>
      </w:r>
      <w:bookmarkEnd w:id="58"/>
      <w:r/>
      <w:bookmarkEnd w:id="59"/>
      <w:r>
        <w:rPr>
          <w:rFonts w:hint="eastAsia" w:ascii="宋体" w:hAnsi="宋体" w:cs="宋体"/>
          <w:b/>
          <w:bCs/>
          <w:sz w:val="24"/>
          <w:highlight w:val="none"/>
        </w:rPr>
        <w:t xml:space="preserve">灯灯具</w:t>
      </w:r>
      <w:r>
        <w:rPr>
          <w:rFonts w:ascii="宋体" w:hAnsi="宋体" w:cs="宋体"/>
          <w:b/>
          <w:bCs/>
          <w:sz w:val="24"/>
          <w:highlight w:val="none"/>
        </w:rPr>
        <w:t xml:space="preserve">30</w:t>
      </w:r>
      <w:r>
        <w:rPr>
          <w:rFonts w:hint="eastAsia" w:ascii="宋体" w:hAnsi="宋体" w:cs="宋体"/>
          <w:b/>
          <w:bCs/>
          <w:sz w:val="24"/>
          <w:highlight w:val="none"/>
        </w:rPr>
        <w:t xml:space="preserve">0W，投光灯灯具200W</w:t>
      </w:r>
      <w:r>
        <w:rPr>
          <w:rFonts w:hint="eastAsia" w:ascii="宋体" w:hAnsi="宋体" w:cs="宋体"/>
          <w:sz w:val="24"/>
          <w:highlight w:val="none"/>
        </w:rPr>
        <w:t xml:space="preserve">）及相对应的检测报告</w:t>
      </w:r>
      <w:r>
        <w:rPr>
          <w:rFonts w:hint="eastAsia" w:ascii="宋体" w:hAnsi="宋体" w:eastAsia="宋体" w:cs="宋体"/>
          <w:b/>
          <w:bCs/>
          <w:sz w:val="24"/>
          <w:szCs w:val="24"/>
          <w:highlight w:val="none"/>
          <w:lang w:val="en-US" w:eastAsia="zh-CN"/>
        </w:rPr>
        <w:t xml:space="preserve">（扫描件加盖公章）</w:t>
      </w:r>
      <w:r>
        <w:rPr>
          <w:rFonts w:hint="eastAsia" w:ascii="宋体" w:hAnsi="宋体" w:cs="宋体"/>
          <w:sz w:val="24"/>
          <w:highlight w:val="none"/>
        </w:rPr>
        <w:t xml:space="preserve">：产品应通过中国质量认证中心CQC标志认证并提供证书、型式试验报告等成套资料</w:t>
      </w:r>
      <w:r>
        <w:rPr>
          <w:rFonts w:hint="eastAsia" w:ascii="宋体" w:hAnsi="宋体" w:eastAsia="宋体" w:cs="宋体"/>
          <w:b/>
          <w:bCs/>
          <w:sz w:val="24"/>
          <w:szCs w:val="24"/>
          <w:highlight w:val="none"/>
          <w:lang w:val="en-US" w:eastAsia="zh-CN"/>
        </w:rPr>
        <w:t xml:space="preserve">（扫描件加盖公章）</w:t>
      </w:r>
      <w:r>
        <w:rPr>
          <w:rFonts w:hint="eastAsia" w:ascii="宋体" w:hAnsi="宋体" w:cs="宋体"/>
          <w:sz w:val="24"/>
          <w:highlight w:val="none"/>
        </w:rPr>
        <w:t xml:space="preserve">，该项型式试验报告包含安全（GB7000.1、GB7000. 203、GB7000.7）以及电磁兼容（GB17743、GB17625.1、GB/T18595）中相关检测内容；CCC认证应为中国质量认证中心出具；光学部分和其他各项需提供具备国家认可的CMA标识检测检验机构出具的合格检测报告。</w:t>
      </w:r>
      <w:r/>
    </w:p>
    <w:tbl>
      <w:tblPr>
        <w:tblStyle w:val="855"/>
        <w:tblpPr w:horzAnchor="page" w:tblpX="1794" w:vertAnchor="text" w:tblpY="26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8"/>
        <w:gridCol w:w="4835"/>
        <w:gridCol w:w="1972"/>
      </w:tblGrid>
      <w:tr>
        <w:trPr/>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p>
        </w:tc>
        <w:tc>
          <w:tcPr>
            <w:tcW w:w="1418"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检测内容</w:t>
            </w:r>
            <w:r/>
          </w:p>
        </w:tc>
        <w:tc>
          <w:tcPr>
            <w:tcW w:w="4835"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相关要求</w:t>
            </w:r>
            <w:r/>
          </w:p>
        </w:tc>
        <w:tc>
          <w:tcPr>
            <w:tcW w:w="1972"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备注</w:t>
            </w:r>
            <w:r/>
          </w:p>
        </w:tc>
      </w:tr>
      <w:tr>
        <w:trPr>
          <w:trHeight w:val="760"/>
        </w:trPr>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p>
        </w:tc>
        <w:tc>
          <w:tcPr>
            <w:tcW w:w="1418"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安全型式试验报告</w:t>
            </w:r>
            <w:r/>
          </w:p>
        </w:tc>
        <w:tc>
          <w:tcPr>
            <w:tcW w:w="4835"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符合GB7000.1，GB7000.203（7000.7）达到IP65，I类灯具</w:t>
            </w:r>
            <w:r/>
          </w:p>
        </w:tc>
        <w:tc>
          <w:tcPr>
            <w:tcW w:w="1972" w:type="dxa"/>
            <w:vAlign w:val="top"/>
            <w:vMerge w:val="restart"/>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提供灯具CQC认证证书及报告</w:t>
            </w:r>
            <w:r/>
          </w:p>
        </w:tc>
      </w:tr>
      <w:tr>
        <w:trPr>
          <w:trHeight w:val="686"/>
        </w:trPr>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p>
        </w:tc>
        <w:tc>
          <w:tcPr>
            <w:tcW w:w="1418"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电磁兼容型式试验报告</w:t>
            </w:r>
            <w:r/>
          </w:p>
        </w:tc>
        <w:tc>
          <w:tcPr>
            <w:tcW w:w="4835"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符合GB17743-2017，GB17625.1-2012，GB/T18595-2014</w:t>
            </w:r>
            <w:r/>
          </w:p>
        </w:tc>
        <w:tc>
          <w:tcPr>
            <w:tcW w:w="1972" w:type="dxa"/>
            <w:vAlign w:val="top"/>
            <w:vMerge w:val="continue"/>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568"/>
        </w:trPr>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p>
        </w:tc>
        <w:tc>
          <w:tcPr>
            <w:tcW w:w="1418"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驱动电源</w:t>
            </w:r>
            <w:r/>
          </w:p>
        </w:tc>
        <w:tc>
          <w:tcPr>
            <w:tcW w:w="4835"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CCC认证证书</w:t>
            </w:r>
            <w:r/>
          </w:p>
        </w:tc>
        <w:tc>
          <w:tcPr>
            <w:tcW w:w="1972"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33"/>
        </w:trPr>
        <w:tc>
          <w:tcPr>
            <w:tcW w:w="704"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4</w:t>
            </w:r>
            <w:r/>
          </w:p>
        </w:tc>
        <w:tc>
          <w:tcPr>
            <w:tcW w:w="1418" w:type="dxa"/>
            <w:vAlign w:val="top"/>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光学报告</w:t>
            </w:r>
            <w:r/>
          </w:p>
        </w:tc>
        <w:tc>
          <w:tcPr>
            <w:tcW w:w="4835"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功率、总光通量、色温、光效、功率因数、显色指数、配光曲线应符合技术要求</w:t>
            </w:r>
            <w:r/>
          </w:p>
        </w:tc>
        <w:tc>
          <w:tcPr>
            <w:tcW w:w="1972"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bl>
    <w:p>
      <w:pPr>
        <w:ind w:firstLine="488"/>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项目</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后至灯具质保到期前，若LED灯具产品性能未能达到采购技术要求的，</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应无偿予以更换。</w:t>
      </w:r>
      <w:bookmarkStart w:id="60" w:name="_Hlk70316893"/>
      <w:r>
        <w:rPr>
          <w:rFonts w:hint="eastAsia" w:ascii="宋体" w:hAnsi="宋体" w:cs="宋体"/>
          <w:sz w:val="24"/>
          <w:highlight w:val="none"/>
        </w:rPr>
        <w:t xml:space="preserve">如更换的灯具仍不符合采购技术要求，</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有权采购其他符合条件的LED灯具</w:t>
      </w:r>
      <w:bookmarkEnd w:id="60"/>
      <w:r>
        <w:rPr>
          <w:rFonts w:hint="eastAsia" w:ascii="宋体" w:hAnsi="宋体" w:cs="宋体"/>
          <w:sz w:val="24"/>
          <w:highlight w:val="none"/>
        </w:rPr>
        <w:t xml:space="preserve">，产生的采购费用及相关检测费用由</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承担。</w:t>
      </w:r>
      <w:r/>
    </w:p>
    <w:p>
      <w:pPr>
        <w:ind w:firstLine="488"/>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本项目拆除的设施统一堆放在</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指定的固定场所，运输费用、堆放费用不另行支付，</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需保证材料的完整；材料如发生丢失，由</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按原标准补齐，设施报废处理以</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通知为准。</w:t>
      </w:r>
      <w:r/>
    </w:p>
    <w:p>
      <w:pPr>
        <w:ind w:firstLine="488"/>
        <w:spacing w:line="360" w:lineRule="auto"/>
        <w:rPr>
          <w:rFonts w:hint="eastAsia" w:ascii="宋体" w:hAnsi="宋体" w:cs="宋体"/>
          <w:spacing w:val="0"/>
          <w:sz w:val="24"/>
          <w:highlight w:val="none"/>
        </w:rPr>
      </w:pPr>
      <w:r>
        <w:rPr>
          <w:rFonts w:hint="eastAsia" w:ascii="宋体" w:hAnsi="宋体" w:cs="宋体"/>
          <w:spacing w:val="0"/>
          <w:sz w:val="24"/>
          <w:highlight w:val="none"/>
          <w:lang w:val="en-US" w:eastAsia="zh-CN"/>
        </w:rPr>
        <w:t xml:space="preserve">5.</w:t>
      </w:r>
      <w:r>
        <w:rPr>
          <w:rFonts w:hint="eastAsia" w:ascii="宋体" w:hAnsi="宋体" w:cs="宋体"/>
          <w:spacing w:val="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rPr>
          <w:rFonts w:hint="eastAsia"/>
          <w:color w:val="auto"/>
          <w:highlight w:val="none"/>
        </w:rPr>
      </w:pPr>
      <w:r>
        <w:rPr>
          <w:rFonts w:hint="eastAsia"/>
          <w:color w:val="auto"/>
          <w:highlight w:val="none"/>
        </w:rPr>
        <w:br w:type="page" w:clear="all"/>
      </w:r>
      <w:r/>
    </w:p>
    <w:p>
      <w:pPr>
        <w:pStyle w:val="845"/>
        <w:ind w:firstLine="1325"/>
        <w:jc w:val="both"/>
        <w:spacing w:before="0" w:after="0"/>
        <w:rPr>
          <w:color w:val="auto"/>
          <w:sz w:val="24"/>
          <w:szCs w:val="24"/>
          <w:highlight w:val="none"/>
        </w:rPr>
      </w:pPr>
      <w:r>
        <w:rPr>
          <w:rFonts w:hint="eastAsia"/>
          <w:color w:val="auto"/>
          <w:highlight w:val="none"/>
        </w:rPr>
        <w:t xml:space="preserve">第四部分．合同条款</w:t>
      </w:r>
      <w:r>
        <w:rPr>
          <w:rFonts w:hint="eastAsia"/>
          <w:color w:val="auto"/>
          <w:sz w:val="24"/>
          <w:szCs w:val="24"/>
          <w:highlight w:val="none"/>
          <w:lang w:eastAsia="zh-CN"/>
        </w:rPr>
        <w:t xml:space="preserve">（</w:t>
      </w:r>
      <w:r>
        <w:rPr>
          <w:rFonts w:hint="eastAsia"/>
          <w:color w:val="auto"/>
          <w:sz w:val="24"/>
          <w:szCs w:val="24"/>
          <w:highlight w:val="none"/>
        </w:rPr>
        <w:t xml:space="preserve">格式</w:t>
      </w:r>
      <w:r>
        <w:rPr>
          <w:rFonts w:hint="eastAsia"/>
          <w:color w:val="auto"/>
          <w:sz w:val="24"/>
          <w:szCs w:val="24"/>
          <w:highlight w:val="none"/>
          <w:lang w:eastAsia="zh-CN"/>
        </w:rPr>
        <w:t xml:space="preserve">，</w:t>
      </w:r>
      <w:r>
        <w:rPr>
          <w:rFonts w:hint="eastAsia"/>
          <w:color w:val="auto"/>
          <w:sz w:val="24"/>
          <w:szCs w:val="24"/>
          <w:highlight w:val="none"/>
        </w:rPr>
        <w:t xml:space="preserve">投标时不需填写）</w:t>
      </w:r>
      <w:r/>
    </w:p>
    <w:p>
      <w:pPr>
        <w:ind w:left="400"/>
        <w:jc w:val="center"/>
        <w:keepLines/>
        <w:keepNext/>
        <w:spacing w:before="120" w:after="120" w:line="360" w:lineRule="exact"/>
        <w:rPr>
          <w:rFonts w:ascii="宋体" w:hAnsi="宋体"/>
          <w:b/>
          <w:bCs/>
          <w:color w:val="auto"/>
          <w:sz w:val="30"/>
          <w:szCs w:val="30"/>
          <w:highlight w:val="none"/>
        </w:rPr>
        <w:outlineLvl w:val="1"/>
      </w:pPr>
      <w:r/>
      <w:bookmarkStart w:id="61" w:name="_Toc366589556"/>
      <w:r/>
      <w:bookmarkStart w:id="62" w:name="_Toc263777212"/>
      <w:r/>
      <w:bookmarkStart w:id="63" w:name="_Toc267475113"/>
      <w:r>
        <w:rPr>
          <w:rFonts w:hint="eastAsia" w:ascii="宋体" w:hAnsi="宋体"/>
          <w:b/>
          <w:bCs/>
          <w:color w:val="auto"/>
          <w:sz w:val="30"/>
          <w:szCs w:val="30"/>
          <w:highlight w:val="none"/>
        </w:rPr>
        <w:t xml:space="preserve">第一部分</w:t>
      </w:r>
      <w:bookmarkStart w:id="64" w:name="_Toc277937723"/>
      <w:r/>
      <w:bookmarkStart w:id="65" w:name="_Toc276025319"/>
      <w:r>
        <w:rPr>
          <w:rFonts w:hint="eastAsia" w:ascii="宋体" w:hAnsi="宋体"/>
          <w:b/>
          <w:bCs/>
          <w:color w:val="auto"/>
          <w:sz w:val="30"/>
          <w:szCs w:val="30"/>
          <w:highlight w:val="none"/>
        </w:rPr>
        <w:t xml:space="preserve">  合同协议书</w:t>
      </w:r>
      <w:bookmarkEnd w:id="61"/>
      <w:r/>
      <w:bookmarkEnd w:id="64"/>
      <w:r/>
      <w:bookmarkEnd w:id="65"/>
      <w:r/>
      <w:r/>
    </w:p>
    <w:p>
      <w:pPr>
        <w:spacing w:line="360" w:lineRule="exact"/>
        <w:rPr>
          <w:rFonts w:ascii="宋体" w:hAnsi="宋体"/>
          <w:b/>
          <w:color w:val="auto"/>
          <w:szCs w:val="21"/>
          <w:highlight w:val="none"/>
          <w:u w:val="single"/>
        </w:rPr>
      </w:pPr>
      <w:r>
        <w:rPr>
          <w:rFonts w:ascii="宋体" w:hAnsi="宋体"/>
          <w:b/>
          <w:color w:val="auto"/>
          <w:szCs w:val="21"/>
          <w:highlight w:val="none"/>
        </w:rPr>
        <w:t xml:space="preserve">发包人（全称）：</w:t>
      </w:r>
      <w:r>
        <w:rPr>
          <w:rFonts w:ascii="宋体" w:hAnsi="宋体"/>
          <w:b/>
          <w:color w:val="auto"/>
          <w:szCs w:val="21"/>
          <w:highlight w:val="none"/>
          <w:u w:val="single"/>
        </w:rPr>
        <w:t xml:space="preserve"></w:t>
      </w:r>
      <w:r>
        <w:rPr>
          <w:rFonts w:hint="eastAsia" w:ascii="宋体" w:hAnsi="宋体"/>
          <w:b/>
          <w:color w:val="auto"/>
          <w:szCs w:val="21"/>
          <w:highlight w:val="none"/>
          <w:u w:val="single"/>
        </w:rPr>
        <w:t xml:space="preserve">    无锡市照明和排水管理中心                         </w:t>
      </w:r>
      <w:r/>
    </w:p>
    <w:p>
      <w:pPr>
        <w:spacing w:line="360" w:lineRule="exact"/>
        <w:rPr>
          <w:rFonts w:ascii="宋体" w:hAnsi="宋体"/>
          <w:b/>
          <w:color w:val="auto"/>
          <w:szCs w:val="21"/>
          <w:highlight w:val="none"/>
          <w:u w:val="single"/>
        </w:rPr>
      </w:pPr>
      <w:r>
        <w:rPr>
          <w:rFonts w:ascii="宋体" w:hAnsi="宋体"/>
          <w:b/>
          <w:color w:val="auto"/>
          <w:szCs w:val="21"/>
          <w:highlight w:val="none"/>
        </w:rPr>
        <w:t xml:space="preserve">承包人（全称）：</w:t>
      </w:r>
      <w:r>
        <w:rPr>
          <w:rFonts w:ascii="宋体" w:hAnsi="宋体"/>
          <w:b/>
          <w:color w:val="auto"/>
          <w:szCs w:val="21"/>
          <w:highlight w:val="none"/>
          <w:u w:val="single"/>
        </w:rPr>
        <w:t xml:space="preserve"> </w:t>
      </w:r>
      <w:r>
        <w:rPr>
          <w:rFonts w:hint="eastAsia" w:ascii="宋体" w:hAnsi="宋体"/>
          <w:b/>
          <w:color w:val="auto"/>
          <w:szCs w:val="21"/>
          <w:highlight w:val="none"/>
          <w:u w:val="single"/>
        </w:rPr>
        <w:t xml:space="preserve">                        </w:t>
      </w:r>
      <w:r>
        <w:rPr>
          <w:rFonts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ascii="宋体" w:hAnsi="宋体"/>
          <w:b/>
          <w:color w:val="auto"/>
          <w:szCs w:val="21"/>
          <w:highlight w:val="none"/>
          <w:u w:val="single"/>
        </w:rPr>
        <w:t xml:space="preserve"></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根据《</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》《中华人民共和国建筑法》及有关法律规定，遵循平等、自愿、公平和诚实信用的原则，双方就</w:t>
      </w:r>
      <w:r>
        <w:rPr>
          <w:rFonts w:hint="eastAsia" w:ascii="宋体" w:hAnsi="宋体"/>
          <w:b/>
          <w:color w:val="auto"/>
          <w:szCs w:val="21"/>
          <w:highlight w:val="none"/>
          <w:u w:val="single"/>
          <w:lang w:eastAsia="zh-CN"/>
        </w:rPr>
        <w:t xml:space="preserve">2026年无锡城市照明设施大中修项目</w:t>
      </w:r>
      <w:r>
        <w:rPr>
          <w:rFonts w:ascii="宋体" w:hAnsi="宋体"/>
          <w:color w:val="auto"/>
          <w:szCs w:val="21"/>
          <w:highlight w:val="none"/>
        </w:rPr>
        <w:t xml:space="preserve">施工及有关事项协商一致</w:t>
      </w:r>
      <w:r>
        <w:rPr>
          <w:rFonts w:hint="eastAsia" w:ascii="宋体" w:hAnsi="宋体"/>
          <w:color w:val="auto"/>
          <w:szCs w:val="21"/>
          <w:highlight w:val="none"/>
        </w:rPr>
        <w:t xml:space="preserve">，</w:t>
      </w:r>
      <w:r>
        <w:rPr>
          <w:rFonts w:ascii="宋体" w:hAnsi="宋体"/>
          <w:color w:val="auto"/>
          <w:szCs w:val="21"/>
          <w:highlight w:val="none"/>
        </w:rPr>
        <w:t xml:space="preserve">共同达成如下协议：</w:t>
      </w:r>
      <w:r/>
    </w:p>
    <w:p>
      <w:pPr>
        <w:ind w:left="400"/>
        <w:keepLines/>
        <w:keepNext/>
        <w:spacing w:before="120" w:after="120" w:line="360" w:lineRule="exact"/>
        <w:rPr>
          <w:rFonts w:ascii="宋体" w:hAnsi="宋体"/>
          <w:b/>
          <w:color w:val="auto"/>
          <w:szCs w:val="21"/>
          <w:highlight w:val="none"/>
        </w:rPr>
        <w:outlineLvl w:val="3"/>
      </w:pPr>
      <w:r/>
      <w:bookmarkStart w:id="66" w:name="_Toc372788914"/>
      <w:r>
        <w:rPr>
          <w:rFonts w:ascii="宋体" w:hAnsi="宋体"/>
          <w:bCs/>
          <w:color w:val="auto"/>
          <w:szCs w:val="21"/>
          <w:highlight w:val="none"/>
        </w:rPr>
        <w:t xml:space="preserve">一、</w:t>
      </w:r>
      <w:r>
        <w:rPr>
          <w:rFonts w:hint="eastAsia" w:ascii="宋体" w:hAnsi="宋体"/>
          <w:bCs/>
          <w:color w:val="auto"/>
          <w:szCs w:val="21"/>
          <w:highlight w:val="none"/>
          <w:lang w:val="en-US" w:eastAsia="zh-CN"/>
        </w:rPr>
        <w:t xml:space="preserve">项目</w:t>
      </w:r>
      <w:r>
        <w:rPr>
          <w:rFonts w:ascii="宋体" w:hAnsi="宋体"/>
          <w:bCs/>
          <w:color w:val="auto"/>
          <w:szCs w:val="21"/>
          <w:highlight w:val="none"/>
        </w:rPr>
        <w:t xml:space="preserve">概况</w:t>
      </w:r>
      <w:bookmarkEnd w:id="66"/>
      <w:r/>
      <w:r/>
    </w:p>
    <w:p>
      <w:pPr>
        <w:ind w:firstLine="411"/>
        <w:spacing w:line="360" w:lineRule="exact"/>
        <w:rPr>
          <w:rFonts w:hint="default" w:ascii="宋体" w:hAnsi="宋体" w:eastAsia="宋体"/>
          <w:color w:val="auto"/>
          <w:szCs w:val="21"/>
          <w:highlight w:val="none"/>
          <w:u w:val="single"/>
          <w:lang w:val="en-US" w:eastAsia="zh-CN"/>
        </w:rPr>
      </w:pP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项目</w:t>
      </w:r>
      <w:r>
        <w:rPr>
          <w:rFonts w:ascii="宋体" w:hAnsi="宋体"/>
          <w:bCs/>
          <w:color w:val="auto"/>
          <w:szCs w:val="21"/>
          <w:highlight w:val="none"/>
        </w:rPr>
        <w:t xml:space="preserve">名称</w:t>
      </w:r>
      <w:r>
        <w:rPr>
          <w:rFonts w:ascii="宋体" w:hAnsi="宋体"/>
          <w:color w:val="auto"/>
          <w:szCs w:val="21"/>
          <w:highlight w:val="none"/>
        </w:rPr>
        <w:t xml:space="preserve">：</w:t>
      </w:r>
      <w:r>
        <w:rPr>
          <w:rFonts w:ascii="宋体" w:hAnsi="宋体"/>
          <w:color w:val="auto"/>
          <w:szCs w:val="21"/>
          <w:highlight w:val="none"/>
          <w:u w:val="single"/>
        </w:rPr>
        <w:t xml:space="preserve"></w:t>
      </w:r>
      <w:r>
        <w:rPr>
          <w:rFonts w:hint="eastAsia" w:ascii="宋体" w:hAnsi="宋体"/>
          <w:b/>
          <w:color w:val="auto"/>
          <w:szCs w:val="21"/>
          <w:highlight w:val="none"/>
          <w:u w:val="single"/>
          <w:lang w:eastAsia="zh-CN"/>
        </w:rPr>
        <w:t xml:space="preserve">2026年无锡城市照明设施大中修项目</w:t>
      </w:r>
      <w:r>
        <w:rPr>
          <w:rFonts w:hint="eastAsia" w:ascii="宋体" w:hAnsi="宋体"/>
          <w:b/>
          <w:color w:val="auto"/>
          <w:szCs w:val="21"/>
          <w:highlight w:val="none"/>
          <w:u w:val="single"/>
          <w:lang w:val="en-US" w:eastAsia="zh-CN"/>
        </w:rPr>
        <w:t xml:space="preserve"> </w:t>
      </w:r>
      <w:r/>
    </w:p>
    <w:p>
      <w:pPr>
        <w:ind w:firstLine="411"/>
        <w:spacing w:line="360" w:lineRule="exact"/>
        <w:rPr>
          <w:rFonts w:ascii="宋体" w:hAnsi="宋体"/>
          <w:b/>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lang w:val="en-US" w:eastAsia="zh-CN"/>
        </w:rPr>
        <w:t xml:space="preserve">项目</w:t>
      </w:r>
      <w:r>
        <w:rPr>
          <w:rFonts w:ascii="宋体" w:hAnsi="宋体"/>
          <w:bCs/>
          <w:color w:val="auto"/>
          <w:szCs w:val="21"/>
          <w:highlight w:val="none"/>
        </w:rPr>
        <w:t xml:space="preserve">地点：</w:t>
      </w:r>
      <w:r>
        <w:rPr>
          <w:rFonts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eastAsia="zh-CN"/>
        </w:rPr>
        <w:t xml:space="preserve">梁溪路（运河西路-梅园立交）、梁清路（联结路-梅园立交）、梁溪大桥及匝道</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u w:val="single"/>
        </w:rPr>
        <w:t xml:space="preserve">        </w:t>
      </w:r>
      <w:r/>
    </w:p>
    <w:p>
      <w:pPr>
        <w:ind w:firstLine="411"/>
        <w:spacing w:line="360" w:lineRule="exact"/>
        <w:rPr>
          <w:rFonts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lang w:val="en-US" w:eastAsia="zh-CN"/>
        </w:rPr>
        <w:t xml:space="preserve">项目</w:t>
      </w:r>
      <w:r>
        <w:rPr>
          <w:rFonts w:ascii="宋体" w:hAnsi="宋体"/>
          <w:bCs/>
          <w:color w:val="auto"/>
          <w:szCs w:val="21"/>
          <w:highlight w:val="none"/>
        </w:rPr>
        <w:t xml:space="preserve">立项批准文号：</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p>
    <w:p>
      <w:pPr>
        <w:ind w:firstLine="411"/>
        <w:spacing w:line="360" w:lineRule="exact"/>
        <w:rPr>
          <w:rFonts w:ascii="宋体" w:hAnsi="宋体"/>
          <w:bCs/>
          <w:color w:val="auto"/>
          <w:szCs w:val="21"/>
          <w:highlight w:val="none"/>
        </w:rPr>
      </w:pPr>
      <w:r>
        <w:rPr>
          <w:rFonts w:ascii="宋体" w:hAnsi="宋体"/>
          <w:bCs/>
          <w:color w:val="auto"/>
          <w:szCs w:val="21"/>
          <w:highlight w:val="none"/>
        </w:rPr>
        <w:t xml:space="preserve">4.资金来源：</w:t>
      </w:r>
      <w:r>
        <w:rPr>
          <w:rFonts w:hint="eastAsia" w:ascii="宋体" w:hAnsi="宋体"/>
          <w:color w:val="auto"/>
          <w:szCs w:val="21"/>
          <w:highlight w:val="none"/>
          <w:u w:val="single"/>
          <w:lang w:val="en-US" w:eastAsia="zh-CN"/>
        </w:rPr>
        <w:t xml:space="preserve">    财政资金</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p>
    <w:p>
      <w:pPr>
        <w:ind w:firstLine="411"/>
        <w:spacing w:line="360" w:lineRule="exact"/>
        <w:rPr>
          <w:rFonts w:hint="eastAsia" w:ascii="宋体" w:hAnsi="宋体"/>
          <w:color w:val="auto"/>
          <w:szCs w:val="21"/>
          <w:highlight w:val="none"/>
          <w:u w:val="single"/>
          <w:lang w:val="en-US" w:eastAsia="zh-CN"/>
        </w:rPr>
      </w:pPr>
      <w:r>
        <w:rPr>
          <w:rFonts w:hint="eastAsia" w:ascii="宋体" w:hAnsi="宋体"/>
          <w:bCs/>
          <w:color w:val="auto"/>
          <w:szCs w:val="21"/>
          <w:highlight w:val="none"/>
        </w:rPr>
        <w:t xml:space="preserve">5.</w:t>
      </w:r>
      <w:r>
        <w:rPr>
          <w:rFonts w:hint="eastAsia" w:ascii="宋体" w:hAnsi="宋体"/>
          <w:bCs/>
          <w:color w:val="auto"/>
          <w:szCs w:val="21"/>
          <w:highlight w:val="none"/>
          <w:lang w:val="en-US" w:eastAsia="zh-CN"/>
        </w:rPr>
        <w:t xml:space="preserve">项目</w:t>
      </w:r>
      <w:r>
        <w:rPr>
          <w:rFonts w:hint="eastAsia" w:ascii="宋体" w:hAnsi="宋体"/>
          <w:bCs/>
          <w:color w:val="auto"/>
          <w:szCs w:val="21"/>
          <w:highlight w:val="none"/>
        </w:rPr>
        <w:t xml:space="preserve">内容：</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主要对梁溪路（运河西路-梅园立交）、梁清路（联结路-梅园立交）、梁溪大桥及匝道功能照明设施进行大中修改造施工。</w:t>
      </w:r>
      <w:r/>
    </w:p>
    <w:p>
      <w:pPr>
        <w:ind w:firstLine="411"/>
        <w:spacing w:line="360" w:lineRule="exact"/>
        <w:rPr>
          <w:rFonts w:ascii="宋体" w:hAnsi="宋体"/>
          <w:bCs/>
          <w:color w:val="auto"/>
          <w:szCs w:val="21"/>
          <w:highlight w:val="none"/>
        </w:rPr>
      </w:pPr>
      <w:r>
        <w:rPr>
          <w:rFonts w:hint="eastAsia" w:ascii="宋体" w:hAnsi="宋体"/>
          <w:color w:val="auto"/>
          <w:szCs w:val="21"/>
          <w:highlight w:val="none"/>
        </w:rPr>
        <w:t xml:space="preserve">群体工程应附《</w:t>
      </w:r>
      <w:r>
        <w:rPr>
          <w:rFonts w:ascii="宋体" w:hAnsi="宋体"/>
          <w:color w:val="auto"/>
          <w:szCs w:val="21"/>
          <w:highlight w:val="none"/>
        </w:rPr>
        <w:t xml:space="preserve">承包人承揽工程项目一览表</w:t>
      </w:r>
      <w:r>
        <w:rPr>
          <w:rFonts w:hint="eastAsia" w:ascii="宋体" w:hAnsi="宋体"/>
          <w:color w:val="auto"/>
          <w:szCs w:val="21"/>
          <w:highlight w:val="none"/>
        </w:rPr>
        <w:t xml:space="preserve">》（附件1）。</w:t>
      </w:r>
      <w:r/>
    </w:p>
    <w:p>
      <w:pPr>
        <w:ind w:firstLine="411"/>
        <w:spacing w:line="360" w:lineRule="exact"/>
        <w:rPr>
          <w:rFonts w:ascii="宋体" w:hAnsi="宋体"/>
          <w:bCs/>
          <w:color w:val="auto"/>
          <w:szCs w:val="21"/>
          <w:highlight w:val="none"/>
        </w:rPr>
      </w:pPr>
      <w:r>
        <w:rPr>
          <w:rFonts w:hint="eastAsia" w:ascii="宋体" w:hAnsi="宋体"/>
          <w:bCs/>
          <w:color w:val="auto"/>
          <w:szCs w:val="21"/>
          <w:highlight w:val="none"/>
        </w:rPr>
        <w:t xml:space="preserve">6</w:t>
      </w:r>
      <w:r>
        <w:rPr>
          <w:rFonts w:ascii="宋体" w:hAnsi="宋体"/>
          <w:bCs/>
          <w:color w:val="auto"/>
          <w:szCs w:val="21"/>
          <w:highlight w:val="none"/>
        </w:rPr>
        <w:t xml:space="preserve">.工程承包范围：</w:t>
      </w:r>
      <w:r/>
    </w:p>
    <w:p>
      <w:pPr>
        <w:ind w:firstLine="405"/>
        <w:spacing w:line="360" w:lineRule="exact"/>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承包范围：</w:t>
      </w:r>
      <w:r>
        <w:rPr>
          <w:rFonts w:hint="eastAsia" w:ascii="宋体" w:hAnsi="宋体" w:cs="Times New Roman"/>
          <w:b w:val="0"/>
          <w:bCs/>
          <w:color w:val="auto"/>
          <w:spacing w:val="0"/>
          <w:sz w:val="21"/>
          <w:szCs w:val="21"/>
          <w:highlight w:val="none"/>
          <w:u w:val="single"/>
          <w:lang w:val="en-US" w:eastAsia="zh-CN"/>
        </w:rPr>
        <w:t xml:space="preserve">工程量清单范围内的</w:t>
      </w:r>
      <w:r>
        <w:rPr>
          <w:rFonts w:hint="eastAsia" w:ascii="宋体" w:hAnsi="宋体" w:cs="Times New Roman"/>
          <w:bCs/>
          <w:color w:val="auto"/>
          <w:sz w:val="21"/>
          <w:szCs w:val="21"/>
          <w:highlight w:val="none"/>
          <w:u w:val="single"/>
          <w:lang w:eastAsia="zh-CN"/>
        </w:rPr>
        <w:t xml:space="preserve">梁溪路（运河西路-梅园立交）、梁清路（联结路-梅园立交）、梁溪大桥及匝道</w:t>
      </w:r>
      <w:r>
        <w:rPr>
          <w:rFonts w:hint="eastAsia" w:ascii="宋体" w:hAnsi="宋体" w:cs="Times New Roman"/>
          <w:bCs/>
          <w:color w:val="auto"/>
          <w:sz w:val="21"/>
          <w:szCs w:val="21"/>
          <w:highlight w:val="none"/>
          <w:u w:val="single"/>
        </w:rPr>
        <w:t xml:space="preserve">功能照明设施大中修改造</w:t>
      </w:r>
      <w:r>
        <w:rPr>
          <w:rFonts w:hint="eastAsia" w:ascii="宋体" w:hAnsi="宋体" w:cs="Times New Roman"/>
          <w:bCs/>
          <w:color w:val="auto"/>
          <w:sz w:val="21"/>
          <w:szCs w:val="21"/>
          <w:highlight w:val="none"/>
          <w:u w:val="single"/>
          <w:lang w:val="en-US" w:eastAsia="zh-CN"/>
        </w:rPr>
        <w:t xml:space="preserve">施工</w:t>
      </w:r>
      <w:r>
        <w:rPr>
          <w:rFonts w:hint="eastAsia" w:ascii="宋体" w:hAnsi="宋体" w:cs="Times New Roman"/>
          <w:bCs/>
          <w:color w:val="auto"/>
          <w:sz w:val="21"/>
          <w:szCs w:val="21"/>
          <w:highlight w:val="none"/>
          <w:u w:val="single"/>
          <w:lang w:eastAsia="zh-CN"/>
        </w:rPr>
        <w:t xml:space="preserve">。</w:t>
      </w:r>
      <w:r>
        <w:rPr>
          <w:rFonts w:hint="eastAsia" w:ascii="宋体" w:hAnsi="宋体" w:cs="Times New Roman"/>
          <w:bCs/>
          <w:color w:val="auto"/>
          <w:sz w:val="21"/>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color w:val="auto"/>
          <w:szCs w:val="21"/>
          <w:highlight w:val="none"/>
          <w:u w:val="single"/>
        </w:rPr>
        <w:t xml:space="preserve">                   </w:t>
      </w:r>
      <w:r/>
    </w:p>
    <w:p>
      <w:pPr>
        <w:ind w:left="400"/>
        <w:keepLines/>
        <w:keepNext/>
        <w:spacing w:before="120" w:after="120" w:line="360" w:lineRule="exact"/>
        <w:rPr>
          <w:rFonts w:hint="eastAsia" w:ascii="宋体" w:hAnsi="宋体" w:eastAsia="宋体"/>
          <w:bCs/>
          <w:color w:val="auto"/>
          <w:szCs w:val="21"/>
          <w:highlight w:val="none"/>
          <w:lang w:eastAsia="zh-CN"/>
        </w:rPr>
        <w:outlineLvl w:val="3"/>
      </w:pPr>
      <w:r/>
      <w:bookmarkStart w:id="67" w:name="_Toc372788915"/>
      <w:r>
        <w:rPr>
          <w:rFonts w:ascii="宋体" w:hAnsi="宋体"/>
          <w:bCs/>
          <w:color w:val="auto"/>
          <w:szCs w:val="21"/>
          <w:highlight w:val="none"/>
        </w:rPr>
        <w:t xml:space="preserve">二、合同</w:t>
      </w:r>
      <w:bookmarkEnd w:id="67"/>
      <w:r>
        <w:rPr>
          <w:rFonts w:hint="eastAsia" w:ascii="宋体" w:hAnsi="宋体"/>
          <w:bCs/>
          <w:color w:val="auto"/>
          <w:szCs w:val="21"/>
          <w:highlight w:val="none"/>
          <w:lang w:val="en-US" w:eastAsia="zh-CN"/>
        </w:rPr>
        <w:t xml:space="preserve">工期</w:t>
      </w:r>
      <w:r/>
    </w:p>
    <w:p>
      <w:pPr>
        <w:ind w:firstLine="459"/>
        <w:spacing w:line="360" w:lineRule="exact"/>
        <w:rPr>
          <w:rFonts w:ascii="宋体" w:hAnsi="宋体"/>
          <w:color w:val="auto"/>
          <w:szCs w:val="21"/>
          <w:highlight w:val="none"/>
        </w:rPr>
      </w:pPr>
      <w:r>
        <w:rPr>
          <w:rFonts w:ascii="宋体" w:hAnsi="宋体"/>
          <w:color w:val="auto"/>
          <w:szCs w:val="21"/>
          <w:highlight w:val="none"/>
        </w:rPr>
        <w:t xml:space="preserve">计划开工日期：</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年</w:t>
      </w:r>
      <w:r>
        <w:rPr>
          <w:rFonts w:hint="eastAsia" w:ascii="宋体" w:hAnsi="宋体"/>
          <w:color w:val="auto"/>
          <w:szCs w:val="21"/>
          <w:highlight w:val="none"/>
          <w:lang w:val="en-US" w:eastAsia="zh-CN"/>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月</w:t>
      </w:r>
      <w:r>
        <w:rPr>
          <w:rFonts w:ascii="宋体" w:hAnsi="宋体"/>
          <w:color w:val="auto"/>
          <w:szCs w:val="21"/>
          <w:highlight w:val="none"/>
          <w:u w:val="single"/>
        </w:rPr>
        <w:t xml:space="preserve"></w:t>
      </w:r>
      <w:r>
        <w:rPr>
          <w:rFonts w:ascii="宋体" w:hAnsi="宋体"/>
          <w:color w:val="auto"/>
          <w:szCs w:val="21"/>
          <w:highlight w:val="none"/>
        </w:rPr>
        <w:t xml:space="preserve">日。</w:t>
      </w:r>
      <w:r/>
    </w:p>
    <w:p>
      <w:pPr>
        <w:ind w:firstLine="459"/>
        <w:spacing w:line="360" w:lineRule="exact"/>
        <w:rPr>
          <w:rFonts w:ascii="宋体" w:hAnsi="宋体"/>
          <w:color w:val="auto"/>
          <w:szCs w:val="21"/>
          <w:highlight w:val="none"/>
        </w:rPr>
      </w:pPr>
      <w:r>
        <w:rPr>
          <w:rFonts w:ascii="宋体" w:hAnsi="宋体"/>
          <w:color w:val="auto"/>
          <w:szCs w:val="21"/>
          <w:highlight w:val="none"/>
        </w:rPr>
        <w:t xml:space="preserve">计划竣工日期：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日。</w:t>
      </w:r>
      <w:r/>
    </w:p>
    <w:p>
      <w:pPr>
        <w:ind w:firstLine="459"/>
        <w:spacing w:line="360" w:lineRule="exact"/>
        <w:rPr>
          <w:rFonts w:ascii="宋体" w:hAnsi="宋体"/>
          <w:color w:val="auto"/>
          <w:szCs w:val="21"/>
          <w:highlight w:val="none"/>
        </w:rPr>
      </w:pPr>
      <w:r>
        <w:rPr>
          <w:rFonts w:hint="eastAsia" w:ascii="宋体" w:hAnsi="宋体"/>
          <w:color w:val="auto"/>
          <w:szCs w:val="21"/>
          <w:highlight w:val="none"/>
          <w:lang w:val="en-US" w:eastAsia="zh-CN"/>
        </w:rPr>
        <w:t xml:space="preserve">工期</w:t>
      </w:r>
      <w:r>
        <w:rPr>
          <w:rFonts w:ascii="宋体" w:hAnsi="宋体"/>
          <w:color w:val="auto"/>
          <w:szCs w:val="21"/>
          <w:highlight w:val="none"/>
        </w:rPr>
        <w:t xml:space="preserve">总日历天数：</w:t>
      </w:r>
      <w:r>
        <w:rPr>
          <w:rFonts w:hint="eastAsia" w:ascii="宋体" w:hAnsi="宋体"/>
          <w:color w:val="auto"/>
          <w:szCs w:val="21"/>
          <w:highlight w:val="none"/>
          <w:u w:val="single"/>
          <w:lang w:val="en-US" w:eastAsia="zh-CN"/>
        </w:rPr>
        <w:t xml:space="preserve">90</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日历天</w:t>
      </w:r>
      <w:r>
        <w:rPr>
          <w:rFonts w:hint="eastAsia" w:ascii="宋体" w:hAnsi="宋体" w:cs="宋体"/>
          <w:color w:val="auto"/>
          <w:szCs w:val="21"/>
          <w:highlight w:val="none"/>
        </w:rPr>
        <w:t xml:space="preserve">（具体开工日期以甲方开工通知为准）</w:t>
      </w:r>
      <w:r>
        <w:rPr>
          <w:rFonts w:ascii="宋体" w:hAnsi="宋体"/>
          <w:color w:val="auto"/>
          <w:szCs w:val="21"/>
          <w:highlight w:val="none"/>
        </w:rPr>
        <w:t xml:space="preserve">。工期总日历天数与根据前述计划开竣工日期计算的</w:t>
      </w:r>
      <w:r>
        <w:rPr>
          <w:rFonts w:hint="eastAsia" w:ascii="宋体" w:hAnsi="宋体"/>
          <w:color w:val="auto"/>
          <w:szCs w:val="21"/>
          <w:highlight w:val="none"/>
          <w:lang w:val="en-US" w:eastAsia="zh-CN"/>
        </w:rPr>
        <w:t xml:space="preserve">工期</w:t>
      </w:r>
      <w:r>
        <w:rPr>
          <w:rFonts w:ascii="宋体" w:hAnsi="宋体"/>
          <w:color w:val="auto"/>
          <w:szCs w:val="21"/>
          <w:highlight w:val="none"/>
        </w:rPr>
        <w:t xml:space="preserve">天数不一致的，以工期总日历天数为准。</w:t>
      </w:r>
      <w:r/>
    </w:p>
    <w:p>
      <w:pPr>
        <w:ind w:left="400"/>
        <w:keepLines/>
        <w:keepNext/>
        <w:spacing w:before="120" w:after="120" w:line="360" w:lineRule="exact"/>
        <w:rPr>
          <w:rFonts w:ascii="宋体" w:hAnsi="宋体"/>
          <w:b/>
          <w:color w:val="auto"/>
          <w:szCs w:val="21"/>
          <w:highlight w:val="none"/>
        </w:rPr>
        <w:outlineLvl w:val="3"/>
      </w:pPr>
      <w:r/>
      <w:bookmarkStart w:id="68" w:name="_Toc372788916"/>
      <w:r>
        <w:rPr>
          <w:rFonts w:ascii="宋体" w:hAnsi="宋体"/>
          <w:bCs/>
          <w:color w:val="auto"/>
          <w:szCs w:val="21"/>
          <w:highlight w:val="none"/>
        </w:rPr>
        <w:t xml:space="preserve">三、质量标准</w:t>
      </w:r>
      <w:bookmarkEnd w:id="68"/>
      <w:r/>
      <w:r/>
    </w:p>
    <w:p>
      <w:pPr>
        <w:ind w:firstLine="459"/>
        <w:spacing w:line="360" w:lineRule="exact"/>
        <w:rPr>
          <w:rFonts w:ascii="宋体" w:hAnsi="宋体"/>
          <w:color w:val="auto"/>
          <w:szCs w:val="21"/>
          <w:highlight w:val="none"/>
        </w:rPr>
      </w:pPr>
      <w:r>
        <w:rPr>
          <w:rFonts w:ascii="宋体" w:hAnsi="宋体"/>
          <w:color w:val="auto"/>
          <w:szCs w:val="21"/>
          <w:highlight w:val="none"/>
        </w:rPr>
        <w:t xml:space="preserve">工程质量符合</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合格</w:t>
      </w:r>
      <w:r>
        <w:rPr>
          <w:rFonts w:ascii="宋体" w:hAnsi="宋体"/>
          <w:color w:val="auto"/>
          <w:szCs w:val="21"/>
          <w:highlight w:val="none"/>
          <w:u w:val="single"/>
        </w:rPr>
        <w:t xml:space="preserve"></w:t>
      </w:r>
      <w:r>
        <w:rPr>
          <w:rFonts w:ascii="宋体" w:hAnsi="宋体"/>
          <w:color w:val="auto"/>
          <w:szCs w:val="21"/>
          <w:highlight w:val="none"/>
        </w:rPr>
        <w:t xml:space="preserve">标准。</w:t>
      </w:r>
      <w:r/>
    </w:p>
    <w:p>
      <w:pPr>
        <w:ind w:left="400"/>
        <w:keepLines/>
        <w:keepNext/>
        <w:spacing w:before="120" w:after="120" w:line="360" w:lineRule="exact"/>
        <w:rPr>
          <w:rFonts w:ascii="宋体" w:hAnsi="宋体"/>
          <w:b/>
          <w:color w:val="auto"/>
          <w:szCs w:val="21"/>
          <w:highlight w:val="none"/>
        </w:rPr>
        <w:outlineLvl w:val="3"/>
      </w:pPr>
      <w:r/>
      <w:bookmarkStart w:id="69" w:name="_Toc372788917"/>
      <w:r>
        <w:rPr>
          <w:rFonts w:ascii="宋体" w:hAnsi="宋体"/>
          <w:bCs/>
          <w:color w:val="auto"/>
          <w:szCs w:val="21"/>
          <w:highlight w:val="none"/>
        </w:rPr>
        <w:t xml:space="preserve">四、签约合同价与合同价格形式</w:t>
      </w:r>
      <w:bookmarkEnd w:id="69"/>
      <w:r>
        <w:rPr>
          <w:rFonts w:ascii="宋体" w:hAnsi="宋体"/>
          <w:bCs/>
          <w:color w:val="auto"/>
          <w:szCs w:val="21"/>
          <w:highlight w:val="none"/>
        </w:rPr>
        <w:tab/>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1.签约合同价为：</w:t>
      </w:r>
      <w:r/>
    </w:p>
    <w:p>
      <w:pPr>
        <w:ind w:firstLine="525"/>
        <w:spacing w:line="360" w:lineRule="exact"/>
        <w:rPr>
          <w:rFonts w:ascii="宋体" w:hAnsi="宋体"/>
          <w:color w:val="auto"/>
          <w:szCs w:val="21"/>
          <w:highlight w:val="none"/>
        </w:rPr>
      </w:pPr>
      <w:r>
        <w:rPr>
          <w:rFonts w:ascii="宋体" w:hAnsi="宋体"/>
          <w:color w:val="auto"/>
          <w:szCs w:val="21"/>
          <w:highlight w:val="none"/>
        </w:rPr>
        <w:t xml:space="preserve">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其中：</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（1）安全</w:t>
      </w:r>
      <w:r>
        <w:rPr>
          <w:rFonts w:hint="eastAsia" w:ascii="宋体" w:hAnsi="宋体"/>
          <w:color w:val="auto"/>
          <w:szCs w:val="21"/>
          <w:highlight w:val="none"/>
          <w:lang w:val="en-US" w:eastAsia="zh-CN"/>
        </w:rPr>
        <w:t xml:space="preserve">生产</w:t>
      </w:r>
      <w:r>
        <w:rPr>
          <w:rFonts w:ascii="宋体" w:hAnsi="宋体"/>
          <w:color w:val="auto"/>
          <w:szCs w:val="21"/>
          <w:highlight w:val="none"/>
        </w:rPr>
        <w:t xml:space="preserve">费：</w:t>
      </w:r>
      <w:r/>
    </w:p>
    <w:p>
      <w:pPr>
        <w:ind w:firstLine="945"/>
        <w:spacing w:line="360" w:lineRule="exact"/>
        <w:rPr>
          <w:rFonts w:ascii="宋体" w:hAnsi="宋体"/>
          <w:color w:val="auto"/>
          <w:szCs w:val="21"/>
          <w:highlight w:val="none"/>
        </w:rPr>
      </w:pPr>
      <w:r>
        <w:rPr>
          <w:rFonts w:ascii="宋体" w:hAnsi="宋体"/>
          <w:color w:val="auto"/>
          <w:szCs w:val="21"/>
          <w:highlight w:val="none"/>
        </w:rPr>
        <w:t xml:space="preserve">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（2）材料和工程设备暂估价金额：</w:t>
      </w:r>
      <w:r/>
    </w:p>
    <w:p>
      <w:pPr>
        <w:ind w:firstLine="945"/>
        <w:spacing w:line="360" w:lineRule="exact"/>
        <w:rPr>
          <w:rFonts w:ascii="宋体" w:hAnsi="宋体"/>
          <w:color w:val="auto"/>
          <w:szCs w:val="21"/>
          <w:highlight w:val="none"/>
        </w:rPr>
      </w:pPr>
      <w:r>
        <w:rPr>
          <w:rFonts w:ascii="宋体" w:hAnsi="宋体"/>
          <w:color w:val="auto"/>
          <w:szCs w:val="21"/>
          <w:highlight w:val="none"/>
        </w:rPr>
        <w:t xml:space="preserve">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（3）专业工程暂估价金额：</w:t>
      </w:r>
      <w:r/>
    </w:p>
    <w:p>
      <w:pPr>
        <w:ind w:firstLine="945"/>
        <w:spacing w:line="360" w:lineRule="exact"/>
        <w:rPr>
          <w:rFonts w:ascii="宋体" w:hAnsi="宋体"/>
          <w:color w:val="auto"/>
          <w:szCs w:val="21"/>
          <w:highlight w:val="none"/>
        </w:rPr>
      </w:pPr>
      <w:r>
        <w:rPr>
          <w:rFonts w:ascii="宋体" w:hAnsi="宋体"/>
          <w:color w:val="auto"/>
          <w:szCs w:val="21"/>
          <w:highlight w:val="none"/>
        </w:rPr>
        <w:t xml:space="preserve">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（4）暂列金额：</w:t>
      </w:r>
      <w:r/>
    </w:p>
    <w:p>
      <w:pPr>
        <w:ind w:firstLine="945"/>
        <w:spacing w:line="360" w:lineRule="exact"/>
        <w:rPr>
          <w:rFonts w:ascii="宋体" w:hAnsi="宋体"/>
          <w:color w:val="auto"/>
          <w:szCs w:val="21"/>
          <w:highlight w:val="none"/>
        </w:rPr>
      </w:pPr>
      <w:r>
        <w:rPr>
          <w:rFonts w:ascii="宋体" w:hAnsi="宋体"/>
          <w:color w:val="auto"/>
          <w:szCs w:val="21"/>
          <w:highlight w:val="none"/>
        </w:rPr>
        <w:t xml:space="preserve">人民币（大写）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2.合同价格形式：</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固定单价</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left="400"/>
        <w:keepLines/>
        <w:keepNext/>
        <w:spacing w:before="120" w:after="120" w:line="360" w:lineRule="exact"/>
        <w:rPr>
          <w:rFonts w:ascii="宋体" w:hAnsi="宋体"/>
          <w:bCs/>
          <w:color w:val="auto"/>
          <w:szCs w:val="21"/>
          <w:highlight w:val="none"/>
        </w:rPr>
        <w:outlineLvl w:val="3"/>
      </w:pPr>
      <w:r/>
      <w:bookmarkStart w:id="70" w:name="_Toc372788918"/>
      <w:r>
        <w:rPr>
          <w:rFonts w:ascii="宋体" w:hAnsi="宋体"/>
          <w:bCs/>
          <w:color w:val="auto"/>
          <w:szCs w:val="21"/>
          <w:highlight w:val="none"/>
        </w:rPr>
        <w:t xml:space="preserve">五、项目经理</w:t>
      </w:r>
      <w:bookmarkEnd w:id="70"/>
      <w:r/>
      <w:r/>
    </w:p>
    <w:p>
      <w:pPr>
        <w:ind w:firstLine="420"/>
        <w:spacing w:line="360" w:lineRule="exact"/>
        <w:rPr>
          <w:rFonts w:ascii="宋体" w:hAnsi="宋体"/>
          <w:color w:val="auto"/>
          <w:szCs w:val="21"/>
          <w:highlight w:val="none"/>
        </w:rPr>
      </w:pPr>
      <w:r>
        <w:rPr>
          <w:rFonts w:ascii="宋体" w:hAnsi="宋体"/>
          <w:color w:val="auto"/>
          <w:szCs w:val="21"/>
          <w:highlight w:val="none"/>
        </w:rPr>
        <w:t xml:space="preserve">承包人项目经理：</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left="400"/>
        <w:keepLines/>
        <w:keepNext/>
        <w:spacing w:before="120" w:after="120" w:line="360" w:lineRule="exact"/>
        <w:rPr>
          <w:rFonts w:ascii="宋体" w:hAnsi="宋体"/>
          <w:b/>
          <w:color w:val="auto"/>
          <w:szCs w:val="21"/>
          <w:highlight w:val="none"/>
        </w:rPr>
        <w:outlineLvl w:val="3"/>
      </w:pPr>
      <w:r/>
      <w:bookmarkStart w:id="71" w:name="_Toc372788919"/>
      <w:r>
        <w:rPr>
          <w:rFonts w:ascii="宋体" w:hAnsi="宋体"/>
          <w:bCs/>
          <w:color w:val="auto"/>
          <w:szCs w:val="21"/>
          <w:highlight w:val="none"/>
        </w:rPr>
        <w:t xml:space="preserve">六、合同文件构成</w:t>
      </w:r>
      <w:bookmarkEnd w:id="71"/>
      <w:r/>
      <w:r/>
    </w:p>
    <w:p>
      <w:pPr>
        <w:ind w:firstLine="420"/>
        <w:spacing w:line="360" w:lineRule="exact"/>
        <w:rPr>
          <w:rFonts w:ascii="宋体" w:hAnsi="宋体"/>
          <w:bCs/>
          <w:color w:val="auto"/>
          <w:szCs w:val="21"/>
          <w:highlight w:val="none"/>
        </w:rPr>
      </w:pPr>
      <w:r>
        <w:rPr>
          <w:rFonts w:ascii="宋体" w:hAnsi="宋体"/>
          <w:bCs/>
          <w:color w:val="auto"/>
          <w:szCs w:val="21"/>
          <w:highlight w:val="none"/>
        </w:rPr>
        <w:t xml:space="preserve">本协议书与下列文件一起构成合同文件：</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成交通知书</w:t>
      </w:r>
      <w:r>
        <w:rPr>
          <w:rFonts w:ascii="宋体" w:hAnsi="宋体"/>
          <w:color w:val="auto"/>
          <w:szCs w:val="21"/>
          <w:highlight w:val="none"/>
        </w:rPr>
        <w:t xml:space="preserve">（如果有）；</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eastAsia="zh-CN"/>
        </w:rPr>
        <w:t xml:space="preserve">响应函</w:t>
      </w:r>
      <w:r>
        <w:rPr>
          <w:rFonts w:ascii="宋体" w:hAnsi="宋体"/>
          <w:color w:val="auto"/>
          <w:szCs w:val="21"/>
          <w:highlight w:val="none"/>
        </w:rPr>
        <w:t xml:space="preserve">及其附录（如果有）； </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（3）专用合同条款及其附件；</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（4）通用合同条款；</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（5）技术标准和要求；</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（6）图纸；</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（7）已标价工程量清单或预算书；</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（8）其他合同文件。</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在合同订立及履行过程中形成的与合同有关的文件均构成合同文件组成部分。</w:t>
      </w:r>
      <w:r/>
    </w:p>
    <w:p>
      <w:pPr>
        <w:ind w:firstLine="420"/>
        <w:jc w:val="left"/>
        <w:spacing w:line="360" w:lineRule="exact"/>
        <w:rPr>
          <w:rFonts w:ascii="宋体" w:hAnsi="宋体"/>
          <w:color w:val="auto"/>
          <w:szCs w:val="21"/>
          <w:highlight w:val="none"/>
        </w:rPr>
      </w:pPr>
      <w:r>
        <w:rPr>
          <w:rFonts w:ascii="宋体" w:hAnsi="宋体"/>
          <w:color w:val="auto"/>
          <w:szCs w:val="21"/>
          <w:highlight w:val="none"/>
        </w:rPr>
        <w:t xml:space="preserve">上述各项合同文件包括合同当事人就该项合同文件所作出的补充和修改，属于同一类内容的文件，应以最新签署的为准。</w:t>
      </w:r>
      <w:r>
        <w:rPr>
          <w:rFonts w:hint="eastAsia" w:ascii="宋体" w:hAnsi="宋体"/>
          <w:color w:val="auto"/>
          <w:szCs w:val="21"/>
          <w:highlight w:val="none"/>
        </w:rPr>
        <w:t xml:space="preserve">专用合同条款及其附件须经合同当事人签字或盖章。</w:t>
      </w:r>
      <w:r/>
    </w:p>
    <w:p>
      <w:pPr>
        <w:ind w:left="400"/>
        <w:keepLines/>
        <w:keepNext/>
        <w:spacing w:before="120" w:after="120" w:line="360" w:lineRule="exact"/>
        <w:rPr>
          <w:rFonts w:ascii="宋体" w:hAnsi="宋体"/>
          <w:color w:val="auto"/>
          <w:szCs w:val="21"/>
          <w:highlight w:val="none"/>
        </w:rPr>
        <w:outlineLvl w:val="3"/>
      </w:pPr>
      <w:r/>
      <w:bookmarkStart w:id="72" w:name="_Toc372788920"/>
      <w:r>
        <w:rPr>
          <w:rFonts w:ascii="宋体" w:hAnsi="宋体"/>
          <w:bCs/>
          <w:color w:val="auto"/>
          <w:szCs w:val="21"/>
          <w:highlight w:val="none"/>
        </w:rPr>
        <w:t xml:space="preserve">七、承诺</w:t>
      </w:r>
      <w:bookmarkEnd w:id="72"/>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2.承包人承诺按照法律规定及合同约定组织完成工程施工，确保工程质量和安全，不进行转包及违法分包，并在缺陷责任期及</w:t>
      </w:r>
      <w:r>
        <w:rPr>
          <w:rFonts w:hint="eastAsia" w:ascii="宋体" w:hAnsi="宋体"/>
          <w:bCs/>
          <w:color w:val="auto"/>
          <w:szCs w:val="21"/>
          <w:highlight w:val="none"/>
          <w:lang w:val="en-US" w:eastAsia="zh-CN"/>
        </w:rPr>
        <w:t xml:space="preserve">质保期</w:t>
      </w:r>
      <w:r>
        <w:rPr>
          <w:rFonts w:ascii="宋体" w:hAnsi="宋体"/>
          <w:bCs/>
          <w:color w:val="auto"/>
          <w:szCs w:val="21"/>
          <w:highlight w:val="none"/>
        </w:rPr>
        <w:t xml:space="preserve">内承担相应的工程维修责任。</w:t>
      </w:r>
      <w:r/>
    </w:p>
    <w:p>
      <w:pPr>
        <w:ind w:firstLine="420"/>
        <w:spacing w:line="360" w:lineRule="auto"/>
        <w:rPr>
          <w:rFonts w:hint="eastAsia" w:ascii="宋体" w:hAnsi="宋体"/>
          <w:bCs/>
          <w:color w:val="auto"/>
          <w:szCs w:val="21"/>
          <w:highlight w:val="none"/>
        </w:rPr>
      </w:pPr>
      <w:r>
        <w:rPr>
          <w:rFonts w:ascii="宋体" w:hAnsi="宋体"/>
          <w:bCs/>
          <w:color w:val="auto"/>
          <w:szCs w:val="21"/>
          <w:highlight w:val="none"/>
        </w:rPr>
        <w:t xml:space="preserve">3.发包人和承包人通过招投标形式签订合同的，双方理解并</w:t>
      </w:r>
      <w:r>
        <w:rPr>
          <w:rFonts w:hint="eastAsia" w:ascii="宋体" w:hAnsi="宋体"/>
          <w:bCs/>
          <w:color w:val="auto"/>
          <w:szCs w:val="21"/>
          <w:highlight w:val="none"/>
        </w:rPr>
        <w:t xml:space="preserve">承诺</w:t>
      </w:r>
      <w:r>
        <w:rPr>
          <w:rFonts w:ascii="宋体" w:hAnsi="宋体"/>
          <w:bCs/>
          <w:color w:val="auto"/>
          <w:szCs w:val="21"/>
          <w:highlight w:val="none"/>
        </w:rPr>
        <w:t xml:space="preserve">不再就同一工程另行签订与合同实质性内容相背离的协议。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4.本项目</w:t>
      </w:r>
      <w:r>
        <w:rPr>
          <w:rFonts w:ascii="宋体" w:hAnsi="宋体"/>
          <w:bCs/>
          <w:color w:val="auto"/>
          <w:szCs w:val="21"/>
          <w:highlight w:val="none"/>
        </w:rPr>
        <w:t xml:space="preserve">拆除</w:t>
      </w:r>
      <w:r>
        <w:rPr>
          <w:rFonts w:hint="eastAsia" w:ascii="宋体" w:hAnsi="宋体"/>
          <w:bCs/>
          <w:color w:val="auto"/>
          <w:szCs w:val="21"/>
          <w:highlight w:val="none"/>
        </w:rPr>
        <w:t xml:space="preserve">的设施统一堆放在发包人指定的固定场所，运输费用、堆放费用不另行支付，承包人需保证材料的完整；材料如发生丢失，由承包人按原标准补齐，设施报废处理以发包人通知为准。</w:t>
      </w:r>
      <w:r/>
    </w:p>
    <w:p>
      <w:pPr>
        <w:ind w:left="400"/>
        <w:keepLines/>
        <w:keepNext/>
        <w:spacing w:before="120" w:after="120" w:line="360" w:lineRule="exact"/>
        <w:rPr>
          <w:rFonts w:ascii="宋体" w:hAnsi="宋体"/>
          <w:bCs/>
          <w:color w:val="auto"/>
          <w:szCs w:val="21"/>
          <w:highlight w:val="none"/>
        </w:rPr>
        <w:outlineLvl w:val="3"/>
      </w:pPr>
      <w:r>
        <w:rPr>
          <w:rFonts w:ascii="宋体" w:hAnsi="宋体"/>
          <w:bCs/>
          <w:color w:val="auto"/>
          <w:szCs w:val="21"/>
          <w:highlight w:val="none"/>
        </w:rPr>
        <w:t xml:space="preserve">八、词语含义</w:t>
      </w:r>
      <w:r/>
    </w:p>
    <w:p>
      <w:pPr>
        <w:ind w:firstLine="420"/>
        <w:spacing w:line="360" w:lineRule="exact"/>
        <w:rPr>
          <w:rFonts w:ascii="宋体" w:hAnsi="宋体"/>
          <w:bCs/>
          <w:color w:val="auto"/>
          <w:szCs w:val="21"/>
          <w:highlight w:val="none"/>
        </w:rPr>
      </w:pPr>
      <w:r>
        <w:rPr>
          <w:rFonts w:ascii="宋体" w:hAnsi="宋体"/>
          <w:bCs/>
          <w:color w:val="auto"/>
          <w:szCs w:val="21"/>
          <w:highlight w:val="none"/>
        </w:rPr>
        <w:t xml:space="preserve">本协议书中词语含义与第二部分通用合同条款中赋予的含义相同。</w:t>
      </w:r>
      <w:r/>
    </w:p>
    <w:p>
      <w:pPr>
        <w:ind w:left="400"/>
        <w:keepLines/>
        <w:keepNext/>
        <w:spacing w:before="120" w:after="120" w:line="360" w:lineRule="exact"/>
        <w:rPr>
          <w:rFonts w:ascii="宋体" w:hAnsi="宋体"/>
          <w:b/>
          <w:color w:val="auto"/>
          <w:szCs w:val="21"/>
          <w:highlight w:val="none"/>
        </w:rPr>
        <w:outlineLvl w:val="3"/>
      </w:pPr>
      <w:r/>
      <w:bookmarkStart w:id="73" w:name="_Toc372788921"/>
      <w:r>
        <w:rPr>
          <w:rFonts w:ascii="宋体" w:hAnsi="宋体"/>
          <w:bCs/>
          <w:color w:val="auto"/>
          <w:szCs w:val="21"/>
          <w:highlight w:val="none"/>
        </w:rPr>
        <w:t xml:space="preserve">九、签订时间</w:t>
      </w:r>
      <w:bookmarkEnd w:id="73"/>
      <w:r/>
      <w:r/>
    </w:p>
    <w:p>
      <w:pPr>
        <w:ind w:firstLine="420"/>
        <w:spacing w:line="360" w:lineRule="exact"/>
        <w:rPr>
          <w:rFonts w:ascii="宋体" w:hAnsi="宋体"/>
          <w:bCs/>
          <w:color w:val="auto"/>
          <w:szCs w:val="21"/>
          <w:highlight w:val="none"/>
        </w:rPr>
      </w:pPr>
      <w:r>
        <w:rPr>
          <w:rFonts w:ascii="宋体" w:hAnsi="宋体"/>
          <w:bCs/>
          <w:color w:val="auto"/>
          <w:szCs w:val="21"/>
          <w:highlight w:val="none"/>
        </w:rPr>
        <w:t xml:space="preserve">本合同于</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 xml:space="preserve">年</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 xml:space="preserve">月</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 xml:space="preserve">日签订。</w:t>
      </w:r>
      <w:r/>
    </w:p>
    <w:p>
      <w:pPr>
        <w:ind w:left="400"/>
        <w:keepLines/>
        <w:keepNext/>
        <w:spacing w:before="120" w:after="120" w:line="360" w:lineRule="exact"/>
        <w:rPr>
          <w:rFonts w:ascii="宋体" w:hAnsi="宋体"/>
          <w:b/>
          <w:color w:val="auto"/>
          <w:szCs w:val="21"/>
          <w:highlight w:val="none"/>
        </w:rPr>
        <w:outlineLvl w:val="3"/>
      </w:pPr>
      <w:r/>
      <w:bookmarkStart w:id="74" w:name="_Toc372788922"/>
      <w:r>
        <w:rPr>
          <w:rFonts w:ascii="宋体" w:hAnsi="宋体"/>
          <w:bCs/>
          <w:color w:val="auto"/>
          <w:szCs w:val="21"/>
          <w:highlight w:val="none"/>
        </w:rPr>
        <w:t xml:space="preserve">十、签订地点</w:t>
      </w:r>
      <w:bookmarkEnd w:id="74"/>
      <w:r/>
      <w:r/>
    </w:p>
    <w:p>
      <w:pPr>
        <w:ind w:firstLine="420"/>
        <w:spacing w:line="360" w:lineRule="exact"/>
        <w:rPr>
          <w:rFonts w:ascii="宋体" w:hAnsi="宋体"/>
          <w:bCs/>
          <w:color w:val="auto"/>
          <w:szCs w:val="21"/>
          <w:highlight w:val="none"/>
        </w:rPr>
      </w:pPr>
      <w:r>
        <w:rPr>
          <w:rFonts w:ascii="宋体" w:hAnsi="宋体"/>
          <w:bCs/>
          <w:color w:val="auto"/>
          <w:szCs w:val="21"/>
          <w:highlight w:val="none"/>
        </w:rPr>
        <w:t xml:space="preserve">本合同在</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签订。</w:t>
      </w:r>
      <w:r/>
    </w:p>
    <w:p>
      <w:pPr>
        <w:ind w:left="400"/>
        <w:keepLines/>
        <w:keepNext/>
        <w:spacing w:before="120" w:after="120" w:line="360" w:lineRule="exact"/>
        <w:rPr>
          <w:rFonts w:ascii="宋体" w:hAnsi="宋体"/>
          <w:b/>
          <w:color w:val="auto"/>
          <w:szCs w:val="21"/>
          <w:highlight w:val="none"/>
        </w:rPr>
        <w:outlineLvl w:val="3"/>
      </w:pPr>
      <w:r/>
      <w:bookmarkStart w:id="75" w:name="_Toc372788923"/>
      <w:r>
        <w:rPr>
          <w:rFonts w:ascii="宋体" w:hAnsi="宋体"/>
          <w:bCs/>
          <w:color w:val="auto"/>
          <w:szCs w:val="21"/>
          <w:highlight w:val="none"/>
        </w:rPr>
        <w:t xml:space="preserve">十一、补充协议</w:t>
      </w:r>
      <w:bookmarkEnd w:id="75"/>
      <w:r/>
      <w:r/>
    </w:p>
    <w:p>
      <w:pPr>
        <w:ind w:firstLine="420"/>
        <w:spacing w:line="360" w:lineRule="exact"/>
        <w:rPr>
          <w:rFonts w:ascii="宋体" w:hAnsi="宋体"/>
          <w:b/>
          <w:bCs/>
          <w:color w:val="auto"/>
          <w:szCs w:val="21"/>
          <w:highlight w:val="none"/>
        </w:rPr>
      </w:pPr>
      <w:r>
        <w:rPr>
          <w:rFonts w:ascii="宋体" w:hAnsi="宋体"/>
          <w:bCs/>
          <w:color w:val="auto"/>
          <w:szCs w:val="21"/>
          <w:highlight w:val="none"/>
        </w:rPr>
        <w:t xml:space="preserve">合同未尽事宜，合同当事人另行签订补充协议</w:t>
      </w:r>
      <w:r>
        <w:rPr>
          <w:rFonts w:hint="eastAsia" w:ascii="宋体" w:hAnsi="宋体"/>
          <w:bCs/>
          <w:color w:val="auto"/>
          <w:szCs w:val="21"/>
          <w:highlight w:val="none"/>
        </w:rPr>
        <w:t xml:space="preserve">，</w:t>
      </w:r>
      <w:r>
        <w:rPr>
          <w:rFonts w:ascii="宋体" w:hAnsi="宋体"/>
          <w:bCs/>
          <w:color w:val="auto"/>
          <w:szCs w:val="21"/>
          <w:highlight w:val="none"/>
        </w:rPr>
        <w:t xml:space="preserve">补充协议是合同的组成部分。</w:t>
      </w:r>
      <w:r/>
    </w:p>
    <w:p>
      <w:pPr>
        <w:ind w:left="400"/>
        <w:keepLines/>
        <w:keepNext/>
        <w:spacing w:before="120" w:after="120" w:line="360" w:lineRule="exact"/>
        <w:rPr>
          <w:rFonts w:ascii="宋体" w:hAnsi="宋体"/>
          <w:b/>
          <w:color w:val="auto"/>
          <w:szCs w:val="21"/>
          <w:highlight w:val="none"/>
        </w:rPr>
        <w:outlineLvl w:val="3"/>
      </w:pPr>
      <w:r/>
      <w:bookmarkStart w:id="76" w:name="_Toc372788924"/>
      <w:r>
        <w:rPr>
          <w:rFonts w:ascii="宋体" w:hAnsi="宋体"/>
          <w:bCs/>
          <w:color w:val="auto"/>
          <w:szCs w:val="21"/>
          <w:highlight w:val="none"/>
        </w:rPr>
        <w:t xml:space="preserve">十二、合同生效</w:t>
      </w:r>
      <w:bookmarkEnd w:id="76"/>
      <w:r/>
      <w:r/>
    </w:p>
    <w:p>
      <w:pPr>
        <w:ind w:firstLine="420"/>
        <w:spacing w:line="360" w:lineRule="exact"/>
        <w:rPr>
          <w:rFonts w:ascii="宋体" w:hAnsi="宋体"/>
          <w:bCs/>
          <w:color w:val="auto"/>
          <w:szCs w:val="21"/>
          <w:highlight w:val="none"/>
        </w:rPr>
      </w:pPr>
      <w:r>
        <w:rPr>
          <w:rFonts w:hint="eastAsia" w:ascii="宋体" w:hAnsi="宋体"/>
          <w:bCs/>
          <w:color w:val="auto"/>
          <w:szCs w:val="30"/>
          <w:highlight w:val="none"/>
        </w:rPr>
        <w:t xml:space="preserve">本合同自</w:t>
      </w:r>
      <w:r>
        <w:rPr>
          <w:rFonts w:eastAsia="方正仿宋_GB2312"/>
          <w:bCs/>
          <w:color w:val="auto"/>
          <w:szCs w:val="30"/>
          <w:highlight w:val="none"/>
          <w:u w:val="single"/>
        </w:rPr>
        <w:t xml:space="preserve">  </w:t>
      </w:r>
      <w:r>
        <w:rPr>
          <w:rFonts w:hint="eastAsia" w:ascii="宋体" w:hAnsi="宋体" w:eastAsia="宋体" w:cs="宋体"/>
          <w:bCs/>
          <w:color w:val="auto"/>
          <w:szCs w:val="30"/>
          <w:highlight w:val="none"/>
          <w:u w:val="single"/>
        </w:rPr>
        <w:t xml:space="preserve">双方签字盖章后 </w:t>
      </w:r>
      <w:r>
        <w:rPr>
          <w:rFonts w:eastAsia="方正仿宋_GB2312"/>
          <w:bCs/>
          <w:color w:val="auto"/>
          <w:szCs w:val="30"/>
          <w:highlight w:val="none"/>
          <w:u w:val="single"/>
        </w:rPr>
        <w:t xml:space="preserve">  </w:t>
      </w:r>
      <w:r>
        <w:rPr>
          <w:rFonts w:hint="eastAsia" w:ascii="宋体" w:hAnsi="宋体"/>
          <w:bCs/>
          <w:color w:val="auto"/>
          <w:szCs w:val="30"/>
          <w:highlight w:val="none"/>
        </w:rPr>
        <w:t xml:space="preserve">生效。</w:t>
      </w:r>
      <w:r/>
    </w:p>
    <w:p>
      <w:pPr>
        <w:ind w:left="400"/>
        <w:keepLines/>
        <w:keepNext/>
        <w:spacing w:before="120" w:after="120" w:line="360" w:lineRule="exact"/>
        <w:rPr>
          <w:rFonts w:ascii="宋体" w:hAnsi="宋体"/>
          <w:b/>
          <w:color w:val="auto"/>
          <w:szCs w:val="21"/>
          <w:highlight w:val="none"/>
        </w:rPr>
        <w:outlineLvl w:val="3"/>
      </w:pPr>
      <w:r/>
      <w:bookmarkStart w:id="77" w:name="_Toc372788925"/>
      <w:r>
        <w:rPr>
          <w:rFonts w:ascii="宋体" w:hAnsi="宋体"/>
          <w:bCs/>
          <w:color w:val="auto"/>
          <w:szCs w:val="21"/>
          <w:highlight w:val="none"/>
        </w:rPr>
        <w:t xml:space="preserve">十三、合同份数</w:t>
      </w:r>
      <w:bookmarkEnd w:id="77"/>
      <w:r/>
      <w:r/>
    </w:p>
    <w:p>
      <w:pPr>
        <w:ind w:firstLine="420"/>
        <w:spacing w:line="360" w:lineRule="exact"/>
        <w:rPr>
          <w:rFonts w:ascii="宋体" w:hAnsi="宋体"/>
          <w:bCs/>
          <w:color w:val="auto"/>
          <w:szCs w:val="21"/>
          <w:highlight w:val="none"/>
        </w:rPr>
      </w:pPr>
      <w:r>
        <w:rPr>
          <w:rFonts w:ascii="宋体" w:hAnsi="宋体"/>
          <w:bCs/>
          <w:color w:val="auto"/>
          <w:szCs w:val="21"/>
          <w:highlight w:val="none"/>
        </w:rPr>
        <w:t xml:space="preserve">本合同一式份，均具有同等法律效力，发包人执</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 xml:space="preserve">份，承包人执</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 xml:space="preserve">份。</w:t>
      </w:r>
      <w:r/>
    </w:p>
    <w:p>
      <w:pPr>
        <w:spacing w:line="360" w:lineRule="exact"/>
        <w:rPr>
          <w:rFonts w:ascii="宋体" w:hAnsi="宋体"/>
          <w:color w:val="auto"/>
          <w:szCs w:val="21"/>
          <w:highlight w:val="none"/>
        </w:rPr>
      </w:pPr>
      <w:r>
        <w:rPr>
          <w:rFonts w:ascii="宋体" w:hAnsi="宋体"/>
          <w:color w:val="auto"/>
          <w:szCs w:val="21"/>
          <w:highlight w:val="none"/>
        </w:rPr>
      </w:r>
      <w:r/>
    </w:p>
    <w:p>
      <w:pPr>
        <w:spacing w:line="36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承包人</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p>
    <w:p>
      <w:pPr>
        <w:spacing w:line="360" w:lineRule="exact"/>
        <w:rPr>
          <w:rFonts w:ascii="宋体" w:hAnsi="宋体"/>
          <w:color w:val="auto"/>
          <w:szCs w:val="21"/>
          <w:highlight w:val="none"/>
          <w:u w:val="single"/>
        </w:rPr>
      </w:pPr>
      <w:r>
        <w:rPr>
          <w:rFonts w:ascii="宋体" w:hAnsi="宋体"/>
          <w:color w:val="auto"/>
          <w:szCs w:val="21"/>
          <w:highlight w:val="none"/>
          <w:u w:val="single"/>
        </w:rPr>
      </w:r>
      <w:r/>
    </w:p>
    <w:p>
      <w:pPr>
        <w:spacing w:line="36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spacing w:line="360" w:lineRule="exact"/>
        <w:rPr>
          <w:rFonts w:ascii="宋体" w:hAnsi="宋体"/>
          <w:color w:val="auto"/>
          <w:szCs w:val="21"/>
          <w:highlight w:val="none"/>
        </w:rPr>
      </w:pPr>
      <w:r>
        <w:rPr>
          <w:rFonts w:hint="eastAsia" w:ascii="宋体" w:hAnsi="宋体"/>
          <w:color w:val="auto"/>
          <w:szCs w:val="21"/>
          <w:highlight w:val="none"/>
        </w:rPr>
        <w:t xml:space="preserve">（签字）                    （签字）</w:t>
      </w:r>
      <w:r/>
    </w:p>
    <w:p>
      <w:pPr>
        <w:spacing w:line="360" w:lineRule="exact"/>
        <w:rPr>
          <w:rFonts w:ascii="宋体" w:hAnsi="宋体"/>
          <w:color w:val="auto"/>
          <w:szCs w:val="21"/>
          <w:highlight w:val="none"/>
          <w:u w:val="single"/>
        </w:rPr>
      </w:pPr>
      <w:r>
        <w:rPr>
          <w:rFonts w:ascii="宋体" w:hAnsi="宋体"/>
          <w:color w:val="auto"/>
          <w:szCs w:val="21"/>
          <w:highlight w:val="none"/>
          <w:u w:val="single"/>
        </w:rPr>
      </w:r>
      <w:r/>
    </w:p>
    <w:p>
      <w:pPr>
        <w:spacing w:line="360" w:lineRule="exact"/>
        <w:tabs>
          <w:tab w:val="left" w:pos="4410" w:leader="none"/>
        </w:tabs>
        <w:rPr>
          <w:rFonts w:ascii="宋体" w:hAnsi="宋体"/>
          <w:color w:val="auto"/>
          <w:szCs w:val="21"/>
          <w:highlight w:val="none"/>
        </w:rPr>
      </w:pPr>
      <w:r>
        <w:rPr>
          <w:rFonts w:hint="eastAsia" w:ascii="宋体" w:hAnsi="宋体"/>
          <w:color w:val="auto"/>
          <w:szCs w:val="21"/>
          <w:highlight w:val="none"/>
        </w:rPr>
        <w:t xml:space="preserve">组织机构代码：</w:t>
      </w:r>
      <w:r>
        <w:rPr>
          <w:rFonts w:ascii="宋体" w:hAnsi="宋体"/>
          <w:color w:val="auto"/>
          <w:szCs w:val="21"/>
          <w:highlight w:val="none"/>
          <w:u w:val="single"/>
        </w:rPr>
        <w:t xml:space="preserve">      </w:t>
      </w:r>
      <w:r>
        <w:rPr>
          <w:rFonts w:hint="eastAsia" w:ascii="宋体" w:hAnsi="宋体"/>
          <w:color w:val="auto"/>
          <w:szCs w:val="21"/>
          <w:highlight w:val="none"/>
        </w:rPr>
        <w:t xml:space="preserve"> 组织机构代码：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ascii="宋体" w:hAnsi="宋体"/>
          <w:color w:val="auto"/>
          <w:szCs w:val="21"/>
          <w:highlight w:val="none"/>
        </w:rPr>
        <w:t xml:space="preserve">地  址：</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邮政编码：</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法定代表人：</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法定代表人：</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w:t>
      </w:r>
      <w:r/>
    </w:p>
    <w:p>
      <w:pPr>
        <w:spacing w:line="360" w:lineRule="exact"/>
        <w:rPr>
          <w:rFonts w:ascii="宋体" w:hAnsi="宋体"/>
          <w:color w:val="auto"/>
          <w:szCs w:val="21"/>
          <w:highlight w:val="none"/>
        </w:rPr>
      </w:pPr>
      <w:r>
        <w:rPr>
          <w:rFonts w:ascii="宋体" w:hAnsi="宋体"/>
          <w:color w:val="auto"/>
          <w:szCs w:val="21"/>
          <w:highlight w:val="none"/>
        </w:rPr>
        <w:t xml:space="preserve">委托代理人：</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委托代理人：</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w:t>
      </w:r>
      <w:r/>
    </w:p>
    <w:p>
      <w:pPr>
        <w:spacing w:line="360" w:lineRule="exact"/>
        <w:rPr>
          <w:rFonts w:ascii="宋体" w:hAnsi="宋体"/>
          <w:color w:val="auto"/>
          <w:szCs w:val="21"/>
          <w:highlight w:val="none"/>
        </w:rPr>
      </w:pPr>
      <w:r>
        <w:rPr>
          <w:rFonts w:ascii="宋体" w:hAnsi="宋体"/>
          <w:color w:val="auto"/>
          <w:szCs w:val="21"/>
          <w:highlight w:val="none"/>
        </w:rPr>
        <w:t xml:space="preserve">传  真：</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传  真：</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rPr>
        <w:t xml:space="preserve">电子信箱：</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开户银行：</w:t>
      </w:r>
      <w:r>
        <w:rPr>
          <w:rFonts w:ascii="宋体" w:hAnsi="宋体"/>
          <w:color w:val="auto"/>
          <w:szCs w:val="21"/>
          <w:highlight w:val="none"/>
          <w:u w:val="single"/>
        </w:rPr>
        <w:t xml:space="preserve">   </w:t>
      </w:r>
      <w:r>
        <w:rPr>
          <w:rFonts w:ascii="宋体" w:hAnsi="宋体"/>
          <w:color w:val="auto"/>
          <w:szCs w:val="21"/>
          <w:highlight w:val="none"/>
        </w:rPr>
        <w:t xml:space="preserve">开户银行：</w:t>
      </w:r>
      <w:r>
        <w:rPr>
          <w:rFonts w:ascii="宋体" w:hAnsi="宋体"/>
          <w:color w:val="auto"/>
          <w:szCs w:val="21"/>
          <w:highlight w:val="none"/>
          <w:u w:val="single"/>
        </w:rPr>
        <w:t xml:space="preserve">   </w:t>
      </w:r>
      <w:r/>
    </w:p>
    <w:p>
      <w:pPr>
        <w:spacing w:line="360" w:lineRule="exact"/>
        <w:rPr>
          <w:rFonts w:ascii="宋体" w:hAnsi="宋体"/>
          <w:color w:val="auto"/>
          <w:szCs w:val="21"/>
          <w:highlight w:val="none"/>
        </w:rPr>
      </w:pPr>
      <w:r>
        <w:rPr>
          <w:rFonts w:ascii="宋体" w:hAnsi="宋体"/>
          <w:color w:val="auto"/>
          <w:szCs w:val="21"/>
          <w:highlight w:val="none"/>
        </w:rPr>
        <w:t xml:space="preserve">账  号：</w:t>
      </w:r>
      <w:r>
        <w:rPr>
          <w:rFonts w:ascii="宋体" w:hAnsi="宋体"/>
          <w:color w:val="auto"/>
          <w:szCs w:val="21"/>
          <w:highlight w:val="none"/>
          <w:u w:val="single"/>
        </w:rPr>
        <w:t xml:space="preserve">       </w:t>
      </w:r>
      <w:r>
        <w:rPr>
          <w:rFonts w:ascii="宋体" w:hAnsi="宋体"/>
          <w:color w:val="auto"/>
          <w:szCs w:val="21"/>
          <w:highlight w:val="none"/>
        </w:rPr>
        <w:t xml:space="preserve">账 号：</w:t>
      </w:r>
      <w:r>
        <w:rPr>
          <w:rFonts w:ascii="宋体" w:hAnsi="宋体"/>
          <w:color w:val="auto"/>
          <w:szCs w:val="21"/>
          <w:highlight w:val="none"/>
          <w:u w:val="single"/>
        </w:rPr>
        <w:t xml:space="preserve"></w:t>
      </w:r>
      <w:r/>
    </w:p>
    <w:p>
      <w:pPr>
        <w:ind w:firstLine="200"/>
        <w:spacing w:line="360" w:lineRule="exact"/>
        <w:rPr>
          <w:rFonts w:ascii="宋体" w:hAnsi="宋体"/>
          <w:b/>
          <w:color w:val="auto"/>
          <w:spacing w:val="12"/>
          <w:szCs w:val="20"/>
          <w:highlight w:val="none"/>
        </w:rPr>
      </w:pPr>
      <w:r>
        <w:rPr>
          <w:rFonts w:ascii="宋体" w:hAnsi="宋体"/>
          <w:b/>
          <w:color w:val="auto"/>
          <w:spacing w:val="12"/>
          <w:szCs w:val="20"/>
          <w:highlight w:val="none"/>
        </w:rPr>
      </w:r>
      <w:r/>
    </w:p>
    <w:p>
      <w:pPr>
        <w:ind w:firstLine="200"/>
        <w:spacing w:line="360" w:lineRule="exact"/>
        <w:rPr>
          <w:rFonts w:ascii="宋体" w:hAnsi="宋体"/>
          <w:b/>
          <w:color w:val="auto"/>
          <w:spacing w:val="12"/>
          <w:szCs w:val="20"/>
          <w:highlight w:val="none"/>
        </w:rPr>
      </w:pPr>
      <w:r>
        <w:rPr>
          <w:rFonts w:ascii="宋体" w:hAnsi="宋体"/>
          <w:b/>
          <w:color w:val="auto"/>
          <w:spacing w:val="12"/>
          <w:szCs w:val="20"/>
          <w:highlight w:val="none"/>
        </w:rPr>
      </w:r>
      <w:r/>
    </w:p>
    <w:p>
      <w:pPr>
        <w:ind w:firstLine="200"/>
        <w:spacing w:line="360" w:lineRule="exact"/>
        <w:rPr>
          <w:rFonts w:ascii="宋体" w:hAnsi="宋体"/>
          <w:b/>
          <w:color w:val="auto"/>
          <w:spacing w:val="12"/>
          <w:szCs w:val="20"/>
          <w:highlight w:val="none"/>
        </w:rPr>
      </w:pPr>
      <w:r>
        <w:rPr>
          <w:rFonts w:ascii="宋体" w:hAnsi="宋体"/>
          <w:b/>
          <w:color w:val="auto"/>
          <w:spacing w:val="12"/>
          <w:szCs w:val="20"/>
          <w:highlight w:val="none"/>
        </w:rPr>
      </w:r>
      <w:r/>
    </w:p>
    <w:p>
      <w:pPr>
        <w:ind w:firstLine="200"/>
        <w:spacing w:line="360" w:lineRule="exact"/>
        <w:rPr>
          <w:rFonts w:ascii="宋体" w:hAnsi="宋体"/>
          <w:b/>
          <w:color w:val="auto"/>
          <w:spacing w:val="12"/>
          <w:szCs w:val="20"/>
          <w:highlight w:val="none"/>
        </w:rPr>
      </w:pPr>
      <w:r>
        <w:rPr>
          <w:rFonts w:ascii="宋体" w:hAnsi="宋体"/>
          <w:b/>
          <w:color w:val="auto"/>
          <w:spacing w:val="12"/>
          <w:szCs w:val="20"/>
          <w:highlight w:val="none"/>
        </w:rPr>
      </w:r>
      <w:r/>
    </w:p>
    <w:p>
      <w:pPr>
        <w:ind w:firstLine="200"/>
        <w:spacing w:line="360" w:lineRule="exact"/>
        <w:rPr>
          <w:rFonts w:ascii="宋体" w:hAnsi="宋体"/>
          <w:b/>
          <w:color w:val="auto"/>
          <w:spacing w:val="12"/>
          <w:szCs w:val="20"/>
          <w:highlight w:val="none"/>
        </w:rPr>
      </w:pPr>
      <w:r>
        <w:rPr>
          <w:rFonts w:ascii="宋体" w:hAnsi="宋体"/>
          <w:b/>
          <w:color w:val="auto"/>
          <w:spacing w:val="12"/>
          <w:szCs w:val="20"/>
          <w:highlight w:val="none"/>
        </w:rPr>
      </w:r>
      <w:r/>
    </w:p>
    <w:p>
      <w:pPr>
        <w:pStyle w:val="869"/>
        <w:spacing w:line="360" w:lineRule="exact"/>
        <w:rPr>
          <w:rFonts w:ascii="宋体" w:hAnsi="宋体"/>
          <w:b/>
          <w:color w:val="auto"/>
          <w:spacing w:val="12"/>
          <w:highlight w:val="none"/>
        </w:rPr>
      </w:pPr>
      <w:r>
        <w:rPr>
          <w:rFonts w:ascii="宋体" w:hAnsi="宋体"/>
          <w:b/>
          <w:color w:val="auto"/>
          <w:spacing w:val="12"/>
          <w:highlight w:val="none"/>
        </w:rPr>
      </w:r>
      <w:r/>
    </w:p>
    <w:p>
      <w:pPr>
        <w:pStyle w:val="869"/>
        <w:spacing w:line="360" w:lineRule="exact"/>
        <w:rPr>
          <w:rFonts w:ascii="宋体" w:hAnsi="宋体"/>
          <w:b/>
          <w:color w:val="auto"/>
          <w:spacing w:val="12"/>
          <w:highlight w:val="none"/>
        </w:rPr>
      </w:pPr>
      <w:r>
        <w:rPr>
          <w:rFonts w:ascii="宋体" w:hAnsi="宋体"/>
          <w:b/>
          <w:color w:val="auto"/>
          <w:spacing w:val="12"/>
          <w:highlight w:val="none"/>
        </w:rPr>
      </w:r>
      <w:r/>
    </w:p>
    <w:p>
      <w:pPr>
        <w:pStyle w:val="869"/>
        <w:spacing w:line="360" w:lineRule="exact"/>
        <w:rPr>
          <w:rFonts w:hint="eastAsia" w:ascii="宋体" w:hAnsi="宋体"/>
          <w:b/>
          <w:color w:val="auto"/>
          <w:spacing w:val="12"/>
          <w:highlight w:val="none"/>
        </w:rPr>
      </w:pPr>
      <w:r>
        <w:rPr>
          <w:rFonts w:hint="eastAsia" w:ascii="宋体" w:hAnsi="宋体"/>
          <w:b/>
          <w:color w:val="auto"/>
          <w:spacing w:val="12"/>
          <w:highlight w:val="none"/>
        </w:rPr>
      </w:r>
      <w:r/>
    </w:p>
    <w:p>
      <w:pPr>
        <w:pStyle w:val="869"/>
        <w:spacing w:line="360" w:lineRule="exact"/>
        <w:rPr>
          <w:rFonts w:hint="eastAsia" w:ascii="宋体" w:hAnsi="宋体"/>
          <w:b/>
          <w:color w:val="auto"/>
          <w:spacing w:val="12"/>
          <w:highlight w:val="none"/>
        </w:rPr>
      </w:pPr>
      <w:r>
        <w:rPr>
          <w:rFonts w:hint="eastAsia" w:ascii="宋体" w:hAnsi="宋体"/>
          <w:b/>
          <w:color w:val="auto"/>
          <w:spacing w:val="12"/>
          <w:highlight w:val="none"/>
        </w:rPr>
      </w:r>
      <w:r/>
    </w:p>
    <w:p>
      <w:pPr>
        <w:jc w:val="left"/>
        <w:keepLines/>
        <w:keepNext/>
        <w:spacing w:before="120" w:after="120" w:line="360" w:lineRule="exact"/>
        <w:rPr>
          <w:rFonts w:ascii="宋体" w:hAnsi="宋体"/>
          <w:b/>
          <w:bCs/>
          <w:color w:val="auto"/>
          <w:sz w:val="30"/>
          <w:szCs w:val="30"/>
          <w:highlight w:val="none"/>
        </w:rPr>
        <w:outlineLvl w:val="1"/>
      </w:pPr>
      <w:r/>
      <w:bookmarkStart w:id="78" w:name="_Toc366589557"/>
      <w:r>
        <w:rPr>
          <w:rFonts w:hint="eastAsia" w:ascii="宋体" w:hAnsi="宋体"/>
          <w:b/>
          <w:bCs/>
          <w:color w:val="auto"/>
          <w:sz w:val="30"/>
          <w:szCs w:val="30"/>
          <w:highlight w:val="none"/>
        </w:rPr>
        <w:t xml:space="preserve">第二部分　通用合同条款</w:t>
      </w:r>
      <w:bookmarkEnd w:id="78"/>
      <w:r/>
      <w:r/>
    </w:p>
    <w:p>
      <w:pPr>
        <w:ind w:firstLine="422"/>
        <w:spacing w:line="360" w:lineRule="exact"/>
        <w:rPr>
          <w:rFonts w:ascii="宋体" w:hAnsi="宋体"/>
          <w:color w:val="auto"/>
          <w:szCs w:val="21"/>
          <w:highlight w:val="none"/>
        </w:rPr>
      </w:pPr>
      <w:r>
        <w:rPr>
          <w:rFonts w:hint="eastAsia" w:hAnsi="宋体"/>
          <w:b/>
          <w:color w:val="auto"/>
          <w:szCs w:val="21"/>
          <w:highlight w:val="none"/>
        </w:rPr>
        <w:t xml:space="preserve">  采用《</w:t>
      </w:r>
      <w:r>
        <w:rPr>
          <w:rFonts w:hAnsi="宋体"/>
          <w:b/>
          <w:color w:val="auto"/>
          <w:szCs w:val="21"/>
          <w:highlight w:val="none"/>
        </w:rPr>
        <w:t xml:space="preserve">建设工程施工合同（示范文本）</w:t>
      </w:r>
      <w:r>
        <w:rPr>
          <w:rFonts w:hint="eastAsia" w:hAnsi="宋体"/>
          <w:b/>
          <w:color w:val="auto"/>
          <w:szCs w:val="21"/>
          <w:highlight w:val="none"/>
        </w:rPr>
        <w:t xml:space="preserve">》</w:t>
      </w:r>
      <w:r>
        <w:rPr>
          <w:rFonts w:hAnsi="宋体"/>
          <w:b/>
          <w:color w:val="auto"/>
          <w:szCs w:val="21"/>
          <w:highlight w:val="none"/>
        </w:rPr>
        <w:t xml:space="preserve">（GF—201</w:t>
      </w:r>
      <w:r>
        <w:rPr>
          <w:rFonts w:hint="eastAsia" w:hAnsi="宋体"/>
          <w:b/>
          <w:color w:val="auto"/>
          <w:szCs w:val="21"/>
          <w:highlight w:val="none"/>
        </w:rPr>
        <w:t xml:space="preserve">7</w:t>
      </w:r>
      <w:r>
        <w:rPr>
          <w:rFonts w:hAnsi="宋体"/>
          <w:b/>
          <w:color w:val="auto"/>
          <w:szCs w:val="21"/>
          <w:highlight w:val="none"/>
        </w:rPr>
        <w:t xml:space="preserve">—</w:t>
      </w:r>
      <w:r>
        <w:rPr>
          <w:rFonts w:hint="eastAsia" w:hAnsi="宋体"/>
          <w:b/>
          <w:color w:val="auto"/>
          <w:szCs w:val="21"/>
          <w:highlight w:val="none"/>
        </w:rPr>
        <w:t xml:space="preserve">0201）</w:t>
      </w:r>
      <w:bookmarkEnd w:id="62"/>
      <w:r/>
      <w:bookmarkEnd w:id="63"/>
      <w:r/>
      <w:r/>
    </w:p>
    <w:p>
      <w:pPr>
        <w:keepLines/>
        <w:keepNext/>
        <w:spacing w:line="400" w:lineRule="exact"/>
        <w:rPr>
          <w:rFonts w:ascii="宋体" w:hAnsi="宋体"/>
          <w:b/>
          <w:bCs/>
          <w:color w:val="auto"/>
          <w:sz w:val="30"/>
          <w:szCs w:val="30"/>
          <w:highlight w:val="none"/>
        </w:rPr>
        <w:outlineLvl w:val="1"/>
      </w:pPr>
      <w:r/>
      <w:bookmarkStart w:id="79" w:name="_Toc366589558"/>
      <w:r>
        <w:rPr>
          <w:rFonts w:hint="eastAsia" w:ascii="宋体" w:hAnsi="宋体"/>
          <w:b/>
          <w:bCs/>
          <w:color w:val="auto"/>
          <w:sz w:val="30"/>
          <w:szCs w:val="30"/>
          <w:highlight w:val="none"/>
        </w:rPr>
        <w:t xml:space="preserve">第三部分　专用合同条款</w:t>
      </w:r>
      <w:bookmarkEnd w:id="79"/>
      <w:r/>
      <w:r/>
    </w:p>
    <w:p>
      <w:pPr>
        <w:keepLines/>
        <w:keepNext/>
        <w:spacing w:line="400" w:lineRule="exact"/>
        <w:rPr>
          <w:rFonts w:ascii="宋体" w:hAnsi="宋体"/>
          <w:bCs/>
          <w:color w:val="auto"/>
          <w:szCs w:val="21"/>
          <w:highlight w:val="none"/>
        </w:rPr>
        <w:outlineLvl w:val="3"/>
      </w:pPr>
      <w:r/>
      <w:bookmarkStart w:id="80" w:name="_Toc372788928"/>
      <w:r>
        <w:rPr>
          <w:rFonts w:ascii="宋体" w:hAnsi="宋体"/>
          <w:bCs/>
          <w:color w:val="auto"/>
          <w:szCs w:val="21"/>
          <w:highlight w:val="none"/>
        </w:rPr>
        <w:t xml:space="preserve">1</w:t>
      </w:r>
      <w:bookmarkStart w:id="81" w:name="_Toc296891196"/>
      <w:r/>
      <w:bookmarkStart w:id="82" w:name="_Toc292559866"/>
      <w:r/>
      <w:bookmarkStart w:id="83" w:name="_Toc296346657"/>
      <w:r/>
      <w:bookmarkStart w:id="84" w:name="_Toc296347155"/>
      <w:r/>
      <w:bookmarkStart w:id="85" w:name="_Toc297048342"/>
      <w:r/>
      <w:bookmarkStart w:id="86" w:name="_Toc292559361"/>
      <w:r/>
      <w:bookmarkStart w:id="87" w:name="_Toc296890984"/>
      <w:r/>
      <w:bookmarkStart w:id="88" w:name="_Toc296503156"/>
      <w:r/>
      <w:bookmarkStart w:id="89" w:name="_Toc296944495"/>
      <w:r/>
      <w:bookmarkStart w:id="90" w:name="_Toc297120456"/>
      <w:r>
        <w:rPr>
          <w:rFonts w:ascii="宋体" w:hAnsi="宋体"/>
          <w:bCs/>
          <w:color w:val="auto"/>
          <w:szCs w:val="21"/>
          <w:highlight w:val="none"/>
        </w:rPr>
        <w:t xml:space="preserve">. 一般约定</w:t>
      </w:r>
      <w:bookmarkEnd w:id="80"/>
      <w:r/>
      <w:bookmarkEnd w:id="81"/>
      <w:r/>
      <w:bookmarkEnd w:id="82"/>
      <w:r/>
      <w:bookmarkEnd w:id="83"/>
      <w:r/>
      <w:bookmarkEnd w:id="84"/>
      <w:r/>
      <w:bookmarkEnd w:id="85"/>
      <w:r/>
      <w:bookmarkEnd w:id="86"/>
      <w:r/>
      <w:bookmarkEnd w:id="87"/>
      <w:r/>
      <w:bookmarkEnd w:id="88"/>
      <w:r/>
      <w:bookmarkEnd w:id="89"/>
      <w:r/>
      <w:bookmarkEnd w:id="90"/>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 词语定义</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1.1.1合同</w:t>
      </w:r>
      <w:r/>
    </w:p>
    <w:p>
      <w:pPr>
        <w:ind w:firstLine="420"/>
        <w:spacing w:line="400" w:lineRule="exact"/>
        <w:rPr>
          <w:rFonts w:hint="eastAsia" w:ascii="宋体" w:hAnsi="宋体"/>
          <w:color w:val="auto"/>
          <w:szCs w:val="21"/>
          <w:highlight w:val="none"/>
          <w:u w:val="single"/>
        </w:rPr>
      </w:pPr>
      <w:r>
        <w:rPr>
          <w:rFonts w:ascii="宋体" w:hAnsi="宋体"/>
          <w:color w:val="auto"/>
          <w:szCs w:val="21"/>
          <w:highlight w:val="none"/>
        </w:rPr>
        <w:t xml:space="preserve">1.1.1.10其他合同文件包括：</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1</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本合同协议书、 </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成交通知书</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采购文件</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4</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响应文件</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本合同专用条款 、</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6</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本合同通用条款、</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7</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标准、规范及有关技术文件、</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8</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图纸。</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1.1.2 合同当事人及其他相关方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1.1.2.4监理人：</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名    称：</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资质类别和等级：</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联系电话：</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电子信箱：</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通信地址：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1.1.2.5 设计人：</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名    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资质类别和等级：</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联系电话：</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电子信箱：</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通信地址：</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1.1.3 工程和设备</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1.1.3.7 作为施工现场组成部分的其他场所包括：</w:t>
      </w:r>
      <w:r>
        <w:rPr>
          <w:rFonts w:hint="eastAsia" w:ascii="宋体" w:hAnsi="宋体"/>
          <w:color w:val="auto"/>
          <w:szCs w:val="21"/>
          <w:highlight w:val="none"/>
          <w:u w:val="single"/>
        </w:rPr>
        <w:t xml:space="preserve">符合通用条款规定的发包方提供的施工场地。</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1.1.3.9 永久占地包括：</w:t>
      </w:r>
      <w:r>
        <w:rPr>
          <w:rFonts w:hint="eastAsia" w:ascii="宋体" w:hAnsi="宋体"/>
          <w:color w:val="auto"/>
          <w:szCs w:val="21"/>
          <w:highlight w:val="none"/>
          <w:u w:val="single"/>
        </w:rPr>
        <w:t xml:space="preserve">见规划红线图</w:t>
      </w:r>
      <w:r>
        <w:rPr>
          <w:rFonts w:ascii="宋体" w:hAnsi="宋体"/>
          <w:color w:val="auto"/>
          <w:szCs w:val="21"/>
          <w:highlight w:val="none"/>
          <w:u w:val="single"/>
        </w:rPr>
        <w:t xml:space="preserve"> </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1.1.3.10 临时占地包括：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无</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1.3法律 </w:t>
      </w:r>
      <w:r/>
    </w:p>
    <w:p>
      <w:pPr>
        <w:ind w:firstLine="420"/>
        <w:spacing w:line="400" w:lineRule="exac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 xml:space="preserve">适用于合同的其他规范性文件：</w:t>
      </w:r>
      <w:r>
        <w:rPr>
          <w:rFonts w:hint="eastAsia" w:ascii="宋体" w:hAnsi="宋体" w:eastAsia="宋体" w:cs="Times New Roman"/>
          <w:color w:val="auto"/>
          <w:szCs w:val="21"/>
          <w:highlight w:val="none"/>
          <w:u w:val="single"/>
        </w:rPr>
        <w:t xml:space="preserve">《中华人民共和国民法典》《中华人民共和国政府采购法》等现行的国家法律和行政法规，工程所在地政府的有关法规和规章。</w:t>
      </w:r>
      <w:r/>
    </w:p>
    <w:p>
      <w:pPr>
        <w:ind w:left="105" w:hanging="105"/>
        <w:jc w:val="left"/>
        <w:spacing w:line="400" w:lineRule="exact"/>
        <w:rPr>
          <w:rFonts w:ascii="宋体" w:hAnsi="宋体"/>
          <w:color w:val="auto"/>
          <w:szCs w:val="21"/>
          <w:highlight w:val="none"/>
          <w:u w:val="single"/>
        </w:rPr>
      </w:pPr>
      <w:r>
        <w:rPr>
          <w:rFonts w:ascii="宋体" w:hAnsi="宋体"/>
          <w:color w:val="auto"/>
          <w:szCs w:val="21"/>
          <w:highlight w:val="none"/>
          <w:u w:val="singl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1.4 标准和规范</w:t>
      </w:r>
      <w:r/>
    </w:p>
    <w:p>
      <w:pPr>
        <w:spacing w:line="400" w:lineRule="exact"/>
        <w:rPr>
          <w:rFonts w:ascii="宋体" w:hAnsi="宋体"/>
          <w:color w:val="auto"/>
          <w:szCs w:val="21"/>
          <w:highlight w:val="none"/>
        </w:rPr>
      </w:pPr>
      <w:r>
        <w:rPr>
          <w:rFonts w:ascii="宋体" w:hAnsi="宋体"/>
          <w:color w:val="auto"/>
          <w:szCs w:val="21"/>
          <w:highlight w:val="none"/>
        </w:rPr>
        <w:t xml:space="preserve">1.4.1适用于工程的标准规范包括：</w:t>
      </w:r>
      <w:r>
        <w:rPr>
          <w:rFonts w:hint="eastAsia" w:ascii="宋体" w:hAnsi="宋体"/>
          <w:color w:val="auto"/>
          <w:szCs w:val="21"/>
          <w:highlight w:val="none"/>
          <w:u w:val="single"/>
        </w:rPr>
        <w:t xml:space="preserve">《中华人民共和国政府采购法</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建设工程施工发包与承包价格管理暂行规定</w:t>
      </w:r>
      <w:r>
        <w:rPr>
          <w:rFonts w:hint="eastAsia" w:ascii="宋体" w:hAnsi="宋体"/>
          <w:color w:val="auto"/>
          <w:szCs w:val="21"/>
          <w:highlight w:val="none"/>
          <w:u w:val="single"/>
          <w:lang w:eastAsia="zh-CN"/>
        </w:rPr>
        <w:t xml:space="preserve">》《建设工程工程量清单计价标准》（GB/T50500-2024）</w:t>
      </w:r>
      <w:r>
        <w:rPr>
          <w:rFonts w:hint="eastAsia" w:ascii="宋体" w:hAnsi="宋体"/>
          <w:color w:val="auto"/>
          <w:szCs w:val="21"/>
          <w:highlight w:val="none"/>
          <w:u w:val="single"/>
        </w:rPr>
        <w:t xml:space="preserve">、其他法律法规以及江苏省和无锡市行业主管部门颁布的相关文件规定，如</w:t>
      </w:r>
      <w:r>
        <w:rPr>
          <w:rFonts w:hint="eastAsia" w:ascii="宋体" w:hAnsi="宋体"/>
          <w:color w:val="auto"/>
          <w:szCs w:val="21"/>
          <w:highlight w:val="none"/>
          <w:u w:val="single"/>
          <w:lang w:eastAsia="zh-CN"/>
        </w:rPr>
        <w:t xml:space="preserve">地方性法规</w:t>
      </w:r>
      <w:r>
        <w:rPr>
          <w:rFonts w:hint="eastAsia" w:ascii="宋体" w:hAnsi="宋体"/>
          <w:color w:val="auto"/>
          <w:szCs w:val="21"/>
          <w:highlight w:val="none"/>
          <w:u w:val="single"/>
        </w:rPr>
        <w:t xml:space="preserve">与国家法规相抵触，按国家法规执行。</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1.4.2 发包人提供国外标准、规范的名称：</w:t>
      </w:r>
      <w:r>
        <w:rPr>
          <w:rFonts w:hint="eastAsia" w:ascii="宋体" w:hAnsi="宋体"/>
          <w:color w:val="auto"/>
          <w:szCs w:val="21"/>
          <w:highlight w:val="none"/>
          <w:u w:val="single"/>
        </w:rPr>
        <w:t xml:space="preserve">  无</w:t>
      </w:r>
      <w:r>
        <w:rPr>
          <w:rFonts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1.4.3发包人对工程的技术标准和功能要求的特殊要求</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1.5 合同文件的优先顺序</w:t>
      </w:r>
      <w:r/>
    </w:p>
    <w:p>
      <w:pPr>
        <w:spacing w:line="400" w:lineRule="exact"/>
        <w:rPr>
          <w:rFonts w:ascii="宋体" w:hAnsi="宋体" w:cs="华文细黑"/>
          <w:color w:val="auto"/>
          <w:szCs w:val="21"/>
          <w:highlight w:val="none"/>
        </w:rPr>
      </w:pPr>
      <w:r>
        <w:rPr>
          <w:rFonts w:ascii="宋体" w:hAnsi="宋体" w:cs="华文细黑"/>
          <w:color w:val="auto"/>
          <w:szCs w:val="21"/>
          <w:highlight w:val="none"/>
        </w:rPr>
        <w:t xml:space="preserve">合同文件组成及优先顺序为：</w:t>
      </w:r>
      <w:r>
        <w:rPr>
          <w:rFonts w:hint="eastAsia" w:ascii="宋体" w:hAnsi="宋体" w:cs="华文细黑"/>
          <w:color w:val="auto"/>
          <w:szCs w:val="21"/>
          <w:highlight w:val="none"/>
          <w:lang w:eastAsia="zh-CN"/>
        </w:rPr>
        <w:t xml:space="preserve">（</w:t>
      </w:r>
      <w:r>
        <w:rPr>
          <w:rFonts w:ascii="宋体" w:hAnsi="宋体" w:cs="华文细黑"/>
          <w:bCs/>
          <w:color w:val="auto"/>
          <w:szCs w:val="21"/>
          <w:highlight w:val="none"/>
          <w:u w:val="single"/>
        </w:rPr>
        <w:t xml:space="preserve">1</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rPr>
        <w:t xml:space="preserve">本合同协议书、</w:t>
      </w:r>
      <w:r>
        <w:rPr>
          <w:rFonts w:ascii="宋体" w:hAnsi="宋体" w:cs="华文细黑"/>
          <w:bCs/>
          <w:color w:val="auto"/>
          <w:szCs w:val="21"/>
          <w:highlight w:val="none"/>
          <w:u w:val="single"/>
        </w:rPr>
        <w:t xml:space="preserve"> </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rPr>
        <w:t xml:space="preserve">2</w:t>
      </w:r>
      <w:r>
        <w:rPr>
          <w:rFonts w:hint="eastAsia" w:ascii="宋体" w:hAnsi="宋体" w:cs="华文细黑"/>
          <w:bCs/>
          <w:color w:val="auto"/>
          <w:szCs w:val="21"/>
          <w:highlight w:val="none"/>
          <w:u w:val="single"/>
          <w:lang w:eastAsia="zh-CN"/>
        </w:rPr>
        <w:t xml:space="preserve">）成交通知书</w:t>
      </w:r>
      <w:r>
        <w:rPr>
          <w:rFonts w:hint="eastAsia" w:ascii="宋体" w:hAnsi="宋体" w:cs="华文细黑"/>
          <w:bCs/>
          <w:color w:val="auto"/>
          <w:szCs w:val="21"/>
          <w:highlight w:val="none"/>
          <w:u w:val="single"/>
        </w:rPr>
        <w:t xml:space="preserve">、</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rPr>
        <w:t xml:space="preserve">3</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rPr>
        <w:t xml:space="preserve">本项目</w:t>
      </w:r>
      <w:r>
        <w:rPr>
          <w:rFonts w:hint="eastAsia" w:ascii="宋体" w:hAnsi="宋体" w:cs="华文细黑"/>
          <w:bCs/>
          <w:color w:val="auto"/>
          <w:szCs w:val="21"/>
          <w:highlight w:val="none"/>
          <w:u w:val="single"/>
          <w:lang w:eastAsia="zh-CN"/>
        </w:rPr>
        <w:t xml:space="preserve">采购文件</w:t>
      </w:r>
      <w:r>
        <w:rPr>
          <w:rFonts w:hint="eastAsia" w:ascii="宋体" w:hAnsi="宋体" w:cs="华文细黑"/>
          <w:color w:val="auto"/>
          <w:szCs w:val="21"/>
          <w:highlight w:val="none"/>
          <w:u w:val="single"/>
        </w:rPr>
        <w:t xml:space="preserve">（含所有补充通知和答疑）、</w:t>
      </w:r>
      <w:r>
        <w:rPr>
          <w:rFonts w:hint="eastAsia" w:ascii="宋体" w:hAnsi="宋体" w:cs="华文细黑"/>
          <w:bCs/>
          <w:color w:val="auto"/>
          <w:szCs w:val="21"/>
          <w:highlight w:val="none"/>
          <w:u w:val="single"/>
        </w:rPr>
        <w:t xml:space="preserve">（4）本项目</w:t>
      </w:r>
      <w:r>
        <w:rPr>
          <w:rFonts w:hint="eastAsia" w:ascii="宋体" w:hAnsi="宋体" w:cs="华文细黑"/>
          <w:color w:val="auto"/>
          <w:szCs w:val="21"/>
          <w:highlight w:val="none"/>
          <w:u w:val="single"/>
          <w:lang w:eastAsia="zh-CN"/>
        </w:rPr>
        <w:t xml:space="preserve">响应文件</w:t>
      </w:r>
      <w:r>
        <w:rPr>
          <w:rFonts w:hint="eastAsia" w:ascii="宋体" w:hAnsi="宋体" w:cs="华文细黑"/>
          <w:color w:val="auto"/>
          <w:szCs w:val="21"/>
          <w:highlight w:val="none"/>
          <w:u w:val="single"/>
        </w:rPr>
        <w:t xml:space="preserve">及其附件</w:t>
      </w:r>
      <w:r>
        <w:rPr>
          <w:rFonts w:hint="eastAsia" w:ascii="宋体" w:hAnsi="宋体" w:cs="华文细黑"/>
          <w:bCs/>
          <w:color w:val="auto"/>
          <w:szCs w:val="21"/>
          <w:highlight w:val="none"/>
          <w:u w:val="single"/>
        </w:rPr>
        <w:t xml:space="preserve">、</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rPr>
        <w:t xml:space="preserve">5</w:t>
      </w:r>
      <w:r>
        <w:rPr>
          <w:rFonts w:hint="eastAsia" w:ascii="宋体" w:hAnsi="宋体" w:cs="华文细黑"/>
          <w:bCs/>
          <w:color w:val="auto"/>
          <w:szCs w:val="21"/>
          <w:highlight w:val="none"/>
          <w:u w:val="single"/>
          <w:lang w:eastAsia="zh-CN"/>
        </w:rPr>
        <w:t xml:space="preserve">）</w:t>
      </w:r>
      <w:r>
        <w:rPr>
          <w:rFonts w:hint="eastAsia" w:ascii="宋体" w:hAnsi="宋体" w:cs="华文细黑"/>
          <w:color w:val="auto"/>
          <w:szCs w:val="21"/>
          <w:highlight w:val="none"/>
          <w:u w:val="single"/>
        </w:rPr>
        <w:t xml:space="preserve">本合同补充条款、专用条款、（6）本合同通用条款</w:t>
      </w:r>
      <w:r>
        <w:rPr>
          <w:rFonts w:hint="eastAsia" w:ascii="宋体" w:hAnsi="宋体" w:cs="华文细黑"/>
          <w:bCs/>
          <w:color w:val="auto"/>
          <w:szCs w:val="21"/>
          <w:highlight w:val="none"/>
          <w:u w:val="single"/>
        </w:rPr>
        <w:t xml:space="preserve">、</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lang w:val="en-US" w:eastAsia="zh-CN"/>
        </w:rPr>
        <w:t xml:space="preserve">7</w:t>
      </w:r>
      <w:r>
        <w:rPr>
          <w:rFonts w:hint="eastAsia" w:ascii="宋体" w:hAnsi="宋体" w:cs="华文细黑"/>
          <w:bCs/>
          <w:color w:val="auto"/>
          <w:szCs w:val="21"/>
          <w:highlight w:val="none"/>
          <w:u w:val="single"/>
          <w:lang w:eastAsia="zh-CN"/>
        </w:rPr>
        <w:t xml:space="preserve">）</w:t>
      </w:r>
      <w:r>
        <w:rPr>
          <w:rFonts w:ascii="宋体" w:hAnsi="宋体" w:cs="华文细黑"/>
          <w:bCs/>
          <w:color w:val="auto"/>
          <w:szCs w:val="21"/>
          <w:highlight w:val="none"/>
          <w:u w:val="single"/>
        </w:rPr>
        <w:t xml:space="preserve"> 标准、规范及有关技术文件</w:t>
      </w:r>
      <w:r>
        <w:rPr>
          <w:rFonts w:hint="eastAsia" w:ascii="宋体" w:hAnsi="宋体" w:cs="华文细黑"/>
          <w:bCs/>
          <w:color w:val="auto"/>
          <w:szCs w:val="21"/>
          <w:highlight w:val="none"/>
          <w:u w:val="single"/>
        </w:rPr>
        <w:t xml:space="preserve">、</w:t>
      </w:r>
      <w:r>
        <w:rPr>
          <w:rFonts w:hint="eastAsia" w:ascii="宋体" w:hAnsi="宋体" w:cs="华文细黑"/>
          <w:bCs/>
          <w:color w:val="auto"/>
          <w:szCs w:val="21"/>
          <w:highlight w:val="none"/>
          <w:u w:val="single"/>
          <w:lang w:eastAsia="zh-CN"/>
        </w:rPr>
        <w:t xml:space="preserve">（</w:t>
      </w:r>
      <w:r>
        <w:rPr>
          <w:rFonts w:hint="eastAsia" w:ascii="宋体" w:hAnsi="宋体" w:cs="华文细黑"/>
          <w:bCs/>
          <w:color w:val="auto"/>
          <w:szCs w:val="21"/>
          <w:highlight w:val="none"/>
          <w:u w:val="single"/>
        </w:rPr>
        <w:t xml:space="preserve">8</w:t>
      </w:r>
      <w:r>
        <w:rPr>
          <w:rFonts w:ascii="宋体" w:hAnsi="宋体" w:cs="华文细黑"/>
          <w:bCs/>
          <w:color w:val="auto"/>
          <w:szCs w:val="21"/>
          <w:highlight w:val="none"/>
          <w:u w:val="single"/>
        </w:rPr>
        <w:t xml:space="preserve">) 图纸</w:t>
      </w:r>
      <w:r>
        <w:rPr>
          <w:rFonts w:hint="eastAsia" w:ascii="宋体" w:hAnsi="宋体" w:cs="华文细黑"/>
          <w:bCs/>
          <w:color w:val="auto"/>
          <w:szCs w:val="21"/>
          <w:highlight w:val="none"/>
          <w:u w:val="singl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1.6 图纸和承包人文件</w:t>
      </w:r>
      <w:r>
        <w:rPr>
          <w:rFonts w:ascii="宋体" w:hAnsi="宋体"/>
          <w:color w:val="auto"/>
          <w:szCs w:val="21"/>
          <w:highlight w:val="none"/>
        </w:rPr>
        <w:tab/>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1.6.1 图纸的提供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发包人向承包人提供图纸的期限：</w:t>
      </w:r>
      <w:r>
        <w:rPr>
          <w:rFonts w:hint="eastAsia" w:ascii="宋体" w:hAnsi="宋体"/>
          <w:color w:val="auto"/>
          <w:szCs w:val="21"/>
          <w:highlight w:val="none"/>
          <w:u w:val="single"/>
        </w:rPr>
        <w:t xml:space="preserve">进场施工前10天内</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发包人向承包人提供图纸的数量：</w:t>
      </w:r>
      <w:r>
        <w:rPr>
          <w:rFonts w:hint="eastAsia" w:ascii="宋体" w:hAnsi="宋体"/>
          <w:color w:val="auto"/>
          <w:szCs w:val="21"/>
          <w:highlight w:val="none"/>
          <w:u w:val="single"/>
        </w:rPr>
        <w:t xml:space="preserve">提供一式</w:t>
      </w:r>
      <w:r>
        <w:rPr>
          <w:rFonts w:hint="eastAsia" w:ascii="宋体" w:hAnsi="宋体"/>
          <w:color w:val="auto"/>
          <w:szCs w:val="21"/>
          <w:highlight w:val="none"/>
          <w:u w:val="single"/>
          <w:lang w:eastAsia="zh-CN"/>
        </w:rPr>
        <w:t xml:space="preserve">三份</w:t>
      </w:r>
      <w:r>
        <w:rPr>
          <w:rFonts w:hint="eastAsia" w:ascii="宋体" w:hAnsi="宋体"/>
          <w:color w:val="auto"/>
          <w:szCs w:val="21"/>
          <w:highlight w:val="none"/>
          <w:u w:val="single"/>
        </w:rPr>
        <w:t xml:space="preserve">施工图纸</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发包人向承包人提供图纸的内容：</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本合同发包内容中的全部图纸</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1.6.4 承包人文件</w:t>
      </w:r>
      <w:r/>
    </w:p>
    <w:p>
      <w:pPr>
        <w:jc w:val="left"/>
        <w:spacing w:line="400" w:lineRule="exact"/>
        <w:rPr>
          <w:rFonts w:ascii="宋体" w:hAnsi="宋体"/>
          <w:color w:val="auto"/>
          <w:szCs w:val="21"/>
          <w:highlight w:val="none"/>
          <w:u w:val="single"/>
        </w:rPr>
      </w:pPr>
      <w:r>
        <w:rPr>
          <w:rFonts w:ascii="宋体" w:hAnsi="宋体"/>
          <w:color w:val="auto"/>
          <w:szCs w:val="21"/>
          <w:highlight w:val="none"/>
        </w:rPr>
        <w:t xml:space="preserve">需要由承包人提供的文件，包括：</w:t>
      </w:r>
      <w:r>
        <w:rPr>
          <w:rFonts w:hint="eastAsia" w:ascii="宋体" w:hAnsi="宋体"/>
          <w:color w:val="auto"/>
          <w:szCs w:val="21"/>
          <w:highlight w:val="none"/>
          <w:u w:val="single"/>
        </w:rPr>
        <w:t xml:space="preserve">  开工前3天内提交施工组织设计，每月25日向发包人提供当月工程建设报表及下月进度计划各一式两份，其他报表及计划按发包人现场管理要求提供</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承包人提供的文件的期限为：</w:t>
      </w:r>
      <w:r>
        <w:rPr>
          <w:rFonts w:hint="eastAsia" w:ascii="宋体" w:hAnsi="宋体"/>
          <w:color w:val="auto"/>
          <w:szCs w:val="21"/>
          <w:highlight w:val="none"/>
          <w:u w:val="single"/>
        </w:rPr>
        <w:t xml:space="preserve">按发包人需求</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承包人提供的文件的数量为：</w:t>
      </w:r>
      <w:r>
        <w:rPr>
          <w:rFonts w:hint="eastAsia" w:ascii="宋体" w:hAnsi="宋体"/>
          <w:color w:val="auto"/>
          <w:szCs w:val="21"/>
          <w:highlight w:val="none"/>
          <w:u w:val="single"/>
        </w:rPr>
        <w:t xml:space="preserve">按发包人需求</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承包人提供的文件的形式为：</w:t>
      </w:r>
      <w:r>
        <w:rPr>
          <w:rFonts w:hint="eastAsia" w:ascii="宋体" w:hAnsi="宋体"/>
          <w:color w:val="auto"/>
          <w:szCs w:val="21"/>
          <w:highlight w:val="none"/>
          <w:u w:val="single"/>
        </w:rPr>
        <w:t xml:space="preserve">书面形式</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审批</w:t>
      </w:r>
      <w:r>
        <w:rPr>
          <w:rFonts w:ascii="宋体" w:hAnsi="宋体"/>
          <w:color w:val="auto"/>
          <w:szCs w:val="21"/>
          <w:highlight w:val="none"/>
        </w:rPr>
        <w:t xml:space="preserve">承包人文件的期限：</w:t>
      </w:r>
      <w:r>
        <w:rPr>
          <w:rFonts w:hint="eastAsia" w:ascii="宋体" w:hAnsi="宋体"/>
          <w:color w:val="auto"/>
          <w:szCs w:val="21"/>
          <w:highlight w:val="none"/>
          <w:u w:val="single"/>
        </w:rPr>
        <w:t xml:space="preserve">收到相关文件后7天</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1.6.5 现场图纸准备</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关于现场图纸准备的约定：</w:t>
      </w:r>
      <w:r>
        <w:rPr>
          <w:rFonts w:hint="eastAsia" w:ascii="宋体" w:hAnsi="宋体"/>
          <w:color w:val="auto"/>
          <w:szCs w:val="21"/>
          <w:highlight w:val="none"/>
          <w:u w:val="single"/>
        </w:rPr>
        <w:t xml:space="preserve">施工现场保留一套完整图纸供发包人及有关人员使用</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1.7 联络</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1.7.1发包人和承包人应当在</w:t>
      </w:r>
      <w:r>
        <w:rPr>
          <w:rFonts w:hint="eastAsia" w:ascii="宋体" w:hAnsi="宋体"/>
          <w:color w:val="auto"/>
          <w:szCs w:val="21"/>
          <w:highlight w:val="none"/>
          <w:u w:val="single"/>
        </w:rPr>
        <w:t xml:space="preserve">3 </w:t>
      </w:r>
      <w:r>
        <w:rPr>
          <w:rFonts w:ascii="宋体" w:hAnsi="宋体"/>
          <w:color w:val="auto"/>
          <w:szCs w:val="21"/>
          <w:highlight w:val="none"/>
        </w:rPr>
        <w:t xml:space="preserve">天内将与合同有关的通知、批准、证明、证书、指示、指令、要求、请求、同意、意见、确定和决定等书面函件送达对方当事人</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1.7.2 发包人接收文件的地点：</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发包人指定的接收人为：</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承包人接收文件的地点：</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承包人指定的接收人为：</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监理人接收文件的地点：</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监理人指定的接收人为：</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1.10 交通运输</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bookmarkStart w:id="91" w:name="_Toc318581155"/>
      <w:r/>
      <w:bookmarkStart w:id="92" w:name="_Toc303539100"/>
      <w:r/>
      <w:bookmarkStart w:id="93" w:name="_Toc300934943"/>
      <w:r/>
      <w:bookmarkStart w:id="94" w:name="_Toc312677986"/>
      <w:r/>
      <w:bookmarkStart w:id="95" w:name="_Toc304295521"/>
      <w:r>
        <w:rPr>
          <w:rFonts w:ascii="宋体" w:hAnsi="宋体"/>
          <w:color w:val="auto"/>
          <w:szCs w:val="21"/>
          <w:highlight w:val="none"/>
        </w:rPr>
        <w:t xml:space="preserve">.10.1 出入现场的权利</w:t>
      </w:r>
      <w:r/>
    </w:p>
    <w:p>
      <w:pPr>
        <w:spacing w:line="400" w:lineRule="exact"/>
        <w:rPr>
          <w:rFonts w:ascii="宋体" w:hAnsi="宋体"/>
          <w:color w:val="auto"/>
          <w:szCs w:val="21"/>
          <w:highlight w:val="none"/>
          <w:u w:val="single"/>
        </w:rPr>
      </w:pPr>
      <w:r>
        <w:rPr>
          <w:rFonts w:ascii="宋体" w:hAnsi="宋体"/>
          <w:color w:val="auto"/>
          <w:szCs w:val="21"/>
          <w:highlight w:val="none"/>
        </w:rPr>
        <w:t xml:space="preserve">关于出入现场的权利的约定：</w:t>
      </w:r>
      <w:r>
        <w:rPr>
          <w:rFonts w:hint="eastAsia" w:ascii="宋体" w:hAnsi="宋体"/>
          <w:color w:val="auto"/>
          <w:szCs w:val="21"/>
          <w:highlight w:val="none"/>
          <w:u w:val="single"/>
        </w:rPr>
        <w:t xml:space="preserve">施工现场内临时道路由承包人负责建设并承担相关费用</w:t>
      </w:r>
      <w:r>
        <w:rPr>
          <w:rFonts w:ascii="宋体" w:hAnsi="宋体"/>
          <w:color w:val="auto"/>
          <w:szCs w:val="21"/>
          <w:highlight w:val="none"/>
        </w:rPr>
        <w:t xml:space="preserve">。</w:t>
      </w:r>
      <w:bookmarkEnd w:id="91"/>
      <w:r/>
      <w:bookmarkEnd w:id="92"/>
      <w:r/>
      <w:bookmarkEnd w:id="93"/>
      <w:r/>
      <w:bookmarkEnd w:id="94"/>
      <w:r/>
      <w:bookmarkEnd w:id="95"/>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bookmarkStart w:id="96" w:name="_Toc303539101"/>
      <w:r/>
      <w:bookmarkStart w:id="97" w:name="_Toc312677987"/>
      <w:r/>
      <w:bookmarkStart w:id="98" w:name="_Toc304295522"/>
      <w:r/>
      <w:bookmarkStart w:id="99" w:name="_Toc300934944"/>
      <w:r/>
      <w:bookmarkStart w:id="100" w:name="_Toc318581156"/>
      <w:r>
        <w:rPr>
          <w:rFonts w:ascii="宋体" w:hAnsi="宋体"/>
          <w:color w:val="auto"/>
          <w:szCs w:val="21"/>
          <w:highlight w:val="none"/>
        </w:rPr>
        <w:t xml:space="preserve">.10.3 场内交通</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关于场外交通和场内交通的边界的约定：</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关于发包人向承包人免费提供满足工程施工需要的场内道路和交通设施的约定：</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bookmarkEnd w:id="96"/>
      <w:r/>
      <w:bookmarkEnd w:id="97"/>
      <w:r/>
      <w:bookmarkEnd w:id="98"/>
      <w:r/>
      <w:bookmarkEnd w:id="99"/>
      <w:r/>
      <w:bookmarkEnd w:id="100"/>
      <w:r/>
      <w:bookmarkStart w:id="101" w:name="_Toc318581157"/>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1.10.4超大件和超重件的运输</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运输超大件或超重件所需的道路和桥梁临时加固改造费用和其他有关费用由</w:t>
      </w:r>
      <w:r>
        <w:rPr>
          <w:rFonts w:hint="eastAsia" w:ascii="宋体" w:hAnsi="宋体"/>
          <w:color w:val="auto"/>
          <w:szCs w:val="21"/>
          <w:highlight w:val="none"/>
          <w:u w:val="single"/>
        </w:rPr>
        <w:t xml:space="preserve">承包人</w:t>
      </w:r>
      <w:r>
        <w:rPr>
          <w:rFonts w:ascii="宋体" w:hAnsi="宋体"/>
          <w:color w:val="auto"/>
          <w:szCs w:val="21"/>
          <w:highlight w:val="none"/>
        </w:rPr>
        <w:t xml:space="preserve">承担。</w:t>
      </w:r>
      <w:bookmarkEnd w:id="101"/>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1.11 知识产权</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spacing w:line="400" w:lineRule="exact"/>
        <w:rPr>
          <w:rFonts w:ascii="宋体" w:hAnsi="宋体"/>
          <w:color w:val="auto"/>
          <w:szCs w:val="21"/>
          <w:highlight w:val="none"/>
        </w:rPr>
      </w:pPr>
      <w:r>
        <w:rPr>
          <w:rFonts w:ascii="宋体" w:hAnsi="宋体"/>
          <w:color w:val="auto"/>
          <w:szCs w:val="21"/>
          <w:highlight w:val="none"/>
        </w:rPr>
        <w:t xml:space="preserve">关于发包人提供的上述文件的使用限制的要求：</w:t>
      </w:r>
      <w:r>
        <w:rPr>
          <w:rFonts w:hint="eastAsia" w:ascii="宋体" w:hAnsi="宋体"/>
          <w:color w:val="auto"/>
          <w:szCs w:val="21"/>
          <w:highlight w:val="none"/>
          <w:u w:val="single"/>
        </w:rPr>
        <w:t xml:space="preserve">按通用条款执行 </w:t>
      </w:r>
      <w:r>
        <w:rPr>
          <w:rFonts w:ascii="宋体" w:hAnsi="宋体"/>
          <w:color w:val="auto"/>
          <w:szCs w:val="21"/>
          <w:highlight w:val="none"/>
        </w:rPr>
        <w:t xml:space="preserve">。</w:t>
      </w:r>
      <w:r/>
    </w:p>
    <w:p>
      <w:pPr>
        <w:spacing w:line="400" w:lineRule="exact"/>
        <w:rPr>
          <w:rFonts w:ascii="宋体" w:hAnsi="宋体"/>
          <w:color w:val="auto"/>
          <w:szCs w:val="21"/>
          <w:highlight w:val="none"/>
        </w:rPr>
      </w:pPr>
      <w:r>
        <w:rPr>
          <w:rFonts w:ascii="宋体" w:hAnsi="宋体"/>
          <w:color w:val="auto"/>
          <w:szCs w:val="21"/>
          <w:highlight w:val="none"/>
        </w:rPr>
        <w:t xml:space="preserve">1.11.2 关于承包人为实施工程所编制文件的著作权的归属：</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关于承包人提供的上述文件的使用限制的要求：</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按通用条款执行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1.11.4 承包人在施工过程中所采用的专利、专有技术、技术秘密的使用费的承担方式：</w:t>
      </w:r>
      <w:r>
        <w:rPr>
          <w:rFonts w:hint="eastAsia" w:ascii="宋体" w:hAnsi="宋体"/>
          <w:color w:val="auto"/>
          <w:szCs w:val="21"/>
          <w:highlight w:val="none"/>
          <w:u w:val="single"/>
        </w:rPr>
        <w:t xml:space="preserve">已包含在合同价内</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1.13工程量清单错误的修正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出现工程量清单错误时，是否调整合同价格：</w:t>
      </w:r>
      <w:r>
        <w:rPr>
          <w:rFonts w:hint="eastAsia" w:ascii="宋体" w:hAnsi="宋体"/>
          <w:color w:val="auto"/>
          <w:szCs w:val="21"/>
          <w:highlight w:val="none"/>
          <w:u w:val="single"/>
        </w:rPr>
        <w:t xml:space="preserve">  否</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允许调整合同价格的工程量偏差范围：</w:t>
      </w:r>
      <w:r>
        <w:rPr>
          <w:rFonts w:ascii="宋体" w:hAnsi="宋体"/>
          <w:color w:val="auto"/>
          <w:szCs w:val="21"/>
          <w:highlight w:val="none"/>
          <w:u w:val="single"/>
        </w:rPr>
        <w:t xml:space="preserve">  </w:t>
      </w:r>
      <w:r>
        <w:rPr>
          <w:rFonts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102" w:name="_Toc372788929"/>
      <w:r>
        <w:rPr>
          <w:rFonts w:ascii="宋体" w:hAnsi="宋体"/>
          <w:bCs/>
          <w:color w:val="auto"/>
          <w:szCs w:val="21"/>
          <w:highlight w:val="none"/>
        </w:rPr>
        <w:t xml:space="preserve">2</w:t>
      </w:r>
      <w:bookmarkStart w:id="103" w:name="_Toc297048343"/>
      <w:r/>
      <w:bookmarkStart w:id="104" w:name="_Toc296347156"/>
      <w:r/>
      <w:bookmarkStart w:id="105" w:name="_Toc292559867"/>
      <w:r/>
      <w:bookmarkStart w:id="106" w:name="_Toc296346658"/>
      <w:r/>
      <w:bookmarkStart w:id="107" w:name="_Toc297120457"/>
      <w:r/>
      <w:bookmarkStart w:id="108" w:name="_Toc292559362"/>
      <w:r/>
      <w:bookmarkStart w:id="109" w:name="_Toc296891197"/>
      <w:r/>
      <w:bookmarkStart w:id="110" w:name="_Toc296890985"/>
      <w:r/>
      <w:bookmarkStart w:id="111" w:name="_Toc296503157"/>
      <w:r/>
      <w:bookmarkStart w:id="112" w:name="_Toc296944496"/>
      <w:r>
        <w:rPr>
          <w:rFonts w:ascii="宋体" w:hAnsi="宋体"/>
          <w:bCs/>
          <w:color w:val="auto"/>
          <w:szCs w:val="21"/>
          <w:highlight w:val="none"/>
        </w:rPr>
        <w:t xml:space="preserve">. 发包人</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2.2 发包人代表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发包人代表：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姓    名：</w:t>
      </w:r>
      <w:r>
        <w:rPr>
          <w:rFonts w:ascii="宋体" w:hAnsi="宋体"/>
          <w:color w:val="auto"/>
          <w:szCs w:val="21"/>
          <w:highlight w:val="none"/>
          <w:u w:val="single"/>
        </w:rPr>
        <w:t xml:space="preserve"> 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身份证号：</w:t>
      </w:r>
      <w:r>
        <w:rPr>
          <w:rFonts w:ascii="宋体" w:hAnsi="宋体"/>
          <w:color w:val="auto"/>
          <w:szCs w:val="21"/>
          <w:highlight w:val="none"/>
          <w:u w:val="single"/>
        </w:rPr>
        <w:t xml:space="preserve"> 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职    务：</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联系电话：</w:t>
      </w:r>
      <w:r>
        <w:rPr>
          <w:rFonts w:ascii="宋体" w:hAnsi="宋体"/>
          <w:color w:val="auto"/>
          <w:szCs w:val="21"/>
          <w:highlight w:val="none"/>
          <w:u w:val="single"/>
        </w:rPr>
        <w:t xml:space="preserve">  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电子信箱：</w:t>
      </w:r>
      <w:r>
        <w:rPr>
          <w:rFonts w:ascii="宋体" w:hAnsi="宋体"/>
          <w:color w:val="auto"/>
          <w:szCs w:val="21"/>
          <w:highlight w:val="none"/>
          <w:u w:val="single"/>
        </w:rPr>
        <w:t xml:space="preserve">  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通信地址：</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105"/>
        <w:spacing w:line="400" w:lineRule="exact"/>
        <w:rPr>
          <w:rFonts w:ascii="宋体" w:hAnsi="宋体"/>
          <w:color w:val="auto"/>
          <w:szCs w:val="21"/>
          <w:highlight w:val="none"/>
          <w:u w:val="single"/>
        </w:rPr>
      </w:pPr>
      <w:r>
        <w:rPr>
          <w:rFonts w:ascii="宋体" w:hAnsi="宋体"/>
          <w:color w:val="auto"/>
          <w:szCs w:val="21"/>
          <w:highlight w:val="none"/>
        </w:rPr>
        <w:t xml:space="preserve">发包人对发包人代表的授权范围如下：</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由发包人按其公司内部管理规定以书面形式授予</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2.4 施工现场、施工条件和基础资料的提供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2.4.1 提供施工现场</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关于发包人移交施工现场的期限要求：</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开工前3天</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2.4.2 提供施工条件</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关于发包人应负责提供施工</w:t>
      </w:r>
      <w:r>
        <w:rPr>
          <w:rFonts w:hint="eastAsia" w:ascii="宋体" w:hAnsi="宋体"/>
          <w:color w:val="auto"/>
          <w:szCs w:val="21"/>
          <w:highlight w:val="none"/>
        </w:rPr>
        <w:t xml:space="preserve">所需要的条件，</w:t>
      </w:r>
      <w:r>
        <w:rPr>
          <w:rFonts w:ascii="宋体" w:hAnsi="宋体"/>
          <w:color w:val="auto"/>
          <w:szCs w:val="21"/>
          <w:highlight w:val="none"/>
        </w:rPr>
        <w:t xml:space="preserve">包括：</w:t>
      </w:r>
      <w:r>
        <w:rPr>
          <w:rFonts w:hint="eastAsia" w:ascii="宋体" w:hAnsi="宋体"/>
          <w:color w:val="auto"/>
          <w:szCs w:val="21"/>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color w:val="auto"/>
          <w:szCs w:val="21"/>
          <w:highlight w:val="none"/>
          <w:u w:val="single"/>
          <w:lang w:eastAsia="zh-CN"/>
        </w:rPr>
        <w:t xml:space="preserve">经包</w:t>
      </w:r>
      <w:r>
        <w:rPr>
          <w:rFonts w:hint="eastAsia" w:ascii="宋体" w:hAnsi="宋体"/>
          <w:color w:val="auto"/>
          <w:szCs w:val="21"/>
          <w:highlight w:val="none"/>
          <w:u w:val="single"/>
        </w:rPr>
        <w:t xml:space="preserve">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2.5 资金来源证明及支付担保</w:t>
      </w:r>
      <w:r/>
    </w:p>
    <w:p>
      <w:pPr>
        <w:ind w:firstLine="420"/>
        <w:spacing w:line="400" w:lineRule="exact"/>
        <w:rPr>
          <w:rFonts w:hint="default" w:ascii="宋体" w:hAnsi="宋体" w:eastAsia="宋体"/>
          <w:color w:val="auto"/>
          <w:szCs w:val="21"/>
          <w:highlight w:val="none"/>
          <w:lang w:val="en-US" w:eastAsia="zh-CN"/>
        </w:rPr>
      </w:pPr>
      <w:r>
        <w:rPr>
          <w:rFonts w:ascii="宋体" w:hAnsi="宋体"/>
          <w:color w:val="auto"/>
          <w:szCs w:val="21"/>
          <w:highlight w:val="none"/>
        </w:rPr>
        <w:t xml:space="preserve">发包人提供资金来源证明的期限要求：</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hint="eastAsia" w:ascii="宋体" w:hAnsi="宋体"/>
          <w:color w:val="auto"/>
          <w:szCs w:val="21"/>
          <w:highlight w:val="none"/>
          <w:lang w:val="en-US" w:eastAsia="zh-CN"/>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发包人是否提供支付担保：</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不提供</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发包人提供支付担保的形式：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113" w:name="_Toc372788930"/>
      <w:r>
        <w:rPr>
          <w:rFonts w:ascii="宋体" w:hAnsi="宋体"/>
          <w:bCs/>
          <w:color w:val="auto"/>
          <w:szCs w:val="21"/>
          <w:highlight w:val="none"/>
        </w:rPr>
        <w:t xml:space="preserve">3</w:t>
      </w:r>
      <w:bookmarkStart w:id="114" w:name="_Toc296890986"/>
      <w:r/>
      <w:bookmarkStart w:id="115" w:name="_Toc292559868"/>
      <w:r/>
      <w:bookmarkStart w:id="116" w:name="_Toc296503158"/>
      <w:r/>
      <w:bookmarkStart w:id="117" w:name="_Toc297048344"/>
      <w:r/>
      <w:bookmarkStart w:id="118" w:name="_Toc296944497"/>
      <w:r/>
      <w:bookmarkStart w:id="119" w:name="_Toc292559363"/>
      <w:r/>
      <w:bookmarkStart w:id="120" w:name="_Toc296346659"/>
      <w:r/>
      <w:bookmarkStart w:id="121" w:name="_Toc296347157"/>
      <w:r/>
      <w:bookmarkStart w:id="122" w:name="_Toc297120458"/>
      <w:r/>
      <w:bookmarkStart w:id="123" w:name="_Toc296891198"/>
      <w:r>
        <w:rPr>
          <w:rFonts w:ascii="宋体" w:hAnsi="宋体"/>
          <w:bCs/>
          <w:color w:val="auto"/>
          <w:szCs w:val="21"/>
          <w:highlight w:val="none"/>
        </w:rPr>
        <w:t xml:space="preserve">. 承包人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 承包人的一般义务</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（5）承包人提交的竣工资料的内容：</w:t>
      </w:r>
      <w:r>
        <w:rPr>
          <w:rFonts w:hint="eastAsia" w:ascii="宋体" w:hAnsi="宋体"/>
          <w:color w:val="auto"/>
          <w:szCs w:val="21"/>
          <w:highlight w:val="none"/>
          <w:u w:val="single"/>
        </w:rPr>
        <w:t xml:space="preserve">符合无锡市建设工程档案归档规范要求及无锡市城建档案馆要求的竣工图纸及资料。</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承包人需要提交的竣工资料套数：</w:t>
      </w:r>
      <w:r>
        <w:rPr>
          <w:rFonts w:hint="eastAsia" w:ascii="宋体" w:hAnsi="宋体"/>
          <w:color w:val="auto"/>
          <w:szCs w:val="21"/>
          <w:highlight w:val="none"/>
          <w:u w:val="single"/>
        </w:rPr>
        <w:t xml:space="preserve"> 3套</w:t>
      </w:r>
      <w:r>
        <w:rPr>
          <w:rFonts w:ascii="宋体" w:hAnsi="宋体"/>
          <w:color w:val="auto"/>
          <w:szCs w:val="21"/>
          <w:highlight w:val="none"/>
        </w:rPr>
        <w:t xml:space="preserve">。</w:t>
      </w:r>
      <w:r/>
    </w:p>
    <w:p>
      <w:pPr>
        <w:jc w:val="left"/>
        <w:spacing w:line="400" w:lineRule="exact"/>
        <w:rPr>
          <w:rFonts w:ascii="宋体" w:hAnsi="宋体"/>
          <w:color w:val="auto"/>
          <w:szCs w:val="21"/>
          <w:highlight w:val="none"/>
        </w:rPr>
      </w:pPr>
      <w:r>
        <w:rPr>
          <w:rFonts w:ascii="宋体" w:hAnsi="宋体"/>
          <w:color w:val="auto"/>
          <w:szCs w:val="21"/>
          <w:highlight w:val="none"/>
        </w:rPr>
        <w:t xml:space="preserve">承包人提交的竣工资料的费用承担：</w:t>
      </w:r>
      <w:r>
        <w:rPr>
          <w:rFonts w:hint="eastAsia" w:ascii="宋体" w:hAnsi="宋体"/>
          <w:color w:val="auto"/>
          <w:szCs w:val="21"/>
          <w:highlight w:val="none"/>
          <w:u w:val="single"/>
        </w:rPr>
        <w:t xml:space="preserve"> 承包人承担</w:t>
      </w:r>
      <w:r>
        <w:rPr>
          <w:rFonts w:ascii="宋体" w:hAnsi="宋体"/>
          <w:color w:val="auto"/>
          <w:szCs w:val="21"/>
          <w:highlight w:val="none"/>
        </w:rPr>
        <w:t xml:space="preserve">。</w:t>
      </w:r>
      <w:r/>
    </w:p>
    <w:p>
      <w:pPr>
        <w:jc w:val="left"/>
        <w:spacing w:line="400" w:lineRule="exact"/>
        <w:rPr>
          <w:rFonts w:ascii="宋体" w:hAnsi="宋体"/>
          <w:color w:val="auto"/>
          <w:szCs w:val="21"/>
          <w:highlight w:val="none"/>
        </w:rPr>
      </w:pPr>
      <w:r>
        <w:rPr>
          <w:rFonts w:ascii="宋体" w:hAnsi="宋体"/>
          <w:color w:val="auto"/>
          <w:szCs w:val="21"/>
          <w:highlight w:val="none"/>
        </w:rPr>
        <w:t xml:space="preserve">承包人提交的竣工资料移交时间：</w:t>
      </w:r>
      <w:r>
        <w:rPr>
          <w:rFonts w:hint="eastAsia" w:ascii="宋体" w:hAnsi="宋体"/>
          <w:color w:val="auto"/>
          <w:szCs w:val="21"/>
          <w:highlight w:val="none"/>
          <w:u w:val="single"/>
        </w:rPr>
        <w:t xml:space="preserve">竣工验收合格后 30 日内</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承包人提交的竣工资料形式要求：</w:t>
      </w:r>
      <w:r>
        <w:rPr>
          <w:rFonts w:hint="eastAsia" w:ascii="宋体" w:hAnsi="宋体"/>
          <w:color w:val="auto"/>
          <w:szCs w:val="21"/>
          <w:highlight w:val="none"/>
          <w:u w:val="single"/>
        </w:rPr>
        <w:t xml:space="preserve">书面形式</w:t>
      </w:r>
      <w:r>
        <w:rPr>
          <w:rFonts w:ascii="宋体" w:hAnsi="宋体"/>
          <w:color w:val="auto"/>
          <w:szCs w:val="21"/>
          <w:highlight w:val="none"/>
        </w:rPr>
        <w:t xml:space="preserve">。</w:t>
      </w:r>
      <w:r/>
    </w:p>
    <w:p>
      <w:pPr>
        <w:ind w:firstLine="420"/>
        <w:jc w:val="left"/>
        <w:spacing w:line="400" w:lineRule="exact"/>
        <w:rPr>
          <w:rFonts w:ascii="宋体" w:hAnsi="宋体" w:cs="Cambria"/>
          <w:color w:val="auto"/>
          <w:szCs w:val="21"/>
          <w:highlight w:val="none"/>
          <w:u w:val="single"/>
        </w:rPr>
      </w:pPr>
      <w:r>
        <w:rPr>
          <w:rFonts w:ascii="宋体" w:hAnsi="宋体"/>
          <w:color w:val="auto"/>
          <w:szCs w:val="21"/>
          <w:highlight w:val="none"/>
        </w:rPr>
        <w:t xml:space="preserve">（6）承包人应履行的其他义务：</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质量违约：本项目必须达到合格标准，如达不到合格，承包人必须返修至合格，其返修费用均由承包人自行承担，并需支付中标价的5</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的违约金，返修工期计入总工期考核。</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施工过程中，承包人必须接受发包人代表的监督，服从发包人的协调，并主动配合；如有不服从，发包人有权责令其停工整顿或退场，同时为保证工程按时、高质量完成，承包人必须承诺施工过程中发包人有权在下列情况下将承包人清退出场：</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u w:val="single"/>
        </w:rPr>
        <w:t xml:space="preserve">a.</w:t>
      </w:r>
      <w:r>
        <w:rPr>
          <w:rFonts w:hint="eastAsia" w:ascii="宋体" w:hAnsi="宋体"/>
          <w:color w:val="auto"/>
          <w:szCs w:val="21"/>
          <w:highlight w:val="none"/>
          <w:u w:val="single"/>
        </w:rPr>
        <w:t xml:space="preserve">承包人未经发包人同意分包工程；</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u w:val="single"/>
        </w:rPr>
        <w:t xml:space="preserve">b.</w:t>
      </w:r>
      <w:r>
        <w:rPr>
          <w:rFonts w:hint="eastAsia" w:ascii="宋体" w:hAnsi="宋体"/>
          <w:color w:val="auto"/>
          <w:szCs w:val="21"/>
          <w:highlight w:val="none"/>
          <w:u w:val="single"/>
        </w:rPr>
        <w:t xml:space="preserve">工程进度明显滞后于施工进度计划表；</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u w:val="single"/>
        </w:rPr>
        <w:t xml:space="preserve">c.</w:t>
      </w:r>
      <w:r>
        <w:rPr>
          <w:rFonts w:hint="eastAsia" w:ascii="宋体" w:hAnsi="宋体"/>
          <w:color w:val="auto"/>
          <w:szCs w:val="21"/>
          <w:highlight w:val="none"/>
          <w:u w:val="single"/>
        </w:rPr>
        <w:t xml:space="preserve">工程质量明显很差，经整改后还未符合要求；</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投标承诺委派项目经理和项目技术负责人，应保证及时到位并常驻现场，如果需要更换，应事先取得发包人同意。如果发包人认为委派的项目经理、项目技术负责人的工作能力、业务水平不称职，承包人在接到通知后，应尽快撤回上述人员，同时委派经发包人同意的、新的项目经理或项目技术负责人，否则将视为违约，发包人有权扣除中标价</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的违约金直至终止施工合同。</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承包人应保证中标后工程不转包，且项目负责人必须满足每周在工地工作时间不少于</w:t>
      </w:r>
      <w:r>
        <w:rPr>
          <w:rFonts w:ascii="宋体" w:hAnsi="宋体"/>
          <w:color w:val="auto"/>
          <w:szCs w:val="21"/>
          <w:highlight w:val="none"/>
          <w:u w:val="single"/>
        </w:rPr>
        <w:t xml:space="preserve">40</w:t>
      </w:r>
      <w:r>
        <w:rPr>
          <w:rFonts w:hint="eastAsia" w:ascii="宋体" w:hAnsi="宋体"/>
          <w:color w:val="auto"/>
          <w:szCs w:val="21"/>
          <w:highlight w:val="none"/>
          <w:u w:val="single"/>
        </w:rPr>
        <w:t xml:space="preserve">小时，由发包人考核。如发包人查实有二次抽查项目负责人不在现场，则按</w:t>
      </w:r>
      <w:r>
        <w:rPr>
          <w:rFonts w:ascii="宋体" w:hAnsi="宋体"/>
          <w:color w:val="auto"/>
          <w:szCs w:val="21"/>
          <w:highlight w:val="none"/>
          <w:u w:val="single"/>
        </w:rPr>
        <w:t xml:space="preserve">1000</w:t>
      </w:r>
      <w:r>
        <w:rPr>
          <w:rFonts w:hint="eastAsia" w:ascii="宋体" w:hAnsi="宋体"/>
          <w:color w:val="auto"/>
          <w:szCs w:val="21"/>
          <w:highlight w:val="none"/>
          <w:u w:val="single"/>
        </w:rPr>
        <w:t xml:space="preserve">元</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次支付违约金给发包人</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承包人应按照中标的施工方案组织施工，发包人在必要时有权要求承包人对施工方案</w:t>
      </w:r>
      <w:r>
        <w:rPr>
          <w:rFonts w:hint="eastAsia" w:ascii="宋体" w:hAnsi="宋体"/>
          <w:color w:val="auto"/>
          <w:szCs w:val="21"/>
          <w:highlight w:val="none"/>
          <w:u w:val="single"/>
          <w:lang w:eastAsia="zh-CN"/>
        </w:rPr>
        <w:t xml:space="preserve">做进一步</w:t>
      </w:r>
      <w:r>
        <w:rPr>
          <w:rFonts w:hint="eastAsia" w:ascii="宋体" w:hAnsi="宋体"/>
          <w:color w:val="auto"/>
          <w:szCs w:val="21"/>
          <w:highlight w:val="none"/>
          <w:u w:val="single"/>
        </w:rPr>
        <w:t xml:space="preserve">完善，以确保质量与进度，中标价不因此予以调整，除非因发包人原因（如重大设计变更）导致施工方案无法实施。</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发包人委托承包人办理的施工所需临时水、电、设施，如投标报价已包含以上费用的，工程竣工验收后，上述水、电设施应完好交还给发包人。</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若承包人未能按照</w:t>
      </w:r>
      <w:r>
        <w:rPr>
          <w:rFonts w:hint="eastAsia" w:ascii="宋体" w:hAnsi="宋体"/>
          <w:color w:val="auto"/>
          <w:szCs w:val="21"/>
          <w:highlight w:val="none"/>
          <w:u w:val="single"/>
          <w:lang w:eastAsia="zh-CN"/>
        </w:rPr>
        <w:t xml:space="preserve">响应文件</w:t>
      </w:r>
      <w:r>
        <w:rPr>
          <w:rFonts w:hint="eastAsia" w:ascii="宋体" w:hAnsi="宋体"/>
          <w:color w:val="auto"/>
          <w:szCs w:val="21"/>
          <w:highlight w:val="none"/>
          <w:u w:val="single"/>
        </w:rPr>
        <w:t xml:space="preserve">载明的施工计划和劳动力、机械设备进场计划如期开工，可能导致工程拖期，或者将预付款用于与本项目无关的支出，或者擅自分包工程</w:t>
      </w:r>
      <w:r>
        <w:rPr>
          <w:rFonts w:hint="eastAsia" w:ascii="宋体" w:hAnsi="宋体"/>
          <w:color w:val="auto"/>
          <w:szCs w:val="21"/>
          <w:highlight w:val="none"/>
          <w:u w:val="single"/>
          <w:lang w:eastAsia="zh-CN"/>
        </w:rPr>
        <w:t xml:space="preserve">等其他</w:t>
      </w:r>
      <w:r>
        <w:rPr>
          <w:rFonts w:hint="eastAsia" w:ascii="宋体" w:hAnsi="宋体"/>
          <w:color w:val="auto"/>
          <w:szCs w:val="21"/>
          <w:highlight w:val="none"/>
          <w:u w:val="single"/>
        </w:rPr>
        <w:t xml:space="preserve">未按约履行合同义务的，发包人有权终止合同，并不承担由此造成的一切损失。</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根据无锡市住建局、无锡市</w:t>
      </w:r>
      <w:r>
        <w:rPr>
          <w:rFonts w:hint="eastAsia" w:ascii="宋体" w:hAnsi="宋体"/>
          <w:color w:val="auto"/>
          <w:szCs w:val="21"/>
          <w:highlight w:val="none"/>
          <w:u w:val="single"/>
          <w:lang w:eastAsia="zh-CN"/>
        </w:rPr>
        <w:t xml:space="preserve">人力资源和社会保障局</w:t>
      </w:r>
      <w:r>
        <w:rPr>
          <w:rFonts w:hint="eastAsia" w:ascii="宋体" w:hAnsi="宋体"/>
          <w:color w:val="auto"/>
          <w:szCs w:val="21"/>
          <w:highlight w:val="none"/>
          <w:u w:val="single"/>
        </w:rPr>
        <w:t xml:space="preserve">、中国人民银行无锡市中心支行锡建工（</w:t>
      </w:r>
      <w:r>
        <w:rPr>
          <w:rFonts w:ascii="宋体" w:hAnsi="宋体"/>
          <w:color w:val="auto"/>
          <w:szCs w:val="21"/>
          <w:highlight w:val="none"/>
          <w:u w:val="single"/>
        </w:rPr>
        <w:t xml:space="preserve">2005</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17</w:t>
      </w:r>
      <w:r>
        <w:rPr>
          <w:rFonts w:hint="eastAsia" w:ascii="宋体" w:hAnsi="宋体"/>
          <w:color w:val="auto"/>
          <w:szCs w:val="21"/>
          <w:highlight w:val="none"/>
          <w:u w:val="single"/>
        </w:rPr>
        <w:t xml:space="preserve">号文规定，建设工程施工企业不得以任何理由拖欠工人工资。若总承包企业未按合同约定支付专业承包企业或劳务作业分包企业分包工程款，造成分包企业无法按时足额支付工人工资的，由总承包企业先行垫付工人工资。</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施工期间，承包方要做到文明施工，并符合附件《现场安全文明施工标准》要求。在施工过程中如受到有关部门的通报批评或发包人发出通知书，则每次按中标价的</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%扣款。工程车辆上路行驶时抛洒滴漏涉及环卫方面的问题，由承包方负责解决及承担可能出现的费用。</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施工期间，承包人应严格执行相关安全生产的规范条例，应对施工人员进行安全教育，从开工之日起至验收结束，交接之日止，不发生人身伤亡事故和火灾事故，并应参加建筑、安装工程保险，施工中发生质量、安全事故及责任和经济损失均由承包人负责。</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工程通过交工验收后，承包人应在两个月内（自交工</w:t>
      </w:r>
      <w:r>
        <w:rPr>
          <w:rFonts w:hint="eastAsia" w:ascii="宋体" w:hAnsi="宋体"/>
          <w:color w:val="auto"/>
          <w:szCs w:val="21"/>
          <w:highlight w:val="none"/>
          <w:u w:val="single"/>
          <w:lang w:eastAsia="zh-CN"/>
        </w:rPr>
        <w:t xml:space="preserve">验收</w:t>
      </w:r>
      <w:r>
        <w:rPr>
          <w:rFonts w:hint="eastAsia" w:ascii="宋体" w:hAnsi="宋体"/>
          <w:color w:val="auto"/>
          <w:szCs w:val="21"/>
          <w:highlight w:val="none"/>
          <w:u w:val="single"/>
        </w:rPr>
        <w:t xml:space="preserve">日期起算）上报决算，发包人收到该决算后初审并报上级主管部门审批。如承包人不能在上述期限内上报决算，则每拖延一天发包人按中标价的万分之一罚款。</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承包人应保证中标后工程不转包，且项目负责人必须满足每周在工地</w:t>
      </w:r>
      <w:r>
        <w:rPr>
          <w:rFonts w:hint="eastAsia" w:ascii="宋体" w:hAnsi="宋体"/>
          <w:color w:val="auto"/>
          <w:szCs w:val="21"/>
          <w:highlight w:val="none"/>
          <w:u w:val="single"/>
          <w:lang w:eastAsia="zh-CN"/>
        </w:rPr>
        <w:t xml:space="preserve">工作</w:t>
      </w:r>
      <w:r>
        <w:rPr>
          <w:rFonts w:hint="eastAsia" w:ascii="宋体" w:hAnsi="宋体"/>
          <w:color w:val="auto"/>
          <w:szCs w:val="21"/>
          <w:highlight w:val="none"/>
          <w:u w:val="single"/>
        </w:rPr>
        <w:t xml:space="preserve">时间不少于</w:t>
      </w:r>
      <w:r>
        <w:rPr>
          <w:rFonts w:ascii="宋体" w:hAnsi="宋体"/>
          <w:color w:val="auto"/>
          <w:szCs w:val="21"/>
          <w:highlight w:val="none"/>
          <w:u w:val="single"/>
        </w:rPr>
        <w:t xml:space="preserve">40</w:t>
      </w:r>
      <w:r>
        <w:rPr>
          <w:rFonts w:hint="eastAsia" w:ascii="宋体" w:hAnsi="宋体"/>
          <w:color w:val="auto"/>
          <w:szCs w:val="21"/>
          <w:highlight w:val="none"/>
          <w:u w:val="single"/>
        </w:rPr>
        <w:t xml:space="preserve">小时，由发包人考核。如发包人查实有二次抽查项目负责人不在现场，则按</w:t>
      </w:r>
      <w:r>
        <w:rPr>
          <w:rFonts w:ascii="宋体" w:hAnsi="宋体"/>
          <w:color w:val="auto"/>
          <w:szCs w:val="21"/>
          <w:highlight w:val="none"/>
          <w:u w:val="single"/>
        </w:rPr>
        <w:t xml:space="preserve">1000</w:t>
      </w:r>
      <w:r>
        <w:rPr>
          <w:rFonts w:hint="eastAsia" w:ascii="宋体" w:hAnsi="宋体"/>
          <w:color w:val="auto"/>
          <w:szCs w:val="21"/>
          <w:highlight w:val="none"/>
          <w:u w:val="single"/>
        </w:rPr>
        <w:t xml:space="preserve">元</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次支付违约金给发包人。</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承包人承诺中标后，投标的项目管理机构全员到位（不可抗力除外），若承包人违约，发包人有权给予取消中标资格、没收</w:t>
      </w:r>
      <w:r>
        <w:rPr>
          <w:rFonts w:hint="eastAsia" w:ascii="宋体" w:hAnsi="宋体"/>
          <w:color w:val="auto"/>
          <w:szCs w:val="21"/>
          <w:highlight w:val="none"/>
          <w:u w:val="single"/>
          <w:lang w:eastAsia="zh-CN"/>
        </w:rPr>
        <w:t xml:space="preserve">磋商保证金</w:t>
      </w:r>
      <w:r>
        <w:rPr>
          <w:rFonts w:hint="eastAsia" w:ascii="宋体" w:hAnsi="宋体"/>
          <w:color w:val="auto"/>
          <w:szCs w:val="21"/>
          <w:highlight w:val="none"/>
          <w:u w:val="single"/>
        </w:rPr>
        <w:t xml:space="preserve">（如有）、网上公布弄虚作假失信行为、已签合同的按合同约定支付违约金直至责令退场的处理。</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承包人投标承诺的机械设备须全部到位，若承包人违约，造成工期滞后达半个月及以上的，发包人有权责令退场，发包人以后的招标工程可以拒绝承包人投标。</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承包人在报价时应充分考虑水泥，钢材等材料价格的市场风险因素，结算时不再调整。</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施工单位在进场施工前根据现场情况上报绿化迁移及市政开挖方案，若</w:t>
      </w:r>
      <w:r>
        <w:rPr>
          <w:rFonts w:hint="eastAsia" w:ascii="宋体" w:hAnsi="宋体"/>
          <w:color w:val="auto"/>
          <w:szCs w:val="21"/>
          <w:highlight w:val="none"/>
          <w:u w:val="single"/>
          <w:lang w:eastAsia="zh-CN"/>
        </w:rPr>
        <w:t xml:space="preserve">涉及</w:t>
      </w:r>
      <w:r>
        <w:rPr>
          <w:rFonts w:hint="eastAsia" w:ascii="宋体" w:hAnsi="宋体"/>
          <w:color w:val="auto"/>
          <w:szCs w:val="21"/>
          <w:highlight w:val="none"/>
          <w:u w:val="single"/>
        </w:rPr>
        <w:t xml:space="preserve">超出划定施工范围外的绿化及市政开挖费用均由承包人自行综合在报价中，上述费用结算时不再调整。</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承包人已在投标报价中已充分考虑各类临时供电措施及相关费用，施工时无论采用何种接电方式，竣工结算时不得调整。</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决算审计费按无锡市政府投资评审管理处委托书规定的收费标准收费，结算审计核差率在8%以内（含8%）不另计取审计费，核差率超过8%时，按超过8%部分的核减额的5%另行计取结算审计费，结算审计费在承包人审定价中扣除。</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施工单位按月进度，每月</w:t>
      </w:r>
      <w:r>
        <w:rPr>
          <w:rFonts w:hint="eastAsia" w:ascii="宋体" w:hAnsi="宋体"/>
          <w:color w:val="auto"/>
          <w:szCs w:val="21"/>
          <w:highlight w:val="none"/>
          <w:u w:val="single"/>
          <w:lang w:eastAsia="zh-CN"/>
        </w:rPr>
        <w:t xml:space="preserve">20日</w:t>
      </w:r>
      <w:r>
        <w:rPr>
          <w:rFonts w:hint="eastAsia" w:ascii="宋体" w:hAnsi="宋体"/>
          <w:color w:val="auto"/>
          <w:szCs w:val="21"/>
          <w:highlight w:val="none"/>
          <w:u w:val="single"/>
        </w:rPr>
        <w:t xml:space="preserve">前提供单位工程生产月报。</w:t>
      </w:r>
      <w:r/>
    </w:p>
    <w:p>
      <w:pPr>
        <w:numPr>
          <w:ilvl w:val="0"/>
          <w:numId w:val="26"/>
        </w:numPr>
        <w:ind w:left="0" w:firstLine="420"/>
        <w:jc w:val="left"/>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承包人应无条件接受财政或上级部门组织的复审，复审结果应作为决算最终依据。</w:t>
      </w:r>
      <w:r/>
    </w:p>
    <w:p>
      <w:pPr>
        <w:numPr>
          <w:ilvl w:val="0"/>
          <w:numId w:val="26"/>
        </w:numPr>
        <w:ind w:left="0" w:firstLine="420"/>
        <w:jc w:val="left"/>
        <w:spacing w:line="400" w:lineRule="exact"/>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lang w:val="en-US" w:eastAsia="zh-CN"/>
        </w:rPr>
        <w:t xml:space="preserve">本项目涉及的交通维护及高空作业措施费，该部分费用包含：防撞车等使用台班费，交通维护人员、警示牌、警示灯等所有临时交通维护费用，且此费用包干，结算不再另行调整。</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3.2 项目经理</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3.2.1项目经理：</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姓    名：</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身份证号：</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建造师执业资格等级：</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建造师注册证书号：</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建造师执业印章号：</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安全生产考核合格证书号：</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联系电话：</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电子信箱：</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通信地址：</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承包人对项目经理的授权范围如下：</w:t>
      </w:r>
      <w:r>
        <w:rPr>
          <w:rFonts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关于项目经理每月在施工现场的时间要求：</w:t>
      </w:r>
      <w:r>
        <w:rPr>
          <w:rFonts w:hint="eastAsia" w:ascii="宋体" w:hAnsi="宋体"/>
          <w:color w:val="auto"/>
          <w:szCs w:val="21"/>
          <w:highlight w:val="none"/>
          <w:u w:val="single"/>
        </w:rPr>
        <w:t xml:space="preserve">每月不得少于80%的天数，有事临时离开需提前向发包人代表请假</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承包人未提交劳动合同，以及没有为项目经理缴纳社会保险证明的违约责任：</w:t>
      </w:r>
      <w:r>
        <w:rPr>
          <w:rFonts w:hint="eastAsia" w:ascii="宋体" w:hAnsi="宋体"/>
          <w:color w:val="auto"/>
          <w:szCs w:val="21"/>
          <w:highlight w:val="none"/>
          <w:u w:val="single"/>
        </w:rPr>
        <w:t xml:space="preserve">处以2万元违约金，责令限期提交劳动合同并补缴社会保险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处以2万元违约金，承包人承担上述违约给发包人造成的一切损失</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3.2.3 承包人擅自更换项目经理的违约责任：</w:t>
      </w:r>
      <w:r>
        <w:rPr>
          <w:rFonts w:hint="eastAsia" w:ascii="宋体" w:hAnsi="宋体"/>
          <w:color w:val="auto"/>
          <w:szCs w:val="21"/>
          <w:highlight w:val="none"/>
          <w:u w:val="single"/>
        </w:rPr>
        <w:t xml:space="preserve">处以2万元违约金，承包人承担上述违约给发包人造成的一切损失</w:t>
      </w:r>
      <w:r>
        <w:rPr>
          <w:rFonts w:ascii="宋体" w:hAnsi="宋体"/>
          <w:color w:val="auto"/>
          <w:szCs w:val="21"/>
          <w:highlight w:val="none"/>
        </w:rPr>
        <w:t xml:space="preserve">。</w:t>
      </w:r>
      <w:r/>
    </w:p>
    <w:p>
      <w:pPr>
        <w:spacing w:line="400" w:lineRule="exact"/>
        <w:rPr>
          <w:rFonts w:ascii="宋体" w:hAnsi="宋体"/>
          <w:color w:val="auto"/>
          <w:szCs w:val="21"/>
          <w:highlight w:val="none"/>
        </w:rPr>
      </w:pPr>
      <w:r>
        <w:rPr>
          <w:rFonts w:ascii="宋体" w:hAnsi="宋体"/>
          <w:color w:val="auto"/>
          <w:szCs w:val="21"/>
          <w:highlight w:val="none"/>
        </w:rPr>
        <w:t xml:space="preserve">3.2.4 承包人无正当理由拒绝更换项目经理的违约责任：</w:t>
      </w:r>
      <w:r>
        <w:rPr>
          <w:rFonts w:hint="eastAsia" w:ascii="宋体" w:hAnsi="宋体"/>
          <w:color w:val="auto"/>
          <w:szCs w:val="21"/>
          <w:highlight w:val="none"/>
          <w:u w:val="single"/>
        </w:rPr>
        <w:t xml:space="preserve">处以2万元违约金，承包人承担上述违约给发包人造成的一切损失</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3.3 承包人人员</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3.3.1 承包人提交项目管理机构及施工现场管理人员安排报告的期限：</w:t>
      </w:r>
      <w:r>
        <w:rPr>
          <w:rFonts w:hint="eastAsia" w:ascii="宋体" w:hAnsi="宋体"/>
          <w:color w:val="auto"/>
          <w:szCs w:val="21"/>
          <w:highlight w:val="none"/>
          <w:u w:val="single"/>
        </w:rPr>
        <w:t xml:space="preserve">开工前7天</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3.3.3 承包人无正当理由拒绝撤换主要施工管理人员的违约责任：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处以5000元/人次罚款，承包人承担上述违约给发包人造成的一切损失</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3.3.4 承包人主要施工管理人员离开施工现场的批准要求：   </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3.3.5承包人擅自更换主要施工管理人员的违约责任：</w:t>
      </w:r>
      <w:r>
        <w:rPr>
          <w:rFonts w:hint="eastAsia" w:ascii="宋体" w:hAnsi="宋体"/>
          <w:color w:val="auto"/>
          <w:szCs w:val="21"/>
          <w:highlight w:val="none"/>
          <w:u w:val="single"/>
        </w:rPr>
        <w:t xml:space="preserve">处以5000元/人次罚款，承包人承担上述违约给发包人造成的一切损失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承包人主要施工管理人员擅自离开施工现场的违约责任：</w:t>
      </w:r>
      <w:r>
        <w:rPr>
          <w:rFonts w:hint="eastAsia" w:ascii="宋体" w:hAnsi="宋体"/>
          <w:color w:val="auto"/>
          <w:szCs w:val="21"/>
          <w:highlight w:val="none"/>
          <w:u w:val="single"/>
        </w:rPr>
        <w:t xml:space="preserve">处以5000元/人次罚款，承包人承担上述违约给发包人造成的一切损失</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bookmarkStart w:id="124" w:name="_Toc303539102"/>
      <w:r/>
      <w:bookmarkStart w:id="125" w:name="_Toc297048345"/>
      <w:r/>
      <w:bookmarkStart w:id="126" w:name="_Toc296944498"/>
      <w:r/>
      <w:bookmarkStart w:id="127" w:name="_Toc297120459"/>
      <w:r/>
      <w:bookmarkStart w:id="128" w:name="_Toc292559869"/>
      <w:r/>
      <w:bookmarkStart w:id="129" w:name="_Toc296503159"/>
      <w:r/>
      <w:bookmarkStart w:id="130" w:name="_Toc304295523"/>
      <w:r/>
      <w:bookmarkStart w:id="131" w:name="_Toc292559364"/>
      <w:r/>
      <w:bookmarkStart w:id="132" w:name="_Toc312677988"/>
      <w:r/>
      <w:bookmarkStart w:id="133" w:name="_Toc297216151"/>
      <w:r/>
      <w:bookmarkStart w:id="134" w:name="_Toc297123492"/>
      <w:r/>
      <w:bookmarkStart w:id="135" w:name="_Toc300934945"/>
      <w:r/>
      <w:bookmarkStart w:id="136" w:name="_Toc296891199"/>
      <w:r/>
      <w:bookmarkStart w:id="137" w:name="_Toc296347158"/>
      <w:r/>
      <w:bookmarkStart w:id="138" w:name="_Toc296346660"/>
      <w:r/>
      <w:bookmarkStart w:id="139" w:name="_Toc296890987"/>
      <w:r>
        <w:rPr>
          <w:rFonts w:ascii="宋体" w:hAnsi="宋体"/>
          <w:color w:val="auto"/>
          <w:szCs w:val="21"/>
          <w:highlight w:val="none"/>
        </w:rPr>
        <w:t xml:space="preserve">.5 分包</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bookmarkStart w:id="140" w:name="_Toc318581158"/>
      <w:r/>
      <w:bookmarkStart w:id="141" w:name="_Toc296503160"/>
      <w:r/>
      <w:bookmarkStart w:id="142" w:name="_Toc296944499"/>
      <w:r/>
      <w:bookmarkStart w:id="143" w:name="_Toc292559870"/>
      <w:r/>
      <w:bookmarkStart w:id="144" w:name="_Toc304295524"/>
      <w:r/>
      <w:bookmarkStart w:id="145" w:name="_Toc303539103"/>
      <w:r/>
      <w:bookmarkStart w:id="146" w:name="_Toc296891200"/>
      <w:r/>
      <w:bookmarkStart w:id="147" w:name="_Toc296347159"/>
      <w:r/>
      <w:bookmarkStart w:id="148" w:name="_Toc297123493"/>
      <w:r/>
      <w:bookmarkStart w:id="149" w:name="_Toc297120460"/>
      <w:r/>
      <w:bookmarkStart w:id="150" w:name="_Toc297048346"/>
      <w:r/>
      <w:bookmarkStart w:id="151" w:name="_Toc300934946"/>
      <w:r/>
      <w:bookmarkStart w:id="152" w:name="_Toc297216152"/>
      <w:r/>
      <w:bookmarkStart w:id="153" w:name="_Toc312677989"/>
      <w:r/>
      <w:bookmarkStart w:id="154" w:name="_Toc296890988"/>
      <w:r/>
      <w:bookmarkStart w:id="155" w:name="_Toc292559365"/>
      <w:r/>
      <w:bookmarkStart w:id="156" w:name="_Toc296346661"/>
      <w:r>
        <w:rPr>
          <w:rFonts w:ascii="宋体" w:hAnsi="宋体"/>
          <w:color w:val="auto"/>
          <w:szCs w:val="21"/>
          <w:highlight w:val="none"/>
        </w:rPr>
        <w:t xml:space="preserve">.5.1 分包的一般约定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禁止分包的工程包括：</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本项目不得分包</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主体结构、关键性工作的范围：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Start w:id="157" w:name="_Toc304295525"/>
      <w:r/>
      <w:bookmarkEnd w:id="157"/>
      <w:r/>
      <w:bookmarkStart w:id="158" w:name="_Toc297216153"/>
      <w:r/>
      <w:bookmarkEnd w:id="158"/>
      <w:r/>
      <w:bookmarkStart w:id="159" w:name="_Toc300934947"/>
      <w:r/>
      <w:bookmarkEnd w:id="159"/>
      <w:r/>
      <w:bookmarkStart w:id="160" w:name="_Toc296346662"/>
      <w:r/>
      <w:bookmarkEnd w:id="160"/>
      <w:r/>
      <w:bookmarkStart w:id="161" w:name="_Toc296503161"/>
      <w:r/>
      <w:bookmarkEnd w:id="161"/>
      <w:r/>
      <w:bookmarkStart w:id="162" w:name="_Toc303539104"/>
      <w:r/>
      <w:bookmarkEnd w:id="162"/>
      <w:r/>
      <w:bookmarkStart w:id="163" w:name="_Toc297123494"/>
      <w:r/>
      <w:bookmarkEnd w:id="163"/>
      <w:r/>
      <w:bookmarkStart w:id="164" w:name="_Toc297120461"/>
      <w:r/>
      <w:bookmarkEnd w:id="164"/>
      <w:r/>
      <w:bookmarkStart w:id="165" w:name="_Toc296944500"/>
      <w:r/>
      <w:bookmarkEnd w:id="165"/>
      <w:r/>
      <w:bookmarkStart w:id="166" w:name="_Toc296347160"/>
      <w:r/>
      <w:bookmarkEnd w:id="166"/>
      <w:r/>
      <w:bookmarkStart w:id="167" w:name="_Toc297048347"/>
      <w:r/>
      <w:bookmarkEnd w:id="167"/>
      <w:r/>
      <w:bookmarkStart w:id="168" w:name="_Toc296890989"/>
      <w:r/>
      <w:bookmarkEnd w:id="168"/>
      <w:r/>
      <w:bookmarkStart w:id="169" w:name="_Toc296891201"/>
      <w:r/>
      <w:bookmarkEnd w:id="169"/>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3.6 工程照管与成品、半成品保护</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承包人负责照管工程及工程相关的材料、工程设备的起始时间：</w:t>
      </w:r>
      <w:r>
        <w:rPr>
          <w:rFonts w:hint="eastAsia" w:ascii="宋体" w:hAnsi="宋体"/>
          <w:color w:val="auto"/>
          <w:szCs w:val="21"/>
          <w:highlight w:val="none"/>
          <w:u w:val="single"/>
        </w:rPr>
        <w:t xml:space="preserve">设备、人员进场至验收交付使用前由承包人负责保修，</w:t>
      </w:r>
      <w:r>
        <w:rPr>
          <w:rFonts w:hint="eastAsia" w:ascii="宋体" w:hAnsi="宋体"/>
          <w:color w:val="auto"/>
          <w:szCs w:val="21"/>
          <w:highlight w:val="none"/>
          <w:u w:val="single"/>
          <w:lang w:eastAsia="zh-CN"/>
        </w:rPr>
        <w:t xml:space="preserve">无其他</w:t>
      </w:r>
      <w:r>
        <w:rPr>
          <w:rFonts w:hint="eastAsia" w:ascii="宋体" w:hAnsi="宋体"/>
          <w:color w:val="auto"/>
          <w:szCs w:val="21"/>
          <w:highlight w:val="none"/>
          <w:u w:val="single"/>
        </w:rPr>
        <w:t xml:space="preserve">特殊要求的，费用由承包人承担</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3.7 履约担保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承包人是否提供履约担保：</w:t>
      </w:r>
      <w:r>
        <w:rPr>
          <w:rFonts w:hint="eastAsia" w:ascii="宋体" w:hAnsi="宋体"/>
          <w:color w:val="auto"/>
          <w:szCs w:val="21"/>
          <w:highlight w:val="none"/>
          <w:u w:val="single"/>
        </w:rPr>
        <w:t xml:space="preserve">否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承包人提供履约担保的形式</w:t>
      </w:r>
      <w:r>
        <w:rPr>
          <w:rFonts w:hint="eastAsia" w:ascii="宋体" w:hAnsi="宋体"/>
          <w:color w:val="auto"/>
          <w:szCs w:val="21"/>
          <w:highlight w:val="none"/>
        </w:rPr>
        <w:t xml:space="preserve">、金额及</w:t>
      </w:r>
      <w:r>
        <w:rPr>
          <w:rFonts w:hint="eastAsia" w:ascii="宋体" w:hAnsi="宋体"/>
          <w:color w:val="auto"/>
          <w:szCs w:val="21"/>
          <w:highlight w:val="none"/>
          <w:lang w:eastAsia="zh-CN"/>
        </w:rPr>
        <w:t xml:space="preserve">期限</w:t>
      </w:r>
      <w:r>
        <w:rPr>
          <w:rFonts w:ascii="宋体" w:hAnsi="宋体"/>
          <w:color w:val="auto"/>
          <w:szCs w:val="21"/>
          <w:highlight w:val="none"/>
        </w:rPr>
        <w:t xml:space="preserve">：</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170" w:name="_Toc372788931"/>
      <w:r>
        <w:rPr>
          <w:rFonts w:ascii="宋体" w:hAnsi="宋体"/>
          <w:bCs/>
          <w:color w:val="auto"/>
          <w:szCs w:val="21"/>
          <w:highlight w:val="none"/>
        </w:rPr>
        <w:t xml:space="preserve">4</w:t>
      </w:r>
      <w:bookmarkStart w:id="171" w:name="_Toc292559366"/>
      <w:r/>
      <w:bookmarkStart w:id="172" w:name="_Toc297120462"/>
      <w:r/>
      <w:bookmarkStart w:id="173" w:name="_Toc297048348"/>
      <w:r/>
      <w:bookmarkStart w:id="174" w:name="_Toc267251413"/>
      <w:r/>
      <w:bookmarkStart w:id="175" w:name="_Toc296891202"/>
      <w:r/>
      <w:bookmarkStart w:id="176" w:name="_Toc296944501"/>
      <w:r/>
      <w:bookmarkStart w:id="177" w:name="_Toc296890990"/>
      <w:r/>
      <w:bookmarkStart w:id="178" w:name="_Toc296346663"/>
      <w:r/>
      <w:bookmarkStart w:id="179" w:name="_Toc292559871"/>
      <w:r/>
      <w:bookmarkStart w:id="180" w:name="_Toc296503162"/>
      <w:r/>
      <w:bookmarkStart w:id="181" w:name="_Toc296347161"/>
      <w:r>
        <w:rPr>
          <w:rFonts w:ascii="宋体" w:hAnsi="宋体"/>
          <w:bCs/>
          <w:color w:val="auto"/>
          <w:szCs w:val="21"/>
          <w:highlight w:val="none"/>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ascii="宋体" w:hAnsi="宋体"/>
          <w:bCs/>
          <w:color w:val="auto"/>
          <w:szCs w:val="21"/>
          <w:highlight w:val="none"/>
        </w:rPr>
        <w:t xml:space="preserve">理人</w:t>
      </w:r>
      <w:bookmarkEnd w:id="170"/>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4.1监理人的一般规定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关于监理人的监理内容：</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关于监理人的监理权限：</w:t>
      </w:r>
      <w:r>
        <w:rPr>
          <w:rFonts w:hint="eastAsia"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关于监理人在施工现场的办公场所、生活场所的提供和费用承担的约定：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4.2 监理人员</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总监理工程师：</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姓    名：</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职    务：</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监理工程师执业资格证书号：</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联系电话：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电子信箱：</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通信地址：</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关于监理人的其他约定：</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4.4 商定或确定</w:t>
      </w:r>
      <w:r/>
    </w:p>
    <w:p>
      <w:pPr>
        <w:ind w:firstLine="420"/>
        <w:spacing w:line="400" w:lineRule="exact"/>
        <w:rPr>
          <w:rFonts w:ascii="宋体" w:hAnsi="宋体"/>
          <w:color w:val="auto"/>
          <w:szCs w:val="21"/>
          <w:highlight w:val="none"/>
        </w:rPr>
      </w:pPr>
      <w:r/>
      <w:bookmarkStart w:id="182" w:name="_Toc267251418"/>
      <w:r>
        <w:rPr>
          <w:rFonts w:ascii="宋体" w:hAnsi="宋体"/>
          <w:color w:val="auto"/>
          <w:szCs w:val="21"/>
          <w:highlight w:val="none"/>
        </w:rPr>
        <w:t xml:space="preserve">在发包人和承包人不能通过协商达成一致意见时，发包人授权监理人对以下事项进行确定：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183" w:name="_Toc372788932"/>
      <w:r>
        <w:rPr>
          <w:rFonts w:ascii="宋体" w:hAnsi="宋体"/>
          <w:bCs/>
          <w:color w:val="auto"/>
          <w:szCs w:val="21"/>
          <w:highlight w:val="none"/>
        </w:rPr>
        <w:t xml:space="preserve">5</w:t>
      </w:r>
      <w:bookmarkEnd w:id="182"/>
      <w:r/>
      <w:bookmarkStart w:id="184" w:name="_Toc297120463"/>
      <w:r/>
      <w:bookmarkStart w:id="185" w:name="_Toc296346664"/>
      <w:r/>
      <w:bookmarkStart w:id="186" w:name="_Toc296347162"/>
      <w:r/>
      <w:bookmarkStart w:id="187" w:name="_Toc296891203"/>
      <w:r/>
      <w:bookmarkStart w:id="188" w:name="_Toc292559872"/>
      <w:r/>
      <w:bookmarkStart w:id="189" w:name="_Toc296944502"/>
      <w:r/>
      <w:bookmarkStart w:id="190" w:name="_Toc296890991"/>
      <w:r/>
      <w:bookmarkStart w:id="191" w:name="_Toc297048349"/>
      <w:r/>
      <w:bookmarkStart w:id="192" w:name="_Toc296503163"/>
      <w:r/>
      <w:bookmarkStart w:id="193" w:name="_Toc292559367"/>
      <w:r>
        <w:rPr>
          <w:rFonts w:ascii="宋体" w:hAnsi="宋体"/>
          <w:bCs/>
          <w:color w:val="auto"/>
          <w:szCs w:val="21"/>
          <w:highlight w:val="none"/>
        </w:rPr>
        <w:t xml:space="preserve">. 工程质量</w:t>
      </w:r>
      <w:bookmarkEnd w:id="183"/>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5.1 质量要求</w:t>
      </w: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5</w:t>
      </w:r>
      <w:bookmarkStart w:id="194" w:name="_Toc297216155"/>
      <w:r/>
      <w:bookmarkStart w:id="195" w:name="_Toc318581164"/>
      <w:r/>
      <w:bookmarkStart w:id="196" w:name="_Toc300934949"/>
      <w:r/>
      <w:bookmarkStart w:id="197" w:name="_Toc297123496"/>
      <w:r/>
      <w:bookmarkStart w:id="198" w:name="_Toc303539106"/>
      <w:r/>
      <w:bookmarkStart w:id="199" w:name="_Toc312677997"/>
      <w:r/>
      <w:bookmarkStart w:id="200" w:name="_Toc304295527"/>
      <w:r>
        <w:rPr>
          <w:rFonts w:ascii="宋体" w:hAnsi="宋体"/>
          <w:color w:val="auto"/>
          <w:szCs w:val="21"/>
          <w:highlight w:val="none"/>
        </w:rPr>
        <w:t xml:space="preserve">.1.1 特殊质量标准和要求：</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zh-CN"/>
        </w:rPr>
        <w:t xml:space="preserve">本项目质量等级： 合格。质量违约金：合同价款的5%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关于工程奖项的约定：</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5.3 隐蔽工程检查</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5.3.2承包人提前通知监理人隐蔽工程检查的期限的约定：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监理人不能按时进行检查时，应提前</w:t>
      </w:r>
      <w:r>
        <w:rPr>
          <w:rFonts w:ascii="宋体" w:hAnsi="宋体"/>
          <w:color w:val="auto"/>
          <w:szCs w:val="21"/>
          <w:highlight w:val="none"/>
          <w:u w:val="single"/>
        </w:rPr>
        <w:t xml:space="preserve">/</w:t>
      </w:r>
      <w:r>
        <w:rPr>
          <w:rFonts w:ascii="宋体" w:hAnsi="宋体"/>
          <w:color w:val="auto"/>
          <w:szCs w:val="21"/>
          <w:highlight w:val="none"/>
        </w:rPr>
        <w:t xml:space="preserve">小时提交书面延期要求。</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关于延期最长不得超过</w:t>
      </w:r>
      <w:r>
        <w:rPr>
          <w:rFonts w:hint="eastAsia" w:ascii="宋体" w:hAnsi="宋体"/>
          <w:color w:val="auto"/>
          <w:szCs w:val="21"/>
          <w:highlight w:val="none"/>
          <w:lang w:eastAsia="zh-CN"/>
        </w:rPr>
        <w:t xml:space="preserve">：</w:t>
      </w:r>
      <w:r>
        <w:rPr>
          <w:rFonts w:ascii="宋体" w:hAnsi="宋体"/>
          <w:color w:val="auto"/>
          <w:szCs w:val="21"/>
          <w:highlight w:val="none"/>
        </w:rPr>
        <w:t xml:space="preserve">小时。</w:t>
      </w:r>
      <w:r/>
    </w:p>
    <w:p>
      <w:pPr>
        <w:keepLines/>
        <w:keepNext/>
        <w:spacing w:line="400" w:lineRule="exact"/>
        <w:rPr>
          <w:rFonts w:ascii="宋体" w:hAnsi="宋体"/>
          <w:bCs/>
          <w:color w:val="auto"/>
          <w:szCs w:val="21"/>
          <w:highlight w:val="none"/>
        </w:rPr>
        <w:outlineLvl w:val="3"/>
      </w:pPr>
      <w:r/>
      <w:bookmarkStart w:id="201" w:name="_Toc372788933"/>
      <w:r>
        <w:rPr>
          <w:rFonts w:ascii="宋体" w:hAnsi="宋体"/>
          <w:bCs/>
          <w:color w:val="auto"/>
          <w:szCs w:val="21"/>
          <w:highlight w:val="none"/>
        </w:rPr>
        <w:t xml:space="preserve">6. 安全文明施工与环境保护</w:t>
      </w:r>
      <w:bookmarkEnd w:id="201"/>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6.1安全文明施工</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6.1.1 项目安全生产的达标目标及相应事项的约定：</w:t>
      </w:r>
      <w:r>
        <w:rPr>
          <w:rFonts w:hint="eastAsia" w:ascii="宋体" w:hAnsi="宋体"/>
          <w:color w:val="auto"/>
          <w:szCs w:val="21"/>
          <w:highlight w:val="none"/>
          <w:u w:val="single"/>
        </w:rPr>
        <w:t xml:space="preserve">按建设行政主管部门的有关规定执行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6.1.4 关于治安保卫的特别约定：</w:t>
      </w:r>
      <w:r>
        <w:rPr>
          <w:rFonts w:hint="eastAsia" w:ascii="宋体" w:hAnsi="宋体"/>
          <w:color w:val="auto"/>
          <w:szCs w:val="21"/>
          <w:highlight w:val="none"/>
          <w:u w:val="single"/>
        </w:rPr>
        <w:t xml:space="preserve">按通用条款执行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关于编制施工场地治安管理计划的约定：</w:t>
      </w:r>
      <w:r>
        <w:rPr>
          <w:rFonts w:hint="eastAsia" w:ascii="宋体" w:hAnsi="宋体"/>
          <w:color w:val="auto"/>
          <w:szCs w:val="21"/>
          <w:highlight w:val="none"/>
          <w:u w:val="single"/>
        </w:rPr>
        <w:t xml:space="preserve">开工前3天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6.1.5 文明施工</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合同当事人对文明施工的要求：</w:t>
      </w:r>
      <w:r>
        <w:rPr>
          <w:rFonts w:hint="eastAsia" w:ascii="宋体" w:hAnsi="宋体"/>
          <w:color w:val="auto"/>
          <w:szCs w:val="21"/>
          <w:highlight w:val="none"/>
          <w:u w:val="single"/>
        </w:rPr>
        <w:t xml:space="preserve">按建设行政主管部门的有关规定执行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6.1.6 关于安全文明施工费支付比例和支付期限的约定：</w:t>
      </w:r>
      <w:r>
        <w:rPr>
          <w:rFonts w:hint="eastAsia" w:ascii="宋体" w:hAnsi="宋体"/>
          <w:color w:val="auto"/>
          <w:szCs w:val="21"/>
          <w:highlight w:val="none"/>
          <w:u w:val="single"/>
        </w:rPr>
        <w:t xml:space="preserve">纳入合同总价支付 </w:t>
      </w:r>
      <w:r>
        <w:rPr>
          <w:rFonts w:ascii="宋体" w:hAnsi="宋体"/>
          <w:color w:val="auto"/>
          <w:szCs w:val="21"/>
          <w:highlight w:val="none"/>
        </w:rPr>
        <w:t xml:space="preserve">。</w:t>
      </w:r>
      <w:bookmarkEnd w:id="194"/>
      <w:r/>
      <w:bookmarkEnd w:id="195"/>
      <w:r/>
      <w:bookmarkEnd w:id="196"/>
      <w:r/>
      <w:bookmarkEnd w:id="197"/>
      <w:r/>
      <w:bookmarkEnd w:id="198"/>
      <w:r/>
      <w:bookmarkEnd w:id="199"/>
      <w:r/>
      <w:bookmarkEnd w:id="200"/>
      <w:r/>
      <w:r/>
    </w:p>
    <w:p>
      <w:pPr>
        <w:keepLines/>
        <w:keepNext/>
        <w:spacing w:line="400" w:lineRule="exact"/>
        <w:rPr>
          <w:rFonts w:ascii="宋体" w:hAnsi="宋体"/>
          <w:bCs/>
          <w:color w:val="auto"/>
          <w:szCs w:val="21"/>
          <w:highlight w:val="none"/>
        </w:rPr>
        <w:outlineLvl w:val="3"/>
      </w:pPr>
      <w:r/>
      <w:bookmarkStart w:id="202" w:name="_Toc372788934"/>
      <w:r>
        <w:rPr>
          <w:rFonts w:ascii="宋体" w:hAnsi="宋体"/>
          <w:bCs/>
          <w:color w:val="auto"/>
          <w:szCs w:val="21"/>
          <w:highlight w:val="none"/>
        </w:rPr>
        <w:t xml:space="preserve">7. 工期和进度</w:t>
      </w:r>
      <w:bookmarkEnd w:id="202"/>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7.1 施工组织设计</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7.1.</w:t>
      </w:r>
      <w:r>
        <w:rPr>
          <w:rFonts w:hint="eastAsia" w:ascii="宋体" w:hAnsi="宋体"/>
          <w:color w:val="auto"/>
          <w:szCs w:val="21"/>
          <w:highlight w:val="none"/>
        </w:rPr>
        <w:t xml:space="preserve">1 合同当事人约定的</w:t>
      </w:r>
      <w:r>
        <w:rPr>
          <w:rFonts w:ascii="宋体" w:hAnsi="宋体"/>
          <w:color w:val="auto"/>
          <w:szCs w:val="21"/>
          <w:highlight w:val="none"/>
        </w:rPr>
        <w:t xml:space="preserve">施工组织设计</w:t>
      </w:r>
      <w:r>
        <w:rPr>
          <w:rFonts w:hint="eastAsia" w:ascii="宋体" w:hAnsi="宋体"/>
          <w:color w:val="auto"/>
          <w:szCs w:val="21"/>
          <w:highlight w:val="none"/>
        </w:rPr>
        <w:t xml:space="preserve">应包括的其他内容</w:t>
      </w:r>
      <w:r>
        <w:rPr>
          <w:rFonts w:ascii="宋体" w:hAnsi="宋体"/>
          <w:color w:val="auto"/>
          <w:szCs w:val="21"/>
          <w:highlight w:val="none"/>
        </w:rPr>
        <w:t xml:space="preserve">：</w:t>
      </w:r>
      <w:r/>
    </w:p>
    <w:p>
      <w:pPr>
        <w:jc w:val="left"/>
        <w:spacing w:line="400" w:lineRule="exact"/>
        <w:rPr>
          <w:rFonts w:ascii="宋体" w:hAnsi="宋体"/>
          <w:color w:val="auto"/>
          <w:szCs w:val="21"/>
          <w:highlight w:val="none"/>
        </w:rPr>
      </w:pPr>
      <w:r>
        <w:rPr>
          <w:rFonts w:hint="eastAsia" w:ascii="宋体" w:hAnsi="宋体"/>
          <w:color w:val="auto"/>
          <w:szCs w:val="21"/>
          <w:highlight w:val="none"/>
          <w:u w:val="single"/>
        </w:rPr>
        <w:t xml:space="preserve">   开工前3天内提交施工组织设计。计划应有Project软件编制的横道网络图。施工组织设计及进度计划须报发包人审查。承包人向发包人提交符合工程实际情况的施工组织设计和工程进度计划，并得到发包人的认可。施工组织设计应详细说明整个工程进度计划、劳动力计划、机械设备进场计划、材料计划、安全文明施工措施费使用计划、需要配合的事项、可能遇到的不利因素及相应的措施，承包人必须</w:t>
      </w:r>
      <w:r>
        <w:rPr>
          <w:rFonts w:hint="eastAsia" w:ascii="宋体" w:hAnsi="宋体"/>
          <w:color w:val="auto"/>
          <w:szCs w:val="21"/>
          <w:highlight w:val="none"/>
          <w:u w:val="single"/>
          <w:lang w:eastAsia="zh-CN"/>
        </w:rPr>
        <w:t xml:space="preserve">按照</w:t>
      </w:r>
      <w:r>
        <w:rPr>
          <w:rFonts w:hint="eastAsia" w:ascii="宋体" w:hAnsi="宋体"/>
          <w:color w:val="auto"/>
          <w:szCs w:val="21"/>
          <w:highlight w:val="none"/>
          <w:u w:val="single"/>
        </w:rPr>
        <w:t xml:space="preserve">发包人确认的进度计划组织施工，接受发包人对进度的检查和监督。每月20日前报下月施工进度计划，每周例会前2日历天报下周进度计划。在施工过程中，工程实际进度与经确认的施工组织设计和工程进度不符时，承包人应按发包人的要求提出改进措施，经发包人确认后执行，因承包人的原因导致实际进度与进度计划不符，承包人无权就改进措施提出追加合同价款。</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7.1.2施工组织设计的提交和修改</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开工前3天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发包人和监理人在收到</w:t>
      </w:r>
      <w:r>
        <w:rPr>
          <w:rFonts w:hint="eastAsia" w:ascii="宋体" w:hAnsi="宋体"/>
          <w:color w:val="auto"/>
          <w:szCs w:val="21"/>
          <w:highlight w:val="none"/>
        </w:rPr>
        <w:t xml:space="preserve">详细的施工组织设计</w:t>
      </w:r>
      <w:r>
        <w:rPr>
          <w:rFonts w:ascii="宋体" w:hAnsi="宋体"/>
          <w:color w:val="auto"/>
          <w:szCs w:val="21"/>
          <w:highlight w:val="none"/>
        </w:rPr>
        <w:t xml:space="preserve">后确认或提出修改意见的期限：</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w:t>
      </w:r>
      <w:bookmarkStart w:id="203" w:name="_Toc300934966"/>
      <w:r/>
      <w:bookmarkStart w:id="204" w:name="_Toc312678005"/>
      <w:r/>
      <w:bookmarkStart w:id="205" w:name="_Toc297216173"/>
      <w:r/>
      <w:bookmarkStart w:id="206" w:name="_Toc303539123"/>
      <w:r/>
      <w:bookmarkStart w:id="207" w:name="_Toc304295541"/>
      <w:r/>
      <w:bookmarkStart w:id="208" w:name="_Toc297123514"/>
      <w:r/>
      <w:bookmarkStart w:id="209" w:name="_Toc312677479"/>
      <w:r>
        <w:rPr>
          <w:rFonts w:ascii="宋体" w:hAnsi="宋体"/>
          <w:color w:val="auto"/>
          <w:szCs w:val="21"/>
          <w:highlight w:val="none"/>
        </w:rPr>
        <w:t xml:space="preserve">.2 施工进度计划</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7.2.2 施工进度计划的修订</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7.3 开工</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7.3.1 开工准备</w:t>
      </w:r>
      <w:r/>
    </w:p>
    <w:p>
      <w:pPr>
        <w:ind w:firstLine="645"/>
        <w:jc w:val="left"/>
        <w:spacing w:line="400" w:lineRule="exact"/>
        <w:rPr>
          <w:rFonts w:ascii="宋体" w:hAnsi="宋体"/>
          <w:color w:val="auto"/>
          <w:szCs w:val="21"/>
          <w:highlight w:val="none"/>
          <w:u w:val="single"/>
        </w:rPr>
      </w:pPr>
      <w:r>
        <w:rPr>
          <w:rFonts w:ascii="宋体" w:hAnsi="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合同签订后、开工前</w:t>
      </w:r>
      <w:r>
        <w:rPr>
          <w:rFonts w:ascii="宋体" w:hAnsi="宋体"/>
          <w:color w:val="auto"/>
          <w:szCs w:val="21"/>
          <w:highlight w:val="none"/>
        </w:rPr>
        <w:t xml:space="preserve">。</w:t>
      </w:r>
      <w:r/>
    </w:p>
    <w:p>
      <w:pPr>
        <w:ind w:firstLine="645"/>
        <w:jc w:val="left"/>
        <w:spacing w:line="400" w:lineRule="exact"/>
        <w:rPr>
          <w:rFonts w:ascii="宋体" w:hAnsi="宋体"/>
          <w:color w:val="auto"/>
          <w:szCs w:val="21"/>
          <w:highlight w:val="none"/>
        </w:rPr>
      </w:pPr>
      <w:r>
        <w:rPr>
          <w:rFonts w:ascii="宋体" w:hAnsi="宋体"/>
          <w:color w:val="auto"/>
          <w:szCs w:val="21"/>
          <w:highlight w:val="none"/>
        </w:rPr>
        <w:t xml:space="preserve">关于发包人应完成的其他开工准备工作及期限</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7.3.2开工通知</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因发包人原因造成监理人未能在计划开工日期之日起</w:t>
      </w:r>
      <w:r>
        <w:rPr>
          <w:rFonts w:hint="eastAsia" w:ascii="宋体" w:hAnsi="宋体"/>
          <w:color w:val="auto"/>
          <w:szCs w:val="21"/>
          <w:highlight w:val="none"/>
          <w:u w:val="single"/>
        </w:rPr>
        <w:t xml:space="preserve"> / </w:t>
      </w:r>
      <w:r>
        <w:rPr>
          <w:rFonts w:ascii="宋体" w:hAnsi="宋体"/>
          <w:color w:val="auto"/>
          <w:szCs w:val="21"/>
          <w:highlight w:val="none"/>
        </w:rPr>
        <w:t xml:space="preserve">天内发出开工通知的，承包人有权提出价格调整要求，或者解除合同。</w:t>
      </w:r>
      <w:bookmarkEnd w:id="203"/>
      <w:r/>
      <w:bookmarkEnd w:id="204"/>
      <w:r/>
      <w:bookmarkEnd w:id="205"/>
      <w:r/>
      <w:bookmarkEnd w:id="206"/>
      <w:r/>
      <w:bookmarkEnd w:id="207"/>
      <w:r/>
      <w:bookmarkEnd w:id="208"/>
      <w:r/>
      <w:bookmarkEnd w:id="209"/>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7.4 测量放线</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7.4.1发包人通过监理人向承包人提供测量基准点、基准线和水准点及其书面资料的期限：</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w:t>
      </w:r>
      <w:bookmarkStart w:id="210" w:name="_Toc304295546"/>
      <w:r/>
      <w:bookmarkStart w:id="211" w:name="_Toc312677484"/>
      <w:r/>
      <w:bookmarkStart w:id="212" w:name="_Toc312678010"/>
      <w:r/>
      <w:bookmarkStart w:id="213" w:name="_Toc297216175"/>
      <w:r/>
      <w:bookmarkStart w:id="214" w:name="_Toc300934968"/>
      <w:r/>
      <w:bookmarkStart w:id="215" w:name="_Toc297123516"/>
      <w:r/>
      <w:bookmarkStart w:id="216" w:name="_Toc303539125"/>
      <w:r>
        <w:rPr>
          <w:rFonts w:ascii="宋体" w:hAnsi="宋体"/>
          <w:color w:val="auto"/>
          <w:szCs w:val="21"/>
          <w:highlight w:val="none"/>
        </w:rPr>
        <w:t xml:space="preserve">.5 工期延误</w:t>
      </w:r>
      <w:bookmarkEnd w:id="210"/>
      <w:r/>
      <w:bookmarkEnd w:id="211"/>
      <w:r/>
      <w:bookmarkEnd w:id="212"/>
      <w:r/>
      <w:bookmarkEnd w:id="213"/>
      <w:r/>
      <w:bookmarkEnd w:id="214"/>
      <w:r/>
      <w:bookmarkEnd w:id="215"/>
      <w:r/>
      <w:bookmarkEnd w:id="216"/>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7.5.1 因发包人原因导致工期延误</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（7）因发包人原因导致工期延误的其他情形：</w:t>
      </w:r>
      <w:r>
        <w:rPr>
          <w:rFonts w:hint="eastAsia" w:ascii="宋体" w:hAnsi="宋体"/>
          <w:color w:val="auto"/>
          <w:szCs w:val="21"/>
          <w:highlight w:val="none"/>
          <w:u w:val="single"/>
        </w:rPr>
        <w:t xml:space="preserve">①重大设计变更而影响施工进度②不可抗力，此延误工期须在发现后七天内办理签证，逾期不予认可</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w:t>
      </w:r>
      <w:bookmarkStart w:id="217" w:name="_Toc318581169"/>
      <w:r/>
      <w:bookmarkStart w:id="218" w:name="_Toc312678012"/>
      <w:r/>
      <w:bookmarkStart w:id="219" w:name="_Toc312677486"/>
      <w:r/>
      <w:bookmarkStart w:id="220" w:name="_Toc297123518"/>
      <w:r/>
      <w:bookmarkStart w:id="221" w:name="_Toc303539127"/>
      <w:r/>
      <w:bookmarkStart w:id="222" w:name="_Toc300934970"/>
      <w:r/>
      <w:bookmarkStart w:id="223" w:name="_Toc304295548"/>
      <w:r/>
      <w:bookmarkStart w:id="224" w:name="_Toc297216177"/>
      <w:r>
        <w:rPr>
          <w:rFonts w:ascii="宋体" w:hAnsi="宋体"/>
          <w:color w:val="auto"/>
          <w:szCs w:val="21"/>
          <w:highlight w:val="none"/>
        </w:rPr>
        <w:t xml:space="preserve">.5.2 因承包人原因导致工期延误</w:t>
      </w:r>
      <w:bookmarkEnd w:id="217"/>
      <w:r/>
      <w:bookmarkEnd w:id="218"/>
      <w:r/>
      <w:bookmarkEnd w:id="219"/>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因</w:t>
      </w:r>
      <w:bookmarkStart w:id="225" w:name="_Toc312677487"/>
      <w:r/>
      <w:bookmarkStart w:id="226" w:name="_Toc318581170"/>
      <w:r/>
      <w:bookmarkStart w:id="227" w:name="_Toc312678013"/>
      <w:r>
        <w:rPr>
          <w:rFonts w:ascii="宋体" w:hAnsi="宋体"/>
          <w:color w:val="auto"/>
          <w:szCs w:val="21"/>
          <w:highlight w:val="none"/>
        </w:rPr>
        <w:t xml:space="preserve">承包人原因造成工期延误，逾期竣工违约金的计算方法为：</w:t>
      </w:r>
      <w:r>
        <w:rPr>
          <w:rFonts w:hint="eastAsia" w:ascii="宋体" w:hAnsi="宋体"/>
          <w:color w:val="auto"/>
          <w:szCs w:val="21"/>
          <w:highlight w:val="none"/>
          <w:u w:val="single"/>
        </w:rPr>
        <w:t xml:space="preserve">每拖延一天承包人按3000元/天支付违约金 </w:t>
      </w:r>
      <w:r>
        <w:rPr>
          <w:rFonts w:ascii="宋体" w:hAnsi="宋体"/>
          <w:color w:val="auto"/>
          <w:szCs w:val="21"/>
          <w:highlight w:val="none"/>
        </w:rPr>
        <w:t xml:space="preserve">。</w:t>
      </w:r>
      <w:bookmarkEnd w:id="220"/>
      <w:r/>
      <w:bookmarkEnd w:id="221"/>
      <w:r/>
      <w:bookmarkEnd w:id="222"/>
      <w:r/>
      <w:bookmarkEnd w:id="223"/>
      <w:r/>
      <w:bookmarkEnd w:id="224"/>
      <w:r/>
      <w:bookmarkEnd w:id="225"/>
      <w:r/>
      <w:bookmarkEnd w:id="226"/>
      <w:r/>
      <w:bookmarkEnd w:id="227"/>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因承包人原因造成工期延误，逾</w:t>
      </w:r>
      <w:bookmarkStart w:id="228" w:name="_Toc318581171"/>
      <w:r/>
      <w:bookmarkStart w:id="229" w:name="_Toc312678014"/>
      <w:r>
        <w:rPr>
          <w:rFonts w:ascii="宋体" w:hAnsi="宋体"/>
          <w:color w:val="auto"/>
          <w:szCs w:val="21"/>
          <w:highlight w:val="none"/>
        </w:rPr>
        <w:t xml:space="preserve">期竣工违约金的上限：</w:t>
      </w:r>
      <w:r>
        <w:rPr>
          <w:rFonts w:hint="eastAsia" w:ascii="宋体" w:hAnsi="宋体"/>
          <w:color w:val="auto"/>
          <w:szCs w:val="21"/>
          <w:highlight w:val="none"/>
          <w:u w:val="single"/>
        </w:rPr>
        <w:t xml:space="preserve">最高扣至合同价款的2%</w:t>
      </w:r>
      <w:r>
        <w:rPr>
          <w:rFonts w:ascii="宋体" w:hAnsi="宋体"/>
          <w:color w:val="auto"/>
          <w:szCs w:val="21"/>
          <w:highlight w:val="none"/>
        </w:rPr>
        <w:t xml:space="preserve">。</w:t>
      </w:r>
      <w:bookmarkEnd w:id="228"/>
      <w:r/>
      <w:bookmarkEnd w:id="229"/>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w:t>
      </w:r>
      <w:bookmarkStart w:id="230" w:name="_Toc300934971"/>
      <w:r/>
      <w:bookmarkStart w:id="231" w:name="_Toc303539128"/>
      <w:r/>
      <w:bookmarkStart w:id="232" w:name="_Toc304295549"/>
      <w:r/>
      <w:bookmarkStart w:id="233" w:name="_Toc297216178"/>
      <w:r/>
      <w:bookmarkStart w:id="234" w:name="_Toc312678015"/>
      <w:r/>
      <w:bookmarkStart w:id="235" w:name="_Toc297123519"/>
      <w:r>
        <w:rPr>
          <w:rFonts w:ascii="宋体" w:hAnsi="宋体"/>
          <w:color w:val="auto"/>
          <w:szCs w:val="21"/>
          <w:highlight w:val="none"/>
        </w:rPr>
        <w:t xml:space="preserve">.6 不</w:t>
      </w:r>
      <w:bookmarkEnd w:id="230"/>
      <w:r/>
      <w:bookmarkEnd w:id="231"/>
      <w:r/>
      <w:bookmarkEnd w:id="232"/>
      <w:r/>
      <w:bookmarkEnd w:id="233"/>
      <w:r/>
      <w:bookmarkEnd w:id="234"/>
      <w:r/>
      <w:bookmarkEnd w:id="235"/>
      <w:r>
        <w:rPr>
          <w:rFonts w:ascii="宋体" w:hAnsi="宋体"/>
          <w:color w:val="auto"/>
          <w:szCs w:val="21"/>
          <w:highlight w:val="none"/>
        </w:rPr>
        <w:t xml:space="preserve">利物质条件</w:t>
      </w:r>
      <w:r/>
    </w:p>
    <w:p>
      <w:pPr>
        <w:ind w:firstLine="420"/>
        <w:jc w:val="left"/>
        <w:spacing w:line="400" w:lineRule="exact"/>
        <w:rPr>
          <w:rFonts w:ascii="宋体" w:hAnsi="宋体"/>
          <w:color w:val="auto"/>
          <w:szCs w:val="21"/>
          <w:highlight w:val="none"/>
        </w:rPr>
      </w:pPr>
      <w:r/>
      <w:bookmarkStart w:id="236" w:name="_Toc304295550"/>
      <w:r/>
      <w:bookmarkStart w:id="237" w:name="_Toc303539129"/>
      <w:r/>
      <w:bookmarkStart w:id="238" w:name="_Toc297216179"/>
      <w:r/>
      <w:bookmarkStart w:id="239" w:name="_Toc297123520"/>
      <w:r/>
      <w:bookmarkStart w:id="240" w:name="_Toc318581172"/>
      <w:r/>
      <w:bookmarkStart w:id="241" w:name="_Toc312678016"/>
      <w:r/>
      <w:bookmarkStart w:id="242" w:name="_Toc300934972"/>
      <w:r>
        <w:rPr>
          <w:rFonts w:ascii="宋体" w:hAnsi="宋体"/>
          <w:color w:val="auto"/>
          <w:szCs w:val="21"/>
          <w:highlight w:val="none"/>
        </w:rPr>
        <w:t xml:space="preserve">不利物质条件的其他情形和有关约定：</w:t>
      </w:r>
      <w:r>
        <w:rPr>
          <w:rFonts w:hint="eastAsia" w:ascii="宋体" w:hAnsi="宋体"/>
          <w:color w:val="auto"/>
          <w:szCs w:val="21"/>
          <w:highlight w:val="none"/>
          <w:u w:val="single"/>
        </w:rPr>
        <w:t xml:space="preserve">       /     </w:t>
      </w:r>
      <w:r>
        <w:rPr>
          <w:rFonts w:ascii="宋体" w:hAnsi="宋体"/>
          <w:color w:val="auto"/>
          <w:szCs w:val="21"/>
          <w:highlight w:val="none"/>
        </w:rPr>
        <w:t xml:space="preserve">。</w:t>
      </w:r>
      <w:bookmarkEnd w:id="236"/>
      <w:r/>
      <w:bookmarkEnd w:id="237"/>
      <w:r/>
      <w:bookmarkEnd w:id="238"/>
      <w:r/>
      <w:bookmarkEnd w:id="239"/>
      <w:r/>
      <w:bookmarkEnd w:id="240"/>
      <w:r/>
      <w:bookmarkEnd w:id="241"/>
      <w:r/>
      <w:bookmarkEnd w:id="242"/>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w:t>
      </w:r>
      <w:bookmarkStart w:id="243" w:name="_Toc297216180"/>
      <w:r/>
      <w:bookmarkStart w:id="244" w:name="_Toc297123521"/>
      <w:r/>
      <w:bookmarkStart w:id="245" w:name="_Toc304295551"/>
      <w:r/>
      <w:bookmarkStart w:id="246" w:name="_Toc312678017"/>
      <w:r/>
      <w:bookmarkStart w:id="247" w:name="_Toc303539130"/>
      <w:r/>
      <w:bookmarkStart w:id="248" w:name="_Toc300934973"/>
      <w:r>
        <w:rPr>
          <w:rFonts w:ascii="宋体" w:hAnsi="宋体"/>
          <w:color w:val="auto"/>
          <w:szCs w:val="21"/>
          <w:highlight w:val="none"/>
        </w:rPr>
        <w:t xml:space="preserve">.7异常恶劣的气候条件</w:t>
      </w:r>
      <w:bookmarkEnd w:id="243"/>
      <w:r/>
      <w:bookmarkEnd w:id="244"/>
      <w:r/>
      <w:bookmarkEnd w:id="245"/>
      <w:r/>
      <w:bookmarkEnd w:id="246"/>
      <w:r/>
      <w:bookmarkEnd w:id="247"/>
      <w:r/>
      <w:bookmarkEnd w:id="248"/>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发包人和承包人同意以下情形视为异常恶劣的气候条件：</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u w:val="single"/>
        </w:rPr>
        <w:t xml:space="preserve">双方另行协商</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7.9 提前竣工的奖励</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7.9.2提前竣工的奖励：</w:t>
      </w:r>
      <w:r>
        <w:rPr>
          <w:rFonts w:hint="eastAsia" w:ascii="宋体" w:hAnsi="宋体"/>
          <w:color w:val="auto"/>
          <w:szCs w:val="21"/>
          <w:highlight w:val="none"/>
          <w:u w:val="single"/>
        </w:rPr>
        <w:t xml:space="preserve">无</w:t>
      </w:r>
      <w:r>
        <w:rPr>
          <w:rFonts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249" w:name="_Toc372788935"/>
      <w:r>
        <w:rPr>
          <w:rFonts w:ascii="宋体" w:hAnsi="宋体"/>
          <w:bCs/>
          <w:color w:val="auto"/>
          <w:szCs w:val="21"/>
          <w:highlight w:val="none"/>
        </w:rPr>
        <w:t xml:space="preserve">8. 材料与设备</w:t>
      </w:r>
      <w:bookmarkEnd w:id="184"/>
      <w:r/>
      <w:bookmarkEnd w:id="185"/>
      <w:r/>
      <w:bookmarkEnd w:id="186"/>
      <w:r/>
      <w:bookmarkEnd w:id="187"/>
      <w:r/>
      <w:bookmarkEnd w:id="188"/>
      <w:r/>
      <w:bookmarkEnd w:id="189"/>
      <w:r/>
      <w:bookmarkEnd w:id="190"/>
      <w:r/>
      <w:bookmarkEnd w:id="191"/>
      <w:r/>
      <w:bookmarkEnd w:id="192"/>
      <w:r/>
      <w:bookmarkEnd w:id="193"/>
      <w:r/>
      <w:bookmarkEnd w:id="249"/>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8</w:t>
      </w:r>
      <w:bookmarkStart w:id="250" w:name="_Toc296891207"/>
      <w:r/>
      <w:bookmarkStart w:id="251" w:name="_Toc312677493"/>
      <w:r/>
      <w:bookmarkStart w:id="252" w:name="_Toc292559877"/>
      <w:r/>
      <w:bookmarkStart w:id="253" w:name="_Toc297048353"/>
      <w:r/>
      <w:bookmarkStart w:id="254" w:name="_Toc296890995"/>
      <w:r/>
      <w:bookmarkStart w:id="255" w:name="_Toc296347166"/>
      <w:r/>
      <w:bookmarkStart w:id="256" w:name="_Toc296346668"/>
      <w:r/>
      <w:bookmarkStart w:id="257" w:name="_Toc296944506"/>
      <w:r/>
      <w:bookmarkStart w:id="258" w:name="_Toc296503167"/>
      <w:r/>
      <w:bookmarkStart w:id="259" w:name="_Toc280868654"/>
      <w:r/>
      <w:bookmarkStart w:id="260" w:name="_Toc312678019"/>
      <w:r/>
      <w:bookmarkStart w:id="261" w:name="_Toc297216186"/>
      <w:r/>
      <w:bookmarkStart w:id="262" w:name="_Toc297123527"/>
      <w:r/>
      <w:bookmarkStart w:id="263" w:name="_Toc303539136"/>
      <w:r/>
      <w:bookmarkStart w:id="264" w:name="_Toc297120467"/>
      <w:r/>
      <w:bookmarkStart w:id="265" w:name="_Toc300934979"/>
      <w:r/>
      <w:bookmarkStart w:id="266" w:name="_Toc304295556"/>
      <w:r/>
      <w:bookmarkStart w:id="267" w:name="_Toc292559372"/>
      <w:r/>
      <w:bookmarkStart w:id="268" w:name="_Toc280868656"/>
      <w:r/>
      <w:bookmarkStart w:id="269" w:name="_Toc280868655"/>
      <w:r/>
      <w:bookmarkStart w:id="270" w:name="_Toc267251424"/>
      <w:r>
        <w:rPr>
          <w:rFonts w:ascii="宋体" w:hAnsi="宋体"/>
          <w:color w:val="auto"/>
          <w:szCs w:val="21"/>
          <w:highlight w:val="none"/>
        </w:rPr>
        <w:t xml:space="preserve">.4材料与工程设备的保管与使用</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8</w:t>
      </w:r>
      <w:bookmarkStart w:id="271" w:name="_Toc292559878"/>
      <w:r/>
      <w:bookmarkStart w:id="272" w:name="_Toc292559373"/>
      <w:r/>
      <w:bookmarkStart w:id="273" w:name="_Toc296890996"/>
      <w:r/>
      <w:bookmarkStart w:id="274" w:name="_Toc303539137"/>
      <w:r/>
      <w:bookmarkStart w:id="275" w:name="_Toc312677494"/>
      <w:r/>
      <w:bookmarkStart w:id="276" w:name="_Toc312678020"/>
      <w:r/>
      <w:bookmarkStart w:id="277" w:name="_Toc297216187"/>
      <w:r/>
      <w:bookmarkStart w:id="278" w:name="_Toc297120468"/>
      <w:r/>
      <w:bookmarkStart w:id="279" w:name="_Toc296346669"/>
      <w:r/>
      <w:bookmarkStart w:id="280" w:name="_Toc300934980"/>
      <w:r/>
      <w:bookmarkStart w:id="281" w:name="_Toc296503168"/>
      <w:r/>
      <w:bookmarkStart w:id="282" w:name="_Toc296347167"/>
      <w:r/>
      <w:bookmarkStart w:id="283" w:name="_Toc296944507"/>
      <w:r/>
      <w:bookmarkStart w:id="284" w:name="_Toc297048354"/>
      <w:r/>
      <w:bookmarkStart w:id="285" w:name="_Toc318581173"/>
      <w:r/>
      <w:bookmarkStart w:id="286" w:name="_Toc304295557"/>
      <w:r/>
      <w:bookmarkStart w:id="287" w:name="_Toc297123528"/>
      <w:r/>
      <w:bookmarkStart w:id="288" w:name="_Toc296891208"/>
      <w:r>
        <w:rPr>
          <w:rFonts w:ascii="宋体" w:hAnsi="宋体"/>
          <w:color w:val="auto"/>
          <w:szCs w:val="21"/>
          <w:highlight w:val="none"/>
        </w:rPr>
        <w:t xml:space="preserve">.4.1发包人供应的材料设备的保管费用的承担：</w:t>
      </w:r>
      <w:r>
        <w:rPr>
          <w:rFonts w:hint="eastAsia" w:ascii="宋体" w:hAnsi="宋体"/>
          <w:color w:val="auto"/>
          <w:szCs w:val="21"/>
          <w:highlight w:val="none"/>
          <w:u w:val="single"/>
        </w:rPr>
        <w:t xml:space="preserve">由承包人承担  </w:t>
      </w:r>
      <w:r>
        <w:rPr>
          <w:rFonts w:ascii="宋体" w:hAnsi="宋体"/>
          <w:color w:val="auto"/>
          <w:szCs w:val="21"/>
          <w:highlight w:val="none"/>
        </w:rPr>
        <w:t xml:space="preserve">。</w:t>
      </w:r>
      <w:bookmarkEnd w:id="271"/>
      <w:r/>
      <w:bookmarkEnd w:id="272"/>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8.6 样品</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8.6.1</w:t>
      </w:r>
      <w:r>
        <w:rPr>
          <w:rFonts w:ascii="宋体" w:hAnsi="宋体"/>
          <w:color w:val="auto"/>
          <w:szCs w:val="21"/>
          <w:highlight w:val="none"/>
        </w:rPr>
        <w:tab/>
      </w:r>
      <w:r>
        <w:rPr>
          <w:rFonts w:ascii="宋体" w:hAnsi="宋体"/>
          <w:color w:val="auto"/>
          <w:szCs w:val="21"/>
          <w:highlight w:val="none"/>
        </w:rPr>
        <w:t xml:space="preserve">样品的报送</w:t>
      </w:r>
      <w:r>
        <w:rPr>
          <w:rFonts w:hint="eastAsia" w:ascii="宋体" w:hAnsi="宋体"/>
          <w:color w:val="auto"/>
          <w:szCs w:val="21"/>
          <w:highlight w:val="none"/>
        </w:rPr>
        <w:t xml:space="preserve">与封存</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需要承包人报送样品的材料或工程设备，样品的种类、名称、规格、数量要求：</w:t>
      </w:r>
      <w:r>
        <w:rPr>
          <w:rFonts w:hint="eastAsia" w:ascii="宋体" w:hAnsi="宋体"/>
          <w:color w:val="auto"/>
          <w:szCs w:val="21"/>
          <w:highlight w:val="none"/>
          <w:u w:val="single"/>
        </w:rPr>
        <w:t xml:space="preserve">按发包人要求提供</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8.8 施工设备和临时设施</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8.8.1 承包人提供的施工设备和临时设施</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关于修建临时设施费用承担的约定：</w:t>
      </w:r>
      <w:r>
        <w:rPr>
          <w:rFonts w:hint="eastAsia" w:ascii="宋体" w:hAnsi="宋体"/>
          <w:color w:val="auto"/>
          <w:szCs w:val="21"/>
          <w:highlight w:val="none"/>
          <w:u w:val="single"/>
        </w:rPr>
        <w:t xml:space="preserve">由承包人承担，所需费用已含在合同价中。 </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keepLines/>
        <w:keepNext/>
        <w:spacing w:line="400" w:lineRule="exact"/>
        <w:rPr>
          <w:rFonts w:ascii="宋体" w:hAnsi="宋体"/>
          <w:bCs/>
          <w:color w:val="auto"/>
          <w:szCs w:val="21"/>
          <w:highlight w:val="none"/>
        </w:rPr>
        <w:outlineLvl w:val="3"/>
      </w:pPr>
      <w:r/>
      <w:bookmarkStart w:id="289" w:name="_Toc372788936"/>
      <w:r>
        <w:rPr>
          <w:rFonts w:ascii="宋体" w:hAnsi="宋体"/>
          <w:bCs/>
          <w:color w:val="auto"/>
          <w:szCs w:val="21"/>
          <w:highlight w:val="none"/>
        </w:rPr>
        <w:t xml:space="preserve">9</w:t>
      </w:r>
      <w:bookmarkEnd w:id="268"/>
      <w:r/>
      <w:bookmarkEnd w:id="269"/>
      <w:r/>
      <w:bookmarkEnd w:id="270"/>
      <w:r/>
      <w:bookmarkStart w:id="290" w:name="_Toc312678021"/>
      <w:r/>
      <w:bookmarkStart w:id="291" w:name="_Toc303539139"/>
      <w:r/>
      <w:bookmarkStart w:id="292" w:name="_Toc312677495"/>
      <w:r/>
      <w:bookmarkStart w:id="293" w:name="_Toc304295559"/>
      <w:r/>
      <w:bookmarkStart w:id="294" w:name="_Toc297216192"/>
      <w:r/>
      <w:bookmarkStart w:id="295" w:name="_Toc297123533"/>
      <w:r/>
      <w:bookmarkStart w:id="296" w:name="_Toc300934982"/>
      <w:r/>
      <w:bookmarkStart w:id="297" w:name="_Toc296503173"/>
      <w:r/>
      <w:bookmarkStart w:id="298" w:name="_Toc296891213"/>
      <w:r/>
      <w:bookmarkStart w:id="299" w:name="_Toc292559378"/>
      <w:r/>
      <w:bookmarkStart w:id="300" w:name="_Toc296346674"/>
      <w:r/>
      <w:bookmarkStart w:id="301" w:name="_Toc297120473"/>
      <w:r/>
      <w:bookmarkStart w:id="302" w:name="_Toc296891001"/>
      <w:r/>
      <w:bookmarkStart w:id="303" w:name="_Toc292559883"/>
      <w:r/>
      <w:bookmarkStart w:id="304" w:name="_Toc296347172"/>
      <w:r/>
      <w:bookmarkStart w:id="305" w:name="_Toc296944512"/>
      <w:r/>
      <w:bookmarkStart w:id="306" w:name="_Toc267251427"/>
      <w:r/>
      <w:bookmarkStart w:id="307" w:name="_Toc297048359"/>
      <w:r/>
      <w:bookmarkStart w:id="308" w:name="_Toc267251428"/>
      <w:r>
        <w:rPr>
          <w:rFonts w:ascii="宋体" w:hAnsi="宋体"/>
          <w:bCs/>
          <w:color w:val="auto"/>
          <w:szCs w:val="21"/>
          <w:highlight w:val="none"/>
        </w:rPr>
        <w:t xml:space="preserve">. 试验与检验</w:t>
      </w:r>
      <w:bookmarkEnd w:id="289"/>
      <w:r/>
      <w:bookmarkEnd w:id="290"/>
      <w:r/>
      <w:bookmarkEnd w:id="291"/>
      <w:r/>
      <w:bookmarkEnd w:id="292"/>
      <w:r/>
      <w:bookmarkEnd w:id="293"/>
      <w:r/>
      <w:bookmarkEnd w:id="294"/>
      <w:r/>
      <w:bookmarkEnd w:id="295"/>
      <w:r/>
      <w:bookmarkEnd w:id="296"/>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9</w:t>
      </w:r>
      <w:bookmarkStart w:id="309" w:name="_Toc304295560"/>
      <w:r/>
      <w:bookmarkStart w:id="310" w:name="_Toc297216193"/>
      <w:r/>
      <w:bookmarkStart w:id="311" w:name="_Toc312678022"/>
      <w:r/>
      <w:bookmarkStart w:id="312" w:name="_Toc297123534"/>
      <w:r/>
      <w:bookmarkStart w:id="313" w:name="_Toc312677496"/>
      <w:r/>
      <w:bookmarkStart w:id="314" w:name="_Toc303539140"/>
      <w:r/>
      <w:bookmarkStart w:id="315" w:name="_Toc300934983"/>
      <w:r>
        <w:rPr>
          <w:rFonts w:ascii="宋体" w:hAnsi="宋体"/>
          <w:color w:val="auto"/>
          <w:szCs w:val="21"/>
          <w:highlight w:val="none"/>
        </w:rPr>
        <w:t xml:space="preserve">.1试验设备与试验人员</w:t>
      </w:r>
      <w:bookmarkEnd w:id="309"/>
      <w:r/>
      <w:bookmarkEnd w:id="310"/>
      <w:r/>
      <w:bookmarkEnd w:id="311"/>
      <w:r/>
      <w:bookmarkEnd w:id="312"/>
      <w:r/>
      <w:bookmarkEnd w:id="313"/>
      <w:r/>
      <w:bookmarkEnd w:id="314"/>
      <w:r/>
      <w:bookmarkEnd w:id="315"/>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9</w:t>
      </w:r>
      <w:bookmarkStart w:id="316" w:name="_Toc303539141"/>
      <w:r/>
      <w:bookmarkStart w:id="317" w:name="_Toc312678023"/>
      <w:r/>
      <w:bookmarkStart w:id="318" w:name="_Toc297216194"/>
      <w:r/>
      <w:bookmarkStart w:id="319" w:name="_Toc300934984"/>
      <w:r/>
      <w:bookmarkStart w:id="320" w:name="_Toc297123535"/>
      <w:r/>
      <w:bookmarkStart w:id="321" w:name="_Toc304295561"/>
      <w:r/>
      <w:bookmarkStart w:id="322" w:name="_Toc312677497"/>
      <w:r/>
      <w:bookmarkStart w:id="323" w:name="_Toc318581174"/>
      <w:r>
        <w:rPr>
          <w:rFonts w:ascii="宋体" w:hAnsi="宋体"/>
          <w:color w:val="auto"/>
          <w:szCs w:val="21"/>
          <w:highlight w:val="none"/>
        </w:rPr>
        <w:t xml:space="preserve">.1.2 试验设备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施工现场需要配置的试验场所：</w:t>
      </w:r>
      <w:bookmarkEnd w:id="316"/>
      <w:r/>
      <w:bookmarkEnd w:id="317"/>
      <w:r/>
      <w:bookmarkEnd w:id="318"/>
      <w:r/>
      <w:bookmarkEnd w:id="319"/>
      <w:r/>
      <w:bookmarkEnd w:id="320"/>
      <w:r/>
      <w:bookmarkEnd w:id="321"/>
      <w:r/>
      <w:bookmarkEnd w:id="322"/>
      <w:r/>
      <w:bookmarkStart w:id="324" w:name="_Toc312677498"/>
      <w:r/>
      <w:bookmarkStart w:id="325" w:name="_Toc303539142"/>
      <w:r/>
      <w:bookmarkStart w:id="326" w:name="_Toc312678024"/>
      <w:r/>
      <w:bookmarkStart w:id="327" w:name="_Toc300934985"/>
      <w:r/>
      <w:bookmarkStart w:id="328" w:name="_Toc297123536"/>
      <w:r/>
      <w:bookmarkStart w:id="329" w:name="_Toc304295562"/>
      <w:r/>
      <w:bookmarkStart w:id="330" w:name="_Toc297216195"/>
      <w:r>
        <w:rPr>
          <w:rFonts w:hint="eastAsia" w:ascii="宋体" w:hAnsi="宋体"/>
          <w:color w:val="auto"/>
          <w:szCs w:val="21"/>
          <w:highlight w:val="none"/>
          <w:u w:val="single"/>
        </w:rPr>
        <w:t xml:space="preserve">按有关规定执行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施工现场需要配备的试验设备：</w:t>
      </w:r>
      <w:r>
        <w:rPr>
          <w:rFonts w:hint="eastAsia" w:ascii="宋体" w:hAnsi="宋体"/>
          <w:color w:val="auto"/>
          <w:szCs w:val="21"/>
          <w:highlight w:val="none"/>
          <w:u w:val="single"/>
        </w:rPr>
        <w:t xml:space="preserve">按有关规定执行</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施工现场需要具备的其他试验条件：</w:t>
      </w:r>
      <w:r>
        <w:rPr>
          <w:rFonts w:hint="eastAsia" w:ascii="宋体" w:hAnsi="宋体"/>
          <w:color w:val="auto"/>
          <w:szCs w:val="21"/>
          <w:highlight w:val="none"/>
          <w:u w:val="single"/>
        </w:rPr>
        <w:t xml:space="preserve">按有关规定执行</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9.4 现场工艺试验</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现场工艺试验的有关约定：</w:t>
      </w:r>
      <w:r>
        <w:rPr>
          <w:rFonts w:hint="eastAsia" w:ascii="宋体" w:hAnsi="宋体"/>
          <w:color w:val="auto"/>
          <w:szCs w:val="21"/>
          <w:highlight w:val="none"/>
          <w:u w:val="single"/>
        </w:rPr>
        <w:t xml:space="preserve">   按相关验收规定执行     </w:t>
      </w:r>
      <w:r>
        <w:rPr>
          <w:rFonts w:ascii="宋体" w:hAnsi="宋体"/>
          <w:color w:val="auto"/>
          <w:szCs w:val="21"/>
          <w:highlight w:val="none"/>
        </w:rPr>
        <w:t xml:space="preserve">。</w:t>
      </w:r>
      <w:bookmarkEnd w:id="323"/>
      <w:r/>
      <w:bookmarkEnd w:id="324"/>
      <w:r/>
      <w:bookmarkEnd w:id="325"/>
      <w:r/>
      <w:bookmarkEnd w:id="326"/>
      <w:r/>
      <w:bookmarkEnd w:id="327"/>
      <w:r/>
      <w:bookmarkEnd w:id="328"/>
      <w:r/>
      <w:bookmarkEnd w:id="329"/>
      <w:r/>
      <w:bookmarkEnd w:id="330"/>
      <w:r/>
      <w:r/>
    </w:p>
    <w:p>
      <w:pPr>
        <w:ind w:firstLine="420"/>
        <w:keepLines/>
        <w:keepNext/>
        <w:spacing w:line="400" w:lineRule="exact"/>
        <w:rPr>
          <w:rFonts w:ascii="宋体" w:hAnsi="宋体"/>
          <w:bCs/>
          <w:color w:val="auto"/>
          <w:szCs w:val="21"/>
          <w:highlight w:val="none"/>
        </w:rPr>
        <w:outlineLvl w:val="3"/>
      </w:pPr>
      <w:r/>
      <w:bookmarkStart w:id="331" w:name="_Toc372788937"/>
      <w:r>
        <w:rPr>
          <w:rFonts w:ascii="宋体" w:hAnsi="宋体"/>
          <w:bCs/>
          <w:color w:val="auto"/>
          <w:szCs w:val="21"/>
          <w:highlight w:val="none"/>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2" w:name="_Toc297120493"/>
      <w:r/>
      <w:bookmarkStart w:id="333" w:name="_Toc297048379"/>
      <w:r/>
      <w:bookmarkStart w:id="334" w:name="_Toc304295566"/>
      <w:r/>
      <w:bookmarkStart w:id="335" w:name="_Toc297123540"/>
      <w:r/>
      <w:bookmarkStart w:id="336" w:name="_Toc300934989"/>
      <w:r/>
      <w:bookmarkStart w:id="337" w:name="_Toc292559398"/>
      <w:r/>
      <w:bookmarkStart w:id="338" w:name="_Toc297216199"/>
      <w:r/>
      <w:bookmarkStart w:id="339" w:name="_Toc296891233"/>
      <w:r/>
      <w:bookmarkStart w:id="340" w:name="_Toc296944532"/>
      <w:r/>
      <w:bookmarkStart w:id="341" w:name="_Toc292559903"/>
      <w:r/>
      <w:bookmarkStart w:id="342" w:name="_Toc296503193"/>
      <w:r/>
      <w:bookmarkStart w:id="343" w:name="_Toc303539146"/>
      <w:r/>
      <w:bookmarkStart w:id="344" w:name="_Toc312677499"/>
      <w:r/>
      <w:bookmarkStart w:id="345" w:name="_Toc296891021"/>
      <w:r/>
      <w:bookmarkStart w:id="346" w:name="_Toc312678025"/>
      <w:r/>
      <w:bookmarkStart w:id="347" w:name="_Toc296346694"/>
      <w:r/>
      <w:bookmarkStart w:id="348" w:name="_Toc296347192"/>
      <w:r/>
      <w:bookmarkStart w:id="349" w:name="_Toc267251437"/>
      <w:r/>
      <w:bookmarkStart w:id="350" w:name="_Toc267251435"/>
      <w:r/>
      <w:bookmarkStart w:id="351" w:name="_Toc267251440"/>
      <w:r/>
      <w:bookmarkStart w:id="352" w:name="_Toc267251441"/>
      <w:r/>
      <w:bookmarkStart w:id="353" w:name="_Toc267251433"/>
      <w:r/>
      <w:bookmarkStart w:id="354" w:name="_Toc267251439"/>
      <w:r/>
      <w:bookmarkStart w:id="355" w:name="_Toc267251442"/>
      <w:r>
        <w:rPr>
          <w:rFonts w:ascii="宋体" w:hAnsi="宋体"/>
          <w:bCs/>
          <w:color w:val="auto"/>
          <w:szCs w:val="21"/>
          <w:highlight w:val="none"/>
        </w:rPr>
        <w:t xml:space="preserve">0. 变更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bookmarkStart w:id="356" w:name="_Toc300934990"/>
      <w:r/>
      <w:bookmarkStart w:id="357" w:name="_Toc296891234"/>
      <w:r/>
      <w:bookmarkStart w:id="358" w:name="_Toc312677500"/>
      <w:r/>
      <w:bookmarkStart w:id="359" w:name="_Toc297120494"/>
      <w:r/>
      <w:bookmarkStart w:id="360" w:name="_Toc296891022"/>
      <w:r/>
      <w:bookmarkStart w:id="361" w:name="_Toc303539147"/>
      <w:r/>
      <w:bookmarkStart w:id="362" w:name="_Toc296347193"/>
      <w:r/>
      <w:bookmarkStart w:id="363" w:name="_Toc304295567"/>
      <w:r/>
      <w:bookmarkStart w:id="364" w:name="_Toc296944533"/>
      <w:r/>
      <w:bookmarkStart w:id="365" w:name="_Toc297123541"/>
      <w:r/>
      <w:bookmarkStart w:id="366" w:name="_Toc312678026"/>
      <w:r/>
      <w:bookmarkStart w:id="367" w:name="_Toc296503194"/>
      <w:r/>
      <w:bookmarkStart w:id="368" w:name="_Toc292559399"/>
      <w:r/>
      <w:bookmarkStart w:id="369" w:name="_Toc296346695"/>
      <w:r/>
      <w:bookmarkStart w:id="370" w:name="_Toc297216200"/>
      <w:r/>
      <w:bookmarkStart w:id="371" w:name="_Toc297048380"/>
      <w:r/>
      <w:bookmarkStart w:id="372" w:name="_Toc292559904"/>
      <w:r>
        <w:rPr>
          <w:rFonts w:ascii="宋体" w:hAnsi="宋体"/>
          <w:color w:val="auto"/>
          <w:szCs w:val="21"/>
          <w:highlight w:val="none"/>
        </w:rPr>
        <w:t xml:space="preserve">0.1变更的范围</w:t>
      </w:r>
      <w:r/>
    </w:p>
    <w:p>
      <w:pPr>
        <w:ind w:firstLine="600"/>
        <w:jc w:val="left"/>
        <w:spacing w:line="400" w:lineRule="exact"/>
        <w:rPr>
          <w:rFonts w:ascii="宋体" w:hAnsi="宋体"/>
          <w:color w:val="auto"/>
          <w:szCs w:val="21"/>
          <w:highlight w:val="none"/>
        </w:rPr>
      </w:pPr>
      <w:r>
        <w:rPr>
          <w:rFonts w:ascii="宋体" w:hAnsi="宋体"/>
          <w:color w:val="auto"/>
          <w:szCs w:val="21"/>
          <w:highlight w:val="none"/>
        </w:rPr>
        <w:t xml:space="preserve">关于变更的范围的约定：</w:t>
      </w:r>
      <w:r>
        <w:rPr>
          <w:rFonts w:hint="eastAsia" w:ascii="宋体" w:hAnsi="宋体"/>
          <w:color w:val="auto"/>
          <w:szCs w:val="21"/>
          <w:highlight w:val="none"/>
          <w:u w:val="single"/>
        </w:rPr>
        <w:t xml:space="preserve">执行通用条款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10.4 变更估价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10.4.1 变更估价原则</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关于变更估价的约定</w:t>
      </w:r>
      <w:r>
        <w:rPr>
          <w:rFonts w:hint="eastAsia" w:ascii="宋体" w:hAnsi="宋体"/>
          <w:color w:val="auto"/>
          <w:szCs w:val="21"/>
          <w:highlight w:val="none"/>
          <w:lang w:eastAsia="zh-CN"/>
        </w:rPr>
        <w:t xml:space="preserve">：</w:t>
      </w:r>
      <w:r>
        <w:rPr>
          <w:rFonts w:ascii="宋体" w:hAnsi="宋体"/>
          <w:color w:val="auto"/>
          <w:szCs w:val="21"/>
          <w:highlight w:val="none"/>
        </w:rPr>
        <w:t xml:space="preserve"> </w:t>
      </w:r>
      <w:r>
        <w:rPr>
          <w:rFonts w:hint="eastAsia" w:ascii="宋体" w:hAnsi="宋体"/>
          <w:color w:val="auto"/>
          <w:szCs w:val="21"/>
          <w:highlight w:val="none"/>
          <w:u w:val="single"/>
        </w:rPr>
        <w:t xml:space="preserve">按补充条款执行</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296346698"/>
      <w:r/>
      <w:bookmarkStart w:id="374" w:name="_Toc296503197"/>
      <w:r/>
      <w:bookmarkStart w:id="375" w:name="_Toc296891025"/>
      <w:r/>
      <w:bookmarkStart w:id="376" w:name="_Toc296944536"/>
      <w:r/>
      <w:bookmarkStart w:id="377" w:name="_Toc297120497"/>
      <w:r/>
      <w:bookmarkStart w:id="378" w:name="_Toc296891237"/>
      <w:r/>
      <w:bookmarkStart w:id="379" w:name="_Toc297216203"/>
      <w:r/>
      <w:bookmarkStart w:id="380" w:name="_Toc300934993"/>
      <w:r/>
      <w:bookmarkStart w:id="381" w:name="_Toc297123544"/>
      <w:r/>
      <w:bookmarkStart w:id="382" w:name="_Toc296347196"/>
      <w:r/>
      <w:bookmarkStart w:id="383" w:name="_Toc292559907"/>
      <w:r/>
      <w:bookmarkStart w:id="384" w:name="_Toc297048383"/>
      <w:r/>
      <w:bookmarkStart w:id="385" w:name="_Toc292559402"/>
      <w:r/>
      <w:bookmarkStart w:id="386" w:name="_Toc303539150"/>
      <w:r/>
      <w:bookmarkStart w:id="387" w:name="_Toc312677503"/>
      <w:r/>
      <w:bookmarkStart w:id="388" w:name="_Toc312678029"/>
      <w:r/>
      <w:bookmarkStart w:id="389" w:name="_Toc304295570"/>
      <w:r>
        <w:rPr>
          <w:rFonts w:ascii="宋体" w:hAnsi="宋体"/>
          <w:color w:val="auto"/>
          <w:szCs w:val="21"/>
          <w:highlight w:val="none"/>
        </w:rPr>
        <w:t xml:space="preserve">0.5承</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Start w:id="390" w:name="_Toc296891031"/>
      <w:r/>
      <w:bookmarkStart w:id="391" w:name="_Toc297120503"/>
      <w:r/>
      <w:bookmarkStart w:id="392" w:name="_Toc296891243"/>
      <w:r/>
      <w:bookmarkStart w:id="393" w:name="_Toc292559408"/>
      <w:r/>
      <w:bookmarkStart w:id="394" w:name="_Toc296347202"/>
      <w:r/>
      <w:bookmarkStart w:id="395" w:name="_Toc303539151"/>
      <w:r/>
      <w:bookmarkStart w:id="396" w:name="_Toc296503203"/>
      <w:r/>
      <w:bookmarkStart w:id="397" w:name="_Toc300934994"/>
      <w:r/>
      <w:bookmarkStart w:id="398" w:name="_Toc292559913"/>
      <w:r/>
      <w:bookmarkStart w:id="399" w:name="_Toc297048389"/>
      <w:r/>
      <w:bookmarkStart w:id="400" w:name="_Toc297123545"/>
      <w:r/>
      <w:bookmarkStart w:id="401" w:name="_Toc296346704"/>
      <w:r/>
      <w:bookmarkStart w:id="402" w:name="_Toc296944542"/>
      <w:r/>
      <w:bookmarkStart w:id="403" w:name="_Toc297216204"/>
      <w:r>
        <w:rPr>
          <w:rFonts w:ascii="宋体" w:hAnsi="宋体"/>
          <w:color w:val="auto"/>
          <w:szCs w:val="21"/>
          <w:highlight w:val="none"/>
        </w:rPr>
        <w:t xml:space="preserve">包人的合理化建议</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监理人审查承包人合理化建议的期限</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承</w:t>
      </w:r>
      <w:bookmarkStart w:id="404" w:name="_Toc296891032"/>
      <w:r/>
      <w:bookmarkStart w:id="405" w:name="_Toc292559914"/>
      <w:r/>
      <w:bookmarkStart w:id="406" w:name="_Toc312678030"/>
      <w:r/>
      <w:bookmarkStart w:id="407" w:name="_Toc312677504"/>
      <w:r/>
      <w:bookmarkStart w:id="408" w:name="_Toc297123546"/>
      <w:r/>
      <w:bookmarkStart w:id="409" w:name="_Toc296346705"/>
      <w:r/>
      <w:bookmarkStart w:id="410" w:name="_Toc297048390"/>
      <w:r/>
      <w:bookmarkStart w:id="411" w:name="_Toc296347203"/>
      <w:r/>
      <w:bookmarkStart w:id="412" w:name="_Toc300934995"/>
      <w:r/>
      <w:bookmarkStart w:id="413" w:name="_Toc297216205"/>
      <w:r/>
      <w:bookmarkStart w:id="414" w:name="_Toc303539152"/>
      <w:r/>
      <w:bookmarkStart w:id="415" w:name="_Toc318581175"/>
      <w:r/>
      <w:bookmarkStart w:id="416" w:name="_Toc296891244"/>
      <w:r/>
      <w:bookmarkStart w:id="417" w:name="_Toc296503204"/>
      <w:r/>
      <w:bookmarkStart w:id="418" w:name="_Toc304295571"/>
      <w:r/>
      <w:bookmarkStart w:id="419" w:name="_Toc292559409"/>
      <w:r/>
      <w:bookmarkStart w:id="420" w:name="_Toc296944543"/>
      <w:r/>
      <w:bookmarkStart w:id="421" w:name="_Toc297120504"/>
      <w:r>
        <w:rPr>
          <w:rFonts w:ascii="宋体" w:hAnsi="宋体"/>
          <w:color w:val="auto"/>
          <w:szCs w:val="21"/>
          <w:highlight w:val="none"/>
        </w:rPr>
        <w:t xml:space="preserve">包人提出的合理化建议降低了合同价格或者提高了工程经济效益的奖励的方法和金额为：</w:t>
      </w:r>
      <w:r>
        <w:rPr>
          <w:rFonts w:hint="eastAsia" w:ascii="宋体" w:hAnsi="宋体"/>
          <w:color w:val="auto"/>
          <w:szCs w:val="21"/>
          <w:highlight w:val="none"/>
          <w:u w:val="single"/>
        </w:rPr>
        <w:t xml:space="preserve">  /                    </w:t>
      </w:r>
      <w:r>
        <w:rPr>
          <w:rFonts w:ascii="宋体" w:hAnsi="宋体"/>
          <w:color w:val="auto"/>
          <w:szCs w:val="21"/>
          <w:highlight w:val="none"/>
        </w:rPr>
        <w:t xml:space="preserve">。</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bookmarkStart w:id="422" w:name="_Toc296944538"/>
      <w:r/>
      <w:bookmarkStart w:id="423" w:name="_Toc312678033"/>
      <w:r/>
      <w:bookmarkStart w:id="424" w:name="_Toc297216207"/>
      <w:r/>
      <w:bookmarkStart w:id="425" w:name="_Toc312677507"/>
      <w:r/>
      <w:bookmarkStart w:id="426" w:name="_Toc303539154"/>
      <w:r/>
      <w:bookmarkStart w:id="427" w:name="_Toc292559404"/>
      <w:r/>
      <w:bookmarkStart w:id="428" w:name="_Toc296346700"/>
      <w:r/>
      <w:bookmarkStart w:id="429" w:name="_Toc297123548"/>
      <w:r/>
      <w:bookmarkStart w:id="430" w:name="_Toc296891239"/>
      <w:r/>
      <w:bookmarkStart w:id="431" w:name="_Toc297120499"/>
      <w:r/>
      <w:bookmarkStart w:id="432" w:name="_Toc296347198"/>
      <w:r/>
      <w:bookmarkStart w:id="433" w:name="_Toc292559909"/>
      <w:r/>
      <w:bookmarkStart w:id="434" w:name="_Toc304295574"/>
      <w:r/>
      <w:bookmarkStart w:id="435" w:name="_Toc297048385"/>
      <w:r/>
      <w:bookmarkStart w:id="436" w:name="_Toc296891027"/>
      <w:r/>
      <w:bookmarkStart w:id="437" w:name="_Toc296503199"/>
      <w:r/>
      <w:bookmarkStart w:id="438" w:name="_Toc300934997"/>
      <w:r>
        <w:rPr>
          <w:rFonts w:ascii="宋体" w:hAnsi="宋体"/>
          <w:color w:val="auto"/>
          <w:szCs w:val="21"/>
          <w:highlight w:val="none"/>
        </w:rPr>
        <w:t xml:space="preserve">0.7 暂估价</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暂</w:t>
      </w:r>
      <w:bookmarkStart w:id="439" w:name="_Toc312677508"/>
      <w:r/>
      <w:bookmarkStart w:id="440" w:name="_Toc312678034"/>
      <w:r/>
      <w:bookmarkStart w:id="441" w:name="_Toc318581176"/>
      <w:r>
        <w:rPr>
          <w:rFonts w:ascii="宋体" w:hAnsi="宋体"/>
          <w:color w:val="auto"/>
          <w:szCs w:val="21"/>
          <w:highlight w:val="none"/>
        </w:rPr>
        <w:t xml:space="preserve">估价材料和工程设备的明细详见附件</w:t>
      </w:r>
      <w:r>
        <w:rPr>
          <w:rFonts w:hint="eastAsia" w:ascii="宋体" w:hAnsi="宋体"/>
          <w:color w:val="auto"/>
          <w:szCs w:val="21"/>
          <w:highlight w:val="none"/>
        </w:rPr>
        <w:t xml:space="preserve">11：《</w:t>
      </w:r>
      <w:r>
        <w:rPr>
          <w:rFonts w:ascii="宋体" w:hAnsi="宋体"/>
          <w:color w:val="auto"/>
          <w:szCs w:val="21"/>
          <w:highlight w:val="none"/>
        </w:rPr>
        <w:t xml:space="preserve">暂估价一览表</w:t>
      </w:r>
      <w:r>
        <w:rPr>
          <w:rFonts w:hint="eastAsia" w:ascii="宋体" w:hAnsi="宋体"/>
          <w:color w:val="auto"/>
          <w:szCs w:val="21"/>
          <w:highlight w:val="none"/>
        </w:rPr>
        <w:t xml:space="preserve">》。</w:t>
      </w:r>
      <w:bookmarkEnd w:id="439"/>
      <w:r/>
      <w:bookmarkEnd w:id="440"/>
      <w:r/>
      <w:bookmarkEnd w:id="441"/>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bookmarkStart w:id="442" w:name="_Toc318581177"/>
      <w:r/>
      <w:bookmarkStart w:id="443" w:name="_Toc312678035"/>
      <w:r/>
      <w:bookmarkStart w:id="444" w:name="_Toc312677509"/>
      <w:r>
        <w:rPr>
          <w:rFonts w:ascii="宋体" w:hAnsi="宋体"/>
          <w:color w:val="auto"/>
          <w:szCs w:val="21"/>
          <w:highlight w:val="none"/>
        </w:rPr>
        <w:t xml:space="preserve">0.7.1 依法必须招标的暂估价项目</w:t>
      </w:r>
      <w:bookmarkEnd w:id="442"/>
      <w:r/>
      <w:bookmarkEnd w:id="443"/>
      <w:r/>
      <w:bookmarkEnd w:id="444"/>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对于依法必须招标的暂估价项目的确认和批准采取第</w:t>
      </w:r>
      <w:r>
        <w:rPr>
          <w:rFonts w:hint="eastAsia" w:ascii="宋体" w:hAnsi="宋体"/>
          <w:color w:val="auto"/>
          <w:szCs w:val="21"/>
          <w:highlight w:val="none"/>
          <w:u w:val="single"/>
        </w:rPr>
        <w:t xml:space="preserve">/</w:t>
      </w:r>
      <w:r>
        <w:rPr>
          <w:rFonts w:ascii="宋体" w:hAnsi="宋体"/>
          <w:color w:val="auto"/>
          <w:szCs w:val="21"/>
          <w:highlight w:val="none"/>
        </w:rPr>
        <w:t xml:space="preserve">种方式确定。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10.7.2 不属于依法必须招标的暂估价项目</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对于不属于依法必须招标的暂估价项目的确认和批准采取第</w:t>
      </w:r>
      <w:r>
        <w:rPr>
          <w:rFonts w:hint="eastAsia" w:ascii="宋体" w:hAnsi="宋体"/>
          <w:color w:val="auto"/>
          <w:szCs w:val="21"/>
          <w:highlight w:val="none"/>
          <w:u w:val="single"/>
        </w:rPr>
        <w:t xml:space="preserve">/</w:t>
      </w:r>
      <w:r>
        <w:rPr>
          <w:rFonts w:ascii="宋体" w:hAnsi="宋体"/>
          <w:color w:val="auto"/>
          <w:szCs w:val="21"/>
          <w:highlight w:val="none"/>
        </w:rPr>
        <w:t xml:space="preserve">种方式确定。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第3种方式：承包人直接实施的暂估价项目</w:t>
      </w:r>
      <w:r/>
    </w:p>
    <w:p>
      <w:pPr>
        <w:jc w:val="left"/>
        <w:spacing w:line="400" w:lineRule="exact"/>
        <w:rPr>
          <w:rFonts w:ascii="宋体" w:hAnsi="宋体"/>
          <w:color w:val="auto"/>
          <w:szCs w:val="21"/>
          <w:highlight w:val="none"/>
        </w:rPr>
      </w:pPr>
      <w:r>
        <w:rPr>
          <w:rFonts w:ascii="宋体" w:hAnsi="宋体"/>
          <w:color w:val="auto"/>
          <w:szCs w:val="21"/>
          <w:highlight w:val="none"/>
        </w:rPr>
        <w:t xml:space="preserve">承包人直接实施的暂估价项目的约定：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10.8 暂列金额</w:t>
      </w:r>
      <w:r/>
    </w:p>
    <w:p>
      <w:pPr>
        <w:ind w:firstLine="420"/>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合同当事人关于暂列金额使用的约定：</w:t>
      </w:r>
      <w:r>
        <w:rPr>
          <w:rFonts w:hint="eastAsia" w:ascii="宋体" w:hAnsi="宋体"/>
          <w:color w:val="auto"/>
          <w:szCs w:val="21"/>
          <w:highlight w:val="none"/>
          <w:u w:val="single"/>
        </w:rPr>
        <w:t xml:space="preserve">暂列</w:t>
      </w:r>
      <w:r>
        <w:rPr>
          <w:rFonts w:hint="eastAsia" w:ascii="宋体" w:hAnsi="宋体"/>
          <w:color w:val="auto"/>
          <w:szCs w:val="21"/>
          <w:highlight w:val="none"/>
          <w:u w:val="single"/>
          <w:lang w:eastAsia="zh-CN"/>
        </w:rPr>
        <w:t xml:space="preserve">金额</w:t>
      </w:r>
      <w:r>
        <w:rPr>
          <w:rFonts w:hint="eastAsia" w:ascii="宋体" w:hAnsi="宋体"/>
          <w:color w:val="auto"/>
          <w:szCs w:val="21"/>
          <w:highlight w:val="none"/>
          <w:u w:val="single"/>
        </w:rPr>
        <w:t xml:space="preserve">是指发包人为可能发生工程变更而暂列的金额，包括因发包人提供的工程量清单漏项、清单有误引起的工程数量增加和施工过程中设计变更引起新的清单项目或工程数量增加等需要增加的金额。暂列金是采购人自行确定设立的，承包商无权使用此笔费用。此费用按实际发生经采购人签证后确定全部使用、部分使用或不使用。暂列金不计入工程款付款的基数。</w:t>
      </w:r>
      <w:r/>
    </w:p>
    <w:p>
      <w:pPr>
        <w:keepLines/>
        <w:keepNext/>
        <w:spacing w:line="400" w:lineRule="exact"/>
        <w:rPr>
          <w:rFonts w:ascii="宋体" w:hAnsi="宋体"/>
          <w:bCs/>
          <w:color w:val="auto"/>
          <w:szCs w:val="21"/>
          <w:highlight w:val="none"/>
        </w:rPr>
        <w:outlineLvl w:val="3"/>
      </w:pPr>
      <w:r/>
      <w:bookmarkStart w:id="445" w:name="_Toc372788938"/>
      <w:r>
        <w:rPr>
          <w:rFonts w:ascii="宋体" w:hAnsi="宋体"/>
          <w:bCs/>
          <w:color w:val="auto"/>
          <w:szCs w:val="21"/>
          <w:highlight w:val="none"/>
        </w:rPr>
        <w:t xml:space="preserve">11. 价格调整</w:t>
      </w:r>
      <w:bookmarkEnd w:id="445"/>
      <w:r/>
      <w:r/>
    </w:p>
    <w:p>
      <w:pPr>
        <w:ind w:firstLine="420"/>
        <w:spacing w:line="400" w:lineRule="exact"/>
        <w:rPr>
          <w:rFonts w:ascii="宋体" w:hAnsi="宋体"/>
          <w:color w:val="auto"/>
          <w:szCs w:val="21"/>
          <w:highlight w:val="none"/>
        </w:rPr>
      </w:pPr>
      <w:r/>
      <w:bookmarkStart w:id="446" w:name="_Toc296347200"/>
      <w:r/>
      <w:bookmarkStart w:id="447" w:name="_Toc300935000"/>
      <w:r/>
      <w:bookmarkStart w:id="448" w:name="_Toc296346702"/>
      <w:r/>
      <w:bookmarkStart w:id="449" w:name="_Toc296944540"/>
      <w:r/>
      <w:bookmarkStart w:id="450" w:name="_Toc292559406"/>
      <w:r/>
      <w:bookmarkStart w:id="451" w:name="_Toc297048387"/>
      <w:r/>
      <w:bookmarkStart w:id="452" w:name="_Toc297120501"/>
      <w:r/>
      <w:bookmarkStart w:id="453" w:name="_Toc296503201"/>
      <w:r/>
      <w:bookmarkStart w:id="454" w:name="_Toc303539157"/>
      <w:r/>
      <w:bookmarkStart w:id="455" w:name="_Toc312678039"/>
      <w:r/>
      <w:bookmarkStart w:id="456" w:name="_Toc297123550"/>
      <w:r/>
      <w:bookmarkStart w:id="457" w:name="_Toc292559911"/>
      <w:r/>
      <w:bookmarkStart w:id="458" w:name="_Toc297216209"/>
      <w:r/>
      <w:bookmarkStart w:id="459" w:name="_Toc296891241"/>
      <w:r/>
      <w:bookmarkStart w:id="460" w:name="_Toc296891029"/>
      <w:r/>
      <w:bookmarkStart w:id="461" w:name="_Toc304295577"/>
      <w:r>
        <w:rPr>
          <w:rFonts w:ascii="宋体" w:hAnsi="宋体"/>
          <w:color w:val="auto"/>
          <w:szCs w:val="21"/>
          <w:highlight w:val="none"/>
        </w:rPr>
        <w:t xml:space="preserve">11.1 市场价格波动引起的调整</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市场价格波动是否调整合同价格的约定：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因市场价格波动调整合同价格，采用以下第</w:t>
      </w:r>
      <w:r>
        <w:rPr>
          <w:rFonts w:hint="eastAsia" w:ascii="宋体" w:hAnsi="宋体"/>
          <w:color w:val="auto"/>
          <w:szCs w:val="21"/>
          <w:highlight w:val="none"/>
          <w:u w:val="single"/>
        </w:rPr>
        <w:t xml:space="preserve">/</w:t>
      </w:r>
      <w:r>
        <w:rPr>
          <w:rFonts w:ascii="宋体" w:hAnsi="宋体"/>
          <w:color w:val="auto"/>
          <w:szCs w:val="21"/>
          <w:highlight w:val="none"/>
        </w:rPr>
        <w:t xml:space="preserve">种方式对合同价格进行调整：</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第1种方式：采用价格指数</w:t>
      </w:r>
      <w:r>
        <w:rPr>
          <w:rFonts w:hint="eastAsia" w:ascii="宋体" w:hAnsi="宋体"/>
          <w:color w:val="auto"/>
          <w:szCs w:val="21"/>
          <w:highlight w:val="none"/>
        </w:rPr>
        <w:t xml:space="preserve">进行价格</w:t>
      </w:r>
      <w:r>
        <w:rPr>
          <w:rFonts w:ascii="宋体" w:hAnsi="宋体"/>
          <w:color w:val="auto"/>
          <w:szCs w:val="21"/>
          <w:highlight w:val="none"/>
        </w:rPr>
        <w:t xml:space="preserve">调整。</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关于各可调因子、定值和变值权重，以及基本价格指数及其来源的约定：</w:t>
      </w:r>
      <w:r>
        <w:rPr>
          <w:rFonts w:hint="eastAsia" w:ascii="宋体" w:hAnsi="宋体"/>
          <w:color w:val="auto"/>
          <w:szCs w:val="21"/>
          <w:highlight w:val="none"/>
          <w:lang w:val="en-US" w:eastAsia="zh-CN"/>
        </w:rPr>
        <w:t xml:space="preserve">/</w:t>
      </w:r>
      <w:r>
        <w:rPr>
          <w:rFonts w:ascii="宋体" w:hAnsi="宋体"/>
          <w:color w:val="auto"/>
          <w:szCs w:val="21"/>
          <w:highlight w:val="none"/>
        </w:rPr>
        <w:t xml:space="preserve">；  </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第2种方式：采用造价信息</w:t>
      </w:r>
      <w:r>
        <w:rPr>
          <w:rFonts w:hint="eastAsia" w:ascii="宋体" w:hAnsi="宋体"/>
          <w:color w:val="auto"/>
          <w:szCs w:val="21"/>
          <w:highlight w:val="none"/>
        </w:rPr>
        <w:t xml:space="preserve">进行价格</w:t>
      </w:r>
      <w:r>
        <w:rPr>
          <w:rFonts w:ascii="宋体" w:hAnsi="宋体"/>
          <w:color w:val="auto"/>
          <w:szCs w:val="21"/>
          <w:highlight w:val="none"/>
        </w:rPr>
        <w:t xml:space="preserve">调整。</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（2）关于基准价格的约定：</w:t>
      </w:r>
      <w:r>
        <w:rPr>
          <w:rFonts w:hint="eastAsia" w:ascii="宋体" w:hAnsi="宋体"/>
          <w:color w:val="auto"/>
          <w:szCs w:val="21"/>
          <w:highlight w:val="none"/>
          <w:lang w:val="en-US" w:eastAsia="zh-CN"/>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专用合同条款</w:t>
      </w:r>
      <w:r>
        <w:rPr>
          <w:rFonts w:hint="eastAsia" w:ascii="宋体" w:hAnsi="宋体" w:cs="华文细黑"/>
          <w:color w:val="auto"/>
          <w:szCs w:val="21"/>
          <w:highlight w:val="none"/>
        </w:rPr>
        <w:t xml:space="preserve">①</w:t>
      </w:r>
      <w:r>
        <w:rPr>
          <w:rFonts w:ascii="宋体" w:hAnsi="宋体"/>
          <w:color w:val="auto"/>
          <w:szCs w:val="21"/>
          <w:highlight w:val="none"/>
        </w:rPr>
        <w:t xml:space="preserve">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400" w:lineRule="exact"/>
        <w:rPr>
          <w:rFonts w:ascii="宋体" w:hAnsi="宋体"/>
          <w:color w:val="auto"/>
          <w:szCs w:val="21"/>
          <w:highlight w:val="none"/>
        </w:rPr>
      </w:pPr>
      <w:r>
        <w:rPr>
          <w:rFonts w:hint="eastAsia" w:ascii="宋体" w:hAnsi="宋体" w:cs="华文细黑"/>
          <w:color w:val="auto"/>
          <w:szCs w:val="21"/>
          <w:highlight w:val="none"/>
        </w:rPr>
        <w:t xml:space="preserve">②</w:t>
      </w:r>
      <w:r>
        <w:rPr>
          <w:rFonts w:ascii="宋体" w:hAnsi="宋体"/>
          <w:color w:val="auto"/>
          <w:szCs w:val="21"/>
          <w:highlight w:val="none"/>
        </w:rPr>
        <w:t xml:space="preserve">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400" w:lineRule="exact"/>
        <w:rPr>
          <w:rFonts w:ascii="宋体" w:hAnsi="宋体"/>
          <w:color w:val="auto"/>
          <w:szCs w:val="21"/>
          <w:highlight w:val="none"/>
        </w:rPr>
      </w:pPr>
      <w:r>
        <w:rPr>
          <w:rFonts w:hint="eastAsia" w:ascii="宋体" w:hAnsi="宋体" w:cs="华文细黑"/>
          <w:color w:val="auto"/>
          <w:szCs w:val="21"/>
          <w:highlight w:val="none"/>
        </w:rPr>
        <w:t xml:space="preserve">③</w:t>
      </w:r>
      <w:r>
        <w:rPr>
          <w:rFonts w:ascii="宋体" w:hAnsi="宋体"/>
          <w:color w:val="auto"/>
          <w:szCs w:val="21"/>
          <w:highlight w:val="none"/>
        </w:rPr>
        <w:t xml:space="preserve">承包人在已标价工程量清单或预算书中载明的材料单价等于基准单价的：专用合同条款合同履行期间材料单价涨跌幅以基准单价为基础超过±%时，其超过部分据实调整。</w:t>
      </w:r>
      <w:r/>
    </w:p>
    <w:p>
      <w:pPr>
        <w:ind w:firstLine="645"/>
        <w:jc w:val="left"/>
        <w:spacing w:line="400" w:lineRule="exact"/>
        <w:rPr>
          <w:rFonts w:ascii="宋体" w:hAnsi="宋体"/>
          <w:color w:val="auto"/>
          <w:szCs w:val="21"/>
          <w:highlight w:val="none"/>
          <w:u w:val="single"/>
        </w:rPr>
      </w:pPr>
      <w:r>
        <w:rPr>
          <w:rFonts w:ascii="宋体" w:hAnsi="宋体"/>
          <w:color w:val="auto"/>
          <w:szCs w:val="21"/>
          <w:highlight w:val="none"/>
        </w:rPr>
        <w:t xml:space="preserve">第3种方式：其他价格调整方式</w:t>
      </w:r>
      <w:r>
        <w:rPr>
          <w:rFonts w:hint="eastAsia" w:ascii="宋体" w:hAnsi="宋体"/>
          <w:color w:val="auto"/>
          <w:szCs w:val="21"/>
          <w:highlight w:val="none"/>
          <w:lang w:eastAsia="zh-CN"/>
        </w:rPr>
        <w:t xml:space="preserve">：</w:t>
      </w:r>
      <w:bookmarkEnd w:id="349"/>
      <w:r/>
      <w:bookmarkEnd w:id="350"/>
      <w:r/>
      <w:bookmarkEnd w:id="351"/>
      <w:r/>
      <w:bookmarkEnd w:id="352"/>
      <w:r/>
      <w:bookmarkEnd w:id="353"/>
      <w:r/>
      <w:bookmarkEnd w:id="354"/>
      <w:r/>
      <w:r/>
    </w:p>
    <w:p>
      <w:pPr>
        <w:keepLines/>
        <w:keepNext/>
        <w:spacing w:line="400" w:lineRule="exact"/>
        <w:rPr>
          <w:rFonts w:ascii="宋体" w:hAnsi="宋体"/>
          <w:bCs/>
          <w:color w:val="auto"/>
          <w:szCs w:val="21"/>
          <w:highlight w:val="none"/>
        </w:rPr>
        <w:outlineLvl w:val="3"/>
      </w:pPr>
      <w:r/>
      <w:bookmarkStart w:id="462" w:name="_Toc296891245"/>
      <w:r/>
      <w:bookmarkStart w:id="463" w:name="_Toc296346706"/>
      <w:r/>
      <w:bookmarkStart w:id="464" w:name="_Toc296891033"/>
      <w:r/>
      <w:bookmarkStart w:id="465" w:name="_Toc297048391"/>
      <w:r/>
      <w:bookmarkStart w:id="466" w:name="_Toc292559915"/>
      <w:r/>
      <w:bookmarkStart w:id="467" w:name="_Toc296347204"/>
      <w:r/>
      <w:bookmarkStart w:id="468" w:name="_Toc296944544"/>
      <w:r/>
      <w:bookmarkStart w:id="469" w:name="_Toc292559410"/>
      <w:r/>
      <w:bookmarkStart w:id="470" w:name="_Toc297120505"/>
      <w:r/>
      <w:bookmarkStart w:id="471" w:name="_Toc296503205"/>
      <w:r/>
      <w:bookmarkStart w:id="472" w:name="_Toc372788939"/>
      <w:r/>
      <w:bookmarkStart w:id="473" w:name="_Toc297216211"/>
      <w:r/>
      <w:bookmarkStart w:id="474" w:name="_Toc297123552"/>
      <w:r/>
      <w:bookmarkStart w:id="475" w:name="_Toc303539159"/>
      <w:r/>
      <w:bookmarkStart w:id="476" w:name="_Toc312678040"/>
      <w:r/>
      <w:bookmarkStart w:id="477" w:name="_Toc304295579"/>
      <w:r/>
      <w:bookmarkStart w:id="478" w:name="_Toc300935002"/>
      <w:r>
        <w:rPr>
          <w:rFonts w:ascii="宋体" w:hAnsi="宋体"/>
          <w:bCs/>
          <w:color w:val="auto"/>
          <w:szCs w:val="21"/>
          <w:highlight w:val="none"/>
        </w:rPr>
        <w:t xml:space="preserve">12. </w:t>
      </w:r>
      <w:bookmarkEnd w:id="462"/>
      <w:r/>
      <w:bookmarkEnd w:id="463"/>
      <w:r/>
      <w:bookmarkEnd w:id="464"/>
      <w:r/>
      <w:bookmarkEnd w:id="465"/>
      <w:r/>
      <w:bookmarkEnd w:id="466"/>
      <w:r/>
      <w:bookmarkEnd w:id="467"/>
      <w:r/>
      <w:bookmarkEnd w:id="468"/>
      <w:r/>
      <w:bookmarkEnd w:id="469"/>
      <w:r/>
      <w:bookmarkEnd w:id="470"/>
      <w:r/>
      <w:bookmarkEnd w:id="471"/>
      <w:r>
        <w:rPr>
          <w:rFonts w:ascii="宋体" w:hAnsi="宋体"/>
          <w:bCs/>
          <w:color w:val="auto"/>
          <w:szCs w:val="21"/>
          <w:highlight w:val="none"/>
        </w:rPr>
        <w:t xml:space="preserve">合同价格、计量与支付</w:t>
      </w:r>
      <w:bookmarkEnd w:id="472"/>
      <w:r/>
      <w:bookmarkEnd w:id="473"/>
      <w:r/>
      <w:bookmarkEnd w:id="474"/>
      <w:r/>
      <w:bookmarkEnd w:id="475"/>
      <w:r/>
      <w:bookmarkEnd w:id="476"/>
      <w:r/>
      <w:bookmarkEnd w:id="477"/>
      <w:r/>
      <w:bookmarkEnd w:id="478"/>
      <w:r/>
      <w:r/>
    </w:p>
    <w:p>
      <w:pPr>
        <w:ind w:firstLine="420"/>
        <w:spacing w:line="400" w:lineRule="exact"/>
        <w:rPr>
          <w:rFonts w:ascii="宋体" w:hAnsi="宋体"/>
          <w:color w:val="auto"/>
          <w:szCs w:val="21"/>
          <w:highlight w:val="none"/>
        </w:rPr>
      </w:pPr>
      <w:r/>
      <w:bookmarkStart w:id="479" w:name="_Toc292559411"/>
      <w:r/>
      <w:bookmarkStart w:id="480" w:name="_Toc267251461"/>
      <w:r/>
      <w:bookmarkStart w:id="481" w:name="_Toc292559916"/>
      <w:r/>
      <w:bookmarkStart w:id="482" w:name="_Toc296346707"/>
      <w:r/>
      <w:bookmarkStart w:id="483" w:name="_Toc296347205"/>
      <w:r/>
      <w:bookmarkStart w:id="484" w:name="_Toc297120506"/>
      <w:r/>
      <w:bookmarkStart w:id="485" w:name="_Toc296891246"/>
      <w:r/>
      <w:bookmarkStart w:id="486" w:name="_Toc296503206"/>
      <w:r/>
      <w:bookmarkStart w:id="487" w:name="_Toc297048392"/>
      <w:r/>
      <w:bookmarkStart w:id="488" w:name="_Toc296891034"/>
      <w:r/>
      <w:bookmarkStart w:id="489" w:name="_Toc296944545"/>
      <w:r/>
      <w:bookmarkStart w:id="490" w:name="_Toc303539160"/>
      <w:r/>
      <w:bookmarkStart w:id="491" w:name="_Toc304295580"/>
      <w:r/>
      <w:bookmarkStart w:id="492" w:name="_Toc297123553"/>
      <w:r/>
      <w:bookmarkStart w:id="493" w:name="_Toc312678041"/>
      <w:r/>
      <w:bookmarkStart w:id="494" w:name="_Toc300935003"/>
      <w:r/>
      <w:bookmarkStart w:id="495" w:name="_Toc297216212"/>
      <w:r>
        <w:rPr>
          <w:rFonts w:ascii="宋体" w:hAnsi="宋体"/>
          <w:color w:val="auto"/>
          <w:szCs w:val="21"/>
          <w:highlight w:val="none"/>
        </w:rPr>
        <w:t xml:space="preserve">12.1 合</w:t>
      </w:r>
      <w:bookmarkEnd w:id="479"/>
      <w:r/>
      <w:bookmarkEnd w:id="480"/>
      <w:r/>
      <w:bookmarkEnd w:id="481"/>
      <w:r>
        <w:rPr>
          <w:rFonts w:ascii="宋体" w:hAnsi="宋体"/>
          <w:color w:val="auto"/>
          <w:szCs w:val="21"/>
          <w:highlight w:val="none"/>
        </w:rPr>
        <w:t xml:space="preserve">同价</w:t>
      </w:r>
      <w:bookmarkEnd w:id="482"/>
      <w:r/>
      <w:bookmarkEnd w:id="483"/>
      <w:r/>
      <w:bookmarkEnd w:id="484"/>
      <w:r/>
      <w:bookmarkEnd w:id="485"/>
      <w:r/>
      <w:bookmarkEnd w:id="486"/>
      <w:r/>
      <w:bookmarkEnd w:id="487"/>
      <w:r/>
      <w:bookmarkEnd w:id="488"/>
      <w:r/>
      <w:bookmarkEnd w:id="489"/>
      <w:r>
        <w:rPr>
          <w:rFonts w:ascii="宋体" w:hAnsi="宋体"/>
          <w:color w:val="auto"/>
          <w:szCs w:val="21"/>
          <w:highlight w:val="none"/>
        </w:rPr>
        <w:t xml:space="preserve">格形式</w:t>
      </w:r>
      <w:bookmarkEnd w:id="490"/>
      <w:r/>
      <w:bookmarkEnd w:id="491"/>
      <w:r/>
      <w:bookmarkEnd w:id="492"/>
      <w:r/>
      <w:bookmarkEnd w:id="493"/>
      <w:r/>
      <w:bookmarkEnd w:id="494"/>
      <w:r/>
      <w:bookmarkEnd w:id="495"/>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1、单价合同。</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综合单价包含的风险范围：</w:t>
      </w:r>
      <w:r>
        <w:rPr>
          <w:rFonts w:hint="eastAsia" w:ascii="宋体" w:hAnsi="宋体"/>
          <w:color w:val="auto"/>
          <w:szCs w:val="21"/>
          <w:highlight w:val="none"/>
          <w:u w:val="single"/>
        </w:rPr>
        <w:t xml:space="preserve">各种因素（包含政策性调整）引起的材料价格、施工机械使用费、管理费、利润等变化及风险因素、人工费不作调整。</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风险费用的计算方法：</w:t>
      </w:r>
      <w:r>
        <w:rPr>
          <w:rFonts w:hint="eastAsia" w:ascii="宋体" w:hAnsi="宋体"/>
          <w:color w:val="auto"/>
          <w:szCs w:val="21"/>
          <w:highlight w:val="none"/>
          <w:u w:val="single"/>
        </w:rPr>
        <w:t xml:space="preserve">风险费用由承包人根据工程特点和市场行情综合考虑，在综合单价中体现，并包含在综合单价中。</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风险范围以外合同价格的调整方法：</w:t>
      </w:r>
      <w:r/>
    </w:p>
    <w:p>
      <w:pPr>
        <w:ind w:firstLine="420"/>
        <w:spacing w:line="400" w:lineRule="exact"/>
        <w:rPr>
          <w:rFonts w:ascii="宋体" w:hAnsi="宋体"/>
          <w:color w:val="auto"/>
          <w:szCs w:val="21"/>
          <w:highlight w:val="none"/>
          <w:u w:val="single"/>
        </w:rPr>
      </w:pPr>
      <w:r>
        <w:rPr>
          <w:rFonts w:ascii="宋体" w:hAnsi="宋体"/>
          <w:color w:val="auto"/>
          <w:szCs w:val="21"/>
          <w:highlight w:val="none"/>
          <w:u w:val="single"/>
        </w:rPr>
        <w:t xml:space="preserve"> 1</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未发生设计变更的计价：投标报价时的综合单价和措施项目费</w:t>
      </w:r>
      <w:r>
        <w:rPr>
          <w:rFonts w:hint="eastAsia" w:ascii="宋体" w:hAnsi="宋体"/>
          <w:color w:val="auto"/>
          <w:szCs w:val="21"/>
          <w:highlight w:val="none"/>
          <w:u w:val="single"/>
        </w:rPr>
        <w:t xml:space="preserve">率</w:t>
      </w:r>
      <w:r>
        <w:rPr>
          <w:rFonts w:ascii="宋体" w:hAnsi="宋体"/>
          <w:color w:val="auto"/>
          <w:szCs w:val="21"/>
          <w:highlight w:val="none"/>
          <w:u w:val="single"/>
        </w:rPr>
        <w:t xml:space="preserve">均不变，工程数量按实调整。 </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2）只有发包人指令和发包人同意的设计变更才能产生造价变更。施工期间如有设计变更</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分项变更价款超过5万元的，必须经评审管理处和发包人共同确认后，方可实施作为决算依据</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而工程量清单中未包含变更工程的综合单价、工程量清单漏项、发包人指令或经发包人同意的设计变更引起新的工程量清单项目，其相应综合单价由承包人按以下规定提出，经发包人确认后作为结算依据：</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①已定规格、型号、厂家、品牌的材料如材料品种发生更换的，则只调整材料价格，</w:t>
      </w:r>
      <w:r>
        <w:rPr>
          <w:rFonts w:hint="eastAsia" w:ascii="宋体" w:hAnsi="宋体"/>
          <w:color w:val="auto"/>
          <w:szCs w:val="21"/>
          <w:highlight w:val="none"/>
          <w:u w:val="single"/>
          <w:lang w:eastAsia="zh-CN"/>
        </w:rPr>
        <w:t xml:space="preserve">其他都</w:t>
      </w:r>
      <w:r>
        <w:rPr>
          <w:rFonts w:hint="eastAsia" w:ascii="宋体" w:hAnsi="宋体"/>
          <w:color w:val="auto"/>
          <w:szCs w:val="21"/>
          <w:highlight w:val="none"/>
          <w:u w:val="single"/>
        </w:rPr>
        <w:t xml:space="preserve">不变。</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②因采取新工艺、新方法施工组织有变动引起造价调整的，须经业主同意后才可调整，否则不予调整。</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③因设计变更、施工条件引起变更增加或减少的工程，报价中有综合单价的按报价中的综合单价执行；</w:t>
      </w:r>
      <w:r>
        <w:rPr>
          <w:rFonts w:hint="eastAsia" w:ascii="宋体" w:hAnsi="宋体"/>
          <w:color w:val="auto"/>
          <w:szCs w:val="21"/>
          <w:highlight w:val="none"/>
          <w:u w:val="single"/>
        </w:rPr>
        <w:t xml:space="preserve">无综合单价的应当按照</w:t>
      </w:r>
      <w:r>
        <w:rPr>
          <w:rFonts w:hint="eastAsia" w:ascii="宋体" w:hAnsi="宋体"/>
          <w:color w:val="auto"/>
          <w:szCs w:val="21"/>
          <w:highlight w:val="none"/>
          <w:u w:val="single"/>
          <w:lang w:eastAsia="zh-CN"/>
        </w:rPr>
        <w:t xml:space="preserve">《通用安装工程工程量计算标准》GB/T50856-2024、</w:t>
      </w:r>
      <w:r>
        <w:rPr>
          <w:rFonts w:hint="eastAsia" w:ascii="宋体" w:hAnsi="宋体"/>
          <w:color w:val="auto"/>
          <w:szCs w:val="21"/>
          <w:highlight w:val="none"/>
          <w:u w:val="single"/>
        </w:rPr>
        <w:t xml:space="preserve">《市政工程工程量计算标准》GB/T50857-2024、《江苏省建设工程费用参考》</w:t>
      </w:r>
      <w:r>
        <w:rPr>
          <w:rFonts w:hint="eastAsia" w:ascii="宋体" w:hAnsi="宋体" w:cs="Times New Roman"/>
          <w:color w:val="auto"/>
          <w:szCs w:val="21"/>
          <w:highlight w:val="none"/>
          <w:u w:val="single"/>
        </w:rPr>
        <w:t xml:space="preserve">20</w:t>
      </w:r>
      <w:r>
        <w:rPr>
          <w:rFonts w:hint="eastAsia" w:ascii="宋体" w:hAnsi="宋体" w:cs="Times New Roman"/>
          <w:color w:val="auto"/>
          <w:szCs w:val="21"/>
          <w:highlight w:val="none"/>
          <w:u w:val="single"/>
          <w:lang w:val="en-US" w:eastAsia="zh-CN"/>
        </w:rPr>
        <w:t xml:space="preserve">26</w:t>
      </w:r>
      <w:r>
        <w:rPr>
          <w:rFonts w:hint="eastAsia" w:ascii="宋体" w:hAnsi="宋体" w:cs="Times New Roman"/>
          <w:color w:val="auto"/>
          <w:szCs w:val="21"/>
          <w:highlight w:val="none"/>
          <w:u w:val="single"/>
        </w:rPr>
        <w:t xml:space="preserve">版</w:t>
      </w:r>
      <w:r>
        <w:rPr>
          <w:rFonts w:hint="eastAsia" w:ascii="宋体" w:hAnsi="宋体" w:cs="Times New Roman"/>
          <w:color w:val="auto"/>
          <w:szCs w:val="21"/>
          <w:highlight w:val="none"/>
          <w:u w:val="single"/>
          <w:lang w:eastAsia="zh-CN"/>
        </w:rPr>
        <w:t xml:space="preserve">；</w:t>
      </w:r>
      <w:r>
        <w:rPr>
          <w:rFonts w:hint="eastAsia" w:ascii="宋体" w:hAnsi="宋体"/>
          <w:color w:val="auto"/>
          <w:szCs w:val="21"/>
          <w:highlight w:val="none"/>
          <w:u w:val="single"/>
        </w:rPr>
        <w:t xml:space="preserve">工、料、机的消耗量套用2026版《江苏省通用安装工程消耗量》、2026版《江苏省市政工程消耗量》；苏建价〔2025〕第12号文、苏建价〔2026〕76号文、人工、机械价格参照省、市造价管理部门有关文件执行；</w:t>
      </w:r>
      <w:r>
        <w:rPr>
          <w:rFonts w:hint="eastAsia" w:ascii="宋体" w:hAnsi="宋体"/>
          <w:color w:val="auto"/>
          <w:szCs w:val="21"/>
          <w:highlight w:val="none"/>
          <w:u w:val="single"/>
        </w:rPr>
        <w:t xml:space="preserve">苏建函价</w:t>
      </w:r>
      <w:r>
        <w:rPr>
          <w:rFonts w:hint="eastAsia" w:ascii="宋体" w:hAnsi="宋体"/>
          <w:color w:val="auto"/>
          <w:szCs w:val="21"/>
          <w:highlight w:val="none"/>
          <w:u w:val="single"/>
          <w:lang w:eastAsia="zh-CN"/>
        </w:rPr>
        <w:t xml:space="preserve">〔2019〕178号</w:t>
      </w:r>
      <w:r>
        <w:rPr>
          <w:rFonts w:hint="eastAsia" w:ascii="宋体" w:hAnsi="宋体"/>
          <w:color w:val="auto"/>
          <w:szCs w:val="21"/>
          <w:highlight w:val="none"/>
          <w:u w:val="single"/>
        </w:rPr>
        <w:t xml:space="preserve">《省住房城乡建设厅关于调整建设工程计价增值税税率的通知》</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采用增值税一般计税方法计算工程造价，材料单价按照施工当月无锡市造价管理部门公布的信息指导价（没有指导价的按市场价），组成综合单价后让利（让利率=1-中标价/经评审的招标控制价，如＜12%以12%计）。</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3）本工程安全生产标准化考评目标为合格。</w:t>
      </w:r>
      <w:r/>
    </w:p>
    <w:p>
      <w:pPr>
        <w:ind w:firstLine="420"/>
        <w:spacing w:line="400" w:lineRule="exact"/>
        <w:rPr>
          <w:rFonts w:hint="eastAsia" w:ascii="宋体" w:hAnsi="宋体"/>
          <w:color w:val="auto"/>
          <w:szCs w:val="21"/>
          <w:highlight w:val="none"/>
          <w:u w:val="single"/>
          <w:lang w:eastAsia="zh-CN"/>
        </w:rPr>
      </w:pPr>
      <w:r>
        <w:rPr>
          <w:rFonts w:hint="eastAsia" w:ascii="宋体" w:hAnsi="宋体"/>
          <w:color w:val="auto"/>
          <w:szCs w:val="21"/>
          <w:highlight w:val="none"/>
          <w:u w:val="single"/>
        </w:rPr>
        <w:t xml:space="preserve">4）</w:t>
      </w:r>
      <w:r>
        <w:rPr>
          <w:rFonts w:hint="eastAsia" w:ascii="宋体" w:hAnsi="宋体"/>
          <w:color w:val="auto"/>
          <w:szCs w:val="21"/>
          <w:highlight w:val="none"/>
          <w:u w:val="single"/>
          <w:lang w:eastAsia="zh-CN"/>
        </w:rPr>
        <w:t xml:space="preserve">本</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lang w:eastAsia="zh-CN"/>
        </w:rPr>
        <w:t xml:space="preserve">不合理报价调整方式：</w:t>
      </w:r>
      <w:r/>
    </w:p>
    <w:p>
      <w:pPr>
        <w:ind w:firstLine="420"/>
        <w:spacing w:line="400" w:lineRule="exact"/>
        <w:rPr>
          <w:rFonts w:hint="eastAsia"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①当承包人的分部分项工程量清单中的投标综合单价大于预算单价（已公布的招标控制价）乘以1.3系数时，且该分部分项工程量清单的工程数量变更超过+15%（含）及该分部分项工程费超过该单位工程的总分部分项工程费的+1%（含）时，发包人重新调整超清单量的该分部分项综合单价，该分部分项综合单价审核按无投标价的变更组价原则，超出原工程量清单部分的工程量单价执行新组价的分部分项综合单价。当实际工程量比工程量清单数量减少时，不论数量多少，均按投标价执行。</w:t>
      </w:r>
      <w:r/>
    </w:p>
    <w:p>
      <w:pPr>
        <w:ind w:firstLine="420"/>
        <w:spacing w:line="400" w:lineRule="exact"/>
        <w:rPr>
          <w:rFonts w:hint="eastAsia"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②当承包人的分部分项工程量清单中的投标综合单价小于预算单价（已公布的招标控制价)乘以0.3系数时，</w:t>
      </w:r>
      <w:r>
        <w:rPr>
          <w:rFonts w:hint="eastAsia" w:ascii="宋体" w:hAnsi="宋体"/>
          <w:color w:val="auto"/>
          <w:szCs w:val="21"/>
          <w:highlight w:val="none"/>
          <w:u w:val="single"/>
          <w:lang w:val="en-US" w:eastAsia="zh-CN"/>
        </w:rPr>
        <w:t xml:space="preserve">a.</w:t>
      </w:r>
      <w:r>
        <w:rPr>
          <w:rFonts w:hint="eastAsia" w:ascii="宋体" w:hAnsi="宋体"/>
          <w:color w:val="auto"/>
          <w:szCs w:val="21"/>
          <w:highlight w:val="none"/>
          <w:u w:val="single"/>
          <w:lang w:eastAsia="zh-CN"/>
        </w:rPr>
        <w:t xml:space="preserve">该分部分项工程量清单的工程数量</w:t>
      </w:r>
      <w:r>
        <w:rPr>
          <w:rFonts w:hint="eastAsia" w:ascii="宋体" w:hAnsi="宋体"/>
          <w:color w:val="auto"/>
          <w:szCs w:val="21"/>
          <w:highlight w:val="none"/>
          <w:u w:val="single"/>
          <w:lang w:eastAsia="zh-CN"/>
        </w:rPr>
        <w:t xml:space="preserve">变更超过+15%（含）及该分部分项工程费超过该单位工程的总分部分项工程费的+1%（含）时，发包人重新调整超清单量的该分部分项综合单价，该分部分项综合单价审核参照投标报价（或类似子项目投标价)及合同约定中有关变更单价的调整办法，最终以两者综合单价的平均值作为新组价的分部分项综合单价，超出原工程量清单 115%部分的工程量单价执行新组价的分部分项综合单价。b.当实际工程量比工程量清单数量减少超过15%时，扣减减少超过15%以外部分工程量乘以投标价与按变更价组原则组价之间差价的金额。c.其余情况均按投标报价执行。</w:t>
      </w:r>
      <w:r/>
    </w:p>
    <w:p>
      <w:pPr>
        <w:ind w:firstLine="420"/>
        <w:spacing w:line="400" w:lineRule="exact"/>
        <w:rPr>
          <w:rFonts w:hint="eastAsia"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③未发生设计变更且中标综合单价不大于预算单价（已公布的招标控制价）乘以1.3系数、不小于预算单价（已公布的招标控制价）乘以0.3系数时的计价：不论分部分项工程工程量清单的工程量单项变更超过</w:t>
      </w:r>
      <w:r>
        <w:rPr>
          <w:rFonts w:hint="eastAsia" w:ascii="微软雅黑" w:hAnsi="微软雅黑" w:eastAsia="微软雅黑" w:cs="微软雅黑"/>
          <w:color w:val="auto"/>
          <w:szCs w:val="21"/>
          <w:highlight w:val="none"/>
          <w:u w:val="single"/>
          <w:lang w:eastAsia="zh-CN"/>
        </w:rPr>
        <w:t xml:space="preserve">±</w:t>
      </w:r>
      <w:r>
        <w:rPr>
          <w:rFonts w:hint="eastAsia" w:ascii="宋体" w:hAnsi="宋体"/>
          <w:color w:val="auto"/>
          <w:szCs w:val="21"/>
          <w:highlight w:val="none"/>
          <w:u w:val="single"/>
          <w:lang w:eastAsia="zh-CN"/>
        </w:rPr>
        <w:t xml:space="preserve">15%，或该分部分项工程费超过总分部分项工程费的</w:t>
      </w:r>
      <w:r>
        <w:rPr>
          <w:rFonts w:hint="eastAsia" w:ascii="微软雅黑" w:hAnsi="微软雅黑" w:eastAsia="微软雅黑" w:cs="微软雅黑"/>
          <w:color w:val="auto"/>
          <w:szCs w:val="21"/>
          <w:highlight w:val="none"/>
          <w:u w:val="single"/>
          <w:lang w:eastAsia="zh-CN"/>
        </w:rPr>
        <w:t xml:space="preserve">±</w:t>
      </w:r>
      <w:r>
        <w:rPr>
          <w:rFonts w:hint="eastAsia" w:ascii="宋体" w:hAnsi="宋体"/>
          <w:color w:val="auto"/>
          <w:szCs w:val="21"/>
          <w:highlight w:val="none"/>
          <w:u w:val="single"/>
          <w:lang w:eastAsia="zh-CN"/>
        </w:rPr>
        <w:t xml:space="preserve">1%，投标报价时的分部分项综合单价和相应的措施项目费均不变，工程数量以监理工程师、跟踪审计人员及发包人签证作为付款的依据，并按实调整。</w:t>
      </w:r>
      <w:r/>
    </w:p>
    <w:p>
      <w:pPr>
        <w:ind w:firstLine="422"/>
        <w:spacing w:line="400" w:lineRule="exact"/>
        <w:rPr>
          <w:rFonts w:hint="eastAsia" w:hAnsi="宋体" w:cs="宋体"/>
          <w:b/>
          <w:bCs/>
          <w:color w:val="auto"/>
          <w:szCs w:val="21"/>
          <w:highlight w:val="none"/>
          <w:u w:val="single"/>
        </w:rPr>
      </w:pPr>
      <w:r>
        <w:rPr>
          <w:rFonts w:hint="eastAsia" w:hAnsi="宋体" w:cs="宋体"/>
          <w:b/>
          <w:bCs/>
          <w:color w:val="auto"/>
          <w:szCs w:val="21"/>
          <w:highlight w:val="none"/>
          <w:u w:val="single"/>
        </w:rPr>
        <w:t xml:space="preserve">5）本项目最终以财政局市政府投资评审中心审计价格为结算依据。</w:t>
      </w:r>
      <w:r/>
    </w:p>
    <w:p>
      <w:pPr>
        <w:ind w:firstLine="420"/>
        <w:spacing w:line="400" w:lineRule="exact"/>
        <w:rPr>
          <w:rFonts w:hint="eastAsia" w:hAnsi="宋体" w:cs="宋体"/>
          <w:color w:val="auto"/>
          <w:szCs w:val="21"/>
          <w:highlight w:val="none"/>
          <w:u w:val="single"/>
        </w:rPr>
      </w:pPr>
      <w:r>
        <w:rPr>
          <w:rFonts w:hint="eastAsia" w:hAnsi="宋体" w:cs="宋体"/>
          <w:color w:val="auto"/>
          <w:szCs w:val="21"/>
          <w:highlight w:val="none"/>
          <w:u w:val="single"/>
        </w:rPr>
        <w:t xml:space="preserve">6）本工程采用一般计税法。</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2、总价合同。</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总价包含的风险范围：</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风险费用的计算方法：</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3、其他价格方式：</w:t>
      </w:r>
      <w:r>
        <w:rPr>
          <w:rFonts w:hint="eastAsia" w:ascii="宋体" w:hAnsi="宋体"/>
          <w:color w:val="auto"/>
          <w:szCs w:val="21"/>
          <w:highlight w:val="none"/>
          <w:u w:val="single"/>
        </w:rPr>
        <w:t xml:space="preserve">/。</w:t>
      </w:r>
      <w:r/>
    </w:p>
    <w:p>
      <w:pPr>
        <w:ind w:firstLine="420"/>
        <w:spacing w:line="400" w:lineRule="exact"/>
        <w:rPr>
          <w:rFonts w:ascii="宋体" w:hAnsi="宋体"/>
          <w:color w:val="auto"/>
          <w:szCs w:val="21"/>
          <w:highlight w:val="none"/>
        </w:rPr>
      </w:pPr>
      <w:r/>
      <w:bookmarkStart w:id="496" w:name="_Toc297123554"/>
      <w:r/>
      <w:bookmarkStart w:id="497" w:name="_Toc300935004"/>
      <w:r/>
      <w:bookmarkStart w:id="498" w:name="_Toc297216213"/>
      <w:r/>
      <w:bookmarkStart w:id="499" w:name="_Toc304295581"/>
      <w:r/>
      <w:bookmarkStart w:id="500" w:name="_Toc303539161"/>
      <w:r/>
      <w:bookmarkStart w:id="501" w:name="_Toc312678042"/>
      <w:r/>
      <w:bookmarkStart w:id="502" w:name="_Toc296346708"/>
      <w:r/>
      <w:bookmarkStart w:id="503" w:name="_Toc297120507"/>
      <w:r/>
      <w:bookmarkStart w:id="504" w:name="_Toc296503207"/>
      <w:r/>
      <w:bookmarkStart w:id="505" w:name="_Toc296347206"/>
      <w:r/>
      <w:bookmarkStart w:id="506" w:name="_Toc296944546"/>
      <w:r/>
      <w:bookmarkStart w:id="507" w:name="_Toc296891035"/>
      <w:r/>
      <w:bookmarkStart w:id="508" w:name="_Toc292559917"/>
      <w:r/>
      <w:bookmarkStart w:id="509" w:name="_Toc292559412"/>
      <w:r/>
      <w:bookmarkStart w:id="510" w:name="_Toc297048393"/>
      <w:r/>
      <w:bookmarkStart w:id="511" w:name="_Toc296891247"/>
      <w:r>
        <w:rPr>
          <w:rFonts w:ascii="宋体" w:hAnsi="宋体"/>
          <w:color w:val="auto"/>
          <w:szCs w:val="21"/>
          <w:highlight w:val="none"/>
        </w:rPr>
        <w:t xml:space="preserve">12.2 预付款</w:t>
      </w:r>
      <w:bookmarkEnd w:id="496"/>
      <w:r/>
      <w:bookmarkEnd w:id="497"/>
      <w:r/>
      <w:bookmarkEnd w:id="498"/>
      <w:r/>
      <w:bookmarkEnd w:id="499"/>
      <w:r/>
      <w:bookmarkEnd w:id="500"/>
      <w:r/>
      <w:bookmarkEnd w:id="501"/>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12.2.1 预付款的支付</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预付款支付比例或金额：</w:t>
      </w:r>
      <w:r>
        <w:rPr>
          <w:rFonts w:hint="eastAsia" w:hAnsi="宋体" w:cs="宋体"/>
          <w:b/>
          <w:bCs/>
          <w:color w:val="auto"/>
          <w:szCs w:val="21"/>
          <w:highlight w:val="none"/>
          <w:u w:val="single"/>
        </w:rPr>
        <w:t xml:space="preserve">合同签订完毕，支付合同价</w:t>
      </w:r>
      <w:r>
        <w:rPr>
          <w:rFonts w:hint="eastAsia" w:hAnsi="宋体" w:cs="宋体"/>
          <w:b/>
          <w:bCs/>
          <w:color w:val="auto"/>
          <w:szCs w:val="21"/>
          <w:highlight w:val="none"/>
          <w:u w:val="single"/>
          <w:lang w:val="en-US" w:eastAsia="zh-CN"/>
        </w:rPr>
        <w:t xml:space="preserve">10</w:t>
      </w:r>
      <w:r>
        <w:rPr>
          <w:rFonts w:hint="eastAsia" w:hAnsi="宋体" w:cs="宋体"/>
          <w:b/>
          <w:bCs/>
          <w:color w:val="auto"/>
          <w:szCs w:val="21"/>
          <w:highlight w:val="none"/>
          <w:u w:val="single"/>
        </w:rPr>
        <w:t xml:space="preserve">%的预付款</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预付款支付期限：</w:t>
      </w:r>
      <w:r>
        <w:rPr>
          <w:rFonts w:hint="eastAsia" w:ascii="宋体" w:hAnsi="宋体"/>
          <w:b/>
          <w:color w:val="auto"/>
          <w:sz w:val="24"/>
          <w:szCs w:val="20"/>
          <w:highlight w:val="none"/>
          <w:u w:val="single"/>
        </w:rPr>
        <w:t xml:space="preserve">   </w:t>
      </w:r>
      <w:r>
        <w:rPr>
          <w:rFonts w:hint="eastAsia" w:hAnsi="宋体" w:cs="宋体"/>
          <w:b/>
          <w:bCs/>
          <w:color w:val="auto"/>
          <w:szCs w:val="21"/>
          <w:highlight w:val="none"/>
          <w:u w:val="single"/>
        </w:rPr>
        <w:t xml:space="preserve">合同签订后</w:t>
      </w:r>
      <w:r>
        <w:rPr>
          <w:rFonts w:hint="eastAsia" w:ascii="宋体" w:hAnsi="宋体"/>
          <w:b/>
          <w:color w:val="auto"/>
          <w:sz w:val="24"/>
          <w:szCs w:val="20"/>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预付款扣回的方式：</w:t>
      </w:r>
      <w:r>
        <w:rPr>
          <w:rFonts w:hint="eastAsia" w:ascii="宋体" w:hAnsi="宋体"/>
          <w:b/>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12.2.2 预付款担保</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承包人提交预付款担保的期限</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预付款担保的形式为</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 </w:t>
      </w:r>
      <w:r>
        <w:rPr>
          <w:rFonts w:ascii="宋体" w:hAnsi="宋体"/>
          <w:color w:val="auto"/>
          <w:szCs w:val="21"/>
          <w:highlight w:val="none"/>
        </w:rPr>
        <w:t xml:space="preserve">。</w:t>
      </w:r>
      <w:bookmarkEnd w:id="502"/>
      <w:r/>
      <w:bookmarkEnd w:id="503"/>
      <w:r/>
      <w:bookmarkEnd w:id="504"/>
      <w:r/>
      <w:bookmarkEnd w:id="505"/>
      <w:r/>
      <w:bookmarkEnd w:id="506"/>
      <w:r/>
      <w:bookmarkEnd w:id="507"/>
      <w:r/>
      <w:bookmarkEnd w:id="508"/>
      <w:r/>
      <w:bookmarkEnd w:id="509"/>
      <w:r/>
      <w:bookmarkEnd w:id="510"/>
      <w:r/>
      <w:bookmarkEnd w:id="511"/>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12.3 计量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12.3.1 计量原则</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工程量计算规则：</w:t>
      </w:r>
      <w:r>
        <w:rPr>
          <w:rFonts w:hint="eastAsia" w:ascii="宋体" w:hAnsi="宋体"/>
          <w:color w:val="auto"/>
          <w:szCs w:val="21"/>
          <w:highlight w:val="none"/>
          <w:u w:val="single"/>
        </w:rPr>
        <w:t xml:space="preserve">《建设工程工程量清单计价标准》（GB/T50500-2024）</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12.3.2 计量周期</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关于计量周期的约定：</w:t>
      </w:r>
      <w:r>
        <w:rPr>
          <w:rFonts w:hint="eastAsia" w:ascii="宋体" w:hAnsi="宋体"/>
          <w:color w:val="auto"/>
          <w:szCs w:val="21"/>
          <w:highlight w:val="none"/>
          <w:u w:val="single"/>
        </w:rPr>
        <w:t xml:space="preserve">按月计量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12.3.3 单价合同的计量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关于单价合同计量的约定：</w:t>
      </w:r>
      <w:r>
        <w:rPr>
          <w:rFonts w:hint="eastAsia" w:ascii="宋体" w:hAnsi="宋体"/>
          <w:color w:val="auto"/>
          <w:szCs w:val="21"/>
          <w:highlight w:val="none"/>
          <w:u w:val="single"/>
        </w:rPr>
        <w:t xml:space="preserve">按月计量</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12.3.4 总价合同的计量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关于总价合同计量的约定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12.3.5总价合同采用支付分解表计量支付的，是否适用第12.3.4 项</w:t>
      </w:r>
      <w:r>
        <w:rPr>
          <w:rFonts w:hint="eastAsia" w:ascii="宋体" w:hAnsi="宋体"/>
          <w:color w:val="auto"/>
          <w:szCs w:val="21"/>
          <w:highlight w:val="none"/>
        </w:rPr>
        <w:t xml:space="preserve">〔</w:t>
      </w:r>
      <w:r>
        <w:rPr>
          <w:rFonts w:ascii="宋体" w:hAnsi="宋体"/>
          <w:color w:val="auto"/>
          <w:szCs w:val="21"/>
          <w:highlight w:val="none"/>
        </w:rPr>
        <w:t xml:space="preserve">总价合同的计量</w:t>
      </w:r>
      <w:r>
        <w:rPr>
          <w:rFonts w:hint="eastAsia" w:ascii="宋体" w:hAnsi="宋体"/>
          <w:color w:val="auto"/>
          <w:szCs w:val="21"/>
          <w:highlight w:val="none"/>
        </w:rPr>
        <w:t xml:space="preserve">〕</w:t>
      </w:r>
      <w:r>
        <w:rPr>
          <w:rFonts w:ascii="宋体" w:hAnsi="宋体"/>
          <w:color w:val="auto"/>
          <w:szCs w:val="21"/>
          <w:highlight w:val="none"/>
        </w:rPr>
        <w:t xml:space="preserve">约定</w:t>
      </w:r>
      <w:r>
        <w:rPr>
          <w:rFonts w:hint="eastAsia" w:ascii="宋体" w:hAnsi="宋体"/>
          <w:color w:val="auto"/>
          <w:szCs w:val="21"/>
          <w:highlight w:val="none"/>
        </w:rPr>
        <w:t xml:space="preserve">进行计量：</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12.3.6 其他价格形式合同的计量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其他价格形式的计量方式和程序：</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12.4 工程进度款支付</w:t>
      </w:r>
      <w:r/>
    </w:p>
    <w:p>
      <w:pPr>
        <w:ind w:firstLine="420"/>
        <w:jc w:val="left"/>
        <w:spacing w:line="400" w:lineRule="exact"/>
        <w:rPr>
          <w:rFonts w:ascii="宋体" w:hAnsi="宋体"/>
          <w:color w:val="auto"/>
          <w:szCs w:val="21"/>
          <w:highlight w:val="none"/>
        </w:rPr>
      </w:pPr>
      <w:r/>
      <w:bookmarkStart w:id="512" w:name="_Toc296346712"/>
      <w:r/>
      <w:bookmarkStart w:id="513" w:name="_Toc296944550"/>
      <w:r/>
      <w:bookmarkStart w:id="514" w:name="_Toc303539163"/>
      <w:r/>
      <w:bookmarkStart w:id="515" w:name="_Toc297120511"/>
      <w:r/>
      <w:bookmarkStart w:id="516" w:name="_Toc296503211"/>
      <w:r/>
      <w:bookmarkStart w:id="517" w:name="_Toc297123556"/>
      <w:r/>
      <w:bookmarkStart w:id="518" w:name="_Toc292559921"/>
      <w:r/>
      <w:bookmarkStart w:id="519" w:name="_Toc300935006"/>
      <w:r/>
      <w:bookmarkStart w:id="520" w:name="_Toc292559416"/>
      <w:r/>
      <w:bookmarkStart w:id="521" w:name="_Toc297216215"/>
      <w:r/>
      <w:bookmarkStart w:id="522" w:name="_Toc296891039"/>
      <w:r/>
      <w:bookmarkStart w:id="523" w:name="_Toc296347210"/>
      <w:r/>
      <w:bookmarkStart w:id="524" w:name="_Toc296891251"/>
      <w:r/>
      <w:bookmarkStart w:id="525" w:name="_Toc297048397"/>
      <w:r>
        <w:rPr>
          <w:rFonts w:ascii="宋体" w:hAnsi="宋体"/>
          <w:color w:val="auto"/>
          <w:szCs w:val="21"/>
          <w:highlight w:val="none"/>
        </w:rPr>
        <w:t xml:space="preserve">12.4.1 付款周期</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关于付款周期的约定：</w:t>
      </w:r>
      <w:r>
        <w:rPr>
          <w:rFonts w:hint="eastAsia" w:ascii="宋体" w:hAnsi="宋体"/>
          <w:color w:val="auto"/>
          <w:szCs w:val="21"/>
          <w:highlight w:val="none"/>
        </w:rPr>
        <w:t xml:space="preserve">按月支付进度款，进度款比例为经初步审核工程计量价款的80%。发包人须将不低于进度款20%且不低于同期发生农民工工资的资金存入承包人农民工工资专用账户内</w:t>
      </w:r>
      <w:r>
        <w:rPr>
          <w:rFonts w:hint="eastAsia" w:ascii="宋体" w:hAnsi="宋体"/>
          <w:color w:val="auto"/>
          <w:szCs w:val="21"/>
          <w:highlight w:val="none"/>
          <w:lang w:eastAsia="zh-CN"/>
        </w:rPr>
        <w:t xml:space="preserve">（采购文件</w:t>
      </w:r>
      <w:r>
        <w:rPr>
          <w:rFonts w:hint="eastAsia" w:ascii="宋体" w:hAnsi="宋体"/>
          <w:color w:val="auto"/>
          <w:szCs w:val="21"/>
          <w:highlight w:val="none"/>
        </w:rPr>
        <w:t xml:space="preserve">中的其他约定与此条款不致的，按此条款执行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，具体付款周期和付款节点以12.4.2项规定为准。</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12.4.2 进度付款申请单的编制</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关于进度付款申请单编制的约定：</w:t>
      </w:r>
      <w:r/>
    </w:p>
    <w:p>
      <w:pPr>
        <w:ind w:firstLine="420"/>
        <w:jc w:val="left"/>
        <w:spacing w:line="400" w:lineRule="exact"/>
        <w:rPr>
          <w:rFonts w:hint="eastAsia" w:ascii="宋体" w:hAnsi="宋体" w:eastAsia="宋体"/>
          <w:b/>
          <w:bCs/>
          <w:color w:val="auto"/>
          <w:szCs w:val="21"/>
          <w:highlight w:val="none"/>
          <w:u w:val="single"/>
          <w:lang w:eastAsia="zh-CN"/>
        </w:rPr>
      </w:pP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lang w:val="en-US" w:eastAsia="zh-CN"/>
        </w:rPr>
        <w:t xml:space="preserve">1</w:t>
      </w:r>
      <w:r>
        <w:rPr>
          <w:rFonts w:hint="eastAsia" w:ascii="宋体" w:hAnsi="宋体"/>
          <w:b/>
          <w:bCs/>
          <w:color w:val="auto"/>
          <w:szCs w:val="21"/>
          <w:highlight w:val="none"/>
          <w:u w:val="single"/>
          <w:lang w:eastAsia="zh-CN"/>
        </w:rPr>
        <w:t xml:space="preserve">）</w:t>
      </w:r>
      <w:r>
        <w:rPr>
          <w:rFonts w:hint="eastAsia" w:hAnsi="宋体" w:cs="宋体"/>
          <w:b/>
          <w:bCs/>
          <w:color w:val="auto"/>
          <w:szCs w:val="21"/>
          <w:highlight w:val="none"/>
          <w:u w:val="single"/>
        </w:rPr>
        <w:t xml:space="preserve">合同签订完毕，支付合同价</w:t>
      </w:r>
      <w:r>
        <w:rPr>
          <w:rFonts w:hint="eastAsia" w:hAnsi="宋体" w:cs="宋体"/>
          <w:b/>
          <w:bCs/>
          <w:color w:val="auto"/>
          <w:szCs w:val="21"/>
          <w:highlight w:val="none"/>
          <w:u w:val="single"/>
          <w:lang w:val="en-US" w:eastAsia="zh-CN"/>
        </w:rPr>
        <w:t xml:space="preserve">10</w:t>
      </w:r>
      <w:r>
        <w:rPr>
          <w:rFonts w:hint="eastAsia" w:hAnsi="宋体" w:cs="宋体"/>
          <w:b/>
          <w:bCs/>
          <w:color w:val="auto"/>
          <w:szCs w:val="21"/>
          <w:highlight w:val="none"/>
          <w:u w:val="single"/>
        </w:rPr>
        <w:t xml:space="preserve">%的预付款</w:t>
      </w:r>
      <w:r>
        <w:rPr>
          <w:rFonts w:hint="eastAsia" w:hAnsi="宋体" w:cs="宋体"/>
          <w:b/>
          <w:bCs/>
          <w:color w:val="auto"/>
          <w:szCs w:val="21"/>
          <w:highlight w:val="none"/>
          <w:u w:val="single"/>
          <w:lang w:eastAsia="zh-CN"/>
        </w:rPr>
        <w:t xml:space="preserve">；</w:t>
      </w:r>
      <w:r/>
    </w:p>
    <w:p>
      <w:pPr>
        <w:ind w:firstLine="420"/>
        <w:jc w:val="left"/>
        <w:spacing w:line="400" w:lineRule="exact"/>
        <w:rPr>
          <w:rFonts w:ascii="宋体" w:hAnsi="宋体"/>
          <w:b/>
          <w:bCs/>
          <w:color w:val="auto"/>
          <w:szCs w:val="21"/>
          <w:highlight w:val="none"/>
          <w:u w:val="single"/>
        </w:rPr>
      </w:pP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lang w:val="en-US" w:eastAsia="zh-CN"/>
        </w:rPr>
        <w:t xml:space="preserve">2</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承包人在每月的20号前提交工程计量报告</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书面月报五份，电子文件一份，产值月报的报送格式严格按照发包人的要求报送，如因承包人报送要求不符合发包人要求造成的延迟付款，责任由承包人自行承担</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，由工程师和发包人代表进行审核。发包人审核后于次月支付工程进度款，进度款按施工进度支付80%</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日常支付不超过初步审核工程计量价款的60%</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验收合格，完成工程计量核定支付至已完成工程价款80%，已完成工程价款需经发包人、承包人、审计单位三方确认定案</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付款前承包人需递交请款申请</w:t>
      </w:r>
      <w:r>
        <w:rPr>
          <w:rFonts w:hint="eastAsia" w:ascii="宋体" w:hAnsi="宋体"/>
          <w:b/>
          <w:bCs/>
          <w:color w:val="auto"/>
          <w:szCs w:val="21"/>
          <w:highlight w:val="none"/>
          <w:u w:val="single"/>
          <w:lang w:val="en-US" w:eastAsia="zh-CN"/>
        </w:rPr>
        <w:t xml:space="preserve">即</w:t>
      </w:r>
      <w:r>
        <w:rPr>
          <w:rFonts w:hint="eastAsia" w:ascii="宋体" w:hAnsi="宋体"/>
          <w:b/>
          <w:bCs/>
          <w:color w:val="auto"/>
          <w:szCs w:val="21"/>
          <w:highlight w:val="none"/>
          <w:u w:val="single"/>
        </w:rPr>
        <w:t xml:space="preserve">农民工工资支付承诺书，承包人收到本次款项后必须结清施工于本合同工程的所有农民工工资。经政府相关部门决算批复后，付至决算批复价的97%</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余款在决算批复后且保修期满无质量</w:t>
      </w:r>
      <w:r>
        <w:rPr>
          <w:rFonts w:hint="eastAsia" w:ascii="宋体" w:hAnsi="宋体"/>
          <w:b/>
          <w:bCs/>
          <w:color w:val="auto"/>
          <w:szCs w:val="21"/>
          <w:highlight w:val="none"/>
          <w:u w:val="single"/>
          <w:lang w:val="en-US" w:eastAsia="zh-CN"/>
        </w:rPr>
        <w:t xml:space="preserve">问题后</w:t>
      </w:r>
      <w:r>
        <w:rPr>
          <w:rFonts w:hint="eastAsia" w:ascii="宋体" w:hAnsi="宋体"/>
          <w:b/>
          <w:bCs/>
          <w:color w:val="auto"/>
          <w:szCs w:val="21"/>
          <w:highlight w:val="none"/>
          <w:u w:val="single"/>
        </w:rPr>
        <w:t xml:space="preserve">一个月内付清。最终的工程造价以政府相关部门批复的竣工决算为准。付款时，承包人应</w:t>
      </w:r>
      <w:r>
        <w:rPr>
          <w:rFonts w:hint="eastAsia" w:ascii="宋体" w:hAnsi="宋体"/>
          <w:b/>
          <w:bCs/>
          <w:color w:val="auto"/>
          <w:szCs w:val="21"/>
          <w:highlight w:val="none"/>
          <w:u w:val="single"/>
          <w:lang w:val="en-US" w:eastAsia="zh-CN"/>
        </w:rPr>
        <w:t xml:space="preserve">出具</w:t>
      </w:r>
      <w:r>
        <w:rPr>
          <w:rFonts w:hint="eastAsia" w:ascii="宋体" w:hAnsi="宋体"/>
          <w:b/>
          <w:bCs/>
          <w:color w:val="auto"/>
          <w:szCs w:val="21"/>
          <w:highlight w:val="none"/>
          <w:u w:val="single"/>
        </w:rPr>
        <w:t xml:space="preserve">无锡市税金发票，发包人不承担延期支付工程款的利息。该项目</w:t>
      </w:r>
      <w:r>
        <w:rPr>
          <w:rFonts w:hint="eastAsia" w:ascii="宋体" w:hAnsi="宋体"/>
          <w:b/>
          <w:bCs/>
          <w:color w:val="auto"/>
          <w:szCs w:val="21"/>
          <w:highlight w:val="none"/>
          <w:u w:val="single"/>
          <w:lang w:val="en-US" w:eastAsia="zh-CN"/>
        </w:rPr>
        <w:t xml:space="preserve">由</w:t>
      </w:r>
      <w:r>
        <w:rPr>
          <w:rFonts w:hint="eastAsia" w:ascii="宋体" w:hAnsi="宋体"/>
          <w:b/>
          <w:bCs/>
          <w:color w:val="auto"/>
          <w:szCs w:val="21"/>
          <w:highlight w:val="none"/>
          <w:u w:val="single"/>
        </w:rPr>
        <w:t xml:space="preserve">评审中心确定是否列入复审范围</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如复审</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承包人应无条件接受上级部门组织的复审，复审结果作为最终结算依据。</w:t>
      </w:r>
      <w:r/>
    </w:p>
    <w:p>
      <w:pPr>
        <w:ind w:firstLine="420"/>
        <w:jc w:val="left"/>
        <w:spacing w:line="400" w:lineRule="exact"/>
        <w:rPr>
          <w:rFonts w:hint="eastAsia" w:ascii="Times New Roman" w:hAnsi="宋体" w:eastAsia="宋体" w:cs="宋体"/>
          <w:b/>
          <w:bCs/>
          <w:color w:val="auto"/>
          <w:szCs w:val="21"/>
          <w:highlight w:val="none"/>
          <w:u w:val="single"/>
        </w:rPr>
      </w:pPr>
      <w:r>
        <w:rPr>
          <w:rFonts w:hint="eastAsia" w:ascii="Times New Roman" w:hAnsi="宋体" w:eastAsia="宋体" w:cs="宋体"/>
          <w:b/>
          <w:bCs/>
          <w:color w:val="auto"/>
          <w:szCs w:val="21"/>
          <w:highlight w:val="none"/>
          <w:u w:val="single"/>
          <w:lang w:eastAsia="zh-CN"/>
        </w:rPr>
        <w:t xml:space="preserve">（</w:t>
      </w:r>
      <w:r>
        <w:rPr>
          <w:rFonts w:hint="eastAsia" w:hAnsi="宋体" w:cs="宋体"/>
          <w:b/>
          <w:bCs/>
          <w:color w:val="auto"/>
          <w:szCs w:val="21"/>
          <w:highlight w:val="none"/>
          <w:u w:val="single"/>
          <w:lang w:val="en-US" w:eastAsia="zh-CN"/>
        </w:rPr>
        <w:t xml:space="preserve">3</w:t>
      </w:r>
      <w:r>
        <w:rPr>
          <w:rFonts w:hint="eastAsia" w:ascii="Times New Roman" w:hAnsi="宋体" w:eastAsia="宋体" w:cs="宋体"/>
          <w:b/>
          <w:bCs/>
          <w:color w:val="auto"/>
          <w:szCs w:val="21"/>
          <w:highlight w:val="none"/>
          <w:u w:val="single"/>
        </w:rPr>
        <w:t xml:space="preserve">）因承包人未能履行好免费维修义务，导致照明和排水管理中心费用支出，由承包人承担。</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Pr>
          <w:rFonts w:ascii="宋体" w:hAnsi="宋体"/>
          <w:color w:val="auto"/>
          <w:szCs w:val="21"/>
          <w:highlight w:val="none"/>
        </w:rPr>
        <w:t xml:space="preserve">2.4.3 进度付款申请单的提交</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（1）单价合同进度付款申请单提交的约定</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按月提交</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（2）总价合同进度付款申请单提交的约定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（3）其他价格形式合同进度付款申请单提交的约定：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12.4.4 进度款审核和支付</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（1）监理人审查并报送发包人的期限：</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收到申请后7天内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（2）发包人支付进度款的期限：</w:t>
      </w:r>
      <w:r>
        <w:rPr>
          <w:rFonts w:hint="eastAsia" w:ascii="宋体" w:hAnsi="宋体"/>
          <w:color w:val="auto"/>
          <w:szCs w:val="21"/>
          <w:highlight w:val="none"/>
          <w:u w:val="single"/>
        </w:rPr>
        <w:t xml:space="preserve">签发进度款支付证书后14天内</w:t>
      </w:r>
      <w:r>
        <w:rPr>
          <w:rFonts w:ascii="宋体" w:hAnsi="宋体"/>
          <w:color w:val="auto"/>
          <w:szCs w:val="21"/>
          <w:highlight w:val="none"/>
        </w:rPr>
        <w:t xml:space="preserve">。</w:t>
      </w:r>
      <w:r/>
    </w:p>
    <w:p>
      <w:pPr>
        <w:ind w:firstLine="525"/>
        <w:jc w:val="left"/>
        <w:spacing w:line="400" w:lineRule="exact"/>
        <w:rPr>
          <w:rFonts w:ascii="宋体" w:hAnsi="宋体"/>
          <w:color w:val="auto"/>
          <w:szCs w:val="21"/>
          <w:highlight w:val="none"/>
        </w:rPr>
      </w:pPr>
      <w:r>
        <w:rPr>
          <w:rFonts w:ascii="宋体" w:hAnsi="宋体"/>
          <w:color w:val="auto"/>
          <w:szCs w:val="21"/>
          <w:highlight w:val="none"/>
        </w:rPr>
        <w:t xml:space="preserve">发包人逾期支付进度款的违约金的计算方式：</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525"/>
        <w:jc w:val="left"/>
        <w:spacing w:line="400" w:lineRule="exact"/>
        <w:rPr>
          <w:rFonts w:ascii="宋体" w:hAnsi="宋体"/>
          <w:color w:val="auto"/>
          <w:szCs w:val="21"/>
          <w:highlight w:val="none"/>
        </w:rPr>
      </w:pPr>
      <w:r>
        <w:rPr>
          <w:rFonts w:ascii="宋体" w:hAnsi="宋体"/>
          <w:color w:val="auto"/>
          <w:szCs w:val="21"/>
          <w:highlight w:val="none"/>
        </w:rPr>
        <w:t xml:space="preserve">12.4.6 支付分解表的编制</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2、总价合同支付分解表的编制与审批</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3、单价合同的总价项目支付分解表的编制与审批：</w:t>
      </w:r>
      <w:r>
        <w:rPr>
          <w:rFonts w:hint="eastAsia" w:ascii="宋体" w:hAnsi="宋体"/>
          <w:color w:val="auto"/>
          <w:szCs w:val="21"/>
          <w:highlight w:val="none"/>
          <w:u w:val="single"/>
        </w:rPr>
        <w:t xml:space="preserve">     /    </w:t>
      </w:r>
      <w:r>
        <w:rPr>
          <w:rFonts w:ascii="宋体" w:hAnsi="宋体"/>
          <w:color w:val="auto"/>
          <w:szCs w:val="21"/>
          <w:highlight w:val="none"/>
        </w:rPr>
        <w:t xml:space="preserve">。</w:t>
      </w:r>
      <w:bookmarkEnd w:id="355"/>
      <w:r/>
      <w:r/>
    </w:p>
    <w:p>
      <w:pPr>
        <w:keepLines/>
        <w:keepNext/>
        <w:spacing w:line="400" w:lineRule="exact"/>
        <w:rPr>
          <w:rFonts w:ascii="宋体" w:hAnsi="宋体"/>
          <w:bCs/>
          <w:color w:val="auto"/>
          <w:szCs w:val="21"/>
          <w:highlight w:val="none"/>
        </w:rPr>
        <w:outlineLvl w:val="3"/>
      </w:pPr>
      <w:r/>
      <w:bookmarkStart w:id="526" w:name="_Toc300935015"/>
      <w:r/>
      <w:bookmarkStart w:id="527" w:name="_Toc297123564"/>
      <w:r/>
      <w:bookmarkStart w:id="528" w:name="_Toc297048405"/>
      <w:r/>
      <w:bookmarkStart w:id="529" w:name="_Toc296944558"/>
      <w:r/>
      <w:bookmarkStart w:id="530" w:name="_Toc292559929"/>
      <w:r/>
      <w:bookmarkStart w:id="531" w:name="_Toc296891259"/>
      <w:r/>
      <w:bookmarkStart w:id="532" w:name="_Toc303539172"/>
      <w:r/>
      <w:bookmarkStart w:id="533" w:name="_Toc292559424"/>
      <w:r/>
      <w:bookmarkStart w:id="534" w:name="_Toc372788940"/>
      <w:r/>
      <w:bookmarkStart w:id="535" w:name="_Toc297120519"/>
      <w:r/>
      <w:bookmarkStart w:id="536" w:name="_Toc297216223"/>
      <w:r/>
      <w:bookmarkStart w:id="537" w:name="_Toc296347218"/>
      <w:r/>
      <w:bookmarkStart w:id="538" w:name="_Toc296503219"/>
      <w:r/>
      <w:bookmarkStart w:id="539" w:name="_Toc296891047"/>
      <w:r/>
      <w:bookmarkStart w:id="540" w:name="_Toc296346720"/>
      <w:r/>
      <w:bookmarkStart w:id="541" w:name="_Toc304295593"/>
      <w:r/>
      <w:bookmarkStart w:id="542" w:name="_Toc312678053"/>
      <w:r>
        <w:rPr>
          <w:rFonts w:ascii="宋体" w:hAnsi="宋体"/>
          <w:bCs/>
          <w:color w:val="auto"/>
          <w:szCs w:val="21"/>
          <w:highlight w:val="none"/>
        </w:rPr>
        <w:t xml:space="preserve">13.验收和工程试车</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13.1 分部分项工程验收</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13.1.2监理人不能按时进行验收时，应提前</w:t>
      </w:r>
      <w:r>
        <w:rPr>
          <w:rFonts w:ascii="宋体" w:hAnsi="宋体"/>
          <w:color w:val="auto"/>
          <w:szCs w:val="21"/>
          <w:highlight w:val="none"/>
          <w:u w:val="single"/>
        </w:rPr>
        <w:t xml:space="preserve">/</w:t>
      </w:r>
      <w:r>
        <w:rPr>
          <w:rFonts w:ascii="宋体" w:hAnsi="宋体"/>
          <w:color w:val="auto"/>
          <w:szCs w:val="21"/>
          <w:highlight w:val="none"/>
        </w:rPr>
        <w:t xml:space="preserve">小时提交书面延期要求。</w:t>
      </w:r>
      <w:r/>
    </w:p>
    <w:p>
      <w:pPr>
        <w:ind w:firstLine="420"/>
        <w:jc w:val="left"/>
        <w:spacing w:line="400" w:lineRule="exact"/>
        <w:rPr>
          <w:rFonts w:ascii="宋体" w:hAnsi="宋体"/>
          <w:b/>
          <w:color w:val="auto"/>
          <w:szCs w:val="21"/>
          <w:highlight w:val="none"/>
        </w:rPr>
      </w:pPr>
      <w:r>
        <w:rPr>
          <w:rFonts w:ascii="宋体" w:hAnsi="宋体"/>
          <w:color w:val="auto"/>
          <w:szCs w:val="21"/>
          <w:highlight w:val="none"/>
        </w:rPr>
        <w:t xml:space="preserve">关于延期最长不得超过</w:t>
      </w:r>
      <w:r>
        <w:rPr>
          <w:rFonts w:hint="eastAsia" w:ascii="宋体" w:hAnsi="宋体"/>
          <w:color w:val="auto"/>
          <w:szCs w:val="21"/>
          <w:highlight w:val="none"/>
          <w:lang w:eastAsia="zh-CN"/>
        </w:rPr>
        <w:t xml:space="preserve">：</w:t>
      </w:r>
      <w:r>
        <w:rPr>
          <w:rFonts w:ascii="宋体" w:hAnsi="宋体"/>
          <w:color w:val="auto"/>
          <w:szCs w:val="21"/>
          <w:highlight w:val="none"/>
        </w:rPr>
        <w:t xml:space="preserve">小时。</w:t>
      </w:r>
      <w:r/>
    </w:p>
    <w:p>
      <w:pPr>
        <w:ind w:firstLine="420"/>
        <w:spacing w:line="400" w:lineRule="exact"/>
        <w:rPr>
          <w:rFonts w:ascii="宋体" w:hAnsi="宋体"/>
          <w:color w:val="auto"/>
          <w:szCs w:val="21"/>
          <w:highlight w:val="none"/>
        </w:rPr>
      </w:pPr>
      <w:r/>
      <w:bookmarkStart w:id="543" w:name="_Toc296891051"/>
      <w:r/>
      <w:bookmarkStart w:id="544" w:name="_Toc292559933"/>
      <w:r/>
      <w:bookmarkStart w:id="545" w:name="_Toc304295596"/>
      <w:r/>
      <w:bookmarkStart w:id="546" w:name="_Toc297120523"/>
      <w:r/>
      <w:bookmarkStart w:id="547" w:name="_Toc292559428"/>
      <w:r/>
      <w:bookmarkStart w:id="548" w:name="_Toc296891263"/>
      <w:r/>
      <w:bookmarkStart w:id="549" w:name="_Toc312678056"/>
      <w:r/>
      <w:bookmarkStart w:id="550" w:name="_Toc300935016"/>
      <w:r/>
      <w:bookmarkStart w:id="551" w:name="_Toc296346724"/>
      <w:r/>
      <w:bookmarkStart w:id="552" w:name="_Toc297216224"/>
      <w:r/>
      <w:bookmarkStart w:id="553" w:name="_Toc303539173"/>
      <w:r/>
      <w:bookmarkStart w:id="554" w:name="_Toc297048409"/>
      <w:r/>
      <w:bookmarkStart w:id="555" w:name="_Toc296503223"/>
      <w:r/>
      <w:bookmarkStart w:id="556" w:name="_Toc297123565"/>
      <w:r/>
      <w:bookmarkStart w:id="557" w:name="_Toc296347222"/>
      <w:r/>
      <w:bookmarkStart w:id="558" w:name="_Toc296944562"/>
      <w:r/>
      <w:bookmarkStart w:id="559" w:name="_Toc267251475"/>
      <w:r/>
      <w:bookmarkStart w:id="560" w:name="_Toc267251473"/>
      <w:r/>
      <w:bookmarkStart w:id="561" w:name="_Toc267251472"/>
      <w:r/>
      <w:bookmarkStart w:id="562" w:name="_Toc267251474"/>
      <w:r/>
      <w:bookmarkStart w:id="563" w:name="_Toc267251476"/>
      <w:r/>
      <w:bookmarkStart w:id="564" w:name="_Toc267251471"/>
      <w:r/>
      <w:bookmarkStart w:id="565" w:name="_Toc267251470"/>
      <w:r>
        <w:rPr>
          <w:rFonts w:ascii="宋体" w:hAnsi="宋体"/>
          <w:color w:val="auto"/>
          <w:szCs w:val="21"/>
          <w:highlight w:val="none"/>
        </w:rPr>
        <w:t xml:space="preserve">13.2 竣工验收</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ind w:firstLine="420"/>
        <w:jc w:val="left"/>
        <w:spacing w:line="400" w:lineRule="exact"/>
        <w:rPr>
          <w:rFonts w:ascii="宋体" w:hAnsi="宋体"/>
          <w:color w:val="auto"/>
          <w:szCs w:val="21"/>
          <w:highlight w:val="none"/>
        </w:rPr>
      </w:pPr>
      <w:r/>
      <w:bookmarkStart w:id="566" w:name="_Toc280868704"/>
      <w:r/>
      <w:bookmarkStart w:id="567" w:name="_Toc280868705"/>
      <w:r/>
      <w:bookmarkStart w:id="568" w:name="_Toc280868706"/>
      <w:r/>
      <w:bookmarkStart w:id="569" w:name="_Toc280868707"/>
      <w:r/>
      <w:bookmarkStart w:id="570" w:name="_Toc280868708"/>
      <w:r/>
      <w:bookmarkStart w:id="571" w:name="_Toc280868709"/>
      <w:r>
        <w:rPr>
          <w:rFonts w:ascii="宋体" w:hAnsi="宋体"/>
          <w:color w:val="auto"/>
          <w:szCs w:val="21"/>
          <w:highlight w:val="none"/>
        </w:rPr>
        <w:t xml:space="preserve">13.2.2竣工验收程序</w:t>
      </w:r>
      <w:bookmarkEnd w:id="566"/>
      <w:r/>
      <w:r/>
    </w:p>
    <w:p>
      <w:pPr>
        <w:ind w:firstLine="480"/>
        <w:spacing w:line="400" w:lineRule="exact"/>
        <w:rPr>
          <w:rFonts w:ascii="宋体" w:hAnsi="宋体"/>
          <w:color w:val="auto"/>
          <w:sz w:val="24"/>
          <w:highlight w:val="none"/>
          <w:u w:val="single"/>
        </w:rPr>
      </w:pPr>
      <w:r>
        <w:rPr>
          <w:rFonts w:ascii="宋体" w:hAnsi="宋体"/>
          <w:color w:val="auto"/>
          <w:szCs w:val="21"/>
          <w:highlight w:val="none"/>
        </w:rPr>
        <w:t xml:space="preserve">关于竣工验收程序的约定：</w:t>
      </w:r>
      <w:r/>
    </w:p>
    <w:p>
      <w:pPr>
        <w:ind w:firstLine="48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（1）工程竣（交）验收办法，原则上执行无锡市政府锡政发</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2004</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342号《无锡市市政基础设施工程竣（交）工验收办法》、住建部《城市道路照明工程施工及验收规程》（CJJ89-2012）。承包人提供交工资料的约定：工程交工前10天提交四套交工资料。交工资料应符合建设部建城（2002）221号《关于印发〈市政基础设施工程施工技术文件管理规定〉的通知》要求，其中应包括承包人自检资料等资料，各类检验、试验、验收表格应采用我市现行市政基础设施工程通用格式。竣（交）工验收执行国家相关质量检验评定标准。</w:t>
      </w:r>
      <w:r/>
    </w:p>
    <w:p>
      <w:pPr>
        <w:ind w:firstLine="480"/>
        <w:spacing w:line="400" w:lineRule="exact"/>
        <w:rPr>
          <w:rFonts w:ascii="宋体" w:hAnsi="宋体"/>
          <w:color w:val="auto"/>
          <w:szCs w:val="21"/>
          <w:highlight w:val="none"/>
        </w:rPr>
      </w:pPr>
      <w:r>
        <w:rPr>
          <w:rFonts w:hint="eastAsia" w:ascii="宋体" w:hAnsi="宋体"/>
          <w:color w:val="auto"/>
          <w:szCs w:val="21"/>
          <w:highlight w:val="none"/>
          <w:u w:val="single"/>
        </w:rPr>
        <w:t xml:space="preserve">（2）发包人在承包人提交了交工报告和符合要求的交工资料后，还应提交本项目照明工程送电申请表，经发包人和市照明管理部门审核同意，即送电试运行。试运行满一个月后，由市照明管理部门组织专项交工验收，只有通过专项交工验收，承包人的交工报告才被认可，交工验收获得通过，市管养部门将照明纳入管理。承包人应即着手交付竣工验收的各项准备，对施工质量缺陷进行整改完善至合格以上要求，并向发包人提出竣工验收的申请</w:t>
      </w:r>
      <w:r>
        <w:rPr>
          <w:rFonts w:hint="eastAsia" w:ascii="宋体" w:hAnsi="宋体"/>
          <w:color w:val="auto"/>
          <w:szCs w:val="21"/>
          <w:highlight w:val="none"/>
          <w:u w:val="single"/>
        </w:rPr>
        <w:t xml:space="preserve">。发包人收到承包人提交的竣工验收申请报告和竣工文件后，30天内将对申请单位递交的材料进行审查，对不符合竣工验收条件的，应及时退回并告知理由，对符合条件的，应在收到申请文件之日起2个月内组织竣工验收。竣工验收由发包人会同上级主管部门主持，由发包人、质监、设计、管养等有关部门代表（专家）组成竣工验收委员会，按设计图纸规定的标准、及其他相关规定，对项目的建设管理、设计、施工等方面做出综合评价。竣工验收通过，移交接管后，工程进入保修期，施工质量的缺陷由承包人负责保修，保修工作由市照明管理部门进行考核，直至保修期满。</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发包人不按照本项约定组织竣工验收、颁发工程接收证书的违约金的计算方法：</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bookmarkEnd w:id="567"/>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13.2.5移交、接收全部与部分工程</w:t>
      </w:r>
      <w:bookmarkEnd w:id="568"/>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承包人向发包人移交工程的期限：</w:t>
      </w:r>
      <w:r>
        <w:rPr>
          <w:rFonts w:hint="eastAsia" w:ascii="宋体" w:hAnsi="宋体"/>
          <w:color w:val="auto"/>
          <w:szCs w:val="21"/>
          <w:highlight w:val="none"/>
          <w:u w:val="single"/>
        </w:rPr>
        <w:t xml:space="preserve">颁发工程接收证书后7天内</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发包人未按本合同约定接收全部或部分工程的，违约金的计算方法为</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bookmarkEnd w:id="569"/>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承包人未按时移交工程的，违约金的计算方法为：</w:t>
      </w:r>
      <w:r>
        <w:rPr>
          <w:rFonts w:hint="eastAsia" w:ascii="宋体" w:hAnsi="宋体"/>
          <w:color w:val="auto"/>
          <w:szCs w:val="21"/>
          <w:highlight w:val="none"/>
          <w:u w:val="single"/>
        </w:rPr>
        <w:t xml:space="preserve">     /    </w:t>
      </w:r>
      <w:r>
        <w:rPr>
          <w:rFonts w:ascii="宋体" w:hAnsi="宋体"/>
          <w:color w:val="auto"/>
          <w:szCs w:val="21"/>
          <w:highlight w:val="none"/>
        </w:rPr>
        <w:t xml:space="preserve">。</w:t>
      </w:r>
      <w:bookmarkEnd w:id="570"/>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13.6 竣工退场</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13.6.1 竣工退场</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承包人完成竣工退场的期限：</w:t>
      </w:r>
      <w:r>
        <w:rPr>
          <w:rFonts w:hint="eastAsia" w:ascii="宋体" w:hAnsi="宋体"/>
          <w:color w:val="auto"/>
          <w:szCs w:val="21"/>
          <w:highlight w:val="none"/>
          <w:u w:val="single"/>
        </w:rPr>
        <w:t xml:space="preserve">颁发工程接收证书后3天内</w:t>
      </w:r>
      <w:r>
        <w:rPr>
          <w:rFonts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572" w:name="_Toc372788941"/>
      <w:r>
        <w:rPr>
          <w:rFonts w:ascii="宋体" w:hAnsi="宋体"/>
          <w:bCs/>
          <w:color w:val="auto"/>
          <w:szCs w:val="21"/>
          <w:highlight w:val="none"/>
        </w:rPr>
        <w:t xml:space="preserve">14. 竣工结算</w:t>
      </w:r>
      <w:bookmarkEnd w:id="572"/>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14.1 竣工付款申请</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承包人提交竣工付款申请单的期限：</w:t>
      </w:r>
      <w:r>
        <w:rPr>
          <w:rFonts w:hint="eastAsia" w:ascii="宋体" w:hAnsi="宋体"/>
          <w:color w:val="auto"/>
          <w:szCs w:val="21"/>
          <w:highlight w:val="none"/>
          <w:u w:val="single"/>
        </w:rPr>
        <w:t xml:space="preserve">工程竣工验收合格后</w:t>
      </w:r>
      <w:r>
        <w:rPr>
          <w:rFonts w:ascii="宋体" w:hAnsi="宋体"/>
          <w:color w:val="auto"/>
          <w:szCs w:val="21"/>
          <w:highlight w:val="none"/>
          <w:u w:val="single"/>
        </w:rPr>
        <w:t xml:space="preserve">28</w:t>
      </w:r>
      <w:r>
        <w:rPr>
          <w:rFonts w:hint="eastAsia" w:ascii="宋体" w:hAnsi="宋体"/>
          <w:color w:val="auto"/>
          <w:szCs w:val="21"/>
          <w:highlight w:val="none"/>
          <w:u w:val="single"/>
        </w:rPr>
        <w:t xml:space="preserve">天内</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竣工付款申请单应包括的内容：</w:t>
      </w:r>
      <w:r>
        <w:rPr>
          <w:rFonts w:hint="eastAsia" w:ascii="宋体" w:hAnsi="宋体"/>
          <w:color w:val="auto"/>
          <w:szCs w:val="21"/>
          <w:highlight w:val="none"/>
          <w:u w:val="single"/>
        </w:rPr>
        <w:t xml:space="preserve">见通用条款</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14.2 竣工结算审核</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审批</w:t>
      </w:r>
      <w:r>
        <w:rPr>
          <w:rFonts w:ascii="宋体" w:hAnsi="宋体"/>
          <w:color w:val="auto"/>
          <w:szCs w:val="21"/>
          <w:highlight w:val="none"/>
        </w:rPr>
        <w:t xml:space="preserve">竣工付款申请单的期限：</w:t>
      </w:r>
      <w:r>
        <w:rPr>
          <w:rFonts w:hint="eastAsia" w:ascii="宋体" w:hAnsi="宋体"/>
          <w:color w:val="auto"/>
          <w:szCs w:val="21"/>
          <w:highlight w:val="none"/>
          <w:u w:val="single"/>
        </w:rPr>
        <w:t xml:space="preserve">收到竣工付款申请单并经有关部门确认后</w:t>
      </w:r>
      <w:r>
        <w:rPr>
          <w:rFonts w:ascii="宋体" w:hAnsi="宋体"/>
          <w:color w:val="auto"/>
          <w:szCs w:val="21"/>
          <w:highlight w:val="none"/>
          <w:u w:val="single"/>
        </w:rPr>
        <w:t xml:space="preserve">28</w:t>
      </w:r>
      <w:r>
        <w:rPr>
          <w:rFonts w:hint="eastAsia" w:ascii="宋体" w:hAnsi="宋体"/>
          <w:color w:val="auto"/>
          <w:szCs w:val="21"/>
          <w:highlight w:val="none"/>
          <w:u w:val="single"/>
        </w:rPr>
        <w:t xml:space="preserve">天内</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发包人完成竣工付款的期限：</w:t>
      </w:r>
      <w:r>
        <w:rPr>
          <w:rFonts w:hint="eastAsia" w:ascii="宋体" w:hAnsi="宋体"/>
          <w:color w:val="auto"/>
          <w:szCs w:val="21"/>
          <w:highlight w:val="none"/>
          <w:u w:val="single"/>
        </w:rPr>
        <w:t xml:space="preserve">签发竣工付款申请单</w:t>
      </w:r>
      <w:r>
        <w:rPr>
          <w:rFonts w:ascii="宋体" w:hAnsi="宋体"/>
          <w:color w:val="auto"/>
          <w:szCs w:val="21"/>
          <w:highlight w:val="none"/>
          <w:u w:val="single"/>
        </w:rPr>
        <w:t xml:space="preserve">28</w:t>
      </w:r>
      <w:r>
        <w:rPr>
          <w:rFonts w:hint="eastAsia" w:ascii="宋体" w:hAnsi="宋体"/>
          <w:color w:val="auto"/>
          <w:szCs w:val="21"/>
          <w:highlight w:val="none"/>
          <w:u w:val="single"/>
        </w:rPr>
        <w:t xml:space="preserve">天内</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关于竣工付款证书异议部分复核的方式和程序：</w:t>
      </w:r>
      <w:r>
        <w:rPr>
          <w:rFonts w:hint="eastAsia" w:ascii="宋体" w:hAnsi="宋体"/>
          <w:color w:val="auto"/>
          <w:szCs w:val="21"/>
          <w:highlight w:val="none"/>
          <w:u w:val="single"/>
        </w:rPr>
        <w:t xml:space="preserve">见通用条款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14.4 最终结清</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14.4.1 最终结清申请单</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承包人提交最终结清申请单的份数：</w:t>
      </w:r>
      <w:r>
        <w:rPr>
          <w:rFonts w:hint="eastAsia" w:ascii="宋体" w:hAnsi="宋体"/>
          <w:color w:val="auto"/>
          <w:szCs w:val="21"/>
          <w:highlight w:val="none"/>
          <w:u w:val="single"/>
        </w:rPr>
        <w:t xml:space="preserve">四份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缺陷期满7天内</w:t>
      </w:r>
      <w:r>
        <w:rPr>
          <w:rFonts w:ascii="宋体" w:hAnsi="宋体"/>
          <w:color w:val="auto"/>
          <w:szCs w:val="21"/>
          <w:highlight w:val="none"/>
        </w:rPr>
        <w:t xml:space="preserve">。 </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14.4.2 最终结清证书和支付</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（1）发包人完成最终结清申请单的</w:t>
      </w:r>
      <w:r>
        <w:rPr>
          <w:rFonts w:hint="eastAsia" w:ascii="宋体" w:hAnsi="宋体"/>
          <w:color w:val="auto"/>
          <w:szCs w:val="21"/>
          <w:highlight w:val="none"/>
        </w:rPr>
        <w:t xml:space="preserve">审批</w:t>
      </w:r>
      <w:r>
        <w:rPr>
          <w:rFonts w:ascii="宋体" w:hAnsi="宋体"/>
          <w:color w:val="auto"/>
          <w:szCs w:val="21"/>
          <w:highlight w:val="none"/>
        </w:rPr>
        <w:t xml:space="preserve">并颁发最终结清证书的期限：</w:t>
      </w:r>
      <w:r>
        <w:rPr>
          <w:rFonts w:hint="eastAsia" w:ascii="宋体" w:hAnsi="宋体"/>
          <w:color w:val="auto"/>
          <w:szCs w:val="21"/>
          <w:highlight w:val="none"/>
          <w:u w:val="single"/>
        </w:rPr>
        <w:t xml:space="preserve">收到申请28天内</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（2）发包人完成支付的期限：</w:t>
      </w:r>
      <w:r>
        <w:rPr>
          <w:rFonts w:hint="eastAsia" w:ascii="宋体" w:hAnsi="宋体"/>
          <w:color w:val="auto"/>
          <w:szCs w:val="21"/>
          <w:highlight w:val="none"/>
          <w:u w:val="single"/>
        </w:rPr>
        <w:t xml:space="preserve">申请签发后14天内</w:t>
      </w:r>
      <w:r>
        <w:rPr>
          <w:rFonts w:ascii="宋体" w:hAnsi="宋体"/>
          <w:color w:val="auto"/>
          <w:szCs w:val="21"/>
          <w:highlight w:val="none"/>
        </w:rPr>
        <w:t xml:space="preserve">。</w:t>
      </w:r>
      <w:bookmarkEnd w:id="559"/>
      <w:r/>
      <w:bookmarkEnd w:id="560"/>
      <w:r/>
      <w:bookmarkEnd w:id="561"/>
      <w:r/>
      <w:bookmarkEnd w:id="562"/>
      <w:r/>
      <w:bookmarkEnd w:id="563"/>
      <w:r/>
      <w:bookmarkEnd w:id="564"/>
      <w:r/>
      <w:bookmarkEnd w:id="565"/>
      <w:r/>
      <w:bookmarkEnd w:id="571"/>
      <w:r/>
      <w:r/>
    </w:p>
    <w:p>
      <w:pPr>
        <w:keepLines/>
        <w:keepNext/>
        <w:spacing w:line="400" w:lineRule="exact"/>
        <w:rPr>
          <w:rFonts w:ascii="宋体" w:hAnsi="宋体"/>
          <w:bCs/>
          <w:color w:val="auto"/>
          <w:szCs w:val="21"/>
          <w:highlight w:val="none"/>
        </w:rPr>
        <w:outlineLvl w:val="3"/>
      </w:pPr>
      <w:r/>
      <w:bookmarkStart w:id="573" w:name="_Toc372788942"/>
      <w:r/>
      <w:bookmarkStart w:id="574" w:name="_Toc267251483"/>
      <w:r/>
      <w:bookmarkStart w:id="575" w:name="_Toc267251482"/>
      <w:r/>
      <w:bookmarkStart w:id="576" w:name="_Toc267251484"/>
      <w:r/>
      <w:bookmarkStart w:id="577" w:name="_Toc267251485"/>
      <w:r/>
      <w:bookmarkStart w:id="578" w:name="_Toc267251486"/>
      <w:r/>
      <w:bookmarkStart w:id="579" w:name="_Toc267251490"/>
      <w:r/>
      <w:bookmarkStart w:id="580" w:name="_Toc267251489"/>
      <w:r/>
      <w:bookmarkStart w:id="581" w:name="_Toc267251488"/>
      <w:r/>
      <w:bookmarkStart w:id="582" w:name="_Toc267251494"/>
      <w:r/>
      <w:bookmarkStart w:id="583" w:name="_Toc267251499"/>
      <w:r/>
      <w:bookmarkStart w:id="584" w:name="_Toc267251501"/>
      <w:r/>
      <w:bookmarkStart w:id="585" w:name="_Toc267251491"/>
      <w:r/>
      <w:bookmarkStart w:id="586" w:name="_Toc267251503"/>
      <w:r/>
      <w:bookmarkStart w:id="587" w:name="_Toc267251498"/>
      <w:r/>
      <w:bookmarkStart w:id="588" w:name="_Toc267251495"/>
      <w:r/>
      <w:bookmarkStart w:id="589" w:name="_Toc267251496"/>
      <w:r/>
      <w:bookmarkStart w:id="590" w:name="_Toc267251502"/>
      <w:r/>
      <w:bookmarkStart w:id="591" w:name="_Toc267251492"/>
      <w:r/>
      <w:bookmarkStart w:id="592" w:name="_Toc267251493"/>
      <w:r/>
      <w:bookmarkStart w:id="593" w:name="_Toc267251497"/>
      <w:r/>
      <w:bookmarkStart w:id="594" w:name="_Toc267251506"/>
      <w:r/>
      <w:bookmarkStart w:id="595" w:name="_Toc267251504"/>
      <w:r/>
      <w:bookmarkStart w:id="596" w:name="_Toc267251507"/>
      <w:r/>
      <w:bookmarkStart w:id="597" w:name="_Toc267251508"/>
      <w:r/>
      <w:bookmarkStart w:id="598" w:name="_Toc267251509"/>
      <w:r/>
      <w:bookmarkStart w:id="599" w:name="_Toc267251511"/>
      <w:r/>
      <w:bookmarkStart w:id="600" w:name="_Toc267251510"/>
      <w:r/>
      <w:bookmarkStart w:id="601" w:name="_Toc267251513"/>
      <w:r/>
      <w:bookmarkStart w:id="602" w:name="_Toc267251515"/>
      <w:r/>
      <w:bookmarkStart w:id="603" w:name="_Toc267251514"/>
      <w:r>
        <w:rPr>
          <w:rFonts w:ascii="宋体" w:hAnsi="宋体"/>
          <w:bCs/>
          <w:color w:val="auto"/>
          <w:szCs w:val="21"/>
          <w:highlight w:val="none"/>
        </w:rPr>
        <w:t xml:space="preserve">15. 缺陷责任期与保修</w:t>
      </w:r>
      <w:bookmarkEnd w:id="573"/>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15.2缺陷责任期</w:t>
      </w:r>
      <w:bookmarkEnd w:id="574"/>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缺陷责任期的具体期限：</w:t>
      </w:r>
      <w:r>
        <w:rPr>
          <w:rFonts w:hint="eastAsia" w:ascii="宋体" w:hAnsi="宋体"/>
          <w:color w:val="auto"/>
          <w:szCs w:val="21"/>
          <w:highlight w:val="none"/>
          <w:u w:val="single"/>
        </w:rPr>
        <w:t xml:space="preserve">12个月</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15.3 质量保证金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关于是否扣留质量保证金的约定：</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15.3.1</w:t>
      </w:r>
      <w:r>
        <w:rPr>
          <w:rFonts w:hint="eastAsia" w:ascii="宋体" w:hAnsi="宋体"/>
          <w:color w:val="auto"/>
          <w:szCs w:val="21"/>
          <w:highlight w:val="none"/>
        </w:rPr>
        <w:t xml:space="preserve">承包人提供</w:t>
      </w:r>
      <w:r>
        <w:rPr>
          <w:rFonts w:ascii="宋体" w:hAnsi="宋体"/>
          <w:color w:val="auto"/>
          <w:szCs w:val="21"/>
          <w:highlight w:val="none"/>
        </w:rPr>
        <w:t xml:space="preserve">质量保证金的</w:t>
      </w:r>
      <w:r>
        <w:rPr>
          <w:rFonts w:hint="eastAsia" w:ascii="宋体" w:hAnsi="宋体"/>
          <w:color w:val="auto"/>
          <w:szCs w:val="21"/>
          <w:highlight w:val="none"/>
        </w:rPr>
        <w:t xml:space="preserve">方</w:t>
      </w:r>
      <w:r>
        <w:rPr>
          <w:rFonts w:ascii="宋体" w:hAnsi="宋体"/>
          <w:color w:val="auto"/>
          <w:szCs w:val="21"/>
          <w:highlight w:val="none"/>
        </w:rPr>
        <w:t xml:space="preserve">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质量保证金采用以下第</w:t>
      </w:r>
      <w:r>
        <w:rPr>
          <w:rFonts w:hint="eastAsia" w:ascii="宋体" w:hAnsi="宋体"/>
          <w:color w:val="auto"/>
          <w:szCs w:val="21"/>
          <w:highlight w:val="none"/>
          <w:u w:val="single"/>
          <w:lang w:val="en-US" w:eastAsia="zh-CN"/>
        </w:rPr>
        <w:t xml:space="preserve"> 2 </w:t>
      </w:r>
      <w:r>
        <w:rPr>
          <w:rFonts w:ascii="宋体" w:hAnsi="宋体"/>
          <w:color w:val="auto"/>
          <w:szCs w:val="21"/>
          <w:highlight w:val="none"/>
        </w:rPr>
        <w:t xml:space="preserve">种方式：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（1）质量保证金保函，保证金额为：</w:t>
      </w:r>
      <w:r>
        <w:rPr>
          <w:rFonts w:hint="eastAsia" w:ascii="宋体" w:hAnsi="宋体"/>
          <w:color w:val="auto"/>
          <w:szCs w:val="21"/>
          <w:highlight w:val="none"/>
          <w:lang w:val="en-US" w:eastAsia="zh-CN"/>
        </w:rPr>
        <w:t xml:space="preserve">/</w:t>
      </w:r>
      <w:r>
        <w:rPr>
          <w:rFonts w:ascii="宋体" w:hAnsi="宋体"/>
          <w:color w:val="auto"/>
          <w:szCs w:val="21"/>
          <w:highlight w:val="none"/>
        </w:rPr>
        <w:t xml:space="preserve">； </w:t>
      </w:r>
      <w:r/>
    </w:p>
    <w:p>
      <w:pPr>
        <w:ind w:firstLine="422"/>
        <w:jc w:val="left"/>
        <w:spacing w:line="400" w:lineRule="exact"/>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3</w:t>
      </w:r>
      <w:r>
        <w:rPr>
          <w:rFonts w:hint="eastAsia" w:ascii="宋体" w:hAnsi="宋体"/>
          <w:b/>
          <w:bCs/>
          <w:color w:val="auto"/>
          <w:szCs w:val="21"/>
          <w:highlight w:val="none"/>
          <w:u w:val="single"/>
        </w:rPr>
        <w:t xml:space="preserve"> </w:t>
      </w:r>
      <w:r>
        <w:rPr>
          <w:rFonts w:ascii="宋体" w:hAnsi="宋体"/>
          <w:b/>
          <w:bCs/>
          <w:color w:val="auto"/>
          <w:szCs w:val="21"/>
          <w:highlight w:val="none"/>
        </w:rPr>
        <w:t xml:space="preserve">%的工程款；</w:t>
      </w:r>
      <w:r/>
    </w:p>
    <w:p>
      <w:pPr>
        <w:ind w:firstLine="422"/>
        <w:jc w:val="left"/>
        <w:spacing w:line="400" w:lineRule="exact"/>
        <w:rPr>
          <w:rFonts w:ascii="宋体" w:hAnsi="宋体"/>
          <w:b/>
          <w:bCs/>
          <w:color w:val="auto"/>
          <w:szCs w:val="21"/>
          <w:highlight w:val="none"/>
        </w:rPr>
      </w:pPr>
      <w:r>
        <w:rPr>
          <w:rFonts w:ascii="宋体" w:hAnsi="宋体"/>
          <w:b/>
          <w:bCs/>
          <w:color w:val="auto"/>
          <w:szCs w:val="21"/>
          <w:highlight w:val="none"/>
        </w:rPr>
        <w:t xml:space="preserve">（3）其他</w:t>
      </w:r>
      <w:r>
        <w:rPr>
          <w:rFonts w:hint="eastAsia" w:ascii="宋体" w:hAnsi="宋体"/>
          <w:b/>
          <w:bCs/>
          <w:color w:val="auto"/>
          <w:szCs w:val="21"/>
          <w:highlight w:val="none"/>
        </w:rPr>
        <w:t xml:space="preserve">方</w:t>
      </w:r>
      <w:r>
        <w:rPr>
          <w:rFonts w:ascii="宋体" w:hAnsi="宋体"/>
          <w:b/>
          <w:bCs/>
          <w:color w:val="auto"/>
          <w:szCs w:val="21"/>
          <w:highlight w:val="none"/>
        </w:rPr>
        <w:t xml:space="preserve">式</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w:t>
      </w:r>
      <w:r>
        <w:rPr>
          <w:rFonts w:ascii="宋体" w:hAnsi="宋体"/>
          <w:b/>
          <w:bCs/>
          <w:color w:val="auto"/>
          <w:szCs w:val="21"/>
          <w:highlight w:val="none"/>
        </w:rPr>
        <w:t xml:space="preserve">。</w:t>
      </w:r>
      <w:r/>
    </w:p>
    <w:p>
      <w:pPr>
        <w:jc w:val="left"/>
        <w:spacing w:line="400" w:lineRule="exact"/>
        <w:rPr>
          <w:rFonts w:ascii="宋体" w:hAnsi="宋体"/>
          <w:color w:val="auto"/>
          <w:szCs w:val="21"/>
          <w:highlight w:val="none"/>
        </w:rPr>
      </w:pPr>
      <w:r>
        <w:rPr>
          <w:rFonts w:ascii="宋体" w:hAnsi="宋体"/>
          <w:color w:val="auto"/>
          <w:szCs w:val="21"/>
          <w:highlight w:val="none"/>
        </w:rPr>
        <w:t xml:space="preserve">15.3.2 质量保证金的扣留 </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质量保证金的扣留采取以下第</w:t>
      </w:r>
      <w:r>
        <w:rPr>
          <w:rFonts w:hint="eastAsia" w:ascii="宋体" w:hAnsi="宋体"/>
          <w:color w:val="auto"/>
          <w:szCs w:val="21"/>
          <w:highlight w:val="none"/>
          <w:u w:val="single"/>
        </w:rPr>
        <w:t xml:space="preserve">2</w:t>
      </w:r>
      <w:r>
        <w:rPr>
          <w:rFonts w:ascii="宋体" w:hAnsi="宋体"/>
          <w:color w:val="auto"/>
          <w:szCs w:val="21"/>
          <w:highlight w:val="none"/>
        </w:rPr>
        <w:t xml:space="preserve">种方式：</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（1）在支付工程进度款时逐次扣留，在此情形下，质量保证金的计算基数不包括预付款的支付、扣回以及价格调整的金额；</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（2）工程竣工结算时一次性扣留质量保证金；</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（3）其他扣留方式</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jc w:val="left"/>
        <w:spacing w:line="400" w:lineRule="exact"/>
        <w:rPr>
          <w:rFonts w:ascii="宋体" w:hAnsi="宋体"/>
          <w:color w:val="auto"/>
          <w:szCs w:val="21"/>
          <w:highlight w:val="none"/>
        </w:rPr>
      </w:pPr>
      <w:r>
        <w:rPr>
          <w:rFonts w:ascii="宋体" w:hAnsi="宋体"/>
          <w:color w:val="auto"/>
          <w:szCs w:val="21"/>
          <w:highlight w:val="none"/>
        </w:rPr>
        <w:t xml:space="preserve">关于质量保证金的补充约定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bookmarkEnd w:id="575"/>
      <w:r/>
      <w:bookmarkEnd w:id="576"/>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15.4保修</w:t>
      </w:r>
      <w:bookmarkEnd w:id="577"/>
      <w:r/>
      <w:r/>
    </w:p>
    <w:p>
      <w:pPr>
        <w:ind w:firstLine="409"/>
        <w:jc w:val="left"/>
        <w:spacing w:line="400" w:lineRule="exact"/>
        <w:rPr>
          <w:rFonts w:ascii="宋体" w:hAnsi="宋体"/>
          <w:color w:val="auto"/>
          <w:szCs w:val="21"/>
          <w:highlight w:val="none"/>
        </w:rPr>
      </w:pPr>
      <w:r>
        <w:rPr>
          <w:rFonts w:ascii="宋体" w:hAnsi="宋体"/>
          <w:color w:val="auto"/>
          <w:szCs w:val="21"/>
          <w:highlight w:val="none"/>
        </w:rPr>
        <w:t xml:space="preserve">15.4.1 保修责任</w:t>
      </w:r>
      <w:r/>
    </w:p>
    <w:p>
      <w:pPr>
        <w:ind w:firstLine="409"/>
        <w:jc w:val="left"/>
        <w:spacing w:line="400" w:lineRule="exact"/>
        <w:rPr>
          <w:rFonts w:ascii="宋体" w:hAnsi="宋体"/>
          <w:color w:val="auto"/>
          <w:szCs w:val="21"/>
          <w:highlight w:val="none"/>
        </w:rPr>
      </w:pPr>
      <w:r>
        <w:rPr>
          <w:rFonts w:ascii="宋体" w:hAnsi="宋体"/>
          <w:color w:val="auto"/>
          <w:szCs w:val="21"/>
          <w:highlight w:val="none"/>
        </w:rPr>
        <w:t xml:space="preserve">工程保修期为：</w:t>
      </w:r>
      <w:r>
        <w:rPr>
          <w:rFonts w:hint="eastAsia" w:ascii="宋体" w:hAnsi="宋体"/>
          <w:color w:val="auto"/>
          <w:szCs w:val="21"/>
          <w:highlight w:val="none"/>
          <w:u w:val="single"/>
        </w:rPr>
        <w:t xml:space="preserve">见工程质量保修书</w:t>
      </w:r>
      <w:r>
        <w:rPr>
          <w:rFonts w:ascii="宋体" w:hAnsi="宋体"/>
          <w:color w:val="auto"/>
          <w:szCs w:val="21"/>
          <w:highlight w:val="none"/>
        </w:rPr>
        <w:t xml:space="preserve">。</w:t>
      </w:r>
      <w:r/>
    </w:p>
    <w:p>
      <w:pPr>
        <w:ind w:firstLine="409"/>
        <w:jc w:val="left"/>
        <w:spacing w:line="400" w:lineRule="exact"/>
        <w:rPr>
          <w:rFonts w:ascii="宋体" w:hAnsi="宋体"/>
          <w:color w:val="auto"/>
          <w:szCs w:val="21"/>
          <w:highlight w:val="none"/>
        </w:rPr>
      </w:pPr>
      <w:r>
        <w:rPr>
          <w:rFonts w:ascii="宋体" w:hAnsi="宋体"/>
          <w:color w:val="auto"/>
          <w:szCs w:val="21"/>
          <w:highlight w:val="none"/>
        </w:rPr>
        <w:t xml:space="preserve">15.4.3 修复通知</w:t>
      </w:r>
      <w:r/>
    </w:p>
    <w:p>
      <w:pPr>
        <w:ind w:firstLine="409"/>
        <w:jc w:val="left"/>
        <w:spacing w:line="400" w:lineRule="exact"/>
        <w:rPr>
          <w:rFonts w:ascii="宋体" w:hAnsi="宋体"/>
          <w:color w:val="auto"/>
          <w:szCs w:val="21"/>
          <w:highlight w:val="none"/>
        </w:rPr>
      </w:pPr>
      <w:r>
        <w:rPr>
          <w:rFonts w:ascii="宋体" w:hAnsi="宋体"/>
          <w:color w:val="auto"/>
          <w:szCs w:val="21"/>
          <w:highlight w:val="none"/>
        </w:rPr>
        <w:t xml:space="preserve">承包人收到保修通知并到达工程现场的合理时间：</w:t>
      </w:r>
      <w:r>
        <w:rPr>
          <w:rFonts w:hint="eastAsia" w:ascii="宋体" w:hAnsi="宋体"/>
          <w:color w:val="auto"/>
          <w:szCs w:val="21"/>
          <w:highlight w:val="none"/>
          <w:u w:val="single"/>
        </w:rPr>
        <w:t xml:space="preserve">收到通知后24小时内   </w:t>
      </w:r>
      <w:r>
        <w:rPr>
          <w:rFonts w:ascii="宋体" w:hAnsi="宋体"/>
          <w:color w:val="auto"/>
          <w:szCs w:val="21"/>
          <w:highlight w:val="none"/>
        </w:rPr>
        <w:t xml:space="preserve">。</w:t>
      </w:r>
      <w:bookmarkEnd w:id="578"/>
      <w:r/>
      <w:bookmarkEnd w:id="579"/>
      <w:r/>
      <w:bookmarkEnd w:id="580"/>
      <w:r/>
      <w:bookmarkEnd w:id="581"/>
      <w:r/>
      <w:r/>
    </w:p>
    <w:p>
      <w:pPr>
        <w:keepLines/>
        <w:keepNext/>
        <w:spacing w:line="400" w:lineRule="exact"/>
        <w:rPr>
          <w:rFonts w:ascii="宋体" w:hAnsi="宋体"/>
          <w:bCs/>
          <w:color w:val="auto"/>
          <w:szCs w:val="21"/>
          <w:highlight w:val="none"/>
        </w:rPr>
        <w:outlineLvl w:val="3"/>
      </w:pPr>
      <w:r/>
      <w:bookmarkStart w:id="604" w:name="_Toc372788943"/>
      <w:r/>
      <w:bookmarkStart w:id="605" w:name="_Toc280868717"/>
      <w:r/>
      <w:bookmarkStart w:id="606" w:name="_Toc280868718"/>
      <w:r>
        <w:rPr>
          <w:rFonts w:ascii="宋体" w:hAnsi="宋体"/>
          <w:bCs/>
          <w:color w:val="auto"/>
          <w:szCs w:val="21"/>
          <w:highlight w:val="none"/>
        </w:rPr>
        <w:t xml:space="preserve">16. 违约</w:t>
      </w:r>
      <w:bookmarkEnd w:id="604"/>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16.1 发包人违约</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16.1.1发包人违约的情形</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发包人违约的其他情形：</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left="1050" w:hanging="1050"/>
        <w:jc w:val="left"/>
        <w:spacing w:line="400" w:lineRule="exact"/>
        <w:rPr>
          <w:rFonts w:ascii="宋体" w:hAnsi="宋体"/>
          <w:color w:val="auto"/>
          <w:szCs w:val="21"/>
          <w:highlight w:val="none"/>
        </w:rPr>
      </w:pPr>
      <w:r>
        <w:rPr>
          <w:rFonts w:ascii="宋体" w:hAnsi="宋体"/>
          <w:color w:val="auto"/>
          <w:szCs w:val="21"/>
          <w:highlight w:val="none"/>
        </w:rPr>
        <w:t xml:space="preserve">16.1.2 发包人违约的责任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发包人违约责任的承担方式和计算方法：</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（1）因发包人原因未能在计划开工日期前7天内下达开工通知的违约责任：</w:t>
      </w:r>
      <w:r>
        <w:rPr>
          <w:rFonts w:hint="eastAsia" w:ascii="宋体" w:hAnsi="宋体"/>
          <w:color w:val="auto"/>
          <w:szCs w:val="21"/>
          <w:highlight w:val="none"/>
          <w:u w:val="single"/>
        </w:rPr>
        <w:t xml:space="preserve">双方另行商定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（2）因发包人原因未能按合同约定支付合同价款的违约责任：</w:t>
      </w:r>
      <w:r>
        <w:rPr>
          <w:rFonts w:hint="eastAsia" w:ascii="宋体" w:hAnsi="宋体"/>
          <w:color w:val="auto"/>
          <w:szCs w:val="21"/>
          <w:highlight w:val="none"/>
          <w:u w:val="single"/>
        </w:rPr>
        <w:t xml:space="preserve">双方另行商定</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（3）发包人违反第10.1款</w:t>
      </w:r>
      <w:r>
        <w:rPr>
          <w:rFonts w:hint="eastAsia" w:ascii="宋体" w:hAnsi="宋体"/>
          <w:color w:val="auto"/>
          <w:szCs w:val="21"/>
          <w:highlight w:val="none"/>
        </w:rPr>
        <w:t xml:space="preserve">〔</w:t>
      </w:r>
      <w:r>
        <w:rPr>
          <w:rFonts w:ascii="宋体" w:hAnsi="宋体"/>
          <w:color w:val="auto"/>
          <w:szCs w:val="21"/>
          <w:highlight w:val="none"/>
        </w:rPr>
        <w:t xml:space="preserve">变更的范围</w:t>
      </w:r>
      <w:r>
        <w:rPr>
          <w:rFonts w:hint="eastAsia" w:ascii="宋体" w:hAnsi="宋体"/>
          <w:color w:val="auto"/>
          <w:szCs w:val="21"/>
          <w:highlight w:val="none"/>
        </w:rPr>
        <w:t xml:space="preserve">〕</w:t>
      </w:r>
      <w:r>
        <w:rPr>
          <w:rFonts w:ascii="宋体" w:hAnsi="宋体"/>
          <w:color w:val="auto"/>
          <w:szCs w:val="21"/>
          <w:highlight w:val="none"/>
        </w:rPr>
        <w:t xml:space="preserve">第（2）项约定，自行实施被取消的工作或转由他人实施的违约责任：</w:t>
      </w:r>
      <w:r>
        <w:rPr>
          <w:rFonts w:hint="eastAsia" w:ascii="宋体" w:hAnsi="宋体"/>
          <w:color w:val="auto"/>
          <w:szCs w:val="21"/>
          <w:highlight w:val="none"/>
          <w:u w:val="single"/>
        </w:rPr>
        <w:t xml:space="preserve">     双方另行商定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rPr>
        <w:t xml:space="preserve">双方另行商定</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（5）因发包人违反合同约定造成暂停施工的违约责任：</w:t>
      </w:r>
      <w:r>
        <w:rPr>
          <w:rFonts w:hint="eastAsia" w:ascii="宋体" w:hAnsi="宋体"/>
          <w:color w:val="auto"/>
          <w:szCs w:val="21"/>
          <w:highlight w:val="none"/>
          <w:u w:val="single"/>
        </w:rPr>
        <w:t xml:space="preserve">双方另行商定</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双方另行商定</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其他</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16.1.3 因发包人违约解除合同</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承包人按16.1.1项</w:t>
      </w:r>
      <w:r>
        <w:rPr>
          <w:rFonts w:hint="eastAsia" w:ascii="宋体" w:hAnsi="宋体"/>
          <w:color w:val="auto"/>
          <w:szCs w:val="21"/>
          <w:highlight w:val="none"/>
        </w:rPr>
        <w:t xml:space="preserve">〔</w:t>
      </w:r>
      <w:r>
        <w:rPr>
          <w:rFonts w:ascii="宋体" w:hAnsi="宋体"/>
          <w:color w:val="auto"/>
          <w:szCs w:val="21"/>
          <w:highlight w:val="none"/>
        </w:rPr>
        <w:t xml:space="preserve">发包人违约的情形</w:t>
      </w:r>
      <w:r>
        <w:rPr>
          <w:rFonts w:hint="eastAsia" w:ascii="宋体" w:hAnsi="宋体"/>
          <w:color w:val="auto"/>
          <w:szCs w:val="21"/>
          <w:highlight w:val="none"/>
        </w:rPr>
        <w:t xml:space="preserve">〕</w:t>
      </w:r>
      <w:r>
        <w:rPr>
          <w:rFonts w:ascii="宋体" w:hAnsi="宋体"/>
          <w:color w:val="auto"/>
          <w:szCs w:val="21"/>
          <w:highlight w:val="none"/>
        </w:rPr>
        <w:t xml:space="preserve">约定暂停施工满</w:t>
      </w:r>
      <w:r>
        <w:rPr>
          <w:rFonts w:hint="eastAsia" w:ascii="宋体" w:hAnsi="宋体"/>
          <w:color w:val="auto"/>
          <w:szCs w:val="21"/>
          <w:highlight w:val="none"/>
          <w:u w:val="single"/>
        </w:rPr>
        <w:t xml:space="preserve">60</w:t>
      </w:r>
      <w:r>
        <w:rPr>
          <w:rFonts w:ascii="宋体" w:hAnsi="宋体"/>
          <w:color w:val="auto"/>
          <w:szCs w:val="21"/>
          <w:highlight w:val="none"/>
        </w:rPr>
        <w:t xml:space="preserve">天后发包人仍不纠正其违约行为并致使合同目的不能实现的，承包人有权解除合同。</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16.2 承包人违约</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16.2.1 承包人违约的情形</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承包人违约的其他情形：</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16.2.2承包人违约的责任</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承包人违约责任的承担方式和计算方法：</w:t>
      </w:r>
      <w:r>
        <w:rPr>
          <w:rFonts w:hint="eastAsia" w:ascii="宋体" w:hAnsi="宋体"/>
          <w:color w:val="auto"/>
          <w:szCs w:val="21"/>
          <w:highlight w:val="none"/>
          <w:u w:val="single"/>
        </w:rPr>
        <w:t xml:space="preserve">由承包人承担全部费用并承担相关法律责任 </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16.2.3 因承包人违约解除合同</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关于承包人违约解除合同的特别约定：</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继续</w:t>
      </w:r>
      <w:r>
        <w:rPr>
          <w:rFonts w:ascii="宋体" w:hAnsi="宋体"/>
          <w:color w:val="auto"/>
          <w:szCs w:val="21"/>
          <w:highlight w:val="none"/>
        </w:rPr>
        <w:t xml:space="preserve">使用承包人在施工现场的材料、设备、临时工程、承包人文件和由承包人或以其名义编制的其他文件</w:t>
      </w:r>
      <w:r>
        <w:rPr>
          <w:rFonts w:hint="eastAsia" w:ascii="宋体" w:hAnsi="宋体"/>
          <w:color w:val="auto"/>
          <w:szCs w:val="21"/>
          <w:highlight w:val="none"/>
        </w:rPr>
        <w:t xml:space="preserve">的费用承担方式</w:t>
      </w:r>
      <w:r>
        <w:rPr>
          <w:rFonts w:ascii="宋体" w:hAnsi="宋体"/>
          <w:color w:val="auto"/>
          <w:szCs w:val="21"/>
          <w:highlight w:val="none"/>
        </w:rPr>
        <w:t xml:space="preserve">：</w:t>
      </w:r>
      <w:r>
        <w:rPr>
          <w:rFonts w:hint="eastAsia" w:ascii="宋体" w:hAnsi="宋体"/>
          <w:color w:val="auto"/>
          <w:szCs w:val="21"/>
          <w:highlight w:val="none"/>
          <w:u w:val="single"/>
        </w:rPr>
        <w:t xml:space="preserve">双方另行商定                 </w:t>
      </w:r>
      <w:r>
        <w:rPr>
          <w:rFonts w:hint="eastAsia" w:ascii="宋体" w:hAnsi="宋体"/>
          <w:color w:val="auto"/>
          <w:szCs w:val="21"/>
          <w:highlight w:val="none"/>
        </w:rPr>
        <w:t xml:space="preserve">。</w:t>
      </w:r>
      <w:r/>
    </w:p>
    <w:p>
      <w:pPr>
        <w:keepLines/>
        <w:keepNext/>
        <w:spacing w:line="400" w:lineRule="exact"/>
        <w:rPr>
          <w:rFonts w:ascii="宋体" w:hAnsi="宋体"/>
          <w:bCs/>
          <w:color w:val="auto"/>
          <w:szCs w:val="21"/>
          <w:highlight w:val="none"/>
        </w:rPr>
        <w:outlineLvl w:val="3"/>
      </w:pPr>
      <w:r/>
      <w:bookmarkStart w:id="607" w:name="_Toc372788944"/>
      <w:r>
        <w:rPr>
          <w:rFonts w:ascii="宋体" w:hAnsi="宋体"/>
          <w:bCs/>
          <w:color w:val="auto"/>
          <w:szCs w:val="21"/>
          <w:highlight w:val="none"/>
        </w:rPr>
        <w:t xml:space="preserve">17. 不可抗力</w:t>
      </w:r>
      <w:bookmarkEnd w:id="605"/>
      <w:r/>
      <w:bookmarkEnd w:id="607"/>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17.1 不可抗力的确认</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除通用合同条款约定的不可抗力事件之外，视为不可抗力的其他情形： </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17.4 因不可抗力解除合同</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60</w:t>
      </w:r>
      <w:r>
        <w:rPr>
          <w:rFonts w:ascii="宋体" w:hAnsi="宋体"/>
          <w:color w:val="auto"/>
          <w:szCs w:val="21"/>
          <w:highlight w:val="none"/>
        </w:rPr>
        <w:t xml:space="preserve">天内完成款项的支付。</w:t>
      </w:r>
      <w:r/>
    </w:p>
    <w:p>
      <w:pPr>
        <w:keepLines/>
        <w:keepNext/>
        <w:spacing w:line="400" w:lineRule="exact"/>
        <w:rPr>
          <w:rFonts w:ascii="宋体" w:hAnsi="宋体"/>
          <w:bCs/>
          <w:color w:val="auto"/>
          <w:szCs w:val="21"/>
          <w:highlight w:val="none"/>
        </w:rPr>
        <w:outlineLvl w:val="3"/>
      </w:pPr>
      <w:r/>
      <w:bookmarkStart w:id="608" w:name="_Toc372788945"/>
      <w:r>
        <w:rPr>
          <w:rFonts w:ascii="宋体" w:hAnsi="宋体"/>
          <w:bCs/>
          <w:color w:val="auto"/>
          <w:szCs w:val="21"/>
          <w:highlight w:val="none"/>
        </w:rPr>
        <w:t xml:space="preserve">18. 保险</w:t>
      </w:r>
      <w:bookmarkEnd w:id="606"/>
      <w:r/>
      <w:bookmarkEnd w:id="608"/>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18.1 工程保险</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关于工程保险的特别约定：</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18.3 其他保险</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关于其他保险的约定：</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承包人是否应为其施工设备等办理财产保险：</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18.7 通知义务</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关于变更保险合同时的通知义务的约定：</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keepLines/>
        <w:keepNext/>
        <w:spacing w:line="400" w:lineRule="exact"/>
        <w:rPr>
          <w:rFonts w:ascii="宋体" w:hAnsi="宋体"/>
          <w:bCs/>
          <w:color w:val="auto"/>
          <w:szCs w:val="21"/>
          <w:highlight w:val="none"/>
        </w:rPr>
        <w:outlineLvl w:val="3"/>
      </w:pPr>
      <w:r/>
      <w:bookmarkStart w:id="609" w:name="_Toc372788946"/>
      <w:r>
        <w:rPr>
          <w:rFonts w:ascii="宋体" w:hAnsi="宋体"/>
          <w:bCs/>
          <w:color w:val="auto"/>
          <w:szCs w:val="21"/>
          <w:highlight w:val="none"/>
        </w:rPr>
        <w:t xml:space="preserve">20. 争议解决</w:t>
      </w:r>
      <w:bookmarkEnd w:id="594"/>
      <w:r/>
      <w:bookmarkEnd w:id="595"/>
      <w:r/>
      <w:bookmarkEnd w:id="609"/>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20.3 争</w:t>
      </w:r>
      <w:bookmarkEnd w:id="596"/>
      <w:r>
        <w:rPr>
          <w:rFonts w:ascii="宋体" w:hAnsi="宋体"/>
          <w:color w:val="auto"/>
          <w:szCs w:val="21"/>
          <w:highlight w:val="none"/>
        </w:rPr>
        <w:t xml:space="preserve">议评审</w:t>
      </w:r>
      <w:r/>
    </w:p>
    <w:p>
      <w:pPr>
        <w:ind w:firstLine="315"/>
        <w:jc w:val="left"/>
        <w:spacing w:line="400" w:lineRule="exact"/>
        <w:rPr>
          <w:rFonts w:ascii="宋体" w:hAnsi="宋体"/>
          <w:color w:val="auto"/>
          <w:szCs w:val="21"/>
          <w:highlight w:val="none"/>
        </w:rPr>
      </w:pPr>
      <w:r>
        <w:rPr>
          <w:rFonts w:ascii="宋体" w:hAnsi="宋体"/>
          <w:color w:val="auto"/>
          <w:szCs w:val="21"/>
          <w:highlight w:val="none"/>
        </w:rPr>
        <w:t xml:space="preserve">合同当事人是否同意将工程争议提交争议评审小组决</w:t>
      </w:r>
      <w:r>
        <w:rPr>
          <w:rFonts w:hint="eastAsia" w:ascii="宋体" w:hAnsi="宋体"/>
          <w:color w:val="auto"/>
          <w:szCs w:val="21"/>
          <w:highlight w:val="none"/>
        </w:rPr>
        <w:t xml:space="preserve">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20.3.1 争议评审小组的确定</w:t>
      </w:r>
      <w:r/>
    </w:p>
    <w:p>
      <w:pPr>
        <w:ind w:firstLine="420"/>
        <w:jc w:val="left"/>
        <w:spacing w:line="400" w:lineRule="exact"/>
        <w:rPr>
          <w:rFonts w:ascii="宋体" w:hAnsi="宋体"/>
          <w:color w:val="auto"/>
          <w:szCs w:val="21"/>
          <w:highlight w:val="none"/>
          <w:u w:val="single"/>
        </w:rPr>
      </w:pPr>
      <w:r>
        <w:rPr>
          <w:rFonts w:ascii="宋体" w:hAnsi="宋体"/>
          <w:color w:val="auto"/>
          <w:szCs w:val="21"/>
          <w:highlight w:val="none"/>
        </w:rPr>
        <w:t xml:space="preserve">争议评审小组成员的确定：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选定争议评审员的期限：</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争议评审小组成员的报酬承担方式：</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其他事项的约定：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20.3.2 争议评审小组的决定</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合同当事人关于本项的约定：</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20.4仲裁或诉讼</w:t>
      </w:r>
      <w:bookmarkEnd w:id="597"/>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因合同及合同有关事项发生的争议，按下列第</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lang w:eastAsia="zh-CN"/>
        </w:rPr>
        <w:t xml:space="preserve">）</w:t>
      </w:r>
      <w:r>
        <w:rPr>
          <w:rFonts w:ascii="宋体" w:hAnsi="宋体"/>
          <w:color w:val="auto"/>
          <w:szCs w:val="21"/>
          <w:highlight w:val="none"/>
        </w:rPr>
        <w:t xml:space="preserve">种方式</w:t>
      </w:r>
      <w:r>
        <w:rPr>
          <w:rFonts w:hint="eastAsia" w:ascii="宋体" w:hAnsi="宋体"/>
          <w:color w:val="auto"/>
          <w:szCs w:val="21"/>
          <w:highlight w:val="none"/>
        </w:rPr>
        <w:t xml:space="preserve">解</w:t>
      </w:r>
      <w:r>
        <w:rPr>
          <w:rFonts w:ascii="宋体" w:hAnsi="宋体"/>
          <w:color w:val="auto"/>
          <w:szCs w:val="21"/>
          <w:highlight w:val="none"/>
        </w:rPr>
        <w:t xml:space="preserve">决：</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（1）向</w:t>
      </w:r>
      <w:r>
        <w:rPr>
          <w:rFonts w:hint="eastAsia" w:ascii="宋体" w:hAnsi="宋体"/>
          <w:color w:val="auto"/>
          <w:szCs w:val="21"/>
          <w:highlight w:val="none"/>
        </w:rPr>
        <w:t xml:space="preserve">无锡</w:t>
      </w:r>
      <w:r>
        <w:rPr>
          <w:rFonts w:ascii="宋体" w:hAnsi="宋体"/>
          <w:color w:val="auto"/>
          <w:szCs w:val="21"/>
          <w:highlight w:val="none"/>
        </w:rPr>
        <w:t xml:space="preserve">仲裁委员会申请仲裁；</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（2）向</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lang w:val="en-US" w:eastAsia="zh-CN"/>
        </w:rPr>
        <w:t xml:space="preserve">工程所在地 </w:t>
      </w:r>
      <w:r>
        <w:rPr>
          <w:rFonts w:ascii="宋体" w:hAnsi="宋体"/>
          <w:color w:val="auto"/>
          <w:szCs w:val="21"/>
          <w:highlight w:val="none"/>
        </w:rPr>
        <w:t xml:space="preserve">人民法院起诉。</w:t>
      </w:r>
      <w:bookmarkEnd w:id="598"/>
      <w:r/>
      <w:bookmarkEnd w:id="599"/>
      <w:r/>
      <w:bookmarkEnd w:id="600"/>
      <w:r/>
      <w:bookmarkEnd w:id="601"/>
      <w:r/>
      <w:bookmarkEnd w:id="602"/>
      <w:r/>
      <w:bookmarkEnd w:id="603"/>
      <w:r/>
      <w:r/>
    </w:p>
    <w:p>
      <w:pPr>
        <w:keepLines/>
        <w:keepNext/>
        <w:spacing w:line="400" w:lineRule="exact"/>
        <w:rPr>
          <w:rFonts w:ascii="宋体" w:hAnsi="宋体"/>
          <w:bCs/>
          <w:color w:val="auto"/>
          <w:szCs w:val="21"/>
          <w:highlight w:val="none"/>
        </w:rPr>
        <w:outlineLvl w:val="3"/>
      </w:pPr>
      <w:r>
        <w:rPr>
          <w:rFonts w:hint="eastAsia" w:ascii="宋体" w:hAnsi="宋体"/>
          <w:bCs/>
          <w:color w:val="auto"/>
          <w:szCs w:val="21"/>
          <w:highlight w:val="none"/>
        </w:rPr>
        <w:t xml:space="preserve">21、需要调整的合同条款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（在签订合同时如需修改，在本条进行约定，但不得违背</w:t>
      </w:r>
      <w:r>
        <w:rPr>
          <w:rFonts w:hint="eastAsia" w:ascii="宋体" w:hAnsi="宋体"/>
          <w:color w:val="auto"/>
          <w:szCs w:val="21"/>
          <w:highlight w:val="none"/>
          <w:lang w:eastAsia="zh-CN"/>
        </w:rPr>
        <w:t xml:space="preserve">采购文件</w:t>
      </w:r>
      <w:r>
        <w:rPr>
          <w:rFonts w:hint="eastAsia" w:ascii="宋体" w:hAnsi="宋体"/>
          <w:color w:val="auto"/>
          <w:szCs w:val="21"/>
          <w:highlight w:val="none"/>
        </w:rPr>
        <w:t xml:space="preserve">中合同主要条款约定的实质性内容）</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                         /                                                        </w:t>
      </w:r>
      <w:r/>
    </w:p>
    <w:p>
      <w:pPr>
        <w:keepLines/>
        <w:keepNext/>
        <w:spacing w:before="120" w:after="120" w:line="360" w:lineRule="exact"/>
        <w:rPr>
          <w:rFonts w:ascii="宋体" w:hAnsi="宋体"/>
          <w:color w:val="auto"/>
          <w:szCs w:val="21"/>
          <w:highlight w:val="none"/>
        </w:rPr>
        <w:outlineLvl w:val="3"/>
      </w:pPr>
      <w:r>
        <w:rPr>
          <w:rFonts w:hint="eastAsia" w:ascii="宋体" w:hAnsi="宋体"/>
          <w:b/>
          <w:color w:val="auto"/>
          <w:sz w:val="22"/>
          <w:szCs w:val="22"/>
          <w:highlight w:val="none"/>
          <w:lang w:val="en-US" w:eastAsia="zh-CN"/>
        </w:rPr>
        <w:t xml:space="preserve">22</w:t>
      </w:r>
      <w:r>
        <w:rPr>
          <w:rFonts w:hint="eastAsia" w:ascii="宋体" w:hAnsi="宋体"/>
          <w:color w:val="auto"/>
          <w:szCs w:val="21"/>
          <w:highlight w:val="none"/>
        </w:rPr>
        <w:t xml:space="preserve">、附件</w:t>
      </w:r>
      <w:r/>
    </w:p>
    <w:p>
      <w:pPr>
        <w:jc w:val="left"/>
        <w:spacing w:before="156" w:after="156" w:line="360" w:lineRule="auto"/>
        <w:rPr>
          <w:rFonts w:ascii="宋体" w:hAnsi="宋体"/>
          <w:color w:val="auto"/>
          <w:szCs w:val="21"/>
          <w:highlight w:val="none"/>
        </w:rPr>
      </w:pPr>
      <w:r>
        <w:rPr>
          <w:rFonts w:ascii="宋体" w:hAnsi="宋体"/>
          <w:color w:val="auto"/>
          <w:szCs w:val="21"/>
          <w:highlight w:val="none"/>
        </w:rPr>
        <w:t xml:space="preserve">附件1：工程质量保修书</w:t>
      </w:r>
      <w:r/>
    </w:p>
    <w:p>
      <w:pPr>
        <w:jc w:val="left"/>
        <w:spacing w:before="156" w:after="156"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附件2：廉政协议书</w:t>
      </w:r>
      <w:r/>
    </w:p>
    <w:p>
      <w:pPr>
        <w:jc w:val="left"/>
        <w:spacing w:before="0" w:after="0" w:line="240" w:lineRule="auto"/>
        <w:rPr>
          <w:rFonts w:hint="eastAsia" w:ascii="宋体" w:hAnsi="宋体"/>
          <w:color w:val="auto"/>
          <w:szCs w:val="21"/>
          <w:highlight w:val="none"/>
        </w:rPr>
      </w:pPr>
      <w:r>
        <w:rPr>
          <w:rFonts w:hint="eastAsia" w:ascii="宋体" w:hAnsi="宋体"/>
          <w:color w:val="auto"/>
          <w:szCs w:val="21"/>
          <w:highlight w:val="none"/>
        </w:rPr>
        <w:br w:type="page" w:clear="all"/>
      </w:r>
      <w:r/>
    </w:p>
    <w:p>
      <w:pPr>
        <w:jc w:val="left"/>
        <w:spacing w:before="156" w:after="156" w:line="360" w:lineRule="auto"/>
        <w:rPr>
          <w:rFonts w:ascii="宋体" w:hAnsi="宋体"/>
          <w:color w:val="auto"/>
          <w:szCs w:val="21"/>
          <w:highlight w:val="none"/>
        </w:rPr>
      </w:pPr>
      <w:r>
        <w:rPr>
          <w:rFonts w:hint="eastAsia" w:ascii="宋体" w:hAnsi="宋体"/>
          <w:color w:val="auto"/>
          <w:szCs w:val="21"/>
          <w:highlight w:val="none"/>
        </w:rPr>
        <w:t xml:space="preserve">附件1</w:t>
      </w:r>
      <w:r/>
    </w:p>
    <w:p>
      <w:pPr>
        <w:jc w:val="center"/>
        <w:spacing w:before="0" w:after="0" w:line="360" w:lineRule="auto"/>
        <w:rPr>
          <w:rFonts w:hint="eastAsia" w:ascii="Times New Roman" w:hAnsi="宋体"/>
          <w:b/>
          <w:color w:val="auto"/>
          <w:sz w:val="36"/>
          <w:szCs w:val="24"/>
          <w:highlight w:val="none"/>
        </w:rPr>
      </w:pPr>
      <w:r>
        <w:rPr>
          <w:rFonts w:hint="eastAsia" w:ascii="Times New Roman" w:hAnsi="宋体"/>
          <w:b/>
          <w:color w:val="auto"/>
          <w:sz w:val="36"/>
          <w:szCs w:val="24"/>
          <w:highlight w:val="none"/>
        </w:rPr>
        <w:t xml:space="preserve">工程质量保修书</w:t>
      </w:r>
      <w:r/>
    </w:p>
    <w:p>
      <w:pPr>
        <w:ind w:firstLine="420"/>
        <w:spacing w:line="360" w:lineRule="auto"/>
        <w:rPr>
          <w:rFonts w:ascii="宋体" w:hAnsi="宋体"/>
          <w:color w:val="auto"/>
          <w:szCs w:val="21"/>
          <w:highlight w:val="none"/>
          <w:u w:val="single"/>
        </w:rPr>
      </w:pPr>
      <w:r>
        <w:rPr>
          <w:rFonts w:ascii="宋体" w:hAnsi="宋体"/>
          <w:color w:val="auto"/>
          <w:szCs w:val="21"/>
          <w:highlight w:val="none"/>
        </w:rPr>
        <w:t xml:space="preserve">发包人（全称）：</w:t>
      </w:r>
      <w:r>
        <w:rPr>
          <w:rFonts w:hint="default" w:ascii="宋体" w:hAnsi="宋体" w:eastAsia="宋体" w:cs="Times New Roman"/>
          <w:color w:val="auto"/>
          <w:sz w:val="21"/>
          <w:szCs w:val="21"/>
          <w:highlight w:val="none"/>
        </w:rPr>
        <w:t xml:space="preserve">无锡市照明和排水管理中心</w:t>
      </w:r>
      <w:r/>
    </w:p>
    <w:p>
      <w:pPr>
        <w:spacing w:line="360" w:lineRule="auto"/>
        <w:rPr>
          <w:rFonts w:ascii="宋体" w:hAnsi="宋体"/>
          <w:color w:val="auto"/>
          <w:szCs w:val="21"/>
          <w:highlight w:val="none"/>
          <w:u w:val="single"/>
        </w:rPr>
      </w:pPr>
      <w:r>
        <w:rPr>
          <w:rFonts w:ascii="宋体" w:hAnsi="宋体"/>
          <w:color w:val="auto"/>
          <w:szCs w:val="21"/>
          <w:highlight w:val="none"/>
        </w:rPr>
        <w:t xml:space="preserve">　　承包人（全称）：</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　　发包人和承包人根据《中华人民共和国建筑法》和《建设工程质量管理条例》，经协商一致就</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（工程全称）签订工程质量保修书。</w:t>
      </w:r>
      <w:r/>
    </w:p>
    <w:p>
      <w:pPr>
        <w:spacing w:line="360" w:lineRule="auto"/>
        <w:rPr>
          <w:rFonts w:ascii="宋体" w:hAnsi="宋体"/>
          <w:color w:val="auto"/>
          <w:szCs w:val="21"/>
          <w:highlight w:val="none"/>
        </w:rPr>
      </w:pPr>
      <w:r>
        <w:rPr>
          <w:rFonts w:ascii="宋体" w:hAnsi="宋体"/>
          <w:color w:val="auto"/>
          <w:szCs w:val="21"/>
          <w:highlight w:val="none"/>
        </w:rPr>
        <w:t xml:space="preserve">　　一、工程质量保修范围和内容</w:t>
      </w:r>
      <w:r/>
    </w:p>
    <w:p>
      <w:pPr>
        <w:spacing w:line="360" w:lineRule="auto"/>
        <w:rPr>
          <w:rFonts w:ascii="宋体" w:hAnsi="宋体"/>
          <w:color w:val="auto"/>
          <w:szCs w:val="21"/>
          <w:highlight w:val="none"/>
        </w:rPr>
      </w:pPr>
      <w:r>
        <w:rPr>
          <w:rFonts w:ascii="宋体" w:hAnsi="宋体"/>
          <w:color w:val="auto"/>
          <w:szCs w:val="21"/>
          <w:highlight w:val="none"/>
        </w:rPr>
        <w:t xml:space="preserve">　　承包人在质量保修期内，按照有关法律规定和合同约定，承担工程质量保修责任。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u w:val="single"/>
        </w:rPr>
        <w:t xml:space="preserve">本项目</w:t>
      </w:r>
      <w:r>
        <w:rPr>
          <w:rFonts w:hint="eastAsia" w:ascii="宋体" w:hAnsi="宋体"/>
          <w:color w:val="auto"/>
          <w:szCs w:val="21"/>
          <w:highlight w:val="none"/>
          <w:u w:val="single"/>
          <w:lang w:val="en-US" w:eastAsia="zh-CN"/>
        </w:rPr>
        <w:t xml:space="preserve">免费维修</w:t>
      </w:r>
      <w:r>
        <w:rPr>
          <w:rFonts w:hint="eastAsia" w:ascii="宋体" w:hAnsi="宋体"/>
          <w:color w:val="auto"/>
          <w:szCs w:val="21"/>
          <w:highlight w:val="none"/>
          <w:u w:val="single"/>
        </w:rPr>
        <w:t xml:space="preserve">期</w:t>
      </w:r>
      <w:r>
        <w:rPr>
          <w:rFonts w:hint="eastAsia" w:ascii="宋体" w:hAnsi="宋体"/>
          <w:color w:val="auto"/>
          <w:szCs w:val="21"/>
          <w:highlight w:val="none"/>
          <w:u w:val="single"/>
          <w:lang w:val="en-US" w:eastAsia="zh-CN"/>
        </w:rPr>
        <w:t xml:space="preserve">一年，LED灯具整灯质保期五年。</w:t>
      </w:r>
      <w:r/>
    </w:p>
    <w:p>
      <w:pPr>
        <w:spacing w:line="360" w:lineRule="auto"/>
        <w:rPr>
          <w:rFonts w:ascii="宋体" w:hAnsi="宋体"/>
          <w:color w:val="auto"/>
          <w:szCs w:val="21"/>
          <w:highlight w:val="none"/>
        </w:rPr>
      </w:pPr>
      <w:r>
        <w:rPr>
          <w:rFonts w:ascii="宋体" w:hAnsi="宋体"/>
          <w:b/>
          <w:color w:val="auto"/>
          <w:szCs w:val="21"/>
          <w:highlight w:val="none"/>
        </w:rPr>
        <w:t xml:space="preserve">　　</w:t>
      </w:r>
      <w:r>
        <w:rPr>
          <w:rFonts w:ascii="宋体" w:hAnsi="宋体"/>
          <w:color w:val="auto"/>
          <w:szCs w:val="21"/>
          <w:highlight w:val="none"/>
        </w:rPr>
        <w:t xml:space="preserve">二、质量保修期</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rPr>
        <w:t xml:space="preserve">地基基础工程和主体结构工程为设计文件规定的工程合理使用年限；</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5 </w:t>
      </w:r>
      <w:r>
        <w:rPr>
          <w:rFonts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3.</w:t>
      </w:r>
      <w:r>
        <w:rPr>
          <w:rFonts w:ascii="宋体" w:hAnsi="宋体"/>
          <w:color w:val="auto"/>
          <w:szCs w:val="21"/>
          <w:highlight w:val="none"/>
        </w:rPr>
        <w:t xml:space="preserve">装修工程为</w:t>
      </w:r>
      <w:r>
        <w:rPr>
          <w:rFonts w:hint="eastAsia" w:ascii="宋体" w:hAnsi="宋体"/>
          <w:color w:val="auto"/>
          <w:szCs w:val="21"/>
          <w:highlight w:val="none"/>
          <w:u w:val="single"/>
        </w:rPr>
        <w:t xml:space="preserve">2</w:t>
      </w:r>
      <w:r>
        <w:rPr>
          <w:rFonts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ascii="宋体" w:hAnsi="宋体"/>
          <w:color w:val="auto"/>
          <w:szCs w:val="21"/>
          <w:highlight w:val="none"/>
        </w:rPr>
        <w:t xml:space="preserve">电气管线、给排水管道、设备安装工程为</w:t>
      </w:r>
      <w:r>
        <w:rPr>
          <w:rFonts w:hint="eastAsia" w:ascii="宋体" w:hAnsi="宋体"/>
          <w:color w:val="auto"/>
          <w:szCs w:val="21"/>
          <w:highlight w:val="none"/>
          <w:u w:val="single"/>
        </w:rPr>
        <w:t xml:space="preserve">2</w:t>
      </w:r>
      <w:r>
        <w:rPr>
          <w:rFonts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5.</w:t>
      </w:r>
      <w:r>
        <w:rPr>
          <w:rFonts w:ascii="宋体" w:hAnsi="宋体"/>
          <w:color w:val="auto"/>
          <w:szCs w:val="21"/>
          <w:highlight w:val="none"/>
        </w:rPr>
        <w:t xml:space="preserve">供热与供冷系统为</w:t>
      </w:r>
      <w:r>
        <w:rPr>
          <w:rFonts w:hint="eastAsia" w:ascii="宋体" w:hAnsi="宋体"/>
          <w:color w:val="auto"/>
          <w:szCs w:val="21"/>
          <w:highlight w:val="none"/>
          <w:u w:val="single"/>
        </w:rPr>
        <w:t xml:space="preserve">2</w:t>
      </w:r>
      <w:r>
        <w:rPr>
          <w:rFonts w:ascii="宋体" w:hAnsi="宋体"/>
          <w:color w:val="auto"/>
          <w:szCs w:val="21"/>
          <w:highlight w:val="none"/>
        </w:rPr>
        <w:t xml:space="preserve">个采暖期、供冷期；</w:t>
      </w:r>
      <w:r/>
    </w:p>
    <w:p>
      <w:pPr>
        <w:ind w:left="420" w:firstLine="105"/>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6.</w:t>
      </w:r>
      <w:r>
        <w:rPr>
          <w:rFonts w:ascii="宋体" w:hAnsi="宋体"/>
          <w:color w:val="auto"/>
          <w:szCs w:val="21"/>
          <w:highlight w:val="none"/>
        </w:rPr>
        <w:t xml:space="preserve">住宅小区内的给排水设施、道路等配套工程为</w:t>
      </w:r>
      <w:r>
        <w:rPr>
          <w:rFonts w:hint="eastAsia" w:ascii="宋体" w:hAnsi="宋体"/>
          <w:color w:val="auto"/>
          <w:szCs w:val="21"/>
          <w:highlight w:val="none"/>
          <w:u w:val="single"/>
        </w:rPr>
        <w:t xml:space="preserve">2</w:t>
      </w:r>
      <w:r>
        <w:rPr>
          <w:rFonts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ascii="宋体" w:hAnsi="宋体"/>
          <w:color w:val="auto"/>
          <w:szCs w:val="21"/>
          <w:highlight w:val="none"/>
        </w:rPr>
        <w:t xml:space="preserve">其他项目保修期限约定如下：</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　　质量保修期自工程竣工验收合格之日起计算。</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三、缺陷责任期</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工程缺陷责任期为</w:t>
      </w:r>
      <w:r>
        <w:rPr>
          <w:rFonts w:hint="eastAsia" w:ascii="宋体" w:hAnsi="宋体"/>
          <w:color w:val="auto"/>
          <w:szCs w:val="21"/>
          <w:highlight w:val="none"/>
          <w:u w:val="single"/>
        </w:rPr>
        <w:t xml:space="preserve">12</w:t>
      </w:r>
      <w:r>
        <w:rPr>
          <w:rFonts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spacing w:line="360" w:lineRule="auto"/>
        <w:rPr>
          <w:rFonts w:ascii="宋体" w:hAnsi="宋体"/>
          <w:color w:val="auto"/>
          <w:szCs w:val="21"/>
          <w:highlight w:val="none"/>
        </w:rPr>
      </w:pPr>
      <w:r>
        <w:rPr>
          <w:rFonts w:ascii="宋体" w:hAnsi="宋体"/>
          <w:color w:val="auto"/>
          <w:szCs w:val="21"/>
          <w:highlight w:val="none"/>
        </w:rPr>
        <w:t xml:space="preserve">    四、质量保修责任</w:t>
      </w:r>
      <w:r/>
    </w:p>
    <w:p>
      <w:pPr>
        <w:ind w:left="105" w:firstLine="43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ascii="宋体"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2.</w:t>
      </w:r>
      <w:r>
        <w:rPr>
          <w:rFonts w:ascii="宋体" w:hAnsi="宋体"/>
          <w:color w:val="auto"/>
          <w:szCs w:val="21"/>
          <w:highlight w:val="none"/>
        </w:rPr>
        <w:t xml:space="preserve">发生紧急事故需抢修的，承包人在接到事故通知后，应当立即到达事故现场抢修。</w:t>
      </w:r>
      <w:r/>
    </w:p>
    <w:p>
      <w:pPr>
        <w:ind w:left="105" w:firstLine="43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ascii="宋体" w:hAnsi="宋体"/>
          <w:color w:val="auto"/>
          <w:szCs w:val="21"/>
          <w:highlight w:val="none"/>
        </w:rPr>
        <w:t xml:space="preserve">质量保修完成后，由发包人组织验收。</w:t>
      </w:r>
      <w:r/>
    </w:p>
    <w:p>
      <w:pPr>
        <w:spacing w:line="360" w:lineRule="auto"/>
        <w:rPr>
          <w:rFonts w:ascii="宋体" w:hAnsi="宋体"/>
          <w:color w:val="auto"/>
          <w:szCs w:val="21"/>
          <w:highlight w:val="none"/>
        </w:rPr>
      </w:pPr>
      <w:r>
        <w:rPr>
          <w:rFonts w:ascii="宋体" w:hAnsi="宋体"/>
          <w:color w:val="auto"/>
          <w:szCs w:val="21"/>
          <w:highlight w:val="none"/>
        </w:rPr>
        <w:t xml:space="preserve">　　五、保修费用</w:t>
      </w:r>
      <w:r/>
    </w:p>
    <w:p>
      <w:pPr>
        <w:spacing w:line="360" w:lineRule="auto"/>
        <w:rPr>
          <w:rFonts w:ascii="宋体" w:hAnsi="宋体"/>
          <w:color w:val="auto"/>
          <w:szCs w:val="21"/>
          <w:highlight w:val="none"/>
        </w:rPr>
      </w:pPr>
      <w:r>
        <w:rPr>
          <w:rFonts w:ascii="宋体" w:hAnsi="宋体"/>
          <w:color w:val="auto"/>
          <w:szCs w:val="21"/>
          <w:highlight w:val="none"/>
        </w:rPr>
        <w:t xml:space="preserve">　　保修费用由造成质量缺陷的责任方承担。</w:t>
      </w:r>
      <w:r/>
    </w:p>
    <w:p>
      <w:pPr>
        <w:ind w:firstLine="422"/>
        <w:jc w:val="left"/>
        <w:spacing w:line="360" w:lineRule="auto"/>
        <w:rPr>
          <w:rFonts w:ascii="宋体" w:hAnsi="宋体"/>
          <w:color w:val="auto"/>
          <w:szCs w:val="21"/>
          <w:highlight w:val="none"/>
          <w:u w:val="single"/>
        </w:rPr>
      </w:pPr>
      <w:r>
        <w:rPr>
          <w:rFonts w:ascii="宋体" w:hAnsi="宋体"/>
          <w:b/>
          <w:color w:val="auto"/>
          <w:szCs w:val="21"/>
          <w:highlight w:val="none"/>
        </w:rPr>
        <w:t xml:space="preserve">六</w:t>
      </w:r>
      <w:r>
        <w:rPr>
          <w:rFonts w:ascii="宋体" w:hAnsi="宋体"/>
          <w:color w:val="auto"/>
          <w:szCs w:val="21"/>
          <w:highlight w:val="none"/>
        </w:rPr>
        <w:t xml:space="preserve">、双方约定的其他工程质量保修事项：</w:t>
      </w:r>
      <w:r>
        <w:rPr>
          <w:rFonts w:hint="eastAsia" w:ascii="宋体" w:hAnsi="宋体"/>
          <w:color w:val="auto"/>
          <w:szCs w:val="21"/>
          <w:highlight w:val="none"/>
          <w:u w:val="single"/>
        </w:rPr>
        <w:t xml:space="preserve">       。</w:t>
      </w:r>
      <w:r/>
    </w:p>
    <w:p>
      <w:pPr>
        <w:ind w:firstLine="399"/>
        <w:spacing w:line="360" w:lineRule="auto"/>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       </w:t>
      </w:r>
      <w:r>
        <w:rPr>
          <w:rFonts w:ascii="宋体" w:hAnsi="宋体"/>
          <w:color w:val="auto"/>
          <w:szCs w:val="21"/>
          <w:highlight w:val="none"/>
        </w:rPr>
        <w:t xml:space="preserve"> 承包人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lang w:eastAsia="zh-CN"/>
        </w:rPr>
        <w:t xml:space="preserve">（</w:t>
      </w:r>
      <w:r>
        <w:rPr>
          <w:rFonts w:ascii="宋体" w:hAnsi="宋体"/>
          <w:color w:val="auto"/>
          <w:szCs w:val="21"/>
          <w:highlight w:val="none"/>
        </w:rPr>
        <w:t xml:space="preserve">签字</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 法定代表人</w:t>
      </w:r>
      <w:r>
        <w:rPr>
          <w:rFonts w:hint="eastAsia" w:ascii="宋体" w:hAnsi="宋体"/>
          <w:color w:val="auto"/>
          <w:szCs w:val="21"/>
          <w:highlight w:val="none"/>
          <w:lang w:eastAsia="zh-CN"/>
        </w:rPr>
        <w:t xml:space="preserve">（</w:t>
      </w:r>
      <w:r>
        <w:rPr>
          <w:rFonts w:ascii="宋体" w:hAnsi="宋体"/>
          <w:color w:val="auto"/>
          <w:szCs w:val="21"/>
          <w:highlight w:val="none"/>
        </w:rPr>
        <w:t xml:space="preserve">签字</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委托代理人</w:t>
      </w:r>
      <w:r>
        <w:rPr>
          <w:rFonts w:hint="eastAsia" w:ascii="宋体" w:hAnsi="宋体"/>
          <w:color w:val="auto"/>
          <w:szCs w:val="21"/>
          <w:highlight w:val="none"/>
          <w:lang w:eastAsia="zh-CN"/>
        </w:rPr>
        <w:t xml:space="preserve">（</w:t>
      </w:r>
      <w:r>
        <w:rPr>
          <w:rFonts w:ascii="宋体" w:hAnsi="宋体"/>
          <w:color w:val="auto"/>
          <w:szCs w:val="21"/>
          <w:highlight w:val="none"/>
        </w:rPr>
        <w:t xml:space="preserve">签字</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 委托代理人</w:t>
      </w:r>
      <w:r>
        <w:rPr>
          <w:rFonts w:hint="eastAsia" w:ascii="宋体" w:hAnsi="宋体"/>
          <w:color w:val="auto"/>
          <w:szCs w:val="21"/>
          <w:highlight w:val="none"/>
          <w:lang w:eastAsia="zh-CN"/>
        </w:rPr>
        <w:t xml:space="preserve">（</w:t>
      </w:r>
      <w:r>
        <w:rPr>
          <w:rFonts w:ascii="宋体" w:hAnsi="宋体"/>
          <w:color w:val="auto"/>
          <w:szCs w:val="21"/>
          <w:highlight w:val="none"/>
        </w:rPr>
        <w:t xml:space="preserve">签字</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电  话：</w:t>
      </w:r>
      <w:r>
        <w:rPr>
          <w:rFonts w:ascii="宋体" w:hAnsi="宋体"/>
          <w:color w:val="auto"/>
          <w:szCs w:val="21"/>
          <w:highlight w:val="none"/>
          <w:u w:val="singl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传  真：</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传  真：</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开户银行：</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开户银行：</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账  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账 号：</w:t>
      </w:r>
      <w:r>
        <w:rPr>
          <w:rFonts w:ascii="宋体" w:hAnsi="宋体"/>
          <w:color w:val="auto"/>
          <w:szCs w:val="21"/>
          <w:highlight w:val="none"/>
          <w:u w:val="singl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邮政编码：</w:t>
      </w:r>
      <w:r>
        <w:rPr>
          <w:rFonts w:ascii="宋体" w:hAnsi="宋体"/>
          <w:color w:val="auto"/>
          <w:szCs w:val="21"/>
          <w:highlight w:val="none"/>
          <w:u w:val="single"/>
        </w:rPr>
        <w:t xml:space="preserve">   </w:t>
      </w:r>
      <w:r/>
    </w:p>
    <w:p>
      <w:pPr>
        <w:jc w:val="left"/>
        <w:spacing w:before="156" w:after="156" w:line="360" w:lineRule="auto"/>
        <w:rPr>
          <w:rFonts w:hint="eastAsia" w:ascii="宋体" w:hAnsi="宋体" w:eastAsia="宋体"/>
          <w:b w:val="0"/>
          <w:color w:val="auto"/>
          <w:sz w:val="21"/>
          <w:szCs w:val="21"/>
          <w:highlight w:val="none"/>
          <w:lang w:val="en-US" w:eastAsia="zh-CN"/>
        </w:rPr>
      </w:pPr>
      <w:r>
        <w:rPr>
          <w:rFonts w:hint="eastAsia" w:ascii="宋体" w:hAnsi="宋体" w:cs="宋体"/>
          <w:bCs/>
          <w:color w:val="auto"/>
          <w:sz w:val="24"/>
          <w:highlight w:val="none"/>
        </w:rPr>
        <w:br w:type="page" w:clear="all"/>
      </w:r>
      <w:r>
        <w:rPr>
          <w:rFonts w:hint="eastAsia" w:ascii="宋体" w:hAnsi="宋体" w:eastAsia="宋体"/>
          <w:b w:val="0"/>
          <w:color w:val="auto"/>
          <w:sz w:val="21"/>
          <w:szCs w:val="21"/>
          <w:highlight w:val="none"/>
        </w:rPr>
        <w:t xml:space="preserve">附件</w:t>
      </w:r>
      <w:r>
        <w:rPr>
          <w:rFonts w:hint="eastAsia" w:ascii="宋体" w:hAnsi="宋体" w:eastAsia="宋体"/>
          <w:b w:val="0"/>
          <w:color w:val="auto"/>
          <w:sz w:val="21"/>
          <w:szCs w:val="21"/>
          <w:highlight w:val="none"/>
          <w:lang w:val="en-US" w:eastAsia="zh-CN"/>
        </w:rPr>
        <w:t xml:space="preserve">2</w:t>
      </w:r>
      <w:r/>
    </w:p>
    <w:p>
      <w:pPr>
        <w:jc w:val="center"/>
        <w:spacing w:line="360" w:lineRule="auto"/>
        <w:rPr>
          <w:rFonts w:hAnsi="宋体"/>
          <w:b/>
          <w:sz w:val="36"/>
          <w:highlight w:val="none"/>
        </w:rPr>
      </w:pPr>
      <w:r>
        <w:rPr>
          <w:rFonts w:hint="eastAsia" w:hAnsi="宋体"/>
          <w:b/>
          <w:sz w:val="36"/>
          <w:highlight w:val="none"/>
          <w:lang w:val="en-US" w:eastAsia="zh-CN"/>
        </w:rPr>
        <w:t xml:space="preserve">廉政</w:t>
      </w:r>
      <w:r>
        <w:rPr>
          <w:rFonts w:hAnsi="宋体"/>
          <w:b/>
          <w:sz w:val="36"/>
          <w:highlight w:val="none"/>
        </w:rPr>
        <w:t xml:space="preserve">协议书</w:t>
      </w:r>
      <w:r/>
    </w:p>
    <w:p>
      <w:pPr>
        <w:ind w:firstLine="513"/>
        <w:spacing w:line="360" w:lineRule="auto"/>
        <w:rPr>
          <w:rFonts w:hint="eastAsia" w:ascii="Times New Roman" w:hAnsi="宋体" w:eastAsia="宋体" w:cs="Times New Roman"/>
          <w:sz w:val="24"/>
          <w:highlight w:val="none"/>
        </w:rPr>
      </w:pPr>
      <w:r>
        <w:rPr>
          <w:rFonts w:hint="eastAsia" w:hAnsi="宋体"/>
          <w:sz w:val="24"/>
          <w:highlight w:val="none"/>
        </w:rPr>
        <w:t xml:space="preserve">项目名</w:t>
      </w:r>
      <w:r>
        <w:rPr>
          <w:rFonts w:hint="eastAsia" w:ascii="Times New Roman" w:hAnsi="宋体" w:eastAsia="宋体" w:cs="Times New Roman"/>
          <w:sz w:val="24"/>
          <w:highlight w:val="none"/>
        </w:rPr>
        <w:t xml:space="preserve">称：</w:t>
      </w:r>
      <w:r>
        <w:rPr>
          <w:rFonts w:hint="eastAsia" w:hAnsi="宋体" w:cs="Times New Roman"/>
          <w:sz w:val="24"/>
          <w:highlight w:val="none"/>
          <w:lang w:val="en-US" w:eastAsia="zh-CN"/>
        </w:rPr>
        <w:t xml:space="preserve">2026年无锡城市照明设施大中修项目</w:t>
      </w:r>
      <w:r>
        <w:rPr>
          <w:rFonts w:hint="eastAsia" w:ascii="Times New Roman" w:hAnsi="宋体" w:eastAsia="宋体" w:cs="Times New Roman"/>
          <w:sz w:val="24"/>
          <w:highlight w:val="none"/>
        </w:rPr>
        <w:t xml:space="preserve"> </w:t>
      </w:r>
      <w:r/>
    </w:p>
    <w:p>
      <w:pPr>
        <w:ind w:firstLine="513"/>
        <w:spacing w:line="360" w:lineRule="auto"/>
        <w:rPr>
          <w:rFonts w:hAnsi="宋体"/>
          <w:sz w:val="24"/>
          <w:highlight w:val="none"/>
        </w:rPr>
      </w:pPr>
      <w:r>
        <w:rPr>
          <w:rFonts w:hint="eastAsia" w:hAnsi="宋体"/>
          <w:sz w:val="24"/>
          <w:highlight w:val="none"/>
        </w:rPr>
        <w:t xml:space="preserve">项目地址：</w:t>
      </w:r>
      <w:r/>
    </w:p>
    <w:p>
      <w:pPr>
        <w:ind w:firstLine="513"/>
        <w:spacing w:line="360" w:lineRule="auto"/>
        <w:rPr>
          <w:rFonts w:hAnsi="宋体"/>
          <w:sz w:val="24"/>
          <w:highlight w:val="none"/>
        </w:rPr>
      </w:pPr>
      <w:r>
        <w:rPr>
          <w:rFonts w:hint="eastAsia" w:hAnsi="宋体"/>
          <w:sz w:val="24"/>
          <w:highlight w:val="none"/>
        </w:rPr>
        <w:t xml:space="preserve">委托单位名称： 无锡市照明和排水管理中心（简称发包方）</w:t>
      </w:r>
      <w:r/>
    </w:p>
    <w:p>
      <w:pPr>
        <w:ind w:firstLine="513"/>
        <w:spacing w:line="360" w:lineRule="auto"/>
        <w:rPr>
          <w:rFonts w:hAnsi="宋体"/>
          <w:sz w:val="24"/>
          <w:highlight w:val="none"/>
        </w:rPr>
      </w:pPr>
      <w:r>
        <w:rPr>
          <w:rFonts w:hint="eastAsia" w:hAnsi="宋体"/>
          <w:sz w:val="24"/>
          <w:highlight w:val="none"/>
        </w:rPr>
        <w:t xml:space="preserve">承包单位名称：（简称承包方）</w:t>
      </w:r>
      <w:r/>
    </w:p>
    <w:p>
      <w:pPr>
        <w:ind w:firstLine="513"/>
        <w:spacing w:line="360" w:lineRule="auto"/>
        <w:rPr>
          <w:rFonts w:hAnsi="宋体"/>
          <w:sz w:val="24"/>
          <w:highlight w:val="none"/>
        </w:rPr>
      </w:pPr>
      <w:r>
        <w:rPr>
          <w:rFonts w:hint="eastAsia" w:hAnsi="宋体"/>
          <w:sz w:val="24"/>
          <w:highlight w:val="none"/>
        </w:rPr>
        <w:t xml:space="preserve">为加强本项目实施中的</w:t>
      </w:r>
      <w:r>
        <w:rPr>
          <w:rFonts w:hint="eastAsia" w:hAnsi="宋体"/>
          <w:sz w:val="24"/>
          <w:highlight w:val="none"/>
          <w:lang w:eastAsia="zh-CN"/>
        </w:rPr>
        <w:t xml:space="preserve">廉政</w:t>
      </w:r>
      <w:r>
        <w:rPr>
          <w:rFonts w:hint="eastAsia" w:hAnsi="宋体"/>
          <w:sz w:val="24"/>
          <w:highlight w:val="none"/>
        </w:rPr>
        <w:t xml:space="preserve">建设，规范项目实施有关各方的各项活动，防止发生各种谋取不正当利益的违法违纪行为，保护国家、集体和当事人的合法权益，根据国家有关项目建设的法律法规和</w:t>
      </w:r>
      <w:r>
        <w:rPr>
          <w:rFonts w:hint="eastAsia" w:hAnsi="宋体"/>
          <w:sz w:val="24"/>
          <w:highlight w:val="none"/>
          <w:lang w:eastAsia="zh-CN"/>
        </w:rPr>
        <w:t xml:space="preserve">廉政</w:t>
      </w:r>
      <w:r>
        <w:rPr>
          <w:rFonts w:hint="eastAsia" w:hAnsi="宋体"/>
          <w:sz w:val="24"/>
          <w:highlight w:val="none"/>
        </w:rPr>
        <w:t xml:space="preserve">建设规定，特订立本</w:t>
      </w:r>
      <w:r>
        <w:rPr>
          <w:rFonts w:hint="eastAsia" w:hAnsi="宋体"/>
          <w:sz w:val="24"/>
          <w:highlight w:val="none"/>
          <w:lang w:eastAsia="zh-CN"/>
        </w:rPr>
        <w:t xml:space="preserve">廉政</w:t>
      </w:r>
      <w:r>
        <w:rPr>
          <w:rFonts w:hint="eastAsia" w:hAnsi="宋体"/>
          <w:sz w:val="24"/>
          <w:highlight w:val="none"/>
        </w:rPr>
        <w:t xml:space="preserve">协议。</w:t>
      </w:r>
      <w:r/>
    </w:p>
    <w:p>
      <w:pPr>
        <w:ind w:firstLine="513"/>
        <w:spacing w:line="360" w:lineRule="auto"/>
        <w:rPr>
          <w:rFonts w:hAnsi="宋体"/>
          <w:sz w:val="24"/>
          <w:highlight w:val="none"/>
        </w:rPr>
      </w:pPr>
      <w:r>
        <w:rPr>
          <w:rFonts w:hint="eastAsia" w:hAnsi="宋体"/>
          <w:sz w:val="24"/>
          <w:highlight w:val="none"/>
        </w:rPr>
        <w:t xml:space="preserve">同时面向社会接受监督，发包方监督部门将认真履行监督执纪问责职责，对违法违纪问题发现一起、查处一起，并追究相关责任。（举报电话0510-81823671，电子邮箱地址：szyljzf@163.com）</w:t>
      </w:r>
      <w:r/>
    </w:p>
    <w:p>
      <w:pPr>
        <w:ind w:firstLine="513"/>
        <w:spacing w:line="360" w:lineRule="auto"/>
        <w:rPr>
          <w:rFonts w:hAnsi="宋体"/>
          <w:sz w:val="24"/>
          <w:highlight w:val="none"/>
        </w:rPr>
      </w:pPr>
      <w:r>
        <w:rPr>
          <w:rFonts w:hint="eastAsia" w:hAnsi="宋体"/>
          <w:sz w:val="24"/>
          <w:highlight w:val="none"/>
        </w:rPr>
        <w:t xml:space="preserve">第一条  发包方工作人员在项目的事前、事中、事后应遵守以下规定。</w:t>
      </w:r>
      <w:r/>
    </w:p>
    <w:p>
      <w:pPr>
        <w:ind w:firstLine="513"/>
        <w:spacing w:line="360" w:lineRule="auto"/>
        <w:rPr>
          <w:rFonts w:hAnsi="宋体"/>
          <w:sz w:val="24"/>
          <w:highlight w:val="none"/>
        </w:rPr>
      </w:pPr>
      <w:r>
        <w:rPr>
          <w:rFonts w:hint="eastAsia" w:hAnsi="宋体"/>
          <w:sz w:val="24"/>
          <w:highlight w:val="none"/>
        </w:rPr>
        <w:t xml:space="preserve">（一）不准向承包方索要或接受回扣、礼金、有价证券、贵重物品和好处费、感谢费等；不准在承包方报销任何应由发包方或其工作人员个人支付的费用。</w:t>
      </w:r>
      <w:r/>
    </w:p>
    <w:p>
      <w:pPr>
        <w:ind w:firstLine="513"/>
        <w:spacing w:line="360" w:lineRule="auto"/>
        <w:rPr>
          <w:rFonts w:hAnsi="宋体"/>
          <w:sz w:val="24"/>
          <w:highlight w:val="none"/>
        </w:rPr>
      </w:pPr>
      <w:r>
        <w:rPr>
          <w:rFonts w:hint="eastAsia" w:hAnsi="宋体"/>
          <w:sz w:val="24"/>
          <w:highlight w:val="none"/>
        </w:rPr>
        <w:t xml:space="preserve">（二）不准参加承包方安排的超标准宴请及健身、娱乐等活动；不得接受承包方提供的通讯工具、交通工具、高档办公用品等。</w:t>
      </w:r>
      <w:r/>
    </w:p>
    <w:p>
      <w:pPr>
        <w:ind w:firstLine="513"/>
        <w:spacing w:line="360" w:lineRule="auto"/>
        <w:rPr>
          <w:rFonts w:hAnsi="宋体"/>
          <w:sz w:val="24"/>
          <w:highlight w:val="none"/>
        </w:rPr>
      </w:pPr>
      <w:r>
        <w:rPr>
          <w:rFonts w:hint="eastAsia" w:hAnsi="宋体"/>
          <w:sz w:val="24"/>
          <w:highlight w:val="none"/>
        </w:rPr>
        <w:t xml:space="preserve">（三）不准要求、暗示和接受承包方为个人装修住房、婚丧嫁娶、配偶子女工作安排以及出国（境）、旅游等提供方便。</w:t>
      </w:r>
      <w:r/>
    </w:p>
    <w:p>
      <w:pPr>
        <w:ind w:firstLine="513"/>
        <w:spacing w:line="360" w:lineRule="auto"/>
        <w:rPr>
          <w:rFonts w:hAnsi="宋体"/>
          <w:sz w:val="24"/>
          <w:highlight w:val="none"/>
        </w:rPr>
      </w:pPr>
      <w:r>
        <w:rPr>
          <w:rFonts w:hint="eastAsia" w:hAnsi="宋体"/>
          <w:sz w:val="24"/>
          <w:highlight w:val="none"/>
        </w:rPr>
        <w:t xml:space="preserve">（四）配偶、子女不得参与承包方承包本项目有关的服务、设备材料供应、项目分包、劳务等经济活动。</w:t>
      </w:r>
      <w:r/>
    </w:p>
    <w:p>
      <w:pPr>
        <w:ind w:firstLine="513"/>
        <w:spacing w:line="360" w:lineRule="auto"/>
        <w:rPr>
          <w:rFonts w:hAnsi="宋体"/>
          <w:sz w:val="24"/>
          <w:highlight w:val="none"/>
        </w:rPr>
      </w:pPr>
      <w:r>
        <w:rPr>
          <w:rFonts w:hint="eastAsia" w:hAnsi="宋体"/>
          <w:sz w:val="24"/>
          <w:highlight w:val="none"/>
        </w:rPr>
        <w:t xml:space="preserve">（五）不得以任何理由向承包方推荐分包单位或要求承包方购买项目协议规定以外的材料、设备和服务等。</w:t>
      </w:r>
      <w:r/>
    </w:p>
    <w:p>
      <w:pPr>
        <w:ind w:firstLine="513"/>
        <w:spacing w:line="360" w:lineRule="auto"/>
        <w:rPr>
          <w:rFonts w:hAnsi="宋体"/>
          <w:sz w:val="24"/>
          <w:highlight w:val="none"/>
        </w:rPr>
      </w:pPr>
      <w:r>
        <w:rPr>
          <w:rFonts w:hint="eastAsia" w:hAnsi="宋体"/>
          <w:sz w:val="24"/>
          <w:highlight w:val="none"/>
        </w:rPr>
        <w:t xml:space="preserve">（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w:t>
      </w:r>
      <w:r>
        <w:rPr>
          <w:rFonts w:hint="eastAsia" w:hAnsi="宋体"/>
          <w:sz w:val="24"/>
          <w:highlight w:val="none"/>
          <w:lang w:eastAsia="zh-CN"/>
        </w:rPr>
        <w:t xml:space="preserve">”“</w:t>
      </w:r>
      <w:r>
        <w:rPr>
          <w:rFonts w:hint="eastAsia" w:hAnsi="宋体"/>
          <w:sz w:val="24"/>
          <w:highlight w:val="none"/>
        </w:rPr>
        <w:t xml:space="preserve">评审费”。</w:t>
      </w:r>
      <w:r/>
    </w:p>
    <w:p>
      <w:pPr>
        <w:ind w:firstLine="513"/>
        <w:spacing w:line="360" w:lineRule="auto"/>
        <w:rPr>
          <w:rFonts w:hAnsi="宋体"/>
          <w:sz w:val="24"/>
          <w:highlight w:val="none"/>
        </w:rPr>
      </w:pPr>
      <w:r>
        <w:rPr>
          <w:rFonts w:hint="eastAsia" w:hAnsi="宋体"/>
          <w:sz w:val="24"/>
          <w:highlight w:val="none"/>
        </w:rPr>
        <w:t xml:space="preserve">（七）</w:t>
      </w:r>
      <w:r>
        <w:rPr>
          <w:rFonts w:hint="eastAsia" w:hAnsi="宋体"/>
          <w:sz w:val="24"/>
          <w:highlight w:val="none"/>
          <w:lang w:eastAsia="zh-CN"/>
        </w:rPr>
        <w:t xml:space="preserve">其他</w:t>
      </w:r>
      <w:r>
        <w:rPr>
          <w:rFonts w:hint="eastAsia" w:hAnsi="宋体"/>
          <w:sz w:val="24"/>
          <w:highlight w:val="none"/>
        </w:rPr>
        <w:t xml:space="preserve">与项目有关的党风</w:t>
      </w:r>
      <w:r>
        <w:rPr>
          <w:rFonts w:hint="eastAsia" w:hAnsi="宋体"/>
          <w:sz w:val="24"/>
          <w:highlight w:val="none"/>
          <w:lang w:eastAsia="zh-CN"/>
        </w:rPr>
        <w:t xml:space="preserve">廉政</w:t>
      </w:r>
      <w:r>
        <w:rPr>
          <w:rFonts w:hint="eastAsia" w:hAnsi="宋体"/>
          <w:sz w:val="24"/>
          <w:highlight w:val="none"/>
        </w:rPr>
        <w:t xml:space="preserve">建设和预防腐败的规定。</w:t>
      </w:r>
      <w:r/>
    </w:p>
    <w:p>
      <w:pPr>
        <w:ind w:firstLine="513"/>
        <w:spacing w:line="360" w:lineRule="auto"/>
        <w:rPr>
          <w:rFonts w:hAnsi="宋体"/>
          <w:sz w:val="24"/>
          <w:highlight w:val="none"/>
        </w:rPr>
      </w:pPr>
      <w:r>
        <w:rPr>
          <w:rFonts w:hint="eastAsia" w:hAnsi="宋体"/>
          <w:sz w:val="24"/>
          <w:highlight w:val="none"/>
        </w:rPr>
        <w:t xml:space="preserve">第二条  承包方应与发包方保持正常的业务交往，按照有关法律法规和程序开展业务工作，严格执行项目建设的有关政策、法规，特别是有关强制性标准和规范，并遵守以下规定：</w:t>
      </w:r>
      <w:r/>
    </w:p>
    <w:p>
      <w:pPr>
        <w:ind w:firstLine="513"/>
        <w:spacing w:line="360" w:lineRule="auto"/>
        <w:rPr>
          <w:rFonts w:hAnsi="宋体"/>
          <w:sz w:val="24"/>
          <w:highlight w:val="none"/>
        </w:rPr>
      </w:pPr>
      <w:r>
        <w:rPr>
          <w:rFonts w:hint="eastAsia" w:hAnsi="宋体"/>
          <w:sz w:val="24"/>
          <w:highlight w:val="none"/>
        </w:rPr>
        <w:t xml:space="preserve">（一）不准以任何理由向发包方及其工作人员行贿或赠送礼金、有价证券、贵重物品等。</w:t>
      </w:r>
      <w:r/>
    </w:p>
    <w:p>
      <w:pPr>
        <w:ind w:firstLine="513"/>
        <w:spacing w:line="360" w:lineRule="auto"/>
        <w:rPr>
          <w:rFonts w:hAnsi="宋体"/>
          <w:sz w:val="24"/>
          <w:highlight w:val="none"/>
        </w:rPr>
      </w:pPr>
      <w:r>
        <w:rPr>
          <w:rFonts w:hint="eastAsia" w:hAnsi="宋体"/>
          <w:sz w:val="24"/>
          <w:highlight w:val="none"/>
        </w:rPr>
        <w:t xml:space="preserve">（二）不准以任何名义为发包方及其工作人员报销应由发包方或个人支付的费用。</w:t>
      </w:r>
      <w:r/>
    </w:p>
    <w:p>
      <w:pPr>
        <w:ind w:firstLine="513"/>
        <w:spacing w:line="360" w:lineRule="auto"/>
        <w:rPr>
          <w:rFonts w:hAnsi="宋体"/>
          <w:sz w:val="24"/>
          <w:highlight w:val="none"/>
        </w:rPr>
      </w:pPr>
      <w:r>
        <w:rPr>
          <w:rFonts w:hint="eastAsia" w:hAnsi="宋体"/>
          <w:sz w:val="24"/>
          <w:highlight w:val="none"/>
        </w:rPr>
        <w:t xml:space="preserve">（三）不准以任何理由安排发包方工作人员参加超标准宴请及健身、娱乐和旅游等活动。</w:t>
      </w:r>
      <w:r/>
    </w:p>
    <w:p>
      <w:pPr>
        <w:ind w:firstLine="513"/>
        <w:spacing w:line="360" w:lineRule="auto"/>
        <w:rPr>
          <w:rFonts w:hAnsi="宋体"/>
          <w:sz w:val="24"/>
          <w:highlight w:val="none"/>
        </w:rPr>
      </w:pPr>
      <w:r>
        <w:rPr>
          <w:rFonts w:hint="eastAsia" w:hAnsi="宋体"/>
          <w:sz w:val="24"/>
          <w:highlight w:val="none"/>
        </w:rPr>
        <w:t xml:space="preserve">（四）不准为发包方及其工作人员购置或提供通讯工具、交通工具、高档办公用品和装修住房等。</w:t>
      </w:r>
      <w:r/>
    </w:p>
    <w:p>
      <w:pPr>
        <w:ind w:firstLine="513"/>
        <w:spacing w:line="360" w:lineRule="auto"/>
        <w:rPr>
          <w:rFonts w:hAnsi="宋体"/>
          <w:sz w:val="24"/>
          <w:highlight w:val="none"/>
        </w:rPr>
      </w:pPr>
      <w:r>
        <w:rPr>
          <w:rFonts w:hint="eastAsia" w:hAnsi="宋体"/>
          <w:sz w:val="24"/>
          <w:highlight w:val="none"/>
        </w:rPr>
        <w:t xml:space="preserve">（五）严格执行“亮灯警告”制度，严格遵守各项廉政规定，不得安排无锡市市政和园林局上下任何干部职工参加宴请、旅游、娱乐等活动，不得以任何形式赠送礼品、礼金等。合同期内一旦发生上述不</w:t>
      </w:r>
      <w:r>
        <w:rPr>
          <w:rFonts w:hint="eastAsia" w:hAnsi="宋体"/>
          <w:sz w:val="24"/>
          <w:highlight w:val="none"/>
          <w:lang w:eastAsia="zh-CN"/>
        </w:rPr>
        <w:t xml:space="preserve">廉政</w:t>
      </w:r>
      <w:r>
        <w:rPr>
          <w:rFonts w:hint="eastAsia" w:hAnsi="宋体"/>
          <w:sz w:val="24"/>
          <w:highlight w:val="none"/>
        </w:rPr>
        <w:t xml:space="preserve">行为被查实，情节较轻的，亮“黄灯”，按照合同约定在考核或验收中扣除涉案金额的10倍以示惩戒，并由局党组约谈公司实际控制人；情节较重、造成重大影响或者合同期内再次发生不</w:t>
      </w:r>
      <w:r>
        <w:rPr>
          <w:rFonts w:hint="eastAsia" w:hAnsi="宋体"/>
          <w:sz w:val="24"/>
          <w:highlight w:val="none"/>
          <w:lang w:eastAsia="zh-CN"/>
        </w:rPr>
        <w:t xml:space="preserve">廉政</w:t>
      </w:r>
      <w:r>
        <w:rPr>
          <w:rFonts w:hint="eastAsia" w:hAnsi="宋体"/>
          <w:sz w:val="24"/>
          <w:highlight w:val="none"/>
        </w:rPr>
        <w:t xml:space="preserve">行为被查实的，亮“红灯”，除扣除涉案金额的10倍外，将相关情况通报市财政局政府采购处和信用评价单位依法依规予以处理；凡被亮灯的项目，接受局党组的重点督办，确保制度执行到位。</w:t>
      </w:r>
      <w:r/>
    </w:p>
    <w:p>
      <w:pPr>
        <w:ind w:firstLine="513"/>
        <w:spacing w:line="360" w:lineRule="auto"/>
        <w:rPr>
          <w:rFonts w:hAnsi="宋体"/>
          <w:sz w:val="24"/>
          <w:highlight w:val="none"/>
        </w:rPr>
      </w:pPr>
      <w:r>
        <w:rPr>
          <w:rFonts w:hint="eastAsia" w:hAnsi="宋体"/>
          <w:sz w:val="24"/>
          <w:highlight w:val="none"/>
        </w:rPr>
        <w:t xml:space="preserve">（六）</w:t>
      </w:r>
      <w:r>
        <w:rPr>
          <w:rFonts w:hint="eastAsia" w:hAnsi="宋体"/>
          <w:sz w:val="24"/>
          <w:highlight w:val="none"/>
          <w:lang w:eastAsia="zh-CN"/>
        </w:rPr>
        <w:t xml:space="preserve">其他有关</w:t>
      </w:r>
      <w:r>
        <w:rPr>
          <w:rFonts w:hint="eastAsia" w:hAnsi="宋体"/>
          <w:sz w:val="24"/>
          <w:highlight w:val="none"/>
        </w:rPr>
        <w:t xml:space="preserve">党风</w:t>
      </w:r>
      <w:r>
        <w:rPr>
          <w:rFonts w:hint="eastAsia" w:hAnsi="宋体"/>
          <w:sz w:val="24"/>
          <w:highlight w:val="none"/>
          <w:lang w:eastAsia="zh-CN"/>
        </w:rPr>
        <w:t xml:space="preserve">廉政</w:t>
      </w:r>
      <w:r>
        <w:rPr>
          <w:rFonts w:hint="eastAsia" w:hAnsi="宋体"/>
          <w:sz w:val="24"/>
          <w:highlight w:val="none"/>
        </w:rPr>
        <w:t xml:space="preserve">建设和预防腐败的规定。</w:t>
      </w:r>
      <w:r/>
    </w:p>
    <w:p>
      <w:pPr>
        <w:ind w:firstLine="513"/>
        <w:spacing w:line="360" w:lineRule="auto"/>
        <w:rPr>
          <w:rFonts w:hAnsi="宋体"/>
          <w:sz w:val="24"/>
          <w:highlight w:val="none"/>
        </w:rPr>
      </w:pPr>
      <w:r>
        <w:rPr>
          <w:rFonts w:hint="eastAsia" w:hAnsi="宋体"/>
          <w:sz w:val="24"/>
          <w:highlight w:val="none"/>
        </w:rPr>
        <w:t xml:space="preserve">第三条  发包方、承包方双方不得违反项目管理规章制度，不得为获取不正当利益，就项目费用、材料供应、工程量变动、项目验收、项目质量等问题相互串通，损害国家、集体或他人利益。</w:t>
      </w:r>
      <w:r/>
    </w:p>
    <w:p>
      <w:pPr>
        <w:ind w:firstLine="513"/>
        <w:spacing w:line="360" w:lineRule="auto"/>
        <w:rPr>
          <w:rFonts w:hAnsi="宋体"/>
          <w:sz w:val="24"/>
          <w:highlight w:val="none"/>
        </w:rPr>
      </w:pPr>
      <w:r>
        <w:rPr>
          <w:rFonts w:hint="eastAsia" w:hAnsi="宋体"/>
          <w:sz w:val="24"/>
          <w:highlight w:val="none"/>
        </w:rPr>
        <w:t xml:space="preserve">第四条  发包方、承包方双方发现对方在业务活动中有违反本协议行为的，有及时提醒对方纠正的权利和义务。情节严重的，有向对方上级有关部门举报的权利。</w:t>
      </w:r>
      <w:r/>
    </w:p>
    <w:p>
      <w:pPr>
        <w:ind w:firstLine="513"/>
        <w:spacing w:line="360" w:lineRule="auto"/>
        <w:rPr>
          <w:rFonts w:hAnsi="宋体"/>
          <w:sz w:val="24"/>
          <w:highlight w:val="none"/>
        </w:rPr>
      </w:pPr>
      <w:r>
        <w:rPr>
          <w:rFonts w:hint="eastAsia" w:hAnsi="宋体"/>
          <w:sz w:val="24"/>
          <w:highlight w:val="none"/>
        </w:rPr>
        <w:t xml:space="preserve">第五条  发包方监督部门对发包方、承包方双方履行协议的情况进行监督，其职责是：</w:t>
      </w:r>
      <w:r/>
    </w:p>
    <w:p>
      <w:pPr>
        <w:ind w:firstLine="513"/>
        <w:spacing w:line="360" w:lineRule="auto"/>
        <w:rPr>
          <w:rFonts w:hAnsi="宋体"/>
          <w:sz w:val="24"/>
          <w:highlight w:val="none"/>
        </w:rPr>
      </w:pPr>
      <w:r>
        <w:rPr>
          <w:rFonts w:hint="eastAsia" w:hAnsi="宋体"/>
          <w:sz w:val="24"/>
          <w:highlight w:val="none"/>
        </w:rPr>
        <w:t xml:space="preserve">（一）严格依据国家</w:t>
      </w:r>
      <w:r>
        <w:rPr>
          <w:rFonts w:hint="eastAsia" w:hAnsi="宋体"/>
          <w:sz w:val="24"/>
          <w:highlight w:val="none"/>
          <w:lang w:eastAsia="zh-CN"/>
        </w:rPr>
        <w:t xml:space="preserve">法律法规</w:t>
      </w:r>
      <w:r>
        <w:rPr>
          <w:rFonts w:hint="eastAsia" w:hAnsi="宋体"/>
          <w:sz w:val="24"/>
          <w:highlight w:val="none"/>
        </w:rPr>
        <w:t xml:space="preserve">及党和政府的政策、制度、规定和党纪、政纪条规，对发包方、承包方双方遵纪守法情况进行监督检查；</w:t>
      </w:r>
      <w:r/>
    </w:p>
    <w:p>
      <w:pPr>
        <w:ind w:firstLine="513"/>
        <w:spacing w:line="360" w:lineRule="auto"/>
        <w:rPr>
          <w:rFonts w:hAnsi="宋体"/>
          <w:sz w:val="24"/>
          <w:highlight w:val="none"/>
        </w:rPr>
      </w:pPr>
      <w:r>
        <w:rPr>
          <w:rFonts w:hint="eastAsia" w:hAnsi="宋体"/>
          <w:sz w:val="24"/>
          <w:highlight w:val="none"/>
        </w:rPr>
        <w:t xml:space="preserve">（二）协助和指导发包方、承包方双方抓好</w:t>
      </w:r>
      <w:r>
        <w:rPr>
          <w:rFonts w:hint="eastAsia" w:hAnsi="宋体"/>
          <w:sz w:val="24"/>
          <w:highlight w:val="none"/>
          <w:lang w:eastAsia="zh-CN"/>
        </w:rPr>
        <w:t xml:space="preserve">廉政</w:t>
      </w:r>
      <w:r>
        <w:rPr>
          <w:rFonts w:hint="eastAsia" w:hAnsi="宋体"/>
          <w:sz w:val="24"/>
          <w:highlight w:val="none"/>
        </w:rPr>
        <w:t xml:space="preserve">建设，对发包方、承包方双方工作人员有针对性地进行</w:t>
      </w:r>
      <w:r>
        <w:rPr>
          <w:rFonts w:hint="eastAsia" w:hAnsi="宋体"/>
          <w:sz w:val="24"/>
          <w:highlight w:val="none"/>
          <w:lang w:eastAsia="zh-CN"/>
        </w:rPr>
        <w:t xml:space="preserve">廉政</w:t>
      </w:r>
      <w:r>
        <w:rPr>
          <w:rFonts w:hint="eastAsia" w:hAnsi="宋体"/>
          <w:sz w:val="24"/>
          <w:highlight w:val="none"/>
        </w:rPr>
        <w:t xml:space="preserve">教育。</w:t>
      </w:r>
      <w:r/>
    </w:p>
    <w:p>
      <w:pPr>
        <w:ind w:firstLine="513"/>
        <w:spacing w:line="360" w:lineRule="auto"/>
        <w:rPr>
          <w:rFonts w:hAnsi="宋体"/>
          <w:sz w:val="24"/>
          <w:highlight w:val="none"/>
        </w:rPr>
      </w:pPr>
      <w:r>
        <w:rPr>
          <w:rFonts w:hint="eastAsia" w:hAnsi="宋体"/>
          <w:sz w:val="24"/>
          <w:highlight w:val="none"/>
        </w:rPr>
        <w:t xml:space="preserve">第六条  违约责任</w:t>
      </w:r>
      <w:r/>
    </w:p>
    <w:p>
      <w:pPr>
        <w:ind w:firstLine="513"/>
        <w:spacing w:line="360" w:lineRule="auto"/>
        <w:rPr>
          <w:rFonts w:hAnsi="宋体"/>
          <w:sz w:val="24"/>
          <w:highlight w:val="none"/>
        </w:rPr>
      </w:pPr>
      <w:r>
        <w:rPr>
          <w:rFonts w:hint="eastAsia" w:hAnsi="宋体"/>
          <w:sz w:val="24"/>
          <w:highlight w:val="none"/>
        </w:rPr>
        <w:t xml:space="preserve">（一）发包方工作人员有违反本协议第一条、第三条行为的，发包方监督部门按照管理权限，依据有关法律法规和规定给予党纪、政纪处分或组织处理；涉嫌犯罪的，移交司法机关追究刑事责任；造成经济损失的，应予以赔偿。</w:t>
      </w:r>
      <w:r/>
    </w:p>
    <w:p>
      <w:pPr>
        <w:ind w:firstLine="513"/>
        <w:spacing w:line="360" w:lineRule="auto"/>
        <w:rPr>
          <w:rFonts w:hAnsi="宋体"/>
          <w:sz w:val="24"/>
          <w:highlight w:val="none"/>
        </w:rPr>
      </w:pPr>
      <w:r>
        <w:rPr>
          <w:rFonts w:hint="eastAsia" w:hAnsi="宋体"/>
          <w:sz w:val="24"/>
          <w:highlight w:val="none"/>
        </w:rPr>
        <w:t xml:space="preserve">（二）承包方工作人员有违反本协议第二条、第三条行为的，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r/>
    </w:p>
    <w:p>
      <w:pPr>
        <w:ind w:firstLine="513"/>
        <w:spacing w:line="360" w:lineRule="auto"/>
        <w:rPr>
          <w:rFonts w:hAnsi="宋体"/>
          <w:sz w:val="24"/>
          <w:highlight w:val="none"/>
        </w:rPr>
      </w:pPr>
      <w:r>
        <w:rPr>
          <w:rFonts w:hint="eastAsia" w:hAnsi="宋体"/>
          <w:sz w:val="24"/>
          <w:highlight w:val="none"/>
        </w:rPr>
        <w:t xml:space="preserve">（三）承包方将部分辅助项目依法分包的，承包方与分包单位就协议的履行承担连带责任。</w:t>
      </w:r>
      <w:r/>
    </w:p>
    <w:p>
      <w:pPr>
        <w:ind w:firstLine="513"/>
        <w:spacing w:line="360" w:lineRule="auto"/>
        <w:rPr>
          <w:rFonts w:hAnsi="宋体"/>
          <w:sz w:val="24"/>
          <w:highlight w:val="none"/>
        </w:rPr>
      </w:pPr>
      <w:r>
        <w:rPr>
          <w:rFonts w:hint="eastAsia" w:hAnsi="宋体"/>
          <w:sz w:val="24"/>
          <w:highlight w:val="none"/>
        </w:rPr>
        <w:t xml:space="preserve">第七条  本协议作为合同的附件，与主合同具有同等法律效力，本协议自双方法定代表人（负责人）或授权代表签章并加盖双方单位公章后生效。</w:t>
      </w:r>
      <w:r/>
    </w:p>
    <w:p>
      <w:pPr>
        <w:ind w:firstLine="513"/>
        <w:spacing w:line="360" w:lineRule="auto"/>
        <w:rPr>
          <w:rFonts w:hAnsi="宋体"/>
          <w:sz w:val="24"/>
          <w:highlight w:val="none"/>
        </w:rPr>
      </w:pPr>
      <w:r>
        <w:rPr>
          <w:rFonts w:hAnsi="宋体"/>
          <w:sz w:val="24"/>
          <w:highlight w:val="none"/>
        </w:rPr>
      </w:r>
      <w:r/>
    </w:p>
    <w:p>
      <w:pPr>
        <w:ind w:firstLine="513"/>
        <w:spacing w:line="360" w:lineRule="auto"/>
        <w:rPr>
          <w:rFonts w:hAnsi="宋体"/>
          <w:sz w:val="24"/>
          <w:highlight w:val="none"/>
        </w:rPr>
      </w:pPr>
      <w:r>
        <w:rPr>
          <w:rFonts w:hint="eastAsia" w:hAnsi="宋体"/>
          <w:sz w:val="24"/>
          <w:highlight w:val="none"/>
        </w:rPr>
        <w:t xml:space="preserve">发包方（盖章）：</w:t>
      </w:r>
      <w:r/>
    </w:p>
    <w:p>
      <w:pPr>
        <w:ind w:firstLine="513"/>
        <w:spacing w:line="360" w:lineRule="auto"/>
        <w:rPr>
          <w:rFonts w:hAnsi="宋体"/>
          <w:sz w:val="24"/>
          <w:highlight w:val="none"/>
        </w:rPr>
      </w:pPr>
      <w:r>
        <w:rPr>
          <w:rFonts w:hint="eastAsia" w:hAnsi="宋体"/>
          <w:sz w:val="24"/>
          <w:highlight w:val="none"/>
        </w:rPr>
        <w:t xml:space="preserve">法定代表人（负责人）或授权代表（签章）：</w:t>
      </w:r>
      <w:r/>
    </w:p>
    <w:p>
      <w:pPr>
        <w:ind w:firstLine="513"/>
        <w:spacing w:line="360" w:lineRule="auto"/>
        <w:rPr>
          <w:rFonts w:hAnsi="宋体"/>
          <w:sz w:val="24"/>
          <w:highlight w:val="none"/>
        </w:rPr>
      </w:pPr>
      <w:r>
        <w:rPr>
          <w:rFonts w:hAnsi="宋体"/>
          <w:sz w:val="24"/>
          <w:highlight w:val="none"/>
        </w:rPr>
      </w:r>
      <w:r/>
    </w:p>
    <w:p>
      <w:pPr>
        <w:ind w:firstLine="513"/>
        <w:spacing w:line="360" w:lineRule="auto"/>
        <w:rPr>
          <w:rFonts w:hAnsi="宋体"/>
          <w:sz w:val="24"/>
          <w:highlight w:val="none"/>
        </w:rPr>
      </w:pPr>
      <w:r>
        <w:rPr>
          <w:rFonts w:hint="eastAsia" w:hAnsi="宋体"/>
          <w:sz w:val="24"/>
          <w:highlight w:val="none"/>
        </w:rPr>
        <w:t xml:space="preserve">承包方（盖章）：</w:t>
      </w:r>
      <w:r/>
    </w:p>
    <w:p>
      <w:pPr>
        <w:ind w:firstLine="513"/>
        <w:spacing w:line="360" w:lineRule="auto"/>
        <w:rPr>
          <w:rFonts w:hAnsi="宋体"/>
          <w:sz w:val="24"/>
          <w:highlight w:val="none"/>
        </w:rPr>
      </w:pPr>
      <w:r>
        <w:rPr>
          <w:rFonts w:hint="eastAsia" w:hAnsi="宋体"/>
          <w:sz w:val="24"/>
          <w:highlight w:val="none"/>
        </w:rPr>
        <w:t xml:space="preserve">法定代表人（负责人）或授权代表（签章）：</w:t>
      </w:r>
      <w:r/>
    </w:p>
    <w:p>
      <w:pPr>
        <w:ind w:firstLine="513"/>
        <w:spacing w:line="360" w:lineRule="auto"/>
        <w:rPr>
          <w:rFonts w:hAnsi="宋体"/>
          <w:sz w:val="24"/>
          <w:highlight w:val="none"/>
        </w:rPr>
      </w:pPr>
      <w:r>
        <w:rPr>
          <w:rFonts w:hAnsi="宋体"/>
          <w:sz w:val="24"/>
          <w:highlight w:val="none"/>
        </w:rPr>
      </w:r>
      <w:r/>
    </w:p>
    <w:p>
      <w:pPr>
        <w:ind w:firstLine="513"/>
        <w:jc w:val="right"/>
        <w:spacing w:line="360" w:lineRule="auto"/>
        <w:rPr>
          <w:rFonts w:hAnsi="宋体"/>
          <w:sz w:val="24"/>
          <w:highlight w:val="none"/>
        </w:rPr>
      </w:pPr>
      <w:r>
        <w:rPr>
          <w:rFonts w:hint="eastAsia" w:hAnsi="宋体"/>
          <w:sz w:val="24"/>
          <w:highlight w:val="none"/>
        </w:rPr>
        <w:t xml:space="preserve">日期：   年   月   日</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56"/>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856"/>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856"/>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856"/>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highlight w:val="none"/>
        </w:rPr>
      </w:pPr>
      <w:r>
        <w:rPr>
          <w:rFonts w:hint="eastAsia"/>
          <w:highlight w:val="none"/>
        </w:rPr>
      </w:r>
      <w:r/>
    </w:p>
    <w:p>
      <w:pPr>
        <w:jc w:val="center"/>
        <w:spacing w:line="360" w:lineRule="auto"/>
        <w:rPr>
          <w:rFonts w:hint="eastAsia" w:ascii="宋体" w:hAnsi="宋体"/>
          <w:b/>
          <w:color w:val="auto"/>
          <w:sz w:val="44"/>
          <w:szCs w:val="44"/>
          <w:highlight w:val="none"/>
        </w:rPr>
        <w:outlineLvl w:val="0"/>
      </w:pPr>
      <w:r>
        <w:rPr>
          <w:rFonts w:hint="eastAsia" w:ascii="宋体" w:hAnsi="宋体"/>
          <w:b/>
          <w:color w:val="auto"/>
          <w:sz w:val="44"/>
          <w:szCs w:val="44"/>
          <w:highlight w:val="none"/>
        </w:rPr>
        <w:t xml:space="preserve">第五部分．附件（</w:t>
      </w:r>
      <w:r>
        <w:rPr>
          <w:rFonts w:hint="eastAsia" w:ascii="宋体" w:hAnsi="宋体"/>
          <w:b/>
          <w:color w:val="auto"/>
          <w:sz w:val="44"/>
          <w:szCs w:val="44"/>
          <w:highlight w:val="none"/>
          <w:lang w:eastAsia="zh-CN"/>
        </w:rPr>
        <w:t xml:space="preserve">响应文件</w:t>
      </w:r>
      <w:r>
        <w:rPr>
          <w:rFonts w:hint="eastAsia" w:ascii="宋体" w:hAnsi="宋体"/>
          <w:b/>
          <w:color w:val="auto"/>
          <w:sz w:val="44"/>
          <w:szCs w:val="44"/>
          <w:highlight w:val="none"/>
        </w:rPr>
        <w:t xml:space="preserve">格式）</w:t>
      </w:r>
      <w:r/>
    </w:p>
    <w:p>
      <w:pPr>
        <w:jc w:val="center"/>
        <w:spacing w:line="360" w:lineRule="auto"/>
        <w:rPr>
          <w:rFonts w:hint="eastAsia" w:ascii="黑体" w:eastAsia="黑体"/>
          <w:b/>
          <w:color w:val="auto"/>
          <w:sz w:val="44"/>
          <w:szCs w:val="44"/>
          <w:highlight w:val="none"/>
        </w:rPr>
      </w:pPr>
      <w:r>
        <w:rPr>
          <w:rFonts w:hint="eastAsia" w:ascii="黑体" w:eastAsia="黑体"/>
          <w:b/>
          <w:color w:val="auto"/>
          <w:sz w:val="44"/>
          <w:szCs w:val="44"/>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left"/>
        <w:rPr>
          <w:rFonts w:hint="eastAsia" w:ascii="黑体" w:eastAsia="黑体"/>
          <w:b/>
          <w:color w:val="000000"/>
          <w:sz w:val="24"/>
          <w:szCs w:val="30"/>
          <w:highlight w:val="none"/>
        </w:rPr>
        <w:outlineLvl w:val="0"/>
      </w:pPr>
      <w:r/>
      <w:bookmarkStart w:id="610" w:name="_Toc10411"/>
      <w:r/>
      <w:bookmarkStart w:id="611" w:name="_Toc12882"/>
      <w:r>
        <w:rPr>
          <w:rFonts w:hint="eastAsia" w:ascii="黑体" w:eastAsia="黑体"/>
          <w:b/>
          <w:color w:val="000000"/>
          <w:sz w:val="24"/>
          <w:szCs w:val="30"/>
          <w:highlight w:val="none"/>
        </w:rPr>
        <w:br w:type="page" w:clear="all"/>
      </w:r>
      <w:r/>
    </w:p>
    <w:p>
      <w:pPr>
        <w:jc w:val="left"/>
        <w:spacing w:line="400" w:lineRule="exact"/>
        <w:rPr>
          <w:rFonts w:ascii="宋体" w:hAnsi="宋体"/>
          <w:b/>
          <w:bCs/>
          <w:sz w:val="24"/>
          <w:highlight w:val="none"/>
        </w:rPr>
        <w:outlineLvl w:val="0"/>
      </w:pPr>
      <w:r>
        <w:rPr>
          <w:rFonts w:hint="eastAsia" w:ascii="宋体" w:hAnsi="宋体"/>
          <w:b/>
          <w:bCs/>
          <w:sz w:val="24"/>
          <w:highlight w:val="none"/>
        </w:rPr>
        <w:t xml:space="preserve">（一）</w:t>
      </w:r>
      <w:r>
        <w:rPr>
          <w:rFonts w:hint="eastAsia" w:ascii="宋体" w:hAnsi="宋体"/>
          <w:b/>
          <w:bCs/>
          <w:sz w:val="24"/>
          <w:highlight w:val="none"/>
          <w:lang w:val="en-US" w:eastAsia="zh-CN"/>
        </w:rPr>
        <w:t xml:space="preserve">响应文件</w:t>
      </w:r>
      <w:r>
        <w:rPr>
          <w:rFonts w:hint="eastAsia" w:ascii="宋体" w:hAnsi="宋体"/>
          <w:b/>
          <w:bCs/>
          <w:sz w:val="24"/>
          <w:highlight w:val="none"/>
        </w:rPr>
        <w:t xml:space="preserve">封面格式：</w:t>
      </w:r>
      <w:r/>
    </w:p>
    <w:p>
      <w:pPr>
        <w:pStyle w:val="1294"/>
        <w:rPr>
          <w:rFonts w:ascii="宋体" w:hAnsi="宋体"/>
          <w:b/>
          <w:sz w:val="32"/>
          <w:szCs w:val="32"/>
          <w:highlight w:val="none"/>
        </w:rPr>
      </w:pPr>
      <w:r>
        <w:rPr>
          <w:rFonts w:ascii="宋体" w:hAnsi="宋体"/>
          <w:b/>
          <w:sz w:val="32"/>
          <w:szCs w:val="32"/>
          <w:highlight w:val="none"/>
        </w:rPr>
      </w:r>
      <w:r/>
    </w:p>
    <w:p>
      <w:pPr>
        <w:pStyle w:val="1294"/>
        <w:rPr>
          <w:rFonts w:ascii="宋体" w:hAnsi="宋体"/>
          <w:b/>
          <w:sz w:val="32"/>
          <w:szCs w:val="32"/>
          <w:highlight w:val="none"/>
        </w:rPr>
      </w:pPr>
      <w:r>
        <w:rPr>
          <w:rFonts w:ascii="宋体" w:hAnsi="宋体"/>
          <w:b/>
          <w:sz w:val="32"/>
          <w:szCs w:val="32"/>
          <w:highlight w:val="none"/>
        </w:rPr>
      </w:r>
      <w:r/>
    </w:p>
    <w:p>
      <w:pPr>
        <w:pStyle w:val="1294"/>
        <w:rPr>
          <w:rFonts w:ascii="宋体" w:hAnsi="宋体"/>
          <w:b/>
          <w:sz w:val="32"/>
          <w:szCs w:val="32"/>
          <w:highlight w:val="none"/>
        </w:rPr>
      </w:pPr>
      <w:r>
        <w:rPr>
          <w:rFonts w:ascii="宋体" w:hAnsi="宋体"/>
          <w:b/>
          <w:sz w:val="32"/>
          <w:szCs w:val="32"/>
          <w:highlight w:val="none"/>
        </w:rPr>
      </w:r>
      <w:r/>
    </w:p>
    <w:p>
      <w:pPr>
        <w:pStyle w:val="901"/>
        <w:jc w:val="center"/>
        <w:spacing w:beforeAutospacing="0" w:afterAutospacing="0"/>
        <w:rPr>
          <w:rFonts w:cs="宋体"/>
          <w:b/>
          <w:bCs/>
          <w:color w:val="000000"/>
          <w:sz w:val="72"/>
          <w:szCs w:val="72"/>
          <w:highlight w:val="none"/>
        </w:rPr>
      </w:pPr>
      <w:r>
        <w:rPr>
          <w:rFonts w:cs="宋体"/>
          <w:b/>
          <w:bCs/>
          <w:color w:val="000000"/>
          <w:sz w:val="72"/>
          <w:szCs w:val="72"/>
          <w:highlight w:val="none"/>
        </w:rPr>
      </w:r>
      <w:r/>
    </w:p>
    <w:p>
      <w:pPr>
        <w:pStyle w:val="901"/>
        <w:jc w:val="center"/>
        <w:spacing w:beforeAutospacing="0" w:afterAutospacing="0"/>
        <w:rPr>
          <w:highlight w:val="none"/>
        </w:rPr>
      </w:pPr>
      <w:r>
        <w:rPr>
          <w:rFonts w:hint="eastAsia" w:cs="宋体"/>
          <w:b/>
          <w:bCs/>
          <w:color w:val="000000"/>
          <w:sz w:val="72"/>
          <w:szCs w:val="72"/>
          <w:highlight w:val="none"/>
          <w:lang w:val="en-US" w:eastAsia="zh-CN"/>
        </w:rPr>
        <w:t xml:space="preserve">响应文件</w:t>
      </w:r>
      <w:r/>
    </w:p>
    <w:p>
      <w:pPr>
        <w:pStyle w:val="901"/>
        <w:jc w:val="center"/>
        <w:spacing w:beforeAutospacing="0" w:afterAutospacing="0"/>
        <w:rPr>
          <w:highlight w:val="none"/>
        </w:rPr>
      </w:pPr>
      <w:r>
        <w:rPr>
          <w:rFonts w:cs="宋体"/>
          <w:b/>
          <w:bCs/>
          <w:color w:val="000000"/>
          <w:sz w:val="72"/>
          <w:szCs w:val="72"/>
          <w:highlight w:val="none"/>
        </w:rPr>
        <w:t xml:space="preserve"> </w:t>
      </w:r>
      <w:r/>
    </w:p>
    <w:p>
      <w:pPr>
        <w:pStyle w:val="901"/>
        <w:jc w:val="center"/>
        <w:spacing w:beforeAutospacing="0" w:afterAutospacing="0"/>
        <w:rPr>
          <w:highlight w:val="none"/>
        </w:rPr>
      </w:pPr>
      <w:r>
        <w:rPr>
          <w:rFonts w:cs="宋体"/>
          <w:b/>
          <w:bCs/>
          <w:color w:val="000000"/>
          <w:sz w:val="72"/>
          <w:szCs w:val="72"/>
          <w:highlight w:val="none"/>
        </w:rPr>
        <w:t xml:space="preserve"> </w:t>
      </w:r>
      <w:r/>
    </w:p>
    <w:p>
      <w:pPr>
        <w:pStyle w:val="901"/>
        <w:jc w:val="center"/>
        <w:spacing w:beforeAutospacing="0" w:afterAutospacing="0"/>
        <w:rPr>
          <w:highlight w:val="none"/>
        </w:rPr>
      </w:pPr>
      <w:r>
        <w:rPr>
          <w:rFonts w:cs="宋体"/>
          <w:b/>
          <w:bCs/>
          <w:color w:val="000000"/>
          <w:sz w:val="36"/>
          <w:szCs w:val="36"/>
          <w:highlight w:val="none"/>
        </w:rPr>
        <w:t xml:space="preserve"> </w:t>
      </w:r>
      <w:r/>
    </w:p>
    <w:p>
      <w:pPr>
        <w:pStyle w:val="901"/>
        <w:jc w:val="center"/>
        <w:spacing w:beforeAutospacing="0" w:afterAutospacing="0"/>
        <w:rPr>
          <w:highlight w:val="none"/>
        </w:rPr>
      </w:pPr>
      <w:r>
        <w:rPr>
          <w:rFonts w:cs="宋体"/>
          <w:b/>
          <w:bCs/>
          <w:color w:val="000000"/>
          <w:sz w:val="36"/>
          <w:szCs w:val="36"/>
          <w:highlight w:val="none"/>
        </w:rPr>
        <w:t xml:space="preserve"> </w:t>
      </w:r>
      <w:r/>
    </w:p>
    <w:p>
      <w:pPr>
        <w:pStyle w:val="901"/>
        <w:jc w:val="center"/>
        <w:spacing w:beforeAutospacing="0" w:afterAutospacing="0"/>
        <w:rPr>
          <w:highlight w:val="none"/>
        </w:rPr>
      </w:pPr>
      <w:r>
        <w:rPr>
          <w:rFonts w:cs="宋体"/>
          <w:b/>
          <w:bCs/>
          <w:color w:val="000000"/>
          <w:sz w:val="36"/>
          <w:szCs w:val="36"/>
          <w:highlight w:val="none"/>
        </w:rPr>
        <w:t xml:space="preserve"> </w:t>
      </w:r>
      <w:r/>
    </w:p>
    <w:p>
      <w:pPr>
        <w:pStyle w:val="901"/>
        <w:jc w:val="both"/>
        <w:spacing w:beforeAutospacing="0" w:afterAutospacing="0"/>
        <w:rPr>
          <w:highlight w:val="none"/>
        </w:rPr>
      </w:pPr>
      <w:r>
        <w:rPr>
          <w:rFonts w:cs="宋体"/>
          <w:b/>
          <w:bCs/>
          <w:color w:val="000000"/>
          <w:sz w:val="36"/>
          <w:szCs w:val="36"/>
          <w:highlight w:val="none"/>
        </w:rPr>
        <w:t xml:space="preserve">项 目 名 称：</w:t>
      </w:r>
      <w:r>
        <w:rPr>
          <w:rFonts w:cs="宋体"/>
          <w:b/>
          <w:bCs/>
          <w:color w:val="000000"/>
          <w:sz w:val="36"/>
          <w:szCs w:val="36"/>
          <w:highlight w:val="none"/>
          <w:u w:val="single"/>
        </w:rPr>
        <w:t xml:space="preserve">               </w:t>
      </w:r>
      <w:r/>
    </w:p>
    <w:p>
      <w:pPr>
        <w:pStyle w:val="901"/>
        <w:jc w:val="both"/>
        <w:spacing w:beforeAutospacing="0" w:afterAutospacing="0"/>
        <w:rPr>
          <w:highlight w:val="none"/>
        </w:rPr>
      </w:pPr>
      <w:r>
        <w:rPr>
          <w:rFonts w:hint="eastAsia" w:cs="宋体"/>
          <w:b/>
          <w:bCs/>
          <w:color w:val="000000"/>
          <w:sz w:val="36"/>
          <w:szCs w:val="36"/>
          <w:highlight w:val="none"/>
        </w:rPr>
        <w:t xml:space="preserve">项 目</w:t>
      </w:r>
      <w:r>
        <w:rPr>
          <w:rFonts w:cs="宋体"/>
          <w:b/>
          <w:bCs/>
          <w:color w:val="000000"/>
          <w:sz w:val="36"/>
          <w:szCs w:val="36"/>
          <w:highlight w:val="none"/>
        </w:rPr>
        <w:t xml:space="preserve"> 编 号：</w:t>
      </w:r>
      <w:r>
        <w:rPr>
          <w:rFonts w:cs="宋体"/>
          <w:b/>
          <w:bCs/>
          <w:color w:val="000000"/>
          <w:sz w:val="36"/>
          <w:szCs w:val="36"/>
          <w:highlight w:val="none"/>
          <w:u w:val="single"/>
        </w:rPr>
        <w:t xml:space="preserve">               </w:t>
      </w:r>
      <w:r/>
    </w:p>
    <w:p>
      <w:pPr>
        <w:pStyle w:val="901"/>
        <w:jc w:val="both"/>
        <w:spacing w:beforeAutospacing="0" w:afterAutospacing="0"/>
        <w:rPr>
          <w:highlight w:val="none"/>
        </w:rPr>
      </w:pPr>
      <w:r>
        <w:rPr>
          <w:rFonts w:hint="eastAsia" w:cs="宋体"/>
          <w:b/>
          <w:bCs/>
          <w:color w:val="000000"/>
          <w:sz w:val="36"/>
          <w:szCs w:val="36"/>
          <w:highlight w:val="none"/>
        </w:rPr>
        <w:t xml:space="preserve">供应商</w:t>
      </w:r>
      <w:r>
        <w:rPr>
          <w:rFonts w:cs="宋体"/>
          <w:b/>
          <w:bCs/>
          <w:color w:val="000000"/>
          <w:sz w:val="36"/>
          <w:szCs w:val="36"/>
          <w:highlight w:val="none"/>
        </w:rPr>
        <w:t xml:space="preserve">名称 ：</w:t>
      </w:r>
      <w:r>
        <w:rPr>
          <w:rFonts w:cs="宋体"/>
          <w:b/>
          <w:bCs/>
          <w:color w:val="000000"/>
          <w:sz w:val="36"/>
          <w:szCs w:val="36"/>
          <w:highlight w:val="none"/>
          <w:u w:val="single"/>
        </w:rPr>
        <w:t xml:space="preserve">（加盖CA电子公章）</w:t>
      </w:r>
      <w:r>
        <w:rPr>
          <w:rFonts w:hint="eastAsia" w:cs="宋体"/>
          <w:b/>
          <w:bCs/>
          <w:color w:val="000000"/>
          <w:sz w:val="36"/>
          <w:szCs w:val="36"/>
          <w:highlight w:val="none"/>
          <w:u w:val="single"/>
        </w:rPr>
        <w:t xml:space="preserve">           </w:t>
      </w:r>
      <w:r/>
    </w:p>
    <w:p>
      <w:pPr>
        <w:pStyle w:val="901"/>
        <w:jc w:val="both"/>
        <w:spacing w:beforeAutospacing="0" w:afterAutospacing="0"/>
        <w:rPr>
          <w:highlight w:val="none"/>
        </w:rPr>
      </w:pPr>
      <w:r>
        <w:rPr>
          <w:rFonts w:cs="宋体"/>
          <w:b/>
          <w:bCs/>
          <w:color w:val="000000"/>
          <w:sz w:val="36"/>
          <w:szCs w:val="36"/>
          <w:highlight w:val="none"/>
        </w:rPr>
        <w:t xml:space="preserve">日   </w:t>
      </w:r>
      <w:r>
        <w:rPr>
          <w:rFonts w:hint="eastAsia" w:cs="宋体"/>
          <w:b/>
          <w:bCs/>
          <w:color w:val="000000"/>
          <w:sz w:val="36"/>
          <w:szCs w:val="36"/>
          <w:highlight w:val="none"/>
        </w:rPr>
        <w:t xml:space="preserve"> </w:t>
      </w:r>
      <w:r>
        <w:rPr>
          <w:rFonts w:cs="宋体"/>
          <w:b/>
          <w:bCs/>
          <w:color w:val="000000"/>
          <w:sz w:val="36"/>
          <w:szCs w:val="36"/>
          <w:highlight w:val="none"/>
        </w:rPr>
        <w:t xml:space="preserve">期 ：</w:t>
      </w:r>
      <w:r>
        <w:rPr>
          <w:rFonts w:cs="宋体"/>
          <w:b/>
          <w:bCs/>
          <w:color w:val="000000"/>
          <w:sz w:val="36"/>
          <w:szCs w:val="36"/>
          <w:highlight w:val="none"/>
          <w:u w:val="single"/>
        </w:rPr>
        <w:t xml:space="preserve">               </w:t>
      </w:r>
      <w:r/>
    </w:p>
    <w:p>
      <w:pPr>
        <w:pStyle w:val="873"/>
        <w:ind w:left="0"/>
        <w:rPr>
          <w:highlight w:val="none"/>
        </w:rPr>
      </w:pPr>
      <w:r>
        <w:rPr>
          <w:highlight w:val="none"/>
        </w:rPr>
      </w:r>
      <w:r/>
    </w:p>
    <w:p>
      <w:pPr>
        <w:rPr>
          <w:rFonts w:ascii="宋体" w:hAnsi="宋体"/>
          <w:b/>
          <w:bCs/>
          <w:sz w:val="24"/>
          <w:highlight w:val="none"/>
        </w:rPr>
      </w:pPr>
      <w:r>
        <w:rPr>
          <w:rFonts w:hint="eastAsia" w:ascii="宋体" w:hAnsi="宋体"/>
          <w:b/>
          <w:bCs/>
          <w:sz w:val="24"/>
          <w:highlight w:val="none"/>
        </w:rPr>
        <w:br w:type="page" w:clear="all"/>
      </w:r>
      <w:r/>
    </w:p>
    <w:p>
      <w:pPr>
        <w:pStyle w:val="869"/>
        <w:rPr>
          <w:rFonts w:hint="eastAsia" w:ascii="黑体" w:hAnsi="Times New Roman" w:eastAsia="黑体" w:cs="Times New Roman"/>
          <w:b/>
          <w:color w:val="000000"/>
          <w:sz w:val="24"/>
          <w:szCs w:val="30"/>
          <w:highlight w:val="none"/>
        </w:rPr>
      </w:pPr>
      <w:r>
        <w:rPr>
          <w:rFonts w:hint="eastAsia" w:ascii="黑体" w:hAnsi="Times New Roman" w:eastAsia="黑体" w:cs="Times New Roman"/>
          <w:b/>
          <w:color w:val="000000"/>
          <w:sz w:val="24"/>
          <w:szCs w:val="30"/>
          <w:highlight w:val="none"/>
          <w:lang w:eastAsia="zh-CN"/>
        </w:rPr>
        <w:t xml:space="preserve">（</w:t>
      </w:r>
      <w:r>
        <w:rPr>
          <w:rFonts w:hint="eastAsia" w:ascii="黑体" w:hAnsi="Times New Roman" w:eastAsia="黑体" w:cs="Times New Roman"/>
          <w:b/>
          <w:color w:val="000000"/>
          <w:sz w:val="24"/>
          <w:szCs w:val="30"/>
          <w:highlight w:val="none"/>
          <w:lang w:val="en-US" w:eastAsia="zh-CN"/>
        </w:rPr>
        <w:t xml:space="preserve">二</w:t>
      </w:r>
      <w:r>
        <w:rPr>
          <w:rFonts w:hint="eastAsia" w:ascii="黑体" w:hAnsi="Times New Roman" w:eastAsia="黑体" w:cs="Times New Roman"/>
          <w:b/>
          <w:color w:val="000000"/>
          <w:sz w:val="24"/>
          <w:szCs w:val="30"/>
          <w:highlight w:val="none"/>
          <w:lang w:eastAsia="zh-CN"/>
        </w:rPr>
        <w:t xml:space="preserve">）</w:t>
      </w:r>
      <w:r>
        <w:rPr>
          <w:rFonts w:hint="eastAsia" w:ascii="黑体" w:hAnsi="Times New Roman" w:eastAsia="黑体" w:cs="Times New Roman"/>
          <w:b/>
          <w:color w:val="000000"/>
          <w:sz w:val="24"/>
          <w:szCs w:val="30"/>
          <w:highlight w:val="none"/>
        </w:rPr>
        <w:t xml:space="preserve">响应函</w:t>
      </w:r>
      <w:r>
        <w:rPr>
          <w:rFonts w:hint="eastAsia" w:ascii="黑体" w:hAnsi="Times New Roman" w:eastAsia="黑体" w:cs="Times New Roman"/>
          <w:b/>
          <w:color w:val="000000"/>
          <w:sz w:val="24"/>
          <w:szCs w:val="30"/>
          <w:highlight w:val="none"/>
          <w:lang w:eastAsia="zh-CN"/>
        </w:rPr>
        <w:t xml:space="preserve">（</w:t>
      </w:r>
      <w:r>
        <w:rPr>
          <w:rFonts w:hint="eastAsia" w:ascii="黑体" w:hAnsi="Times New Roman" w:eastAsia="黑体" w:cs="Times New Roman"/>
          <w:b/>
          <w:color w:val="000000"/>
          <w:sz w:val="24"/>
          <w:szCs w:val="30"/>
          <w:highlight w:val="none"/>
          <w:lang w:val="en-US" w:eastAsia="zh-CN"/>
        </w:rPr>
        <w:t xml:space="preserve">格式</w:t>
      </w:r>
      <w:r>
        <w:rPr>
          <w:rFonts w:hint="eastAsia" w:ascii="黑体" w:hAnsi="Times New Roman" w:eastAsia="黑体" w:cs="Times New Roman"/>
          <w:b/>
          <w:color w:val="000000"/>
          <w:sz w:val="24"/>
          <w:szCs w:val="30"/>
          <w:highlight w:val="none"/>
          <w:lang w:eastAsia="zh-CN"/>
        </w:rPr>
        <w:t xml:space="preserve">）</w:t>
      </w:r>
      <w:r/>
    </w:p>
    <w:p>
      <w:pPr>
        <w:jc w:val="center"/>
        <w:spacing w:line="360" w:lineRule="auto"/>
        <w:rPr>
          <w:rFonts w:ascii="黑体" w:eastAsia="黑体"/>
          <w:b/>
          <w:color w:val="000000"/>
          <w:sz w:val="30"/>
          <w:szCs w:val="30"/>
          <w:highlight w:val="none"/>
        </w:rPr>
        <w:outlineLvl w:val="0"/>
      </w:pPr>
      <w:r/>
      <w:bookmarkStart w:id="612" w:name="_Toc11337"/>
      <w:r/>
      <w:bookmarkStart w:id="613" w:name="_Toc21046"/>
      <w:r>
        <w:rPr>
          <w:rFonts w:hint="eastAsia" w:ascii="黑体" w:eastAsia="黑体"/>
          <w:b/>
          <w:color w:val="000000"/>
          <w:sz w:val="30"/>
          <w:szCs w:val="30"/>
          <w:highlight w:val="none"/>
        </w:rPr>
        <w:t xml:space="preserve">响应函</w:t>
      </w:r>
      <w:bookmarkEnd w:id="612"/>
      <w:r/>
      <w:bookmarkEnd w:id="613"/>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bCs/>
          <w:color w:val="auto"/>
          <w:sz w:val="24"/>
          <w:highlight w:val="none"/>
          <w:lang w:eastAsia="zh-CN"/>
        </w:rPr>
        <w:t xml:space="preserve">中力奥工程建设咨询无锡有限公司</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我们收到你们</w:t>
      </w:r>
      <w:r>
        <w:rPr>
          <w:rFonts w:hint="eastAsia" w:ascii="宋体" w:hAnsi="宋体"/>
          <w:bCs/>
          <w:color w:val="auto"/>
          <w:sz w:val="24"/>
          <w:highlight w:val="none"/>
          <w:u w:val="single"/>
        </w:rPr>
        <w:t xml:space="preserve">   ****项目     </w:t>
      </w:r>
      <w:r>
        <w:rPr>
          <w:rFonts w:hint="eastAsia" w:ascii="宋体" w:hAnsi="宋体"/>
          <w:bCs/>
          <w:color w:val="auto"/>
          <w:sz w:val="24"/>
          <w:highlight w:val="none"/>
          <w:u w:val="single"/>
          <w:lang w:val="en-US" w:eastAsia="zh-CN"/>
        </w:rPr>
        <w:t xml:space="preserve">采购文件</w:t>
      </w:r>
      <w:r>
        <w:rPr>
          <w:rFonts w:hint="eastAsia" w:ascii="宋体" w:hAnsi="宋体"/>
          <w:bCs/>
          <w:color w:val="auto"/>
          <w:sz w:val="24"/>
          <w:highlight w:val="none"/>
        </w:rPr>
        <w:t xml:space="preserve">，经仔细阅读和研究，我们决定参加此次</w:t>
      </w:r>
      <w:r>
        <w:rPr>
          <w:rFonts w:hint="eastAsia" w:ascii="宋体" w:hAnsi="宋体"/>
          <w:bCs/>
          <w:color w:val="auto"/>
          <w:sz w:val="24"/>
          <w:highlight w:val="none"/>
          <w:u w:val="single"/>
        </w:rPr>
        <w:t xml:space="preserve">   （采购项目名称）   </w:t>
      </w:r>
      <w:r>
        <w:rPr>
          <w:rFonts w:hint="eastAsia" w:ascii="宋体" w:hAnsi="宋体"/>
          <w:bCs/>
          <w:color w:val="auto"/>
          <w:sz w:val="24"/>
          <w:highlight w:val="none"/>
        </w:rPr>
        <w:t xml:space="preserve">项目的</w:t>
      </w:r>
      <w:r>
        <w:rPr>
          <w:rFonts w:hint="eastAsia" w:ascii="宋体" w:hAnsi="宋体"/>
          <w:bCs/>
          <w:color w:val="auto"/>
          <w:sz w:val="24"/>
          <w:highlight w:val="none"/>
          <w:lang w:val="en-US" w:eastAsia="zh-CN"/>
        </w:rPr>
        <w:t xml:space="preserve">竞争性磋商采购</w:t>
      </w:r>
      <w:r>
        <w:rPr>
          <w:rFonts w:hint="eastAsia" w:ascii="宋体" w:hAnsi="宋体"/>
          <w:bCs/>
          <w:color w:val="auto"/>
          <w:sz w:val="24"/>
          <w:highlight w:val="none"/>
        </w:rPr>
        <w:t xml:space="preserve">。</w:t>
      </w:r>
      <w:r/>
    </w:p>
    <w:p>
      <w:pPr>
        <w:numPr>
          <w:ilvl w:val="0"/>
          <w:numId w:val="27"/>
        </w:numPr>
        <w:ind w:firstLine="480"/>
        <w:spacing w:line="360" w:lineRule="auto"/>
        <w:tabs>
          <w:tab w:val="left" w:pos="420" w:leader="none"/>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我们愿意按照</w:t>
      </w:r>
      <w:r>
        <w:rPr>
          <w:rFonts w:hint="eastAsia" w:ascii="宋体" w:hAnsi="宋体"/>
          <w:bCs/>
          <w:color w:val="auto"/>
          <w:sz w:val="24"/>
          <w:highlight w:val="none"/>
          <w:lang w:val="en-US" w:eastAsia="zh-CN"/>
        </w:rPr>
        <w:t xml:space="preserve">采购文件</w:t>
      </w:r>
      <w:r>
        <w:rPr>
          <w:rFonts w:hint="eastAsia" w:ascii="宋体" w:hAnsi="宋体"/>
          <w:bCs/>
          <w:color w:val="auto"/>
          <w:sz w:val="24"/>
          <w:highlight w:val="none"/>
        </w:rPr>
        <w:t xml:space="preserve">的一切要求（包括付款方式），提供本项目的报价</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工期、质量要求、免费维修期、项目负责人等内容见下表：</w:t>
      </w:r>
      <w:r/>
    </w:p>
    <w:tbl>
      <w:tblPr>
        <w:tblStyle w:val="855"/>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3"/>
        <w:gridCol w:w="6748"/>
      </w:tblGrid>
      <w:tr>
        <w:trPr>
          <w:cantSplit/>
          <w:jc w:val="center"/>
          <w:trHeight w:val="1031"/>
        </w:trPr>
        <w:tc>
          <w:tcPr>
            <w:tcW w:w="220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olor w:val="000000"/>
                <w:sz w:val="24"/>
                <w:highlight w:val="none"/>
              </w:rPr>
              <w:t xml:space="preserve">项目总报价</w:t>
            </w:r>
            <w:r/>
          </w:p>
        </w:tc>
        <w:tc>
          <w:tcPr>
            <w:tcW w:w="6748" w:type="dxa"/>
            <w:vAlign w:val="center"/>
            <w:textDirection w:val="lrTb"/>
            <w:noWrap w:val="false"/>
          </w:tcPr>
          <w:p>
            <w:pPr>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大写金额：    </w:t>
            </w:r>
            <w:r/>
          </w:p>
          <w:p>
            <w:pPr>
              <w:jc w:val="both"/>
              <w:spacing w:line="360" w:lineRule="auto"/>
              <w:rPr>
                <w:rFonts w:hint="eastAsia" w:ascii="宋体" w:hAnsi="宋体" w:cs="宋体"/>
                <w:color w:val="000000"/>
                <w:sz w:val="24"/>
                <w:szCs w:val="28"/>
                <w:highlight w:val="none"/>
              </w:rPr>
            </w:pPr>
            <w:r>
              <w:rPr>
                <w:rFonts w:hint="eastAsia" w:ascii="宋体" w:hAnsi="宋体" w:eastAsia="宋体" w:cs="宋体"/>
                <w:color w:val="000000"/>
                <w:sz w:val="24"/>
                <w:szCs w:val="20"/>
                <w:highlight w:val="none"/>
              </w:rPr>
              <w:t xml:space="preserve">小写金额：</w:t>
            </w:r>
            <w:r/>
          </w:p>
        </w:tc>
      </w:tr>
      <w:tr>
        <w:trPr>
          <w:cantSplit/>
          <w:jc w:val="center"/>
          <w:trHeight w:val="1031"/>
        </w:trPr>
        <w:tc>
          <w:tcPr>
            <w:tcW w:w="2203"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工期</w:t>
            </w:r>
            <w:r/>
          </w:p>
        </w:tc>
        <w:tc>
          <w:tcPr>
            <w:tcW w:w="6748" w:type="dxa"/>
            <w:vAlign w:val="center"/>
            <w:textDirection w:val="lrTb"/>
            <w:noWrap w:val="false"/>
          </w:tcPr>
          <w:p>
            <w:pP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jc w:val="center"/>
          <w:trHeight w:val="1031"/>
        </w:trPr>
        <w:tc>
          <w:tcPr>
            <w:tcW w:w="220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eastAsia="宋体" w:cs="Times New Roman"/>
                <w:sz w:val="24"/>
                <w:szCs w:val="24"/>
                <w:highlight w:val="none"/>
                <w:lang w:val="en-US" w:eastAsia="zh-CN" w:bidi="ar-SA"/>
              </w:rPr>
              <w:t xml:space="preserve">误期违约金</w:t>
            </w:r>
            <w:r/>
          </w:p>
        </w:tc>
        <w:tc>
          <w:tcPr>
            <w:tcW w:w="6748" w:type="dxa"/>
            <w:vAlign w:val="center"/>
            <w:textDirection w:val="lrTb"/>
            <w:noWrap w:val="false"/>
          </w:tcPr>
          <w:p>
            <w:pP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jc w:val="center"/>
          <w:trHeight w:val="1031"/>
        </w:trPr>
        <w:tc>
          <w:tcPr>
            <w:tcW w:w="220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eastAsia="宋体" w:cs="Times New Roman"/>
                <w:sz w:val="24"/>
                <w:szCs w:val="24"/>
                <w:highlight w:val="none"/>
                <w:lang w:val="en-US" w:eastAsia="zh-CN" w:bidi="ar-SA"/>
              </w:rPr>
              <w:t xml:space="preserve">质量要求</w:t>
            </w:r>
            <w:r/>
          </w:p>
        </w:tc>
        <w:tc>
          <w:tcPr>
            <w:tcW w:w="6748" w:type="dxa"/>
            <w:vAlign w:val="center"/>
            <w:textDirection w:val="lrTb"/>
            <w:noWrap w:val="false"/>
          </w:tcPr>
          <w:p>
            <w:pP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jc w:val="center"/>
          <w:trHeight w:val="1031"/>
        </w:trPr>
        <w:tc>
          <w:tcPr>
            <w:tcW w:w="220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eastAsia="宋体" w:cs="Times New Roman"/>
                <w:sz w:val="24"/>
                <w:szCs w:val="24"/>
                <w:highlight w:val="none"/>
                <w:lang w:val="en-US" w:eastAsia="zh-CN" w:bidi="ar-SA"/>
              </w:rPr>
              <w:t xml:space="preserve">质量违约金</w:t>
            </w:r>
            <w:r/>
          </w:p>
        </w:tc>
        <w:tc>
          <w:tcPr>
            <w:tcW w:w="6748" w:type="dxa"/>
            <w:vAlign w:val="center"/>
            <w:textDirection w:val="lrTb"/>
            <w:noWrap w:val="false"/>
          </w:tcPr>
          <w:p>
            <w:pP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jc w:val="center"/>
          <w:trHeight w:val="1031"/>
        </w:trPr>
        <w:tc>
          <w:tcPr>
            <w:tcW w:w="220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免费维修期</w:t>
            </w:r>
            <w:r/>
          </w:p>
        </w:tc>
        <w:tc>
          <w:tcPr>
            <w:tcW w:w="6748" w:type="dxa"/>
            <w:vAlign w:val="center"/>
            <w:textDirection w:val="lrTb"/>
            <w:noWrap w:val="false"/>
          </w:tcPr>
          <w:p>
            <w:pPr>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cantSplit/>
          <w:jc w:val="center"/>
          <w:trHeight w:val="1031"/>
        </w:trPr>
        <w:tc>
          <w:tcPr>
            <w:tcW w:w="2203" w:type="dxa"/>
            <w:vAlign w:val="center"/>
            <w:textDirection w:val="lrTb"/>
            <w:noWrap w:val="false"/>
          </w:tcPr>
          <w:p>
            <w:pPr>
              <w:jc w:val="center"/>
              <w:widowControl/>
              <w:rPr>
                <w:rFonts w:hint="eastAsia" w:ascii="宋体" w:hAnsi="宋体" w:cs="宋体"/>
                <w:color w:val="000000"/>
                <w:sz w:val="24"/>
                <w:szCs w:val="28"/>
                <w:highlight w:val="none"/>
              </w:rPr>
            </w:pPr>
            <w:r>
              <w:rPr>
                <w:rFonts w:hint="eastAsia" w:ascii="宋体" w:hAnsi="宋体" w:cs="宋体"/>
                <w:color w:val="000000"/>
                <w:sz w:val="24"/>
                <w:highlight w:val="none"/>
              </w:rPr>
              <w:t xml:space="preserve">项目负责人</w:t>
            </w:r>
            <w:r/>
          </w:p>
        </w:tc>
        <w:tc>
          <w:tcPr>
            <w:tcW w:w="6748" w:type="dxa"/>
            <w:vAlign w:val="center"/>
            <w:textDirection w:val="lrTb"/>
            <w:noWrap w:val="false"/>
          </w:tcPr>
          <w:p>
            <w:pPr>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姓名：</w:t>
            </w:r>
            <w:r/>
          </w:p>
          <w:p>
            <w:pPr>
              <w:jc w:val="left"/>
              <w:widowControl/>
              <w:rPr>
                <w:rFonts w:hint="default"/>
                <w:highlight w:val="none"/>
                <w:lang w:val="en-US" w:eastAsia="zh-CN"/>
              </w:rPr>
            </w:pPr>
            <w:r>
              <w:rPr>
                <w:rFonts w:hint="eastAsia" w:ascii="宋体" w:hAnsi="宋体" w:eastAsia="宋体" w:cs="宋体"/>
                <w:color w:val="000000"/>
                <w:sz w:val="24"/>
                <w:highlight w:val="none"/>
                <w:lang w:val="en-US" w:eastAsia="zh-CN"/>
              </w:rPr>
              <w:t xml:space="preserve">证书号：</w:t>
            </w:r>
            <w:r/>
          </w:p>
        </w:tc>
      </w:tr>
    </w:tbl>
    <w:p>
      <w:pPr>
        <w:ind w:firstLine="480"/>
        <w:spacing w:line="360" w:lineRule="auto"/>
        <w:tabs>
          <w:tab w:val="left" w:pos="315" w:leader="none"/>
          <w:tab w:val="left" w:pos="525" w:leader="none"/>
          <w:tab w:val="left" w:pos="945" w:leader="none"/>
        </w:tabs>
        <w:rPr>
          <w:rStyle w:val="914"/>
          <w:rFonts w:hint="eastAsia"/>
          <w:bCs/>
          <w:color w:val="auto"/>
          <w:highlight w:val="none"/>
        </w:rPr>
      </w:pPr>
      <w:r>
        <w:rPr>
          <w:rFonts w:hint="eastAsia" w:ascii="宋体" w:hAnsi="宋体"/>
          <w:bCs/>
          <w:color w:val="auto"/>
          <w:sz w:val="24"/>
          <w:highlight w:val="none"/>
        </w:rPr>
        <w:t xml:space="preserve">二、我们愿意提供</w:t>
      </w:r>
      <w:r>
        <w:rPr>
          <w:rFonts w:hint="eastAsia" w:ascii="宋体" w:hAnsi="宋体"/>
          <w:bCs/>
          <w:color w:val="auto"/>
          <w:sz w:val="24"/>
          <w:highlight w:val="none"/>
          <w:lang w:eastAsia="zh-CN"/>
        </w:rPr>
        <w:t xml:space="preserve">中力奥工程建设咨询无锡有限公司</w:t>
      </w:r>
      <w:r>
        <w:rPr>
          <w:rFonts w:hint="eastAsia" w:ascii="宋体" w:hAnsi="宋体"/>
          <w:bCs/>
          <w:color w:val="auto"/>
          <w:sz w:val="24"/>
          <w:highlight w:val="none"/>
        </w:rPr>
        <w:t xml:space="preserve">在</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中要求的文件、资料</w:t>
      </w:r>
      <w:r>
        <w:rPr>
          <w:rFonts w:hint="eastAsia" w:ascii="宋体"/>
          <w:bCs/>
          <w:color w:val="auto"/>
          <w:highlight w:val="none"/>
        </w:rPr>
        <w:t xml:space="preserve">（</w:t>
      </w:r>
      <w:r>
        <w:rPr>
          <w:rFonts w:hint="eastAsia" w:ascii="宋体" w:hAnsi="宋体"/>
          <w:bCs/>
          <w:color w:val="auto"/>
          <w:sz w:val="24"/>
          <w:highlight w:val="none"/>
        </w:rPr>
        <w:t xml:space="preserve">具体内容如下</w:t>
      </w:r>
      <w:r>
        <w:rPr>
          <w:rFonts w:hint="eastAsia" w:ascii="宋体"/>
          <w:bCs/>
          <w:color w:val="auto"/>
          <w:highlight w:val="none"/>
        </w:rPr>
        <w:t xml:space="preserve">）</w:t>
      </w:r>
      <w:r>
        <w:rPr>
          <w:rStyle w:val="914"/>
          <w:rFonts w:hint="eastAsia" w:ascii="黑体" w:eastAsia="黑体"/>
          <w:color w:val="auto"/>
          <w:highlight w:val="none"/>
        </w:rPr>
        <w:t xml:space="preserve">：</w:t>
      </w:r>
      <w:r/>
    </w:p>
    <w:p>
      <w:pPr>
        <w:ind w:firstLine="482"/>
        <w:spacing w:line="360" w:lineRule="auto"/>
        <w:tabs>
          <w:tab w:val="left" w:pos="735" w:leader="none"/>
          <w:tab w:val="left" w:pos="1380" w:leader="none"/>
        </w:tabs>
        <w:rPr>
          <w:rFonts w:hint="default" w:ascii="宋体" w:hAnsi="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响应文件封面</w:t>
      </w:r>
      <w:r/>
    </w:p>
    <w:p>
      <w:pPr>
        <w:ind w:left="0" w:firstLine="480"/>
        <w:spacing w:line="360" w:lineRule="auto"/>
        <w:rPr>
          <w:rFonts w:hint="eastAsia" w:ascii="宋体" w:hAnsi="宋体" w:eastAsia="宋体" w:cs="Times New Roman"/>
          <w:color w:val="auto"/>
          <w:sz w:val="24"/>
          <w:highlight w:val="none"/>
          <w:lang w:val="en-US" w:eastAsia="zh-CN"/>
        </w:rPr>
        <w:outlineLvl w:val="2"/>
      </w:pPr>
      <w:r>
        <w:rPr>
          <w:rFonts w:hint="eastAsia" w:ascii="宋体" w:hAnsi="宋体" w:eastAsia="宋体" w:cs="Times New Roman"/>
          <w:color w:val="auto"/>
          <w:sz w:val="24"/>
          <w:highlight w:val="none"/>
          <w:lang w:val="en-US" w:eastAsia="zh-CN"/>
        </w:rPr>
        <w:t xml:space="preserve">1.响应函；</w:t>
      </w:r>
      <w:r/>
    </w:p>
    <w:p>
      <w:pPr>
        <w:ind w:left="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.证明文件部分：</w:t>
      </w:r>
      <w:r/>
    </w:p>
    <w:p>
      <w:pPr>
        <w:ind w:left="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.1资格、资信证明文件</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（1）关于资格的声明函</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（2）</w:t>
      </w:r>
      <w:r>
        <w:rPr>
          <w:rFonts w:hint="eastAsia" w:hAnsi="宋体" w:cs="宋体"/>
          <w:bCs/>
          <w:color w:val="auto"/>
          <w:sz w:val="24"/>
          <w:highlight w:val="none"/>
          <w:lang w:eastAsia="zh-CN"/>
        </w:rPr>
        <w:t xml:space="preserve">报价供应商</w:t>
      </w:r>
      <w:r>
        <w:rPr>
          <w:rFonts w:hint="eastAsia" w:hAnsi="宋体"/>
          <w:bCs/>
          <w:color w:val="auto"/>
          <w:sz w:val="24"/>
          <w:szCs w:val="24"/>
          <w:highlight w:val="none"/>
        </w:rPr>
        <w:t xml:space="preserve">有效</w:t>
      </w:r>
      <w:r>
        <w:rPr>
          <w:rFonts w:hint="eastAsia" w:hAnsi="宋体"/>
          <w:bCs/>
          <w:color w:val="auto"/>
          <w:sz w:val="24"/>
          <w:szCs w:val="24"/>
          <w:highlight w:val="none"/>
          <w:lang w:val="en-US" w:eastAsia="zh-CN"/>
        </w:rPr>
        <w:t xml:space="preserve">的</w:t>
      </w:r>
      <w:r>
        <w:rPr>
          <w:rFonts w:hint="eastAsia" w:hAnsi="宋体"/>
          <w:bCs/>
          <w:color w:val="auto"/>
          <w:sz w:val="24"/>
          <w:szCs w:val="24"/>
          <w:highlight w:val="none"/>
        </w:rPr>
        <w:t xml:space="preserve">营业执照或相关部门的登记证</w:t>
      </w:r>
      <w:r>
        <w:rPr>
          <w:rFonts w:hint="eastAsia" w:ascii="宋体" w:hAnsi="宋体" w:eastAsia="宋体" w:cs="Times New Roman"/>
          <w:bCs/>
          <w:color w:val="auto"/>
          <w:sz w:val="24"/>
          <w:szCs w:val="24"/>
          <w:highlight w:val="none"/>
        </w:rPr>
        <w:t xml:space="preserve">明</w:t>
      </w:r>
      <w:r>
        <w:rPr>
          <w:rFonts w:hint="eastAsia" w:ascii="宋体" w:hAnsi="宋体"/>
          <w:bCs/>
          <w:color w:val="auto"/>
          <w:sz w:val="24"/>
          <w:highlight w:val="none"/>
        </w:rPr>
        <w:t xml:space="preserve">文件</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rPr>
          <w:rFonts w:hint="eastAsia" w:ascii="宋体" w:hAnsi="宋体" w:cs="宋体"/>
          <w:b/>
          <w:color w:val="auto"/>
          <w:sz w:val="24"/>
          <w:highlight w:val="none"/>
          <w:lang w:val="zh-CN"/>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（3）</w:t>
      </w:r>
      <w:r>
        <w:rPr>
          <w:rFonts w:hint="eastAsia" w:hAnsi="宋体" w:cs="宋体"/>
          <w:bCs/>
          <w:color w:val="auto"/>
          <w:sz w:val="24"/>
          <w:highlight w:val="none"/>
          <w:lang w:eastAsia="zh-CN"/>
        </w:rPr>
        <w:t xml:space="preserve">报价供应商</w:t>
      </w:r>
      <w:r>
        <w:rPr>
          <w:rFonts w:hint="eastAsia" w:ascii="宋体" w:hAnsi="宋体" w:cs="Times New Roman"/>
          <w:color w:val="auto"/>
          <w:sz w:val="24"/>
          <w:szCs w:val="28"/>
          <w:highlight w:val="none"/>
          <w:lang w:val="en-US" w:eastAsia="zh-CN"/>
        </w:rPr>
        <w:t xml:space="preserve">最近一年中任意一个月份</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不含磋商当月</w:t>
      </w:r>
      <w:r>
        <w:rPr>
          <w:rFonts w:hint="eastAsia" w:hAnsi="宋体" w:cs="宋体"/>
          <w:bCs/>
          <w:color w:val="auto"/>
          <w:sz w:val="24"/>
          <w:highlight w:val="none"/>
        </w:rPr>
        <w:t xml:space="preserve">）的财务状况报告（资产负债表和利润表）或由</w:t>
      </w:r>
      <w:r>
        <w:rPr>
          <w:rFonts w:hint="eastAsia" w:hAnsi="宋体" w:cs="宋体"/>
          <w:bCs/>
          <w:color w:val="auto"/>
          <w:sz w:val="24"/>
          <w:highlight w:val="none"/>
          <w:lang w:val="en-US" w:eastAsia="zh-CN"/>
        </w:rPr>
        <w:t xml:space="preserve">第三方</w:t>
      </w:r>
      <w:r>
        <w:rPr>
          <w:rFonts w:hint="eastAsia" w:hAnsi="宋体" w:cs="宋体"/>
          <w:bCs/>
          <w:color w:val="auto"/>
          <w:sz w:val="24"/>
          <w:highlight w:val="none"/>
        </w:rPr>
        <w:t xml:space="preserve">事务所出具的</w:t>
      </w:r>
      <w:r>
        <w:rPr>
          <w:rFonts w:hint="eastAsia" w:hAnsi="宋体" w:cs="宋体"/>
          <w:bCs/>
          <w:color w:val="auto"/>
          <w:sz w:val="24"/>
          <w:highlight w:val="none"/>
          <w:lang w:eastAsia="zh-CN"/>
        </w:rPr>
        <w:t xml:space="preserve">2024年度</w:t>
      </w:r>
      <w:r>
        <w:rPr>
          <w:rFonts w:hint="eastAsia" w:hAnsi="宋体" w:cs="宋体"/>
          <w:bCs/>
          <w:color w:val="auto"/>
          <w:sz w:val="24"/>
          <w:highlight w:val="none"/>
          <w:lang w:val="en-US" w:eastAsia="zh-CN"/>
        </w:rPr>
        <w:t xml:space="preserve">或2025年度</w:t>
      </w:r>
      <w:r>
        <w:rPr>
          <w:rFonts w:hint="eastAsia" w:hAnsi="宋体" w:cs="宋体"/>
          <w:bCs/>
          <w:color w:val="auto"/>
          <w:sz w:val="24"/>
          <w:highlight w:val="none"/>
          <w:lang w:eastAsia="zh-CN"/>
        </w:rPr>
        <w:t xml:space="preserve">的财务审计报告</w:t>
      </w:r>
      <w:r>
        <w:rPr>
          <w:rFonts w:hint="eastAsia" w:hAnsi="宋体" w:cs="宋体"/>
          <w:bCs/>
          <w:color w:val="auto"/>
          <w:sz w:val="24"/>
          <w:highlight w:val="none"/>
        </w:rPr>
        <w:t xml:space="preserve">和所附已审财务报告</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ascii="宋体" w:hAnsi="宋体" w:cs="宋体"/>
          <w:b/>
          <w:color w:val="auto"/>
          <w:sz w:val="24"/>
          <w:highlight w:val="none"/>
          <w:lang w:val="en-US" w:eastAsia="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4</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报价供应商</w:t>
      </w:r>
      <w:r>
        <w:rPr>
          <w:rFonts w:hint="eastAsia" w:ascii="宋体" w:hAnsi="宋体" w:cs="Times New Roman"/>
          <w:color w:val="auto"/>
          <w:sz w:val="24"/>
          <w:szCs w:val="28"/>
          <w:highlight w:val="none"/>
          <w:lang w:val="en-US" w:eastAsia="zh-CN"/>
        </w:rPr>
        <w:t xml:space="preserve">最近一年中任意一个月份</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不含磋商当月</w:t>
      </w:r>
      <w:r>
        <w:rPr>
          <w:rFonts w:hint="eastAsia" w:hAnsi="宋体" w:cs="宋体"/>
          <w:bCs/>
          <w:color w:val="auto"/>
          <w:sz w:val="24"/>
          <w:highlight w:val="none"/>
        </w:rPr>
        <w:t xml:space="preserve">）的依法缴纳税收的相关材料（提供相关主管部门证明</w:t>
      </w:r>
      <w:r>
        <w:rPr>
          <w:rFonts w:hint="eastAsia" w:hAnsi="宋体" w:cs="宋体"/>
          <w:bCs/>
          <w:color w:val="auto"/>
          <w:sz w:val="24"/>
          <w:highlight w:val="none"/>
          <w:lang w:val="en-US" w:eastAsia="zh-CN"/>
        </w:rPr>
        <w:t xml:space="preserve">或完税证明</w:t>
      </w:r>
      <w:r>
        <w:rPr>
          <w:rFonts w:hint="eastAsia" w:hAnsi="宋体" w:cs="宋体"/>
          <w:bCs/>
          <w:color w:val="auto"/>
          <w:sz w:val="24"/>
          <w:highlight w:val="none"/>
        </w:rPr>
        <w:t xml:space="preserve">或银行代扣证明）</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ascii="宋体" w:hAnsi="宋体" w:cs="宋体"/>
          <w:b/>
          <w:color w:val="auto"/>
          <w:sz w:val="24"/>
          <w:highlight w:val="none"/>
          <w:lang w:val="en-US" w:eastAsia="zh-CN"/>
        </w:rPr>
      </w:pP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报价供应商</w:t>
      </w:r>
      <w:r>
        <w:rPr>
          <w:rFonts w:hint="eastAsia" w:ascii="宋体" w:hAnsi="宋体" w:cs="Times New Roman"/>
          <w:color w:val="auto"/>
          <w:sz w:val="24"/>
          <w:szCs w:val="28"/>
          <w:highlight w:val="none"/>
          <w:lang w:val="en-US" w:eastAsia="zh-CN"/>
        </w:rPr>
        <w:t xml:space="preserve">最近一年中任意一个月份</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不含磋商当月</w:t>
      </w:r>
      <w:r>
        <w:rPr>
          <w:rFonts w:hint="eastAsia" w:hAnsi="宋体" w:cs="宋体"/>
          <w:bCs/>
          <w:color w:val="auto"/>
          <w:sz w:val="24"/>
          <w:highlight w:val="none"/>
        </w:rPr>
        <w:t xml:space="preserve">）的依法缴纳社会保障资金的相关材料（提供相关主管部门证明</w:t>
      </w:r>
      <w:r>
        <w:rPr>
          <w:rFonts w:hint="eastAsia" w:hAnsi="宋体" w:cs="宋体"/>
          <w:bCs/>
          <w:color w:val="auto"/>
          <w:sz w:val="24"/>
          <w:highlight w:val="none"/>
          <w:lang w:val="en-US" w:eastAsia="zh-CN"/>
        </w:rPr>
        <w:t xml:space="preserve">或完税证明</w:t>
      </w:r>
      <w:r>
        <w:rPr>
          <w:rFonts w:hint="eastAsia" w:hAnsi="宋体" w:cs="宋体"/>
          <w:bCs/>
          <w:color w:val="auto"/>
          <w:sz w:val="24"/>
          <w:highlight w:val="none"/>
        </w:rPr>
        <w:t xml:space="preserve">或银行代扣证明）</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hAnsi="宋体" w:cs="宋体"/>
          <w:bCs/>
          <w:color w:val="auto"/>
          <w:sz w:val="24"/>
          <w:highlight w:val="none"/>
          <w:lang w:val="en-US" w:eastAsia="zh-CN"/>
        </w:rPr>
      </w:pPr>
      <w:r>
        <w:rPr>
          <w:rFonts w:hint="eastAsia" w:ascii="宋体" w:hAnsi="宋体" w:cs="宋体"/>
          <w:b/>
          <w:color w:val="auto"/>
          <w:sz w:val="24"/>
          <w:highlight w:val="none"/>
          <w:lang w:val="en-US" w:eastAsia="zh-CN"/>
        </w:rPr>
        <w:t xml:space="preserve">（6）</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的《中小企业声明函》或《监狱企业证明文件》（省级以上监狱管理局、戒毒管理局出具）或《残疾人福利性单位声明函》</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7</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法定代表人授权委托书</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8</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法定代表人身份证复印件及法定代表人授权代表身份证</w:t>
      </w:r>
      <w:r>
        <w:rPr>
          <w:rFonts w:hint="eastAsia" w:ascii="宋体" w:hAnsi="宋体"/>
          <w:b/>
          <w:color w:val="auto"/>
          <w:sz w:val="24"/>
          <w:highlight w:val="none"/>
        </w:rPr>
        <w:t xml:space="preserve">（原件扫描件，</w:t>
      </w:r>
      <w:r>
        <w:rPr>
          <w:rFonts w:hint="eastAsia" w:ascii="宋体" w:hAnsi="宋体"/>
          <w:b/>
          <w:bCs/>
          <w:color w:val="auto"/>
          <w:sz w:val="24"/>
          <w:highlight w:val="none"/>
        </w:rPr>
        <w:t xml:space="preserve">正、反双面扫描</w:t>
      </w:r>
      <w:r>
        <w:rPr>
          <w:rFonts w:hint="eastAsia" w:ascii="宋体" w:hAnsi="宋体"/>
          <w:b/>
          <w:color w:val="auto"/>
          <w:sz w:val="24"/>
          <w:highlight w:val="none"/>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9</w:t>
      </w:r>
      <w:r>
        <w:rPr>
          <w:rFonts w:hint="eastAsia" w:hAnsi="宋体" w:cs="宋体"/>
          <w:bCs/>
          <w:color w:val="auto"/>
          <w:sz w:val="24"/>
          <w:highlight w:val="none"/>
        </w:rPr>
        <w:t xml:space="preserve">）授权委托人与</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企业签订的劳动合同、</w:t>
      </w:r>
      <w:r>
        <w:rPr>
          <w:rFonts w:hint="eastAsia" w:ascii="宋体" w:hAnsi="宋体" w:eastAsia="宋体" w:cs="Times New Roman"/>
          <w:color w:val="auto"/>
          <w:sz w:val="24"/>
          <w:szCs w:val="28"/>
          <w:highlight w:val="none"/>
          <w:lang w:val="zh-CN" w:eastAsia="zh-CN"/>
        </w:rPr>
        <w:t xml:space="preserve">由法定的社保收缴部门出具的</w:t>
      </w:r>
      <w:r>
        <w:rPr>
          <w:rFonts w:hint="eastAsia" w:ascii="宋体" w:hAnsi="宋体" w:cs="Times New Roman"/>
          <w:color w:val="auto"/>
          <w:sz w:val="24"/>
          <w:szCs w:val="28"/>
          <w:highlight w:val="none"/>
          <w:lang w:val="zh-CN" w:eastAsia="zh-CN"/>
        </w:rPr>
        <w:t xml:space="preserve">最近一年中任意一个月份</w:t>
      </w:r>
      <w:r>
        <w:rPr>
          <w:rFonts w:hint="eastAsia" w:ascii="宋体" w:hAnsi="宋体" w:eastAsia="宋体" w:cs="Times New Roman"/>
          <w:color w:val="auto"/>
          <w:sz w:val="24"/>
          <w:szCs w:val="28"/>
          <w:highlight w:val="none"/>
          <w:lang w:val="zh-CN" w:eastAsia="zh-CN"/>
        </w:rPr>
        <w:t xml:space="preserve">（</w:t>
      </w:r>
      <w:r>
        <w:rPr>
          <w:rFonts w:hint="eastAsia" w:ascii="宋体" w:hAnsi="宋体" w:cs="Times New Roman"/>
          <w:color w:val="auto"/>
          <w:sz w:val="24"/>
          <w:szCs w:val="28"/>
          <w:highlight w:val="none"/>
          <w:lang w:val="zh-CN" w:eastAsia="zh-CN"/>
        </w:rPr>
        <w:t xml:space="preserve">不含磋商当月</w:t>
      </w:r>
      <w:r>
        <w:rPr>
          <w:rFonts w:hint="eastAsia" w:ascii="宋体" w:hAnsi="宋体" w:eastAsia="宋体" w:cs="Times New Roman"/>
          <w:color w:val="auto"/>
          <w:sz w:val="24"/>
          <w:szCs w:val="28"/>
          <w:highlight w:val="none"/>
          <w:lang w:val="zh-CN" w:eastAsia="zh-CN"/>
        </w:rPr>
        <w:t xml:space="preserve">）的</w:t>
      </w:r>
      <w:r>
        <w:rPr>
          <w:rFonts w:hint="eastAsia" w:ascii="宋体" w:hAnsi="宋体" w:cs="Times New Roman"/>
          <w:color w:val="auto"/>
          <w:sz w:val="24"/>
          <w:szCs w:val="28"/>
          <w:highlight w:val="none"/>
          <w:lang w:val="en-US" w:eastAsia="zh-CN"/>
        </w:rPr>
        <w:t xml:space="preserve">社保参保证明</w:t>
      </w:r>
      <w:r>
        <w:rPr>
          <w:rFonts w:hint="eastAsia" w:ascii="宋体" w:hAnsi="宋体" w:eastAsia="宋体" w:cs="Times New Roman"/>
          <w:color w:val="auto"/>
          <w:sz w:val="24"/>
          <w:szCs w:val="28"/>
          <w:highlight w:val="none"/>
          <w:lang w:val="zh-CN" w:eastAsia="zh-CN"/>
        </w:rPr>
        <w:t xml:space="preserve">材料扫描件加盖公章，</w:t>
      </w:r>
      <w:r>
        <w:rPr>
          <w:rFonts w:hint="eastAsia" w:ascii="宋体" w:hAnsi="宋体" w:eastAsia="宋体" w:cs="Times New Roman"/>
          <w:color w:val="auto"/>
          <w:sz w:val="24"/>
          <w:szCs w:val="28"/>
          <w:highlight w:val="none"/>
          <w:lang w:val="en-US"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eastAsia="宋体" w:cs="Times New Roman"/>
          <w:color w:val="auto"/>
          <w:sz w:val="24"/>
          <w:szCs w:val="28"/>
          <w:highlight w:val="none"/>
          <w:lang w:val="en-US" w:eastAsia="zh-CN"/>
        </w:rPr>
        <w:t xml:space="preserve">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 xml:space="preserve">如</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为新成立企业，</w:t>
      </w:r>
      <w:r>
        <w:rPr>
          <w:rFonts w:hint="eastAsia" w:ascii="宋体" w:hAnsi="宋体" w:cs="Times New Roman"/>
          <w:color w:val="auto"/>
          <w:sz w:val="24"/>
          <w:szCs w:val="28"/>
          <w:highlight w:val="none"/>
          <w:lang w:val="zh-CN" w:eastAsia="zh-CN"/>
        </w:rPr>
        <w:t xml:space="preserve">社保参保月数不足一年的，则提供最近一个月社保参保证明材料</w:t>
      </w:r>
      <w:r>
        <w:rPr>
          <w:rFonts w:hint="eastAsia" w:ascii="宋体" w:hAnsi="宋体" w:cs="宋体"/>
          <w:b/>
          <w:color w:val="auto"/>
          <w:sz w:val="24"/>
          <w:highlight w:val="none"/>
          <w:lang w:val="zh-CN"/>
        </w:rPr>
        <w:t xml:space="preserve">（原件扫描件，</w:t>
      </w:r>
      <w:r>
        <w:rPr>
          <w:rFonts w:hint="eastAsia" w:ascii="宋体" w:hAnsi="宋体" w:cs="宋体"/>
          <w:b/>
          <w:bCs/>
          <w:color w:val="auto"/>
          <w:sz w:val="24"/>
          <w:highlight w:val="none"/>
        </w:rPr>
        <w:t xml:space="preserve">如为法定代表人可不提供</w:t>
      </w:r>
      <w:r>
        <w:rPr>
          <w:rFonts w:hint="eastAsia" w:ascii="宋体" w:hAnsi="宋体" w:cs="宋体"/>
          <w:b/>
          <w:color w:val="auto"/>
          <w:sz w:val="24"/>
          <w:highlight w:val="none"/>
          <w:lang w:val="zh-CN"/>
        </w:rPr>
        <w:t xml:space="preserve">）</w:t>
      </w:r>
      <w:r/>
    </w:p>
    <w:p>
      <w:pPr>
        <w:ind w:firstLine="480"/>
        <w:spacing w:line="360" w:lineRule="auto"/>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w:t>
      </w:r>
      <w:r>
        <w:rPr>
          <w:rFonts w:hint="eastAsia" w:hAnsi="宋体" w:cs="宋体"/>
          <w:bCs/>
          <w:color w:val="auto"/>
          <w:sz w:val="24"/>
          <w:highlight w:val="none"/>
          <w:lang w:val="en-US" w:eastAsia="zh-CN"/>
        </w:rPr>
        <w:t xml:space="preserve">10</w:t>
      </w:r>
      <w:r>
        <w:rPr>
          <w:rFonts w:hint="eastAsia" w:ascii="Times New Roman" w:hAnsi="宋体" w:eastAsia="宋体" w:cs="宋体"/>
          <w:bCs/>
          <w:color w:val="auto"/>
          <w:sz w:val="24"/>
          <w:highlight w:val="none"/>
          <w:lang w:val="en-US" w:eastAsia="zh-CN"/>
        </w:rPr>
        <w:t xml:space="preserve">）</w:t>
      </w:r>
      <w:r>
        <w:rPr>
          <w:rFonts w:hint="eastAsia" w:hAnsi="宋体" w:cs="宋体"/>
          <w:bCs/>
          <w:color w:val="auto"/>
          <w:sz w:val="24"/>
          <w:highlight w:val="none"/>
          <w:lang w:val="en-US" w:eastAsia="zh-CN"/>
        </w:rPr>
        <w:t xml:space="preserve">报价供应商</w:t>
      </w:r>
      <w:r>
        <w:rPr>
          <w:rFonts w:hint="eastAsia" w:ascii="Times New Roman" w:hAnsi="宋体" w:eastAsia="宋体" w:cs="宋体"/>
          <w:bCs/>
          <w:color w:val="auto"/>
          <w:sz w:val="24"/>
          <w:highlight w:val="none"/>
          <w:lang w:val="en-US" w:eastAsia="zh-CN"/>
        </w:rPr>
        <w:t xml:space="preserve">有效期内的城市及道路照明工程专业承包三级（含）以上资质证书和</w:t>
      </w:r>
      <w:r>
        <w:rPr>
          <w:rFonts w:hint="eastAsia" w:ascii="宋体" w:hAnsi="宋体" w:cs="宋体"/>
          <w:color w:val="auto"/>
          <w:sz w:val="24"/>
          <w:highlight w:val="none"/>
        </w:rPr>
        <w:t xml:space="preserve">有效期内的安全生产许可证</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rPr>
          <w:rFonts w:hint="eastAsia" w:ascii="Times New Roman" w:hAnsi="宋体" w:eastAsia="宋体" w:cs="宋体"/>
          <w:bCs/>
          <w:color w:val="auto"/>
          <w:sz w:val="24"/>
          <w:highlight w:val="none"/>
          <w:lang w:val="en-US" w:eastAsia="zh-CN"/>
        </w:rPr>
        <w:t xml:space="preserve">；</w:t>
      </w:r>
      <w:r/>
    </w:p>
    <w:p>
      <w:pPr>
        <w:ind w:firstLine="480"/>
        <w:spacing w:line="360" w:lineRule="auto"/>
        <w:rPr>
          <w:rFonts w:hint="eastAsia" w:ascii="宋体" w:hAnsi="宋体" w:cs="宋体"/>
          <w:b/>
          <w:color w:val="auto"/>
          <w:sz w:val="24"/>
          <w:highlight w:val="none"/>
          <w:lang w:val="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11</w:t>
      </w:r>
      <w:r>
        <w:rPr>
          <w:rFonts w:hint="eastAsia" w:hAnsi="宋体" w:cs="宋体"/>
          <w:bCs/>
          <w:color w:val="auto"/>
          <w:sz w:val="24"/>
          <w:highlight w:val="none"/>
        </w:rPr>
        <w:t xml:space="preserve">）项目负责人与</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企业签订的劳动合同、</w:t>
      </w:r>
      <w:r>
        <w:rPr>
          <w:rFonts w:hint="eastAsia" w:ascii="宋体" w:hAnsi="宋体" w:eastAsia="宋体" w:cs="Times New Roman"/>
          <w:color w:val="auto"/>
          <w:sz w:val="24"/>
          <w:szCs w:val="28"/>
          <w:highlight w:val="none"/>
          <w:lang w:val="zh-CN" w:eastAsia="zh-CN"/>
        </w:rPr>
        <w:t xml:space="preserve">由法定的社保收缴部门出具的</w:t>
      </w:r>
      <w:r>
        <w:rPr>
          <w:rFonts w:hint="eastAsia" w:ascii="宋体" w:hAnsi="宋体" w:cs="Times New Roman"/>
          <w:color w:val="auto"/>
          <w:sz w:val="24"/>
          <w:szCs w:val="28"/>
          <w:highlight w:val="none"/>
          <w:lang w:val="zh-CN" w:eastAsia="zh-CN"/>
        </w:rPr>
        <w:t xml:space="preserve">最近一年中任意一个月份</w:t>
      </w:r>
      <w:r>
        <w:rPr>
          <w:rFonts w:hint="eastAsia" w:ascii="宋体" w:hAnsi="宋体" w:eastAsia="宋体" w:cs="Times New Roman"/>
          <w:color w:val="auto"/>
          <w:sz w:val="24"/>
          <w:szCs w:val="28"/>
          <w:highlight w:val="none"/>
          <w:lang w:val="zh-CN" w:eastAsia="zh-CN"/>
        </w:rPr>
        <w:t xml:space="preserve">（</w:t>
      </w:r>
      <w:r>
        <w:rPr>
          <w:rFonts w:hint="eastAsia" w:ascii="宋体" w:hAnsi="宋体" w:cs="Times New Roman"/>
          <w:color w:val="auto"/>
          <w:sz w:val="24"/>
          <w:szCs w:val="28"/>
          <w:highlight w:val="none"/>
          <w:lang w:val="zh-CN" w:eastAsia="zh-CN"/>
        </w:rPr>
        <w:t xml:space="preserve">不含磋商当月</w:t>
      </w:r>
      <w:r>
        <w:rPr>
          <w:rFonts w:hint="eastAsia" w:ascii="宋体" w:hAnsi="宋体" w:eastAsia="宋体" w:cs="Times New Roman"/>
          <w:color w:val="auto"/>
          <w:sz w:val="24"/>
          <w:szCs w:val="28"/>
          <w:highlight w:val="none"/>
          <w:lang w:val="zh-CN" w:eastAsia="zh-CN"/>
        </w:rPr>
        <w:t xml:space="preserve">）的</w:t>
      </w:r>
      <w:r>
        <w:rPr>
          <w:rFonts w:hint="eastAsia" w:ascii="宋体" w:hAnsi="宋体" w:cs="Times New Roman"/>
          <w:color w:val="auto"/>
          <w:sz w:val="24"/>
          <w:szCs w:val="28"/>
          <w:highlight w:val="none"/>
          <w:lang w:val="en-US" w:eastAsia="zh-CN"/>
        </w:rPr>
        <w:t xml:space="preserve">社保参保证明</w:t>
      </w:r>
      <w:r>
        <w:rPr>
          <w:rFonts w:hint="eastAsia" w:ascii="宋体" w:hAnsi="宋体" w:eastAsia="宋体" w:cs="Times New Roman"/>
          <w:color w:val="auto"/>
          <w:sz w:val="24"/>
          <w:szCs w:val="28"/>
          <w:highlight w:val="none"/>
          <w:lang w:val="zh-CN" w:eastAsia="zh-CN"/>
        </w:rPr>
        <w:t xml:space="preserve">材料扫描件加盖公章，</w:t>
      </w:r>
      <w:r>
        <w:rPr>
          <w:rFonts w:hint="eastAsia" w:ascii="宋体" w:hAnsi="宋体" w:eastAsia="宋体" w:cs="Times New Roman"/>
          <w:color w:val="auto"/>
          <w:sz w:val="24"/>
          <w:szCs w:val="28"/>
          <w:highlight w:val="none"/>
          <w:lang w:val="en-US" w:eastAsia="zh-CN"/>
        </w:rPr>
        <w:t xml:space="preserve">社保</w:t>
      </w:r>
      <w:r>
        <w:rPr>
          <w:rFonts w:hint="eastAsia" w:ascii="宋体" w:hAnsi="宋体" w:cs="Times New Roman"/>
          <w:color w:val="auto"/>
          <w:sz w:val="24"/>
          <w:szCs w:val="28"/>
          <w:highlight w:val="none"/>
          <w:lang w:val="en-US" w:eastAsia="zh-CN"/>
        </w:rPr>
        <w:t xml:space="preserve">参保</w:t>
      </w:r>
      <w:r>
        <w:rPr>
          <w:rFonts w:hint="eastAsia" w:ascii="宋体" w:hAnsi="宋体" w:eastAsia="宋体" w:cs="Times New Roman"/>
          <w:color w:val="auto"/>
          <w:sz w:val="24"/>
          <w:szCs w:val="28"/>
          <w:highlight w:val="none"/>
          <w:lang w:val="en-US" w:eastAsia="zh-CN"/>
        </w:rPr>
        <w:t xml:space="preserve">证明材料是指含有县（区）级及以上社保部门电子签章或带可验证二维码的社会保险证明原件或打印件，</w:t>
      </w:r>
      <w:r>
        <w:rPr>
          <w:rFonts w:hint="eastAsia" w:ascii="宋体" w:hAnsi="宋体" w:eastAsia="宋体" w:cs="Times New Roman"/>
          <w:color w:val="auto"/>
          <w:sz w:val="24"/>
          <w:szCs w:val="28"/>
          <w:highlight w:val="none"/>
          <w:lang w:val="zh-CN" w:eastAsia="zh-CN"/>
        </w:rPr>
        <w:t xml:space="preserve">如</w:t>
      </w:r>
      <w:r>
        <w:rPr>
          <w:rFonts w:hint="eastAsia" w:ascii="宋体" w:hAnsi="宋体" w:cs="Times New Roman"/>
          <w:color w:val="auto"/>
          <w:sz w:val="24"/>
          <w:szCs w:val="28"/>
          <w:highlight w:val="none"/>
          <w:lang w:val="en-US" w:eastAsia="zh-CN"/>
        </w:rPr>
        <w:t xml:space="preserve">报价供应商</w:t>
      </w:r>
      <w:r>
        <w:rPr>
          <w:rFonts w:hint="eastAsia" w:ascii="宋体" w:hAnsi="宋体" w:eastAsia="宋体" w:cs="Times New Roman"/>
          <w:color w:val="auto"/>
          <w:sz w:val="24"/>
          <w:szCs w:val="28"/>
          <w:highlight w:val="none"/>
          <w:lang w:val="zh-CN" w:eastAsia="zh-CN"/>
        </w:rPr>
        <w:t xml:space="preserve">为新成立企业，</w:t>
      </w:r>
      <w:r>
        <w:rPr>
          <w:rFonts w:hint="eastAsia" w:ascii="宋体" w:hAnsi="宋体" w:cs="Times New Roman"/>
          <w:color w:val="auto"/>
          <w:sz w:val="24"/>
          <w:szCs w:val="28"/>
          <w:highlight w:val="none"/>
          <w:lang w:val="zh-CN" w:eastAsia="zh-CN"/>
        </w:rPr>
        <w:t xml:space="preserve">社保参保月数不足一年的，则提供最近一个月社保参保证明材料</w:t>
      </w:r>
      <w:r>
        <w:rPr>
          <w:rFonts w:hint="eastAsia" w:ascii="宋体" w:hAnsi="宋体" w:cs="宋体"/>
          <w:b/>
          <w:color w:val="auto"/>
          <w:sz w:val="24"/>
          <w:highlight w:val="none"/>
          <w:lang w:val="zh-CN"/>
        </w:rPr>
        <w:t xml:space="preserve">（原件扫描件，</w:t>
      </w:r>
      <w:r>
        <w:rPr>
          <w:rFonts w:hint="eastAsia" w:ascii="宋体" w:hAnsi="宋体" w:cs="宋体"/>
          <w:b/>
          <w:bCs/>
          <w:color w:val="auto"/>
          <w:sz w:val="24"/>
          <w:highlight w:val="none"/>
        </w:rPr>
        <w:t xml:space="preserve">如为法定代表人可不提供</w:t>
      </w:r>
      <w:r>
        <w:rPr>
          <w:rFonts w:hint="eastAsia" w:ascii="宋体" w:hAnsi="宋体" w:cs="宋体"/>
          <w:b/>
          <w:color w:val="auto"/>
          <w:sz w:val="24"/>
          <w:highlight w:val="none"/>
          <w:lang w:val="zh-CN"/>
        </w:rPr>
        <w:t xml:space="preserve">）</w:t>
      </w:r>
      <w:r/>
    </w:p>
    <w:p>
      <w:pPr>
        <w:ind w:firstLine="480"/>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12</w:t>
      </w:r>
      <w:r>
        <w:rPr>
          <w:rFonts w:hint="eastAsia" w:hAnsi="宋体" w:cs="宋体"/>
          <w:bCs/>
          <w:color w:val="auto"/>
          <w:sz w:val="24"/>
          <w:highlight w:val="none"/>
          <w:lang w:eastAsia="zh-CN"/>
        </w:rPr>
        <w:t xml:space="preserve">）报价供应商拟派驻本项目的项目负责人的</w:t>
      </w:r>
      <w:r>
        <w:rPr>
          <w:rFonts w:hint="eastAsia" w:ascii="宋体" w:hAnsi="宋体" w:cs="宋体"/>
          <w:color w:val="auto"/>
          <w:sz w:val="24"/>
          <w:highlight w:val="none"/>
        </w:rPr>
        <w:t xml:space="preserve">二级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含）以上注册建造师资质（市政公用工程或机电安装工程专业）</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项目负责人安全生产考核合格证书</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加盖公章）</w:t>
      </w:r>
      <w:r/>
    </w:p>
    <w:p>
      <w:pPr>
        <w:ind w:firstLine="480"/>
        <w:spacing w:line="360" w:lineRule="auto"/>
        <w:rPr>
          <w:rFonts w:hint="eastAsia" w:ascii="宋体" w:hAnsi="宋体" w:eastAsia="宋体" w:cs="Times New Roman"/>
          <w:color w:val="auto"/>
          <w:sz w:val="24"/>
          <w:highlight w:val="none"/>
          <w:lang w:val="en-US" w:eastAsia="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13</w:t>
      </w:r>
      <w:r>
        <w:rPr>
          <w:rFonts w:hint="eastAsia" w:hAnsi="宋体" w:cs="宋体"/>
          <w:bCs/>
          <w:color w:val="auto"/>
          <w:sz w:val="24"/>
          <w:highlight w:val="none"/>
        </w:rPr>
        <w:t xml:space="preserve">）</w:t>
      </w:r>
      <w:r>
        <w:rPr>
          <w:rFonts w:hint="eastAsia" w:ascii="宋体" w:hAnsi="宋体" w:eastAsia="宋体" w:cs="Times New Roman"/>
          <w:color w:val="auto"/>
          <w:sz w:val="24"/>
          <w:highlight w:val="none"/>
          <w:lang w:val="en-US" w:eastAsia="zh-CN"/>
        </w:rPr>
        <w:t xml:space="preserve">承诺书</w:t>
      </w:r>
      <w:r>
        <w:rPr>
          <w:rFonts w:hint="eastAsia" w:ascii="宋体" w:hAnsi="宋体" w:cs="Times New Roman"/>
          <w:color w:val="auto"/>
          <w:sz w:val="24"/>
          <w:highlight w:val="none"/>
          <w:lang w:val="en-US" w:eastAsia="zh-CN"/>
        </w:rPr>
        <w:t xml:space="preserve">一</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（14）承诺书二</w:t>
      </w:r>
      <w:r/>
    </w:p>
    <w:p>
      <w:pPr>
        <w:ind w:firstLine="480"/>
        <w:jc w:val="left"/>
        <w:spacing w:line="360" w:lineRule="auto"/>
        <w:widowControl/>
        <w:tabs>
          <w:tab w:val="left" w:pos="0" w:leader="none"/>
        </w:tabs>
        <w:rPr>
          <w:rFonts w:hint="eastAsia" w:ascii="宋体" w:hAnsi="宋体" w:cs="宋体"/>
          <w:color w:val="auto"/>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补充证明文件：</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企业简介</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基本情况声明</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项目管理机构配备情况表</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项目负责人简历表</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拟投入的</w:t>
      </w:r>
      <w:r>
        <w:rPr>
          <w:rFonts w:hint="eastAsia" w:ascii="宋体" w:hAnsi="宋体" w:eastAsia="宋体" w:cs="宋体"/>
          <w:bCs/>
          <w:sz w:val="24"/>
          <w:highlight w:val="none"/>
          <w:lang w:eastAsia="zh-CN"/>
        </w:rPr>
        <w:t xml:space="preserve">主要机械设备表</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认为必须提供的其他证明材料</w:t>
      </w:r>
      <w:r/>
    </w:p>
    <w:p>
      <w:pPr>
        <w:numPr>
          <w:ilvl w:val="0"/>
          <w:numId w:val="28"/>
        </w:numPr>
        <w:ind w:left="0" w:firstLine="425"/>
        <w:jc w:val="left"/>
        <w:spacing w:line="360" w:lineRule="auto"/>
        <w:widowControl/>
        <w:tabs>
          <w:tab w:val="left" w:pos="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其他（</w:t>
      </w:r>
      <w:r>
        <w:rPr>
          <w:rFonts w:hint="eastAsia" w:ascii="宋体" w:hAnsi="宋体" w:cs="宋体"/>
          <w:bCs/>
          <w:sz w:val="24"/>
          <w:highlight w:val="none"/>
          <w:lang w:eastAsia="zh-CN"/>
        </w:rPr>
        <w:t xml:space="preserve">报价供应商</w:t>
      </w:r>
      <w:r>
        <w:rPr>
          <w:rFonts w:hint="eastAsia" w:ascii="宋体" w:hAnsi="宋体" w:eastAsia="宋体" w:cs="宋体"/>
          <w:bCs/>
          <w:sz w:val="24"/>
          <w:highlight w:val="none"/>
          <w:lang w:eastAsia="zh-CN"/>
        </w:rPr>
        <w:t xml:space="preserve">认为有必要提供的声明和文件，如有自拟并自行添加）</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磋商报价表</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4.商务条款偏离表</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服务要求响应表</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6.技术偏离表</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7.报价部分</w:t>
      </w:r>
      <w:r>
        <w:rPr>
          <w:rFonts w:hint="eastAsia" w:ascii="宋体" w:hAnsi="宋体"/>
          <w:color w:val="auto"/>
          <w:sz w:val="24"/>
          <w:highlight w:val="none"/>
        </w:rPr>
        <w:t xml:space="preserve">     </w:t>
      </w:r>
      <w:r/>
    </w:p>
    <w:p>
      <w:pPr>
        <w:numPr>
          <w:ilvl w:val="0"/>
          <w:numId w:val="0"/>
        </w:numPr>
        <w:ind w:left="0" w:firstLine="480"/>
        <w:spacing w:line="360" w:lineRule="auto"/>
        <w:tabs>
          <w:tab w:val="left" w:pos="0" w:leader="none"/>
          <w:tab w:val="left" w:pos="360" w:leader="none"/>
          <w:tab w:val="left" w:pos="42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认为有必要提供的承诺、声明和资料 </w:t>
      </w:r>
      <w:r/>
    </w:p>
    <w:p>
      <w:pPr>
        <w:numPr>
          <w:ilvl w:val="0"/>
          <w:numId w:val="29"/>
        </w:numPr>
        <w:ind w:left="458"/>
        <w:spacing w:line="360" w:lineRule="auto"/>
        <w:tabs>
          <w:tab w:val="clear" w:pos="312" w:leader="none"/>
          <w:tab w:val="left" w:pos="525" w:leader="none"/>
          <w:tab w:val="left" w:pos="945" w:leader="none"/>
        </w:tabs>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技术文件</w:t>
      </w:r>
      <w:r/>
    </w:p>
    <w:p>
      <w:pPr>
        <w:numPr>
          <w:ilvl w:val="-1"/>
          <w:numId w:val="0"/>
        </w:numPr>
        <w:ind w:left="0" w:firstLine="480"/>
        <w:spacing w:line="360" w:lineRule="auto"/>
        <w:tabs>
          <w:tab w:val="left" w:pos="525" w:leader="none"/>
          <w:tab w:val="left" w:pos="94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施工组织设计</w:t>
      </w:r>
      <w:r/>
    </w:p>
    <w:p>
      <w:pPr>
        <w:ind w:left="458"/>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维护组织设计</w:t>
      </w:r>
      <w:r/>
    </w:p>
    <w:p>
      <w:pPr>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color w:val="000000"/>
          <w:sz w:val="24"/>
          <w:highlight w:val="none"/>
        </w:rPr>
        <w:t xml:space="preserve">三、我方同意按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中的规定，本</w:t>
      </w:r>
      <w:r>
        <w:rPr>
          <w:rFonts w:hint="eastAsia" w:ascii="宋体" w:hAnsi="宋体"/>
          <w:color w:val="000000"/>
          <w:sz w:val="24"/>
          <w:highlight w:val="none"/>
          <w:lang w:eastAsia="zh-CN"/>
        </w:rPr>
        <w:t xml:space="preserve">响应文件</w:t>
      </w:r>
      <w:r>
        <w:rPr>
          <w:rFonts w:hint="eastAsia" w:ascii="宋体" w:hAnsi="宋体"/>
          <w:color w:val="000000"/>
          <w:sz w:val="24"/>
          <w:highlight w:val="none"/>
          <w:lang w:val="en-US" w:eastAsia="zh-CN"/>
        </w:rPr>
        <w:t xml:space="preserve">磋商有效期</w:t>
      </w:r>
      <w:r>
        <w:rPr>
          <w:rFonts w:hint="eastAsia" w:ascii="宋体" w:hAnsi="宋体"/>
          <w:color w:val="000000"/>
          <w:sz w:val="24"/>
          <w:highlight w:val="none"/>
        </w:rPr>
        <w:t xml:space="preserve">限</w:t>
      </w:r>
      <w:r>
        <w:rPr>
          <w:rFonts w:hint="eastAsia" w:ascii="宋体" w:hAnsi="宋体"/>
          <w:color w:val="000000"/>
          <w:sz w:val="24"/>
          <w:highlight w:val="none"/>
          <w:lang w:val="en-US" w:eastAsia="zh-CN"/>
        </w:rPr>
        <w:t xml:space="preserve">为</w:t>
      </w:r>
      <w:r>
        <w:rPr>
          <w:rFonts w:hint="eastAsia" w:hAnsi="宋体" w:cs="Times New Roman"/>
          <w:bCs/>
          <w:color w:val="auto"/>
          <w:sz w:val="24"/>
          <w:szCs w:val="24"/>
          <w:highlight w:val="none"/>
          <w:lang w:val="en-US" w:eastAsia="zh-CN"/>
        </w:rPr>
        <w:t xml:space="preserve">响应文件接收截止之日起90天</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四、如果我方的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被接受，我方将履行</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中规定的每一项要求，按期、按质、按量，完成</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任务。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五、我方认为你们有权决定</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六、我方愿意遵守《中华人民共和国政府采购法》，并</w:t>
      </w:r>
      <w:r>
        <w:rPr>
          <w:rFonts w:hint="eastAsia" w:ascii="宋体" w:hAnsi="宋体"/>
          <w:color w:val="000000"/>
          <w:sz w:val="24"/>
          <w:highlight w:val="none"/>
          <w:lang w:eastAsia="zh-CN"/>
        </w:rPr>
        <w:t xml:space="preserve">按照</w:t>
      </w:r>
      <w:r>
        <w:rPr>
          <w:rFonts w:hint="eastAsia" w:ascii="宋体" w:hAnsi="宋体"/>
          <w:color w:val="000000"/>
          <w:sz w:val="24"/>
          <w:highlight w:val="none"/>
        </w:rPr>
        <w:t xml:space="preserve">《中华人民共和国民法典》和合同条款履行自己的全部责任。在合同履行过程中，双方如有争议，由双方协调解决。如协商不能解决，双方可依法向采购人所在地人民法院起诉。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七、我方认可并保证遵守</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的所有规定，放弃对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提出质疑的权利。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八、如果我方被确定为</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，且我方如无不可抗力，又未履行</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合同条款的，一经查实，我方愿意赔偿由此而造成的一切损失，并同意接受按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的相关要求对我方进行的处理。</w:t>
      </w:r>
      <w:r/>
    </w:p>
    <w:p>
      <w:pP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spacing w:before="4"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报价供应商</w:t>
      </w:r>
      <w:r>
        <w:rPr>
          <w:rFonts w:hint="eastAsia" w:ascii="宋体" w:hAnsi="宋体"/>
          <w:color w:val="000000"/>
          <w:sz w:val="24"/>
          <w:highlight w:val="none"/>
        </w:rPr>
        <w:t xml:space="preserve">：（盖章）</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电话：                   传真：               地址：                   邮编：</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开户名称：               </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开户银行：                 </w:t>
      </w:r>
      <w:r/>
    </w:p>
    <w:p>
      <w:pP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p>
    <w:p>
      <w:pPr>
        <w:rPr>
          <w:rFonts w:hint="eastAsia" w:ascii="宋体" w:hAnsi="宋体"/>
          <w:bCs/>
          <w:color w:val="auto"/>
          <w:sz w:val="24"/>
          <w:highlight w:val="none"/>
        </w:rPr>
      </w:pPr>
      <w:r>
        <w:rPr>
          <w:rFonts w:hint="eastAsia" w:ascii="宋体" w:hAnsi="宋体"/>
          <w:bCs/>
          <w:color w:val="auto"/>
          <w:sz w:val="24"/>
          <w:highlight w:val="none"/>
        </w:rPr>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br w:type="page" w:clear="all"/>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三</w:t>
      </w:r>
      <w:r>
        <w:rPr>
          <w:rFonts w:hint="eastAsia" w:ascii="黑体" w:eastAsia="黑体"/>
          <w:b/>
          <w:color w:val="000000"/>
          <w:sz w:val="24"/>
          <w:szCs w:val="30"/>
          <w:highlight w:val="none"/>
        </w:rPr>
        <w:t xml:space="preserve">）关于资格的声明函（格式）：</w:t>
      </w:r>
      <w:bookmarkEnd w:id="610"/>
      <w:r/>
      <w:bookmarkEnd w:id="611"/>
      <w:r/>
      <w:r/>
    </w:p>
    <w:p>
      <w:pPr>
        <w:jc w:val="center"/>
        <w:rPr>
          <w:rFonts w:ascii="黑体" w:eastAsia="黑体"/>
          <w:bCs/>
          <w:color w:val="000000"/>
          <w:sz w:val="32"/>
          <w:highlight w:val="none"/>
        </w:rPr>
      </w:pPr>
      <w:r>
        <w:rPr>
          <w:rFonts w:ascii="黑体" w:eastAsia="黑体"/>
          <w:bCs/>
          <w:color w:val="000000"/>
          <w:sz w:val="32"/>
          <w:highlight w:val="none"/>
        </w:rPr>
      </w:r>
      <w:r/>
    </w:p>
    <w:p>
      <w:pPr>
        <w:jc w:val="center"/>
        <w:rPr>
          <w:rFonts w:hint="eastAsia" w:ascii="黑体" w:eastAsia="黑体"/>
          <w:bCs/>
          <w:color w:val="000000"/>
          <w:sz w:val="32"/>
          <w:highlight w:val="none"/>
        </w:rPr>
      </w:pPr>
      <w:r>
        <w:rPr>
          <w:rFonts w:hint="eastAsia" w:ascii="黑体" w:eastAsia="黑体"/>
          <w:b/>
          <w:color w:val="000000"/>
          <w:sz w:val="30"/>
          <w:szCs w:val="30"/>
          <w:highlight w:val="none"/>
        </w:rPr>
        <w:t xml:space="preserve">关于资格的声明函</w:t>
      </w:r>
      <w:r/>
    </w:p>
    <w:p>
      <w:pPr>
        <w:jc w:val="center"/>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采购项目编号：</w:t>
      </w:r>
      <w:r/>
    </w:p>
    <w:p>
      <w:pPr>
        <w:jc w:val="both"/>
        <w:spacing w:line="480" w:lineRule="auto"/>
        <w:tabs>
          <w:tab w:val="left" w:pos="6300" w:leader="none"/>
        </w:tabs>
        <w:rPr>
          <w:rFonts w:hint="eastAsia" w:ascii="宋体" w:hAnsi="宋体" w:eastAsia="宋体" w:cs="Times New Roman"/>
          <w:bCs/>
          <w:color w:val="000000"/>
          <w:sz w:val="24"/>
          <w:highlight w:val="none"/>
          <w:u w:val="single"/>
        </w:rPr>
      </w:pPr>
      <w:r>
        <w:rPr>
          <w:rFonts w:hint="eastAsia" w:ascii="宋体" w:hAnsi="宋体"/>
          <w:bCs/>
          <w:color w:val="000000"/>
          <w:sz w:val="24"/>
          <w:highlight w:val="none"/>
        </w:rPr>
        <w:t xml:space="preserve"> </w:t>
      </w:r>
      <w:r>
        <w:rPr>
          <w:rFonts w:hint="eastAsia" w:ascii="宋体" w:hAnsi="宋体" w:eastAsia="宋体" w:cs="Times New Roman"/>
          <w:b w:val="0"/>
          <w:bCs/>
          <w:color w:val="000000"/>
          <w:sz w:val="24"/>
          <w:szCs w:val="24"/>
          <w:highlight w:val="none"/>
          <w:u w:val="single"/>
        </w:rPr>
        <w:t xml:space="preserve">无锡市照明和排水管理中心</w:t>
      </w:r>
      <w:r>
        <w:rPr>
          <w:rFonts w:hint="eastAsia" w:ascii="宋体" w:hAnsi="宋体" w:eastAsia="宋体" w:cs="Times New Roman"/>
          <w:bCs/>
          <w:color w:val="000000"/>
          <w:sz w:val="24"/>
          <w:highlight w:val="none"/>
          <w:u w:val="single"/>
        </w:rPr>
        <w:t xml:space="preserve">：</w:t>
      </w:r>
      <w:r/>
    </w:p>
    <w:p>
      <w:pPr>
        <w:ind w:firstLine="4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我公司（单位）参加政府采购活动前三年内，在经营活动中没有重大违法记录。</w:t>
      </w:r>
      <w:r/>
    </w:p>
    <w:p>
      <w:pPr>
        <w:ind w:firstLine="480"/>
        <w:spacing w:line="480"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rPr>
        <w:t xml:space="preserve">我公司（单位）</w:t>
      </w:r>
      <w:r>
        <w:rPr>
          <w:rFonts w:hint="eastAsia" w:ascii="宋体" w:hAnsi="宋体" w:cs="Times New Roman"/>
          <w:bCs/>
          <w:color w:val="auto"/>
          <w:sz w:val="24"/>
          <w:highlight w:val="none"/>
          <w:lang w:val="en-US" w:eastAsia="zh-CN"/>
        </w:rPr>
        <w:t xml:space="preserve">参加本次项目的投标，</w:t>
      </w:r>
      <w:r>
        <w:rPr>
          <w:rFonts w:hint="eastAsia" w:ascii="宋体" w:hAnsi="宋体" w:cs="Times New Roman"/>
          <w:bCs/>
          <w:color w:val="auto"/>
          <w:sz w:val="24"/>
          <w:highlight w:val="none"/>
        </w:rPr>
        <w:t xml:space="preserve">具有履行合同所必需的设备和专业技术能力</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未为本采购项目提供整体设计、规范编制或者项目管理、监理等服务。</w:t>
      </w:r>
      <w:r/>
    </w:p>
    <w:p>
      <w:pPr>
        <w:ind w:firstLine="480"/>
        <w:spacing w:line="480" w:lineRule="auto"/>
        <w:rPr>
          <w:rFonts w:hint="eastAsia" w:ascii="宋体" w:hAnsi="宋体"/>
          <w:bCs/>
          <w:color w:val="000000"/>
          <w:sz w:val="24"/>
          <w:highlight w:val="none"/>
        </w:rPr>
      </w:pPr>
      <w:r>
        <w:rPr>
          <w:rFonts w:hint="eastAsia" w:ascii="宋体" w:hAnsi="宋体"/>
          <w:bCs/>
          <w:color w:val="auto"/>
          <w:sz w:val="24"/>
          <w:highlight w:val="none"/>
        </w:rPr>
        <w:t xml:space="preserve">我公司（单位）愿针对本次项目进行</w:t>
      </w:r>
      <w:r>
        <w:rPr>
          <w:rFonts w:hint="eastAsia" w:hAnsi="宋体"/>
          <w:bCs/>
          <w:color w:val="auto"/>
          <w:sz w:val="24"/>
          <w:highlight w:val="none"/>
          <w:lang w:val="en-US" w:eastAsia="zh-CN"/>
        </w:rPr>
        <w:t xml:space="preserve">投标报价</w:t>
      </w:r>
      <w:r>
        <w:rPr>
          <w:rFonts w:hint="eastAsia" w:ascii="宋体" w:hAnsi="宋体"/>
          <w:bCs/>
          <w:color w:val="auto"/>
          <w:sz w:val="24"/>
          <w:highlight w:val="none"/>
        </w:rPr>
        <w:t xml:space="preserve">，</w:t>
      </w:r>
      <w:r>
        <w:rPr>
          <w:rFonts w:hint="eastAsia" w:hAnsi="宋体"/>
          <w:bCs/>
          <w:color w:val="auto"/>
          <w:sz w:val="24"/>
          <w:highlight w:val="none"/>
          <w:lang w:eastAsia="zh-CN"/>
        </w:rPr>
        <w:t xml:space="preserve">响应文件</w:t>
      </w:r>
      <w:r>
        <w:rPr>
          <w:rFonts w:hint="eastAsia" w:ascii="宋体" w:hAnsi="宋体"/>
          <w:bCs/>
          <w:color w:val="auto"/>
          <w:sz w:val="24"/>
          <w:highlight w:val="none"/>
        </w:rPr>
        <w:t xml:space="preserve">中所有关于</w:t>
      </w:r>
      <w:r>
        <w:rPr>
          <w:rFonts w:hint="eastAsia" w:hAnsi="宋体"/>
          <w:bCs/>
          <w:color w:val="auto"/>
          <w:sz w:val="24"/>
          <w:highlight w:val="none"/>
          <w:lang w:val="en-US" w:eastAsia="zh-CN"/>
        </w:rPr>
        <w:t xml:space="preserve">投标</w:t>
      </w:r>
      <w:r>
        <w:rPr>
          <w:rFonts w:hint="eastAsia" w:ascii="宋体" w:hAnsi="宋体"/>
          <w:bCs/>
          <w:color w:val="auto"/>
          <w:sz w:val="24"/>
          <w:highlight w:val="none"/>
        </w:rPr>
        <w:t xml:space="preserve">资格的文件、证明、陈述均是真实的、准确的。若有违背，我公司（单位）愿意承担由此而产生的一切后果。</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pStyle w:val="901"/>
        <w:spacing w:before="242" w:beforeAutospacing="0" w:after="242" w:afterAutospacing="0" w:line="360" w:lineRule="atLeast"/>
        <w:rPr>
          <w:rFonts w:hint="eastAsia"/>
          <w:bCs/>
          <w:color w:val="000000"/>
          <w:highlight w:val="none"/>
        </w:rPr>
      </w:pPr>
      <w:r>
        <w:rPr>
          <w:rFonts w:hint="eastAsia"/>
          <w:bCs/>
          <w:color w:val="000000"/>
          <w:highlight w:val="none"/>
        </w:rPr>
        <w:t xml:space="preserve">备注：上述所称“重大违法记录”</w:t>
      </w:r>
      <w:r>
        <w:rPr>
          <w:rFonts w:hint="eastAsia"/>
          <w:bCs/>
          <w:color w:val="000000"/>
          <w:highlight w:val="none"/>
          <w:lang w:eastAsia="zh-CN"/>
        </w:rPr>
        <w:t xml:space="preserve">，</w:t>
      </w:r>
      <w:r>
        <w:rPr>
          <w:rFonts w:hint="eastAsia"/>
          <w:bCs/>
          <w:color w:val="000000"/>
          <w:highlight w:val="none"/>
        </w:rPr>
        <w:t xml:space="preserve">是指</w:t>
      </w:r>
      <w:r>
        <w:rPr>
          <w:rFonts w:hint="eastAsia"/>
          <w:bCs/>
          <w:color w:val="000000"/>
          <w:highlight w:val="none"/>
          <w:lang w:eastAsia="zh-CN"/>
        </w:rPr>
        <w:t xml:space="preserve">报价供应商</w:t>
      </w:r>
      <w:r>
        <w:rPr>
          <w:rFonts w:hint="eastAsia"/>
          <w:bCs/>
          <w:color w:val="000000"/>
          <w:highlight w:val="none"/>
        </w:rPr>
        <w:t xml:space="preserve">因违法经营受到刑事处罚或者责令停产停业、吊销许可证或者执照、较大数额罚款等行政处罚。（根据财政部关于《中华人民共和国政府采购法实施条例》第十九条第一款“较大数额罚款”具体适用问题的意见</w:t>
      </w:r>
      <w:bookmarkStart w:id="614" w:name="1"/>
      <w:r>
        <w:rPr>
          <w:rFonts w:hint="eastAsia"/>
          <w:bCs/>
          <w:color w:val="000000"/>
          <w:highlight w:val="none"/>
        </w:rPr>
        <w:t xml:space="preserve"> 财库〔202</w:t>
      </w:r>
      <w:bookmarkEnd w:id="614"/>
      <w:r>
        <w:rPr>
          <w:rFonts w:hint="eastAsia"/>
          <w:bCs/>
          <w:color w:val="000000"/>
          <w:highlight w:val="none"/>
        </w:rPr>
        <w:t xml:space="preserve">2〕3号文规定，“较大数额罚款”认定为200万元以上的罚款，法律、行政法规以及国务院有关部门明确规定相关领域“较大数额罚款”标准高于200万元的，从其规定。）</w:t>
      </w:r>
      <w:r/>
    </w:p>
    <w:p>
      <w:pPr>
        <w:jc w:val="left"/>
        <w:rPr>
          <w:rFonts w:hint="eastAsia" w:ascii="黑体" w:eastAsia="黑体"/>
          <w:b/>
          <w:color w:val="000000"/>
          <w:sz w:val="24"/>
          <w:szCs w:val="30"/>
          <w:highlight w:val="none"/>
        </w:rPr>
        <w:outlineLvl w:val="0"/>
      </w:pPr>
      <w:r/>
      <w:bookmarkStart w:id="615" w:name="_Toc15964"/>
      <w:r/>
      <w:bookmarkStart w:id="616" w:name="_Toc1012"/>
      <w:r>
        <w:rPr>
          <w:rFonts w:hint="eastAsia" w:ascii="黑体" w:eastAsia="黑体"/>
          <w:b/>
          <w:color w:val="000000"/>
          <w:sz w:val="24"/>
          <w:szCs w:val="30"/>
          <w:highlight w:val="none"/>
        </w:rPr>
        <w:br w:type="page" w:clear="all"/>
      </w:r>
      <w:r/>
    </w:p>
    <w:p>
      <w:pPr>
        <w:pStyle w:val="869"/>
        <w:rPr>
          <w:rFonts w:hint="eastAsia" w:ascii="黑体" w:hAnsi="Times New Roman" w:eastAsia="黑体" w:cs="Times New Roman"/>
          <w:b/>
          <w:color w:val="000000"/>
          <w:sz w:val="24"/>
          <w:szCs w:val="30"/>
          <w:highlight w:val="none"/>
        </w:rPr>
      </w:pPr>
      <w:r>
        <w:rPr>
          <w:rFonts w:hint="eastAsia" w:ascii="黑体" w:hAnsi="Times New Roman" w:eastAsia="黑体" w:cs="Times New Roman"/>
          <w:b/>
          <w:color w:val="000000"/>
          <w:sz w:val="24"/>
          <w:szCs w:val="30"/>
          <w:highlight w:val="none"/>
        </w:rPr>
        <w:t xml:space="preserve">（</w:t>
      </w:r>
      <w:r>
        <w:rPr>
          <w:rFonts w:hint="eastAsia" w:ascii="黑体" w:hAnsi="Times New Roman" w:eastAsia="黑体" w:cs="Times New Roman"/>
          <w:b/>
          <w:color w:val="000000"/>
          <w:sz w:val="24"/>
          <w:szCs w:val="30"/>
          <w:highlight w:val="none"/>
          <w:lang w:val="en-US" w:eastAsia="zh-CN"/>
        </w:rPr>
        <w:t xml:space="preserve">四</w:t>
      </w:r>
      <w:r>
        <w:rPr>
          <w:rFonts w:hint="eastAsia" w:ascii="黑体" w:hAnsi="Times New Roman" w:eastAsia="黑体" w:cs="Times New Roman"/>
          <w:b/>
          <w:color w:val="000000"/>
          <w:sz w:val="24"/>
          <w:szCs w:val="30"/>
          <w:highlight w:val="none"/>
        </w:rPr>
        <w:t xml:space="preserve">）</w:t>
      </w:r>
      <w:bookmarkStart w:id="617" w:name="_Toc11803"/>
      <w:r/>
      <w:bookmarkStart w:id="618" w:name="_Toc3090"/>
      <w:r>
        <w:rPr>
          <w:rFonts w:hint="eastAsia" w:ascii="黑体" w:hAnsi="Times New Roman" w:eastAsia="黑体" w:cs="Times New Roman"/>
          <w:b/>
          <w:color w:val="000000"/>
          <w:sz w:val="24"/>
          <w:szCs w:val="30"/>
          <w:highlight w:val="none"/>
        </w:rPr>
        <w:t xml:space="preserve">中小企业声明函（</w:t>
      </w:r>
      <w:r>
        <w:rPr>
          <w:rFonts w:hint="eastAsia" w:ascii="黑体" w:eastAsia="黑体" w:cs="Times New Roman"/>
          <w:b/>
          <w:color w:val="000000"/>
          <w:sz w:val="24"/>
          <w:szCs w:val="30"/>
          <w:highlight w:val="none"/>
          <w:lang w:val="en-US" w:eastAsia="zh-CN"/>
        </w:rPr>
        <w:t xml:space="preserve">工程</w:t>
      </w:r>
      <w:r>
        <w:rPr>
          <w:rFonts w:hint="eastAsia" w:ascii="黑体" w:hAnsi="Times New Roman" w:eastAsia="黑体" w:cs="Times New Roman"/>
          <w:b/>
          <w:color w:val="000000"/>
          <w:sz w:val="24"/>
          <w:szCs w:val="30"/>
          <w:highlight w:val="none"/>
        </w:rPr>
        <w:t xml:space="preserve">）：</w:t>
      </w:r>
      <w:bookmarkEnd w:id="617"/>
      <w:r/>
      <w:bookmarkEnd w:id="618"/>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ind w:firstLine="244"/>
        <w:jc w:val="center"/>
        <w:rPr>
          <w:rFonts w:ascii="宋体" w:hAnsi="宋体"/>
          <w:color w:val="000000"/>
          <w:highlight w:val="none"/>
        </w:rPr>
      </w:pPr>
      <w:r>
        <w:rPr>
          <w:rFonts w:hint="eastAsia" w:ascii="宋体" w:hAnsi="宋体"/>
          <w:b/>
          <w:color w:val="000000"/>
          <w:sz w:val="30"/>
          <w:szCs w:val="30"/>
          <w:highlight w:val="none"/>
        </w:rPr>
        <w:t xml:space="preserve">中小企业声明函（</w:t>
      </w:r>
      <w:r>
        <w:rPr>
          <w:rFonts w:hint="eastAsia" w:ascii="宋体" w:hAnsi="宋体"/>
          <w:b/>
          <w:color w:val="000000"/>
          <w:sz w:val="30"/>
          <w:szCs w:val="30"/>
          <w:highlight w:val="none"/>
          <w:lang w:val="en-US" w:eastAsia="zh-CN"/>
        </w:rPr>
        <w:t xml:space="preserve">工程</w:t>
      </w:r>
      <w:r>
        <w:rPr>
          <w:rFonts w:hint="eastAsia" w:ascii="宋体" w:hAnsi="宋体"/>
          <w:b/>
          <w:color w:val="000000"/>
          <w:sz w:val="30"/>
          <w:szCs w:val="30"/>
          <w:highlight w:val="none"/>
        </w:rPr>
        <w:t xml:space="preserve">）</w:t>
      </w:r>
      <w:r/>
    </w:p>
    <w:p>
      <w:pPr>
        <w:ind w:firstLine="432"/>
        <w:spacing w:line="580" w:lineRule="exact"/>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本公司（联合体）郑重声明，根据《政府采购促进中小企业发展管理办法》（财库﹝2020﹞</w:t>
      </w:r>
      <w:r>
        <w:rPr>
          <w:rFonts w:ascii="宋体" w:hAnsi="宋体" w:cs="方正楷体_GB2312"/>
          <w:bCs/>
          <w:color w:val="000000"/>
          <w:sz w:val="24"/>
          <w:highlight w:val="none"/>
        </w:rPr>
        <w:t xml:space="preserve">46</w:t>
      </w:r>
      <w:r>
        <w:rPr>
          <w:rFonts w:hint="eastAsia" w:ascii="宋体" w:hAnsi="宋体" w:cs="方正楷体_GB2312"/>
          <w:bCs/>
          <w:color w:val="000000"/>
          <w:sz w:val="24"/>
          <w:highlight w:val="none"/>
        </w:rPr>
        <w:t xml:space="preserve">号）的规定，本公司（联合体）参加</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u w:val="single"/>
        </w:rPr>
        <w:t xml:space="preserve">（单位名称） </w:t>
      </w:r>
      <w:r>
        <w:rPr>
          <w:rFonts w:hint="eastAsia" w:ascii="宋体" w:hAnsi="宋体" w:cs="方正楷体_GB2312"/>
          <w:bCs/>
          <w:color w:val="000000"/>
          <w:sz w:val="24"/>
          <w:highlight w:val="none"/>
        </w:rPr>
        <w:t xml:space="preserve">的</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u w:val="single"/>
        </w:rPr>
        <w:t xml:space="preserve">（项目名称）</w:t>
      </w:r>
      <w:r>
        <w:rPr>
          <w:rFonts w:hint="eastAsia" w:ascii="宋体" w:hAnsi="宋体" w:cs="方正楷体_GB2312"/>
          <w:bCs/>
          <w:color w:val="000000"/>
          <w:sz w:val="24"/>
          <w:highlight w:val="none"/>
        </w:rPr>
        <w:t xml:space="preserve">采购活动，</w:t>
      </w:r>
      <w:r>
        <w:rPr>
          <w:rFonts w:hint="eastAsia" w:ascii="宋体" w:hAnsi="宋体" w:cs="方正楷体_GB2312"/>
          <w:b/>
          <w:color w:val="000000"/>
          <w:sz w:val="24"/>
          <w:highlight w:val="none"/>
          <w:lang w:val="en-US" w:eastAsia="zh-CN"/>
        </w:rPr>
        <w:t xml:space="preserve">工程的施工单位</w:t>
      </w:r>
      <w:r>
        <w:rPr>
          <w:rFonts w:hint="eastAsia" w:ascii="宋体" w:hAnsi="宋体" w:cs="方正楷体_GB2312"/>
          <w:b/>
          <w:color w:val="000000"/>
          <w:sz w:val="24"/>
          <w:highlight w:val="none"/>
        </w:rPr>
        <w:t xml:space="preserve">全部为符合政策要求的中小企业</w:t>
      </w:r>
      <w:r>
        <w:rPr>
          <w:rFonts w:hint="eastAsia" w:ascii="宋体" w:hAnsi="宋体" w:cs="方正楷体_GB2312"/>
          <w:bCs/>
          <w:color w:val="000000"/>
          <w:sz w:val="24"/>
          <w:highlight w:val="none"/>
        </w:rPr>
        <w:t xml:space="preserve">。相关企业（含联合体中的中小企业、签订分包意向协议的中小企业）的具体情况如下：</w:t>
      </w:r>
      <w:r/>
    </w:p>
    <w:p>
      <w:pPr>
        <w:numPr>
          <w:ilvl w:val="3"/>
          <w:numId w:val="30"/>
        </w:numPr>
        <w:ind w:left="0" w:firstLine="432"/>
        <w:spacing w:line="580" w:lineRule="exact"/>
        <w:rPr>
          <w:rFonts w:ascii="宋体" w:hAnsi="宋体" w:cs="方正楷体_GB2312"/>
          <w:bCs/>
          <w:color w:val="000000"/>
          <w:sz w:val="24"/>
          <w:highlight w:val="none"/>
        </w:rPr>
      </w:pPr>
      <w:r>
        <w:rPr>
          <w:rFonts w:hint="eastAsia" w:ascii="宋体" w:hAnsi="宋体" w:cs="方正楷体_GB2312"/>
          <w:bCs/>
          <w:color w:val="000000"/>
          <w:sz w:val="24"/>
          <w:highlight w:val="none"/>
          <w:u w:val="single"/>
        </w:rPr>
        <w:t xml:space="preserve">（标的名称）</w:t>
      </w:r>
      <w:r>
        <w:rPr>
          <w:rFonts w:hint="eastAsia" w:ascii="宋体" w:hAnsi="宋体" w:cs="方正楷体_GB2312"/>
          <w:bCs/>
          <w:color w:val="000000"/>
          <w:sz w:val="24"/>
          <w:highlight w:val="none"/>
        </w:rPr>
        <w:t xml:space="preserve">，属于</w:t>
      </w:r>
      <w:r>
        <w:rPr>
          <w:rFonts w:hint="eastAsia" w:ascii="宋体" w:hAnsi="宋体" w:cs="方正楷体_GB2312"/>
          <w:bCs/>
          <w:color w:val="000000"/>
          <w:sz w:val="24"/>
          <w:highlight w:val="none"/>
          <w:u w:val="single"/>
        </w:rPr>
        <w:t xml:space="preserve">（</w:t>
      </w:r>
      <w:r>
        <w:rPr>
          <w:rFonts w:hint="eastAsia" w:ascii="宋体" w:hAnsi="宋体" w:cs="方正楷体_GB2312"/>
          <w:bCs/>
          <w:color w:val="000000"/>
          <w:sz w:val="24"/>
          <w:highlight w:val="none"/>
          <w:u w:val="single"/>
          <w:lang w:eastAsia="zh-CN"/>
        </w:rPr>
        <w:t xml:space="preserve">采购文件</w:t>
      </w:r>
      <w:r>
        <w:rPr>
          <w:rFonts w:hint="eastAsia" w:ascii="宋体" w:hAnsi="宋体" w:cs="方正楷体_GB2312"/>
          <w:bCs/>
          <w:color w:val="000000"/>
          <w:sz w:val="24"/>
          <w:highlight w:val="none"/>
          <w:u w:val="single"/>
        </w:rPr>
        <w:t xml:space="preserve">中明确的所属行业）行业</w:t>
      </w:r>
      <w:r>
        <w:rPr>
          <w:rFonts w:hint="eastAsia" w:ascii="宋体" w:hAnsi="宋体" w:cs="方正楷体_GB2312"/>
          <w:bCs/>
          <w:color w:val="000000"/>
          <w:sz w:val="24"/>
          <w:highlight w:val="none"/>
        </w:rPr>
        <w:t xml:space="preserve">；承</w:t>
      </w:r>
      <w:r>
        <w:rPr>
          <w:rFonts w:hint="eastAsia" w:ascii="宋体" w:hAnsi="宋体" w:cs="方正楷体_GB2312"/>
          <w:bCs/>
          <w:color w:val="000000"/>
          <w:sz w:val="24"/>
          <w:highlight w:val="none"/>
          <w:lang w:val="en-US" w:eastAsia="zh-CN"/>
        </w:rPr>
        <w:t xml:space="preserve">建</w:t>
      </w:r>
      <w:r>
        <w:rPr>
          <w:rFonts w:hint="eastAsia" w:ascii="宋体" w:hAnsi="宋体" w:cs="方正楷体_GB2312"/>
          <w:bCs/>
          <w:color w:val="000000"/>
          <w:sz w:val="24"/>
          <w:highlight w:val="none"/>
        </w:rPr>
        <w:t xml:space="preserve">企业为</w:t>
      </w:r>
      <w:r>
        <w:rPr>
          <w:rFonts w:hint="eastAsia" w:ascii="宋体" w:hAnsi="宋体" w:cs="方正楷体_GB2312"/>
          <w:bCs/>
          <w:color w:val="000000"/>
          <w:sz w:val="24"/>
          <w:highlight w:val="none"/>
          <w:u w:val="single"/>
        </w:rPr>
        <w:t xml:space="preserve">（企业名称）</w:t>
      </w:r>
      <w:r>
        <w:rPr>
          <w:rFonts w:hint="eastAsia" w:ascii="宋体" w:hAnsi="宋体" w:cs="方正楷体_GB2312"/>
          <w:bCs/>
          <w:color w:val="000000"/>
          <w:sz w:val="24"/>
          <w:highlight w:val="none"/>
        </w:rPr>
        <w:t xml:space="preserve">，从业人员</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 xml:space="preserve">人，营业收入为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 xml:space="preserve">万元，资产总额为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 xml:space="preserve">万元</w:t>
      </w:r>
      <w:r>
        <w:rPr>
          <w:rFonts w:hint="eastAsia" w:ascii="宋体" w:hAnsi="宋体" w:cs="方正楷体_GB2312"/>
          <w:b/>
          <w:color w:val="000000"/>
          <w:sz w:val="24"/>
          <w:highlight w:val="none"/>
          <w:vertAlign w:val="superscript"/>
        </w:rPr>
        <w:t xml:space="preserve">1</w:t>
      </w:r>
      <w:r>
        <w:rPr>
          <w:rFonts w:hint="eastAsia" w:ascii="宋体" w:hAnsi="宋体" w:cs="方正楷体_GB2312"/>
          <w:bCs/>
          <w:color w:val="000000"/>
          <w:sz w:val="24"/>
          <w:highlight w:val="none"/>
        </w:rPr>
        <w:t xml:space="preserve">，属于</w:t>
      </w:r>
      <w:r>
        <w:rPr>
          <w:rFonts w:hint="eastAsia" w:ascii="宋体" w:hAnsi="宋体" w:cs="方正楷体_GB2312"/>
          <w:bCs/>
          <w:color w:val="000000"/>
          <w:sz w:val="24"/>
          <w:highlight w:val="none"/>
          <w:u w:val="single"/>
        </w:rPr>
        <w:t xml:space="preserve">（中型企业、小型企业、微型企业）</w:t>
      </w:r>
      <w:r>
        <w:rPr>
          <w:rFonts w:hint="eastAsia" w:ascii="宋体" w:hAnsi="宋体" w:cs="方正楷体_GB2312"/>
          <w:bCs/>
          <w:color w:val="000000"/>
          <w:sz w:val="24"/>
          <w:highlight w:val="none"/>
        </w:rPr>
        <w:t xml:space="preserve">；</w:t>
      </w:r>
      <w:r/>
    </w:p>
    <w:p>
      <w:pPr>
        <w:numPr>
          <w:ilvl w:val="3"/>
          <w:numId w:val="30"/>
        </w:numPr>
        <w:ind w:left="0" w:firstLine="432"/>
        <w:spacing w:line="580" w:lineRule="exact"/>
        <w:rPr>
          <w:rFonts w:ascii="宋体" w:hAnsi="宋体" w:cs="方正楷体_GB2312"/>
          <w:bCs/>
          <w:color w:val="000000"/>
          <w:sz w:val="24"/>
          <w:highlight w:val="none"/>
        </w:rPr>
      </w:pPr>
      <w:r>
        <w:rPr>
          <w:rFonts w:hint="eastAsia" w:ascii="宋体" w:hAnsi="宋体" w:cs="方正楷体_GB2312"/>
          <w:bCs/>
          <w:color w:val="000000"/>
          <w:sz w:val="24"/>
          <w:highlight w:val="none"/>
          <w:u w:val="single"/>
        </w:rPr>
        <w:t xml:space="preserve">（标的名称）</w:t>
      </w:r>
      <w:r>
        <w:rPr>
          <w:rFonts w:hint="eastAsia" w:ascii="宋体" w:hAnsi="宋体" w:cs="方正楷体_GB2312"/>
          <w:bCs/>
          <w:color w:val="000000"/>
          <w:sz w:val="24"/>
          <w:highlight w:val="none"/>
        </w:rPr>
        <w:t xml:space="preserve">，属于</w:t>
      </w:r>
      <w:r>
        <w:rPr>
          <w:rFonts w:hint="eastAsia" w:ascii="宋体" w:hAnsi="宋体" w:cs="方正楷体_GB2312"/>
          <w:bCs/>
          <w:color w:val="000000"/>
          <w:sz w:val="24"/>
          <w:highlight w:val="none"/>
          <w:u w:val="single"/>
        </w:rPr>
        <w:t xml:space="preserve">（</w:t>
      </w:r>
      <w:r>
        <w:rPr>
          <w:rFonts w:hint="eastAsia" w:ascii="宋体" w:hAnsi="宋体" w:cs="方正楷体_GB2312"/>
          <w:bCs/>
          <w:color w:val="000000"/>
          <w:sz w:val="24"/>
          <w:highlight w:val="none"/>
          <w:u w:val="single"/>
          <w:lang w:eastAsia="zh-CN"/>
        </w:rPr>
        <w:t xml:space="preserve">采购文件</w:t>
      </w:r>
      <w:r>
        <w:rPr>
          <w:rFonts w:hint="eastAsia" w:ascii="宋体" w:hAnsi="宋体" w:cs="方正楷体_GB2312"/>
          <w:bCs/>
          <w:color w:val="000000"/>
          <w:sz w:val="24"/>
          <w:highlight w:val="none"/>
          <w:u w:val="single"/>
        </w:rPr>
        <w:t xml:space="preserve">中明确的所属行业）行业</w:t>
      </w:r>
      <w:r>
        <w:rPr>
          <w:rFonts w:hint="eastAsia" w:ascii="宋体" w:hAnsi="宋体" w:cs="方正楷体_GB2312"/>
          <w:bCs/>
          <w:color w:val="000000"/>
          <w:sz w:val="24"/>
          <w:highlight w:val="none"/>
        </w:rPr>
        <w:t xml:space="preserve">；承</w:t>
      </w:r>
      <w:r>
        <w:rPr>
          <w:rFonts w:hint="eastAsia" w:ascii="宋体" w:hAnsi="宋体" w:cs="方正楷体_GB2312"/>
          <w:bCs/>
          <w:color w:val="000000"/>
          <w:sz w:val="24"/>
          <w:highlight w:val="none"/>
          <w:lang w:val="en-US" w:eastAsia="zh-CN"/>
        </w:rPr>
        <w:t xml:space="preserve">建</w:t>
      </w:r>
      <w:r>
        <w:rPr>
          <w:rFonts w:hint="eastAsia" w:ascii="宋体" w:hAnsi="宋体" w:cs="方正楷体_GB2312"/>
          <w:bCs/>
          <w:color w:val="000000"/>
          <w:sz w:val="24"/>
          <w:highlight w:val="none"/>
        </w:rPr>
        <w:t xml:space="preserve">企业为</w:t>
      </w:r>
      <w:r>
        <w:rPr>
          <w:rFonts w:hint="eastAsia" w:ascii="宋体" w:hAnsi="宋体" w:cs="方正楷体_GB2312"/>
          <w:bCs/>
          <w:color w:val="000000"/>
          <w:sz w:val="24"/>
          <w:highlight w:val="none"/>
          <w:u w:val="single"/>
        </w:rPr>
        <w:t xml:space="preserve">（企业名称）</w:t>
      </w:r>
      <w:r>
        <w:rPr>
          <w:rFonts w:hint="eastAsia" w:ascii="宋体" w:hAnsi="宋体" w:cs="方正楷体_GB2312"/>
          <w:bCs/>
          <w:color w:val="000000"/>
          <w:sz w:val="24"/>
          <w:highlight w:val="none"/>
        </w:rPr>
        <w:t xml:space="preserve">，从业人员</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 xml:space="preserve">人，营业收入为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 xml:space="preserve">万元，资产总额为</w:t>
      </w:r>
      <w:r>
        <w:rPr>
          <w:rFonts w:hint="eastAsia" w:ascii="宋体" w:hAnsi="宋体" w:cs="方正楷体_GB2312"/>
          <w:bCs/>
          <w:color w:val="000000"/>
          <w:sz w:val="24"/>
          <w:highlight w:val="none"/>
          <w:u w:val="single"/>
        </w:rPr>
        <w:t xml:space="preserve"> </w:t>
      </w:r>
      <w:r>
        <w:rPr>
          <w:rFonts w:ascii="宋体" w:hAnsi="宋体" w:cs="方正楷体_GB2312"/>
          <w:bCs/>
          <w:color w:val="000000"/>
          <w:sz w:val="24"/>
          <w:highlight w:val="none"/>
          <w:u w:val="single"/>
        </w:rPr>
        <w:t xml:space="preserve">   </w:t>
      </w:r>
      <w:r>
        <w:rPr>
          <w:rFonts w:hint="eastAsia" w:ascii="宋体" w:hAnsi="宋体" w:cs="方正楷体_GB2312"/>
          <w:bCs/>
          <w:color w:val="000000"/>
          <w:sz w:val="24"/>
          <w:highlight w:val="none"/>
        </w:rPr>
        <w:t xml:space="preserve">万元，属于</w:t>
      </w:r>
      <w:r>
        <w:rPr>
          <w:rFonts w:hint="eastAsia" w:ascii="宋体" w:hAnsi="宋体" w:cs="方正楷体_GB2312"/>
          <w:bCs/>
          <w:color w:val="000000"/>
          <w:sz w:val="24"/>
          <w:highlight w:val="none"/>
          <w:u w:val="single"/>
        </w:rPr>
        <w:t xml:space="preserve">（中型企业、小型企业、微型企业）</w:t>
      </w:r>
      <w:r>
        <w:rPr>
          <w:rFonts w:hint="eastAsia" w:ascii="宋体" w:hAnsi="宋体" w:cs="方正楷体_GB2312"/>
          <w:bCs/>
          <w:color w:val="000000"/>
          <w:sz w:val="24"/>
          <w:highlight w:val="none"/>
        </w:rPr>
        <w:t xml:space="preserve">；</w:t>
      </w:r>
      <w:r/>
    </w:p>
    <w:p>
      <w:pPr>
        <w:ind w:firstLine="567"/>
        <w:spacing w:line="580" w:lineRule="exact"/>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w:t>
      </w:r>
      <w:r/>
    </w:p>
    <w:p>
      <w:pPr>
        <w:ind w:firstLine="567"/>
        <w:spacing w:line="580" w:lineRule="exact"/>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本企业对上述声明内容的真实性负责，如有虚假，将依法承担相应责任。</w:t>
      </w:r>
      <w:r/>
    </w:p>
    <w:p>
      <w:pPr>
        <w:ind w:firstLine="194"/>
        <w:spacing w:line="360" w:lineRule="auto"/>
        <w:rPr>
          <w:rFonts w:ascii="宋体" w:hAnsi="宋体" w:cs="方正楷体_GB2312"/>
          <w:bCs/>
          <w:color w:val="000000"/>
          <w:sz w:val="24"/>
          <w:highlight w:val="none"/>
        </w:rPr>
      </w:pPr>
      <w:r>
        <w:rPr>
          <w:rFonts w:ascii="宋体" w:hAnsi="宋体" w:cs="方正楷体_GB2312"/>
          <w:bCs/>
          <w:color w:val="000000"/>
          <w:sz w:val="24"/>
          <w:highlight w:val="none"/>
        </w:rPr>
      </w:r>
      <w:r/>
    </w:p>
    <w:p>
      <w:pPr>
        <w:ind w:firstLine="194"/>
        <w:spacing w:line="360" w:lineRule="auto"/>
        <w:rPr>
          <w:rFonts w:ascii="宋体" w:hAnsi="宋体" w:cs="方正楷体_GB2312"/>
          <w:bCs/>
          <w:color w:val="000000"/>
          <w:sz w:val="24"/>
          <w:highlight w:val="none"/>
        </w:rPr>
      </w:pPr>
      <w:r>
        <w:rPr>
          <w:rFonts w:ascii="宋体" w:hAnsi="宋体" w:cs="方正楷体_GB2312"/>
          <w:bCs/>
          <w:color w:val="000000"/>
          <w:sz w:val="24"/>
          <w:highlight w:val="none"/>
        </w:rPr>
      </w:r>
      <w:r/>
    </w:p>
    <w:p>
      <w:pPr>
        <w:ind w:right="960" w:firstLine="194"/>
        <w:jc w:val="center"/>
        <w:spacing w:line="360" w:lineRule="auto"/>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 </w:t>
      </w:r>
      <w:r>
        <w:rPr>
          <w:rFonts w:ascii="宋体" w:hAnsi="宋体" w:cs="方正楷体_GB2312"/>
          <w:bCs/>
          <w:color w:val="000000"/>
          <w:sz w:val="24"/>
          <w:highlight w:val="none"/>
        </w:rPr>
        <w:t xml:space="preserve">           </w:t>
      </w:r>
      <w:r>
        <w:rPr>
          <w:rFonts w:hint="eastAsia" w:ascii="宋体" w:hAnsi="宋体" w:cs="方正楷体_GB2312"/>
          <w:bCs/>
          <w:color w:val="000000"/>
          <w:sz w:val="24"/>
          <w:highlight w:val="none"/>
        </w:rPr>
        <w:t xml:space="preserve">企业名称（盖章）：</w:t>
      </w:r>
      <w:r/>
    </w:p>
    <w:p>
      <w:pPr>
        <w:ind w:firstLine="194"/>
        <w:jc w:val="right"/>
        <w:spacing w:line="360" w:lineRule="auto"/>
        <w:rPr>
          <w:rFonts w:ascii="宋体" w:hAnsi="宋体" w:cs="方正楷体_GB2312"/>
          <w:bCs/>
          <w:color w:val="000000"/>
          <w:sz w:val="24"/>
          <w:highlight w:val="none"/>
        </w:rPr>
      </w:pPr>
      <w:r>
        <w:rPr>
          <w:rFonts w:ascii="宋体" w:hAnsi="宋体" w:cs="方正楷体_GB2312"/>
          <w:bCs/>
          <w:color w:val="000000"/>
          <w:sz w:val="24"/>
          <w:highlight w:val="none"/>
        </w:rPr>
      </w:r>
      <w:r/>
    </w:p>
    <w:p>
      <w:pPr>
        <w:ind w:right="960" w:firstLine="5280"/>
        <w:spacing w:line="360" w:lineRule="auto"/>
        <w:rPr>
          <w:rFonts w:ascii="宋体" w:hAnsi="宋体" w:cs="方正楷体_GB2312"/>
          <w:bCs/>
          <w:color w:val="000000"/>
          <w:sz w:val="24"/>
          <w:highlight w:val="none"/>
        </w:rPr>
      </w:pPr>
      <w:r>
        <w:rPr>
          <w:rFonts w:hint="eastAsia" w:ascii="宋体" w:hAnsi="宋体" w:cs="方正楷体_GB2312"/>
          <w:bCs/>
          <w:color w:val="000000"/>
          <w:sz w:val="24"/>
          <w:highlight w:val="none"/>
        </w:rPr>
        <w:t xml:space="preserve">日期：</w:t>
      </w:r>
      <w:r/>
    </w:p>
    <w:p>
      <w:pPr>
        <w:ind w:firstLine="194"/>
        <w:spacing w:line="480" w:lineRule="auto"/>
        <w:rPr>
          <w:rFonts w:ascii="宋体" w:hAnsi="宋体" w:cs="方正楷体_GB2312"/>
          <w:bCs/>
          <w:color w:val="000000"/>
          <w:sz w:val="24"/>
          <w:highlight w:val="none"/>
        </w:rPr>
      </w:pPr>
      <w:r>
        <w:rPr>
          <w:rFonts w:ascii="宋体" w:hAnsi="宋体" w:cs="方正楷体_GB2312"/>
          <w:bCs/>
          <w:color w:val="000000"/>
          <w:sz w:val="24"/>
          <w:highlight w:val="none"/>
        </w:rPr>
      </w:r>
      <w:r/>
    </w:p>
    <w:p>
      <w:pPr>
        <w:ind w:firstLine="145"/>
        <w:rPr>
          <w:rFonts w:ascii="宋体" w:hAnsi="宋体" w:cs="方正楷体_GB2312"/>
          <w:bCs/>
          <w:color w:val="000000"/>
          <w:sz w:val="18"/>
          <w:szCs w:val="18"/>
          <w:highlight w:val="none"/>
        </w:rPr>
      </w:pPr>
      <w:r>
        <w:rPr>
          <w:rFonts w:hint="eastAsia" w:ascii="宋体" w:hAnsi="宋体" w:cs="方正楷体_GB2312"/>
          <w:bCs/>
          <w:color w:val="000000"/>
          <w:sz w:val="18"/>
          <w:szCs w:val="18"/>
          <w:highlight w:val="none"/>
        </w:rPr>
        <w:t xml:space="preserve">1</w:t>
      </w:r>
      <w:r>
        <w:rPr>
          <w:rFonts w:ascii="宋体" w:hAnsi="宋体" w:cs="方正楷体_GB2312"/>
          <w:bCs/>
          <w:color w:val="000000"/>
          <w:sz w:val="18"/>
          <w:szCs w:val="18"/>
          <w:highlight w:val="none"/>
        </w:rPr>
        <w:t xml:space="preserve">.从业人员、营业收入、资产总额填报上一年度数据，无上一年度数据的新成立企业</w:t>
      </w:r>
      <w:r>
        <w:rPr>
          <w:rFonts w:hint="eastAsia" w:ascii="宋体" w:hAnsi="宋体" w:cs="方正楷体_GB2312"/>
          <w:bCs/>
          <w:color w:val="000000"/>
          <w:sz w:val="18"/>
          <w:szCs w:val="18"/>
          <w:highlight w:val="none"/>
        </w:rPr>
        <w:t xml:space="preserve">可不填报。</w:t>
      </w:r>
      <w:r/>
    </w:p>
    <w:p>
      <w:pPr>
        <w:ind w:firstLine="146"/>
        <w:rPr>
          <w:rFonts w:ascii="宋体" w:hAnsi="宋体" w:cs="方正楷体_GB2312"/>
          <w:b/>
          <w:color w:val="000000"/>
          <w:sz w:val="18"/>
          <w:szCs w:val="18"/>
          <w:highlight w:val="none"/>
        </w:rPr>
      </w:pPr>
      <w:r/>
      <w:bookmarkStart w:id="619" w:name="_Hlk62576033"/>
      <w:r>
        <w:rPr>
          <w:rFonts w:hint="eastAsia" w:ascii="宋体" w:hAnsi="宋体" w:cs="方正楷体_GB2312"/>
          <w:b/>
          <w:color w:val="000000"/>
          <w:sz w:val="18"/>
          <w:szCs w:val="18"/>
          <w:highlight w:val="none"/>
        </w:rPr>
        <w:t xml:space="preserve">2</w:t>
      </w:r>
      <w:r>
        <w:rPr>
          <w:rFonts w:ascii="宋体" w:hAnsi="宋体" w:cs="方正楷体_GB2312"/>
          <w:b/>
          <w:color w:val="000000"/>
          <w:sz w:val="18"/>
          <w:szCs w:val="18"/>
          <w:highlight w:val="none"/>
        </w:rPr>
        <w:t xml:space="preserve">.</w:t>
      </w:r>
      <w:r>
        <w:rPr>
          <w:rFonts w:hint="eastAsia" w:ascii="宋体" w:hAnsi="宋体" w:cs="方正楷体_GB2312"/>
          <w:b/>
          <w:color w:val="000000"/>
          <w:sz w:val="18"/>
          <w:szCs w:val="18"/>
          <w:highlight w:val="none"/>
        </w:rPr>
        <w:t xml:space="preserve">中标、</w:t>
      </w:r>
      <w:r>
        <w:rPr>
          <w:rFonts w:hint="eastAsia" w:ascii="宋体" w:hAnsi="宋体" w:cs="方正楷体_GB2312"/>
          <w:b/>
          <w:color w:val="000000"/>
          <w:sz w:val="18"/>
          <w:szCs w:val="18"/>
          <w:highlight w:val="none"/>
          <w:lang w:eastAsia="zh-CN"/>
        </w:rPr>
        <w:t xml:space="preserve">成交供应商</w:t>
      </w:r>
      <w:r>
        <w:rPr>
          <w:rFonts w:hint="eastAsia" w:ascii="宋体" w:hAnsi="宋体" w:cs="方正楷体_GB2312"/>
          <w:b/>
          <w:color w:val="000000"/>
          <w:sz w:val="18"/>
          <w:szCs w:val="18"/>
          <w:highlight w:val="none"/>
        </w:rPr>
        <w:t xml:space="preserve">的《中小企业声明函》将随中标、成交公告进行公示。</w:t>
      </w:r>
      <w:r>
        <w:rPr>
          <w:rFonts w:hint="eastAsia" w:ascii="宋体" w:hAnsi="宋体" w:cs="方正楷体_GB2312"/>
          <w:b/>
          <w:color w:val="000000"/>
          <w:sz w:val="18"/>
          <w:szCs w:val="18"/>
          <w:highlight w:val="none"/>
          <w:lang w:eastAsia="zh-CN"/>
        </w:rPr>
        <w:t xml:space="preserve">报价供应商</w:t>
      </w:r>
      <w:r>
        <w:rPr>
          <w:rFonts w:hint="eastAsia" w:ascii="宋体" w:hAnsi="宋体" w:cs="方正楷体_GB2312"/>
          <w:b/>
          <w:color w:val="000000"/>
          <w:sz w:val="18"/>
          <w:szCs w:val="18"/>
          <w:highlight w:val="none"/>
        </w:rPr>
        <w:t xml:space="preserve">按照本办法规定提供声明函内容不实的，属于提供虚假材料谋取中标、成交，依照《中华人民共和国政府采购法》等国家有关规定追究相应责任。</w:t>
      </w:r>
      <w:bookmarkEnd w:id="619"/>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856"/>
        <w:rPr>
          <w:rFonts w:hint="eastAsia"/>
          <w:highlight w:val="none"/>
        </w:rPr>
      </w:pPr>
      <w:r>
        <w:rPr>
          <w:rFonts w:hint="eastAsia"/>
          <w:highlight w:val="none"/>
        </w:rPr>
      </w:r>
      <w:r/>
    </w:p>
    <w:p>
      <w:pPr>
        <w:jc w:val="left"/>
        <w:rPr>
          <w:rFonts w:ascii="黑体" w:eastAsia="黑体"/>
          <w:b/>
          <w:color w:val="000000"/>
          <w:sz w:val="24"/>
          <w:szCs w:val="30"/>
          <w:highlight w:val="none"/>
        </w:rPr>
        <w:outlineLvl w:val="0"/>
      </w:pPr>
      <w:r/>
      <w:bookmarkStart w:id="620" w:name="_Toc29719"/>
      <w:r/>
      <w:bookmarkStart w:id="621" w:name="_Toc3515"/>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五</w:t>
      </w:r>
      <w:r>
        <w:rPr>
          <w:rFonts w:hint="eastAsia" w:ascii="黑体" w:eastAsia="黑体"/>
          <w:b/>
          <w:color w:val="000000"/>
          <w:sz w:val="24"/>
          <w:szCs w:val="30"/>
          <w:highlight w:val="none"/>
        </w:rPr>
        <w:t xml:space="preserve">）残疾人福利性单位声明函（格式）：</w:t>
      </w:r>
      <w:bookmarkEnd w:id="620"/>
      <w:r/>
      <w:bookmarkEnd w:id="621"/>
      <w:r/>
      <w:r/>
    </w:p>
    <w:p>
      <w:pPr>
        <w:jc w:val="center"/>
        <w:rPr>
          <w:rFonts w:ascii="黑体"/>
          <w:b/>
          <w:color w:val="000000"/>
          <w:sz w:val="32"/>
          <w:szCs w:val="32"/>
          <w:highlight w:val="none"/>
        </w:rPr>
      </w:pPr>
      <w:r>
        <w:rPr>
          <w:rFonts w:ascii="黑体"/>
          <w:b/>
          <w:color w:val="000000"/>
          <w:sz w:val="32"/>
          <w:szCs w:val="32"/>
          <w:highlight w:val="none"/>
        </w:rPr>
      </w:r>
      <w:r/>
    </w:p>
    <w:p>
      <w:pPr>
        <w:jc w:val="center"/>
        <w:rPr>
          <w:rFonts w:hint="eastAsia" w:ascii="黑体"/>
          <w:b/>
          <w:color w:val="000000"/>
          <w:sz w:val="36"/>
          <w:szCs w:val="32"/>
          <w:highlight w:val="none"/>
        </w:rPr>
      </w:pPr>
      <w:r>
        <w:rPr>
          <w:rFonts w:hint="eastAsia" w:ascii="黑体" w:eastAsia="黑体"/>
          <w:b/>
          <w:color w:val="000000"/>
          <w:sz w:val="28"/>
          <w:szCs w:val="30"/>
          <w:highlight w:val="none"/>
        </w:rPr>
        <w:t xml:space="preserve">残疾人福利性单位声明函</w:t>
      </w:r>
      <w:r/>
    </w:p>
    <w:p>
      <w:pPr>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p>
    <w:p>
      <w:pPr>
        <w:ind w:firstLine="480"/>
        <w:spacing w:line="580" w:lineRule="exact"/>
        <w:rPr>
          <w:rFonts w:ascii="宋体" w:hAnsi="宋体"/>
          <w:bCs/>
          <w:color w:val="000000"/>
          <w:sz w:val="24"/>
          <w:highlight w:val="none"/>
        </w:rPr>
      </w:pPr>
      <w:r>
        <w:rPr>
          <w:rFonts w:ascii="宋体" w:hAnsi="宋体"/>
          <w:bCs/>
          <w:color w:val="000000"/>
          <w:sz w:val="24"/>
          <w:highlight w:val="none"/>
        </w:rPr>
      </w:r>
      <w:r/>
    </w:p>
    <w:p>
      <w:pPr>
        <w:ind w:firstLine="480"/>
        <w:spacing w:line="58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r/>
    </w:p>
    <w:p>
      <w:pPr>
        <w:ind w:firstLine="480"/>
        <w:jc w:val="right"/>
        <w:spacing w:line="580" w:lineRule="exact"/>
        <w:rPr>
          <w:rFonts w:ascii="宋体" w:hAnsi="宋体"/>
          <w:bCs/>
          <w:color w:val="000000"/>
          <w:sz w:val="24"/>
          <w:highlight w:val="none"/>
        </w:rPr>
      </w:pPr>
      <w:r>
        <w:rPr>
          <w:rFonts w:ascii="宋体" w:hAnsi="宋体"/>
          <w:bCs/>
          <w:color w:val="000000"/>
          <w:sz w:val="24"/>
          <w:highlight w:val="none"/>
        </w:rPr>
        <w:t xml:space="preserve">  </w:t>
      </w:r>
      <w:r/>
    </w:p>
    <w:p>
      <w:pPr>
        <w:ind w:firstLine="480"/>
        <w:jc w:val="center"/>
        <w:spacing w:line="58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日  期： </w:t>
      </w:r>
      <w:r>
        <w:rPr>
          <w:rFonts w:ascii="宋体" w:hAnsi="宋体"/>
          <w:bCs/>
          <w:color w:val="000000"/>
          <w:sz w:val="24"/>
          <w:highlight w:val="none"/>
        </w:rPr>
        <w:t xml:space="preserve"> </w:t>
      </w:r>
      <w:r/>
    </w:p>
    <w:p>
      <w:pPr>
        <w:pStyle w:val="869"/>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pStyle w:val="869"/>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pStyle w:val="869"/>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rPr>
          <w:rFonts w:hint="eastAsia" w:ascii="黑体" w:eastAsia="黑体"/>
          <w:b/>
          <w:color w:val="000000"/>
          <w:sz w:val="24"/>
          <w:szCs w:val="30"/>
          <w:highlight w:val="none"/>
        </w:rPr>
      </w:pPr>
      <w:r>
        <w:rPr>
          <w:rFonts w:hint="eastAsia" w:ascii="黑体" w:eastAsia="黑体"/>
          <w:b/>
          <w:color w:val="000000"/>
          <w:sz w:val="24"/>
          <w:szCs w:val="30"/>
          <w:highlight w:val="none"/>
        </w:rPr>
        <w:br w:type="page" w:clear="all"/>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六</w:t>
      </w:r>
      <w:r>
        <w:rPr>
          <w:rFonts w:hint="eastAsia" w:ascii="黑体" w:eastAsia="黑体"/>
          <w:b/>
          <w:color w:val="000000"/>
          <w:sz w:val="24"/>
          <w:szCs w:val="30"/>
          <w:highlight w:val="none"/>
        </w:rPr>
        <w:t xml:space="preserve">）法定代表人授权委托书（格式）：</w:t>
      </w:r>
      <w:bookmarkEnd w:id="615"/>
      <w:r/>
      <w:bookmarkEnd w:id="616"/>
      <w:r/>
      <w:r/>
    </w:p>
    <w:p>
      <w:pPr>
        <w:jc w:val="left"/>
        <w:rPr>
          <w:rFonts w:hint="eastAsia"/>
          <w:color w:val="000000"/>
          <w:highlight w:val="none"/>
        </w:rPr>
      </w:pPr>
      <w:r>
        <w:rPr>
          <w:rFonts w:hint="eastAsia"/>
          <w:color w:val="000000"/>
          <w:highlight w:val="none"/>
        </w:rPr>
      </w:r>
      <w:r/>
    </w:p>
    <w:p>
      <w:pPr>
        <w:jc w:val="center"/>
        <w:rPr>
          <w:rFonts w:hint="eastAsia" w:ascii="黑体" w:eastAsia="黑体"/>
          <w:bCs/>
          <w:color w:val="000000"/>
          <w:sz w:val="28"/>
          <w:szCs w:val="28"/>
          <w:highlight w:val="none"/>
        </w:rPr>
      </w:pPr>
      <w:r>
        <w:rPr>
          <w:rFonts w:hint="eastAsia" w:ascii="黑体" w:eastAsia="黑体"/>
          <w:b/>
          <w:color w:val="000000"/>
          <w:sz w:val="30"/>
          <w:szCs w:val="30"/>
          <w:highlight w:val="none"/>
        </w:rPr>
        <w:t xml:space="preserve">法定代表人授权委托书</w:t>
      </w:r>
      <w:r/>
    </w:p>
    <w:p>
      <w:pPr>
        <w:jc w:val="left"/>
        <w:spacing w:line="480" w:lineRule="auto"/>
        <w:rPr>
          <w:rFonts w:ascii="宋体" w:hAnsi="宋体"/>
          <w:bCs/>
          <w:color w:val="000000"/>
          <w:sz w:val="24"/>
          <w:highlight w:val="none"/>
        </w:rPr>
      </w:pPr>
      <w:r>
        <w:rPr>
          <w:rFonts w:hint="eastAsia" w:ascii="楷体_GB2312" w:eastAsia="楷体_GB2312"/>
          <w:bCs/>
          <w:color w:val="000000"/>
          <w:sz w:val="30"/>
          <w:highlight w:val="none"/>
        </w:rPr>
        <w:t xml:space="preserve">                         </w:t>
      </w:r>
      <w:r/>
    </w:p>
    <w:p>
      <w:pPr>
        <w:ind w:firstLine="4200"/>
        <w:spacing w:line="360" w:lineRule="auto"/>
        <w:rPr>
          <w:rFonts w:ascii="宋体" w:hAnsi="宋体"/>
          <w:bCs/>
          <w:color w:val="000000"/>
          <w:sz w:val="24"/>
          <w:highlight w:val="none"/>
        </w:rPr>
      </w:pPr>
      <w:r>
        <w:rPr>
          <w:rFonts w:hint="eastAsia" w:ascii="宋体" w:hAnsi="宋体"/>
          <w:bCs/>
          <w:color w:val="000000"/>
          <w:sz w:val="24"/>
          <w:highlight w:val="none"/>
        </w:rPr>
        <w:t xml:space="preserve">日 </w:t>
      </w:r>
      <w:r>
        <w:rPr>
          <w:rFonts w:ascii="宋体" w:hAnsi="宋体"/>
          <w:bCs/>
          <w:color w:val="000000"/>
          <w:sz w:val="24"/>
          <w:highlight w:val="none"/>
        </w:rPr>
        <w:t xml:space="preserve">   </w:t>
      </w:r>
      <w:r>
        <w:rPr>
          <w:rFonts w:hint="eastAsia" w:ascii="宋体" w:hAnsi="宋体"/>
          <w:bCs/>
          <w:color w:val="000000"/>
          <w:sz w:val="24"/>
          <w:highlight w:val="none"/>
        </w:rPr>
        <w:t xml:space="preserve">期：</w:t>
      </w:r>
      <w:r/>
    </w:p>
    <w:p>
      <w:pPr>
        <w:spacing w:line="480" w:lineRule="auto"/>
        <w:rPr>
          <w:rFonts w:hint="eastAsia" w:ascii="宋体" w:hAnsi="宋体"/>
          <w:bCs/>
          <w:color w:val="000000"/>
          <w:sz w:val="24"/>
          <w:highlight w:val="none"/>
        </w:rPr>
      </w:pPr>
      <w:r>
        <w:rPr>
          <w:rFonts w:hint="eastAsia" w:ascii="宋体" w:hAnsi="宋体" w:eastAsia="宋体" w:cs="Times New Roman"/>
          <w:b w:val="0"/>
          <w:bCs/>
          <w:color w:val="000000"/>
          <w:sz w:val="24"/>
          <w:szCs w:val="24"/>
          <w:highlight w:val="none"/>
          <w:u w:val="single"/>
        </w:rPr>
        <w:t xml:space="preserve">无锡市照明和排水管理中心</w:t>
      </w:r>
      <w:r>
        <w:rPr>
          <w:rFonts w:hint="eastAsia" w:ascii="宋体" w:hAnsi="宋体" w:eastAsia="宋体" w:cs="Times New Roman"/>
          <w:bCs/>
          <w:color w:val="000000"/>
          <w:sz w:val="24"/>
          <w:highlight w:val="none"/>
          <w:u w:val="single"/>
        </w:rPr>
        <w:t xml:space="preserve">：</w:t>
      </w:r>
      <w:r/>
    </w:p>
    <w:p>
      <w:pPr>
        <w:keepLines w:val="0"/>
        <w:keepNext w:val="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报价供应商</w:t>
      </w:r>
      <w:r>
        <w:rPr>
          <w:rFonts w:hint="eastAsia" w:ascii="宋体" w:hAnsi="宋体"/>
          <w:bCs/>
          <w:color w:val="000000"/>
          <w:sz w:val="24"/>
          <w:highlight w:val="none"/>
          <w:u w:val="single"/>
        </w:rPr>
        <w:t xml:space="preserve">名称）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，特授权</w:t>
      </w:r>
      <w:r>
        <w:rPr>
          <w:rFonts w:hint="eastAsia" w:ascii="宋体" w:hAnsi="宋体"/>
          <w:bCs/>
          <w:color w:val="000000"/>
          <w:sz w:val="24"/>
          <w:highlight w:val="none"/>
          <w:u w:val="single"/>
        </w:rPr>
        <w:t xml:space="preserve">    （姓名）   </w:t>
      </w:r>
      <w:r>
        <w:rPr>
          <w:rFonts w:hint="eastAsia" w:ascii="宋体" w:hAnsi="宋体"/>
          <w:bCs/>
          <w:color w:val="000000"/>
          <w:sz w:val="24"/>
          <w:highlight w:val="none"/>
        </w:rPr>
        <w:t xml:space="preserve">代表我公司（单位）全权办理针对本项目</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采购项目编号：  </w:t>
      </w:r>
      <w:r>
        <w:rPr>
          <w:rFonts w:ascii="宋体" w:hAnsi="宋体"/>
          <w:b/>
          <w:bCs/>
          <w:color w:val="000000"/>
          <w:sz w:val="24"/>
          <w:highlight w:val="none"/>
        </w:rPr>
        <w:t xml:space="preserve">   </w:t>
      </w:r>
      <w:r>
        <w:rPr>
          <w:rFonts w:hint="eastAsia" w:ascii="宋体" w:hAnsi="宋体"/>
          <w:b/>
          <w:bCs/>
          <w:color w:val="000000"/>
          <w:sz w:val="24"/>
          <w:highlight w:val="none"/>
        </w:rPr>
        <w:t xml:space="preserve">   </w:t>
      </w:r>
      <w:r>
        <w:rPr>
          <w:rFonts w:hint="eastAsia" w:ascii="黑体" w:eastAsia="黑体"/>
          <w:bCs/>
          <w:color w:val="000000"/>
          <w:sz w:val="24"/>
          <w:highlight w:val="none"/>
        </w:rPr>
        <w:t xml:space="preserve">）</w:t>
      </w:r>
      <w:r>
        <w:rPr>
          <w:rFonts w:hint="eastAsia" w:ascii="宋体" w:hAnsi="宋体"/>
          <w:bCs/>
          <w:color w:val="auto"/>
          <w:sz w:val="24"/>
          <w:szCs w:val="24"/>
          <w:highlight w:val="none"/>
        </w:rPr>
        <w:t xml:space="preserve">的</w:t>
      </w:r>
      <w:r>
        <w:rPr>
          <w:rFonts w:hint="eastAsia"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，参与</w:t>
      </w:r>
      <w:r>
        <w:rPr>
          <w:rFonts w:hint="eastAsia" w:ascii="宋体" w:hAnsi="宋体"/>
          <w:bCs/>
          <w:color w:val="auto"/>
          <w:sz w:val="24"/>
          <w:szCs w:val="24"/>
          <w:highlight w:val="none"/>
          <w:lang w:val="en-US" w:eastAsia="zh-CN"/>
        </w:rPr>
        <w:t xml:space="preserve">磋商、</w:t>
      </w:r>
      <w:r>
        <w:rPr>
          <w:rFonts w:hint="eastAsia" w:hAnsi="宋体"/>
          <w:bCs/>
          <w:color w:val="auto"/>
          <w:sz w:val="24"/>
          <w:szCs w:val="24"/>
          <w:highlight w:val="none"/>
          <w:lang w:val="en-US" w:eastAsia="zh-CN"/>
        </w:rPr>
        <w:t xml:space="preserve">谈判</w:t>
      </w:r>
      <w:r>
        <w:rPr>
          <w:rFonts w:hint="eastAsia" w:ascii="宋体" w:hAnsi="宋体"/>
          <w:bCs/>
          <w:color w:val="auto"/>
          <w:sz w:val="24"/>
          <w:szCs w:val="24"/>
          <w:highlight w:val="none"/>
        </w:rPr>
        <w:t xml:space="preserve">、</w:t>
      </w:r>
      <w:r>
        <w:rPr>
          <w:rFonts w:hint="eastAsia" w:hAnsi="宋体"/>
          <w:bCs/>
          <w:color w:val="auto"/>
          <w:sz w:val="24"/>
          <w:szCs w:val="24"/>
          <w:highlight w:val="none"/>
          <w:lang w:val="en-US" w:eastAsia="zh-CN"/>
        </w:rPr>
        <w:t xml:space="preserve">评审过程中的澄清答疑</w:t>
      </w:r>
      <w:r>
        <w:rPr>
          <w:rFonts w:hint="eastAsia" w:ascii="宋体" w:hAnsi="宋体"/>
          <w:bCs/>
          <w:color w:val="auto"/>
          <w:sz w:val="24"/>
          <w:szCs w:val="24"/>
          <w:highlight w:val="none"/>
        </w:rPr>
        <w:t xml:space="preserve">、签约等具体工作，并签署全部有关的文件、协议及合同。</w:t>
      </w:r>
      <w:r/>
    </w:p>
    <w:p>
      <w:pPr>
        <w:ind w:firstLine="525"/>
        <w:keepLines w:val="0"/>
        <w:keepNext w:val="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keepLines w:val="0"/>
        <w:keepNext w:val="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keepLines w:val="0"/>
        <w:keepNext w:val="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keepLines w:val="0"/>
        <w:keepNext w:val="0"/>
        <w:pageBreakBefore w:val="0"/>
        <w:spacing w:line="4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姓名：         性别：       年龄：       职务：</w:t>
      </w:r>
      <w:r/>
    </w:p>
    <w:p>
      <w:pPr>
        <w:ind w:firstLine="525"/>
        <w:keepLines w:val="0"/>
        <w:keepNext w:val="0"/>
        <w:pageBreakBefore w:val="0"/>
        <w:spacing w:line="4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身份证号码：                电话：</w:t>
      </w:r>
      <w:r/>
    </w:p>
    <w:p>
      <w:pPr>
        <w:ind w:firstLine="525"/>
        <w:keepLines w:val="0"/>
        <w:keepNext w:val="0"/>
        <w:pageBreakBefore w:val="0"/>
        <w:spacing w:line="4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通讯地址：</w:t>
      </w:r>
      <w:r/>
    </w:p>
    <w:p>
      <w:pPr>
        <w:ind w:firstLine="525"/>
        <w:keepLines w:val="0"/>
        <w:keepNext w:val="0"/>
        <w:pageBreakBefore w:val="0"/>
        <w:spacing w:line="4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被授权人签名：                单位名称（盖章）：</w:t>
      </w:r>
      <w:r/>
    </w:p>
    <w:p>
      <w:pPr>
        <w:ind w:firstLine="525"/>
        <w:keepLines w:val="0"/>
        <w:keepNext w:val="0"/>
        <w:pageBreakBefore w:val="0"/>
        <w:spacing w:line="4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法定代表人（签字或盖章）：</w:t>
      </w:r>
      <w:r/>
    </w:p>
    <w:p>
      <w:pPr>
        <w:ind w:firstLine="420"/>
        <w:spacing w:line="480" w:lineRule="auto"/>
        <w:rPr>
          <w:rFonts w:hint="eastAsia" w:ascii="宋体" w:hAnsi="宋体"/>
          <w:bCs/>
          <w:color w:val="000000"/>
          <w:sz w:val="24"/>
          <w:highlight w:val="none"/>
        </w:rPr>
      </w:pPr>
      <w:r>
        <w:rPr>
          <w:rFonts w:hint="eastAsia"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3048000</wp:posOffset>
                </wp:positionH>
                <wp:positionV relativeFrom="paragraph">
                  <wp:posOffset>166370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24"/>
                                <w:szCs w:val="24"/>
                              </w:rPr>
                            </w:pPr>
                            <w:r>
                              <w:rPr>
                                <w:rFonts w:hint="eastAsia" w:ascii="黑体" w:eastAsia="黑体"/>
                                <w:sz w:val="24"/>
                                <w:szCs w:val="24"/>
                              </w:rPr>
                              <w:t xml:space="preserve">被授权人身份证</w:t>
                            </w:r>
                            <w:r>
                              <w:rPr>
                                <w:rFonts w:hint="eastAsia" w:ascii="黑体" w:eastAsia="黑体"/>
                                <w:sz w:val="24"/>
                                <w:szCs w:val="24"/>
                                <w:lang w:val="en-US" w:eastAsia="zh-CN"/>
                              </w:rPr>
                              <w:t xml:space="preserve">扫描件正面</w:t>
                            </w:r>
                            <w:r/>
                          </w:p>
                          <w:p>
                            <w:pPr>
                              <w:jc w:val="center"/>
                              <w:rPr>
                                <w:rFonts w:hint="eastAsia" w:ascii="黑体" w:eastAsia="黑体"/>
                                <w:sz w:val="32"/>
                                <w:szCs w:val="32"/>
                              </w:rPr>
                            </w:pPr>
                            <w:r>
                              <w:rPr>
                                <w:rFonts w:hint="eastAsia" w:ascii="黑体" w:eastAsia="黑体"/>
                                <w:sz w:val="32"/>
                                <w:szCs w:val="32"/>
                              </w:rPr>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24"/>
                          <w:szCs w:val="24"/>
                        </w:rPr>
                      </w:pPr>
                      <w:r>
                        <w:rPr>
                          <w:rFonts w:hint="eastAsia" w:ascii="黑体" w:eastAsia="黑体"/>
                          <w:sz w:val="24"/>
                          <w:szCs w:val="24"/>
                        </w:rPr>
                        <w:t xml:space="preserve">被授权人身份证</w:t>
                      </w:r>
                      <w:r>
                        <w:rPr>
                          <w:rFonts w:hint="eastAsia" w:ascii="黑体" w:eastAsia="黑体"/>
                          <w:sz w:val="24"/>
                          <w:szCs w:val="24"/>
                          <w:lang w:val="en-US" w:eastAsia="zh-CN"/>
                        </w:rPr>
                        <w:t xml:space="preserve">扫描件正面</w:t>
                      </w:r>
                      <w:r/>
                    </w:p>
                    <w:p>
                      <w:pPr>
                        <w:jc w:val="center"/>
                        <w:rPr>
                          <w:rFonts w:hint="eastAsia" w:ascii="黑体" w:eastAsia="黑体"/>
                          <w:sz w:val="32"/>
                          <w:szCs w:val="32"/>
                        </w:rPr>
                      </w:pPr>
                      <w:r>
                        <w:rPr>
                          <w:rFonts w:hint="eastAsia" w:ascii="黑体" w:eastAsia="黑体"/>
                          <w:sz w:val="32"/>
                          <w:szCs w:val="32"/>
                        </w:rPr>
                      </w:r>
                      <w:r/>
                    </w:p>
                  </w:txbxContent>
                </v:textbox>
              </v:shape>
            </w:pict>
          </mc:Fallback>
        </mc:AlternateContent>
      </w:r>
      <w:r>
        <w:rPr>
          <w:rFonts w:hint="eastAsia"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156845</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24"/>
                                <w:szCs w:val="24"/>
                                <w:lang w:eastAsia="zh-CN"/>
                              </w:rPr>
                            </w:pPr>
                            <w:r>
                              <w:rPr>
                                <w:rFonts w:hint="eastAsia" w:ascii="黑体" w:eastAsia="黑体"/>
                                <w:sz w:val="24"/>
                                <w:szCs w:val="24"/>
                              </w:rPr>
                              <w:t xml:space="preserve">法定代表人身份证</w:t>
                            </w:r>
                            <w:r>
                              <w:rPr>
                                <w:rFonts w:hint="eastAsia" w:ascii="黑体" w:eastAsia="黑体"/>
                                <w:sz w:val="24"/>
                                <w:szCs w:val="24"/>
                                <w:lang w:val="en-US" w:eastAsia="zh-CN"/>
                              </w:rPr>
                              <w:t xml:space="preserve">扫描件正面</w:t>
                            </w:r>
                            <w:r/>
                          </w:p>
                          <w:p>
                            <w:pPr>
                              <w:jc w:val="center"/>
                              <w:rPr>
                                <w:rFonts w:hint="eastAsia" w:ascii="黑体" w:eastAsia="黑体"/>
                                <w:sz w:val="32"/>
                                <w:szCs w:val="32"/>
                              </w:rPr>
                            </w:pPr>
                            <w:r>
                              <w:rPr>
                                <w:rFonts w:hint="eastAsia" w:ascii="黑体" w:eastAsia="黑体"/>
                                <w:sz w:val="32"/>
                                <w:szCs w:val="32"/>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24"/>
                          <w:szCs w:val="24"/>
                          <w:lang w:eastAsia="zh-CN"/>
                        </w:rPr>
                      </w:pPr>
                      <w:r>
                        <w:rPr>
                          <w:rFonts w:hint="eastAsia" w:ascii="黑体" w:eastAsia="黑体"/>
                          <w:sz w:val="24"/>
                          <w:szCs w:val="24"/>
                        </w:rPr>
                        <w:t xml:space="preserve">法定代表人身份证</w:t>
                      </w:r>
                      <w:r>
                        <w:rPr>
                          <w:rFonts w:hint="eastAsia" w:ascii="黑体" w:eastAsia="黑体"/>
                          <w:sz w:val="24"/>
                          <w:szCs w:val="24"/>
                          <w:lang w:val="en-US" w:eastAsia="zh-CN"/>
                        </w:rPr>
                        <w:t xml:space="preserve">扫描件正面</w:t>
                      </w:r>
                      <w:r/>
                    </w:p>
                    <w:p>
                      <w:pPr>
                        <w:jc w:val="center"/>
                        <w:rPr>
                          <w:rFonts w:hint="eastAsia" w:ascii="黑体" w:eastAsia="黑体"/>
                          <w:sz w:val="32"/>
                          <w:szCs w:val="32"/>
                        </w:rPr>
                      </w:pPr>
                      <w:r>
                        <w:rPr>
                          <w:rFonts w:hint="eastAsia" w:ascii="黑体" w:eastAsia="黑体"/>
                          <w:sz w:val="32"/>
                          <w:szCs w:val="32"/>
                        </w:rPr>
                      </w:r>
                      <w:r/>
                    </w:p>
                  </w:txbxContent>
                </v:textbox>
              </v:shape>
            </w:pict>
          </mc:Fallback>
        </mc:AlternateContent>
      </w:r>
      <w:r/>
    </w:p>
    <w:p>
      <w:pPr>
        <w:ind w:firstLine="42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2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2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rPr>
          <w:color w:val="000000"/>
          <w:highlight w:val="none"/>
        </w:rPr>
      </w:pPr>
      <w:r>
        <w:rPr>
          <w:color w:val="000000"/>
          <w:highlight w:val="none"/>
        </w:rPr>
      </w:r>
      <w:r/>
    </w:p>
    <w:p>
      <w:pPr>
        <w:jc w:val="center"/>
        <w:spacing w:before="4"/>
        <w:widowControl/>
        <w:rPr>
          <w:rFonts w:hint="eastAsia" w:ascii="宋体" w:hAnsi="宋体"/>
          <w:b/>
          <w:color w:val="000000"/>
          <w:highlight w:val="none"/>
        </w:rPr>
      </w:pPr>
      <w:r>
        <w:rPr>
          <w:rFonts w:hint="eastAsia"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136525</wp:posOffset>
                </wp:positionV>
                <wp:extent cx="2867025" cy="1584960"/>
                <wp:effectExtent l="4445" t="4445" r="5080" b="10795"/>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24"/>
                                <w:szCs w:val="24"/>
                              </w:rPr>
                              <w:t xml:space="preserve">法定代表人身份证</w:t>
                            </w:r>
                            <w:r>
                              <w:rPr>
                                <w:rFonts w:hint="eastAsia" w:ascii="黑体" w:eastAsia="黑体"/>
                                <w:sz w:val="24"/>
                                <w:szCs w:val="24"/>
                                <w:lang w:val="en-US" w:eastAsia="zh-CN"/>
                              </w:rPr>
                              <w:t xml:space="preserve">扫描件反面</w:t>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0.8pt;mso-position-horizontal:absolute;mso-position-vertical-relative:text;margin-top:10.8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24"/>
                          <w:szCs w:val="24"/>
                        </w:rPr>
                        <w:t xml:space="preserve">法定代表人身份证</w:t>
                      </w:r>
                      <w:r>
                        <w:rPr>
                          <w:rFonts w:hint="eastAsia" w:ascii="黑体" w:eastAsia="黑体"/>
                          <w:sz w:val="24"/>
                          <w:szCs w:val="24"/>
                          <w:lang w:val="en-US" w:eastAsia="zh-CN"/>
                        </w:rPr>
                        <w:t xml:space="preserve">扫描件反面</w:t>
                      </w:r>
                      <w:r/>
                    </w:p>
                  </w:txbxContent>
                </v:textbox>
              </v:shape>
            </w:pict>
          </mc:Fallback>
        </mc:AlternateContent>
      </w:r>
      <w:r/>
    </w:p>
    <w:p>
      <w:pPr>
        <w:jc w:val="left"/>
        <w:rPr>
          <w:rFonts w:hint="eastAsia" w:ascii="黑体" w:eastAsia="黑体"/>
          <w:b/>
          <w:color w:val="000000"/>
          <w:sz w:val="24"/>
          <w:szCs w:val="30"/>
          <w:highlight w:val="none"/>
        </w:rPr>
        <w:outlineLvl w:val="0"/>
      </w:pPr>
      <w:r>
        <w:rPr>
          <w:rFonts w:hint="eastAsia"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3086100</wp:posOffset>
                </wp:positionH>
                <wp:positionV relativeFrom="paragraph">
                  <wp:posOffset>8890</wp:posOffset>
                </wp:positionV>
                <wp:extent cx="2867025" cy="1584960"/>
                <wp:effectExtent l="4445" t="4445" r="5080" b="10795"/>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default" w:ascii="黑体" w:eastAsia="黑体"/>
                                <w:sz w:val="24"/>
                                <w:szCs w:val="24"/>
                                <w:lang w:val="en-US"/>
                              </w:rPr>
                            </w:pPr>
                            <w:r>
                              <w:rPr>
                                <w:rFonts w:hint="eastAsia" w:ascii="黑体" w:eastAsia="黑体"/>
                                <w:sz w:val="24"/>
                                <w:szCs w:val="24"/>
                              </w:rPr>
                              <w:t xml:space="preserve">被授权人身份证</w:t>
                            </w:r>
                            <w:r>
                              <w:rPr>
                                <w:rFonts w:hint="eastAsia" w:ascii="黑体" w:eastAsia="黑体"/>
                                <w:sz w:val="24"/>
                                <w:szCs w:val="24"/>
                                <w:lang w:val="en-US" w:eastAsia="zh-CN"/>
                              </w:rPr>
                              <w:t xml:space="preserve">扫描件反面</w:t>
                            </w:r>
                            <w:r/>
                          </w:p>
                          <w:p>
                            <w:pPr>
                              <w:jc w:val="center"/>
                              <w:rPr>
                                <w:rFonts w:hint="eastAsia" w:ascii="黑体" w:eastAsia="黑体"/>
                                <w:sz w:val="32"/>
                                <w:szCs w:val="32"/>
                              </w:rPr>
                            </w:pPr>
                            <w:r>
                              <w:rPr>
                                <w:rFonts w:hint="eastAsia" w:ascii="黑体" w:eastAsia="黑体"/>
                                <w:sz w:val="32"/>
                                <w:szCs w:val="32"/>
                              </w:rPr>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43.0pt;mso-position-horizontal:absolute;mso-position-vertical-relative:text;margin-top:0.7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default" w:ascii="黑体" w:eastAsia="黑体"/>
                          <w:sz w:val="24"/>
                          <w:szCs w:val="24"/>
                          <w:lang w:val="en-US"/>
                        </w:rPr>
                      </w:pPr>
                      <w:r>
                        <w:rPr>
                          <w:rFonts w:hint="eastAsia" w:ascii="黑体" w:eastAsia="黑体"/>
                          <w:sz w:val="24"/>
                          <w:szCs w:val="24"/>
                        </w:rPr>
                        <w:t xml:space="preserve">被授权人身份证</w:t>
                      </w:r>
                      <w:r>
                        <w:rPr>
                          <w:rFonts w:hint="eastAsia" w:ascii="黑体" w:eastAsia="黑体"/>
                          <w:sz w:val="24"/>
                          <w:szCs w:val="24"/>
                          <w:lang w:val="en-US" w:eastAsia="zh-CN"/>
                        </w:rPr>
                        <w:t xml:space="preserve">扫描件反面</w:t>
                      </w:r>
                      <w:r/>
                    </w:p>
                    <w:p>
                      <w:pPr>
                        <w:jc w:val="center"/>
                        <w:rPr>
                          <w:rFonts w:hint="eastAsia" w:ascii="黑体" w:eastAsia="黑体"/>
                          <w:sz w:val="32"/>
                          <w:szCs w:val="32"/>
                        </w:rPr>
                      </w:pPr>
                      <w:r>
                        <w:rPr>
                          <w:rFonts w:hint="eastAsia" w:ascii="黑体" w:eastAsia="黑体"/>
                          <w:sz w:val="32"/>
                          <w:szCs w:val="32"/>
                        </w:rPr>
                      </w:r>
                      <w:r/>
                    </w:p>
                  </w:txbxContent>
                </v:textbox>
              </v:shape>
            </w:pict>
          </mc:Fallback>
        </mc:AlternateContent>
      </w:r>
      <w:r>
        <w:rPr>
          <w:rFonts w:ascii="黑体" w:eastAsia="黑体"/>
          <w:b/>
          <w:color w:val="000000"/>
          <w:sz w:val="30"/>
          <w:szCs w:val="30"/>
          <w:highlight w:val="none"/>
        </w:rPr>
        <w:br w:type="page" w:clear="all"/>
      </w:r>
      <w:bookmarkStart w:id="622" w:name="_Toc7536"/>
      <w:r/>
      <w:bookmarkStart w:id="623" w:name="_Toc16445"/>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七</w:t>
      </w:r>
      <w:r>
        <w:rPr>
          <w:rFonts w:hint="eastAsia" w:ascii="黑体" w:eastAsia="黑体"/>
          <w:b/>
          <w:color w:val="000000"/>
          <w:sz w:val="24"/>
          <w:szCs w:val="30"/>
          <w:highlight w:val="none"/>
        </w:rPr>
        <w:t xml:space="preserve">）承诺书</w:t>
      </w:r>
      <w:r>
        <w:rPr>
          <w:rFonts w:hint="eastAsia" w:ascii="黑体" w:eastAsia="黑体"/>
          <w:b/>
          <w:color w:val="000000"/>
          <w:sz w:val="24"/>
          <w:szCs w:val="30"/>
          <w:highlight w:val="none"/>
          <w:lang w:val="en-US" w:eastAsia="zh-CN"/>
        </w:rPr>
        <w:t xml:space="preserve">一</w:t>
      </w:r>
      <w:r>
        <w:rPr>
          <w:rFonts w:hint="eastAsia" w:ascii="黑体" w:eastAsia="黑体"/>
          <w:b/>
          <w:color w:val="000000"/>
          <w:sz w:val="24"/>
          <w:szCs w:val="30"/>
          <w:highlight w:val="none"/>
        </w:rPr>
        <w:t xml:space="preserve">（格式）：</w:t>
      </w:r>
      <w:bookmarkEnd w:id="622"/>
      <w:r/>
      <w:bookmarkEnd w:id="623"/>
      <w:r/>
      <w:r/>
    </w:p>
    <w:p>
      <w:pPr>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r>
      <w:r/>
    </w:p>
    <w:p>
      <w:pPr>
        <w:jc w:val="center"/>
        <w:spacing w:line="360" w:lineRule="auto"/>
        <w:rPr>
          <w:rFonts w:hint="eastAsia" w:ascii="黑体" w:eastAsia="黑体"/>
          <w:b/>
          <w:color w:val="000000"/>
          <w:sz w:val="30"/>
          <w:szCs w:val="30"/>
          <w:highlight w:val="none"/>
        </w:rPr>
        <w:outlineLvl w:val="0"/>
      </w:pPr>
      <w:r/>
      <w:bookmarkStart w:id="624" w:name="_Toc16302"/>
      <w:r/>
      <w:bookmarkStart w:id="625" w:name="_Toc10945"/>
      <w:r>
        <w:rPr>
          <w:rFonts w:hint="eastAsia" w:ascii="黑体" w:eastAsia="黑体"/>
          <w:b/>
          <w:color w:val="000000"/>
          <w:sz w:val="30"/>
          <w:szCs w:val="30"/>
          <w:highlight w:val="none"/>
        </w:rPr>
        <w:t xml:space="preserve">承诺书一</w:t>
      </w:r>
      <w:bookmarkEnd w:id="624"/>
      <w:r/>
      <w:bookmarkEnd w:id="625"/>
      <w:r/>
      <w:r/>
    </w:p>
    <w:p>
      <w:pPr>
        <w:rPr>
          <w:rFonts w:hint="eastAsia"/>
          <w:color w:val="000000"/>
          <w:highlight w:val="none"/>
        </w:rPr>
      </w:pPr>
      <w:r>
        <w:rPr>
          <w:rFonts w:hint="eastAsia"/>
          <w:color w:val="000000"/>
          <w:highlight w:val="none"/>
        </w:rPr>
      </w:r>
      <w:r/>
    </w:p>
    <w:p>
      <w:pPr>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报价供应商</w:t>
      </w:r>
      <w:r>
        <w:rPr>
          <w:rFonts w:hint="eastAsia" w:ascii="宋体" w:hAnsi="宋体"/>
          <w:color w:val="000000"/>
          <w:sz w:val="24"/>
          <w:highlight w:val="none"/>
        </w:rPr>
        <w:t xml:space="preserve">名称）在此承诺：</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本公司（单位）对本项目（编号为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       ）提供符合</w:t>
      </w:r>
      <w:r>
        <w:rPr>
          <w:rFonts w:hint="eastAsia" w:ascii="宋体" w:hAnsi="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rPr>
        <w:t xml:space="preserve">要求的产品和服务；</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 本公司未被“信用中国”网站（</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"http://www.creditchina.gov.cn" \t "_blank"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www.creditchina.gov.cn</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）列入失信执行人、</w:t>
      </w:r>
      <w:r>
        <w:rPr>
          <w:rFonts w:hint="eastAsia" w:ascii="宋体" w:hAnsi="宋体" w:eastAsia="宋体" w:cs="Times New Roman"/>
          <w:color w:val="000000"/>
          <w:sz w:val="24"/>
          <w:highlight w:val="none"/>
          <w:lang w:eastAsia="zh-CN"/>
        </w:rPr>
        <w:t xml:space="preserve">重大税收违法失信主体</w:t>
      </w:r>
      <w:r>
        <w:rPr>
          <w:rFonts w:hint="eastAsia" w:ascii="宋体" w:hAnsi="宋体" w:cs="Times New Roman"/>
          <w:color w:val="000000"/>
          <w:sz w:val="24"/>
          <w:highlight w:val="none"/>
          <w:lang w:val="en-US" w:eastAsia="zh-CN"/>
        </w:rPr>
        <w:t xml:space="preserve">名单</w:t>
      </w:r>
      <w:r>
        <w:rPr>
          <w:rFonts w:hint="eastAsia" w:ascii="宋体" w:hAnsi="宋体" w:eastAsia="宋体" w:cs="Times New Roman"/>
          <w:color w:val="000000"/>
          <w:sz w:val="24"/>
          <w:highlight w:val="none"/>
        </w:rPr>
        <w:t xml:space="preserve">、政府采购严重违法失信行为记录名单。</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我公司未出现单位负责人为同一人或者存在直接控股、管理关系的不同供应商同时参加本项目同一合同项的政府采购活动的行为。</w:t>
      </w:r>
      <w:r/>
    </w:p>
    <w:p>
      <w:pPr>
        <w:ind w:firstLine="480"/>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rPr>
        <w:t xml:space="preserve">我公司保证参与</w:t>
      </w:r>
      <w:r>
        <w:rPr>
          <w:rFonts w:hint="eastAsia" w:ascii="宋体" w:hAnsi="宋体" w:eastAsia="宋体" w:cs="Times New Roman"/>
          <w:b/>
          <w:bCs/>
          <w:color w:val="000000"/>
          <w:sz w:val="24"/>
          <w:highlight w:val="none"/>
          <w:lang w:val="en-US" w:eastAsia="zh-CN"/>
        </w:rPr>
        <w:t xml:space="preserve">本项目</w:t>
      </w:r>
      <w:r>
        <w:rPr>
          <w:rFonts w:hint="eastAsia" w:ascii="宋体" w:hAnsi="宋体" w:eastAsia="宋体" w:cs="Times New Roman"/>
          <w:b/>
          <w:bCs/>
          <w:color w:val="000000"/>
          <w:sz w:val="24"/>
          <w:highlight w:val="none"/>
        </w:rPr>
        <w:t xml:space="preserve">的拟</w:t>
      </w:r>
      <w:r>
        <w:rPr>
          <w:rFonts w:hint="eastAsia" w:ascii="宋体" w:hAnsi="宋体" w:eastAsia="宋体" w:cs="Times New Roman"/>
          <w:b/>
          <w:bCs/>
          <w:color w:val="000000"/>
          <w:sz w:val="24"/>
          <w:highlight w:val="none"/>
          <w:lang w:val="en-US" w:eastAsia="zh-CN"/>
        </w:rPr>
        <w:t xml:space="preserve">派</w:t>
      </w:r>
      <w:r>
        <w:rPr>
          <w:rFonts w:hint="eastAsia" w:ascii="宋体" w:hAnsi="宋体" w:eastAsia="宋体" w:cs="Times New Roman"/>
          <w:b/>
          <w:bCs/>
          <w:color w:val="000000"/>
          <w:sz w:val="24"/>
          <w:highlight w:val="none"/>
        </w:rPr>
        <w:t xml:space="preserve">项目负责人</w:t>
      </w:r>
      <w:r>
        <w:rPr>
          <w:rFonts w:hint="eastAsia" w:ascii="宋体" w:hAnsi="宋体" w:eastAsia="宋体" w:cs="Times New Roman"/>
          <w:b/>
          <w:bCs/>
          <w:color w:val="000000"/>
          <w:sz w:val="24"/>
          <w:highlight w:val="none"/>
          <w:u w:val="single"/>
          <w:lang w:val="en-US" w:eastAsia="zh-CN"/>
        </w:rPr>
        <w:t xml:space="preserve">   （姓名、注册证号）    </w:t>
      </w:r>
      <w:r>
        <w:rPr>
          <w:rFonts w:hint="eastAsia" w:ascii="宋体" w:hAnsi="宋体" w:eastAsia="宋体" w:cs="Times New Roman"/>
          <w:b/>
          <w:bCs/>
          <w:color w:val="000000"/>
          <w:sz w:val="24"/>
          <w:highlight w:val="none"/>
        </w:rPr>
        <w:t xml:space="preserve">无任何在建工程项目，提交的项目负责人的注册建造师注册证书是真实的，以上承诺如有不实，</w:t>
      </w:r>
      <w:r>
        <w:rPr>
          <w:rFonts w:hint="eastAsia" w:ascii="宋体" w:hAnsi="宋体" w:eastAsia="宋体" w:cs="Times New Roman"/>
          <w:b/>
          <w:bCs/>
          <w:color w:val="000000"/>
          <w:sz w:val="24"/>
          <w:highlight w:val="none"/>
          <w:lang w:val="en-US" w:eastAsia="zh-CN"/>
        </w:rPr>
        <w:t xml:space="preserve">视为我公司自动放弃投标</w:t>
      </w:r>
      <w:r>
        <w:rPr>
          <w:rFonts w:hint="eastAsia" w:ascii="宋体" w:hAnsi="宋体" w:eastAsia="宋体" w:cs="Times New Roman"/>
          <w:b/>
          <w:bCs/>
          <w:color w:val="000000"/>
          <w:sz w:val="24"/>
          <w:highlight w:val="none"/>
        </w:rPr>
        <w:t xml:space="preserve">资格，如</w:t>
      </w:r>
      <w:r>
        <w:rPr>
          <w:rFonts w:hint="eastAsia" w:ascii="宋体" w:hAnsi="宋体" w:eastAsia="宋体" w:cs="Times New Roman"/>
          <w:b/>
          <w:bCs/>
          <w:color w:val="000000"/>
          <w:sz w:val="24"/>
          <w:highlight w:val="none"/>
          <w:lang w:val="en-US" w:eastAsia="zh-CN"/>
        </w:rPr>
        <w:t xml:space="preserve">中标，视为我公司自动放弃中标资格</w:t>
      </w:r>
      <w:r>
        <w:rPr>
          <w:rFonts w:hint="eastAsia" w:ascii="宋体" w:hAnsi="宋体" w:eastAsia="宋体" w:cs="Times New Roman"/>
          <w:b/>
          <w:bCs/>
          <w:color w:val="000000"/>
          <w:sz w:val="24"/>
          <w:highlight w:val="none"/>
        </w:rPr>
        <w:t xml:space="preserve">，我公司承担一切由此造成的法律后果。</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.本公司未处于被责令停业、投标资格被取消或者财产被接管、冻结和破产状态，企业没有因骗取中标或者严重违约以及发生重大工程质量事故等问题，被有关部门暂停投标资格并在暂停期内。</w:t>
      </w:r>
      <w:r/>
    </w:p>
    <w:p>
      <w:pPr>
        <w:ind w:firstLine="513"/>
        <w:keepLines w:val="0"/>
        <w:keepNext w:val="0"/>
        <w:pageBreakBefore w:val="0"/>
        <w:spacing w:line="360" w:lineRule="auto"/>
        <w:widowControl w:val="off"/>
        <w:rPr>
          <w:rFonts w:ascii="宋体" w:hAnsi="宋体"/>
          <w:b/>
          <w:bCs/>
          <w:color w:val="auto"/>
          <w:sz w:val="24"/>
          <w:highlight w:val="none"/>
        </w:rPr>
      </w:pPr>
      <w:r>
        <w:rPr>
          <w:rFonts w:hint="eastAsia" w:ascii="宋体" w:hAnsi="宋体" w:eastAsia="宋体" w:cs="Times New Roman"/>
          <w:b/>
          <w:bCs/>
          <w:color w:val="000000"/>
          <w:sz w:val="24"/>
          <w:highlight w:val="none"/>
          <w:lang w:val="en-US" w:eastAsia="zh-CN"/>
        </w:rPr>
        <w:t xml:space="preserve">6.</w:t>
      </w:r>
      <w:r>
        <w:rPr>
          <w:rFonts w:ascii="宋体" w:hAnsi="宋体"/>
          <w:b/>
          <w:bCs/>
          <w:color w:val="auto"/>
          <w:sz w:val="24"/>
          <w:highlight w:val="none"/>
        </w:rPr>
        <w:t xml:space="preserve">为保护农民工的合法权益，不拖欠农民工工资，郑重承诺：</w:t>
      </w:r>
      <w:r/>
    </w:p>
    <w:p>
      <w:pPr>
        <w:ind w:firstLine="513"/>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本企业如果</w:t>
      </w:r>
      <w:r>
        <w:rPr>
          <w:rFonts w:hint="eastAsia" w:ascii="宋体" w:hAnsi="宋体"/>
          <w:color w:val="auto"/>
          <w:sz w:val="24"/>
          <w:highlight w:val="none"/>
          <w:lang w:val="en-US" w:eastAsia="zh-CN"/>
        </w:rPr>
        <w:t xml:space="preserve">成交</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项目名称</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项目，需要使用农民工时，将保证做到：</w:t>
      </w:r>
      <w:r/>
    </w:p>
    <w:p>
      <w:pPr>
        <w:ind w:firstLine="513"/>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6.1</w:t>
      </w:r>
      <w:r>
        <w:rPr>
          <w:rFonts w:ascii="宋体" w:hAnsi="宋体"/>
          <w:color w:val="auto"/>
          <w:sz w:val="24"/>
          <w:highlight w:val="none"/>
        </w:rPr>
        <w:t xml:space="preserve">按照《</w:t>
      </w:r>
      <w:r>
        <w:rPr>
          <w:rFonts w:hint="eastAsia" w:ascii="宋体" w:hAnsi="宋体"/>
          <w:color w:val="auto"/>
          <w:sz w:val="24"/>
          <w:highlight w:val="none"/>
          <w:lang w:eastAsia="zh-CN"/>
        </w:rPr>
        <w:t xml:space="preserve">中华人民共和国劳动法</w:t>
      </w:r>
      <w:r>
        <w:rPr>
          <w:rFonts w:ascii="宋体" w:hAnsi="宋体"/>
          <w:color w:val="auto"/>
          <w:sz w:val="24"/>
          <w:highlight w:val="none"/>
        </w:rPr>
        <w:t xml:space="preserve">》规定雇佣和使用农民工，工资将直接发放给农民工本人，严禁发放给“包工头”。</w:t>
      </w:r>
      <w:r/>
    </w:p>
    <w:p>
      <w:pPr>
        <w:ind w:firstLine="513"/>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6.2</w:t>
      </w:r>
      <w:r>
        <w:rPr>
          <w:rFonts w:ascii="宋体" w:hAnsi="宋体"/>
          <w:color w:val="auto"/>
          <w:sz w:val="24"/>
          <w:highlight w:val="none"/>
        </w:rPr>
        <w:t xml:space="preserve">我公司分包单位雇佣农民工的，将要求分包单位按照第1条规定签订劳动合同，并负责督促其按照合同规定及时</w:t>
      </w:r>
      <w:r>
        <w:rPr>
          <w:rFonts w:hint="eastAsia" w:ascii="宋体" w:hAnsi="宋体"/>
          <w:color w:val="auto"/>
          <w:sz w:val="24"/>
          <w:highlight w:val="none"/>
          <w:lang w:eastAsia="zh-CN"/>
        </w:rPr>
        <w:t xml:space="preserve">支付</w:t>
      </w:r>
      <w:r>
        <w:rPr>
          <w:rFonts w:ascii="宋体" w:hAnsi="宋体"/>
          <w:color w:val="auto"/>
          <w:sz w:val="24"/>
          <w:highlight w:val="none"/>
        </w:rPr>
        <w:t xml:space="preserve">农民工工资。如因我公司未按合同约定与分包单位结清工程款，致使后者拖欠农民工工资的，将由我公司先行垫付欠款。本公司对分包单位清偿欠农民工工资负总责。</w:t>
      </w:r>
      <w:r/>
    </w:p>
    <w:p>
      <w:pPr>
        <w:ind w:firstLine="513"/>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6.3</w:t>
      </w:r>
      <w:r>
        <w:rPr>
          <w:rFonts w:ascii="宋体" w:hAnsi="宋体"/>
          <w:color w:val="auto"/>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olor w:val="auto"/>
          <w:sz w:val="24"/>
          <w:highlight w:val="none"/>
          <w:lang w:eastAsia="zh-CN"/>
        </w:rPr>
        <w:t xml:space="preserve">的其他</w:t>
      </w:r>
      <w:r>
        <w:rPr>
          <w:rFonts w:ascii="宋体" w:hAnsi="宋体"/>
          <w:color w:val="auto"/>
          <w:sz w:val="24"/>
          <w:highlight w:val="none"/>
        </w:rPr>
        <w:t xml:space="preserve">处罚决定。</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根据采购人（公司）提出的</w:t>
      </w:r>
      <w:r>
        <w:rPr>
          <w:rFonts w:hint="eastAsia" w:ascii="宋体" w:hAnsi="宋体" w:cs="Times New Roman"/>
          <w:color w:val="000000"/>
          <w:sz w:val="24"/>
          <w:highlight w:val="none"/>
          <w:lang w:val="en-US" w:eastAsia="zh-CN"/>
        </w:rPr>
        <w:t xml:space="preserve">采购文件</w:t>
      </w:r>
      <w:r>
        <w:rPr>
          <w:rFonts w:hint="eastAsia" w:ascii="宋体" w:hAnsi="宋体" w:eastAsia="宋体" w:cs="Times New Roman"/>
          <w:color w:val="000000"/>
          <w:sz w:val="24"/>
          <w:highlight w:val="none"/>
        </w:rPr>
        <w:t xml:space="preserve">要求，本公司递交的</w:t>
      </w:r>
      <w:r>
        <w:rPr>
          <w:rFonts w:hint="eastAsia" w:ascii="宋体" w:hAnsi="宋体" w:cs="Times New Roman"/>
          <w:color w:val="000000"/>
          <w:sz w:val="24"/>
          <w:highlight w:val="none"/>
          <w:lang w:val="en-US" w:eastAsia="zh-CN"/>
        </w:rPr>
        <w:t xml:space="preserve">响应文件</w:t>
      </w:r>
      <w:r>
        <w:rPr>
          <w:rFonts w:hint="eastAsia" w:ascii="宋体" w:hAnsi="宋体" w:eastAsia="宋体" w:cs="Times New Roman"/>
          <w:color w:val="000000"/>
          <w:sz w:val="24"/>
          <w:highlight w:val="none"/>
        </w:rPr>
        <w:t xml:space="preserve">中的内容没有隐瞒、虚假、伪造等弄虚作假行为。若发现该行为，贵公司可以拒绝我公司</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，如已</w:t>
      </w:r>
      <w:r>
        <w:rPr>
          <w:rFonts w:hint="eastAsia" w:ascii="宋体" w:hAnsi="宋体" w:eastAsia="宋体" w:cs="Times New Roman"/>
          <w:color w:val="000000"/>
          <w:sz w:val="24"/>
          <w:highlight w:val="none"/>
          <w:lang w:val="en-US" w:eastAsia="zh-CN"/>
        </w:rPr>
        <w:t xml:space="preserve">中标</w:t>
      </w:r>
      <w:r>
        <w:rPr>
          <w:rFonts w:hint="eastAsia" w:ascii="宋体" w:hAnsi="宋体" w:eastAsia="宋体" w:cs="Times New Roman"/>
          <w:color w:val="000000"/>
          <w:sz w:val="24"/>
          <w:highlight w:val="none"/>
        </w:rPr>
        <w:t xml:space="preserve">，我公司自动放弃</w:t>
      </w:r>
      <w:r>
        <w:rPr>
          <w:rFonts w:hint="eastAsia" w:ascii="宋体" w:hAnsi="宋体" w:eastAsia="宋体" w:cs="Times New Roman"/>
          <w:color w:val="000000"/>
          <w:sz w:val="24"/>
          <w:highlight w:val="none"/>
          <w:lang w:val="en-US" w:eastAsia="zh-CN"/>
        </w:rPr>
        <w:t xml:space="preserve">中标</w:t>
      </w:r>
      <w:r>
        <w:rPr>
          <w:rFonts w:hint="eastAsia" w:ascii="宋体" w:hAnsi="宋体" w:eastAsia="宋体" w:cs="Times New Roman"/>
          <w:color w:val="000000"/>
          <w:sz w:val="24"/>
          <w:highlight w:val="none"/>
        </w:rPr>
        <w:t xml:space="preserve">资格，并接受政府采购主管部门对我公司弄虚作假、违反公平和诚实信用原则做出的任何处理。</w:t>
      </w:r>
      <w:r/>
    </w:p>
    <w:p>
      <w:pPr>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r>
      <w:r/>
    </w:p>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ind w:firstLine="1205"/>
        <w:jc w:val="right"/>
        <w:spacing w:line="520" w:lineRule="exact"/>
        <w:rPr>
          <w:rFonts w:hint="eastAsia" w:ascii="黑体" w:eastAsia="黑体"/>
          <w:b/>
          <w:color w:val="000000"/>
          <w:sz w:val="30"/>
          <w:szCs w:val="30"/>
          <w:highlight w:val="none"/>
        </w:rPr>
      </w:pPr>
      <w:r>
        <w:rPr>
          <w:rFonts w:hint="eastAsia" w:ascii="黑体" w:eastAsia="黑体"/>
          <w:b/>
          <w:color w:val="000000"/>
          <w:sz w:val="30"/>
          <w:szCs w:val="30"/>
          <w:highlight w:val="none"/>
        </w:rPr>
      </w:r>
      <w:r/>
    </w:p>
    <w:p>
      <w:pPr>
        <w:jc w:val="center"/>
        <w:spacing w:line="360" w:lineRule="auto"/>
        <w:rPr>
          <w:rFonts w:hint="eastAsia"/>
          <w:color w:val="000000"/>
          <w:highlight w:val="none"/>
        </w:rPr>
        <w:outlineLvl w:val="0"/>
      </w:pPr>
      <w:r>
        <w:rPr>
          <w:rFonts w:hint="eastAsia"/>
          <w:color w:val="000000"/>
          <w:highlight w:val="none"/>
        </w:rPr>
      </w:r>
      <w:r/>
    </w:p>
    <w:p>
      <w:pPr>
        <w:jc w:val="center"/>
        <w:spacing w:line="360" w:lineRule="auto"/>
        <w:rPr>
          <w:rFonts w:hint="eastAsia" w:ascii="黑体" w:eastAsia="黑体"/>
          <w:b/>
          <w:color w:val="000000"/>
          <w:sz w:val="24"/>
          <w:szCs w:val="30"/>
          <w:highlight w:val="none"/>
        </w:rPr>
        <w:outlineLvl w:val="0"/>
      </w:pPr>
      <w:r/>
      <w:bookmarkStart w:id="626" w:name="_Toc4881"/>
      <w:r/>
      <w:bookmarkStart w:id="627" w:name="_Toc12088"/>
      <w:r/>
      <w:r/>
    </w:p>
    <w:p>
      <w:pPr>
        <w:pStyle w:val="847"/>
        <w:jc w:val="center"/>
        <w:rPr>
          <w:rFonts w:hint="eastAsia"/>
          <w:color w:val="auto"/>
          <w:highlight w:val="none"/>
        </w:rPr>
      </w:pPr>
      <w:r>
        <w:rPr>
          <w:rFonts w:hint="eastAsia"/>
          <w:color w:val="auto"/>
          <w:highlight w:val="none"/>
        </w:rPr>
      </w:r>
      <w:r/>
    </w:p>
    <w:p>
      <w:pPr>
        <w:pStyle w:val="847"/>
        <w:jc w:val="center"/>
        <w:rPr>
          <w:rFonts w:hint="eastAsia"/>
          <w:color w:val="auto"/>
          <w:highlight w:val="none"/>
        </w:rPr>
      </w:pPr>
      <w:r>
        <w:rPr>
          <w:rFonts w:hint="eastAsia"/>
          <w:color w:val="auto"/>
          <w:highlight w:val="none"/>
        </w:rPr>
      </w:r>
      <w:r/>
    </w:p>
    <w:p>
      <w:pPr>
        <w:pStyle w:val="847"/>
        <w:jc w:val="cente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八</w:t>
      </w:r>
      <w:r>
        <w:rPr>
          <w:rFonts w:hint="eastAsia" w:ascii="黑体" w:eastAsia="黑体"/>
          <w:b/>
          <w:color w:val="000000"/>
          <w:sz w:val="24"/>
          <w:szCs w:val="30"/>
          <w:highlight w:val="none"/>
        </w:rPr>
        <w:t xml:space="preserve">）承诺书</w:t>
      </w:r>
      <w:r>
        <w:rPr>
          <w:rFonts w:hint="eastAsia" w:ascii="黑体" w:eastAsia="黑体"/>
          <w:b/>
          <w:color w:val="000000"/>
          <w:sz w:val="24"/>
          <w:szCs w:val="30"/>
          <w:highlight w:val="none"/>
          <w:lang w:val="en-US" w:eastAsia="zh-CN"/>
        </w:rPr>
        <w:t xml:space="preserve">二</w:t>
      </w:r>
      <w:r>
        <w:rPr>
          <w:rFonts w:hint="eastAsia" w:ascii="黑体" w:eastAsia="黑体"/>
          <w:b/>
          <w:color w:val="000000"/>
          <w:sz w:val="24"/>
          <w:szCs w:val="30"/>
          <w:highlight w:val="none"/>
        </w:rPr>
        <w:t xml:space="preserve">（格式）：</w:t>
      </w:r>
      <w:r/>
    </w:p>
    <w:p>
      <w:pPr>
        <w:pStyle w:val="847"/>
        <w:jc w:val="center"/>
        <w:rPr>
          <w:rFonts w:hint="eastAsia" w:ascii="黑体" w:eastAsia="黑体"/>
          <w:b/>
          <w:color w:val="000000"/>
          <w:sz w:val="30"/>
          <w:szCs w:val="30"/>
          <w:highlight w:val="none"/>
        </w:rPr>
      </w:pPr>
      <w:r>
        <w:rPr>
          <w:rFonts w:hint="eastAsia"/>
          <w:color w:val="auto"/>
          <w:highlight w:val="none"/>
        </w:rPr>
        <w:t xml:space="preserve">承诺书二 </w:t>
      </w:r>
      <w:r>
        <w:rPr>
          <w:rFonts w:hint="eastAsia" w:ascii="黑体" w:eastAsia="黑体"/>
          <w:b/>
          <w:color w:val="000000"/>
          <w:sz w:val="30"/>
          <w:szCs w:val="30"/>
          <w:highlight w:val="none"/>
          <w:lang w:eastAsia="zh-CN"/>
        </w:rPr>
        <w:t xml:space="preserve">廉政承诺书</w:t>
      </w:r>
      <w:bookmarkEnd w:id="626"/>
      <w:r/>
      <w:bookmarkEnd w:id="627"/>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为了积极配合采购人的</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招标工作，有效遏制不公平竞争和违规违纪问题的发生，确保招标工作的公平、公正、公开，我们保证认真贯彻《中华人民共和国招标投标法</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中华人民共和国政府采购法》等相关规定以及相关廉洁要求，特向采购人承诺如下事项：</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2、主动了解采购人</w:t>
      </w:r>
      <w:r>
        <w:rPr>
          <w:rFonts w:hint="eastAsia" w:ascii="宋体" w:hAnsi="宋体"/>
          <w:color w:val="000000"/>
          <w:sz w:val="24"/>
          <w:highlight w:val="none"/>
          <w:lang w:val="en-US" w:eastAsia="zh-CN"/>
        </w:rPr>
        <w:t xml:space="preserve">招标采购</w:t>
      </w:r>
      <w:r>
        <w:rPr>
          <w:rFonts w:hint="eastAsia" w:ascii="宋体" w:hAnsi="宋体"/>
          <w:color w:val="000000"/>
          <w:sz w:val="24"/>
          <w:highlight w:val="none"/>
        </w:rPr>
        <w:t xml:space="preserve">纪律，积极配合采购人执行</w:t>
      </w:r>
      <w:r>
        <w:rPr>
          <w:rFonts w:hint="eastAsia" w:ascii="宋体" w:hAnsi="宋体"/>
          <w:color w:val="000000"/>
          <w:sz w:val="24"/>
          <w:highlight w:val="none"/>
          <w:lang w:val="en-US" w:eastAsia="zh-CN"/>
        </w:rPr>
        <w:t xml:space="preserve">招标采购</w:t>
      </w:r>
      <w:r>
        <w:rPr>
          <w:rFonts w:hint="eastAsia" w:ascii="宋体" w:hAnsi="宋体"/>
          <w:color w:val="000000"/>
          <w:sz w:val="24"/>
          <w:highlight w:val="none"/>
        </w:rPr>
        <w:t xml:space="preserve">廉政建设的有关规定。</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4、按照招标</w:t>
      </w:r>
      <w:r>
        <w:rPr>
          <w:rFonts w:hint="eastAsia" w:ascii="宋体" w:hAnsi="宋体"/>
          <w:color w:val="000000"/>
          <w:sz w:val="24"/>
          <w:highlight w:val="none"/>
          <w:lang w:val="en-US" w:eastAsia="zh-CN"/>
        </w:rPr>
        <w:t xml:space="preserve">采购文件</w:t>
      </w:r>
      <w:r>
        <w:rPr>
          <w:rFonts w:hint="eastAsia" w:ascii="宋体" w:hAnsi="宋体"/>
          <w:color w:val="000000"/>
          <w:sz w:val="24"/>
          <w:highlight w:val="none"/>
        </w:rPr>
        <w:t xml:space="preserve">规定的方式进行投标，不隐瞒本单位投标资质的真实情况，投标资质符合规定。</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6、不向</w:t>
      </w:r>
      <w:r>
        <w:rPr>
          <w:rFonts w:hint="eastAsia" w:ascii="宋体" w:hAnsi="宋体"/>
          <w:color w:val="000000"/>
          <w:sz w:val="24"/>
          <w:highlight w:val="none"/>
          <w:lang w:val="en-US" w:eastAsia="zh-CN"/>
        </w:rPr>
        <w:t xml:space="preserve">涉及采购</w:t>
      </w:r>
      <w:r>
        <w:rPr>
          <w:rFonts w:hint="eastAsia" w:ascii="宋体" w:hAnsi="宋体"/>
          <w:color w:val="000000"/>
          <w:sz w:val="24"/>
          <w:highlight w:val="none"/>
        </w:rPr>
        <w:t xml:space="preserve">招标的单位及个人购置或提供通讯工具、交通工具和高档办公用品等。</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7、不向涉及</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招标的单位及个人的配偶、子女、亲属分包此次招标项目。</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8、不向涉及</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招标的单位及个人支付好处费、介绍费。</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9、一旦发现相关人员在招标过程中有索要财物等不廉洁行为，坚决予以抵制，并及时向采购人或上级主管部门纪检监察室举报。</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10、如我公司中标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接受局党组的重点督办，确保制度执行到位。</w:t>
      </w:r>
      <w:r/>
    </w:p>
    <w:p>
      <w:pPr>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我们若违反上述承诺，视为我公司自动放弃</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成交</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资格，并接受其他任何形式的处理。</w:t>
      </w:r>
      <w:r/>
    </w:p>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
          <w:color w:val="000000"/>
          <w:sz w:val="30"/>
          <w:szCs w:val="30"/>
          <w:highlight w:val="none"/>
        </w:rP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hint="eastAsia" w:ascii="黑体" w:eastAsia="黑体"/>
          <w:b/>
          <w:color w:val="000000"/>
          <w:sz w:val="30"/>
          <w:szCs w:val="30"/>
          <w:highlight w:val="none"/>
        </w:rPr>
      </w:r>
      <w:r/>
    </w:p>
    <w:p>
      <w:pPr>
        <w:jc w:val="both"/>
        <w:rPr>
          <w:rFonts w:ascii="黑体" w:eastAsia="黑体"/>
          <w:b/>
          <w:color w:val="000000"/>
          <w:sz w:val="24"/>
          <w:szCs w:val="30"/>
          <w:highlight w:val="none"/>
        </w:rPr>
      </w:pPr>
      <w:r>
        <w:rPr>
          <w:rFonts w:hint="eastAsia" w:ascii="黑体" w:hAnsi="Times New Roman" w:eastAsia="黑体" w:cs="Times New Roman"/>
          <w:b/>
          <w:color w:val="000000"/>
          <w:sz w:val="24"/>
          <w:szCs w:val="30"/>
          <w:highlight w:val="none"/>
        </w:rPr>
        <w:t xml:space="preserve">（</w:t>
      </w:r>
      <w:r>
        <w:rPr>
          <w:rFonts w:hint="eastAsia" w:ascii="黑体" w:hAnsi="Times New Roman" w:eastAsia="黑体" w:cs="Times New Roman"/>
          <w:b/>
          <w:color w:val="000000"/>
          <w:sz w:val="24"/>
          <w:szCs w:val="30"/>
          <w:highlight w:val="none"/>
          <w:lang w:val="en-US" w:eastAsia="zh-CN"/>
        </w:rPr>
        <w:t xml:space="preserve">九</w:t>
      </w:r>
      <w:r>
        <w:rPr>
          <w:rFonts w:hint="eastAsia" w:ascii="黑体" w:hAnsi="Times New Roman" w:eastAsia="黑体" w:cs="Times New Roman"/>
          <w:b/>
          <w:color w:val="000000"/>
          <w:sz w:val="24"/>
          <w:szCs w:val="30"/>
          <w:highlight w:val="none"/>
        </w:rPr>
        <w:t xml:space="preserve">）</w:t>
      </w:r>
      <w:r>
        <w:rPr>
          <w:rFonts w:hint="eastAsia" w:ascii="黑体" w:eastAsia="黑体" w:cs="Times New Roman"/>
          <w:b/>
          <w:color w:val="000000"/>
          <w:sz w:val="24"/>
          <w:szCs w:val="30"/>
          <w:highlight w:val="none"/>
          <w:lang w:eastAsia="zh-CN"/>
        </w:rPr>
        <w:t xml:space="preserve">报价供应商</w:t>
      </w:r>
      <w:r>
        <w:rPr>
          <w:rFonts w:hint="eastAsia" w:ascii="黑体" w:hAnsi="Times New Roman" w:eastAsia="黑体" w:cs="Times New Roman"/>
          <w:b/>
          <w:color w:val="000000"/>
          <w:sz w:val="24"/>
          <w:szCs w:val="30"/>
          <w:highlight w:val="none"/>
          <w:lang w:eastAsia="zh-CN"/>
        </w:rPr>
        <w:t xml:space="preserve">基本情况声明</w:t>
      </w:r>
      <w:r>
        <w:rPr>
          <w:rFonts w:hint="eastAsia" w:ascii="黑体" w:eastAsia="黑体"/>
          <w:b/>
          <w:color w:val="000000"/>
          <w:sz w:val="24"/>
          <w:szCs w:val="30"/>
          <w:highlight w:val="none"/>
        </w:rPr>
        <w:t xml:space="preserve">（格式）：</w:t>
      </w:r>
      <w:r/>
    </w:p>
    <w:p>
      <w:pPr>
        <w:jc w:val="center"/>
        <w:rPr>
          <w:rFonts w:hint="eastAsia" w:ascii="宋体" w:hAnsi="宋体" w:eastAsia="宋体" w:cs="Times New Roman"/>
          <w:b/>
          <w:bCs/>
          <w:sz w:val="30"/>
          <w:szCs w:val="30"/>
          <w:highlight w:val="none"/>
          <w:lang w:eastAsia="zh-CN"/>
        </w:rPr>
      </w:pPr>
      <w:r>
        <w:rPr>
          <w:rFonts w:hint="eastAsia" w:ascii="宋体" w:hAnsi="宋体" w:eastAsia="宋体" w:cs="Times New Roman"/>
          <w:b/>
          <w:bCs/>
          <w:sz w:val="30"/>
          <w:szCs w:val="30"/>
          <w:highlight w:val="none"/>
          <w:lang w:eastAsia="zh-CN"/>
        </w:rPr>
      </w:r>
      <w:r/>
    </w:p>
    <w:p>
      <w:pPr>
        <w:jc w:val="center"/>
        <w:rPr>
          <w:rFonts w:hint="eastAsia"/>
          <w:b/>
          <w:bCs/>
          <w:sz w:val="30"/>
          <w:szCs w:val="30"/>
          <w:highlight w:val="none"/>
        </w:rPr>
      </w:pPr>
      <w:r>
        <w:rPr>
          <w:rFonts w:hint="eastAsia" w:ascii="宋体" w:hAnsi="宋体" w:cs="Times New Roman"/>
          <w:b/>
          <w:bCs/>
          <w:sz w:val="30"/>
          <w:szCs w:val="30"/>
          <w:highlight w:val="none"/>
          <w:lang w:eastAsia="zh-CN"/>
        </w:rPr>
        <w:t xml:space="preserve">报价供应商</w:t>
      </w:r>
      <w:r>
        <w:rPr>
          <w:rFonts w:hint="eastAsia" w:ascii="宋体" w:hAnsi="宋体" w:eastAsia="宋体" w:cs="Times New Roman"/>
          <w:b/>
          <w:bCs/>
          <w:sz w:val="30"/>
          <w:szCs w:val="30"/>
          <w:highlight w:val="none"/>
          <w:lang w:eastAsia="zh-CN"/>
        </w:rPr>
        <w:t xml:space="preserve">基本情况声明</w:t>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899"/>
        <w:gridCol w:w="1547"/>
        <w:gridCol w:w="1548"/>
        <w:gridCol w:w="1548"/>
        <w:gridCol w:w="1548"/>
        <w:gridCol w:w="1548"/>
      </w:tblGrid>
      <w:tr>
        <w:trPr>
          <w:cantSplit/>
          <w:trHeight w:val="443"/>
        </w:trPr>
        <w:tc>
          <w:tcPr>
            <w:gridSpan w:val="2"/>
            <w:tcW w:w="1547" w:type="dxa"/>
            <w:vAlign w:val="center"/>
            <w:textDirection w:val="lrTb"/>
            <w:noWrap w:val="false"/>
          </w:tcPr>
          <w:p>
            <w:pPr>
              <w:jc w:val="center"/>
              <w:rPr>
                <w:rFonts w:hint="eastAsia"/>
                <w:highlight w:val="none"/>
              </w:rPr>
            </w:pPr>
            <w:r>
              <w:rPr>
                <w:rFonts w:hint="eastAsia"/>
                <w:highlight w:val="none"/>
                <w:lang w:val="en-US" w:eastAsia="zh-CN"/>
              </w:rPr>
              <w:t xml:space="preserve">报价供应商</w:t>
            </w:r>
            <w:r>
              <w:rPr>
                <w:rFonts w:hint="eastAsia"/>
                <w:highlight w:val="none"/>
              </w:rPr>
              <w:t xml:space="preserve">名称</w:t>
            </w:r>
            <w:r/>
          </w:p>
        </w:tc>
        <w:tc>
          <w:tcPr>
            <w:gridSpan w:val="3"/>
            <w:tcW w:w="4643" w:type="dxa"/>
            <w:vAlign w:val="center"/>
            <w:textDirection w:val="lrTb"/>
            <w:noWrap w:val="false"/>
          </w:tcPr>
          <w:p>
            <w:pPr>
              <w:rPr>
                <w:rFonts w:hint="eastAsia"/>
                <w:highlight w:val="none"/>
              </w:rPr>
            </w:pPr>
            <w:r>
              <w:rPr>
                <w:rFonts w:hint="eastAsia"/>
                <w:highlight w:val="none"/>
              </w:rPr>
              <w:t xml:space="preserve"> （盖章）</w:t>
            </w:r>
            <w:r/>
          </w:p>
        </w:tc>
        <w:tc>
          <w:tcPr>
            <w:tcW w:w="1548" w:type="dxa"/>
            <w:vAlign w:val="center"/>
            <w:textDirection w:val="lrTb"/>
            <w:noWrap w:val="false"/>
          </w:tcPr>
          <w:p>
            <w:pPr>
              <w:rPr>
                <w:rFonts w:hint="eastAsia"/>
                <w:highlight w:val="none"/>
              </w:rPr>
            </w:pPr>
            <w:r>
              <w:rPr>
                <w:rFonts w:hint="eastAsia"/>
                <w:highlight w:val="none"/>
              </w:rPr>
              <w:t xml:space="preserve">邮编</w:t>
            </w:r>
            <w:r/>
          </w:p>
        </w:tc>
        <w:tc>
          <w:tcPr>
            <w:tcW w:w="1548" w:type="dxa"/>
            <w:vAlign w:val="top"/>
            <w:textDirection w:val="lrTb"/>
            <w:noWrap w:val="false"/>
          </w:tcPr>
          <w:p>
            <w:pPr>
              <w:rPr>
                <w:rFonts w:hint="eastAsia"/>
                <w:highlight w:val="none"/>
              </w:rPr>
            </w:pPr>
            <w:r>
              <w:rPr>
                <w:rFonts w:hint="eastAsia"/>
                <w:highlight w:val="none"/>
              </w:rPr>
            </w:r>
            <w:r/>
          </w:p>
        </w:tc>
      </w:tr>
      <w:tr>
        <w:trPr>
          <w:cantSplit/>
          <w:trHeight w:val="463"/>
        </w:trPr>
        <w:tc>
          <w:tcPr>
            <w:gridSpan w:val="2"/>
            <w:tcW w:w="1547" w:type="dxa"/>
            <w:vAlign w:val="center"/>
            <w:textDirection w:val="lrTb"/>
            <w:noWrap w:val="false"/>
          </w:tcPr>
          <w:p>
            <w:pPr>
              <w:jc w:val="center"/>
              <w:rPr>
                <w:rFonts w:hint="eastAsia"/>
                <w:highlight w:val="none"/>
              </w:rPr>
            </w:pPr>
            <w:r>
              <w:rPr>
                <w:rFonts w:hint="eastAsia"/>
                <w:highlight w:val="none"/>
                <w:lang w:val="en-US" w:eastAsia="zh-CN"/>
              </w:rPr>
              <w:t xml:space="preserve">报价供应商</w:t>
            </w:r>
            <w:r>
              <w:rPr>
                <w:rFonts w:hint="eastAsia"/>
                <w:highlight w:val="none"/>
              </w:rPr>
              <w:t xml:space="preserve">地址</w:t>
            </w:r>
            <w:r/>
          </w:p>
        </w:tc>
        <w:tc>
          <w:tcPr>
            <w:gridSpan w:val="3"/>
            <w:tcW w:w="4643" w:type="dxa"/>
            <w:vAlign w:val="center"/>
            <w:textDirection w:val="lrTb"/>
            <w:noWrap w:val="false"/>
          </w:tcPr>
          <w:p>
            <w:pPr>
              <w:rPr>
                <w:rFonts w:hint="eastAsia"/>
                <w:highlight w:val="none"/>
              </w:rPr>
            </w:pPr>
            <w:r>
              <w:rPr>
                <w:rFonts w:hint="eastAsia"/>
                <w:highlight w:val="none"/>
              </w:rPr>
            </w:r>
            <w:r/>
          </w:p>
        </w:tc>
        <w:tc>
          <w:tcPr>
            <w:tcW w:w="1548" w:type="dxa"/>
            <w:vAlign w:val="center"/>
            <w:textDirection w:val="lrTb"/>
            <w:noWrap w:val="false"/>
          </w:tcPr>
          <w:p>
            <w:pPr>
              <w:rPr>
                <w:rFonts w:hint="eastAsia"/>
                <w:highlight w:val="none"/>
              </w:rPr>
            </w:pPr>
            <w:r>
              <w:rPr>
                <w:rFonts w:hint="eastAsia"/>
                <w:highlight w:val="none"/>
              </w:rPr>
              <w:t xml:space="preserve">地址</w:t>
            </w:r>
            <w:r/>
          </w:p>
        </w:tc>
        <w:tc>
          <w:tcPr>
            <w:tcW w:w="1548" w:type="dxa"/>
            <w:vAlign w:val="top"/>
            <w:textDirection w:val="lrTb"/>
            <w:noWrap w:val="false"/>
          </w:tcPr>
          <w:p>
            <w:pPr>
              <w:rPr>
                <w:rFonts w:hint="eastAsia"/>
                <w:highlight w:val="none"/>
              </w:rPr>
            </w:pPr>
            <w:r>
              <w:rPr>
                <w:rFonts w:hint="eastAsia"/>
                <w:highlight w:val="none"/>
              </w:rPr>
            </w:r>
            <w:r/>
          </w:p>
        </w:tc>
      </w:tr>
      <w:tr>
        <w:trPr>
          <w:trHeight w:val="468"/>
        </w:trPr>
        <w:tc>
          <w:tcPr>
            <w:gridSpan w:val="2"/>
            <w:tcW w:w="1547" w:type="dxa"/>
            <w:vAlign w:val="center"/>
            <w:textDirection w:val="lrTb"/>
            <w:noWrap w:val="false"/>
          </w:tcPr>
          <w:p>
            <w:pPr>
              <w:jc w:val="center"/>
              <w:rPr>
                <w:rFonts w:hint="eastAsia"/>
                <w:highlight w:val="none"/>
              </w:rPr>
            </w:pPr>
            <w:r>
              <w:rPr>
                <w:rFonts w:hint="eastAsia"/>
                <w:highlight w:val="none"/>
              </w:rPr>
              <w:t xml:space="preserve">法定代表人</w:t>
            </w:r>
            <w:r/>
          </w:p>
        </w:tc>
        <w:tc>
          <w:tcPr>
            <w:tcW w:w="1547" w:type="dxa"/>
            <w:vAlign w:val="top"/>
            <w:textDirection w:val="lrTb"/>
            <w:noWrap w:val="false"/>
          </w:tcPr>
          <w:p>
            <w:pPr>
              <w:rPr>
                <w:rFonts w:hint="eastAsia"/>
                <w:highlight w:val="none"/>
              </w:rPr>
            </w:pPr>
            <w:r>
              <w:rPr>
                <w:rFonts w:hint="eastAsia"/>
                <w:highlight w:val="none"/>
              </w:rPr>
            </w:r>
            <w:r/>
          </w:p>
        </w:tc>
        <w:tc>
          <w:tcPr>
            <w:tcW w:w="1548" w:type="dxa"/>
            <w:vAlign w:val="center"/>
            <w:textDirection w:val="lrTb"/>
            <w:noWrap w:val="false"/>
          </w:tcPr>
          <w:p>
            <w:pPr>
              <w:jc w:val="center"/>
              <w:rPr>
                <w:rFonts w:hint="eastAsia"/>
                <w:highlight w:val="none"/>
              </w:rPr>
            </w:pPr>
            <w:r>
              <w:rPr>
                <w:rFonts w:hint="eastAsia"/>
                <w:highlight w:val="none"/>
              </w:rPr>
              <w:t xml:space="preserve">联系人</w:t>
            </w:r>
            <w:r/>
          </w:p>
        </w:tc>
        <w:tc>
          <w:tcPr>
            <w:tcW w:w="1548" w:type="dxa"/>
            <w:vAlign w:val="center"/>
            <w:textDirection w:val="lrTb"/>
            <w:noWrap w:val="false"/>
          </w:tcPr>
          <w:p>
            <w:pPr>
              <w:jc w:val="center"/>
              <w:rPr>
                <w:rFonts w:hint="eastAsia"/>
                <w:highlight w:val="none"/>
              </w:rPr>
            </w:pPr>
            <w:r>
              <w:rPr>
                <w:rFonts w:hint="eastAsia"/>
                <w:highlight w:val="none"/>
              </w:rPr>
            </w:r>
            <w:r/>
          </w:p>
        </w:tc>
        <w:tc>
          <w:tcPr>
            <w:tcW w:w="1548" w:type="dxa"/>
            <w:vAlign w:val="center"/>
            <w:textDirection w:val="lrTb"/>
            <w:noWrap w:val="false"/>
          </w:tcPr>
          <w:p>
            <w:pPr>
              <w:jc w:val="center"/>
              <w:rPr>
                <w:rFonts w:hint="eastAsia"/>
                <w:highlight w:val="none"/>
              </w:rPr>
            </w:pPr>
            <w:r>
              <w:rPr>
                <w:rFonts w:hint="eastAsia"/>
                <w:highlight w:val="none"/>
              </w:rPr>
              <w:t xml:space="preserve">单位性质</w:t>
            </w:r>
            <w:r/>
          </w:p>
        </w:tc>
        <w:tc>
          <w:tcPr>
            <w:tcW w:w="1548" w:type="dxa"/>
            <w:vAlign w:val="top"/>
            <w:textDirection w:val="lrTb"/>
            <w:noWrap w:val="false"/>
          </w:tcPr>
          <w:p>
            <w:pPr>
              <w:rPr>
                <w:rFonts w:hint="eastAsia"/>
                <w:highlight w:val="none"/>
              </w:rPr>
            </w:pPr>
            <w:r>
              <w:rPr>
                <w:rFonts w:hint="eastAsia"/>
                <w:highlight w:val="none"/>
              </w:rPr>
            </w:r>
            <w:r/>
          </w:p>
        </w:tc>
      </w:tr>
      <w:tr>
        <w:trPr>
          <w:cantSplit/>
        </w:trPr>
        <w:tc>
          <w:tcPr>
            <w:gridSpan w:val="2"/>
            <w:tcW w:w="1547" w:type="dxa"/>
            <w:vAlign w:val="center"/>
            <w:vMerge w:val="restart"/>
            <w:textDirection w:val="lrTb"/>
            <w:noWrap w:val="false"/>
          </w:tcPr>
          <w:p>
            <w:pPr>
              <w:jc w:val="center"/>
              <w:rPr>
                <w:rFonts w:hint="eastAsia"/>
                <w:highlight w:val="none"/>
              </w:rPr>
            </w:pPr>
            <w:r>
              <w:rPr>
                <w:rFonts w:hint="eastAsia"/>
                <w:highlight w:val="none"/>
              </w:rPr>
              <w:t xml:space="preserve">注册资金</w:t>
            </w:r>
            <w:r/>
          </w:p>
        </w:tc>
        <w:tc>
          <w:tcPr>
            <w:gridSpan w:val="2"/>
            <w:tcW w:w="3095" w:type="dxa"/>
            <w:vAlign w:val="center"/>
            <w:vMerge w:val="restart"/>
            <w:textDirection w:val="lrTb"/>
            <w:noWrap w:val="false"/>
          </w:tcPr>
          <w:p>
            <w:pPr>
              <w:jc w:val="center"/>
              <w:rPr>
                <w:rFonts w:hint="eastAsia"/>
                <w:highlight w:val="none"/>
              </w:rPr>
            </w:pPr>
            <w:r>
              <w:rPr>
                <w:rFonts w:hint="eastAsia"/>
                <w:highlight w:val="none"/>
              </w:rPr>
              <w:t xml:space="preserve">    万元</w:t>
            </w:r>
            <w:r/>
          </w:p>
        </w:tc>
        <w:tc>
          <w:tcPr>
            <w:tcW w:w="1548" w:type="dxa"/>
            <w:vAlign w:val="center"/>
            <w:vMerge w:val="restart"/>
            <w:textDirection w:val="lrTb"/>
            <w:noWrap w:val="false"/>
          </w:tcPr>
          <w:p>
            <w:pPr>
              <w:jc w:val="center"/>
              <w:rPr>
                <w:rFonts w:hint="eastAsia"/>
                <w:highlight w:val="none"/>
              </w:rPr>
            </w:pPr>
            <w:r>
              <w:rPr>
                <w:rFonts w:hint="eastAsia"/>
                <w:highlight w:val="none"/>
              </w:rPr>
              <w:t xml:space="preserve">固定资产</w:t>
            </w:r>
            <w:r/>
          </w:p>
        </w:tc>
        <w:tc>
          <w:tcPr>
            <w:gridSpan w:val="2"/>
            <w:tcW w:w="3096" w:type="dxa"/>
            <w:vAlign w:val="top"/>
            <w:textDirection w:val="lrTb"/>
            <w:noWrap w:val="false"/>
          </w:tcPr>
          <w:p>
            <w:pPr>
              <w:rPr>
                <w:rFonts w:hint="eastAsia"/>
                <w:highlight w:val="none"/>
              </w:rPr>
            </w:pPr>
            <w:r>
              <w:rPr>
                <w:rFonts w:hint="eastAsia"/>
                <w:highlight w:val="none"/>
              </w:rPr>
              <w:t xml:space="preserve">                    万元</w:t>
            </w:r>
            <w:r/>
          </w:p>
        </w:tc>
      </w:tr>
      <w:tr>
        <w:trPr>
          <w:cantSplit/>
        </w:trPr>
        <w:tc>
          <w:tcPr>
            <w:gridSpan w:val="2"/>
            <w:tcW w:w="1547" w:type="dxa"/>
            <w:vAlign w:val="top"/>
            <w:vMerge w:val="continue"/>
            <w:textDirection w:val="lrTb"/>
            <w:noWrap w:val="false"/>
          </w:tcPr>
          <w:p>
            <w:pPr>
              <w:rPr>
                <w:rFonts w:hint="eastAsia"/>
                <w:highlight w:val="none"/>
              </w:rPr>
            </w:pPr>
            <w:r>
              <w:rPr>
                <w:rFonts w:hint="eastAsia"/>
                <w:highlight w:val="none"/>
              </w:rPr>
            </w:r>
            <w:r/>
          </w:p>
        </w:tc>
        <w:tc>
          <w:tcPr>
            <w:gridSpan w:val="2"/>
            <w:tcW w:w="3095" w:type="dxa"/>
            <w:vAlign w:val="top"/>
            <w:vMerge w:val="continue"/>
            <w:textDirection w:val="lrTb"/>
            <w:noWrap w:val="false"/>
          </w:tcPr>
          <w:p>
            <w:pPr>
              <w:rPr>
                <w:rFonts w:hint="eastAsia"/>
                <w:highlight w:val="none"/>
              </w:rPr>
            </w:pPr>
            <w:r>
              <w:rPr>
                <w:rFonts w:hint="eastAsia"/>
                <w:highlight w:val="none"/>
              </w:rPr>
            </w:r>
            <w:r/>
          </w:p>
        </w:tc>
        <w:tc>
          <w:tcPr>
            <w:tcW w:w="1548" w:type="dxa"/>
            <w:vAlign w:val="top"/>
            <w:vMerge w:val="continue"/>
            <w:textDirection w:val="lrTb"/>
            <w:noWrap w:val="false"/>
          </w:tcPr>
          <w:p>
            <w:pPr>
              <w:rPr>
                <w:rFonts w:hint="eastAsia"/>
                <w:highlight w:val="none"/>
              </w:rPr>
            </w:pPr>
            <w:r>
              <w:rPr>
                <w:rFonts w:hint="eastAsia"/>
                <w:highlight w:val="none"/>
              </w:rPr>
            </w:r>
            <w:r/>
          </w:p>
        </w:tc>
        <w:tc>
          <w:tcPr>
            <w:gridSpan w:val="2"/>
            <w:tcW w:w="3096" w:type="dxa"/>
            <w:vAlign w:val="top"/>
            <w:textDirection w:val="lrTb"/>
            <w:noWrap w:val="false"/>
          </w:tcPr>
          <w:p>
            <w:pPr>
              <w:rPr>
                <w:rFonts w:hint="eastAsia"/>
                <w:highlight w:val="none"/>
              </w:rPr>
            </w:pPr>
            <w:r>
              <w:rPr>
                <w:rFonts w:hint="eastAsia"/>
                <w:highlight w:val="none"/>
              </w:rPr>
              <w:t xml:space="preserve">其中设备：          万元</w:t>
            </w:r>
            <w:r/>
          </w:p>
        </w:tc>
      </w:tr>
      <w:tr>
        <w:trPr>
          <w:trHeight w:val="582"/>
        </w:trPr>
        <w:tc>
          <w:tcPr>
            <w:gridSpan w:val="2"/>
            <w:tcW w:w="1547" w:type="dxa"/>
            <w:vAlign w:val="center"/>
            <w:textDirection w:val="lrTb"/>
            <w:noWrap w:val="false"/>
          </w:tcPr>
          <w:p>
            <w:pPr>
              <w:jc w:val="center"/>
              <w:rPr>
                <w:rFonts w:hint="eastAsia"/>
                <w:highlight w:val="none"/>
              </w:rPr>
            </w:pPr>
            <w:r>
              <w:rPr>
                <w:rFonts w:hint="eastAsia"/>
                <w:highlight w:val="none"/>
              </w:rPr>
              <w:t xml:space="preserve">现有职工总数</w:t>
            </w:r>
            <w:r/>
          </w:p>
        </w:tc>
        <w:tc>
          <w:tcPr>
            <w:tcW w:w="1547" w:type="dxa"/>
            <w:vAlign w:val="center"/>
            <w:textDirection w:val="lrTb"/>
            <w:noWrap w:val="false"/>
          </w:tcPr>
          <w:p>
            <w:pPr>
              <w:jc w:val="center"/>
              <w:rPr>
                <w:rFonts w:hint="eastAsia"/>
                <w:highlight w:val="none"/>
              </w:rPr>
            </w:pPr>
            <w:r>
              <w:rPr>
                <w:rFonts w:hint="eastAsia"/>
                <w:highlight w:val="none"/>
              </w:rPr>
              <w:t xml:space="preserve">人</w:t>
            </w:r>
            <w:r/>
          </w:p>
        </w:tc>
        <w:tc>
          <w:tcPr>
            <w:tcW w:w="1548" w:type="dxa"/>
            <w:vAlign w:val="center"/>
            <w:textDirection w:val="lrTb"/>
            <w:noWrap w:val="false"/>
          </w:tcPr>
          <w:p>
            <w:pPr>
              <w:jc w:val="center"/>
              <w:rPr>
                <w:rFonts w:hint="eastAsia"/>
                <w:highlight w:val="none"/>
              </w:rPr>
            </w:pPr>
            <w:r>
              <w:rPr>
                <w:rFonts w:hint="eastAsia"/>
                <w:highlight w:val="none"/>
              </w:rPr>
              <w:t xml:space="preserve">现有管理人员</w:t>
            </w:r>
            <w:r/>
          </w:p>
        </w:tc>
        <w:tc>
          <w:tcPr>
            <w:tcW w:w="1548" w:type="dxa"/>
            <w:vAlign w:val="center"/>
            <w:textDirection w:val="lrTb"/>
            <w:noWrap w:val="false"/>
          </w:tcPr>
          <w:p>
            <w:pPr>
              <w:jc w:val="center"/>
              <w:rPr>
                <w:rFonts w:hint="eastAsia"/>
                <w:highlight w:val="none"/>
              </w:rPr>
            </w:pPr>
            <w:r>
              <w:rPr>
                <w:rFonts w:hint="eastAsia"/>
                <w:highlight w:val="none"/>
              </w:rPr>
              <w:t xml:space="preserve">人</w:t>
            </w:r>
            <w:r/>
          </w:p>
        </w:tc>
        <w:tc>
          <w:tcPr>
            <w:tcW w:w="1548" w:type="dxa"/>
            <w:vAlign w:val="center"/>
            <w:textDirection w:val="lrTb"/>
            <w:noWrap w:val="false"/>
          </w:tcPr>
          <w:p>
            <w:pPr>
              <w:jc w:val="center"/>
              <w:rPr>
                <w:rFonts w:hint="eastAsia"/>
                <w:highlight w:val="none"/>
              </w:rPr>
            </w:pPr>
            <w:r>
              <w:rPr>
                <w:rFonts w:hint="eastAsia"/>
                <w:highlight w:val="none"/>
              </w:rPr>
              <w:t xml:space="preserve">现有工人</w:t>
            </w:r>
            <w:r/>
          </w:p>
        </w:tc>
        <w:tc>
          <w:tcPr>
            <w:tcW w:w="1548" w:type="dxa"/>
            <w:vAlign w:val="center"/>
            <w:textDirection w:val="lrTb"/>
            <w:noWrap w:val="false"/>
          </w:tcPr>
          <w:p>
            <w:pPr>
              <w:jc w:val="center"/>
              <w:rPr>
                <w:rFonts w:hint="eastAsia"/>
                <w:highlight w:val="none"/>
              </w:rPr>
            </w:pPr>
            <w:r>
              <w:rPr>
                <w:rFonts w:hint="eastAsia"/>
                <w:highlight w:val="none"/>
              </w:rPr>
              <w:t xml:space="preserve">人</w:t>
            </w:r>
            <w:r/>
          </w:p>
        </w:tc>
      </w:tr>
      <w:tr>
        <w:trPr>
          <w:cantSplit/>
          <w:trHeight w:val="448"/>
        </w:trPr>
        <w:tc>
          <w:tcPr>
            <w:tcW w:w="648" w:type="dxa"/>
            <w:vAlign w:val="center"/>
            <w:vMerge w:val="restart"/>
            <w:textDirection w:val="lrTb"/>
            <w:noWrap w:val="false"/>
          </w:tcPr>
          <w:p>
            <w:pPr>
              <w:jc w:val="center"/>
              <w:rPr>
                <w:rFonts w:hint="eastAsia"/>
                <w:highlight w:val="none"/>
              </w:rPr>
            </w:pPr>
            <w:r>
              <w:rPr>
                <w:rFonts w:hint="eastAsia"/>
                <w:highlight w:val="none"/>
              </w:rPr>
              <w:t xml:space="preserve">经</w:t>
            </w:r>
            <w:r/>
          </w:p>
          <w:p>
            <w:pPr>
              <w:jc w:val="center"/>
              <w:rPr>
                <w:rFonts w:hint="eastAsia"/>
                <w:highlight w:val="none"/>
              </w:rPr>
            </w:pPr>
            <w:r>
              <w:rPr>
                <w:rFonts w:hint="eastAsia"/>
                <w:highlight w:val="none"/>
              </w:rPr>
              <w:t xml:space="preserve">营</w:t>
            </w:r>
            <w:r/>
          </w:p>
          <w:p>
            <w:pPr>
              <w:jc w:val="center"/>
              <w:rPr>
                <w:rFonts w:hint="eastAsia"/>
                <w:highlight w:val="none"/>
              </w:rPr>
            </w:pPr>
            <w:r>
              <w:rPr>
                <w:rFonts w:hint="eastAsia"/>
                <w:highlight w:val="none"/>
              </w:rPr>
              <w:t xml:space="preserve">业</w:t>
            </w:r>
            <w:r/>
          </w:p>
          <w:p>
            <w:pPr>
              <w:jc w:val="center"/>
              <w:rPr>
                <w:rFonts w:hint="eastAsia"/>
                <w:highlight w:val="none"/>
              </w:rPr>
            </w:pPr>
            <w:r>
              <w:rPr>
                <w:rFonts w:hint="eastAsia"/>
                <w:highlight w:val="none"/>
              </w:rPr>
              <w:t xml:space="preserve">绩</w:t>
            </w:r>
            <w:r/>
          </w:p>
        </w:tc>
        <w:tc>
          <w:tcPr>
            <w:tcW w:w="899" w:type="dxa"/>
            <w:vAlign w:val="center"/>
            <w:textDirection w:val="lrTb"/>
            <w:noWrap w:val="false"/>
          </w:tcPr>
          <w:p>
            <w:pPr>
              <w:jc w:val="center"/>
              <w:rPr>
                <w:rFonts w:hint="eastAsia"/>
                <w:highlight w:val="none"/>
              </w:rPr>
            </w:pPr>
            <w:r>
              <w:rPr>
                <w:rFonts w:hint="eastAsia"/>
                <w:highlight w:val="none"/>
              </w:rPr>
              <w:t xml:space="preserve">年份</w:t>
            </w:r>
            <w:r/>
          </w:p>
        </w:tc>
        <w:tc>
          <w:tcPr>
            <w:gridSpan w:val="3"/>
            <w:tcW w:w="4643" w:type="dxa"/>
            <w:vAlign w:val="center"/>
            <w:textDirection w:val="lrTb"/>
            <w:noWrap w:val="false"/>
          </w:tcPr>
          <w:p>
            <w:pPr>
              <w:ind w:firstLine="1680"/>
              <w:jc w:val="center"/>
              <w:rPr>
                <w:rFonts w:hint="eastAsia"/>
                <w:highlight w:val="none"/>
              </w:rPr>
            </w:pPr>
            <w:r>
              <w:rPr>
                <w:rFonts w:hint="eastAsia"/>
                <w:highlight w:val="none"/>
              </w:rPr>
              <w:t xml:space="preserve">总产值（万元）</w:t>
            </w:r>
            <w:r/>
          </w:p>
        </w:tc>
        <w:tc>
          <w:tcPr>
            <w:gridSpan w:val="2"/>
            <w:tcW w:w="3096" w:type="dxa"/>
            <w:vAlign w:val="center"/>
            <w:textDirection w:val="lrTb"/>
            <w:noWrap w:val="false"/>
          </w:tcPr>
          <w:p>
            <w:pPr>
              <w:jc w:val="center"/>
              <w:rPr>
                <w:rFonts w:hint="eastAsia"/>
                <w:highlight w:val="none"/>
              </w:rPr>
            </w:pPr>
            <w:r>
              <w:rPr>
                <w:rFonts w:hint="eastAsia"/>
                <w:highlight w:val="none"/>
              </w:rPr>
              <w:t xml:space="preserve">其中</w:t>
            </w:r>
            <w:r>
              <w:rPr>
                <w:rFonts w:hint="eastAsia"/>
                <w:highlight w:val="none"/>
                <w:lang w:val="en-US" w:eastAsia="zh-CN"/>
              </w:rPr>
              <w:t xml:space="preserve">照明工程</w:t>
            </w:r>
            <w:r>
              <w:rPr>
                <w:rFonts w:hint="eastAsia"/>
                <w:highlight w:val="none"/>
              </w:rPr>
              <w:t xml:space="preserve">产值（万元）</w:t>
            </w:r>
            <w:r/>
          </w:p>
        </w:tc>
      </w:tr>
      <w:tr>
        <w:trPr>
          <w:cantSplit/>
          <w:trHeight w:val="469"/>
        </w:trPr>
        <w:tc>
          <w:tcPr>
            <w:tcW w:w="648" w:type="dxa"/>
            <w:vAlign w:val="top"/>
            <w:vMerge w:val="continue"/>
            <w:textDirection w:val="lrTb"/>
            <w:noWrap w:val="false"/>
          </w:tcPr>
          <w:p>
            <w:pPr>
              <w:rPr>
                <w:rFonts w:hint="eastAsia"/>
                <w:highlight w:val="none"/>
              </w:rPr>
            </w:pPr>
            <w:r>
              <w:rPr>
                <w:rFonts w:hint="eastAsia"/>
                <w:highlight w:val="none"/>
              </w:rPr>
            </w:r>
            <w:r/>
          </w:p>
        </w:tc>
        <w:tc>
          <w:tcPr>
            <w:tcW w:w="899" w:type="dxa"/>
            <w:vAlign w:val="center"/>
            <w:textDirection w:val="lrTb"/>
            <w:noWrap w:val="false"/>
          </w:tcPr>
          <w:p>
            <w:pPr>
              <w:jc w:val="center"/>
              <w:rPr>
                <w:rFonts w:hint="default" w:eastAsia="宋体"/>
                <w:highlight w:val="none"/>
                <w:lang w:val="en-US" w:eastAsia="zh-CN"/>
              </w:rPr>
            </w:pPr>
            <w:r>
              <w:rPr>
                <w:rFonts w:hint="eastAsia"/>
                <w:highlight w:val="none"/>
              </w:rPr>
              <w:t xml:space="preserve">2</w:t>
            </w:r>
            <w:r>
              <w:rPr>
                <w:highlight w:val="none"/>
              </w:rPr>
              <w:t xml:space="preserve">0</w:t>
            </w:r>
            <w:r>
              <w:rPr>
                <w:rFonts w:hint="eastAsia"/>
                <w:highlight w:val="none"/>
                <w:lang w:val="en-US" w:eastAsia="zh-CN"/>
              </w:rPr>
              <w:t xml:space="preserve">23</w:t>
            </w:r>
            <w:r/>
          </w:p>
        </w:tc>
        <w:tc>
          <w:tcPr>
            <w:gridSpan w:val="3"/>
            <w:tcW w:w="4643" w:type="dxa"/>
            <w:vAlign w:val="center"/>
            <w:textDirection w:val="lrTb"/>
            <w:noWrap w:val="false"/>
          </w:tcPr>
          <w:p>
            <w:pPr>
              <w:jc w:val="center"/>
              <w:rPr>
                <w:rFonts w:hint="eastAsia"/>
                <w:highlight w:val="none"/>
              </w:rPr>
            </w:pPr>
            <w:r>
              <w:rPr>
                <w:rFonts w:hint="eastAsia"/>
                <w:highlight w:val="none"/>
              </w:rPr>
            </w:r>
            <w:r/>
          </w:p>
        </w:tc>
        <w:tc>
          <w:tcPr>
            <w:gridSpan w:val="2"/>
            <w:tcW w:w="3096" w:type="dxa"/>
            <w:vAlign w:val="center"/>
            <w:textDirection w:val="lrTb"/>
            <w:noWrap w:val="false"/>
          </w:tcPr>
          <w:p>
            <w:pPr>
              <w:jc w:val="center"/>
              <w:rPr>
                <w:rFonts w:hint="eastAsia"/>
                <w:highlight w:val="none"/>
              </w:rPr>
            </w:pPr>
            <w:r>
              <w:rPr>
                <w:rFonts w:hint="eastAsia"/>
                <w:highlight w:val="none"/>
              </w:rPr>
            </w:r>
            <w:r/>
          </w:p>
        </w:tc>
      </w:tr>
      <w:tr>
        <w:trPr>
          <w:cantSplit/>
          <w:trHeight w:val="461"/>
        </w:trPr>
        <w:tc>
          <w:tcPr>
            <w:tcW w:w="648" w:type="dxa"/>
            <w:vAlign w:val="top"/>
            <w:vMerge w:val="continue"/>
            <w:textDirection w:val="lrTb"/>
            <w:noWrap w:val="false"/>
          </w:tcPr>
          <w:p>
            <w:pPr>
              <w:rPr>
                <w:rFonts w:hint="eastAsia"/>
                <w:highlight w:val="none"/>
              </w:rPr>
            </w:pPr>
            <w:r>
              <w:rPr>
                <w:rFonts w:hint="eastAsia"/>
                <w:highlight w:val="none"/>
              </w:rPr>
            </w:r>
            <w:r/>
          </w:p>
        </w:tc>
        <w:tc>
          <w:tcPr>
            <w:tcW w:w="899" w:type="dxa"/>
            <w:vAlign w:val="top"/>
            <w:textDirection w:val="lrTb"/>
            <w:noWrap w:val="false"/>
          </w:tcPr>
          <w:p>
            <w:pPr>
              <w:ind w:firstLine="105"/>
              <w:rPr>
                <w:rFonts w:hint="default" w:eastAsia="宋体"/>
                <w:highlight w:val="none"/>
                <w:lang w:val="en-US" w:eastAsia="zh-CN"/>
              </w:rPr>
            </w:pPr>
            <w:r>
              <w:rPr>
                <w:highlight w:val="none"/>
              </w:rPr>
              <w:t xml:space="preserve">20</w:t>
            </w:r>
            <w:r>
              <w:rPr>
                <w:rFonts w:hint="eastAsia"/>
                <w:highlight w:val="none"/>
                <w:lang w:val="en-US" w:eastAsia="zh-CN"/>
              </w:rPr>
              <w:t xml:space="preserve">24</w:t>
            </w:r>
            <w:r/>
          </w:p>
        </w:tc>
        <w:tc>
          <w:tcPr>
            <w:gridSpan w:val="3"/>
            <w:tcW w:w="4643" w:type="dxa"/>
            <w:vAlign w:val="center"/>
            <w:textDirection w:val="lrTb"/>
            <w:noWrap w:val="false"/>
          </w:tcPr>
          <w:p>
            <w:pPr>
              <w:jc w:val="center"/>
              <w:rPr>
                <w:rFonts w:hint="eastAsia"/>
                <w:highlight w:val="none"/>
              </w:rPr>
            </w:pPr>
            <w:r>
              <w:rPr>
                <w:rFonts w:hint="eastAsia"/>
                <w:highlight w:val="none"/>
              </w:rPr>
            </w:r>
            <w:r/>
          </w:p>
        </w:tc>
        <w:tc>
          <w:tcPr>
            <w:gridSpan w:val="2"/>
            <w:tcW w:w="3096" w:type="dxa"/>
            <w:vAlign w:val="center"/>
            <w:textDirection w:val="lrTb"/>
            <w:noWrap w:val="false"/>
          </w:tcPr>
          <w:p>
            <w:pPr>
              <w:jc w:val="center"/>
              <w:rPr>
                <w:rFonts w:hint="eastAsia"/>
                <w:highlight w:val="none"/>
              </w:rPr>
            </w:pPr>
            <w:r>
              <w:rPr>
                <w:rFonts w:hint="eastAsia"/>
                <w:highlight w:val="none"/>
              </w:rPr>
            </w:r>
            <w:r/>
          </w:p>
        </w:tc>
      </w:tr>
      <w:tr>
        <w:trPr>
          <w:cantSplit/>
          <w:trHeight w:val="369"/>
        </w:trPr>
        <w:tc>
          <w:tcPr>
            <w:tcW w:w="648" w:type="dxa"/>
            <w:vAlign w:val="top"/>
            <w:vMerge w:val="continue"/>
            <w:textDirection w:val="lrTb"/>
            <w:noWrap w:val="false"/>
          </w:tcPr>
          <w:p>
            <w:pPr>
              <w:rPr>
                <w:rFonts w:hint="eastAsia"/>
                <w:highlight w:val="none"/>
              </w:rPr>
            </w:pPr>
            <w:r>
              <w:rPr>
                <w:rFonts w:hint="eastAsia"/>
                <w:highlight w:val="none"/>
              </w:rPr>
            </w:r>
            <w:r/>
          </w:p>
        </w:tc>
        <w:tc>
          <w:tcPr>
            <w:tcW w:w="899" w:type="dxa"/>
            <w:vAlign w:val="top"/>
            <w:textDirection w:val="lrTb"/>
            <w:noWrap w:val="false"/>
          </w:tcPr>
          <w:p>
            <w:pPr>
              <w:ind w:firstLine="105"/>
              <w:rPr>
                <w:rFonts w:hint="eastAsia" w:eastAsia="宋体"/>
                <w:highlight w:val="none"/>
                <w:lang w:eastAsia="zh-CN"/>
              </w:rPr>
            </w:pPr>
            <w:r>
              <w:rPr>
                <w:highlight w:val="none"/>
              </w:rPr>
              <w:t xml:space="preserve">2</w:t>
            </w:r>
            <w:r>
              <w:rPr>
                <w:rFonts w:hint="eastAsia"/>
                <w:highlight w:val="none"/>
              </w:rPr>
              <w:t xml:space="preserve">02</w:t>
            </w:r>
            <w:r>
              <w:rPr>
                <w:rFonts w:hint="eastAsia"/>
                <w:highlight w:val="none"/>
                <w:lang w:val="en-US" w:eastAsia="zh-CN"/>
              </w:rPr>
              <w:t xml:space="preserve">5</w:t>
            </w:r>
            <w:r/>
          </w:p>
        </w:tc>
        <w:tc>
          <w:tcPr>
            <w:gridSpan w:val="3"/>
            <w:tcW w:w="4643" w:type="dxa"/>
            <w:vAlign w:val="top"/>
            <w:textDirection w:val="lrTb"/>
            <w:noWrap w:val="false"/>
          </w:tcPr>
          <w:p>
            <w:pPr>
              <w:rPr>
                <w:rFonts w:hint="eastAsia"/>
                <w:highlight w:val="none"/>
              </w:rPr>
            </w:pPr>
            <w:r>
              <w:rPr>
                <w:rFonts w:hint="eastAsia"/>
                <w:highlight w:val="none"/>
              </w:rPr>
            </w:r>
            <w:r/>
          </w:p>
        </w:tc>
        <w:tc>
          <w:tcPr>
            <w:gridSpan w:val="2"/>
            <w:tcW w:w="3096" w:type="dxa"/>
            <w:vAlign w:val="top"/>
            <w:textDirection w:val="lrTb"/>
            <w:noWrap w:val="false"/>
          </w:tcPr>
          <w:p>
            <w:pPr>
              <w:rPr>
                <w:rFonts w:hint="eastAsia"/>
                <w:highlight w:val="none"/>
              </w:rPr>
            </w:pPr>
            <w:r>
              <w:rPr>
                <w:rFonts w:hint="eastAsia"/>
                <w:highlight w:val="none"/>
              </w:rPr>
            </w:r>
            <w:r/>
          </w:p>
        </w:tc>
      </w:tr>
      <w:tr>
        <w:trPr>
          <w:cantSplit/>
          <w:trHeight w:val="369"/>
        </w:trPr>
        <w:tc>
          <w:tcPr>
            <w:gridSpan w:val="7"/>
            <w:tcW w:w="9286" w:type="dxa"/>
            <w:vAlign w:val="top"/>
            <w:textDirection w:val="lrTb"/>
            <w:noWrap w:val="false"/>
          </w:tcPr>
          <w:p>
            <w:pPr>
              <w:rPr>
                <w:rFonts w:hint="eastAsia"/>
                <w:highlight w:val="none"/>
              </w:rPr>
            </w:pPr>
            <w:r>
              <w:rPr>
                <w:rFonts w:hint="eastAsia"/>
                <w:highlight w:val="none"/>
              </w:rPr>
              <w:t xml:space="preserve">20</w:t>
            </w:r>
            <w:r>
              <w:rPr>
                <w:rFonts w:hint="eastAsia"/>
                <w:highlight w:val="none"/>
                <w:lang w:val="en-US" w:eastAsia="zh-CN"/>
              </w:rPr>
              <w:t xml:space="preserve">23</w:t>
            </w:r>
            <w:r>
              <w:rPr>
                <w:rFonts w:hint="eastAsia"/>
                <w:highlight w:val="none"/>
              </w:rPr>
              <w:t xml:space="preserve">年以来</w:t>
            </w:r>
            <w:r>
              <w:rPr>
                <w:rFonts w:hint="eastAsia"/>
                <w:highlight w:val="none"/>
              </w:rPr>
              <w:t xml:space="preserve">的</w:t>
            </w:r>
            <w:r>
              <w:rPr>
                <w:rFonts w:hint="eastAsia"/>
                <w:highlight w:val="none"/>
                <w:lang w:val="en-US" w:eastAsia="zh-CN"/>
              </w:rPr>
              <w:t xml:space="preserve">照明工程施工</w:t>
            </w:r>
            <w:r>
              <w:rPr>
                <w:rFonts w:hint="eastAsia"/>
                <w:highlight w:val="none"/>
              </w:rPr>
              <w:t xml:space="preserve">：</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tc>
      </w:tr>
      <w:tr>
        <w:trPr>
          <w:cantSplit/>
          <w:trHeight w:val="539"/>
        </w:trPr>
        <w:tc>
          <w:tcPr>
            <w:gridSpan w:val="7"/>
            <w:tcW w:w="9286" w:type="dxa"/>
            <w:vAlign w:val="center"/>
            <w:textDirection w:val="lrTb"/>
            <w:noWrap w:val="false"/>
          </w:tcPr>
          <w:p>
            <w:pPr>
              <w:jc w:val="left"/>
              <w:rPr>
                <w:rFonts w:hint="eastAsia"/>
                <w:highlight w:val="none"/>
              </w:rPr>
            </w:pPr>
            <w:r>
              <w:rPr>
                <w:rFonts w:hint="eastAsia"/>
                <w:highlight w:val="none"/>
              </w:rPr>
              <w:t xml:space="preserve">若</w:t>
            </w:r>
            <w:r>
              <w:rPr>
                <w:rFonts w:hint="eastAsia"/>
                <w:highlight w:val="none"/>
                <w:lang w:val="en-US" w:eastAsia="zh-CN"/>
              </w:rPr>
              <w:t xml:space="preserve">成交</w:t>
            </w:r>
            <w:r>
              <w:rPr>
                <w:rFonts w:hint="eastAsia"/>
                <w:highlight w:val="none"/>
              </w:rPr>
              <w:t xml:space="preserve">，将指定_____</w:t>
            </w:r>
            <w:r>
              <w:rPr>
                <w:rFonts w:hint="eastAsia"/>
                <w:highlight w:val="none"/>
                <w:lang w:eastAsia="zh-CN"/>
              </w:rPr>
              <w:t xml:space="preserve">（</w:t>
            </w:r>
            <w:r>
              <w:rPr>
                <w:rFonts w:hint="eastAsia"/>
                <w:highlight w:val="none"/>
                <w:lang w:val="en-US" w:eastAsia="zh-CN"/>
              </w:rPr>
              <w:t xml:space="preserve">姓名</w:t>
            </w:r>
            <w:r>
              <w:rPr>
                <w:rFonts w:hint="eastAsia"/>
                <w:highlight w:val="none"/>
                <w:lang w:eastAsia="zh-CN"/>
              </w:rPr>
              <w:t xml:space="preserve">）</w:t>
            </w:r>
            <w:r>
              <w:rPr>
                <w:rFonts w:hint="eastAsia"/>
                <w:highlight w:val="none"/>
              </w:rPr>
              <w:t xml:space="preserve">______</w:t>
            </w:r>
            <w:r>
              <w:rPr>
                <w:rFonts w:hint="eastAsia"/>
                <w:highlight w:val="none"/>
                <w:lang w:val="en-US" w:eastAsia="zh-CN"/>
              </w:rPr>
              <w:t xml:space="preserve">为本项目的</w:t>
            </w:r>
            <w:r>
              <w:rPr>
                <w:rFonts w:hint="eastAsia"/>
                <w:highlight w:val="none"/>
              </w:rPr>
              <w:t xml:space="preserve">项目负责人（需提供在</w:t>
            </w:r>
            <w:r>
              <w:rPr>
                <w:rFonts w:hint="eastAsia"/>
                <w:highlight w:val="none"/>
                <w:lang w:val="en-US" w:eastAsia="zh-CN"/>
              </w:rPr>
              <w:t xml:space="preserve">报价供应商</w:t>
            </w:r>
            <w:r>
              <w:rPr>
                <w:rFonts w:hint="eastAsia"/>
                <w:highlight w:val="none"/>
              </w:rPr>
              <w:t xml:space="preserve">缴纳社会保险的记录证明）</w:t>
            </w:r>
            <w:r/>
          </w:p>
        </w:tc>
      </w:tr>
      <w:tr>
        <w:trPr>
          <w:cantSplit/>
          <w:trHeight w:val="369"/>
        </w:trPr>
        <w:tc>
          <w:tcPr>
            <w:gridSpan w:val="7"/>
            <w:tcW w:w="9286" w:type="dxa"/>
            <w:vAlign w:val="top"/>
            <w:textDirection w:val="lrTb"/>
            <w:noWrap w:val="false"/>
          </w:tcPr>
          <w:p>
            <w:pPr>
              <w:rPr>
                <w:rFonts w:hint="eastAsia"/>
                <w:highlight w:val="none"/>
              </w:rPr>
            </w:pPr>
            <w:r>
              <w:rPr>
                <w:rFonts w:hint="eastAsia"/>
                <w:highlight w:val="none"/>
              </w:rPr>
              <w:t xml:space="preserve">该项目负责人从事</w:t>
            </w:r>
            <w:r>
              <w:rPr>
                <w:rFonts w:hint="eastAsia"/>
                <w:highlight w:val="none"/>
                <w:lang w:val="en-US" w:eastAsia="zh-CN"/>
              </w:rPr>
              <w:t xml:space="preserve">照明工程施工管理</w:t>
            </w:r>
            <w:r>
              <w:rPr>
                <w:rFonts w:hint="eastAsia"/>
                <w:highlight w:val="none"/>
              </w:rPr>
              <w:t xml:space="preserve">经历（需提供有关单位证明）：</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tc>
      </w:tr>
    </w:tbl>
    <w:p>
      <w:pPr>
        <w:ind w:firstLine="480"/>
        <w:jc w:val="right"/>
        <w:spacing w:before="240" w:line="360" w:lineRule="auto"/>
        <w:rPr>
          <w:rFonts w:hint="eastAsia" w:hAnsi="宋体" w:cs="宋体"/>
          <w:color w:val="auto"/>
          <w:szCs w:val="21"/>
          <w:highlight w:val="none"/>
        </w:rPr>
      </w:pPr>
      <w:r>
        <w:rPr>
          <w:rFonts w:hint="eastAsia" w:hAnsi="宋体" w:cs="宋体"/>
          <w:color w:val="auto"/>
          <w:szCs w:val="21"/>
          <w:highlight w:val="none"/>
        </w:rPr>
      </w:r>
      <w:r/>
    </w:p>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 xml:space="preserve">或授权委托人</w:t>
      </w:r>
      <w:r>
        <w:rPr>
          <w:rFonts w:hint="eastAsia" w:ascii="宋体" w:hAnsi="宋体"/>
          <w:bCs/>
          <w:color w:val="000000"/>
          <w:sz w:val="24"/>
          <w:highlight w:val="none"/>
        </w:rPr>
        <w:t xml:space="preserve">（签字或盖章）：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rPr>
          <w:rFonts w:hint="eastAsia" w:ascii="黑体" w:eastAsia="黑体"/>
          <w:b/>
          <w:sz w:val="24"/>
          <w:szCs w:val="30"/>
          <w:highlight w:val="none"/>
        </w:rPr>
      </w:pPr>
      <w:r/>
      <w:bookmarkStart w:id="628" w:name="_Toc5490"/>
      <w:r>
        <w:rPr>
          <w:rFonts w:hint="eastAsia" w:ascii="黑体" w:eastAsia="黑体"/>
          <w:b/>
          <w:sz w:val="24"/>
          <w:szCs w:val="30"/>
          <w:highlight w:val="none"/>
        </w:rPr>
        <w:br w:type="page" w:clear="all"/>
      </w:r>
      <w:r/>
    </w:p>
    <w:p>
      <w:pPr>
        <w:jc w:val="left"/>
        <w:spacing w:line="360" w:lineRule="auto"/>
        <w:rPr>
          <w:rFonts w:ascii="黑体" w:eastAsia="黑体"/>
          <w:b/>
          <w:sz w:val="24"/>
          <w:szCs w:val="30"/>
          <w:highlight w:val="none"/>
        </w:rPr>
        <w:outlineLvl w:val="0"/>
      </w:pPr>
      <w:r>
        <w:rPr>
          <w:rFonts w:hint="eastAsia" w:ascii="黑体" w:eastAsia="黑体"/>
          <w:b/>
          <w:sz w:val="24"/>
          <w:szCs w:val="30"/>
          <w:highlight w:val="none"/>
        </w:rPr>
        <w:t xml:space="preserve">（</w:t>
      </w:r>
      <w:r>
        <w:rPr>
          <w:rFonts w:hint="eastAsia" w:ascii="黑体" w:eastAsia="黑体"/>
          <w:b/>
          <w:sz w:val="24"/>
          <w:szCs w:val="30"/>
          <w:highlight w:val="none"/>
          <w:lang w:val="en-US" w:eastAsia="zh-CN"/>
        </w:rPr>
        <w:t xml:space="preserve">十</w:t>
      </w:r>
      <w:r>
        <w:rPr>
          <w:rFonts w:hint="eastAsia" w:ascii="黑体" w:eastAsia="黑体"/>
          <w:b/>
          <w:sz w:val="24"/>
          <w:szCs w:val="30"/>
          <w:highlight w:val="none"/>
        </w:rPr>
        <w:t xml:space="preserve">）项目管理机构配备情况表（格式）：</w:t>
      </w:r>
      <w:bookmarkEnd w:id="628"/>
      <w:r/>
      <w:r/>
    </w:p>
    <w:p>
      <w:pPr>
        <w:jc w:val="center"/>
        <w:spacing w:line="440" w:lineRule="exact"/>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宋体" w:hAnsi="宋体"/>
          <w:sz w:val="24"/>
          <w:highlight w:val="none"/>
        </w:rPr>
        <w:outlineLvl w:val="1"/>
      </w:pPr>
      <w:r>
        <w:rPr>
          <w:rFonts w:hint="eastAsia" w:ascii="宋体" w:hAnsi="宋体"/>
          <w:b/>
          <w:bCs/>
          <w:sz w:val="32"/>
          <w:highlight w:val="none"/>
        </w:rPr>
        <w:t xml:space="preserve">项目管理机构配备情况表</w:t>
      </w:r>
      <w:r/>
    </w:p>
    <w:p>
      <w:pPr>
        <w:jc w:val="right"/>
        <w:spacing w:line="360" w:lineRule="auto"/>
        <w:rPr>
          <w:rFonts w:hint="eastAsia" w:ascii="宋体" w:hAnsi="宋体"/>
          <w:highlight w:val="none"/>
        </w:rPr>
      </w:pPr>
      <w:r>
        <w:rPr>
          <w:rFonts w:hint="eastAsia" w:ascii="宋体" w:hAnsi="宋体"/>
          <w:highlight w:val="none"/>
        </w:rPr>
      </w:r>
      <w:r/>
    </w:p>
    <w:p>
      <w:pPr>
        <w:spacing w:after="120" w:line="36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项目</w:t>
      </w:r>
      <w:r>
        <w:rPr>
          <w:rFonts w:hint="eastAsia" w:ascii="宋体" w:hAnsi="宋体"/>
          <w:sz w:val="24"/>
          <w:highlight w:val="none"/>
        </w:rPr>
        <w:tab/>
      </w:r>
      <w:r>
        <w:rPr>
          <w:rFonts w:hint="eastAsia" w:ascii="宋体" w:hAnsi="宋体"/>
          <w:sz w:val="24"/>
          <w:highlight w:val="none"/>
        </w:rPr>
        <w:tab/>
      </w:r>
      <w:r/>
    </w:p>
    <w:tbl>
      <w:tblPr>
        <w:tblStyle w:val="855"/>
        <w:tblpPr w:horzAnchor="page" w:tblpX="1677" w:vertAnchor="text" w:tblpY="5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7"/>
        <w:gridCol w:w="1360"/>
        <w:gridCol w:w="1225"/>
        <w:gridCol w:w="2651"/>
        <w:gridCol w:w="2103"/>
      </w:tblGrid>
      <w:tr>
        <w:trPr>
          <w:trHeight w:val="900"/>
        </w:trPr>
        <w:tc>
          <w:tcPr>
            <w:tcW w:w="1877"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职务</w:t>
            </w:r>
            <w:r/>
          </w:p>
        </w:tc>
        <w:tc>
          <w:tcPr>
            <w:tcW w:w="1360"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姓名</w:t>
            </w:r>
            <w:r/>
          </w:p>
        </w:tc>
        <w:tc>
          <w:tcPr>
            <w:tcW w:w="1225"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年龄</w:t>
            </w:r>
            <w:r/>
          </w:p>
        </w:tc>
        <w:tc>
          <w:tcPr>
            <w:tcW w:w="2651"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证书名称</w:t>
            </w:r>
            <w:r/>
          </w:p>
        </w:tc>
        <w:tc>
          <w:tcPr>
            <w:tcW w:w="2103"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证书获得时间</w:t>
            </w:r>
            <w:r/>
          </w:p>
        </w:tc>
      </w:tr>
      <w:tr>
        <w:trPr>
          <w:trHeight w:val="712"/>
        </w:trPr>
        <w:tc>
          <w:tcPr>
            <w:tcW w:w="1877" w:type="dxa"/>
            <w:vAlign w:val="center"/>
            <w:textDirection w:val="lrTb"/>
            <w:noWrap w:val="false"/>
          </w:tcPr>
          <w:p>
            <w:pPr>
              <w:jc w:val="center"/>
              <w:rPr>
                <w:rFonts w:hint="default" w:hAnsi="宋体" w:eastAsia="宋体"/>
                <w:color w:val="auto"/>
                <w:sz w:val="24"/>
                <w:highlight w:val="none"/>
                <w:lang w:val="en-US" w:eastAsia="zh-CN"/>
              </w:rPr>
            </w:pPr>
            <w:r>
              <w:rPr>
                <w:rFonts w:hint="eastAsia" w:hAnsi="宋体"/>
                <w:color w:val="auto"/>
                <w:sz w:val="24"/>
                <w:highlight w:val="none"/>
                <w:lang w:val="en-US" w:eastAsia="zh-CN"/>
              </w:rPr>
              <w:t xml:space="preserve">项目负责人</w:t>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r>
        <w:trPr>
          <w:trHeight w:val="712"/>
        </w:trPr>
        <w:tc>
          <w:tcPr>
            <w:tcW w:w="1877" w:type="dxa"/>
            <w:vAlign w:val="center"/>
            <w:textDirection w:val="lrTb"/>
            <w:noWrap w:val="false"/>
          </w:tcPr>
          <w:p>
            <w:pPr>
              <w:jc w:val="center"/>
              <w:rPr>
                <w:rFonts w:hint="eastAsia" w:hAnsi="宋体" w:eastAsia="宋体"/>
                <w:color w:val="auto"/>
                <w:sz w:val="24"/>
                <w:highlight w:val="none"/>
                <w:lang w:eastAsia="zh-CN"/>
              </w:rPr>
            </w:pPr>
            <w:r>
              <w:rPr>
                <w:rFonts w:hint="eastAsia" w:hAnsi="宋体"/>
                <w:color w:val="auto"/>
                <w:sz w:val="24"/>
                <w:highlight w:val="none"/>
                <w:lang w:eastAsia="zh-CN"/>
              </w:rPr>
              <w:t xml:space="preserve">……</w:t>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r>
        <w:trPr>
          <w:trHeight w:val="712"/>
        </w:trPr>
        <w:tc>
          <w:tcPr>
            <w:tcW w:w="1877" w:type="dxa"/>
            <w:vAlign w:val="center"/>
            <w:textDirection w:val="lrTb"/>
            <w:noWrap w:val="false"/>
          </w:tcPr>
          <w:p>
            <w:pPr>
              <w:jc w:val="center"/>
              <w:rPr>
                <w:rFonts w:hint="eastAsia" w:hAnsi="宋体" w:eastAsia="宋体"/>
                <w:bCs/>
                <w:color w:val="auto"/>
                <w:sz w:val="24"/>
                <w:highlight w:val="none"/>
                <w:lang w:eastAsia="zh-CN"/>
              </w:rPr>
              <w:outlineLvl w:val="0"/>
            </w:pPr>
            <w:r>
              <w:rPr>
                <w:rFonts w:hint="eastAsia" w:hAnsi="宋体"/>
                <w:bCs/>
                <w:color w:val="auto"/>
                <w:sz w:val="24"/>
                <w:highlight w:val="none"/>
                <w:lang w:eastAsia="zh-CN"/>
              </w:rPr>
              <w:t xml:space="preserve">……</w:t>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r>
        <w:trPr>
          <w:trHeight w:val="712"/>
        </w:trPr>
        <w:tc>
          <w:tcPr>
            <w:tcW w:w="1877" w:type="dxa"/>
            <w:vAlign w:val="center"/>
            <w:textDirection w:val="lrTb"/>
            <w:noWrap w:val="false"/>
          </w:tcPr>
          <w:p>
            <w:pPr>
              <w:jc w:val="center"/>
              <w:rPr>
                <w:rFonts w:hAnsi="宋体"/>
                <w:bCs/>
                <w:color w:val="auto"/>
                <w:sz w:val="24"/>
                <w:highlight w:val="none"/>
              </w:rPr>
              <w:outlineLvl w:val="0"/>
            </w:pPr>
            <w:r>
              <w:rPr>
                <w:rFonts w:hAnsi="宋体"/>
                <w:bCs/>
                <w:color w:val="auto"/>
                <w:sz w:val="24"/>
                <w:highlight w:val="none"/>
              </w:rPr>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r>
        <w:trPr>
          <w:trHeight w:val="712"/>
        </w:trPr>
        <w:tc>
          <w:tcPr>
            <w:tcW w:w="1877" w:type="dxa"/>
            <w:vAlign w:val="center"/>
            <w:textDirection w:val="lrTb"/>
            <w:noWrap w:val="false"/>
          </w:tcPr>
          <w:p>
            <w:pPr>
              <w:jc w:val="center"/>
              <w:rPr>
                <w:rFonts w:hAnsi="宋体"/>
                <w:bCs/>
                <w:color w:val="auto"/>
                <w:sz w:val="24"/>
                <w:highlight w:val="none"/>
              </w:rPr>
              <w:outlineLvl w:val="0"/>
            </w:pPr>
            <w:r>
              <w:rPr>
                <w:rFonts w:hAnsi="宋体"/>
                <w:bCs/>
                <w:color w:val="auto"/>
                <w:sz w:val="24"/>
                <w:highlight w:val="none"/>
              </w:rPr>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r>
        <w:trPr>
          <w:trHeight w:val="712"/>
        </w:trPr>
        <w:tc>
          <w:tcPr>
            <w:tcW w:w="1877" w:type="dxa"/>
            <w:vAlign w:val="center"/>
            <w:textDirection w:val="lrTb"/>
            <w:noWrap w:val="false"/>
          </w:tcPr>
          <w:p>
            <w:pPr>
              <w:jc w:val="center"/>
              <w:rPr>
                <w:rFonts w:hAnsi="宋体"/>
                <w:bCs/>
                <w:color w:val="auto"/>
                <w:sz w:val="24"/>
                <w:highlight w:val="none"/>
              </w:rPr>
              <w:outlineLvl w:val="0"/>
            </w:pPr>
            <w:r>
              <w:rPr>
                <w:rFonts w:hAnsi="宋体"/>
                <w:bCs/>
                <w:color w:val="auto"/>
                <w:sz w:val="24"/>
                <w:highlight w:val="none"/>
              </w:rPr>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r>
        <w:trPr>
          <w:trHeight w:val="732"/>
        </w:trPr>
        <w:tc>
          <w:tcPr>
            <w:tcW w:w="1877" w:type="dxa"/>
            <w:vAlign w:val="center"/>
            <w:textDirection w:val="lrTb"/>
            <w:noWrap w:val="false"/>
          </w:tcPr>
          <w:p>
            <w:pPr>
              <w:jc w:val="center"/>
              <w:rPr>
                <w:rFonts w:hAnsi="宋体"/>
                <w:bCs/>
                <w:color w:val="auto"/>
                <w:sz w:val="24"/>
                <w:highlight w:val="none"/>
              </w:rPr>
              <w:outlineLvl w:val="0"/>
            </w:pPr>
            <w:r>
              <w:rPr>
                <w:rFonts w:hAnsi="宋体"/>
                <w:bCs/>
                <w:color w:val="auto"/>
                <w:sz w:val="24"/>
                <w:highlight w:val="none"/>
              </w:rPr>
            </w:r>
            <w:r/>
          </w:p>
        </w:tc>
        <w:tc>
          <w:tcPr>
            <w:tcW w:w="1360"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1225"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651"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c>
          <w:tcPr>
            <w:tcW w:w="2103" w:type="dxa"/>
            <w:vAlign w:val="center"/>
            <w:textDirection w:val="lrTb"/>
            <w:noWrap w:val="false"/>
          </w:tcPr>
          <w:p>
            <w:pPr>
              <w:rPr>
                <w:rFonts w:hAnsi="宋体"/>
                <w:bCs/>
                <w:color w:val="auto"/>
                <w:sz w:val="24"/>
                <w:highlight w:val="none"/>
              </w:rPr>
              <w:outlineLvl w:val="0"/>
            </w:pPr>
            <w:r>
              <w:rPr>
                <w:rFonts w:hAnsi="宋体"/>
                <w:bCs/>
                <w:color w:val="auto"/>
                <w:sz w:val="24"/>
                <w:highlight w:val="none"/>
              </w:rPr>
            </w:r>
            <w:r/>
          </w:p>
        </w:tc>
      </w:tr>
    </w:tbl>
    <w:p>
      <w:pPr>
        <w:spacing w:after="120" w:line="360" w:lineRule="auto"/>
        <w:rPr>
          <w:rFonts w:hint="eastAsia" w:ascii="宋体" w:hAnsi="宋体"/>
          <w:sz w:val="24"/>
          <w:highlight w:val="none"/>
        </w:rPr>
      </w:pP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w:t>
      </w:r>
      <w:r/>
    </w:p>
    <w:p>
      <w:pPr>
        <w:pStyle w:val="847"/>
        <w:ind w:firstLine="442"/>
        <w:jc w:val="left"/>
        <w:rPr>
          <w:rFonts w:hint="eastAsia" w:ascii="宋体" w:hAnsi="宋体" w:eastAsia="宋体" w:cs="宋体"/>
          <w:sz w:val="22"/>
          <w:szCs w:val="28"/>
          <w:highlight w:val="none"/>
        </w:rPr>
      </w:pPr>
      <w:r>
        <w:rPr>
          <w:rFonts w:hint="eastAsia" w:ascii="宋体" w:hAnsi="宋体" w:eastAsia="宋体" w:cs="宋体"/>
          <w:sz w:val="22"/>
          <w:szCs w:val="28"/>
          <w:highlight w:val="none"/>
        </w:rPr>
        <w:t xml:space="preserve">一旦我单位</w:t>
      </w:r>
      <w:r>
        <w:rPr>
          <w:rFonts w:hint="eastAsia" w:ascii="宋体" w:hAnsi="宋体" w:eastAsia="宋体" w:cs="宋体"/>
          <w:sz w:val="22"/>
          <w:szCs w:val="28"/>
          <w:highlight w:val="none"/>
          <w:lang w:val="en-US" w:eastAsia="zh-CN"/>
        </w:rPr>
        <w:t xml:space="preserve">中标</w:t>
      </w:r>
      <w:r>
        <w:rPr>
          <w:rFonts w:hint="eastAsia" w:ascii="宋体" w:hAnsi="宋体" w:eastAsia="宋体" w:cs="宋体"/>
          <w:sz w:val="22"/>
          <w:szCs w:val="28"/>
          <w:highlight w:val="none"/>
        </w:rPr>
        <w:t xml:space="preserve">，将实行项目负责人负责制，我方保证并配备上述项目管理机构。上述填报内容真实，若不真实，愿按有关规定接受处理。项目管理班子机构设置、职责分工等情况另附资料说明。 </w:t>
      </w:r>
      <w:r/>
    </w:p>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 xml:space="preserve">或授权委托人</w:t>
      </w:r>
      <w:r>
        <w:rPr>
          <w:rFonts w:hint="eastAsia" w:ascii="宋体" w:hAnsi="宋体"/>
          <w:bCs/>
          <w:color w:val="000000"/>
          <w:sz w:val="24"/>
          <w:highlight w:val="none"/>
        </w:rPr>
        <w:t xml:space="preserve">（签字或盖章）：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rPr>
          <w:rFonts w:hint="eastAsia"/>
          <w:highlight w:val="none"/>
          <w:lang w:eastAsia="zh-CN"/>
        </w:rPr>
      </w:pPr>
      <w:r>
        <w:rPr>
          <w:rFonts w:hint="eastAsia"/>
          <w:highlight w:val="none"/>
          <w:lang w:eastAsia="zh-CN"/>
        </w:rPr>
      </w:r>
      <w:r/>
    </w:p>
    <w:p>
      <w:pPr>
        <w:pStyle w:val="847"/>
        <w:jc w:val="left"/>
        <w:rPr>
          <w:rFonts w:hint="eastAsia" w:cs="宋体"/>
          <w:sz w:val="24"/>
          <w:highlight w:val="none"/>
        </w:rPr>
      </w:pPr>
      <w:r>
        <w:rPr>
          <w:rFonts w:hint="eastAsia" w:cs="宋体"/>
          <w:sz w:val="24"/>
          <w:highlight w:val="none"/>
          <w:lang w:eastAsia="zh-CN"/>
        </w:rPr>
        <w:br w:type="page" w:clear="all"/>
      </w:r>
      <w:r>
        <w:rPr>
          <w:rFonts w:hint="eastAsia" w:cs="宋体"/>
          <w:sz w:val="24"/>
          <w:highlight w:val="none"/>
          <w:lang w:eastAsia="zh-CN"/>
        </w:rPr>
        <w:t xml:space="preserve">（</w:t>
      </w:r>
      <w:r>
        <w:rPr>
          <w:rFonts w:hint="eastAsia" w:cs="宋体"/>
          <w:sz w:val="24"/>
          <w:highlight w:val="none"/>
          <w:lang w:val="en-US" w:eastAsia="zh-CN"/>
        </w:rPr>
        <w:t xml:space="preserve">十一</w:t>
      </w:r>
      <w:r>
        <w:rPr>
          <w:rFonts w:hint="eastAsia" w:cs="宋体"/>
          <w:sz w:val="24"/>
          <w:highlight w:val="none"/>
          <w:lang w:eastAsia="zh-CN"/>
        </w:rPr>
        <w:t xml:space="preserve">）</w:t>
      </w:r>
      <w:r>
        <w:rPr>
          <w:rFonts w:hint="eastAsia" w:cs="宋体"/>
          <w:sz w:val="24"/>
          <w:highlight w:val="none"/>
        </w:rPr>
        <w:t xml:space="preserve">项目负责人简历表（格式）：</w:t>
      </w:r>
      <w:r/>
    </w:p>
    <w:p>
      <w:pPr>
        <w:jc w:val="center"/>
        <w:spacing w:line="360" w:lineRule="auto"/>
        <w:rPr>
          <w:rFonts w:hint="eastAsia" w:ascii="宋体" w:hAnsi="宋体"/>
          <w:b/>
          <w:bCs/>
          <w:sz w:val="32"/>
          <w:highlight w:val="none"/>
        </w:rPr>
        <w:outlineLvl w:val="1"/>
      </w:pPr>
      <w:r>
        <w:rPr>
          <w:rFonts w:hint="eastAsia" w:ascii="宋体" w:hAnsi="宋体"/>
          <w:b/>
          <w:bCs/>
          <w:sz w:val="32"/>
          <w:highlight w:val="none"/>
        </w:rPr>
        <w:t xml:space="preserve">项目负责人简历表</w:t>
      </w:r>
      <w:r/>
    </w:p>
    <w:p>
      <w:pPr>
        <w:spacing w:after="120" w:line="36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项目</w:t>
      </w:r>
      <w:r>
        <w:rPr>
          <w:rFonts w:hint="eastAsia" w:ascii="宋体" w:hAnsi="宋体"/>
          <w:sz w:val="24"/>
          <w:highlight w:val="none"/>
        </w:rPr>
        <w:tab/>
      </w:r>
      <w:r>
        <w:rPr>
          <w:rFonts w:hint="eastAsia" w:ascii="宋体" w:hAnsi="宋体"/>
          <w:sz w:val="24"/>
          <w:highlight w:val="none"/>
        </w:rPr>
        <w:tab/>
      </w:r>
      <w:r/>
    </w:p>
    <w:tbl>
      <w:tblPr>
        <w:tblStyle w:val="855"/>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1026"/>
        <w:gridCol w:w="625"/>
        <w:gridCol w:w="485"/>
        <w:gridCol w:w="1725"/>
        <w:gridCol w:w="142"/>
        <w:gridCol w:w="1276"/>
      </w:tblGrid>
      <w:tr>
        <w:trPr>
          <w:cantSplit/>
          <w:jc w:val="center"/>
          <w:trHeight w:val="551"/>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姓  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年  龄</w:t>
            </w:r>
            <w:r/>
          </w:p>
        </w:tc>
        <w:tc>
          <w:tcPr>
            <w:gridSpan w:val="2"/>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学  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cantSplit/>
          <w:jc w:val="center"/>
          <w:trHeight w:val="448"/>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职  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资格证书号</w:t>
            </w:r>
            <w:r/>
          </w:p>
        </w:tc>
        <w:tc>
          <w:tcPr>
            <w:gridSpan w:val="2"/>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参加工作时间</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cantSplit/>
          <w:jc w:val="center"/>
          <w:trHeight w:val="256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以往工作经历</w:t>
            </w:r>
            <w:r/>
          </w:p>
        </w:tc>
        <w:tc>
          <w:tcPr>
            <w:gridSpan w:val="11"/>
            <w:tcBorders>
              <w:top w:val="single" w:color="auto" w:sz="4" w:space="0"/>
              <w:left w:val="single" w:color="auto" w:sz="4" w:space="0"/>
              <w:bottom w:val="single" w:color="auto" w:sz="4" w:space="0"/>
              <w:right w:val="single" w:color="auto" w:sz="4" w:space="0"/>
            </w:tcBorders>
            <w:tcW w:w="8973" w:type="dxa"/>
            <w:vAlign w:val="top"/>
            <w:textDirection w:val="lrTb"/>
            <w:noWrap w:val="false"/>
          </w:tcPr>
          <w:p>
            <w:pPr>
              <w:spacing w:line="360" w:lineRule="auto"/>
              <w:rPr>
                <w:rFonts w:hAnsi="宋体"/>
                <w:color w:val="auto"/>
                <w:sz w:val="24"/>
                <w:highlight w:val="none"/>
              </w:rPr>
            </w:pPr>
            <w:r>
              <w:rPr>
                <w:rFonts w:hAnsi="宋体"/>
                <w:color w:val="auto"/>
                <w:sz w:val="24"/>
                <w:highlight w:val="none"/>
              </w:rPr>
            </w:r>
            <w:r/>
          </w:p>
          <w:p>
            <w:pPr>
              <w:spacing w:line="360" w:lineRule="auto"/>
              <w:rPr>
                <w:rFonts w:hAnsi="宋体"/>
                <w:color w:val="auto"/>
                <w:sz w:val="24"/>
                <w:highlight w:val="none"/>
              </w:rPr>
            </w:pPr>
            <w:r>
              <w:rPr>
                <w:rFonts w:hAnsi="宋体"/>
                <w:color w:val="auto"/>
                <w:sz w:val="24"/>
                <w:highlight w:val="none"/>
              </w:rPr>
            </w:r>
            <w:r/>
          </w:p>
        </w:tc>
      </w:tr>
      <w:tr>
        <w:trPr>
          <w:cantSplit/>
          <w:jc w:val="center"/>
          <w:trHeight w:val="606"/>
        </w:trPr>
        <w:tc>
          <w:tcPr>
            <w:gridSpan w:val="12"/>
            <w:tcBorders>
              <w:top w:val="single" w:color="auto" w:sz="4" w:space="0"/>
              <w:left w:val="single" w:color="auto" w:sz="4" w:space="0"/>
              <w:bottom w:val="single" w:color="auto" w:sz="4" w:space="0"/>
              <w:right w:val="single" w:color="auto" w:sz="4" w:space="0"/>
            </w:tcBorders>
            <w:tcW w:w="10081"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已完成项目管理情况</w:t>
            </w:r>
            <w:r/>
          </w:p>
        </w:tc>
      </w:tr>
      <w:tr>
        <w:trPr>
          <w:cantSplit/>
          <w:jc w:val="center"/>
          <w:trHeight w:val="553"/>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被服务单位</w:t>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规模面积</w:t>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jc w:val="center"/>
              <w:spacing w:line="360" w:lineRule="auto"/>
              <w:rPr>
                <w:rFonts w:hint="eastAsia" w:hAnsi="宋体" w:eastAsia="宋体"/>
                <w:color w:val="auto"/>
                <w:sz w:val="24"/>
                <w:highlight w:val="none"/>
                <w:lang w:eastAsia="zh-CN"/>
              </w:rPr>
            </w:pPr>
            <w:r>
              <w:rPr>
                <w:rFonts w:hint="eastAsia" w:hAnsi="宋体"/>
                <w:color w:val="auto"/>
                <w:sz w:val="24"/>
                <w:highlight w:val="none"/>
                <w:lang w:val="en-US" w:eastAsia="zh-CN"/>
              </w:rPr>
              <w:t xml:space="preserve">工期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管理质量</w:t>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hAnsi="宋体"/>
                <w:color w:val="auto"/>
                <w:sz w:val="24"/>
                <w:highlight w:val="none"/>
              </w:rPr>
            </w:pPr>
            <w:r>
              <w:rPr>
                <w:rFonts w:hAnsi="宋体"/>
                <w:color w:val="auto"/>
                <w:sz w:val="24"/>
                <w:highlight w:val="none"/>
              </w:rPr>
            </w:r>
            <w:r/>
          </w:p>
        </w:tc>
      </w:tr>
    </w:tbl>
    <w:p>
      <w:pPr>
        <w:spacing w:line="360" w:lineRule="auto"/>
        <w:rPr>
          <w:rFonts w:hAnsi="宋体"/>
          <w:bCs/>
          <w:color w:val="auto"/>
          <w:sz w:val="24"/>
          <w:highlight w:val="none"/>
        </w:rPr>
      </w:pPr>
      <w:r>
        <w:rPr>
          <w:rFonts w:hint="eastAsia" w:hAnsi="宋体"/>
          <w:bCs/>
          <w:color w:val="auto"/>
          <w:sz w:val="24"/>
          <w:highlight w:val="none"/>
        </w:rPr>
        <w:t xml:space="preserve">注：请附身份证、相关资格证明复印件。</w:t>
      </w:r>
      <w:r/>
    </w:p>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 xml:space="preserve">或授权委托人</w:t>
      </w:r>
      <w:r>
        <w:rPr>
          <w:rFonts w:hint="eastAsia" w:ascii="宋体" w:hAnsi="宋体"/>
          <w:bCs/>
          <w:color w:val="000000"/>
          <w:sz w:val="24"/>
          <w:highlight w:val="none"/>
        </w:rPr>
        <w:t xml:space="preserve">（签字或盖章）：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pStyle w:val="847"/>
        <w:jc w:val="left"/>
        <w:rPr>
          <w:rFonts w:hint="eastAsia" w:cs="宋体"/>
          <w:sz w:val="24"/>
          <w:highlight w:val="none"/>
        </w:rPr>
      </w:pPr>
      <w:r>
        <w:rPr>
          <w:rFonts w:hint="eastAsia" w:cs="宋体"/>
          <w:sz w:val="24"/>
          <w:highlight w:val="none"/>
          <w:lang w:eastAsia="zh-CN"/>
        </w:rPr>
        <w:br w:type="page" w:clear="all"/>
      </w:r>
      <w:r>
        <w:rPr>
          <w:rFonts w:hint="eastAsia" w:cs="宋体"/>
          <w:sz w:val="24"/>
          <w:highlight w:val="none"/>
          <w:lang w:eastAsia="zh-CN"/>
        </w:rPr>
        <w:t xml:space="preserve">（</w:t>
      </w:r>
      <w:r>
        <w:rPr>
          <w:rFonts w:hint="eastAsia" w:cs="宋体"/>
          <w:sz w:val="24"/>
          <w:highlight w:val="none"/>
          <w:lang w:val="en-US" w:eastAsia="zh-CN"/>
        </w:rPr>
        <w:t xml:space="preserve">十二</w:t>
      </w:r>
      <w:r>
        <w:rPr>
          <w:rFonts w:hint="eastAsia" w:cs="宋体"/>
          <w:sz w:val="24"/>
          <w:highlight w:val="none"/>
          <w:lang w:eastAsia="zh-CN"/>
        </w:rPr>
        <w:t xml:space="preserve">）拟投入的主要机械设备表（格式）</w:t>
      </w:r>
      <w:r>
        <w:rPr>
          <w:rFonts w:hint="eastAsia" w:cs="宋体"/>
          <w:sz w:val="24"/>
          <w:highlight w:val="none"/>
        </w:rPr>
        <w:t xml:space="preserve">：</w:t>
      </w:r>
      <w:r/>
    </w:p>
    <w:p>
      <w:pPr>
        <w:jc w:val="center"/>
        <w:spacing w:line="360" w:lineRule="auto"/>
        <w:rPr>
          <w:rFonts w:hint="eastAsia" w:ascii="宋体" w:hAnsi="宋体"/>
          <w:b/>
          <w:bCs/>
          <w:sz w:val="32"/>
          <w:highlight w:val="none"/>
        </w:rPr>
        <w:outlineLvl w:val="1"/>
      </w:pPr>
      <w:r>
        <w:rPr>
          <w:rFonts w:hint="eastAsia" w:ascii="宋体" w:hAnsi="宋体"/>
          <w:b/>
          <w:bCs/>
          <w:sz w:val="32"/>
          <w:highlight w:val="none"/>
        </w:rPr>
        <w:t xml:space="preserve">拟投入的主要机械设备表</w:t>
      </w:r>
      <w:r/>
    </w:p>
    <w:tbl>
      <w:tblPr>
        <w:tblStyle w:val="8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0"/>
        <w:gridCol w:w="1200"/>
        <w:gridCol w:w="647"/>
        <w:gridCol w:w="1365"/>
        <w:gridCol w:w="1260"/>
        <w:gridCol w:w="735"/>
        <w:gridCol w:w="840"/>
        <w:gridCol w:w="1250"/>
      </w:tblGrid>
      <w:tr>
        <w:trPr>
          <w:jc w:val="center"/>
          <w:trHeight w:val="968"/>
        </w:trPr>
        <w:tc>
          <w:tcPr>
            <w:tcW w:w="689" w:type="dxa"/>
            <w:vAlign w:val="center"/>
            <w:textDirection w:val="lrTb"/>
            <w:noWrap w:val="false"/>
          </w:tcPr>
          <w:p>
            <w:pPr>
              <w:jc w:val="center"/>
              <w:rPr>
                <w:rFonts w:hint="eastAsia"/>
                <w:bCs/>
                <w:highlight w:val="none"/>
              </w:rPr>
            </w:pPr>
            <w:r>
              <w:rPr>
                <w:rFonts w:hint="eastAsia"/>
                <w:bCs/>
                <w:highlight w:val="none"/>
              </w:rPr>
              <w:t xml:space="preserve">序</w:t>
            </w:r>
            <w:r/>
          </w:p>
          <w:p>
            <w:pPr>
              <w:jc w:val="center"/>
              <w:rPr>
                <w:rFonts w:hint="eastAsia"/>
                <w:bCs/>
                <w:highlight w:val="none"/>
              </w:rPr>
            </w:pPr>
            <w:r>
              <w:rPr>
                <w:rFonts w:hint="eastAsia"/>
                <w:bCs/>
                <w:highlight w:val="none"/>
              </w:rPr>
              <w:t xml:space="preserve">号</w:t>
            </w:r>
            <w:r/>
          </w:p>
        </w:tc>
        <w:tc>
          <w:tcPr>
            <w:tcW w:w="1260" w:type="dxa"/>
            <w:vAlign w:val="center"/>
            <w:textDirection w:val="lrTb"/>
            <w:noWrap w:val="false"/>
          </w:tcPr>
          <w:p>
            <w:pPr>
              <w:jc w:val="center"/>
              <w:rPr>
                <w:rFonts w:hint="eastAsia"/>
                <w:bCs/>
                <w:highlight w:val="none"/>
              </w:rPr>
            </w:pPr>
            <w:r>
              <w:rPr>
                <w:rFonts w:hint="eastAsia"/>
                <w:bCs/>
                <w:highlight w:val="none"/>
              </w:rPr>
              <w:t xml:space="preserve">机械或</w:t>
            </w:r>
            <w:r/>
          </w:p>
          <w:p>
            <w:pPr>
              <w:jc w:val="center"/>
              <w:rPr>
                <w:rFonts w:hint="eastAsia"/>
                <w:bCs/>
                <w:highlight w:val="none"/>
              </w:rPr>
            </w:pPr>
            <w:r>
              <w:rPr>
                <w:rFonts w:hint="eastAsia"/>
                <w:bCs/>
                <w:highlight w:val="none"/>
              </w:rPr>
              <w:t xml:space="preserve">设备名称</w:t>
            </w:r>
            <w:r/>
          </w:p>
        </w:tc>
        <w:tc>
          <w:tcPr>
            <w:tcW w:w="1200" w:type="dxa"/>
            <w:vAlign w:val="center"/>
            <w:textDirection w:val="lrTb"/>
            <w:noWrap w:val="false"/>
          </w:tcPr>
          <w:p>
            <w:pPr>
              <w:jc w:val="center"/>
              <w:rPr>
                <w:rFonts w:hint="eastAsia"/>
                <w:bCs/>
                <w:highlight w:val="none"/>
              </w:rPr>
            </w:pPr>
            <w:r>
              <w:rPr>
                <w:rFonts w:hint="eastAsia"/>
                <w:bCs/>
                <w:highlight w:val="none"/>
              </w:rPr>
              <w:t xml:space="preserve">型号规格</w:t>
            </w:r>
            <w:r/>
          </w:p>
        </w:tc>
        <w:tc>
          <w:tcPr>
            <w:tcW w:w="647" w:type="dxa"/>
            <w:vAlign w:val="center"/>
            <w:textDirection w:val="lrTb"/>
            <w:noWrap w:val="false"/>
          </w:tcPr>
          <w:p>
            <w:pPr>
              <w:jc w:val="center"/>
              <w:rPr>
                <w:rFonts w:hint="eastAsia"/>
                <w:bCs/>
                <w:highlight w:val="none"/>
              </w:rPr>
            </w:pPr>
            <w:r>
              <w:rPr>
                <w:rFonts w:hint="eastAsia"/>
                <w:bCs/>
                <w:highlight w:val="none"/>
              </w:rPr>
              <w:t xml:space="preserve">数</w:t>
            </w:r>
            <w:r/>
          </w:p>
          <w:p>
            <w:pPr>
              <w:jc w:val="center"/>
              <w:rPr>
                <w:rFonts w:hint="eastAsia"/>
                <w:bCs/>
                <w:highlight w:val="none"/>
              </w:rPr>
            </w:pPr>
            <w:r>
              <w:rPr>
                <w:rFonts w:hint="eastAsia"/>
                <w:bCs/>
                <w:highlight w:val="none"/>
              </w:rPr>
              <w:t xml:space="preserve">量</w:t>
            </w:r>
            <w:r/>
          </w:p>
        </w:tc>
        <w:tc>
          <w:tcPr>
            <w:tcW w:w="1365" w:type="dxa"/>
            <w:vAlign w:val="center"/>
            <w:textDirection w:val="lrTb"/>
            <w:noWrap w:val="false"/>
          </w:tcPr>
          <w:p>
            <w:pPr>
              <w:jc w:val="center"/>
              <w:rPr>
                <w:rFonts w:hint="eastAsia"/>
                <w:bCs/>
                <w:highlight w:val="none"/>
              </w:rPr>
            </w:pPr>
            <w:r>
              <w:rPr>
                <w:rFonts w:hint="eastAsia"/>
                <w:bCs/>
                <w:highlight w:val="none"/>
              </w:rPr>
              <w:t xml:space="preserve">国别产地</w:t>
            </w:r>
            <w:r/>
          </w:p>
        </w:tc>
        <w:tc>
          <w:tcPr>
            <w:tcW w:w="1260" w:type="dxa"/>
            <w:vAlign w:val="center"/>
            <w:textDirection w:val="lrTb"/>
            <w:noWrap w:val="false"/>
          </w:tcPr>
          <w:p>
            <w:pPr>
              <w:jc w:val="center"/>
              <w:rPr>
                <w:rFonts w:hint="eastAsia"/>
                <w:bCs/>
                <w:highlight w:val="none"/>
              </w:rPr>
            </w:pPr>
            <w:r>
              <w:rPr>
                <w:rFonts w:hint="eastAsia"/>
                <w:bCs/>
                <w:highlight w:val="none"/>
              </w:rPr>
              <w:t xml:space="preserve">制造年份</w:t>
            </w:r>
            <w:r/>
          </w:p>
        </w:tc>
        <w:tc>
          <w:tcPr>
            <w:tcW w:w="735" w:type="dxa"/>
            <w:vAlign w:val="center"/>
            <w:textDirection w:val="lrTb"/>
            <w:noWrap w:val="false"/>
          </w:tcPr>
          <w:p>
            <w:pPr>
              <w:jc w:val="center"/>
              <w:rPr>
                <w:rFonts w:hint="eastAsia"/>
                <w:bCs/>
                <w:highlight w:val="none"/>
              </w:rPr>
            </w:pPr>
            <w:r>
              <w:rPr>
                <w:rFonts w:hint="eastAsia"/>
                <w:bCs/>
                <w:highlight w:val="none"/>
              </w:rPr>
              <w:t xml:space="preserve">额定</w:t>
            </w:r>
            <w:r/>
          </w:p>
          <w:p>
            <w:pPr>
              <w:jc w:val="center"/>
              <w:rPr>
                <w:rFonts w:hint="eastAsia"/>
                <w:bCs/>
                <w:highlight w:val="none"/>
              </w:rPr>
            </w:pPr>
            <w:r>
              <w:rPr>
                <w:rFonts w:hint="eastAsia"/>
                <w:bCs/>
                <w:highlight w:val="none"/>
              </w:rPr>
              <w:t xml:space="preserve">功率</w:t>
            </w:r>
            <w:r/>
          </w:p>
          <w:p>
            <w:pPr>
              <w:jc w:val="center"/>
              <w:rPr>
                <w:rFonts w:hint="eastAsia"/>
                <w:bCs/>
                <w:highlight w:val="none"/>
              </w:rPr>
            </w:pPr>
            <w:r>
              <w:rPr>
                <w:rFonts w:hint="eastAsia"/>
                <w:bCs/>
                <w:highlight w:val="none"/>
                <w:lang w:eastAsia="zh-CN"/>
              </w:rPr>
              <w:t xml:space="preserve">kW</w:t>
            </w:r>
            <w:r/>
          </w:p>
        </w:tc>
        <w:tc>
          <w:tcPr>
            <w:tcW w:w="840" w:type="dxa"/>
            <w:vAlign w:val="center"/>
            <w:textDirection w:val="lrTb"/>
            <w:noWrap w:val="false"/>
          </w:tcPr>
          <w:p>
            <w:pPr>
              <w:jc w:val="center"/>
              <w:rPr>
                <w:rFonts w:hint="eastAsia"/>
                <w:bCs/>
                <w:highlight w:val="none"/>
              </w:rPr>
            </w:pPr>
            <w:r>
              <w:rPr>
                <w:rFonts w:hint="eastAsia"/>
                <w:bCs/>
                <w:highlight w:val="none"/>
              </w:rPr>
              <w:t xml:space="preserve">生产能力</w:t>
            </w:r>
            <w:r/>
          </w:p>
        </w:tc>
        <w:tc>
          <w:tcPr>
            <w:tcW w:w="1250" w:type="dxa"/>
            <w:vAlign w:val="center"/>
            <w:textDirection w:val="lrTb"/>
            <w:noWrap w:val="false"/>
          </w:tcPr>
          <w:p>
            <w:pPr>
              <w:jc w:val="center"/>
              <w:rPr>
                <w:rFonts w:hint="eastAsia" w:eastAsia="宋体"/>
                <w:bCs/>
                <w:highlight w:val="none"/>
                <w:lang w:eastAsia="zh-CN"/>
              </w:rPr>
            </w:pPr>
            <w:r>
              <w:rPr>
                <w:rFonts w:hint="eastAsia"/>
                <w:bCs/>
                <w:highlight w:val="none"/>
              </w:rPr>
              <w:t xml:space="preserve">备注</w:t>
            </w:r>
            <w:r>
              <w:rPr>
                <w:rFonts w:hint="eastAsia"/>
                <w:bCs/>
                <w:highlight w:val="none"/>
                <w:lang w:eastAsia="zh-CN"/>
              </w:rPr>
              <w:t xml:space="preserve">（自有</w:t>
            </w:r>
            <w:r>
              <w:rPr>
                <w:rFonts w:hint="eastAsia"/>
                <w:bCs/>
                <w:highlight w:val="none"/>
                <w:lang w:val="en-US" w:eastAsia="zh-CN"/>
              </w:rPr>
              <w:t xml:space="preserve">/租赁、承诺</w:t>
            </w:r>
            <w:r>
              <w:rPr>
                <w:rFonts w:hint="eastAsia"/>
                <w:bCs/>
                <w:highlight w:val="none"/>
                <w:lang w:eastAsia="zh-CN"/>
              </w:rPr>
              <w:t xml:space="preserve">）</w:t>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bCs/>
                <w:highlight w:val="none"/>
              </w:rPr>
            </w:pPr>
            <w:r>
              <w:rPr>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bCs/>
                <w:highlight w:val="none"/>
              </w:rPr>
            </w:pPr>
            <w:r>
              <w:rPr>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bCs/>
                <w:highlight w:val="none"/>
              </w:rPr>
            </w:pPr>
            <w:r>
              <w:rPr>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r>
        <w:trPr>
          <w:jc w:val="center"/>
        </w:trPr>
        <w:tc>
          <w:tcPr>
            <w:tcW w:w="689"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1200" w:type="dxa"/>
            <w:vAlign w:val="center"/>
            <w:textDirection w:val="lrTb"/>
            <w:noWrap w:val="false"/>
          </w:tcPr>
          <w:p>
            <w:pPr>
              <w:jc w:val="center"/>
              <w:rPr>
                <w:rFonts w:hint="eastAsia"/>
                <w:bCs/>
                <w:highlight w:val="none"/>
              </w:rPr>
            </w:pPr>
            <w:r>
              <w:rPr>
                <w:rFonts w:hint="eastAsia"/>
                <w:bCs/>
                <w:highlight w:val="none"/>
              </w:rPr>
            </w:r>
            <w:r/>
          </w:p>
        </w:tc>
        <w:tc>
          <w:tcPr>
            <w:tcW w:w="647" w:type="dxa"/>
            <w:vAlign w:val="center"/>
            <w:textDirection w:val="lrTb"/>
            <w:noWrap w:val="false"/>
          </w:tcPr>
          <w:p>
            <w:pPr>
              <w:jc w:val="center"/>
              <w:rPr>
                <w:rFonts w:hint="eastAsia"/>
                <w:bCs/>
                <w:highlight w:val="none"/>
              </w:rPr>
            </w:pPr>
            <w:r>
              <w:rPr>
                <w:rFonts w:hint="eastAsia"/>
                <w:bCs/>
                <w:highlight w:val="none"/>
              </w:rPr>
            </w:r>
            <w:r/>
          </w:p>
        </w:tc>
        <w:tc>
          <w:tcPr>
            <w:tcW w:w="1365" w:type="dxa"/>
            <w:vAlign w:val="center"/>
            <w:textDirection w:val="lrTb"/>
            <w:noWrap w:val="false"/>
          </w:tcPr>
          <w:p>
            <w:pPr>
              <w:jc w:val="center"/>
              <w:rPr>
                <w:rFonts w:hint="eastAsia"/>
                <w:bCs/>
                <w:highlight w:val="none"/>
              </w:rPr>
            </w:pPr>
            <w:r>
              <w:rPr>
                <w:rFonts w:hint="eastAsia"/>
                <w:bCs/>
                <w:highlight w:val="none"/>
              </w:rPr>
            </w:r>
            <w:r/>
          </w:p>
        </w:tc>
        <w:tc>
          <w:tcPr>
            <w:tcW w:w="1260" w:type="dxa"/>
            <w:vAlign w:val="center"/>
            <w:textDirection w:val="lrTb"/>
            <w:noWrap w:val="false"/>
          </w:tcPr>
          <w:p>
            <w:pPr>
              <w:jc w:val="center"/>
              <w:rPr>
                <w:rFonts w:hint="eastAsia"/>
                <w:bCs/>
                <w:highlight w:val="none"/>
              </w:rPr>
            </w:pPr>
            <w:r>
              <w:rPr>
                <w:rFonts w:hint="eastAsia"/>
                <w:bCs/>
                <w:highlight w:val="none"/>
              </w:rPr>
            </w:r>
            <w:r/>
          </w:p>
        </w:tc>
        <w:tc>
          <w:tcPr>
            <w:tcW w:w="735" w:type="dxa"/>
            <w:vAlign w:val="center"/>
            <w:textDirection w:val="lrTb"/>
            <w:noWrap w:val="false"/>
          </w:tcPr>
          <w:p>
            <w:pPr>
              <w:jc w:val="center"/>
              <w:rPr>
                <w:rFonts w:hint="eastAsia"/>
                <w:bCs/>
                <w:highlight w:val="none"/>
              </w:rPr>
            </w:pPr>
            <w:r>
              <w:rPr>
                <w:rFonts w:hint="eastAsia"/>
                <w:bCs/>
                <w:highlight w:val="none"/>
              </w:rPr>
            </w:r>
            <w:r/>
          </w:p>
        </w:tc>
        <w:tc>
          <w:tcPr>
            <w:tcW w:w="840" w:type="dxa"/>
            <w:vAlign w:val="center"/>
            <w:textDirection w:val="lrTb"/>
            <w:noWrap w:val="false"/>
          </w:tcPr>
          <w:p>
            <w:pPr>
              <w:jc w:val="center"/>
              <w:rPr>
                <w:rFonts w:hint="eastAsia"/>
                <w:bCs/>
                <w:highlight w:val="none"/>
              </w:rPr>
            </w:pPr>
            <w:r>
              <w:rPr>
                <w:rFonts w:hint="eastAsia"/>
                <w:bCs/>
                <w:highlight w:val="none"/>
              </w:rPr>
            </w:r>
            <w:r/>
          </w:p>
        </w:tc>
        <w:tc>
          <w:tcPr>
            <w:tcW w:w="1250" w:type="dxa"/>
            <w:vAlign w:val="center"/>
            <w:textDirection w:val="lrTb"/>
            <w:noWrap w:val="false"/>
          </w:tcPr>
          <w:p>
            <w:pPr>
              <w:jc w:val="center"/>
              <w:rPr>
                <w:rFonts w:hint="eastAsia"/>
                <w:bCs/>
                <w:highlight w:val="none"/>
              </w:rPr>
            </w:pPr>
            <w:r>
              <w:rPr>
                <w:rFonts w:hint="eastAsia"/>
                <w:bCs/>
                <w:highlight w:val="none"/>
              </w:rPr>
            </w:r>
            <w:r/>
          </w:p>
        </w:tc>
      </w:tr>
    </w:tbl>
    <w:p>
      <w:pPr>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w:t>
      </w:r>
      <w:r>
        <w:rPr>
          <w:rFonts w:hint="eastAsia" w:ascii="宋体" w:hAnsi="宋体"/>
          <w:bCs/>
          <w:color w:val="000000"/>
          <w:sz w:val="24"/>
          <w:highlight w:val="none"/>
          <w:lang w:val="en-US" w:eastAsia="zh-CN"/>
        </w:rPr>
        <w:t xml:space="preserve">或授权委托人</w:t>
      </w:r>
      <w:r>
        <w:rPr>
          <w:rFonts w:hint="eastAsia" w:ascii="宋体" w:hAnsi="宋体"/>
          <w:bCs/>
          <w:color w:val="000000"/>
          <w:sz w:val="24"/>
          <w:highlight w:val="none"/>
        </w:rPr>
        <w:t xml:space="preserve">（签字或盖章）：</w:t>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p>
    <w:p>
      <w:pPr>
        <w:jc w:val="left"/>
        <w:spacing w:line="380" w:lineRule="exact"/>
        <w:rPr>
          <w:rFonts w:hint="eastAsia"/>
          <w:bCs/>
          <w:sz w:val="24"/>
          <w:highlight w:val="none"/>
        </w:rPr>
      </w:pPr>
      <w:r>
        <w:rPr>
          <w:rFonts w:hint="eastAsia"/>
          <w:bCs/>
          <w:sz w:val="24"/>
          <w:highlight w:val="none"/>
        </w:rPr>
      </w:r>
      <w:r/>
    </w:p>
    <w:p>
      <w:pPr>
        <w:jc w:val="left"/>
        <w:spacing w:line="380" w:lineRule="exact"/>
        <w:rPr>
          <w:rFonts w:hint="eastAsia"/>
          <w:bCs/>
          <w:sz w:val="24"/>
          <w:highlight w:val="none"/>
        </w:rPr>
      </w:pPr>
      <w:r>
        <w:rPr>
          <w:rFonts w:hint="eastAsia"/>
          <w:bCs/>
          <w:sz w:val="24"/>
          <w:highlight w:val="none"/>
        </w:rPr>
      </w:r>
      <w:r/>
    </w:p>
    <w:p>
      <w:pPr>
        <w:jc w:val="left"/>
        <w:spacing w:line="380" w:lineRule="exact"/>
        <w:rPr>
          <w:rFonts w:hint="eastAsia"/>
          <w:bCs/>
          <w:sz w:val="24"/>
          <w:highlight w:val="none"/>
        </w:rPr>
      </w:pPr>
      <w:r>
        <w:rPr>
          <w:rFonts w:hint="eastAsia"/>
          <w:bCs/>
          <w:sz w:val="24"/>
          <w:highlight w:val="none"/>
        </w:rPr>
      </w:r>
      <w:r/>
    </w:p>
    <w:p>
      <w:pPr>
        <w:jc w:val="center"/>
        <w:spacing w:line="360" w:lineRule="auto"/>
        <w:rPr>
          <w:rFonts w:hint="eastAsia" w:ascii="黑体" w:hAnsi="Times New Roman" w:eastAsia="黑体" w:cs="Times New Roman"/>
          <w:b/>
          <w:color w:val="000000"/>
          <w:sz w:val="30"/>
          <w:szCs w:val="30"/>
          <w:highlight w:val="none"/>
        </w:rPr>
        <w:outlineLvl w:val="0"/>
      </w:pPr>
      <w:r>
        <w:rPr>
          <w:rFonts w:hint="eastAsia" w:ascii="黑体" w:eastAsia="黑体"/>
          <w:b/>
          <w:bCs/>
          <w:color w:val="auto"/>
          <w:sz w:val="28"/>
          <w:szCs w:val="28"/>
          <w:highlight w:val="none"/>
        </w:rPr>
        <w:br w:type="page" w:clear="all"/>
      </w:r>
      <w:r/>
    </w:p>
    <w:p>
      <w:pPr>
        <w:pStyle w:val="847"/>
        <w:jc w:val="left"/>
        <w:rPr>
          <w:rFonts w:hint="eastAsia" w:cs="宋体"/>
          <w:sz w:val="24"/>
          <w:highlight w:val="none"/>
        </w:rPr>
      </w:pPr>
      <w:r>
        <w:rPr>
          <w:rFonts w:hint="eastAsia" w:cs="宋体"/>
          <w:sz w:val="24"/>
          <w:highlight w:val="none"/>
          <w:lang w:eastAsia="zh-CN"/>
        </w:rPr>
        <w:t xml:space="preserve">（</w:t>
      </w:r>
      <w:r>
        <w:rPr>
          <w:rFonts w:hint="eastAsia" w:cs="宋体"/>
          <w:sz w:val="24"/>
          <w:highlight w:val="none"/>
          <w:lang w:val="en-US" w:eastAsia="zh-CN"/>
        </w:rPr>
        <w:t xml:space="preserve">十三</w:t>
      </w:r>
      <w:r>
        <w:rPr>
          <w:rFonts w:hint="eastAsia" w:cs="宋体"/>
          <w:sz w:val="24"/>
          <w:highlight w:val="none"/>
          <w:lang w:eastAsia="zh-CN"/>
        </w:rPr>
        <w:t xml:space="preserve">）</w:t>
      </w:r>
      <w:r>
        <w:rPr>
          <w:rFonts w:hint="eastAsia" w:cs="宋体"/>
          <w:sz w:val="24"/>
          <w:highlight w:val="none"/>
          <w:lang w:val="en-US" w:eastAsia="zh-CN"/>
        </w:rPr>
        <w:t xml:space="preserve">承诺书三</w:t>
      </w:r>
      <w:r>
        <w:rPr>
          <w:rFonts w:hint="eastAsia" w:cs="宋体"/>
          <w:sz w:val="24"/>
          <w:highlight w:val="none"/>
          <w:lang w:eastAsia="zh-CN"/>
        </w:rPr>
        <w:t xml:space="preserve">（格式）</w:t>
      </w:r>
      <w:r>
        <w:rPr>
          <w:rFonts w:hint="eastAsia" w:cs="宋体"/>
          <w:sz w:val="24"/>
          <w:highlight w:val="none"/>
        </w:rPr>
        <w:t xml:space="preserve">：</w:t>
      </w:r>
      <w:r/>
    </w:p>
    <w:p>
      <w:pPr>
        <w:jc w:val="center"/>
        <w:spacing w:line="360" w:lineRule="auto"/>
        <w:rPr>
          <w:rFonts w:hint="eastAsia" w:ascii="黑体" w:hAnsi="Times New Roman" w:eastAsia="黑体" w:cs="Times New Roman"/>
          <w:b/>
          <w:color w:val="000000"/>
          <w:sz w:val="30"/>
          <w:szCs w:val="30"/>
          <w:highlight w:val="none"/>
          <w:lang w:val="en-US" w:eastAsia="zh-CN"/>
        </w:rPr>
        <w:outlineLvl w:val="0"/>
      </w:pPr>
      <w:r>
        <w:rPr>
          <w:rFonts w:hint="eastAsia" w:ascii="黑体" w:hAnsi="Times New Roman" w:eastAsia="黑体" w:cs="Times New Roman"/>
          <w:b/>
          <w:color w:val="000000"/>
          <w:sz w:val="30"/>
          <w:szCs w:val="30"/>
          <w:highlight w:val="none"/>
        </w:rPr>
        <w:t xml:space="preserve">承诺书</w:t>
      </w:r>
      <w:r>
        <w:rPr>
          <w:rFonts w:hint="eastAsia" w:ascii="黑体" w:eastAsia="黑体" w:cs="Times New Roman"/>
          <w:b/>
          <w:color w:val="000000"/>
          <w:sz w:val="30"/>
          <w:szCs w:val="30"/>
          <w:highlight w:val="none"/>
          <w:lang w:val="en-US" w:eastAsia="zh-CN"/>
        </w:rPr>
        <w:t xml:space="preserve">三</w:t>
      </w:r>
      <w:r>
        <w:rPr>
          <w:rFonts w:hint="eastAsia" w:ascii="黑体" w:hAnsi="Times New Roman" w:eastAsia="黑体" w:cs="Times New Roman"/>
          <w:b/>
          <w:color w:val="000000"/>
          <w:sz w:val="30"/>
          <w:szCs w:val="30"/>
          <w:highlight w:val="none"/>
        </w:rPr>
        <w:t xml:space="preserve">（格式）</w:t>
      </w:r>
      <w:r/>
    </w:p>
    <w:p>
      <w:pPr>
        <w:spacing w:line="520" w:lineRule="exact"/>
        <w:rPr>
          <w:rFonts w:hint="eastAsia" w:ascii="宋体" w:hAnsi="宋体"/>
          <w:color w:val="auto"/>
          <w:sz w:val="24"/>
          <w:highlight w:val="none"/>
        </w:rPr>
      </w:pPr>
      <w:r>
        <w:rPr>
          <w:rFonts w:hint="eastAsia" w:ascii="宋体" w:hAnsi="宋体"/>
          <w:color w:val="auto"/>
          <w:sz w:val="24"/>
          <w:highlight w:val="none"/>
        </w:rPr>
        <w:t xml:space="preserve">无锡市照明和排水管理中心：</w:t>
      </w:r>
      <w:r/>
    </w:p>
    <w:p>
      <w:pPr>
        <w:ind w:firstLine="480"/>
        <w:jc w:val="left"/>
        <w:spacing w:line="360" w:lineRule="auto"/>
        <w:shd w:val="clear" w:color="auto" w:fill="auto"/>
        <w:widowControl/>
        <w:rPr>
          <w:rFonts w:hint="eastAsia" w:ascii="宋体" w:hAnsi="宋体" w:eastAsia="宋体" w:cs="宋体"/>
          <w:color w:val="auto"/>
          <w:sz w:val="24"/>
          <w:highlight w:val="none"/>
          <w:lang w:eastAsia="zh-CN"/>
        </w:rPr>
      </w:pPr>
      <w:r>
        <w:rPr>
          <w:rFonts w:ascii="宋体" w:hAnsi="宋体"/>
          <w:color w:val="auto"/>
          <w:sz w:val="24"/>
          <w:highlight w:val="none"/>
        </w:rPr>
        <w:t xml:space="preserve">我</w:t>
      </w:r>
      <w:r>
        <w:rPr>
          <w:rFonts w:hint="eastAsia" w:ascii="宋体" w:hAnsi="宋体"/>
          <w:color w:val="auto"/>
          <w:sz w:val="24"/>
          <w:highlight w:val="none"/>
        </w:rPr>
        <w:t xml:space="preserve">单位</w:t>
      </w:r>
      <w:r>
        <w:rPr>
          <w:rFonts w:ascii="宋体" w:hAnsi="宋体"/>
          <w:color w:val="auto"/>
          <w:sz w:val="24"/>
          <w:highlight w:val="none"/>
        </w:rPr>
        <w:t xml:space="preserve">参加你方的</w:t>
      </w:r>
      <w:r>
        <w:rPr>
          <w:rFonts w:hint="eastAsia" w:ascii="宋体" w:hAnsi="宋体"/>
          <w:color w:val="auto"/>
          <w:sz w:val="24"/>
          <w:highlight w:val="none"/>
          <w:lang w:val="en-US" w:eastAsia="zh-CN"/>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lang w:val="en-US" w:eastAsia="zh-CN"/>
        </w:rPr>
        <w:t xml:space="preserve">2026年无锡城市照明设施大中修项目</w:t>
      </w:r>
      <w:r>
        <w:rPr>
          <w:rFonts w:ascii="宋体" w:hAnsi="宋体"/>
          <w:color w:val="auto"/>
          <w:sz w:val="24"/>
          <w:highlight w:val="none"/>
        </w:rPr>
        <w:t xml:space="preserve">（以下简称“本项目”）</w:t>
      </w:r>
      <w:r>
        <w:rPr>
          <w:rFonts w:hint="eastAsia" w:ascii="宋体" w:hAnsi="宋体"/>
          <w:color w:val="auto"/>
          <w:sz w:val="24"/>
          <w:highlight w:val="none"/>
          <w:lang w:val="en-US" w:eastAsia="zh-CN"/>
        </w:rPr>
        <w:t xml:space="preserve">的</w:t>
      </w:r>
      <w:r>
        <w:rPr>
          <w:rFonts w:ascii="宋体" w:hAnsi="宋体"/>
          <w:color w:val="auto"/>
          <w:sz w:val="24"/>
          <w:highlight w:val="none"/>
        </w:rPr>
        <w:t xml:space="preserve">投标，现我</w:t>
      </w:r>
      <w:r>
        <w:rPr>
          <w:rFonts w:hint="eastAsia" w:ascii="宋体" w:hAnsi="宋体"/>
          <w:color w:val="auto"/>
          <w:sz w:val="24"/>
          <w:highlight w:val="none"/>
        </w:rPr>
        <w:t xml:space="preserve">单位</w:t>
      </w:r>
      <w:r>
        <w:rPr>
          <w:rFonts w:ascii="宋体" w:hAnsi="宋体"/>
          <w:color w:val="auto"/>
          <w:sz w:val="24"/>
          <w:highlight w:val="none"/>
        </w:rPr>
        <w:t xml:space="preserve">向你方</w:t>
      </w:r>
      <w:r>
        <w:rPr>
          <w:rFonts w:hint="eastAsia" w:ascii="宋体" w:hAnsi="宋体"/>
          <w:color w:val="auto"/>
          <w:sz w:val="24"/>
          <w:highlight w:val="none"/>
          <w:lang w:eastAsia="zh-CN"/>
        </w:rPr>
        <w:t xml:space="preserve">郑重</w:t>
      </w:r>
      <w:r>
        <w:rPr>
          <w:rFonts w:ascii="宋体" w:hAnsi="宋体"/>
          <w:color w:val="auto"/>
          <w:sz w:val="24"/>
          <w:highlight w:val="none"/>
        </w:rPr>
        <w:t xml:space="preserve">承诺</w:t>
      </w:r>
      <w:r>
        <w:rPr>
          <w:rFonts w:hint="eastAsia" w:ascii="宋体" w:hAnsi="宋体"/>
          <w:color w:val="auto"/>
          <w:sz w:val="24"/>
          <w:highlight w:val="none"/>
          <w:lang w:eastAsia="zh-CN"/>
        </w:rPr>
        <w:t xml:space="preserve">，</w:t>
      </w:r>
      <w:r>
        <w:rPr>
          <w:rFonts w:hint="eastAsia" w:ascii="宋体" w:hAnsi="宋体" w:eastAsia="宋体" w:cs="Times New Roman"/>
          <w:color w:val="auto"/>
          <w:sz w:val="24"/>
          <w:highlight w:val="none"/>
        </w:rPr>
        <w:t xml:space="preserve">若中标，在发出</w:t>
      </w:r>
      <w:r>
        <w:rPr>
          <w:rFonts w:hint="eastAsia" w:ascii="宋体" w:hAnsi="宋体" w:cs="Times New Roman"/>
          <w:color w:val="auto"/>
          <w:sz w:val="24"/>
          <w:highlight w:val="none"/>
          <w:lang w:eastAsia="zh-CN"/>
        </w:rPr>
        <w:t xml:space="preserve">成交通知书</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成交</w:t>
      </w:r>
      <w:r>
        <w:rPr>
          <w:rFonts w:hint="eastAsia" w:ascii="宋体" w:hAnsi="宋体" w:eastAsia="宋体" w:cs="Times New Roman"/>
          <w:color w:val="auto"/>
          <w:sz w:val="24"/>
          <w:highlight w:val="none"/>
        </w:rPr>
        <w:t xml:space="preserve">公告发布）之日起七日内</w:t>
      </w:r>
      <w:r>
        <w:rPr>
          <w:rFonts w:hint="eastAsia" w:ascii="宋体" w:hAnsi="宋体" w:eastAsia="宋体" w:cs="Times New Roman"/>
          <w:color w:val="auto"/>
          <w:sz w:val="24"/>
          <w:highlight w:val="none"/>
          <w:lang w:val="en-US" w:eastAsia="zh-CN"/>
        </w:rPr>
        <w:t xml:space="preserve">提供：</w:t>
      </w:r>
      <w:r>
        <w:rPr>
          <w:rFonts w:hint="eastAsia" w:ascii="宋体" w:hAnsi="宋体" w:eastAsia="宋体" w:cs="宋体"/>
          <w:color w:val="auto"/>
          <w:sz w:val="24"/>
          <w:highlight w:val="none"/>
        </w:rPr>
        <w:t xml:space="preserve">14米及以上升降车辆</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每辆车配备驾驶员一名</w:t>
      </w:r>
      <w:r>
        <w:rPr>
          <w:rFonts w:hint="eastAsia" w:ascii="宋体" w:hAnsi="宋体" w:eastAsia="宋体" w:cs="宋体"/>
          <w:color w:val="auto"/>
          <w:sz w:val="24"/>
          <w:highlight w:val="none"/>
          <w:lang w:eastAsia="zh-CN"/>
        </w:rPr>
        <w:t xml:space="preserve">。</w:t>
      </w:r>
      <w:r/>
    </w:p>
    <w:p>
      <w:pPr>
        <w:ind w:firstLine="480"/>
        <w:jc w:val="left"/>
        <w:spacing w:line="360" w:lineRule="auto"/>
        <w:shd w:val="clear" w:color="auto" w:fill="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若为自有车辆提供：①车辆登记证原件；②车辆彩色照片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车牌清晰可辨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；③车辆技术参数证明材料；④</w:t>
      </w:r>
      <w:r>
        <w:rPr>
          <w:rFonts w:hint="eastAsia" w:ascii="宋体" w:hAnsi="宋体" w:eastAsia="宋体" w:cs="Times New Roman"/>
          <w:bCs w:val="0"/>
          <w:color w:val="auto"/>
          <w:sz w:val="24"/>
          <w:szCs w:val="24"/>
          <w:highlight w:val="none"/>
          <w:lang w:val="en-US" w:eastAsia="zh-CN"/>
        </w:rPr>
        <w:t xml:space="preserve">在“</w:t>
      </w:r>
      <w:r>
        <w:rPr>
          <w:rFonts w:hint="eastAsia" w:ascii="宋体" w:hAnsi="宋体" w:eastAsia="宋体" w:cs="Times New Roman"/>
          <w:color w:val="auto"/>
          <w:sz w:val="24"/>
          <w:szCs w:val="24"/>
          <w:highlight w:val="none"/>
        </w:rPr>
        <w:t xml:space="preserve">无锡交警</w:t>
      </w:r>
      <w:r>
        <w:rPr>
          <w:rFonts w:hint="eastAsia" w:ascii="宋体" w:hAnsi="宋体" w:eastAsia="宋体" w:cs="Times New Roman"/>
          <w:bCs w:val="0"/>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微信公众号</w:t>
      </w:r>
      <w:r>
        <w:rPr>
          <w:rFonts w:hint="eastAsia" w:ascii="宋体" w:hAnsi="宋体" w:eastAsia="宋体" w:cs="Times New Roman"/>
          <w:color w:val="auto"/>
          <w:sz w:val="24"/>
          <w:szCs w:val="24"/>
          <w:highlight w:val="none"/>
          <w:lang w:val="en-US" w:eastAsia="zh-CN"/>
        </w:rPr>
        <w:t xml:space="preserve">上查询到的通行备案信息</w:t>
      </w:r>
      <w:r>
        <w:rPr>
          <w:rFonts w:hint="eastAsia" w:ascii="宋体" w:hAnsi="宋体" w:eastAsia="宋体" w:cs="Times New Roman"/>
          <w:color w:val="auto"/>
          <w:sz w:val="24"/>
          <w:szCs w:val="24"/>
          <w:highlight w:val="none"/>
        </w:rPr>
        <w:t xml:space="preserve">查询截图（须</w:t>
      </w:r>
      <w:r>
        <w:rPr>
          <w:rFonts w:hint="eastAsia" w:ascii="宋体" w:hAnsi="宋体" w:eastAsia="宋体" w:cs="Times New Roman"/>
          <w:color w:val="auto"/>
          <w:sz w:val="24"/>
          <w:szCs w:val="24"/>
          <w:highlight w:val="none"/>
          <w:lang w:val="en-US" w:eastAsia="zh-CN"/>
        </w:rPr>
        <w:t xml:space="preserve">反映通行备案类别、办理日期、联系电话、限行时段、通行信息等</w:t>
      </w:r>
      <w:r>
        <w:rPr>
          <w:rFonts w:hint="eastAsia" w:ascii="宋体" w:hAnsi="宋体" w:eastAsia="宋体" w:cs="Times New Roman"/>
          <w:color w:val="auto"/>
          <w:sz w:val="24"/>
          <w:szCs w:val="24"/>
          <w:highlight w:val="none"/>
        </w:rPr>
        <w:t xml:space="preserve">）。</w:t>
      </w:r>
      <w:r/>
    </w:p>
    <w:p>
      <w:pPr>
        <w:ind w:firstLine="480"/>
        <w:jc w:val="left"/>
        <w:spacing w:line="360" w:lineRule="auto"/>
        <w:shd w:val="clear" w:color="auto" w:fill="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若为租赁车辆提供：①租赁协议原件（租赁期限不得少于本项目</w:t>
      </w:r>
      <w:r>
        <w:rPr>
          <w:rFonts w:hint="eastAsia" w:ascii="宋体" w:hAnsi="宋体" w:cs="Times New Roman"/>
          <w:color w:val="auto"/>
          <w:sz w:val="24"/>
          <w:szCs w:val="24"/>
          <w:highlight w:val="none"/>
          <w:lang w:eastAsia="zh-CN"/>
        </w:rPr>
        <w:t xml:space="preserve">工期</w:t>
      </w:r>
      <w:r>
        <w:rPr>
          <w:rFonts w:hint="eastAsia" w:ascii="宋体" w:hAnsi="宋体" w:eastAsia="宋体" w:cs="Times New Roman"/>
          <w:color w:val="auto"/>
          <w:sz w:val="24"/>
          <w:szCs w:val="24"/>
          <w:highlight w:val="none"/>
        </w:rPr>
        <w:t xml:space="preserve">）；②出租方的车辆登记证原件；③车辆彩色照片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车牌清晰可辨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；④车辆技术参数证明材料；⑤</w:t>
      </w:r>
      <w:r>
        <w:rPr>
          <w:rFonts w:hint="eastAsia" w:ascii="宋体" w:hAnsi="宋体" w:eastAsia="宋体" w:cs="Times New Roman"/>
          <w:bCs w:val="0"/>
          <w:color w:val="auto"/>
          <w:sz w:val="24"/>
          <w:szCs w:val="24"/>
          <w:highlight w:val="none"/>
          <w:lang w:val="en-US" w:eastAsia="zh-CN"/>
        </w:rPr>
        <w:t xml:space="preserve">在“</w:t>
      </w:r>
      <w:r>
        <w:rPr>
          <w:rFonts w:hint="eastAsia" w:ascii="宋体" w:hAnsi="宋体" w:eastAsia="宋体" w:cs="Times New Roman"/>
          <w:color w:val="auto"/>
          <w:sz w:val="24"/>
          <w:szCs w:val="24"/>
          <w:highlight w:val="none"/>
        </w:rPr>
        <w:t xml:space="preserve">无锡交警</w:t>
      </w:r>
      <w:r>
        <w:rPr>
          <w:rFonts w:hint="eastAsia" w:ascii="宋体" w:hAnsi="宋体" w:eastAsia="宋体" w:cs="Times New Roman"/>
          <w:bCs w:val="0"/>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微信公众号</w:t>
      </w:r>
      <w:r>
        <w:rPr>
          <w:rFonts w:hint="eastAsia" w:ascii="宋体" w:hAnsi="宋体" w:eastAsia="宋体" w:cs="Times New Roman"/>
          <w:color w:val="auto"/>
          <w:sz w:val="24"/>
          <w:szCs w:val="24"/>
          <w:highlight w:val="none"/>
          <w:lang w:val="en-US" w:eastAsia="zh-CN"/>
        </w:rPr>
        <w:t xml:space="preserve">上查询到的通行备案信息</w:t>
      </w:r>
      <w:r>
        <w:rPr>
          <w:rFonts w:hint="eastAsia" w:ascii="宋体" w:hAnsi="宋体" w:eastAsia="宋体" w:cs="Times New Roman"/>
          <w:color w:val="auto"/>
          <w:sz w:val="24"/>
          <w:szCs w:val="24"/>
          <w:highlight w:val="none"/>
        </w:rPr>
        <w:t xml:space="preserve">查询截图（须</w:t>
      </w:r>
      <w:r>
        <w:rPr>
          <w:rFonts w:hint="eastAsia" w:ascii="宋体" w:hAnsi="宋体" w:eastAsia="宋体" w:cs="Times New Roman"/>
          <w:color w:val="auto"/>
          <w:sz w:val="24"/>
          <w:szCs w:val="24"/>
          <w:highlight w:val="none"/>
          <w:lang w:val="en-US" w:eastAsia="zh-CN"/>
        </w:rPr>
        <w:t xml:space="preserve">反映通行备案类别、办理日期、联系电话、限行时段、通行信息等</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shd w:val="clear" w:color="auto" w:fill="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每辆车</w:t>
      </w:r>
      <w:r>
        <w:rPr>
          <w:rFonts w:hint="eastAsia" w:ascii="宋体" w:hAnsi="宋体" w:eastAsia="宋体" w:cs="Times New Roman"/>
          <w:color w:val="auto"/>
          <w:sz w:val="24"/>
          <w:szCs w:val="24"/>
          <w:highlight w:val="none"/>
          <w:lang w:val="en-US" w:eastAsia="zh-CN"/>
        </w:rPr>
        <w:t xml:space="preserve">随车</w:t>
      </w:r>
      <w:r>
        <w:rPr>
          <w:rFonts w:hint="eastAsia" w:ascii="宋体" w:hAnsi="宋体" w:eastAsia="宋体" w:cs="Times New Roman"/>
          <w:color w:val="auto"/>
          <w:sz w:val="24"/>
          <w:szCs w:val="24"/>
          <w:highlight w:val="none"/>
        </w:rPr>
        <w:t xml:space="preserve">配备</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驾驶员</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驾驶证</w:t>
      </w:r>
      <w:r>
        <w:rPr>
          <w:rFonts w:hint="eastAsia" w:ascii="宋体" w:hAnsi="宋体" w:eastAsia="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shd w:val="clear" w:color="auto" w:fill="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提供上述材料</w:t>
      </w:r>
      <w:r>
        <w:rPr>
          <w:rFonts w:hint="eastAsia" w:ascii="宋体" w:hAnsi="宋体" w:eastAsia="宋体" w:cs="Times New Roman"/>
          <w:color w:val="auto"/>
          <w:sz w:val="24"/>
          <w:szCs w:val="24"/>
          <w:highlight w:val="none"/>
          <w:lang w:val="en-US" w:eastAsia="zh-CN"/>
        </w:rPr>
        <w:t xml:space="preserve">的复印件并</w:t>
      </w:r>
      <w:r>
        <w:rPr>
          <w:rFonts w:hint="eastAsia" w:ascii="宋体" w:hAnsi="宋体" w:eastAsia="宋体" w:cs="Times New Roman"/>
          <w:color w:val="auto"/>
          <w:sz w:val="24"/>
          <w:szCs w:val="24"/>
          <w:highlight w:val="none"/>
        </w:rPr>
        <w:t xml:space="preserve">加盖公章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原件现场备查</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shd w:val="clear" w:color="auto" w:fill="auto"/>
        <w:widowControl/>
        <w:rPr>
          <w:rFonts w:hint="eastAsia" w:eastAsia="宋体"/>
          <w:highlight w:val="none"/>
          <w:lang w:val="en-US" w:eastAsia="zh-CN"/>
        </w:rPr>
      </w:pPr>
      <w:r>
        <w:rPr>
          <w:rFonts w:hint="eastAsia" w:ascii="宋体" w:hAnsi="宋体" w:eastAsia="宋体" w:cs="Times New Roman"/>
          <w:color w:val="auto"/>
          <w:sz w:val="24"/>
          <w:highlight w:val="none"/>
        </w:rPr>
        <w:t xml:space="preserve">并接受采购人的现场考察，七日内未提供或现场考察不符合要求的，视为我公司自动放弃</w:t>
      </w:r>
      <w:r>
        <w:rPr>
          <w:rFonts w:hint="eastAsia" w:ascii="宋体" w:hAnsi="宋体" w:cs="Times New Roman"/>
          <w:color w:val="auto"/>
          <w:sz w:val="24"/>
          <w:highlight w:val="none"/>
          <w:lang w:val="en-US" w:eastAsia="zh-CN"/>
        </w:rPr>
        <w:t xml:space="preserve">成交</w:t>
      </w:r>
      <w:r>
        <w:rPr>
          <w:rFonts w:hint="eastAsia" w:ascii="宋体" w:hAnsi="宋体" w:eastAsia="宋体" w:cs="Times New Roman"/>
          <w:color w:val="auto"/>
          <w:sz w:val="24"/>
          <w:highlight w:val="none"/>
        </w:rPr>
        <w:t xml:space="preserve">资格。</w:t>
      </w:r>
      <w:r>
        <w:rPr>
          <w:rFonts w:hint="eastAsia" w:ascii="宋体" w:hAnsi="宋体" w:eastAsia="宋体" w:cs="Times New Roman"/>
          <w:color w:val="auto"/>
          <w:sz w:val="24"/>
          <w:highlight w:val="none"/>
          <w:lang w:val="en-US" w:eastAsia="zh-CN"/>
        </w:rPr>
        <w:t xml:space="preserve"> </w:t>
      </w:r>
      <w:r/>
    </w:p>
    <w:p>
      <w:pPr>
        <w:ind w:firstLine="480"/>
        <w:jc w:val="right"/>
        <w:spacing w:line="520" w:lineRule="exact"/>
        <w:rPr>
          <w:rFonts w:hint="eastAsia" w:ascii="宋体" w:hAnsi="宋体"/>
          <w:sz w:val="24"/>
          <w:highlight w:val="none"/>
        </w:rPr>
      </w:pPr>
      <w:r>
        <w:rPr>
          <w:rFonts w:hint="eastAsia" w:ascii="宋体" w:hAnsi="宋体"/>
          <w:sz w:val="24"/>
          <w:highlight w:val="none"/>
          <w:lang w:eastAsia="zh-CN"/>
        </w:rPr>
        <w:t xml:space="preserve">报价供应商</w:t>
      </w:r>
      <w:r>
        <w:rPr>
          <w:rFonts w:ascii="宋体" w:hAnsi="宋体"/>
          <w:sz w:val="24"/>
          <w:highlight w:val="none"/>
        </w:rPr>
        <w:t xml:space="preserve">：（公章）</w:t>
      </w:r>
      <w:r/>
    </w:p>
    <w:p>
      <w:pPr>
        <w:jc w:val="right"/>
        <w:spacing w:line="520" w:lineRule="exact"/>
        <w:rPr>
          <w:rFonts w:ascii="宋体" w:hAnsi="宋体"/>
          <w:sz w:val="24"/>
          <w:highlight w:val="none"/>
        </w:rPr>
      </w:pPr>
      <w:r>
        <w:rPr>
          <w:rFonts w:ascii="宋体" w:hAnsi="宋体"/>
          <w:sz w:val="24"/>
          <w:highlight w:val="none"/>
        </w:rPr>
        <w:t xml:space="preserve">法定代表人签名或盖章：</w:t>
      </w:r>
      <w:r/>
    </w:p>
    <w:p>
      <w:pPr>
        <w:jc w:val="right"/>
        <w:spacing w:line="520" w:lineRule="exact"/>
        <w:rPr>
          <w:rFonts w:ascii="宋体" w:hAnsi="宋体"/>
          <w:sz w:val="24"/>
          <w:highlight w:val="none"/>
        </w:rPr>
      </w:pPr>
      <w:r>
        <w:rPr>
          <w:rFonts w:ascii="宋体" w:hAnsi="宋体"/>
          <w:sz w:val="24"/>
          <w:highlight w:val="none"/>
        </w:rPr>
        <w:t xml:space="preserve">年</w:t>
      </w:r>
      <w:r>
        <w:rPr>
          <w:rFonts w:hint="eastAsia" w:ascii="宋体" w:hAnsi="宋体"/>
          <w:sz w:val="24"/>
          <w:highlight w:val="none"/>
        </w:rPr>
        <w:t xml:space="preserve">    </w:t>
      </w:r>
      <w:r>
        <w:rPr>
          <w:rFonts w:ascii="宋体" w:hAnsi="宋体"/>
          <w:sz w:val="24"/>
          <w:highlight w:val="none"/>
        </w:rPr>
        <w:t xml:space="preserve">月</w:t>
      </w:r>
      <w:r>
        <w:rPr>
          <w:rFonts w:hint="eastAsia" w:ascii="宋体" w:hAnsi="宋体"/>
          <w:sz w:val="24"/>
          <w:highlight w:val="none"/>
        </w:rPr>
        <w:t xml:space="preserve">    </w:t>
      </w:r>
      <w:r>
        <w:rPr>
          <w:rFonts w:ascii="宋体" w:hAnsi="宋体"/>
          <w:sz w:val="24"/>
          <w:highlight w:val="none"/>
        </w:rPr>
        <w:t xml:space="preserve">日</w:t>
      </w:r>
      <w:r/>
    </w:p>
    <w:p>
      <w:pPr>
        <w:jc w:val="center"/>
        <w:rPr>
          <w:rFonts w:hint="eastAsia" w:hAnsi="宋体" w:cs="宋体"/>
          <w:b/>
          <w:color w:val="auto"/>
          <w:szCs w:val="21"/>
          <w:highlight w:val="none"/>
        </w:rPr>
      </w:pPr>
      <w:r>
        <w:rPr>
          <w:rFonts w:hint="eastAsia" w:hAnsi="宋体" w:cs="宋体"/>
          <w:b/>
          <w:color w:val="auto"/>
          <w:szCs w:val="21"/>
          <w:highlight w:val="none"/>
        </w:rPr>
      </w:r>
      <w:r/>
    </w:p>
    <w:p>
      <w:pPr>
        <w:jc w:val="center"/>
        <w:rPr>
          <w:rFonts w:hint="eastAsia" w:hAnsi="宋体" w:cs="宋体"/>
          <w:b/>
          <w:color w:val="auto"/>
          <w:szCs w:val="21"/>
          <w:highlight w:val="none"/>
        </w:rPr>
      </w:pPr>
      <w:r>
        <w:rPr>
          <w:rFonts w:hint="eastAsia" w:hAnsi="宋体" w:cs="宋体"/>
          <w:b/>
          <w:color w:val="auto"/>
          <w:szCs w:val="21"/>
          <w:highlight w:val="none"/>
        </w:rPr>
      </w:r>
      <w:r/>
    </w:p>
    <w:p>
      <w:pPr>
        <w:jc w:val="right"/>
        <w:spacing w:line="520" w:lineRule="exact"/>
        <w:rPr>
          <w:rFonts w:ascii="宋体" w:hAnsi="宋体"/>
          <w:color w:val="auto"/>
          <w:sz w:val="24"/>
          <w:highlight w:val="none"/>
        </w:rPr>
      </w:pPr>
      <w:r>
        <w:rPr>
          <w:rFonts w:ascii="宋体" w:hAnsi="宋体"/>
          <w:color w:val="auto"/>
          <w:sz w:val="24"/>
          <w:highlight w:val="none"/>
        </w:rPr>
      </w:r>
      <w:r/>
    </w:p>
    <w:p>
      <w:pPr>
        <w:pStyle w:val="889"/>
        <w:rPr>
          <w:rFonts w:hint="eastAsia" w:ascii="黑体" w:eastAsia="黑体"/>
          <w:b w:val="0"/>
          <w:bCs w:val="0"/>
          <w:color w:val="auto"/>
          <w:sz w:val="28"/>
          <w:szCs w:val="28"/>
          <w:highlight w:val="none"/>
        </w:rPr>
      </w:pPr>
      <w:r>
        <w:rPr>
          <w:rFonts w:hint="eastAsia" w:ascii="黑体" w:eastAsia="黑体"/>
          <w:b w:val="0"/>
          <w:bCs w:val="0"/>
          <w:color w:val="auto"/>
          <w:sz w:val="28"/>
          <w:szCs w:val="28"/>
          <w:highlight w:val="none"/>
        </w:rPr>
      </w:r>
      <w:r/>
    </w:p>
    <w:p>
      <w:pPr>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pStyle w:val="856"/>
        <w:rPr>
          <w:rFonts w:hint="eastAsia"/>
          <w:highlight w:val="none"/>
        </w:rPr>
      </w:pPr>
      <w:r>
        <w:rPr>
          <w:rFonts w:hint="eastAsia"/>
          <w:highlight w:val="none"/>
        </w:rPr>
      </w:r>
      <w:r/>
    </w:p>
    <w:p>
      <w:pPr>
        <w:pStyle w:val="869"/>
        <w:rPr>
          <w:rFonts w:hint="eastAsia" w:ascii="黑体" w:eastAsia="黑体"/>
          <w:b/>
          <w:bCs/>
          <w:color w:val="auto"/>
          <w:sz w:val="28"/>
          <w:szCs w:val="28"/>
          <w:highlight w:val="none"/>
        </w:rPr>
      </w:pPr>
      <w:r>
        <w:rPr>
          <w:rFonts w:hint="eastAsia" w:ascii="黑体" w:eastAsia="黑体"/>
          <w:b/>
          <w:bCs/>
          <w:color w:val="auto"/>
          <w:sz w:val="28"/>
          <w:szCs w:val="28"/>
          <w:highlight w:val="none"/>
        </w:rPr>
        <w:br w:type="page" w:clear="all"/>
      </w:r>
      <w:r/>
    </w:p>
    <w:p>
      <w:pPr>
        <w:pStyle w:val="847"/>
        <w:jc w:val="left"/>
        <w:rPr>
          <w:rFonts w:hint="eastAsia" w:cs="宋体"/>
          <w:sz w:val="24"/>
          <w:highlight w:val="none"/>
        </w:rPr>
      </w:pPr>
      <w:r>
        <w:rPr>
          <w:rFonts w:hint="eastAsia" w:cs="宋体"/>
          <w:sz w:val="24"/>
          <w:highlight w:val="none"/>
          <w:lang w:eastAsia="zh-CN"/>
        </w:rPr>
        <w:t xml:space="preserve">（</w:t>
      </w:r>
      <w:r>
        <w:rPr>
          <w:rFonts w:hint="eastAsia" w:cs="宋体"/>
          <w:sz w:val="24"/>
          <w:highlight w:val="none"/>
          <w:lang w:val="en-US" w:eastAsia="zh-CN"/>
        </w:rPr>
        <w:t xml:space="preserve">十四</w:t>
      </w:r>
      <w:r>
        <w:rPr>
          <w:rFonts w:hint="eastAsia" w:cs="宋体"/>
          <w:sz w:val="24"/>
          <w:highlight w:val="none"/>
          <w:lang w:eastAsia="zh-CN"/>
        </w:rPr>
        <w:t xml:space="preserve">）</w:t>
      </w:r>
      <w:r>
        <w:rPr>
          <w:rFonts w:hint="eastAsia" w:cs="宋体"/>
          <w:sz w:val="24"/>
          <w:highlight w:val="none"/>
          <w:lang w:val="en-US" w:eastAsia="zh-CN"/>
        </w:rPr>
        <w:t xml:space="preserve">承诺书四</w:t>
      </w:r>
      <w:r>
        <w:rPr>
          <w:rFonts w:hint="eastAsia" w:cs="宋体"/>
          <w:sz w:val="24"/>
          <w:highlight w:val="none"/>
          <w:lang w:eastAsia="zh-CN"/>
        </w:rPr>
        <w:t xml:space="preserve">（格式）</w:t>
      </w:r>
      <w:r>
        <w:rPr>
          <w:rFonts w:hint="eastAsia" w:cs="宋体"/>
          <w:sz w:val="24"/>
          <w:highlight w:val="none"/>
        </w:rPr>
        <w:t xml:space="preserve">：</w:t>
      </w:r>
      <w:r/>
    </w:p>
    <w:p>
      <w:pPr>
        <w:jc w:val="center"/>
        <w:spacing w:line="360" w:lineRule="auto"/>
        <w:rPr>
          <w:rFonts w:hint="eastAsia" w:ascii="黑体" w:hAnsi="Times New Roman" w:eastAsia="黑体" w:cs="Times New Roman"/>
          <w:b/>
          <w:color w:val="000000"/>
          <w:sz w:val="30"/>
          <w:szCs w:val="30"/>
          <w:highlight w:val="none"/>
        </w:rPr>
        <w:outlineLvl w:val="0"/>
      </w:pPr>
      <w:r>
        <w:rPr>
          <w:rFonts w:hint="eastAsia" w:ascii="黑体" w:hAnsi="Times New Roman" w:eastAsia="黑体" w:cs="Times New Roman"/>
          <w:b/>
          <w:color w:val="000000"/>
          <w:sz w:val="30"/>
          <w:szCs w:val="30"/>
          <w:highlight w:val="none"/>
        </w:rPr>
      </w:r>
      <w:r/>
    </w:p>
    <w:p>
      <w:pPr>
        <w:jc w:val="center"/>
        <w:spacing w:line="360" w:lineRule="auto"/>
        <w:rPr>
          <w:rFonts w:hint="eastAsia" w:ascii="黑体" w:hAnsi="Times New Roman" w:eastAsia="黑体" w:cs="Times New Roman"/>
          <w:b/>
          <w:color w:val="000000"/>
          <w:sz w:val="30"/>
          <w:szCs w:val="30"/>
          <w:highlight w:val="none"/>
          <w:lang w:val="en-US" w:eastAsia="zh-CN"/>
        </w:rPr>
        <w:outlineLvl w:val="0"/>
      </w:pPr>
      <w:r>
        <w:rPr>
          <w:rFonts w:hint="eastAsia" w:ascii="黑体" w:hAnsi="Times New Roman" w:eastAsia="黑体" w:cs="Times New Roman"/>
          <w:b/>
          <w:color w:val="000000"/>
          <w:sz w:val="30"/>
          <w:szCs w:val="30"/>
          <w:highlight w:val="none"/>
        </w:rPr>
        <w:t xml:space="preserve">承诺书</w:t>
      </w:r>
      <w:r>
        <w:rPr>
          <w:rFonts w:hint="eastAsia" w:ascii="黑体" w:eastAsia="黑体" w:cs="Times New Roman"/>
          <w:b/>
          <w:color w:val="000000"/>
          <w:sz w:val="30"/>
          <w:szCs w:val="30"/>
          <w:highlight w:val="none"/>
          <w:lang w:val="en-US" w:eastAsia="zh-CN"/>
        </w:rPr>
        <w:t xml:space="preserve">四</w:t>
      </w:r>
      <w:r>
        <w:rPr>
          <w:rFonts w:hint="eastAsia" w:ascii="黑体" w:hAnsi="Times New Roman" w:eastAsia="黑体" w:cs="Times New Roman"/>
          <w:b/>
          <w:color w:val="000000"/>
          <w:sz w:val="30"/>
          <w:szCs w:val="30"/>
          <w:highlight w:val="none"/>
        </w:rPr>
        <w:t xml:space="preserve">（格式）</w:t>
      </w:r>
      <w:r/>
    </w:p>
    <w:p>
      <w:pPr>
        <w:spacing w:line="520" w:lineRule="exact"/>
        <w:rPr>
          <w:rFonts w:hint="eastAsia" w:ascii="宋体" w:hAnsi="宋体"/>
          <w:color w:val="auto"/>
          <w:sz w:val="24"/>
          <w:highlight w:val="none"/>
        </w:rPr>
      </w:pPr>
      <w:r>
        <w:rPr>
          <w:rFonts w:hint="eastAsia" w:ascii="宋体" w:hAnsi="宋体"/>
          <w:color w:val="auto"/>
          <w:sz w:val="24"/>
          <w:highlight w:val="none"/>
        </w:rPr>
        <w:t xml:space="preserve">无锡市照明和排水管理中心：</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我单位承诺：</w:t>
      </w:r>
      <w:r>
        <w:rPr>
          <w:rFonts w:hint="eastAsia" w:ascii="宋体" w:hAnsi="宋体"/>
          <w:color w:val="auto"/>
          <w:sz w:val="24"/>
          <w:highlight w:val="none"/>
          <w:lang w:eastAsia="zh-CN"/>
        </w:rPr>
        <w:t xml:space="preserve">2026年无锡城市照明设施大中修项目</w:t>
      </w:r>
      <w:r>
        <w:rPr>
          <w:rFonts w:hint="eastAsia" w:ascii="宋体" w:hAnsi="宋体"/>
          <w:color w:val="auto"/>
          <w:sz w:val="24"/>
          <w:highlight w:val="none"/>
        </w:rPr>
        <w:t xml:space="preserve">备品备件（灯具+驱动电源等）不低于工程量的 3%。</w:t>
      </w:r>
      <w:r/>
    </w:p>
    <w:p>
      <w:pPr>
        <w:jc w:val="center"/>
        <w:rPr>
          <w:rFonts w:hint="eastAsia" w:hAnsi="宋体" w:cs="宋体"/>
          <w:b/>
          <w:color w:val="auto"/>
          <w:szCs w:val="21"/>
          <w:highlight w:val="none"/>
        </w:rPr>
      </w:pPr>
      <w:r>
        <w:rPr>
          <w:rFonts w:hint="eastAsia" w:hAnsi="宋体" w:cs="宋体"/>
          <w:b/>
          <w:color w:val="auto"/>
          <w:szCs w:val="21"/>
          <w:highlight w:val="none"/>
        </w:rPr>
      </w:r>
      <w:r/>
    </w:p>
    <w:p>
      <w:pPr>
        <w:jc w:val="center"/>
        <w:rPr>
          <w:rFonts w:hint="eastAsia" w:hAnsi="宋体" w:cs="宋体"/>
          <w:b/>
          <w:color w:val="auto"/>
          <w:szCs w:val="21"/>
          <w:highlight w:val="none"/>
        </w:rPr>
      </w:pPr>
      <w:r>
        <w:rPr>
          <w:rFonts w:hint="eastAsia" w:hAnsi="宋体" w:cs="宋体"/>
          <w:b/>
          <w:color w:val="auto"/>
          <w:szCs w:val="21"/>
          <w:highlight w:val="none"/>
        </w:rPr>
      </w:r>
      <w:r/>
    </w:p>
    <w:p>
      <w:pPr>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513"/>
        <w:spacing w:line="360" w:lineRule="auto"/>
        <w:rPr>
          <w:rFonts w:ascii="宋体" w:hAnsi="宋体"/>
          <w:color w:val="auto"/>
          <w:sz w:val="24"/>
          <w:highlight w:val="none"/>
        </w:rPr>
      </w:pPr>
      <w:r>
        <w:rPr>
          <w:rFonts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513"/>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黑体" w:eastAsia="黑体"/>
          <w:b/>
          <w:color w:val="000000"/>
          <w:sz w:val="24"/>
          <w:szCs w:val="30"/>
          <w:highlight w:val="none"/>
        </w:rPr>
      </w:pPr>
      <w:r/>
      <w:bookmarkStart w:id="629" w:name="_Toc21650"/>
      <w:r/>
      <w:bookmarkStart w:id="630" w:name="_Toc26058"/>
      <w:r>
        <w:rPr>
          <w:rFonts w:hint="eastAsia" w:ascii="黑体" w:eastAsia="黑体"/>
          <w:b/>
          <w:color w:val="000000"/>
          <w:sz w:val="24"/>
          <w:szCs w:val="30"/>
          <w:highlight w:val="none"/>
        </w:rPr>
        <w:br w:type="page" w:clear="all"/>
      </w:r>
      <w:r/>
    </w:p>
    <w:p>
      <w:pPr>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十五</w:t>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磋商报价表</w:t>
      </w:r>
      <w:r>
        <w:rPr>
          <w:rFonts w:hint="eastAsia" w:ascii="黑体" w:eastAsia="黑体"/>
          <w:b/>
          <w:color w:val="000000"/>
          <w:sz w:val="24"/>
          <w:szCs w:val="30"/>
          <w:highlight w:val="none"/>
        </w:rPr>
        <w:t xml:space="preserve">（格式）：</w:t>
      </w:r>
      <w:bookmarkEnd w:id="629"/>
      <w:r/>
      <w:bookmarkEnd w:id="630"/>
      <w:r/>
      <w:r/>
    </w:p>
    <w:p>
      <w:pPr>
        <w:rPr>
          <w:rFonts w:hint="eastAsia"/>
          <w:color w:val="auto"/>
          <w:highlight w:val="none"/>
        </w:rPr>
      </w:pPr>
      <w:r>
        <w:rPr>
          <w:rFonts w:hint="eastAsia"/>
          <w:color w:val="auto"/>
          <w:highlight w:val="none"/>
        </w:rPr>
      </w:r>
      <w:r/>
    </w:p>
    <w:p>
      <w:pPr>
        <w:pStyle w:val="869"/>
        <w:ind w:firstLine="241"/>
        <w:rPr>
          <w:rFonts w:hint="eastAsia" w:ascii="黑体" w:eastAsia="黑体" w:cs="宋体"/>
          <w:b/>
          <w:bCs/>
          <w:sz w:val="24"/>
          <w:szCs w:val="32"/>
          <w:highlight w:val="none"/>
          <w:lang w:val="en-US" w:eastAsia="zh-CN"/>
        </w:rPr>
      </w:pPr>
      <w:r>
        <w:rPr>
          <w:rFonts w:hint="eastAsia" w:ascii="黑体" w:eastAsia="黑体" w:cs="宋体"/>
          <w:b/>
          <w:bCs/>
          <w:sz w:val="24"/>
          <w:szCs w:val="32"/>
          <w:highlight w:val="none"/>
          <w:lang w:val="en-US" w:eastAsia="zh-CN"/>
        </w:rPr>
      </w:r>
      <w:r/>
    </w:p>
    <w:p>
      <w:pPr>
        <w:pStyle w:val="869"/>
        <w:ind w:firstLine="241"/>
        <w:rPr>
          <w:rFonts w:hint="eastAsia" w:ascii="黑体" w:eastAsia="黑体" w:cs="宋体"/>
          <w:b/>
          <w:bCs/>
          <w:sz w:val="24"/>
          <w:szCs w:val="32"/>
          <w:highlight w:val="none"/>
          <w:lang w:val="en-US" w:eastAsia="zh-CN"/>
        </w:rPr>
      </w:pPr>
      <w:r>
        <w:rPr>
          <w:rFonts w:hint="eastAsia" w:ascii="黑体" w:eastAsia="黑体" w:cs="宋体"/>
          <w:b/>
          <w:bCs/>
          <w:sz w:val="24"/>
          <w:szCs w:val="32"/>
          <w:highlight w:val="none"/>
          <w:lang w:val="en-US" w:eastAsia="zh-CN"/>
        </w:rPr>
      </w:r>
      <w:r/>
    </w:p>
    <w:p>
      <w:pPr>
        <w:pStyle w:val="846"/>
        <w:numPr>
          <w:ilvl w:val="1"/>
          <w:numId w:val="0"/>
        </w:numPr>
        <w:jc w:val="center"/>
        <w:keepLines w:val="0"/>
        <w:keepNext w:val="0"/>
        <w:widowControl/>
        <w:rPr>
          <w:highlight w:val="none"/>
        </w:rPr>
        <w:suppressLineNumbers w:val="0"/>
      </w:pPr>
      <w:r>
        <w:rPr>
          <w:rStyle w:val="909"/>
          <w:b/>
          <w:bCs/>
          <w:highlight w:val="none"/>
        </w:rPr>
        <w:t xml:space="preserve">磋商报价表</w:t>
      </w:r>
      <w:r/>
    </w:p>
    <w:p>
      <w:pPr>
        <w:pStyle w:val="901"/>
        <w:keepLines w:val="0"/>
        <w:keepNext w:val="0"/>
        <w:widowControl/>
        <w:rPr>
          <w:highlight w:val="none"/>
        </w:rPr>
        <w:suppressLineNumbers w:val="0"/>
      </w:pPr>
      <w:r>
        <w:rPr>
          <w:highlight w:val="none"/>
        </w:rPr>
        <w:t xml:space="preserve">本次为首次报价 </w:t>
      </w:r>
      <w:r>
        <w:rPr>
          <w:rFonts w:hint="eastAsia"/>
          <w:highlight w:val="none"/>
          <w:lang w:val="en-US" w:eastAsia="zh-CN"/>
        </w:rPr>
        <w:t xml:space="preserve">                                           </w:t>
      </w:r>
      <w:r>
        <w:rPr>
          <w:highlight w:val="none"/>
        </w:rPr>
        <w:t xml:space="preserve">货币单位：人民币元</w:t>
      </w:r>
      <w:r/>
    </w:p>
    <w:p>
      <w:pPr>
        <w:pStyle w:val="901"/>
        <w:keepLines w:val="0"/>
        <w:keepNext w:val="0"/>
        <w:widowControl/>
        <w:rPr>
          <w:highlight w:val="none"/>
        </w:rPr>
        <w:suppressLineNumbers w:val="0"/>
      </w:pPr>
      <w:r>
        <w:rPr>
          <w:highlight w:val="none"/>
        </w:rPr>
        <w:t xml:space="preserve">项目编号：</w:t>
      </w:r>
      <w:r/>
    </w:p>
    <w:tbl>
      <w:tblPr>
        <w:tblStyle w:val="855"/>
        <w:tblW w:w="86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3157"/>
        <w:gridCol w:w="3214"/>
      </w:tblGrid>
      <w:tr>
        <w:trPr>
          <w:trHeight w:val="1079"/>
        </w:trPr>
        <w:tc>
          <w:tcPr>
            <w:tcBorders>
              <w:top w:val="single" w:color="auto" w:sz="4" w:space="0"/>
              <w:left w:val="single" w:color="auto" w:sz="4" w:space="0"/>
            </w:tcBorders>
            <w:tcW w:w="2315" w:type="dxa"/>
            <w:vAlign w:val="center"/>
            <w:textDirection w:val="lrTb"/>
            <w:noWrap w:val="false"/>
          </w:tcPr>
          <w:p>
            <w:pPr>
              <w:jc w:val="center"/>
              <w:rPr>
                <w:rFonts w:ascii="宋体" w:hAnsi="宋体"/>
                <w:color w:val="auto"/>
                <w:sz w:val="24"/>
                <w:highlight w:val="none"/>
              </w:rPr>
            </w:pPr>
            <w:r>
              <w:rPr>
                <w:highlight w:val="none"/>
              </w:rPr>
              <w:t xml:space="preserve">项目名称</w:t>
            </w:r>
            <w:r/>
          </w:p>
        </w:tc>
        <w:tc>
          <w:tcPr>
            <w:tcBorders>
              <w:top w:val="single" w:color="auto" w:sz="4" w:space="0"/>
            </w:tcBorders>
            <w:tcW w:w="3157" w:type="dxa"/>
            <w:vAlign w:val="center"/>
            <w:textDirection w:val="lrTb"/>
            <w:noWrap w:val="false"/>
          </w:tcPr>
          <w:p>
            <w:pPr>
              <w:jc w:val="center"/>
              <w:rPr>
                <w:rFonts w:ascii="宋体" w:hAnsi="宋体"/>
                <w:color w:val="auto"/>
                <w:sz w:val="24"/>
                <w:highlight w:val="none"/>
              </w:rPr>
            </w:pPr>
            <w:r>
              <w:rPr>
                <w:highlight w:val="none"/>
              </w:rPr>
              <w:t xml:space="preserve">项目内容</w:t>
            </w:r>
            <w:r/>
          </w:p>
        </w:tc>
        <w:tc>
          <w:tcPr>
            <w:tcBorders>
              <w:top w:val="single" w:color="auto" w:sz="4" w:space="0"/>
            </w:tcBorders>
            <w:tcW w:w="3214" w:type="dxa"/>
            <w:vAlign w:val="center"/>
            <w:textDirection w:val="lrTb"/>
            <w:noWrap w:val="false"/>
          </w:tcPr>
          <w:p>
            <w:pPr>
              <w:jc w:val="center"/>
              <w:rPr>
                <w:rFonts w:ascii="宋体" w:hAnsi="宋体"/>
                <w:color w:val="auto"/>
                <w:sz w:val="24"/>
                <w:highlight w:val="none"/>
              </w:rPr>
            </w:pPr>
            <w:r>
              <w:rPr>
                <w:highlight w:val="none"/>
              </w:rPr>
              <w:t xml:space="preserve">总价（小写）</w:t>
            </w:r>
            <w:r/>
          </w:p>
        </w:tc>
      </w:tr>
      <w:tr>
        <w:trPr>
          <w:trHeight w:val="1059"/>
        </w:trPr>
        <w:tc>
          <w:tcPr>
            <w:tcBorders>
              <w:left w:val="single" w:color="auto" w:sz="4" w:space="0"/>
            </w:tcBorders>
            <w:tcW w:w="2315" w:type="dxa"/>
            <w:vAlign w:val="center"/>
            <w:textDirection w:val="lrTb"/>
            <w:noWrap w:val="false"/>
          </w:tcPr>
          <w:p>
            <w:pPr>
              <w:pStyle w:val="901"/>
              <w:jc w:val="center"/>
              <w:keepLines w:val="0"/>
              <w:keepNext w:val="0"/>
              <w:widowControl/>
              <w:rPr>
                <w:rFonts w:hint="default" w:ascii="Times New Roman" w:hAnsi="Times New Roman" w:eastAsia="宋体" w:cs="Times New Roman"/>
                <w:sz w:val="21"/>
                <w:szCs w:val="24"/>
                <w:highlight w:val="none"/>
                <w:lang w:val="en-US" w:eastAsia="zh-CN" w:bidi="ar-SA"/>
              </w:rPr>
              <w:suppressLineNumbers w:val="0"/>
            </w:pPr>
            <w:r>
              <w:rPr>
                <w:rFonts w:hint="default" w:ascii="Times New Roman" w:hAnsi="Times New Roman" w:eastAsia="宋体" w:cs="Times New Roman"/>
                <w:sz w:val="21"/>
                <w:szCs w:val="24"/>
                <w:highlight w:val="none"/>
                <w:lang w:val="en-US" w:eastAsia="zh-CN" w:bidi="ar-SA"/>
              </w:rPr>
              <w:t xml:space="preserve">项目名称</w:t>
            </w:r>
            <w:r/>
          </w:p>
        </w:tc>
        <w:tc>
          <w:tcPr>
            <w:tcW w:w="3157" w:type="dxa"/>
            <w:vAlign w:val="center"/>
            <w:textDirection w:val="lrTb"/>
            <w:noWrap w:val="false"/>
          </w:tcPr>
          <w:p>
            <w:pPr>
              <w:pStyle w:val="901"/>
              <w:jc w:val="center"/>
              <w:keepLines w:val="0"/>
              <w:keepNext w:val="0"/>
              <w:widowControl/>
              <w:rPr>
                <w:rFonts w:hint="default" w:ascii="Times New Roman" w:hAnsi="Times New Roman" w:eastAsia="宋体" w:cs="Times New Roman"/>
                <w:sz w:val="21"/>
                <w:szCs w:val="24"/>
                <w:highlight w:val="none"/>
                <w:lang w:val="en-US" w:eastAsia="zh-CN" w:bidi="ar-SA"/>
              </w:rPr>
              <w:suppressLineNumbers w:val="0"/>
            </w:pPr>
            <w:r>
              <w:rPr>
                <w:rFonts w:hint="default" w:ascii="Times New Roman" w:hAnsi="Times New Roman" w:eastAsia="宋体" w:cs="Times New Roman"/>
                <w:sz w:val="21"/>
                <w:szCs w:val="24"/>
                <w:highlight w:val="none"/>
                <w:lang w:val="en-US" w:eastAsia="zh-CN" w:bidi="ar-SA"/>
              </w:rPr>
              <w:t xml:space="preserve">详见响应文件</w:t>
            </w:r>
            <w:r/>
          </w:p>
        </w:tc>
        <w:tc>
          <w:tcPr>
            <w:tcW w:w="3214" w:type="dxa"/>
            <w:vAlign w:val="center"/>
            <w:textDirection w:val="lrTb"/>
            <w:noWrap w:val="false"/>
          </w:tcPr>
          <w:p>
            <w:pPr>
              <w:jc w:val="center"/>
              <w:rPr>
                <w:rFonts w:ascii="宋体" w:hAnsi="宋体"/>
                <w:color w:val="auto"/>
                <w:sz w:val="24"/>
                <w:highlight w:val="none"/>
              </w:rPr>
            </w:pPr>
            <w:r>
              <w:rPr>
                <w:highlight w:val="none"/>
              </w:rPr>
              <w:t xml:space="preserve"> 元</w:t>
            </w:r>
            <w:r/>
          </w:p>
        </w:tc>
      </w:tr>
      <w:tr>
        <w:trPr>
          <w:trHeight w:val="1059"/>
        </w:trPr>
        <w:tc>
          <w:tcPr>
            <w:tcBorders>
              <w:left w:val="single" w:color="auto" w:sz="4" w:space="0"/>
            </w:tcBorders>
            <w:tcW w:w="2315" w:type="dxa"/>
            <w:vAlign w:val="center"/>
            <w:textDirection w:val="lrTb"/>
            <w:noWrap w:val="false"/>
          </w:tcPr>
          <w:p>
            <w:pPr>
              <w:jc w:val="center"/>
              <w:rPr>
                <w:rFonts w:ascii="宋体" w:hAnsi="宋体"/>
                <w:color w:val="auto"/>
                <w:sz w:val="24"/>
                <w:highlight w:val="none"/>
              </w:rPr>
            </w:pPr>
            <w:r>
              <w:rPr>
                <w:highlight w:val="none"/>
              </w:rPr>
              <w:t xml:space="preserve">总价（大写）：</w:t>
            </w:r>
            <w:r/>
          </w:p>
        </w:tc>
        <w:tc>
          <w:tcPr>
            <w:gridSpan w:val="2"/>
            <w:tcW w:w="6371" w:type="dxa"/>
            <w:vAlign w:val="center"/>
            <w:textDirection w:val="lrTb"/>
            <w:noWrap w:val="false"/>
          </w:tcPr>
          <w:p>
            <w:pPr>
              <w:jc w:val="both"/>
              <w:rPr>
                <w:rFonts w:ascii="宋体" w:hAnsi="宋体"/>
                <w:color w:val="auto"/>
                <w:sz w:val="24"/>
                <w:highlight w:val="none"/>
              </w:rPr>
            </w:pPr>
            <w:r>
              <w:rPr>
                <w:highlight w:val="none"/>
              </w:rPr>
              <w:t xml:space="preserve">金额大写</w:t>
            </w:r>
            <w:bookmarkStart w:id="663" w:name="_GoBack"/>
            <w:r/>
            <w:bookmarkEnd w:id="663"/>
            <w:r/>
            <w:r/>
          </w:p>
        </w:tc>
      </w:tr>
    </w:tbl>
    <w:p>
      <w:pPr>
        <w:pStyle w:val="901"/>
        <w:keepLines w:val="0"/>
        <w:keepNext w:val="0"/>
        <w:widowControl/>
        <w:rPr>
          <w:highlight w:val="none"/>
        </w:rPr>
        <w:suppressLineNumbers w:val="0"/>
      </w:pPr>
      <w:r>
        <w:rPr>
          <w:highlight w:val="none"/>
        </w:rPr>
        <w:t xml:space="preserve"> 报价说明：</w:t>
      </w:r>
      <w:r/>
    </w:p>
    <w:p>
      <w:pPr>
        <w:pStyle w:val="901"/>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901"/>
        <w:keepLines w:val="0"/>
        <w:keepNext w:val="0"/>
        <w:widowControl/>
        <w:rPr>
          <w:highlight w:val="none"/>
        </w:rPr>
        <w:suppressLineNumbers w:val="0"/>
      </w:pPr>
      <w:r>
        <w:rPr>
          <w:highlight w:val="none"/>
        </w:rPr>
        <w:t xml:space="preserve">2、报价以总价为准，大小写不一致以大写为准；</w:t>
      </w:r>
      <w:r/>
    </w:p>
    <w:p>
      <w:pPr>
        <w:pStyle w:val="901"/>
        <w:keepLines w:val="0"/>
        <w:keepNext w:val="0"/>
        <w:widowControl/>
        <w:rPr>
          <w:highlight w:val="none"/>
        </w:rPr>
        <w:suppressLineNumbers w:val="0"/>
      </w:pPr>
      <w:r>
        <w:rPr>
          <w:highlight w:val="none"/>
        </w:rPr>
        <w:t xml:space="preserve">3、偏离说明：详见《偏离表》；</w:t>
      </w:r>
      <w:r/>
    </w:p>
    <w:p>
      <w:pPr>
        <w:pStyle w:val="901"/>
        <w:keepLines w:val="0"/>
        <w:keepNext w:val="0"/>
        <w:widowControl/>
        <w:rPr>
          <w:highlight w:val="none"/>
        </w:rPr>
        <w:suppressLineNumbers w:val="0"/>
      </w:pPr>
      <w:r>
        <w:rPr>
          <w:highlight w:val="none"/>
        </w:rPr>
        <w:t xml:space="preserve">4、如最后报价未列明单价，则最后所报各项单价计算方法为：（最后报价/ 最初报价）* 各项最初报价的单价。</w:t>
      </w:r>
      <w:r/>
    </w:p>
    <w:p>
      <w:pPr>
        <w:pStyle w:val="901"/>
        <w:keepLines w:val="0"/>
        <w:keepNext w:val="0"/>
        <w:widowControl/>
        <w:rPr>
          <w:highlight w:val="none"/>
        </w:rPr>
        <w:suppressLineNumbers w:val="0"/>
      </w:pPr>
      <w:r>
        <w:rPr>
          <w:rFonts w:hint="eastAsia" w:ascii="宋体" w:hAnsi="宋体"/>
          <w:sz w:val="24"/>
          <w:highlight w:val="none"/>
          <w:lang w:eastAsia="zh-CN"/>
        </w:rPr>
        <w:t xml:space="preserve">报价供应商</w:t>
      </w:r>
      <w:r>
        <w:rPr>
          <w:rFonts w:hint="eastAsia" w:ascii="宋体" w:hAnsi="宋体"/>
          <w:sz w:val="24"/>
          <w:highlight w:val="none"/>
        </w:rPr>
        <w:t xml:space="preserve">（公章）</w:t>
      </w:r>
      <w:r>
        <w:rPr>
          <w:highlight w:val="none"/>
        </w:rPr>
        <w:t xml:space="preserve">：</w:t>
      </w:r>
      <w:r/>
    </w:p>
    <w:p>
      <w:pPr>
        <w:pStyle w:val="901"/>
        <w:keepLines w:val="0"/>
        <w:keepNext w:val="0"/>
        <w:widowControl/>
        <w:rPr>
          <w:highlight w:val="none"/>
        </w:rPr>
        <w:suppressLineNumbers w:val="0"/>
      </w:pPr>
      <w:r>
        <w:rPr>
          <w:highlight w:val="none"/>
        </w:rPr>
        <w:t xml:space="preserve"> </w:t>
      </w:r>
      <w:r/>
    </w:p>
    <w:p>
      <w:pPr>
        <w:pStyle w:val="869"/>
        <w:ind w:firstLine="241"/>
        <w:rPr>
          <w:rFonts w:hint="eastAsia" w:ascii="黑体" w:eastAsia="黑体" w:cs="宋体"/>
          <w:b/>
          <w:bCs/>
          <w:sz w:val="24"/>
          <w:szCs w:val="32"/>
          <w:highlight w:val="none"/>
          <w:lang w:val="en-US" w:eastAsia="zh-CN"/>
        </w:rPr>
      </w:pPr>
      <w:r>
        <w:rPr>
          <w:rFonts w:hint="eastAsia" w:ascii="黑体" w:eastAsia="黑体" w:cs="宋体"/>
          <w:b/>
          <w:bCs/>
          <w:sz w:val="24"/>
          <w:szCs w:val="32"/>
          <w:highlight w:val="none"/>
          <w:lang w:val="en-US" w:eastAsia="zh-CN"/>
        </w:rPr>
      </w:r>
      <w:r/>
    </w:p>
    <w:p>
      <w:pPr>
        <w:pStyle w:val="869"/>
        <w:ind w:firstLine="241"/>
        <w:rPr>
          <w:rFonts w:hint="eastAsia" w:ascii="黑体" w:eastAsia="黑体" w:cs="宋体"/>
          <w:b/>
          <w:bCs/>
          <w:sz w:val="24"/>
          <w:szCs w:val="32"/>
          <w:highlight w:val="none"/>
          <w:lang w:val="en-US" w:eastAsia="zh-CN"/>
        </w:rPr>
      </w:pPr>
      <w:r>
        <w:rPr>
          <w:rFonts w:hint="eastAsia" w:ascii="黑体" w:eastAsia="黑体" w:cs="宋体"/>
          <w:b/>
          <w:bCs/>
          <w:sz w:val="24"/>
          <w:szCs w:val="32"/>
          <w:highlight w:val="none"/>
          <w:lang w:val="en-US" w:eastAsia="zh-CN"/>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869"/>
        <w:rPr>
          <w:rFonts w:hint="eastAsia" w:ascii="黑体" w:hAnsi="Times New Roman" w:eastAsia="黑体" w:cs="Times New Roman"/>
          <w:b/>
          <w:color w:val="000000"/>
          <w:sz w:val="24"/>
          <w:szCs w:val="30"/>
          <w:highlight w:val="none"/>
          <w:lang w:val="en-US" w:eastAsia="zh-CN" w:bidi="ar-SA"/>
        </w:rPr>
      </w:pPr>
      <w:r>
        <w:rPr>
          <w:rFonts w:hint="eastAsia" w:ascii="黑体" w:hAnsi="Times New Roman" w:eastAsia="黑体" w:cs="Times New Roman"/>
          <w:b/>
          <w:color w:val="000000"/>
          <w:sz w:val="24"/>
          <w:szCs w:val="30"/>
          <w:highlight w:val="none"/>
          <w:lang w:val="en-US" w:eastAsia="zh-CN" w:bidi="ar-SA"/>
        </w:rPr>
        <w:br w:type="page" w:clear="all"/>
      </w:r>
      <w:r>
        <w:rPr>
          <w:rFonts w:hint="eastAsia" w:ascii="黑体" w:hAnsi="Times New Roman" w:eastAsia="黑体" w:cs="Times New Roman"/>
          <w:b/>
          <w:color w:val="000000"/>
          <w:sz w:val="24"/>
          <w:szCs w:val="30"/>
          <w:highlight w:val="none"/>
          <w:lang w:val="en-US" w:eastAsia="zh-CN" w:bidi="ar-SA"/>
        </w:rPr>
        <w:t xml:space="preserve">（十</w:t>
      </w:r>
      <w:r>
        <w:rPr>
          <w:rFonts w:hint="eastAsia" w:ascii="黑体" w:eastAsia="黑体" w:cs="Times New Roman"/>
          <w:b/>
          <w:color w:val="000000"/>
          <w:sz w:val="24"/>
          <w:szCs w:val="30"/>
          <w:highlight w:val="none"/>
          <w:lang w:val="en-US" w:eastAsia="zh-CN" w:bidi="ar-SA"/>
        </w:rPr>
        <w:t xml:space="preserve">六</w:t>
      </w:r>
      <w:r>
        <w:rPr>
          <w:rFonts w:hint="eastAsia" w:ascii="黑体" w:hAnsi="Times New Roman" w:eastAsia="黑体" w:cs="Times New Roman"/>
          <w:b/>
          <w:color w:val="000000"/>
          <w:sz w:val="24"/>
          <w:szCs w:val="30"/>
          <w:highlight w:val="none"/>
          <w:lang w:val="en-US" w:eastAsia="zh-CN" w:bidi="ar-SA"/>
        </w:rPr>
        <w:t xml:space="preserve">）商务条款偏离表格式</w:t>
      </w:r>
      <w:r/>
    </w:p>
    <w:p>
      <w:pPr>
        <w:pStyle w:val="847"/>
        <w:jc w:val="center"/>
        <w:spacing w:after="0"/>
        <w:rPr>
          <w:color w:val="auto"/>
          <w:highlight w:val="none"/>
        </w:rPr>
      </w:pPr>
      <w:r>
        <w:rPr>
          <w:rFonts w:hint="eastAsia"/>
          <w:color w:val="auto"/>
          <w:highlight w:val="none"/>
        </w:rPr>
        <w:t xml:space="preserve"> 商务条款偏离表</w:t>
      </w:r>
      <w:r/>
    </w:p>
    <w:p>
      <w:pPr>
        <w:jc w:val="center"/>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　</w:t>
      </w:r>
      <w:r>
        <w:rPr>
          <w:rFonts w:hint="eastAsia" w:ascii="宋体" w:hAnsi="宋体"/>
          <w:b w:val="0"/>
          <w:bCs/>
          <w:color w:val="auto"/>
          <w:sz w:val="24"/>
          <w:highlight w:val="none"/>
          <w:lang w:val="en-US" w:eastAsia="zh-CN"/>
        </w:rPr>
        <w:t xml:space="preserve">项目名称：  </w:t>
      </w:r>
      <w:r>
        <w:rPr>
          <w:rFonts w:hint="eastAsia" w:ascii="宋体" w:hAnsi="宋体"/>
          <w:b w:val="0"/>
          <w:bCs/>
          <w:color w:val="auto"/>
          <w:sz w:val="24"/>
          <w:highlight w:val="none"/>
        </w:rPr>
        <w:t xml:space="preserve">　　　　　　　　　　　　　　采购</w:t>
      </w:r>
      <w:r>
        <w:rPr>
          <w:rFonts w:hint="eastAsia" w:ascii="宋体" w:hAnsi="宋体"/>
          <w:b w:val="0"/>
          <w:bCs/>
          <w:color w:val="auto"/>
          <w:sz w:val="24"/>
          <w:highlight w:val="none"/>
          <w:lang w:val="en-US" w:eastAsia="zh-CN"/>
        </w:rPr>
        <w:t xml:space="preserve">项目</w:t>
      </w:r>
      <w:r>
        <w:rPr>
          <w:rFonts w:hint="eastAsia" w:ascii="宋体" w:hAnsi="宋体"/>
          <w:b w:val="0"/>
          <w:bCs/>
          <w:color w:val="auto"/>
          <w:sz w:val="24"/>
          <w:highlight w:val="none"/>
        </w:rPr>
        <w:t xml:space="preserve">编号：</w:t>
      </w:r>
      <w:r/>
    </w:p>
    <w:p>
      <w:pPr>
        <w:rPr>
          <w:rFonts w:ascii="宋体" w:hAnsi="宋体"/>
          <w:color w:val="auto"/>
          <w:sz w:val="24"/>
          <w:highlight w:val="none"/>
        </w:rPr>
      </w:pPr>
      <w:r>
        <w:rPr>
          <w:rFonts w:ascii="宋体" w:hAnsi="宋体"/>
          <w:color w:val="auto"/>
          <w:sz w:val="24"/>
          <w:highlight w:val="none"/>
        </w:rPr>
      </w:r>
      <w:r/>
    </w:p>
    <w:tbl>
      <w:tblPr>
        <w:tblStyle w:val="855"/>
        <w:tblW w:w="98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969"/>
        <w:gridCol w:w="2149"/>
        <w:gridCol w:w="1612"/>
        <w:gridCol w:w="1393"/>
        <w:gridCol w:w="1640"/>
      </w:tblGrid>
      <w:tr>
        <w:trPr>
          <w:trHeight w:val="1079"/>
        </w:trPr>
        <w:tc>
          <w:tcPr>
            <w:tcBorders>
              <w:top w:val="single" w:color="auto" w:sz="4" w:space="0"/>
              <w:left w:val="single" w:color="auto" w:sz="4" w:space="0"/>
            </w:tcBorders>
            <w:tcW w:w="107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tcBorders>
            <w:tcW w:w="19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val="en-US" w:eastAsia="zh-CN"/>
              </w:rPr>
              <w:t xml:space="preserve">采购文件</w:t>
            </w:r>
            <w:r/>
          </w:p>
          <w:p>
            <w:pPr>
              <w:jc w:val="center"/>
              <w:rPr>
                <w:rFonts w:ascii="宋体" w:hAnsi="宋体"/>
                <w:color w:val="auto"/>
                <w:sz w:val="24"/>
                <w:highlight w:val="none"/>
              </w:rPr>
            </w:pPr>
            <w:r>
              <w:rPr>
                <w:rFonts w:hint="eastAsia" w:ascii="宋体" w:hAnsi="宋体"/>
                <w:color w:val="auto"/>
                <w:sz w:val="24"/>
                <w:highlight w:val="none"/>
              </w:rPr>
              <w:t xml:space="preserve">条款号</w:t>
            </w:r>
            <w:r/>
          </w:p>
        </w:tc>
        <w:tc>
          <w:tcPr>
            <w:tcBorders>
              <w:top w:val="single" w:color="auto" w:sz="4" w:space="0"/>
            </w:tcBorders>
            <w:tcW w:w="21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val="en-US" w:eastAsia="zh-CN"/>
              </w:rPr>
              <w:t xml:space="preserve">采购文件</w:t>
            </w:r>
            <w:r>
              <w:rPr>
                <w:rFonts w:hint="eastAsia" w:ascii="宋体" w:hAnsi="宋体"/>
                <w:color w:val="auto"/>
                <w:sz w:val="24"/>
                <w:highlight w:val="none"/>
              </w:rPr>
              <w:t xml:space="preserve">的</w:t>
            </w:r>
            <w:r/>
          </w:p>
          <w:p>
            <w:pPr>
              <w:jc w:val="center"/>
              <w:rPr>
                <w:rFonts w:ascii="宋体" w:hAnsi="宋体"/>
                <w:color w:val="auto"/>
                <w:sz w:val="24"/>
                <w:highlight w:val="none"/>
              </w:rPr>
            </w:pPr>
            <w:r>
              <w:rPr>
                <w:rFonts w:hint="eastAsia" w:ascii="宋体" w:hAnsi="宋体"/>
                <w:color w:val="auto"/>
                <w:sz w:val="24"/>
                <w:highlight w:val="none"/>
              </w:rPr>
              <w:t xml:space="preserve">商务条款</w:t>
            </w:r>
            <w:r/>
          </w:p>
        </w:tc>
        <w:tc>
          <w:tcPr>
            <w:tcBorders>
              <w:top w:val="single" w:color="auto" w:sz="4" w:space="0"/>
            </w:tcBorders>
            <w:tcW w:w="161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val="en-US" w:eastAsia="zh-CN"/>
              </w:rPr>
              <w:t xml:space="preserve">响应文件</w:t>
            </w:r>
            <w:r>
              <w:rPr>
                <w:rFonts w:hint="eastAsia" w:ascii="宋体" w:hAnsi="宋体"/>
                <w:color w:val="auto"/>
                <w:sz w:val="24"/>
                <w:highlight w:val="none"/>
              </w:rPr>
              <w:t xml:space="preserve">的商务条款</w:t>
            </w:r>
            <w:r/>
          </w:p>
        </w:tc>
        <w:tc>
          <w:tcPr>
            <w:tcBorders>
              <w:top w:val="single" w:color="auto" w:sz="4" w:space="0"/>
            </w:tcBorders>
            <w:tcW w:w="13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偏离情况</w:t>
            </w:r>
            <w:r/>
          </w:p>
        </w:tc>
        <w:tc>
          <w:tcPr>
            <w:tcBorders>
              <w:top w:val="single" w:color="auto" w:sz="4" w:space="0"/>
              <w:right w:val="single" w:color="auto" w:sz="4" w:space="0"/>
            </w:tcBorders>
            <w:tcW w:w="164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说明</w:t>
            </w:r>
            <w:r/>
          </w:p>
        </w:tc>
      </w:tr>
      <w:tr>
        <w:trPr>
          <w:trHeight w:val="1059"/>
        </w:trPr>
        <w:tc>
          <w:tcPr>
            <w:tcBorders>
              <w:left w:val="single" w:color="auto" w:sz="4" w:space="0"/>
            </w:tcBorders>
            <w:tcW w:w="107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4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1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6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1059"/>
        </w:trPr>
        <w:tc>
          <w:tcPr>
            <w:tcBorders>
              <w:left w:val="single" w:color="auto" w:sz="4" w:space="0"/>
            </w:tcBorders>
            <w:tcW w:w="107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4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1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6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1090"/>
        </w:trPr>
        <w:tc>
          <w:tcPr>
            <w:tcBorders>
              <w:left w:val="single" w:color="auto" w:sz="4" w:space="0"/>
              <w:bottom w:val="single" w:color="auto" w:sz="4" w:space="0"/>
            </w:tcBorders>
            <w:tcW w:w="107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bottom w:val="single" w:color="auto" w:sz="4" w:space="0"/>
            </w:tcBorders>
            <w:tcW w:w="19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bottom w:val="single" w:color="auto" w:sz="4" w:space="0"/>
            </w:tcBorders>
            <w:tcW w:w="214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bottom w:val="single" w:color="auto" w:sz="4" w:space="0"/>
            </w:tcBorders>
            <w:tcW w:w="161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bottom w:val="single" w:color="auto" w:sz="4" w:space="0"/>
            </w:tcBorders>
            <w:tcW w:w="139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bottom w:val="single" w:color="auto" w:sz="4" w:space="0"/>
              <w:right w:val="single" w:color="auto" w:sz="4" w:space="0"/>
            </w:tcBorders>
            <w:tcW w:w="16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ascii="宋体" w:hAnsi="宋体"/>
          <w:color w:val="auto"/>
          <w:sz w:val="24"/>
          <w:highlight w:val="none"/>
        </w:rPr>
      </w:r>
      <w:r/>
    </w:p>
    <w:p>
      <w:pPr>
        <w:spacing w:line="300" w:lineRule="auto"/>
        <w:rPr>
          <w:rFonts w:hint="eastAsia" w:ascii="宋体" w:hAnsi="宋体"/>
          <w:sz w:val="24"/>
          <w:highlight w:val="none"/>
        </w:rPr>
      </w:pPr>
      <w:r>
        <w:rPr>
          <w:rFonts w:hint="eastAsia" w:ascii="宋体" w:hAnsi="宋体"/>
          <w:sz w:val="24"/>
          <w:highlight w:val="none"/>
          <w:lang w:eastAsia="zh-CN"/>
        </w:rPr>
        <w:t xml:space="preserve">报价供应商</w:t>
      </w:r>
      <w:r>
        <w:rPr>
          <w:rFonts w:hint="eastAsia" w:ascii="宋体" w:hAnsi="宋体"/>
          <w:sz w:val="24"/>
          <w:highlight w:val="none"/>
        </w:rPr>
        <w:t xml:space="preserve">（公章）：                        </w:t>
      </w:r>
      <w:r/>
    </w:p>
    <w:p>
      <w:pPr>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p>
    <w:p>
      <w:pPr>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日</w:t>
      </w:r>
      <w:r/>
    </w:p>
    <w:p>
      <w:pPr>
        <w:jc w:val="cente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pStyle w:val="847"/>
        <w:jc w:val="left"/>
        <w:rPr>
          <w:rFonts w:cs="宋体"/>
          <w:color w:val="000000"/>
          <w:sz w:val="24"/>
          <w:highlight w:val="none"/>
        </w:rPr>
      </w:pPr>
      <w:r>
        <w:rPr>
          <w:rFonts w:hint="eastAsia" w:cs="宋体"/>
          <w:color w:val="000000"/>
          <w:sz w:val="24"/>
          <w:highlight w:val="none"/>
          <w:lang w:val="en-US" w:eastAsia="zh-CN"/>
        </w:rPr>
        <w:br w:type="page" w:clear="all"/>
      </w:r>
      <w:r>
        <w:rPr>
          <w:rFonts w:hint="eastAsia" w:cs="宋体"/>
          <w:color w:val="000000"/>
          <w:sz w:val="24"/>
          <w:highlight w:val="none"/>
          <w:lang w:val="en-US" w:eastAsia="zh-CN"/>
        </w:rPr>
        <w:t xml:space="preserve">（十七）</w:t>
      </w:r>
      <w:r>
        <w:rPr>
          <w:rFonts w:hint="eastAsia" w:cs="宋体"/>
          <w:color w:val="000000"/>
          <w:sz w:val="24"/>
          <w:highlight w:val="none"/>
        </w:rPr>
        <w:t xml:space="preserve">服务要求响应表（格式）：</w:t>
      </w:r>
      <w:r/>
    </w:p>
    <w:p>
      <w:pPr>
        <w:pStyle w:val="847"/>
        <w:jc w:val="center"/>
        <w:rPr>
          <w:rFonts w:hint="eastAsia" w:ascii="黑体" w:hAnsi="Times New Roman" w:eastAsia="黑体" w:cs="Times New Roman"/>
          <w:bCs/>
          <w:color w:val="auto"/>
          <w:sz w:val="32"/>
          <w:szCs w:val="32"/>
          <w:highlight w:val="none"/>
        </w:rPr>
      </w:pPr>
      <w:r/>
      <w:bookmarkStart w:id="631" w:name="_Toc4610"/>
      <w:r/>
      <w:bookmarkStart w:id="632" w:name="_Toc26440"/>
      <w:r>
        <w:rPr>
          <w:rFonts w:hint="eastAsia" w:ascii="黑体" w:hAnsi="Times New Roman" w:eastAsia="黑体" w:cs="Times New Roman"/>
          <w:bCs/>
          <w:color w:val="auto"/>
          <w:sz w:val="32"/>
          <w:szCs w:val="32"/>
          <w:highlight w:val="none"/>
        </w:rPr>
        <w:t xml:space="preserve">服务要求响应表</w:t>
      </w:r>
      <w:bookmarkEnd w:id="631"/>
      <w:r/>
      <w:bookmarkEnd w:id="632"/>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　</w:t>
      </w:r>
      <w:r>
        <w:rPr>
          <w:rFonts w:hint="eastAsia" w:ascii="宋体" w:hAnsi="宋体"/>
          <w:b w:val="0"/>
          <w:bCs/>
          <w:color w:val="auto"/>
          <w:sz w:val="24"/>
          <w:highlight w:val="none"/>
          <w:lang w:val="en-US" w:eastAsia="zh-CN"/>
        </w:rPr>
        <w:t xml:space="preserve">项目名称：  </w:t>
      </w:r>
      <w:r>
        <w:rPr>
          <w:rFonts w:hint="eastAsia" w:ascii="宋体" w:hAnsi="宋体"/>
          <w:b w:val="0"/>
          <w:bCs/>
          <w:color w:val="auto"/>
          <w:sz w:val="24"/>
          <w:highlight w:val="none"/>
        </w:rPr>
        <w:t xml:space="preserve">　　　　　　　　　　　　　　采购</w:t>
      </w:r>
      <w:r>
        <w:rPr>
          <w:rFonts w:hint="eastAsia" w:ascii="宋体" w:hAnsi="宋体"/>
          <w:b w:val="0"/>
          <w:bCs/>
          <w:color w:val="auto"/>
          <w:sz w:val="24"/>
          <w:highlight w:val="none"/>
          <w:lang w:val="en-US" w:eastAsia="zh-CN"/>
        </w:rPr>
        <w:t xml:space="preserve">项目</w:t>
      </w:r>
      <w:r>
        <w:rPr>
          <w:rFonts w:hint="eastAsia" w:ascii="宋体" w:hAnsi="宋体"/>
          <w:b w:val="0"/>
          <w:bCs/>
          <w:color w:val="auto"/>
          <w:sz w:val="24"/>
          <w:highlight w:val="none"/>
        </w:rPr>
        <w:t xml:space="preserve">编号：</w:t>
      </w:r>
      <w:r/>
    </w:p>
    <w:p>
      <w:pPr>
        <w:spacing w:line="400" w:lineRule="exact"/>
        <w:rPr>
          <w:rFonts w:hint="eastAsia" w:ascii="黑体" w:eastAsia="黑体"/>
          <w:bCs/>
          <w:color w:val="000000"/>
          <w:sz w:val="24"/>
          <w:highlight w:val="none"/>
        </w:rPr>
      </w:pPr>
      <w:r>
        <w:rPr>
          <w:rFonts w:hint="eastAsia" w:ascii="黑体" w:eastAsia="黑体"/>
          <w:bCs/>
          <w:color w:val="000000"/>
          <w:sz w:val="24"/>
          <w:highlight w:val="none"/>
        </w:rPr>
      </w:r>
      <w:r/>
    </w:p>
    <w:tbl>
      <w:tblPr>
        <w:tblStyle w:val="855"/>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jc w:val="center"/>
              <w:rPr>
                <w:rFonts w:hint="eastAsia"/>
                <w:sz w:val="24"/>
                <w:highlight w:val="none"/>
              </w:rPr>
            </w:pPr>
            <w:r>
              <w:rPr>
                <w:rFonts w:hint="eastAsia"/>
                <w:sz w:val="24"/>
                <w:highlight w:val="none"/>
              </w:rPr>
              <w:t xml:space="preserve">序号</w:t>
            </w:r>
            <w:r/>
          </w:p>
        </w:tc>
        <w:tc>
          <w:tcPr>
            <w:tcW w:w="3163" w:type="dxa"/>
            <w:vAlign w:val="center"/>
            <w:textDirection w:val="lrTb"/>
            <w:noWrap w:val="false"/>
          </w:tcPr>
          <w:p>
            <w:pPr>
              <w:jc w:val="center"/>
              <w:rPr>
                <w:rFonts w:hint="eastAsia"/>
                <w:sz w:val="24"/>
                <w:highlight w:val="none"/>
              </w:rPr>
            </w:pPr>
            <w:r>
              <w:rPr>
                <w:rFonts w:hint="eastAsia"/>
                <w:sz w:val="24"/>
                <w:highlight w:val="none"/>
                <w:lang w:eastAsia="zh-CN"/>
              </w:rPr>
              <w:t xml:space="preserve">采购文件</w:t>
            </w:r>
            <w:r>
              <w:rPr>
                <w:rFonts w:hint="eastAsia"/>
                <w:sz w:val="24"/>
                <w:highlight w:val="none"/>
              </w:rPr>
              <w:t xml:space="preserve">服务要求内容</w:t>
            </w:r>
            <w:r/>
          </w:p>
        </w:tc>
        <w:tc>
          <w:tcPr>
            <w:tcW w:w="4366" w:type="dxa"/>
            <w:vAlign w:val="center"/>
            <w:textDirection w:val="lrTb"/>
            <w:noWrap w:val="false"/>
          </w:tcPr>
          <w:p>
            <w:pPr>
              <w:jc w:val="center"/>
              <w:rPr>
                <w:rFonts w:hint="eastAsia"/>
                <w:sz w:val="24"/>
                <w:highlight w:val="none"/>
              </w:rPr>
            </w:pPr>
            <w:r>
              <w:rPr>
                <w:rFonts w:hint="eastAsia"/>
                <w:sz w:val="24"/>
                <w:highlight w:val="none"/>
                <w:lang w:eastAsia="zh-CN"/>
              </w:rPr>
              <w:t xml:space="preserve">响应文件</w:t>
            </w:r>
            <w:r>
              <w:rPr>
                <w:rFonts w:hint="eastAsia"/>
                <w:sz w:val="24"/>
                <w:highlight w:val="none"/>
              </w:rPr>
              <w:t xml:space="preserve">服务要求响应内容</w:t>
            </w:r>
            <w:r/>
          </w:p>
        </w:tc>
      </w:tr>
      <w:tr>
        <w:trPr>
          <w:trHeight w:val="851"/>
        </w:trPr>
        <w:tc>
          <w:tcPr>
            <w:tcW w:w="1866" w:type="dxa"/>
            <w:vAlign w:val="top"/>
            <w:textDirection w:val="lrTb"/>
            <w:noWrap w:val="false"/>
          </w:tcPr>
          <w:p>
            <w:pPr>
              <w:rPr>
                <w:rFonts w:hint="eastAsia"/>
                <w:sz w:val="24"/>
                <w:highlight w:val="none"/>
              </w:rPr>
            </w:pPr>
            <w:r>
              <w:rPr>
                <w:rFonts w:hint="eastAsia"/>
                <w:sz w:val="24"/>
                <w:highlight w:val="none"/>
              </w:rPr>
            </w:r>
            <w:r/>
          </w:p>
        </w:tc>
        <w:tc>
          <w:tcPr>
            <w:tcW w:w="3163" w:type="dxa"/>
            <w:vAlign w:val="top"/>
            <w:textDirection w:val="lrTb"/>
            <w:noWrap w:val="false"/>
          </w:tcPr>
          <w:p>
            <w:pPr>
              <w:rPr>
                <w:rFonts w:hint="eastAsia"/>
                <w:sz w:val="24"/>
                <w:highlight w:val="none"/>
              </w:rPr>
            </w:pPr>
            <w:r>
              <w:rPr>
                <w:rFonts w:hint="eastAsia"/>
                <w:sz w:val="24"/>
                <w:highlight w:val="none"/>
              </w:rPr>
            </w:r>
            <w:r/>
          </w:p>
        </w:tc>
        <w:tc>
          <w:tcPr>
            <w:tcW w:w="4366" w:type="dxa"/>
            <w:vAlign w:val="top"/>
            <w:textDirection w:val="lrTb"/>
            <w:noWrap w:val="false"/>
          </w:tcPr>
          <w:p>
            <w:pPr>
              <w:rPr>
                <w:rFonts w:hint="eastAsia"/>
                <w:sz w:val="24"/>
                <w:highlight w:val="none"/>
              </w:rPr>
            </w:pPr>
            <w:r>
              <w:rPr>
                <w:rFonts w:hint="eastAsia"/>
                <w:sz w:val="24"/>
                <w:highlight w:val="none"/>
              </w:rPr>
            </w:r>
            <w:r/>
          </w:p>
        </w:tc>
      </w:tr>
      <w:tr>
        <w:trPr>
          <w:trHeight w:val="851"/>
        </w:trPr>
        <w:tc>
          <w:tcPr>
            <w:tcW w:w="1866" w:type="dxa"/>
            <w:vAlign w:val="top"/>
            <w:textDirection w:val="lrTb"/>
            <w:noWrap w:val="false"/>
          </w:tcPr>
          <w:p>
            <w:pPr>
              <w:rPr>
                <w:rFonts w:hint="eastAsia"/>
                <w:sz w:val="24"/>
                <w:highlight w:val="none"/>
              </w:rPr>
            </w:pPr>
            <w:r>
              <w:rPr>
                <w:rFonts w:hint="eastAsia"/>
                <w:sz w:val="24"/>
                <w:highlight w:val="none"/>
              </w:rPr>
            </w:r>
            <w:r/>
          </w:p>
        </w:tc>
        <w:tc>
          <w:tcPr>
            <w:tcW w:w="3163" w:type="dxa"/>
            <w:vAlign w:val="top"/>
            <w:textDirection w:val="lrTb"/>
            <w:noWrap w:val="false"/>
          </w:tcPr>
          <w:p>
            <w:pPr>
              <w:rPr>
                <w:rFonts w:hint="eastAsia"/>
                <w:sz w:val="24"/>
                <w:highlight w:val="none"/>
              </w:rPr>
            </w:pPr>
            <w:r>
              <w:rPr>
                <w:rFonts w:hint="eastAsia"/>
                <w:sz w:val="24"/>
                <w:highlight w:val="none"/>
              </w:rPr>
            </w:r>
            <w:r/>
          </w:p>
        </w:tc>
        <w:tc>
          <w:tcPr>
            <w:tcW w:w="4366" w:type="dxa"/>
            <w:vAlign w:val="top"/>
            <w:textDirection w:val="lrTb"/>
            <w:noWrap w:val="false"/>
          </w:tcPr>
          <w:p>
            <w:pPr>
              <w:rPr>
                <w:rFonts w:hint="eastAsia"/>
                <w:sz w:val="24"/>
                <w:highlight w:val="none"/>
              </w:rPr>
            </w:pPr>
            <w:r>
              <w:rPr>
                <w:rFonts w:hint="eastAsia"/>
                <w:sz w:val="24"/>
                <w:highlight w:val="none"/>
              </w:rPr>
            </w:r>
            <w:r/>
          </w:p>
        </w:tc>
      </w:tr>
      <w:tr>
        <w:trPr>
          <w:trHeight w:val="851"/>
        </w:trPr>
        <w:tc>
          <w:tcPr>
            <w:tcW w:w="1866" w:type="dxa"/>
            <w:vAlign w:val="center"/>
            <w:textDirection w:val="lrTb"/>
            <w:noWrap w:val="false"/>
          </w:tcPr>
          <w:p>
            <w:pPr>
              <w:jc w:val="center"/>
              <w:rPr>
                <w:rFonts w:hint="eastAsia"/>
                <w:sz w:val="24"/>
                <w:highlight w:val="none"/>
              </w:rPr>
            </w:pPr>
            <w:r>
              <w:rPr>
                <w:rFonts w:hint="eastAsia"/>
                <w:sz w:val="24"/>
                <w:highlight w:val="none"/>
              </w:rPr>
              <w:t xml:space="preserve">……</w:t>
            </w:r>
            <w:r/>
          </w:p>
        </w:tc>
        <w:tc>
          <w:tcPr>
            <w:tcW w:w="3163" w:type="dxa"/>
            <w:vAlign w:val="center"/>
            <w:textDirection w:val="lrTb"/>
            <w:noWrap w:val="false"/>
          </w:tcPr>
          <w:p>
            <w:pPr>
              <w:jc w:val="center"/>
              <w:rPr>
                <w:rFonts w:hint="eastAsia"/>
                <w:sz w:val="24"/>
                <w:highlight w:val="none"/>
              </w:rPr>
            </w:pPr>
            <w:r>
              <w:rPr>
                <w:rFonts w:hint="eastAsia"/>
                <w:sz w:val="24"/>
                <w:highlight w:val="none"/>
              </w:rPr>
              <w:t xml:space="preserve">……</w:t>
            </w:r>
            <w:r/>
          </w:p>
        </w:tc>
        <w:tc>
          <w:tcPr>
            <w:tcW w:w="4366" w:type="dxa"/>
            <w:vAlign w:val="center"/>
            <w:textDirection w:val="lrTb"/>
            <w:noWrap w:val="false"/>
          </w:tcPr>
          <w:p>
            <w:pPr>
              <w:jc w:val="center"/>
              <w:rPr>
                <w:rFonts w:hint="eastAsia"/>
                <w:sz w:val="24"/>
                <w:highlight w:val="none"/>
              </w:rPr>
            </w:pPr>
            <w:r>
              <w:rPr>
                <w:rFonts w:hint="eastAsia"/>
                <w:sz w:val="24"/>
                <w:highlight w:val="none"/>
              </w:rPr>
              <w:t xml:space="preserve">……</w:t>
            </w:r>
            <w:r/>
          </w:p>
        </w:tc>
      </w:tr>
    </w:tbl>
    <w:p>
      <w:pPr>
        <w:spacing w:line="360" w:lineRule="auto"/>
        <w:rPr>
          <w:rFonts w:hint="eastAsia" w:ascii="宋体" w:hAnsi="宋体"/>
          <w:sz w:val="24"/>
          <w:highlight w:val="none"/>
        </w:rPr>
      </w:pPr>
      <w:r/>
      <w:bookmarkStart w:id="633" w:name="_Toc27928"/>
      <w:r/>
      <w:bookmarkStart w:id="634" w:name="_Toc7357"/>
      <w:r/>
      <w:r/>
    </w:p>
    <w:p>
      <w:pPr>
        <w:spacing w:line="360" w:lineRule="auto"/>
        <w:rPr>
          <w:rFonts w:hint="eastAsia" w:ascii="宋体" w:hAnsi="宋体"/>
          <w:sz w:val="24"/>
          <w:highlight w:val="none"/>
        </w:rPr>
      </w:pPr>
      <w:r>
        <w:rPr>
          <w:rFonts w:hint="eastAsia" w:ascii="宋体" w:hAnsi="宋体"/>
          <w:sz w:val="24"/>
          <w:highlight w:val="none"/>
          <w:lang w:eastAsia="zh-CN"/>
        </w:rPr>
        <w:t xml:space="preserve">报价供应商</w:t>
      </w:r>
      <w:r>
        <w:rPr>
          <w:rFonts w:hint="eastAsia" w:ascii="宋体" w:hAnsi="宋体"/>
          <w:sz w:val="24"/>
          <w:highlight w:val="none"/>
        </w:rPr>
        <w:t xml:space="preserve">（公章）：                        </w:t>
      </w:r>
      <w:r/>
    </w:p>
    <w:p>
      <w:pPr>
        <w:spacing w:line="36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p>
    <w:p>
      <w:pPr>
        <w:spacing w:line="36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 日</w:t>
      </w:r>
      <w:r/>
    </w:p>
    <w:p>
      <w:pPr>
        <w:spacing w:line="360" w:lineRule="auto"/>
        <w:rPr>
          <w:rFonts w:hint="eastAsia"/>
          <w:highlight w:val="none"/>
        </w:rPr>
        <w:sectPr>
          <w:footnotePr/>
          <w:endnotePr/>
          <w:type w:val="nextPage"/>
          <w:pgSz w:w="11906" w:h="16838" w:orient="portrait"/>
          <w:pgMar w:top="1440" w:right="1083" w:bottom="1440" w:left="1083" w:header="624" w:footer="907" w:gutter="0"/>
          <w:cols w:num="1" w:sep="0" w:space="720" w:equalWidth="1"/>
          <w:docGrid w:linePitch="360"/>
        </w:sectPr>
      </w:pPr>
      <w:r>
        <w:rPr>
          <w:rFonts w:hint="eastAsia"/>
          <w:highlight w:val="none"/>
        </w:rPr>
      </w:r>
      <w:bookmarkEnd w:id="633"/>
      <w:bookmarkEnd w:id="634"/>
      <w:r/>
    </w:p>
    <w:p>
      <w:pPr>
        <w:pStyle w:val="847"/>
        <w:jc w:val="left"/>
        <w:rPr>
          <w:rFonts w:hint="eastAsia" w:ascii="宋体" w:hAnsi="宋体" w:cs="宋体"/>
          <w:bCs w:val="0"/>
          <w:color w:val="auto"/>
          <w:sz w:val="24"/>
          <w:highlight w:val="none"/>
        </w:rPr>
      </w:pPr>
      <w:r>
        <w:rPr>
          <w:rFonts w:hint="eastAsia" w:cs="宋体"/>
          <w:color w:val="000000"/>
          <w:sz w:val="24"/>
          <w:highlight w:val="none"/>
          <w:lang w:val="en-US" w:eastAsia="zh-CN"/>
        </w:rPr>
        <w:t xml:space="preserve">（十八）技术偏离表</w:t>
      </w:r>
      <w:r>
        <w:rPr>
          <w:rFonts w:hint="eastAsia" w:cs="宋体"/>
          <w:color w:val="000000"/>
          <w:sz w:val="24"/>
          <w:highlight w:val="none"/>
        </w:rPr>
        <w:t xml:space="preserve">（格式）：</w:t>
      </w:r>
      <w:r/>
    </w:p>
    <w:p>
      <w:pPr>
        <w:pStyle w:val="847"/>
        <w:jc w:val="center"/>
        <w:rPr>
          <w:rFonts w:hint="eastAsia"/>
          <w:color w:val="auto"/>
          <w:highlight w:val="none"/>
        </w:rPr>
      </w:pPr>
      <w:r>
        <w:rPr>
          <w:rFonts w:hint="eastAsia"/>
          <w:color w:val="auto"/>
          <w:highlight w:val="none"/>
        </w:rPr>
        <w:t xml:space="preserve">技术偏离表</w:t>
      </w:r>
      <w:r/>
    </w:p>
    <w:tbl>
      <w:tblPr>
        <w:tblStyle w:val="855"/>
        <w:tblpPr w:horzAnchor="margin" w:tblpXSpec="left" w:vertAnchor="text" w:tblpY="12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839"/>
        <w:gridCol w:w="2575"/>
        <w:gridCol w:w="1839"/>
        <w:gridCol w:w="1839"/>
      </w:tblGrid>
      <w:tr>
        <w:trPr>
          <w:trHeight w:val="824"/>
        </w:trPr>
        <w:tc>
          <w:tcPr>
            <w:tcW w:w="846" w:type="dxa"/>
            <w:vAlign w:val="center"/>
            <w:textDirection w:val="lrTb"/>
            <w:noWrap w:val="false"/>
          </w:tcPr>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1839" w:type="dxa"/>
            <w:vAlign w:val="center"/>
            <w:textDirection w:val="lrTb"/>
            <w:noWrap w:val="false"/>
          </w:tcPr>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2575" w:type="dxa"/>
            <w:vAlign w:val="center"/>
            <w:textDirection w:val="lrTb"/>
            <w:noWrap w:val="false"/>
          </w:tcPr>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采购文件</w:t>
            </w:r>
            <w:r>
              <w:rPr>
                <w:rFonts w:hint="eastAsia" w:ascii="宋体" w:hAnsi="宋体"/>
                <w:bCs/>
                <w:color w:val="auto"/>
                <w:sz w:val="24"/>
                <w:highlight w:val="none"/>
              </w:rPr>
              <w:t xml:space="preserve">技术要求</w:t>
            </w:r>
            <w:r/>
          </w:p>
        </w:tc>
        <w:tc>
          <w:tcPr>
            <w:tcW w:w="1839" w:type="dxa"/>
            <w:vAlign w:val="center"/>
            <w:textDirection w:val="lrTb"/>
            <w:noWrap w:val="false"/>
          </w:tcPr>
          <w:p>
            <w:pPr>
              <w:jc w:val="cente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响应文件</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技术指标</w:t>
            </w:r>
            <w:r/>
          </w:p>
        </w:tc>
        <w:tc>
          <w:tcPr>
            <w:tcW w:w="1839" w:type="dxa"/>
            <w:vAlign w:val="center"/>
            <w:textDirection w:val="lrTb"/>
            <w:noWrap w:val="false"/>
          </w:tcPr>
          <w:p>
            <w:pPr>
              <w:pStyle w:val="886"/>
              <w:spacing w:line="400" w:lineRule="exact"/>
              <w:tabs>
                <w:tab w:val="clear" w:pos="4153" w:leader="none"/>
                <w:tab w:val="clear" w:pos="8306" w:leader="none"/>
              </w:tabs>
              <w:rPr>
                <w:rFonts w:hint="eastAsia" w:ascii="宋体" w:hAnsi="宋体"/>
                <w:bCs/>
                <w:color w:val="auto"/>
                <w:sz w:val="24"/>
                <w:szCs w:val="24"/>
                <w:highlight w:val="none"/>
                <w:lang w:val="en-US" w:eastAsia="zh-CN"/>
              </w:rPr>
              <w:pBdr>
                <w:bottom w:val="none" w:color="auto" w:sz="0" w:space="0"/>
              </w:pBdr>
            </w:pPr>
            <w:r>
              <w:rPr>
                <w:rFonts w:hint="eastAsia" w:ascii="宋体" w:hAnsi="宋体"/>
                <w:bCs/>
                <w:color w:val="auto"/>
                <w:sz w:val="24"/>
                <w:szCs w:val="24"/>
                <w:highlight w:val="none"/>
                <w:lang w:val="en-US" w:eastAsia="zh-CN"/>
              </w:rPr>
              <w:t xml:space="preserve">选择项（正偏离或符合）</w:t>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top"/>
            <w:textDirection w:val="lrTb"/>
            <w:noWrap w:val="false"/>
          </w:tcPr>
          <w:p>
            <w:pPr>
              <w:ind w:firstLine="560"/>
              <w:rPr>
                <w:rFonts w:ascii="宋体" w:hAnsi="宋体"/>
                <w:color w:val="auto"/>
                <w:spacing w:val="20"/>
                <w:sz w:val="24"/>
                <w:highlight w:val="none"/>
              </w:rPr>
            </w:pPr>
            <w:r>
              <w:rPr>
                <w:rFonts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ascii="宋体" w:hAnsi="宋体"/>
                <w:color w:val="auto"/>
                <w:spacing w:val="20"/>
                <w:sz w:val="24"/>
                <w:highlight w:val="none"/>
              </w:rPr>
            </w:pPr>
            <w:r>
              <w:rPr>
                <w:rFonts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ascii="宋体" w:hAnsi="宋体"/>
                <w:color w:val="auto"/>
                <w:spacing w:val="20"/>
                <w:sz w:val="24"/>
                <w:highlight w:val="none"/>
              </w:rPr>
            </w:pPr>
            <w:r>
              <w:rPr>
                <w:rFonts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ind w:firstLine="560"/>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1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Height w:val="427"/>
        </w:trPr>
        <w:tc>
          <w:tcPr>
            <w:tcW w:w="846" w:type="dxa"/>
            <w:vAlign w:val="top"/>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75" w:type="dxa"/>
            <w:vAlign w:val="center"/>
            <w:textDirection w:val="lrTb"/>
            <w:noWrap w:val="false"/>
          </w:tcPr>
          <w:p>
            <w:pPr>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39" w:type="dxa"/>
            <w:vAlign w:val="center"/>
            <w:textDirection w:val="lrTb"/>
            <w:noWrap w:val="false"/>
          </w:tcPr>
          <w:p>
            <w:pPr>
              <w:ind w:firstLine="560"/>
              <w:jc w:val="center"/>
              <w:spacing w:line="400" w:lineRule="exact"/>
              <w:rPr>
                <w:rFonts w:hint="eastAsia" w:ascii="宋体" w:hAnsi="宋体"/>
                <w:color w:val="auto"/>
                <w:spacing w:val="20"/>
                <w:sz w:val="24"/>
                <w:highlight w:val="none"/>
              </w:rPr>
            </w:pPr>
            <w:r>
              <w:rPr>
                <w:rFonts w:hint="eastAsia" w:ascii="宋体" w:hAnsi="宋体"/>
                <w:color w:val="auto"/>
                <w:spacing w:val="20"/>
                <w:sz w:val="24"/>
                <w:highlight w:val="none"/>
              </w:rPr>
            </w:r>
            <w:r/>
          </w:p>
        </w:tc>
      </w:tr>
    </w:tbl>
    <w:p>
      <w:pPr>
        <w:jc w:val="both"/>
        <w:spacing w:line="480" w:lineRule="auto"/>
        <w:rPr>
          <w:rFonts w:hint="eastAsia" w:ascii="宋体" w:hAnsi="宋体"/>
          <w:bCs/>
          <w:color w:val="000000"/>
          <w:sz w:val="24"/>
          <w:highlight w:val="none"/>
          <w:lang w:eastAsia="zh-CN"/>
        </w:rPr>
      </w:pPr>
      <w:r>
        <w:rPr>
          <w:rFonts w:hint="eastAsia" w:ascii="宋体" w:hAnsi="宋体"/>
          <w:bCs/>
          <w:color w:val="000000"/>
          <w:sz w:val="24"/>
          <w:highlight w:val="none"/>
          <w:lang w:eastAsia="zh-CN"/>
        </w:rPr>
      </w:r>
      <w:r/>
    </w:p>
    <w:p>
      <w:pPr>
        <w:jc w:val="both"/>
        <w:spacing w:line="480" w:lineRule="auto"/>
        <w:rPr>
          <w:rFonts w:hint="eastAsia" w:ascii="宋体" w:hAnsi="宋体"/>
          <w:bCs/>
          <w:color w:val="000000"/>
          <w:sz w:val="24"/>
          <w:highlight w:val="none"/>
        </w:rPr>
      </w:pPr>
      <w:r>
        <w:rPr>
          <w:rFonts w:hint="eastAsia" w:ascii="宋体" w:hAnsi="宋体"/>
          <w:bCs/>
          <w:color w:val="000000"/>
          <w:sz w:val="24"/>
          <w:highlight w:val="none"/>
          <w:lang w:eastAsia="zh-CN"/>
        </w:rPr>
        <w:t xml:space="preserve">报价供应商</w:t>
      </w:r>
      <w:r>
        <w:rPr>
          <w:rFonts w:hint="eastAsia" w:ascii="宋体" w:hAnsi="宋体"/>
          <w:bCs/>
          <w:color w:val="000000"/>
          <w:sz w:val="24"/>
          <w:highlight w:val="none"/>
        </w:rPr>
        <w:t xml:space="preserve">（盖章）：</w:t>
      </w:r>
      <w:r/>
    </w:p>
    <w:p>
      <w:pPr>
        <w:jc w:val="both"/>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lang w:val="en-US" w:eastAsia="zh-CN"/>
        </w:rPr>
        <w:t xml:space="preserve">或授权委托人</w:t>
      </w:r>
      <w:r>
        <w:rPr>
          <w:rFonts w:hint="eastAsia" w:ascii="宋体" w:hAnsi="宋体"/>
          <w:bCs/>
          <w:color w:val="000000"/>
          <w:sz w:val="24"/>
          <w:highlight w:val="none"/>
        </w:rPr>
        <w:t xml:space="preserve">（签字或盖章）：</w:t>
      </w:r>
      <w:r/>
    </w:p>
    <w:p>
      <w:pPr>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 日</w:t>
      </w:r>
      <w:r/>
    </w:p>
    <w:p>
      <w:pPr>
        <w:pStyle w:val="873"/>
        <w:ind w:left="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hAnsi="Times New Roman" w:eastAsia="黑体" w:cs="宋体"/>
          <w:b/>
          <w:bCs/>
          <w:color w:val="auto"/>
          <w:sz w:val="24"/>
          <w:szCs w:val="32"/>
          <w:highlight w:val="none"/>
        </w:rPr>
      </w:pPr>
      <w:r>
        <w:rPr>
          <w:rFonts w:hint="eastAsia" w:ascii="黑体" w:hAnsi="Times New Roman" w:eastAsia="黑体" w:cs="宋体"/>
          <w:b/>
          <w:bCs/>
          <w:color w:val="auto"/>
          <w:sz w:val="24"/>
          <w:szCs w:val="32"/>
          <w:highlight w:val="none"/>
        </w:rPr>
        <w:t xml:space="preserve">（十</w:t>
      </w:r>
      <w:r>
        <w:rPr>
          <w:rFonts w:hint="eastAsia" w:ascii="黑体" w:hAnsi="Times New Roman" w:eastAsia="黑体" w:cs="宋体"/>
          <w:b/>
          <w:bCs/>
          <w:color w:val="auto"/>
          <w:sz w:val="24"/>
          <w:szCs w:val="32"/>
          <w:highlight w:val="none"/>
          <w:lang w:val="en-US" w:eastAsia="zh-CN"/>
        </w:rPr>
        <w:t xml:space="preserve">九</w:t>
      </w:r>
      <w:r>
        <w:rPr>
          <w:rFonts w:hint="eastAsia" w:ascii="黑体" w:hAnsi="Times New Roman" w:eastAsia="黑体" w:cs="宋体"/>
          <w:b/>
          <w:bCs/>
          <w:color w:val="auto"/>
          <w:sz w:val="24"/>
          <w:szCs w:val="32"/>
          <w:highlight w:val="none"/>
        </w:rPr>
        <w:t xml:space="preserve">）报价部分（格式）：</w:t>
      </w:r>
      <w:r/>
    </w:p>
    <w:p>
      <w:pPr>
        <w:jc w:val="center"/>
        <w:rPr>
          <w:rFonts w:hint="eastAsia" w:ascii="宋体" w:hAnsi="宋体"/>
          <w:b/>
          <w:sz w:val="32"/>
          <w:szCs w:val="32"/>
          <w:highlight w:val="none"/>
        </w:rPr>
      </w:pPr>
      <w:r>
        <w:rPr>
          <w:rFonts w:ascii="黑体" w:hAnsi="黑体" w:eastAsia="黑体" w:cs="黑体"/>
          <w:spacing w:val="10"/>
          <w:sz w:val="19"/>
          <w:szCs w:val="19"/>
          <w:highlight w:val="none"/>
          <w:u w:val="none"/>
        </w:rPr>
        <w:t xml:space="preserve">表</w:t>
      </w:r>
      <w:r>
        <w:rPr>
          <w:rFonts w:ascii="黑体" w:hAnsi="黑体" w:eastAsia="黑体" w:cs="黑体"/>
          <w:spacing w:val="-37"/>
          <w:sz w:val="19"/>
          <w:szCs w:val="19"/>
          <w:highlight w:val="none"/>
          <w:u w:val="none"/>
        </w:rPr>
        <w:t xml:space="preserve"> </w:t>
      </w:r>
      <w:r>
        <w:rPr>
          <w:rFonts w:ascii="Times New Roman" w:hAnsi="Times New Roman" w:eastAsia="Times New Roman" w:cs="Times New Roman"/>
          <w:spacing w:val="10"/>
          <w:sz w:val="19"/>
          <w:szCs w:val="19"/>
          <w:highlight w:val="none"/>
          <w:u w:val="none"/>
        </w:rPr>
        <w:t xml:space="preserve">B.3.1</w:t>
      </w:r>
      <w:r>
        <w:rPr>
          <w:rFonts w:hint="default" w:ascii="黑体" w:hAnsi="黑体" w:eastAsia="黑体" w:cs="黑体"/>
          <w:b w:val="0"/>
          <w:spacing w:val="10"/>
          <w:sz w:val="19"/>
          <w:szCs w:val="19"/>
          <w:highlight w:val="none"/>
        </w:rPr>
        <w:t xml:space="preserve">、</w:t>
      </w:r>
      <w:r>
        <w:rPr>
          <w:rFonts w:ascii="黑体" w:hAnsi="黑体" w:eastAsia="黑体" w:cs="黑体"/>
          <w:spacing w:val="10"/>
          <w:sz w:val="19"/>
          <w:szCs w:val="19"/>
          <w:highlight w:val="none"/>
        </w:rPr>
        <w:t xml:space="preserve">投标总价封面</w:t>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pStyle w:val="869"/>
        <w:ind w:left="2919"/>
        <w:spacing w:before="79" w:line="220" w:lineRule="auto"/>
        <w:tabs>
          <w:tab w:val="left" w:pos="5795" w:leader="none"/>
        </w:tabs>
        <w:rPr>
          <w:sz w:val="24"/>
          <w:szCs w:val="24"/>
          <w:highlight w:val="none"/>
        </w:rPr>
      </w:pPr>
      <w:r>
        <w:rPr>
          <w:sz w:val="24"/>
          <w:szCs w:val="24"/>
          <w:highlight w:val="none"/>
          <w:u w:val="single"/>
        </w:rPr>
        <w:tab/>
      </w:r>
      <w:r>
        <w:rPr>
          <w:spacing w:val="-6"/>
          <w:sz w:val="24"/>
          <w:szCs w:val="24"/>
          <w:highlight w:val="none"/>
          <w:u w:val="single"/>
        </w:rPr>
        <w:t xml:space="preserve">工</w:t>
      </w:r>
      <w:r>
        <w:rPr>
          <w:spacing w:val="-6"/>
          <w:sz w:val="24"/>
          <w:szCs w:val="24"/>
          <w:highlight w:val="none"/>
        </w:rPr>
        <w:t xml:space="preserve">程</w:t>
      </w:r>
      <w:r/>
    </w:p>
    <w:p>
      <w:pPr>
        <w:spacing w:line="261" w:lineRule="auto"/>
        <w:rPr>
          <w:rFonts w:ascii="Arial"/>
          <w:sz w:val="21"/>
          <w:highlight w:val="none"/>
        </w:rPr>
      </w:pPr>
      <w:r>
        <w:rPr>
          <w:rFonts w:ascii="Arial"/>
          <w:sz w:val="21"/>
          <w:highlight w:val="none"/>
        </w:rPr>
      </w:r>
      <w:r/>
    </w:p>
    <w:p>
      <w:pPr>
        <w:spacing w:line="261" w:lineRule="auto"/>
        <w:rPr>
          <w:rFonts w:ascii="Arial"/>
          <w:sz w:val="21"/>
          <w:highlight w:val="none"/>
        </w:rPr>
      </w:pPr>
      <w:r>
        <w:rPr>
          <w:rFonts w:ascii="Arial"/>
          <w:sz w:val="21"/>
          <w:highlight w:val="none"/>
        </w:rPr>
      </w:r>
      <w:r/>
    </w:p>
    <w:p>
      <w:pPr>
        <w:spacing w:line="261" w:lineRule="auto"/>
        <w:rPr>
          <w:rFonts w:ascii="Arial"/>
          <w:sz w:val="21"/>
          <w:highlight w:val="none"/>
        </w:rPr>
      </w:pPr>
      <w:r>
        <w:rPr>
          <w:rFonts w:ascii="Arial"/>
          <w:sz w:val="21"/>
          <w:highlight w:val="none"/>
        </w:rPr>
      </w:r>
      <w:r/>
    </w:p>
    <w:p>
      <w:pPr>
        <w:spacing w:line="262" w:lineRule="auto"/>
        <w:rPr>
          <w:rFonts w:ascii="Arial"/>
          <w:sz w:val="21"/>
          <w:highlight w:val="none"/>
        </w:rPr>
      </w:pPr>
      <w:r>
        <w:rPr>
          <w:rFonts w:ascii="Arial"/>
          <w:sz w:val="21"/>
          <w:highlight w:val="none"/>
        </w:rPr>
      </w:r>
      <w:r/>
    </w:p>
    <w:p>
      <w:pPr>
        <w:spacing w:line="262" w:lineRule="auto"/>
        <w:rPr>
          <w:rFonts w:ascii="Arial"/>
          <w:sz w:val="21"/>
          <w:highlight w:val="none"/>
        </w:rPr>
      </w:pPr>
      <w:r>
        <w:rPr>
          <w:rFonts w:ascii="Arial"/>
          <w:sz w:val="21"/>
          <w:highlight w:val="none"/>
        </w:rPr>
      </w:r>
      <w:r/>
    </w:p>
    <w:p>
      <w:pPr>
        <w:spacing w:line="262" w:lineRule="auto"/>
        <w:rPr>
          <w:rFonts w:ascii="Arial"/>
          <w:sz w:val="21"/>
          <w:highlight w:val="none"/>
        </w:rPr>
      </w:pPr>
      <w:r>
        <w:rPr>
          <w:rFonts w:ascii="Arial"/>
          <w:sz w:val="21"/>
          <w:highlight w:val="none"/>
        </w:rPr>
      </w:r>
      <w:r/>
    </w:p>
    <w:p>
      <w:pPr>
        <w:spacing w:line="262" w:lineRule="auto"/>
        <w:rPr>
          <w:rFonts w:ascii="Arial"/>
          <w:sz w:val="21"/>
          <w:highlight w:val="none"/>
        </w:rPr>
      </w:pPr>
      <w:r>
        <w:rPr>
          <w:rFonts w:ascii="Arial"/>
          <w:sz w:val="21"/>
          <w:highlight w:val="none"/>
        </w:rPr>
      </w:r>
      <w:r/>
    </w:p>
    <w:p>
      <w:pPr>
        <w:pStyle w:val="869"/>
        <w:ind w:left="3989"/>
        <w:spacing w:before="101" w:line="218" w:lineRule="auto"/>
        <w:rPr>
          <w:sz w:val="31"/>
          <w:szCs w:val="31"/>
          <w:highlight w:val="none"/>
        </w:rPr>
      </w:pPr>
      <w:r>
        <w:rPr>
          <w:spacing w:val="-3"/>
          <w:sz w:val="31"/>
          <w:szCs w:val="31"/>
          <w:highlight w:val="none"/>
        </w:rPr>
        <w:t xml:space="preserve">投标总价</w:t>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pStyle w:val="869"/>
        <w:ind w:left="2879"/>
        <w:spacing w:before="65" w:line="227" w:lineRule="auto"/>
        <w:rPr>
          <w:sz w:val="17"/>
          <w:szCs w:val="17"/>
          <w:highlight w:val="none"/>
        </w:rPr>
      </w:pPr>
      <w:r>
        <w:rPr>
          <w:spacing w:val="-15"/>
          <w:sz w:val="20"/>
          <w:szCs w:val="20"/>
          <w:highlight w:val="none"/>
        </w:rPr>
        <w:t xml:space="preserve">投标人：</w:t>
      </w:r>
      <w:r>
        <w:rPr>
          <w:spacing w:val="8"/>
          <w:sz w:val="17"/>
          <w:szCs w:val="17"/>
          <w:highlight w:val="none"/>
          <w:u w:val="single"/>
        </w:rPr>
        <w:t xml:space="preserve">          </w:t>
      </w:r>
      <w:r>
        <w:rPr>
          <w:spacing w:val="-15"/>
          <w:sz w:val="17"/>
          <w:szCs w:val="17"/>
          <w:highlight w:val="none"/>
          <w:u w:val="single"/>
        </w:rPr>
        <w:t xml:space="preserve">(</w:t>
      </w:r>
      <w:r>
        <w:rPr>
          <w:spacing w:val="60"/>
          <w:sz w:val="17"/>
          <w:szCs w:val="17"/>
          <w:highlight w:val="none"/>
          <w:u w:val="single"/>
        </w:rPr>
        <w:t xml:space="preserve"> </w:t>
      </w:r>
      <w:r>
        <w:rPr>
          <w:spacing w:val="-15"/>
          <w:sz w:val="17"/>
          <w:szCs w:val="17"/>
          <w:highlight w:val="none"/>
          <w:u w:val="single"/>
        </w:rPr>
        <w:t xml:space="preserve">盖</w:t>
      </w:r>
      <w:r>
        <w:rPr>
          <w:spacing w:val="65"/>
          <w:sz w:val="17"/>
          <w:szCs w:val="17"/>
          <w:highlight w:val="none"/>
          <w:u w:val="single"/>
        </w:rPr>
        <w:t xml:space="preserve"> </w:t>
      </w:r>
      <w:r>
        <w:rPr>
          <w:spacing w:val="-15"/>
          <w:sz w:val="17"/>
          <w:szCs w:val="17"/>
          <w:highlight w:val="none"/>
          <w:u w:val="single"/>
        </w:rPr>
        <w:t xml:space="preserve">章</w:t>
      </w:r>
      <w:r>
        <w:rPr>
          <w:spacing w:val="59"/>
          <w:sz w:val="17"/>
          <w:szCs w:val="17"/>
          <w:highlight w:val="none"/>
          <w:u w:val="single"/>
        </w:rPr>
        <w:t xml:space="preserve"> </w:t>
      </w:r>
      <w:r>
        <w:rPr>
          <w:spacing w:val="-15"/>
          <w:sz w:val="17"/>
          <w:szCs w:val="17"/>
          <w:highlight w:val="none"/>
          <w:u w:val="single"/>
        </w:rPr>
        <w:t xml:space="preserve">)</w:t>
      </w:r>
      <w:r>
        <w:rPr>
          <w:sz w:val="17"/>
          <w:szCs w:val="17"/>
          <w:highlight w:val="none"/>
          <w:u w:val="single"/>
        </w:rPr>
        <w:t xml:space="preserve">           </w:t>
      </w:r>
      <w:r/>
    </w:p>
    <w:p>
      <w:pPr>
        <w:spacing w:line="269"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ind w:firstLine="2760"/>
        <w:spacing w:line="300" w:lineRule="exact"/>
        <w:rPr>
          <w:rFonts w:hint="eastAsia" w:ascii="宋体" w:hAnsi="宋体"/>
          <w:sz w:val="28"/>
          <w:highlight w:val="none"/>
        </w:rPr>
      </w:pPr>
      <w:r>
        <w:rPr>
          <w:spacing w:val="-8"/>
          <w:sz w:val="20"/>
          <w:szCs w:val="20"/>
          <w:highlight w:val="none"/>
        </w:rPr>
        <w:t xml:space="preserve">年</w:t>
      </w:r>
      <w:r>
        <w:rPr>
          <w:spacing w:val="10"/>
          <w:sz w:val="20"/>
          <w:szCs w:val="20"/>
          <w:highlight w:val="none"/>
        </w:rPr>
        <w:t xml:space="preserve">    </w:t>
      </w:r>
      <w:r>
        <w:rPr>
          <w:spacing w:val="-8"/>
          <w:sz w:val="20"/>
          <w:szCs w:val="20"/>
          <w:highlight w:val="none"/>
        </w:rPr>
        <w:t xml:space="preserve">月</w:t>
      </w:r>
      <w:r>
        <w:rPr>
          <w:spacing w:val="15"/>
          <w:sz w:val="20"/>
          <w:szCs w:val="20"/>
          <w:highlight w:val="none"/>
        </w:rPr>
        <w:t xml:space="preserve">    </w:t>
      </w:r>
      <w:r>
        <w:rPr>
          <w:spacing w:val="-8"/>
          <w:sz w:val="20"/>
          <w:szCs w:val="20"/>
          <w:highlight w:val="none"/>
        </w:rPr>
        <w:t xml:space="preserve">日</w:t>
      </w:r>
      <w:r/>
    </w:p>
    <w:p>
      <w:pPr>
        <w:spacing w:line="300" w:lineRule="exact"/>
        <w:rPr>
          <w:rFonts w:hint="eastAsia" w:ascii="宋体" w:hAnsi="宋体"/>
          <w:sz w:val="28"/>
          <w:highlight w:val="none"/>
        </w:rPr>
      </w:pPr>
      <w:r>
        <w:rPr>
          <w:rFonts w:hint="eastAsia" w:ascii="宋体" w:hAnsi="宋体"/>
          <w:sz w:val="28"/>
          <w:highlight w:val="none"/>
        </w:rPr>
      </w:r>
      <w:r/>
    </w:p>
    <w:p>
      <w:pPr>
        <w:spacing w:line="300" w:lineRule="exact"/>
        <w:rPr>
          <w:rFonts w:hint="eastAsia" w:ascii="宋体" w:hAnsi="宋体"/>
          <w:sz w:val="28"/>
          <w:highlight w:val="none"/>
        </w:rPr>
      </w:pPr>
      <w:r>
        <w:rPr>
          <w:rFonts w:hint="eastAsia" w:ascii="宋体" w:hAnsi="宋体"/>
          <w:sz w:val="28"/>
          <w:highlight w:val="none"/>
        </w:rPr>
      </w:r>
      <w:r/>
    </w:p>
    <w:p>
      <w:pPr>
        <w:ind w:firstLine="840"/>
        <w:spacing w:line="540" w:lineRule="exact"/>
        <w:rPr>
          <w:rFonts w:hint="eastAsia" w:ascii="宋体" w:hAnsi="宋体"/>
          <w:sz w:val="28"/>
          <w:highlight w:val="none"/>
        </w:rPr>
      </w:pPr>
      <w:r>
        <w:rPr>
          <w:rFonts w:hint="eastAsia" w:ascii="宋体" w:hAnsi="宋体"/>
          <w:sz w:val="28"/>
          <w:highlight w:val="none"/>
        </w:rPr>
      </w:r>
      <w:r/>
    </w:p>
    <w:p>
      <w:pPr>
        <w:ind w:firstLine="840"/>
        <w:spacing w:line="540" w:lineRule="exact"/>
        <w:rPr>
          <w:rFonts w:hint="eastAsia" w:ascii="宋体" w:hAnsi="宋体"/>
          <w:sz w:val="28"/>
          <w:highlight w:val="none"/>
        </w:rPr>
      </w:pPr>
      <w:r>
        <w:rPr>
          <w:rFonts w:hint="eastAsia" w:ascii="宋体" w:hAnsi="宋体"/>
          <w:sz w:val="28"/>
          <w:highlight w:val="none"/>
        </w:rPr>
      </w:r>
      <w:r/>
    </w:p>
    <w:p>
      <w:pPr>
        <w:ind w:left="3479"/>
        <w:spacing w:before="83" w:line="222" w:lineRule="auto"/>
        <w:rPr>
          <w:rFonts w:ascii="黑体" w:hAnsi="黑体" w:eastAsia="黑体" w:cs="黑体"/>
          <w:sz w:val="19"/>
          <w:szCs w:val="19"/>
          <w:highlight w:val="none"/>
        </w:rPr>
      </w:pPr>
      <w:r>
        <w:rPr>
          <w:rFonts w:hint="eastAsia" w:ascii="宋体" w:hAnsi="宋体"/>
          <w:b/>
          <w:sz w:val="32"/>
          <w:szCs w:val="32"/>
          <w:highlight w:val="none"/>
        </w:rPr>
        <w:br w:type="page" w:clear="all"/>
      </w:r>
      <w:r>
        <w:rPr>
          <w:rFonts w:ascii="黑体" w:hAnsi="黑体" w:eastAsia="黑体" w:cs="黑体"/>
          <w:spacing w:val="7"/>
          <w:sz w:val="19"/>
          <w:szCs w:val="19"/>
          <w:highlight w:val="none"/>
        </w:rPr>
        <w:t xml:space="preserve">表</w:t>
      </w:r>
      <w:r>
        <w:rPr>
          <w:rFonts w:ascii="黑体" w:hAnsi="黑体" w:eastAsia="黑体" w:cs="黑体"/>
          <w:spacing w:val="-29"/>
          <w:sz w:val="19"/>
          <w:szCs w:val="19"/>
          <w:highlight w:val="none"/>
        </w:rPr>
        <w:t xml:space="preserve"> </w:t>
      </w:r>
      <w:r>
        <w:rPr>
          <w:rFonts w:ascii="Times New Roman" w:hAnsi="Times New Roman" w:eastAsia="Times New Roman" w:cs="Times New Roman"/>
          <w:spacing w:val="7"/>
          <w:sz w:val="19"/>
          <w:szCs w:val="19"/>
          <w:highlight w:val="none"/>
        </w:rPr>
        <w:t xml:space="preserve">C.3.1 </w:t>
      </w:r>
      <w:r>
        <w:rPr>
          <w:rFonts w:ascii="黑体" w:hAnsi="黑体" w:eastAsia="黑体" w:cs="黑体"/>
          <w:spacing w:val="7"/>
          <w:sz w:val="19"/>
          <w:szCs w:val="19"/>
          <w:highlight w:val="none"/>
        </w:rPr>
        <w:t xml:space="preserve">投标总价扉页</w:t>
      </w:r>
      <w:r/>
    </w:p>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869"/>
        <w:ind w:left="2629"/>
        <w:spacing w:before="71" w:line="220" w:lineRule="auto"/>
        <w:rPr>
          <w:highlight w:val="none"/>
        </w:rPr>
      </w:pPr>
      <w:r>
        <w:rPr>
          <w:spacing w:val="-3"/>
          <w:highlight w:val="none"/>
        </w:rPr>
        <w:t xml:space="preserve">工程名称：</w:t>
      </w:r>
      <w:r>
        <w:rPr>
          <w:highlight w:val="none"/>
          <w:u w:val="single"/>
        </w:rPr>
        <w:t xml:space="preserve">                           </w:t>
      </w:r>
      <w:r/>
    </w:p>
    <w:p>
      <w:pPr>
        <w:spacing w:line="354" w:lineRule="auto"/>
        <w:rPr>
          <w:rFonts w:ascii="Arial"/>
          <w:sz w:val="21"/>
          <w:highlight w:val="none"/>
        </w:rPr>
      </w:pPr>
      <w:r>
        <w:rPr>
          <w:rFonts w:ascii="Arial"/>
          <w:sz w:val="21"/>
          <w:highlight w:val="none"/>
        </w:rPr>
      </w:r>
      <w:r/>
    </w:p>
    <w:p>
      <w:pPr>
        <w:pStyle w:val="869"/>
        <w:ind w:left="2629"/>
        <w:spacing w:before="71" w:line="220" w:lineRule="auto"/>
        <w:rPr>
          <w:highlight w:val="none"/>
        </w:rPr>
      </w:pPr>
      <w:r>
        <w:rPr>
          <w:spacing w:val="-3"/>
          <w:highlight w:val="none"/>
        </w:rPr>
        <w:t xml:space="preserve">标段名称：</w:t>
      </w:r>
      <w:r>
        <w:rPr>
          <w:highlight w:val="none"/>
          <w:u w:val="single"/>
        </w:rPr>
        <w:t xml:space="preserve">                           </w:t>
      </w:r>
      <w:r/>
    </w:p>
    <w:p>
      <w:pPr>
        <w:spacing w:line="300" w:lineRule="auto"/>
        <w:rPr>
          <w:rFonts w:ascii="Arial"/>
          <w:sz w:val="21"/>
          <w:highlight w:val="none"/>
        </w:rPr>
      </w:pPr>
      <w:r>
        <w:rPr>
          <w:rFonts w:ascii="Arial"/>
          <w:sz w:val="21"/>
          <w:highlight w:val="none"/>
        </w:rPr>
      </w:r>
      <w:r/>
    </w:p>
    <w:p>
      <w:pPr>
        <w:spacing w:line="300" w:lineRule="auto"/>
        <w:rPr>
          <w:rFonts w:ascii="Arial"/>
          <w:sz w:val="21"/>
          <w:highlight w:val="none"/>
        </w:rPr>
      </w:pPr>
      <w:r>
        <w:rPr>
          <w:rFonts w:ascii="Arial"/>
          <w:sz w:val="21"/>
          <w:highlight w:val="none"/>
        </w:rPr>
      </w:r>
      <w:r/>
    </w:p>
    <w:p>
      <w:pPr>
        <w:spacing w:line="301" w:lineRule="auto"/>
        <w:rPr>
          <w:rFonts w:ascii="Arial"/>
          <w:sz w:val="21"/>
          <w:highlight w:val="none"/>
        </w:rPr>
      </w:pPr>
      <w:r>
        <w:rPr>
          <w:rFonts w:ascii="Arial"/>
          <w:sz w:val="21"/>
          <w:highlight w:val="none"/>
        </w:rPr>
      </w:r>
      <w:r/>
    </w:p>
    <w:p>
      <w:pPr>
        <w:pStyle w:val="869"/>
        <w:ind w:left="4009"/>
        <w:spacing w:before="102" w:line="218" w:lineRule="auto"/>
        <w:rPr>
          <w:sz w:val="31"/>
          <w:szCs w:val="31"/>
          <w:highlight w:val="none"/>
        </w:rPr>
      </w:pPr>
      <w:r>
        <w:rPr>
          <w:spacing w:val="-3"/>
          <w:sz w:val="31"/>
          <w:szCs w:val="31"/>
          <w:highlight w:val="none"/>
        </w:rPr>
        <w:t xml:space="preserve">投标总价</w:t>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869"/>
        <w:ind w:left="2569"/>
        <w:spacing w:before="66" w:line="218" w:lineRule="auto"/>
        <w:rPr>
          <w:sz w:val="20"/>
          <w:szCs w:val="20"/>
          <w:highlight w:val="none"/>
        </w:rPr>
      </w:pPr>
      <w:r>
        <w:rPr>
          <w:spacing w:val="13"/>
          <w:sz w:val="20"/>
          <w:szCs w:val="20"/>
          <w:highlight w:val="none"/>
        </w:rPr>
        <w:t xml:space="preserve">投标总价</w:t>
      </w:r>
      <w:r>
        <w:rPr>
          <w:rFonts w:hint="eastAsia"/>
          <w:spacing w:val="13"/>
          <w:sz w:val="20"/>
          <w:szCs w:val="20"/>
          <w:highlight w:val="none"/>
          <w:lang w:eastAsia="zh-CN"/>
        </w:rPr>
        <w:t xml:space="preserve">（</w:t>
      </w:r>
      <w:r>
        <w:rPr>
          <w:spacing w:val="13"/>
          <w:sz w:val="20"/>
          <w:szCs w:val="20"/>
          <w:highlight w:val="none"/>
        </w:rPr>
        <w:t xml:space="preserve">小写)</w:t>
      </w:r>
      <w:r>
        <w:rPr>
          <w:spacing w:val="-66"/>
          <w:sz w:val="20"/>
          <w:szCs w:val="20"/>
          <w:highlight w:val="none"/>
        </w:rPr>
        <w:t xml:space="preserve"> </w:t>
      </w:r>
      <w:r>
        <w:rPr>
          <w:spacing w:val="-72"/>
          <w:sz w:val="20"/>
          <w:szCs w:val="20"/>
          <w:highlight w:val="none"/>
          <w:u w:val="single"/>
        </w:rPr>
        <w:t xml:space="preserve"> </w:t>
      </w:r>
      <w:r>
        <w:rPr>
          <w:spacing w:val="13"/>
          <w:sz w:val="20"/>
          <w:szCs w:val="20"/>
          <w:highlight w:val="none"/>
          <w:u w:val="single"/>
        </w:rPr>
        <w:t xml:space="preserve">:</w:t>
      </w:r>
      <w:r>
        <w:rPr>
          <w:sz w:val="20"/>
          <w:szCs w:val="20"/>
          <w:highlight w:val="none"/>
          <w:u w:val="single"/>
        </w:rPr>
        <w:t xml:space="preserve">                         </w:t>
      </w:r>
      <w:r/>
    </w:p>
    <w:p>
      <w:pPr>
        <w:spacing w:line="302" w:lineRule="auto"/>
        <w:rPr>
          <w:rFonts w:ascii="Arial"/>
          <w:sz w:val="21"/>
          <w:highlight w:val="none"/>
        </w:rPr>
      </w:pPr>
      <w:r>
        <w:rPr>
          <w:rFonts w:ascii="Arial"/>
          <w:sz w:val="21"/>
          <w:highlight w:val="none"/>
        </w:rPr>
      </w:r>
      <w:r/>
    </w:p>
    <w:p>
      <w:pPr>
        <w:pStyle w:val="869"/>
        <w:ind w:left="3419"/>
        <w:spacing w:before="62" w:line="220" w:lineRule="auto"/>
        <w:rPr>
          <w:sz w:val="19"/>
          <w:szCs w:val="19"/>
          <w:highlight w:val="none"/>
        </w:rPr>
      </w:pPr>
      <w:r>
        <w:rPr>
          <w:rFonts w:hint="eastAsia"/>
          <w:spacing w:val="10"/>
          <w:sz w:val="19"/>
          <w:szCs w:val="19"/>
          <w:highlight w:val="none"/>
          <w:lang w:eastAsia="zh-CN"/>
        </w:rPr>
        <w:t xml:space="preserve">（</w:t>
      </w:r>
      <w:r>
        <w:rPr>
          <w:spacing w:val="10"/>
          <w:sz w:val="19"/>
          <w:szCs w:val="19"/>
          <w:highlight w:val="none"/>
        </w:rPr>
        <w:t xml:space="preserve">大写):</w:t>
      </w:r>
      <w:r>
        <w:rPr>
          <w:spacing w:val="-71"/>
          <w:sz w:val="19"/>
          <w:szCs w:val="19"/>
          <w:highlight w:val="none"/>
        </w:rPr>
        <w:t xml:space="preserve"> </w:t>
      </w:r>
      <w:r>
        <w:rPr>
          <w:sz w:val="19"/>
          <w:szCs w:val="19"/>
          <w:highlight w:val="none"/>
          <w:u w:val="single"/>
        </w:rPr>
        <w:t xml:space="preserve">                           </w:t>
      </w:r>
      <w:r/>
    </w:p>
    <w:p>
      <w:pPr>
        <w:spacing w:before="14"/>
        <w:rPr>
          <w:highlight w:val="none"/>
        </w:rPr>
      </w:pPr>
      <w:r>
        <w:rPr>
          <w:highlight w:val="none"/>
        </w:rPr>
      </w:r>
      <w:r/>
    </w:p>
    <w:p>
      <w:pPr>
        <w:spacing w:before="14"/>
        <w:rPr>
          <w:highlight w:val="none"/>
        </w:rPr>
      </w:pPr>
      <w:r>
        <w:rPr>
          <w:highlight w:val="none"/>
        </w:rPr>
      </w:r>
      <w:r/>
    </w:p>
    <w:p>
      <w:pPr>
        <w:spacing w:before="14"/>
        <w:rPr>
          <w:highlight w:val="none"/>
        </w:rPr>
      </w:pPr>
      <w:r>
        <w:rPr>
          <w:highlight w:val="none"/>
        </w:rPr>
      </w:r>
      <w:r/>
    </w:p>
    <w:p>
      <w:pPr>
        <w:spacing w:before="14"/>
        <w:rPr>
          <w:highlight w:val="none"/>
        </w:rPr>
      </w:pPr>
      <w:r>
        <w:rPr>
          <w:highlight w:val="none"/>
        </w:rPr>
      </w:r>
      <w:r/>
    </w:p>
    <w:p>
      <w:pPr>
        <w:spacing w:before="14"/>
        <w:rPr>
          <w:highlight w:val="none"/>
        </w:rPr>
      </w:pPr>
      <w:r>
        <w:rPr>
          <w:highlight w:val="none"/>
        </w:rPr>
      </w:r>
      <w:r/>
    </w:p>
    <w:p>
      <w:pPr>
        <w:spacing w:before="14"/>
        <w:rPr>
          <w:highlight w:val="none"/>
        </w:rPr>
      </w:pPr>
      <w:r>
        <w:rPr>
          <w:highlight w:val="none"/>
        </w:rPr>
      </w:r>
      <w:r/>
    </w:p>
    <w:p>
      <w:pPr>
        <w:spacing w:before="13"/>
        <w:rPr>
          <w:highlight w:val="none"/>
        </w:rPr>
      </w:pPr>
      <w:r>
        <w:rPr>
          <w:highlight w:val="none"/>
        </w:rPr>
      </w:r>
      <w:r/>
    </w:p>
    <w:p>
      <w:pPr>
        <w:spacing w:before="13"/>
        <w:rPr>
          <w:highlight w:val="none"/>
        </w:rPr>
      </w:pPr>
      <w:r>
        <w:rPr>
          <w:highlight w:val="none"/>
        </w:rPr>
      </w:r>
      <w:r/>
    </w:p>
    <w:p>
      <w:pPr>
        <w:rPr>
          <w:highlight w:val="none"/>
        </w:rPr>
        <w:sectPr>
          <w:footnotePr/>
          <w:endnotePr/>
          <w:type w:val="nextPage"/>
          <w:pgSz w:w="11890" w:h="16850" w:orient="portrait"/>
          <w:pgMar w:top="1432" w:right="1783" w:bottom="1311" w:left="1110" w:header="850" w:footer="567" w:gutter="0"/>
          <w:cols w:num="1" w:sep="0" w:space="720" w:equalWidth="1"/>
          <w:docGrid w:linePitch="360"/>
        </w:sectPr>
      </w:pPr>
      <w:r>
        <w:rPr>
          <w:highlight w:val="none"/>
        </w:rPr>
      </w:r>
      <w:r/>
    </w:p>
    <w:p>
      <w:pPr>
        <w:pStyle w:val="869"/>
        <w:ind w:left="2569" w:right="1310"/>
        <w:jc w:val="both"/>
        <w:spacing w:before="42" w:line="287" w:lineRule="auto"/>
        <w:rPr>
          <w:sz w:val="20"/>
          <w:szCs w:val="20"/>
          <w:highlight w:val="none"/>
        </w:rPr>
      </w:pPr>
      <w:r>
        <w:rPr>
          <w:spacing w:val="-19"/>
          <w:sz w:val="20"/>
          <w:szCs w:val="20"/>
          <w:highlight w:val="none"/>
        </w:rPr>
        <w:t xml:space="preserve">投</w:t>
      </w:r>
      <w:r>
        <w:rPr>
          <w:spacing w:val="5"/>
          <w:sz w:val="20"/>
          <w:szCs w:val="20"/>
          <w:highlight w:val="none"/>
        </w:rPr>
        <w:t xml:space="preserve">  </w:t>
      </w:r>
      <w:r>
        <w:rPr>
          <w:spacing w:val="-19"/>
          <w:sz w:val="20"/>
          <w:szCs w:val="20"/>
          <w:highlight w:val="none"/>
        </w:rPr>
        <w:t xml:space="preserve">标</w:t>
      </w:r>
      <w:r>
        <w:rPr>
          <w:spacing w:val="14"/>
          <w:sz w:val="20"/>
          <w:szCs w:val="20"/>
          <w:highlight w:val="none"/>
        </w:rPr>
        <w:t xml:space="preserve">  </w:t>
      </w:r>
      <w:r>
        <w:rPr>
          <w:spacing w:val="-19"/>
          <w:sz w:val="20"/>
          <w:szCs w:val="20"/>
          <w:highlight w:val="none"/>
        </w:rPr>
        <w:t xml:space="preserve">人</w:t>
      </w:r>
      <w:r>
        <w:rPr>
          <w:spacing w:val="-43"/>
          <w:sz w:val="20"/>
          <w:szCs w:val="20"/>
          <w:highlight w:val="none"/>
        </w:rPr>
        <w:t xml:space="preserve"> </w:t>
      </w:r>
      <w:r>
        <w:rPr>
          <w:spacing w:val="-19"/>
          <w:sz w:val="20"/>
          <w:szCs w:val="20"/>
          <w:highlight w:val="none"/>
        </w:rPr>
        <w:t xml:space="preserve">：</w:t>
      </w:r>
      <w:r>
        <w:rPr>
          <w:sz w:val="20"/>
          <w:szCs w:val="20"/>
          <w:highlight w:val="none"/>
        </w:rPr>
        <w:t xml:space="preserve"> </w:t>
      </w:r>
      <w:r>
        <w:rPr>
          <w:spacing w:val="7"/>
          <w:sz w:val="20"/>
          <w:szCs w:val="20"/>
          <w:highlight w:val="none"/>
        </w:rPr>
        <w:t xml:space="preserve">法定代表人</w:t>
      </w:r>
      <w:r>
        <w:rPr>
          <w:sz w:val="20"/>
          <w:szCs w:val="20"/>
          <w:highlight w:val="none"/>
        </w:rPr>
        <w:t xml:space="preserve">   </w:t>
      </w:r>
      <w:r>
        <w:rPr>
          <w:spacing w:val="3"/>
          <w:sz w:val="20"/>
          <w:szCs w:val="20"/>
          <w:highlight w:val="none"/>
        </w:rPr>
        <w:t xml:space="preserve">或其授权人：</w:t>
      </w:r>
      <w:r/>
    </w:p>
    <w:p>
      <w:pPr>
        <w:pStyle w:val="869"/>
        <w:ind w:left="2569"/>
        <w:spacing w:before="7" w:line="219" w:lineRule="auto"/>
        <w:rPr>
          <w:sz w:val="20"/>
          <w:szCs w:val="20"/>
          <w:highlight w:val="none"/>
        </w:rPr>
      </w:pPr>
      <w:r>
        <w:rPr>
          <w:spacing w:val="-6"/>
          <w:sz w:val="20"/>
          <w:szCs w:val="20"/>
          <w:highlight w:val="none"/>
        </w:rPr>
        <w:t xml:space="preserve">编</w:t>
      </w:r>
      <w:r>
        <w:rPr>
          <w:spacing w:val="9"/>
          <w:sz w:val="20"/>
          <w:szCs w:val="20"/>
          <w:highlight w:val="none"/>
        </w:rPr>
        <w:t xml:space="preserve">  </w:t>
      </w:r>
      <w:r>
        <w:rPr>
          <w:spacing w:val="-6"/>
          <w:sz w:val="20"/>
          <w:szCs w:val="20"/>
          <w:highlight w:val="none"/>
        </w:rPr>
        <w:t xml:space="preserve">制</w:t>
      </w:r>
      <w:r>
        <w:rPr>
          <w:spacing w:val="15"/>
          <w:sz w:val="20"/>
          <w:szCs w:val="20"/>
          <w:highlight w:val="none"/>
        </w:rPr>
        <w:t xml:space="preserve">  </w:t>
      </w:r>
      <w:r>
        <w:rPr>
          <w:spacing w:val="-6"/>
          <w:sz w:val="20"/>
          <w:szCs w:val="20"/>
          <w:highlight w:val="none"/>
        </w:rPr>
        <w:t xml:space="preserve">人：</w:t>
      </w:r>
      <w:r/>
    </w:p>
    <w:p>
      <w:pPr>
        <w:pStyle w:val="869"/>
        <w:ind w:left="2569"/>
        <w:spacing w:before="82" w:line="184" w:lineRule="auto"/>
        <w:rPr>
          <w:sz w:val="20"/>
          <w:szCs w:val="20"/>
          <w:highlight w:val="none"/>
        </w:rPr>
      </w:pPr>
      <w:r>
        <w:rPr>
          <w:spacing w:val="-12"/>
          <w:sz w:val="20"/>
          <w:szCs w:val="20"/>
          <w:highlight w:val="none"/>
        </w:rPr>
        <w:t xml:space="preserve">编</w:t>
      </w:r>
      <w:r>
        <w:rPr>
          <w:spacing w:val="-18"/>
          <w:sz w:val="20"/>
          <w:szCs w:val="20"/>
          <w:highlight w:val="none"/>
        </w:rPr>
        <w:t xml:space="preserve"> </w:t>
      </w:r>
      <w:r>
        <w:rPr>
          <w:spacing w:val="-12"/>
          <w:sz w:val="20"/>
          <w:szCs w:val="20"/>
          <w:highlight w:val="none"/>
        </w:rPr>
        <w:t xml:space="preserve">制</w:t>
      </w:r>
      <w:r>
        <w:rPr>
          <w:spacing w:val="-14"/>
          <w:sz w:val="20"/>
          <w:szCs w:val="20"/>
          <w:highlight w:val="none"/>
        </w:rPr>
        <w:t xml:space="preserve"> </w:t>
      </w:r>
      <w:r>
        <w:rPr>
          <w:spacing w:val="-12"/>
          <w:sz w:val="20"/>
          <w:szCs w:val="20"/>
          <w:highlight w:val="none"/>
        </w:rPr>
        <w:t xml:space="preserve">时 间</w:t>
      </w:r>
      <w:r>
        <w:rPr>
          <w:spacing w:val="-31"/>
          <w:sz w:val="20"/>
          <w:szCs w:val="20"/>
          <w:highlight w:val="none"/>
        </w:rPr>
        <w:t xml:space="preserve"> </w:t>
      </w:r>
      <w:r>
        <w:rPr>
          <w:spacing w:val="-12"/>
          <w:sz w:val="20"/>
          <w:szCs w:val="20"/>
          <w:highlight w:val="none"/>
        </w:rPr>
        <w:t xml:space="preserve">：</w:t>
      </w:r>
      <w:r/>
    </w:p>
    <w:p>
      <w:pPr>
        <w:spacing w:line="14" w:lineRule="auto"/>
        <w:rPr>
          <w:rFonts w:ascii="Arial"/>
          <w:sz w:val="2"/>
          <w:highlight w:val="none"/>
        </w:rPr>
      </w:pPr>
      <w:r>
        <w:rPr>
          <w:rFonts w:ascii="Arial" w:hAnsi="Arial" w:eastAsia="Arial" w:cs="Arial"/>
          <w:sz w:val="2"/>
          <w:szCs w:val="2"/>
          <w:highlight w:val="none"/>
        </w:rPr>
        <w:br w:type="column"/>
      </w:r>
      <w:r/>
    </w:p>
    <w:p>
      <w:pPr>
        <w:pStyle w:val="869"/>
        <w:spacing w:before="38" w:line="219" w:lineRule="auto"/>
        <w:rPr>
          <w:sz w:val="20"/>
          <w:szCs w:val="20"/>
          <w:highlight w:val="none"/>
        </w:rPr>
      </w:pPr>
      <w:r>
        <w:rPr>
          <w:rFonts w:hint="eastAsia"/>
          <w:spacing w:val="10"/>
          <w:sz w:val="20"/>
          <w:szCs w:val="20"/>
          <w:highlight w:val="none"/>
          <w:lang w:eastAsia="zh-CN"/>
        </w:rPr>
        <w:t xml:space="preserve">（</w:t>
      </w:r>
      <w:r>
        <w:rPr>
          <w:spacing w:val="10"/>
          <w:sz w:val="20"/>
          <w:szCs w:val="20"/>
          <w:highlight w:val="none"/>
        </w:rPr>
        <w:t xml:space="preserve">盖章)</w:t>
      </w:r>
      <w:r/>
    </w:p>
    <w:p>
      <w:pPr>
        <w:spacing w:line="315" w:lineRule="auto"/>
        <w:rPr>
          <w:rFonts w:ascii="Arial"/>
          <w:sz w:val="21"/>
          <w:highlight w:val="none"/>
        </w:rPr>
      </w:pPr>
      <w:r>
        <w:rPr>
          <w:rFonts w:ascii="Arial"/>
          <w:sz w:val="21"/>
          <w:highlight w:val="none"/>
        </w:rPr>
      </w:r>
      <w:r/>
    </w:p>
    <w:p>
      <w:pPr>
        <w:pStyle w:val="869"/>
        <w:spacing w:before="66" w:line="219" w:lineRule="auto"/>
        <w:rPr>
          <w:sz w:val="20"/>
          <w:szCs w:val="20"/>
          <w:highlight w:val="none"/>
        </w:rPr>
      </w:pPr>
      <w:r>
        <w:rPr>
          <w:rFonts w:hint="eastAsia"/>
          <w:spacing w:val="11"/>
          <w:sz w:val="20"/>
          <w:szCs w:val="20"/>
          <w:highlight w:val="none"/>
          <w:lang w:eastAsia="zh-CN"/>
        </w:rPr>
        <w:t xml:space="preserve">（</w:t>
      </w:r>
      <w:r>
        <w:rPr>
          <w:spacing w:val="11"/>
          <w:sz w:val="20"/>
          <w:szCs w:val="20"/>
          <w:highlight w:val="none"/>
        </w:rPr>
        <w:t xml:space="preserve">签字或盖章)</w:t>
      </w:r>
      <w:r/>
    </w:p>
    <w:p>
      <w:pPr>
        <w:pStyle w:val="869"/>
        <w:spacing w:before="83" w:line="219" w:lineRule="auto"/>
        <w:rPr>
          <w:sz w:val="20"/>
          <w:szCs w:val="20"/>
          <w:highlight w:val="none"/>
        </w:rPr>
        <w:sectPr>
          <w:footnotePr/>
          <w:endnotePr/>
          <w:type w:val="continuous"/>
          <w:pgSz w:w="11890" w:h="16850" w:orient="portrait"/>
          <w:pgMar w:top="1432" w:right="1783" w:bottom="1311" w:left="1110" w:header="0" w:footer="1052" w:gutter="0"/>
          <w:cols w:num="2" w:sep="0" w:space="1701" w:equalWidth="0">
            <w:col w:w="5100" w:space="100"/>
            <w:col w:w="3797" w:space="0"/>
          </w:cols>
          <w:docGrid w:linePitch="360"/>
        </w:sectPr>
      </w:pPr>
      <w:r>
        <w:rPr>
          <w:rFonts w:hint="eastAsia"/>
          <w:spacing w:val="11"/>
          <w:sz w:val="20"/>
          <w:szCs w:val="20"/>
          <w:highlight w:val="none"/>
          <w:lang w:eastAsia="zh-CN"/>
        </w:rPr>
        <w:t xml:space="preserve">（</w:t>
      </w:r>
      <w:r>
        <w:rPr>
          <w:spacing w:val="11"/>
          <w:sz w:val="20"/>
          <w:szCs w:val="20"/>
          <w:highlight w:val="none"/>
        </w:rPr>
        <w:t xml:space="preserve">签字及盖章)</w:t>
      </w:r>
      <w:r/>
    </w:p>
    <w:p>
      <w:pPr>
        <w:ind w:left="3279"/>
        <w:spacing w:before="83" w:line="221" w:lineRule="auto"/>
        <w:rPr>
          <w:rFonts w:ascii="黑体" w:hAnsi="黑体" w:eastAsia="黑体" w:cs="黑体"/>
          <w:sz w:val="19"/>
          <w:szCs w:val="19"/>
          <w:highlight w:val="none"/>
        </w:rPr>
      </w:pPr>
      <w:r/>
      <w:bookmarkStart w:id="635" w:name="bookmark182"/>
      <w:r/>
      <w:bookmarkEnd w:id="635"/>
      <w:r/>
      <w:bookmarkStart w:id="636" w:name="bookmark75"/>
      <w:r/>
      <w:bookmarkEnd w:id="636"/>
      <w:r/>
      <w:bookmarkStart w:id="637" w:name="bookmark180"/>
      <w:r/>
      <w:bookmarkEnd w:id="637"/>
      <w:r/>
      <w:bookmarkStart w:id="638" w:name="bookmark77"/>
      <w:r/>
      <w:bookmarkEnd w:id="638"/>
      <w:r/>
      <w:bookmarkStart w:id="639" w:name="bookmark181"/>
      <w:r/>
      <w:bookmarkEnd w:id="639"/>
      <w:r/>
      <w:bookmarkStart w:id="640" w:name="bookmark258"/>
      <w:r/>
      <w:bookmarkEnd w:id="640"/>
      <w:r>
        <w:rPr>
          <w:rFonts w:ascii="黑体" w:hAnsi="黑体" w:eastAsia="黑体" w:cs="黑体"/>
          <w:spacing w:val="8"/>
          <w:sz w:val="19"/>
          <w:szCs w:val="19"/>
          <w:highlight w:val="none"/>
        </w:rPr>
        <w:t xml:space="preserve">表</w:t>
      </w:r>
      <w:r>
        <w:rPr>
          <w:rFonts w:ascii="黑体" w:hAnsi="黑体" w:eastAsia="黑体" w:cs="黑体"/>
          <w:spacing w:val="-31"/>
          <w:sz w:val="19"/>
          <w:szCs w:val="19"/>
          <w:highlight w:val="none"/>
        </w:rPr>
        <w:t xml:space="preserve"> </w:t>
      </w:r>
      <w:r>
        <w:rPr>
          <w:rFonts w:ascii="Times New Roman" w:hAnsi="Times New Roman" w:eastAsia="Times New Roman" w:cs="Times New Roman"/>
          <w:spacing w:val="8"/>
          <w:sz w:val="19"/>
          <w:szCs w:val="19"/>
          <w:highlight w:val="none"/>
        </w:rPr>
        <w:t xml:space="preserve">D.2.1 </w:t>
      </w:r>
      <w:r>
        <w:rPr>
          <w:rFonts w:ascii="黑体" w:hAnsi="黑体" w:eastAsia="黑体" w:cs="黑体"/>
          <w:spacing w:val="8"/>
          <w:sz w:val="19"/>
          <w:szCs w:val="19"/>
          <w:highlight w:val="none"/>
        </w:rPr>
        <w:t xml:space="preserve">投标报价填报说明</w:t>
      </w:r>
      <w:r/>
    </w:p>
    <w:p>
      <w:pPr>
        <w:pStyle w:val="869"/>
        <w:spacing w:before="75" w:line="220" w:lineRule="auto"/>
        <w:rPr>
          <w:sz w:val="20"/>
          <w:szCs w:val="20"/>
          <w:highlight w:val="none"/>
        </w:rPr>
      </w:pPr>
      <w:r>
        <w:rPr>
          <w:spacing w:val="-5"/>
          <w:sz w:val="20"/>
          <w:szCs w:val="20"/>
          <w:highlight w:val="none"/>
        </w:rPr>
        <w:t xml:space="preserve">工程名称：</w:t>
      </w:r>
      <w:r/>
    </w:p>
    <w:p>
      <w:pPr>
        <w:spacing w:line="87" w:lineRule="exact"/>
        <w:rPr>
          <w:highlight w:val="none"/>
        </w:rPr>
      </w:pPr>
      <w:r>
        <w:rPr>
          <w:highlight w:val="none"/>
        </w:rPr>
      </w:r>
      <w:r/>
    </w:p>
    <w:tbl>
      <w:tblPr>
        <w:tblStyle w:val="1295"/>
        <w:tblW w:w="9209" w:type="dxa"/>
        <w:tblInd w:w="29"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09"/>
      </w:tblGrid>
      <w:tr>
        <w:trPr>
          <w:trHeight w:val="11209"/>
        </w:trPr>
        <w:tc>
          <w:tcPr>
            <w:tcW w:w="9209" w:type="dxa"/>
            <w:vAlign w:val="top"/>
            <w:textDirection w:val="lrTb"/>
            <w:noWrap w:val="false"/>
          </w:tcPr>
          <w:p>
            <w:pPr>
              <w:rPr>
                <w:rFonts w:ascii="Arial"/>
                <w:sz w:val="21"/>
                <w:highlight w:val="none"/>
              </w:rPr>
            </w:pPr>
            <w:r>
              <w:rPr>
                <w:rFonts w:ascii="Arial"/>
                <w:sz w:val="21"/>
                <w:highlight w:val="none"/>
              </w:rPr>
            </w:r>
            <w:r/>
          </w:p>
        </w:tc>
      </w:tr>
    </w:tbl>
    <w:p>
      <w:pPr>
        <w:pStyle w:val="869"/>
        <w:ind w:left="708" w:right="6" w:hanging="289"/>
        <w:spacing w:before="111" w:line="329" w:lineRule="auto"/>
        <w:rPr>
          <w:sz w:val="17"/>
          <w:szCs w:val="17"/>
          <w:highlight w:val="none"/>
        </w:rPr>
        <w:sectPr>
          <w:footerReference w:type="default" r:id="rId13"/>
          <w:footnotePr/>
          <w:endnotePr/>
          <w:type w:val="nextPage"/>
          <w:pgSz w:w="11890" w:h="16850" w:orient="portrait"/>
          <w:pgMar w:top="1432" w:right="1145" w:bottom="1311" w:left="1500" w:header="850" w:footer="567" w:gutter="0"/>
          <w:cols w:num="1" w:sep="0" w:space="720" w:equalWidth="1"/>
          <w:docGrid w:linePitch="360"/>
        </w:sectPr>
      </w:pPr>
      <w:r>
        <w:rPr>
          <w:spacing w:val="22"/>
          <w:sz w:val="17"/>
          <w:szCs w:val="17"/>
          <w:highlight w:val="none"/>
        </w:rPr>
        <w:t xml:space="preserve">注：投标报价填报说明应包括工程范围、工程特征、计划工期、施工现</w:t>
      </w:r>
      <w:r>
        <w:rPr>
          <w:spacing w:val="21"/>
          <w:sz w:val="17"/>
          <w:szCs w:val="17"/>
          <w:highlight w:val="none"/>
        </w:rPr>
        <w:t xml:space="preserve">场情况、施工组织特点及其他需要</w:t>
      </w:r>
      <w:r>
        <w:rPr>
          <w:sz w:val="17"/>
          <w:szCs w:val="17"/>
          <w:highlight w:val="none"/>
        </w:rPr>
        <w:t xml:space="preserve"> </w:t>
      </w:r>
      <w:r>
        <w:rPr>
          <w:spacing w:val="26"/>
          <w:sz w:val="17"/>
          <w:szCs w:val="17"/>
          <w:highlight w:val="none"/>
        </w:rPr>
        <w:t xml:space="preserve">说明的问题等内容。</w:t>
      </w:r>
      <w:r/>
    </w:p>
    <w:p>
      <w:pPr>
        <w:ind w:left="3169"/>
        <w:spacing w:before="81" w:line="222" w:lineRule="auto"/>
        <w:rPr>
          <w:rFonts w:ascii="黑体" w:hAnsi="黑体" w:eastAsia="黑体" w:cs="黑体"/>
          <w:sz w:val="19"/>
          <w:szCs w:val="19"/>
          <w:highlight w:val="none"/>
        </w:rPr>
      </w:pPr>
      <w:r/>
      <w:bookmarkStart w:id="641" w:name="bookmark259"/>
      <w:r/>
      <w:bookmarkEnd w:id="641"/>
      <w:r/>
      <w:bookmarkStart w:id="642" w:name="bookmark81"/>
      <w:r/>
      <w:bookmarkEnd w:id="642"/>
      <w:r/>
      <w:bookmarkStart w:id="643" w:name="bookmark184"/>
      <w:r/>
      <w:bookmarkEnd w:id="643"/>
      <w:r/>
      <w:bookmarkStart w:id="644" w:name="bookmark79"/>
      <w:r/>
      <w:bookmarkEnd w:id="644"/>
      <w:r/>
      <w:bookmarkStart w:id="645" w:name="bookmark80"/>
      <w:r/>
      <w:bookmarkEnd w:id="645"/>
      <w:r>
        <w:rPr>
          <w:rFonts w:ascii="黑体" w:hAnsi="黑体" w:eastAsia="黑体" w:cs="黑体"/>
          <w:spacing w:val="11"/>
          <w:sz w:val="19"/>
          <w:szCs w:val="19"/>
          <w:highlight w:val="none"/>
        </w:rPr>
        <w:t xml:space="preserve">表</w:t>
      </w:r>
      <w:r>
        <w:rPr>
          <w:rFonts w:ascii="黑体" w:hAnsi="黑体" w:eastAsia="黑体" w:cs="黑体"/>
          <w:spacing w:val="-38"/>
          <w:sz w:val="19"/>
          <w:szCs w:val="19"/>
          <w:highlight w:val="none"/>
        </w:rPr>
        <w:t xml:space="preserve"> </w:t>
      </w:r>
      <w:r>
        <w:rPr>
          <w:rFonts w:ascii="Times New Roman" w:hAnsi="Times New Roman" w:eastAsia="Times New Roman" w:cs="Times New Roman"/>
          <w:spacing w:val="11"/>
          <w:sz w:val="19"/>
          <w:szCs w:val="19"/>
          <w:highlight w:val="none"/>
        </w:rPr>
        <w:t xml:space="preserve">E.1.1</w:t>
      </w:r>
      <w:r>
        <w:rPr>
          <w:rFonts w:ascii="Times New Roman" w:hAnsi="Times New Roman" w:eastAsia="Times New Roman" w:cs="Times New Roman"/>
          <w:sz w:val="19"/>
          <w:szCs w:val="19"/>
          <w:highlight w:val="none"/>
        </w:rPr>
        <w:t xml:space="preserve">  </w:t>
      </w:r>
      <w:r>
        <w:rPr>
          <w:rFonts w:ascii="黑体" w:hAnsi="黑体" w:eastAsia="黑体" w:cs="黑体"/>
          <w:spacing w:val="11"/>
          <w:sz w:val="19"/>
          <w:szCs w:val="19"/>
          <w:highlight w:val="none"/>
        </w:rPr>
        <w:t xml:space="preserve">工程项目清单汇总表</w:t>
      </w:r>
      <w:r/>
    </w:p>
    <w:p>
      <w:pPr>
        <w:pStyle w:val="869"/>
        <w:ind w:left="19"/>
        <w:spacing w:before="74" w:line="228" w:lineRule="auto"/>
        <w:rPr>
          <w:sz w:val="24"/>
          <w:szCs w:val="18"/>
          <w:highlight w:val="none"/>
        </w:rPr>
      </w:pPr>
      <w:r>
        <w:rPr>
          <w:spacing w:val="-1"/>
          <w:sz w:val="24"/>
          <w:szCs w:val="18"/>
          <w:highlight w:val="none"/>
        </w:rPr>
        <w:t xml:space="preserve">工程名称：</w:t>
      </w:r>
      <w:r>
        <w:rPr>
          <w:spacing w:val="2"/>
          <w:sz w:val="24"/>
          <w:szCs w:val="18"/>
          <w:highlight w:val="none"/>
        </w:rPr>
        <w:t xml:space="preserve">                             </w:t>
      </w:r>
      <w:r>
        <w:rPr>
          <w:spacing w:val="-1"/>
          <w:sz w:val="24"/>
          <w:szCs w:val="18"/>
          <w:highlight w:val="none"/>
        </w:rPr>
        <w:t xml:space="preserve">标段：</w:t>
      </w:r>
      <w:r>
        <w:rPr>
          <w:spacing w:val="3"/>
          <w:sz w:val="24"/>
          <w:szCs w:val="18"/>
          <w:highlight w:val="none"/>
        </w:rPr>
        <w:t xml:space="preserve">                   </w:t>
      </w:r>
      <w:r>
        <w:rPr>
          <w:spacing w:val="-1"/>
          <w:sz w:val="24"/>
          <w:szCs w:val="18"/>
          <w:highlight w:val="none"/>
        </w:rPr>
        <w:t xml:space="preserve">第 页</w:t>
      </w:r>
      <w:r>
        <w:rPr>
          <w:spacing w:val="18"/>
          <w:sz w:val="24"/>
          <w:szCs w:val="18"/>
          <w:highlight w:val="none"/>
        </w:rPr>
        <w:t xml:space="preserve"> </w:t>
      </w:r>
      <w:r>
        <w:rPr>
          <w:spacing w:val="-1"/>
          <w:sz w:val="24"/>
          <w:szCs w:val="18"/>
          <w:highlight w:val="none"/>
        </w:rPr>
        <w:t xml:space="preserve">共</w:t>
      </w:r>
      <w:r>
        <w:rPr>
          <w:spacing w:val="23"/>
          <w:sz w:val="24"/>
          <w:szCs w:val="18"/>
          <w:highlight w:val="none"/>
        </w:rPr>
        <w:t xml:space="preserve"> </w:t>
      </w:r>
      <w:r>
        <w:rPr>
          <w:spacing w:val="-1"/>
          <w:sz w:val="24"/>
          <w:szCs w:val="18"/>
          <w:highlight w:val="none"/>
        </w:rPr>
        <w:t xml:space="preserve">页</w:t>
      </w:r>
      <w:r/>
    </w:p>
    <w:p>
      <w:pPr>
        <w:spacing w:line="24"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4"/>
        <w:gridCol w:w="5933"/>
        <w:gridCol w:w="2023"/>
      </w:tblGrid>
      <w:tr>
        <w:trPr>
          <w:trHeight w:val="464"/>
        </w:trPr>
        <w:tc>
          <w:tcPr>
            <w:tcW w:w="1244" w:type="dxa"/>
            <w:vAlign w:val="top"/>
            <w:textDirection w:val="lrTb"/>
            <w:noWrap w:val="false"/>
          </w:tcPr>
          <w:p>
            <w:pPr>
              <w:pStyle w:val="1296"/>
              <w:ind w:left="414"/>
              <w:spacing w:before="134" w:line="221" w:lineRule="auto"/>
              <w:rPr>
                <w:highlight w:val="none"/>
              </w:rPr>
            </w:pPr>
            <w:r>
              <w:rPr>
                <w:spacing w:val="-2"/>
                <w:highlight w:val="none"/>
              </w:rPr>
              <w:t xml:space="preserve">序号</w:t>
            </w:r>
            <w:r/>
          </w:p>
        </w:tc>
        <w:tc>
          <w:tcPr>
            <w:tcW w:w="5933" w:type="dxa"/>
            <w:vAlign w:val="top"/>
            <w:textDirection w:val="lrTb"/>
            <w:noWrap w:val="false"/>
          </w:tcPr>
          <w:p>
            <w:pPr>
              <w:pStyle w:val="1296"/>
              <w:ind w:left="2561"/>
              <w:spacing w:before="133" w:line="219" w:lineRule="auto"/>
              <w:rPr>
                <w:highlight w:val="none"/>
              </w:rPr>
            </w:pPr>
            <w:r>
              <w:rPr>
                <w:spacing w:val="2"/>
                <w:highlight w:val="none"/>
              </w:rPr>
              <w:t xml:space="preserve">项目内容</w:t>
            </w:r>
            <w:r/>
          </w:p>
        </w:tc>
        <w:tc>
          <w:tcPr>
            <w:tcW w:w="2023" w:type="dxa"/>
            <w:vAlign w:val="top"/>
            <w:textDirection w:val="lrTb"/>
            <w:noWrap w:val="false"/>
          </w:tcPr>
          <w:p>
            <w:pPr>
              <w:pStyle w:val="1296"/>
              <w:ind w:left="617"/>
              <w:spacing w:before="133" w:line="219" w:lineRule="auto"/>
              <w:rPr>
                <w:highlight w:val="none"/>
              </w:rPr>
            </w:pPr>
            <w:r>
              <w:rPr>
                <w:spacing w:val="8"/>
                <w:highlight w:val="none"/>
              </w:rPr>
              <w:t xml:space="preserve">金额</w:t>
            </w:r>
            <w:r>
              <w:rPr>
                <w:rFonts w:hint="eastAsia"/>
                <w:spacing w:val="8"/>
                <w:highlight w:val="none"/>
                <w:lang w:eastAsia="zh-CN"/>
              </w:rPr>
              <w:t xml:space="preserve">（</w:t>
            </w:r>
            <w:r>
              <w:rPr>
                <w:spacing w:val="8"/>
                <w:highlight w:val="none"/>
              </w:rPr>
              <w:t xml:space="preserve">元)</w:t>
            </w:r>
            <w:r/>
          </w:p>
        </w:tc>
      </w:tr>
      <w:tr>
        <w:trPr>
          <w:trHeight w:val="450"/>
        </w:trPr>
        <w:tc>
          <w:tcPr>
            <w:tcW w:w="1244" w:type="dxa"/>
            <w:vAlign w:val="top"/>
            <w:textDirection w:val="lrTb"/>
            <w:noWrap w:val="false"/>
          </w:tcPr>
          <w:p>
            <w:pPr>
              <w:pStyle w:val="1296"/>
              <w:ind w:left="565"/>
              <w:spacing w:before="149" w:line="241" w:lineRule="auto"/>
              <w:rPr>
                <w:highlight w:val="none"/>
              </w:rPr>
            </w:pPr>
            <w:r>
              <w:rPr>
                <w:highlight w:val="none"/>
              </w:rPr>
              <w:t xml:space="preserve">1</w:t>
            </w:r>
            <w:r/>
          </w:p>
        </w:tc>
        <w:tc>
          <w:tcPr>
            <w:tcW w:w="5933" w:type="dxa"/>
            <w:vAlign w:val="top"/>
            <w:textDirection w:val="lrTb"/>
            <w:noWrap w:val="false"/>
          </w:tcPr>
          <w:p>
            <w:pPr>
              <w:pStyle w:val="1296"/>
              <w:ind w:left="480"/>
              <w:spacing w:before="129" w:line="219" w:lineRule="auto"/>
              <w:rPr>
                <w:highlight w:val="none"/>
              </w:rPr>
            </w:pPr>
            <w:r>
              <w:rPr>
                <w:spacing w:val="4"/>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79"/>
        </w:trPr>
        <w:tc>
          <w:tcPr>
            <w:tcW w:w="1244" w:type="dxa"/>
            <w:vAlign w:val="top"/>
            <w:textDirection w:val="lrTb"/>
            <w:noWrap w:val="false"/>
          </w:tcPr>
          <w:p>
            <w:pPr>
              <w:pStyle w:val="1296"/>
              <w:ind w:left="465"/>
              <w:spacing w:before="158" w:line="239" w:lineRule="auto"/>
              <w:rPr>
                <w:highlight w:val="none"/>
              </w:rPr>
            </w:pPr>
            <w:r>
              <w:rPr>
                <w:spacing w:val="-6"/>
                <w:highlight w:val="none"/>
              </w:rPr>
              <w:t xml:space="preserve">1.1</w:t>
            </w:r>
            <w:r/>
          </w:p>
        </w:tc>
        <w:tc>
          <w:tcPr>
            <w:tcW w:w="5933" w:type="dxa"/>
            <w:vAlign w:val="top"/>
            <w:textDirection w:val="lrTb"/>
            <w:noWrap w:val="false"/>
          </w:tcPr>
          <w:p>
            <w:pPr>
              <w:pStyle w:val="1296"/>
              <w:ind w:left="480"/>
              <w:spacing w:before="139" w:line="219" w:lineRule="auto"/>
              <w:rPr>
                <w:highlight w:val="none"/>
              </w:rPr>
            </w:pPr>
            <w:r>
              <w:rPr>
                <w:spacing w:val="2"/>
                <w:highlight w:val="none"/>
              </w:rPr>
              <w:t xml:space="preserve">单项工程1</w:t>
            </w:r>
            <w:r>
              <w:rPr>
                <w:rFonts w:hint="eastAsia"/>
                <w:spacing w:val="2"/>
                <w:highlight w:val="none"/>
                <w:lang w:eastAsia="zh-CN"/>
              </w:rPr>
              <w:t xml:space="preserve">（</w:t>
            </w:r>
            <w:r>
              <w:rPr>
                <w:spacing w:val="2"/>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365"/>
              <w:spacing w:before="150" w:line="239" w:lineRule="auto"/>
              <w:rPr>
                <w:highlight w:val="none"/>
              </w:rPr>
            </w:pPr>
            <w:r>
              <w:rPr>
                <w:spacing w:val="-4"/>
                <w:highlight w:val="none"/>
              </w:rPr>
              <w:t xml:space="preserve">1.1.1</w:t>
            </w:r>
            <w:r/>
          </w:p>
        </w:tc>
        <w:tc>
          <w:tcPr>
            <w:tcW w:w="5933" w:type="dxa"/>
            <w:vAlign w:val="top"/>
            <w:textDirection w:val="lrTb"/>
            <w:noWrap w:val="false"/>
          </w:tcPr>
          <w:p>
            <w:pPr>
              <w:pStyle w:val="1296"/>
              <w:ind w:left="480"/>
              <w:spacing w:before="130" w:line="219" w:lineRule="auto"/>
              <w:rPr>
                <w:highlight w:val="none"/>
              </w:rPr>
            </w:pPr>
            <w:r>
              <w:rPr>
                <w:spacing w:val="2"/>
                <w:highlight w:val="none"/>
              </w:rPr>
              <w:t xml:space="preserve">单位工程1</w:t>
            </w:r>
            <w:r>
              <w:rPr>
                <w:rFonts w:hint="eastAsia"/>
                <w:spacing w:val="2"/>
                <w:highlight w:val="none"/>
                <w:lang w:eastAsia="zh-CN"/>
              </w:rPr>
              <w:t xml:space="preserve">（</w:t>
            </w:r>
            <w:r>
              <w:rPr>
                <w:spacing w:val="2"/>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0"/>
        </w:trPr>
        <w:tc>
          <w:tcPr>
            <w:tcW w:w="1244" w:type="dxa"/>
            <w:vAlign w:val="top"/>
            <w:textDirection w:val="lrTb"/>
            <w:noWrap w:val="false"/>
          </w:tcPr>
          <w:p>
            <w:pPr>
              <w:pStyle w:val="1296"/>
              <w:ind w:left="365"/>
              <w:spacing w:before="150" w:line="239" w:lineRule="auto"/>
              <w:rPr>
                <w:highlight w:val="none"/>
              </w:rPr>
            </w:pPr>
            <w:r>
              <w:rPr>
                <w:spacing w:val="-4"/>
                <w:highlight w:val="none"/>
              </w:rPr>
              <w:t xml:space="preserve">1.1.2</w:t>
            </w:r>
            <w:r/>
          </w:p>
        </w:tc>
        <w:tc>
          <w:tcPr>
            <w:tcW w:w="5933" w:type="dxa"/>
            <w:vAlign w:val="top"/>
            <w:textDirection w:val="lrTb"/>
            <w:noWrap w:val="false"/>
          </w:tcPr>
          <w:p>
            <w:pPr>
              <w:pStyle w:val="1296"/>
              <w:ind w:left="480"/>
              <w:spacing w:before="131" w:line="219" w:lineRule="auto"/>
              <w:rPr>
                <w:highlight w:val="none"/>
              </w:rPr>
            </w:pPr>
            <w:r>
              <w:rPr>
                <w:spacing w:val="2"/>
                <w:highlight w:val="none"/>
              </w:rPr>
              <w:t xml:space="preserve">单位工程2</w:t>
            </w:r>
            <w:r>
              <w:rPr>
                <w:rFonts w:hint="eastAsia"/>
                <w:spacing w:val="2"/>
                <w:highlight w:val="none"/>
                <w:lang w:eastAsia="zh-CN"/>
              </w:rPr>
              <w:t xml:space="preserve">（</w:t>
            </w:r>
            <w:r>
              <w:rPr>
                <w:spacing w:val="2"/>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244" w:type="dxa"/>
            <w:vAlign w:val="top"/>
            <w:textDirection w:val="lrTb"/>
            <w:noWrap w:val="false"/>
          </w:tcPr>
          <w:p>
            <w:pPr>
              <w:pStyle w:val="1296"/>
              <w:ind w:left="465"/>
              <w:spacing w:before="150" w:line="239" w:lineRule="auto"/>
              <w:rPr>
                <w:highlight w:val="none"/>
              </w:rPr>
            </w:pPr>
            <w:r>
              <w:rPr>
                <w:spacing w:val="-6"/>
                <w:highlight w:val="none"/>
              </w:rPr>
              <w:t xml:space="preserve">1.2</w:t>
            </w:r>
            <w:r/>
          </w:p>
        </w:tc>
        <w:tc>
          <w:tcPr>
            <w:tcW w:w="5933" w:type="dxa"/>
            <w:vAlign w:val="top"/>
            <w:textDirection w:val="lrTb"/>
            <w:noWrap w:val="false"/>
          </w:tcPr>
          <w:p>
            <w:pPr>
              <w:pStyle w:val="1296"/>
              <w:ind w:left="480"/>
              <w:spacing w:before="131" w:line="219" w:lineRule="auto"/>
              <w:rPr>
                <w:highlight w:val="none"/>
              </w:rPr>
            </w:pPr>
            <w:r>
              <w:rPr>
                <w:spacing w:val="2"/>
                <w:highlight w:val="none"/>
              </w:rPr>
              <w:t xml:space="preserve">单项工程2</w:t>
            </w:r>
            <w:r>
              <w:rPr>
                <w:rFonts w:hint="eastAsia"/>
                <w:spacing w:val="2"/>
                <w:highlight w:val="none"/>
                <w:lang w:eastAsia="zh-CN"/>
              </w:rPr>
              <w:t xml:space="preserve">（</w:t>
            </w:r>
            <w:r>
              <w:rPr>
                <w:spacing w:val="2"/>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365"/>
              <w:spacing w:before="150" w:line="239" w:lineRule="auto"/>
              <w:rPr>
                <w:highlight w:val="none"/>
              </w:rPr>
            </w:pPr>
            <w:r>
              <w:rPr>
                <w:spacing w:val="-4"/>
                <w:highlight w:val="none"/>
              </w:rPr>
              <w:t xml:space="preserve">1.2.1</w:t>
            </w:r>
            <w:r/>
          </w:p>
        </w:tc>
        <w:tc>
          <w:tcPr>
            <w:tcW w:w="5933" w:type="dxa"/>
            <w:vAlign w:val="top"/>
            <w:textDirection w:val="lrTb"/>
            <w:noWrap w:val="false"/>
          </w:tcPr>
          <w:p>
            <w:pPr>
              <w:pStyle w:val="1296"/>
              <w:ind w:left="480"/>
              <w:spacing w:before="131" w:line="219" w:lineRule="auto"/>
              <w:rPr>
                <w:highlight w:val="none"/>
              </w:rPr>
            </w:pPr>
            <w:r>
              <w:rPr>
                <w:spacing w:val="2"/>
                <w:highlight w:val="none"/>
              </w:rPr>
              <w:t xml:space="preserve">单位工程4</w:t>
            </w:r>
            <w:r>
              <w:rPr>
                <w:rFonts w:hint="eastAsia"/>
                <w:spacing w:val="2"/>
                <w:highlight w:val="none"/>
                <w:lang w:eastAsia="zh-CN"/>
              </w:rPr>
              <w:t xml:space="preserve">（</w:t>
            </w:r>
            <w:r>
              <w:rPr>
                <w:spacing w:val="2"/>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0"/>
        </w:trPr>
        <w:tc>
          <w:tcPr>
            <w:tcW w:w="1244" w:type="dxa"/>
            <w:vAlign w:val="top"/>
            <w:textDirection w:val="lrTb"/>
            <w:noWrap w:val="false"/>
          </w:tcPr>
          <w:p>
            <w:pPr>
              <w:pStyle w:val="1296"/>
              <w:ind w:left="365"/>
              <w:spacing w:before="151" w:line="239" w:lineRule="auto"/>
              <w:rPr>
                <w:highlight w:val="none"/>
              </w:rPr>
            </w:pPr>
            <w:r>
              <w:rPr>
                <w:spacing w:val="-4"/>
                <w:highlight w:val="none"/>
              </w:rPr>
              <w:t xml:space="preserve">1.2.2</w:t>
            </w:r>
            <w:r/>
          </w:p>
        </w:tc>
        <w:tc>
          <w:tcPr>
            <w:tcW w:w="5933" w:type="dxa"/>
            <w:vAlign w:val="top"/>
            <w:textDirection w:val="lrTb"/>
            <w:noWrap w:val="false"/>
          </w:tcPr>
          <w:p>
            <w:pPr>
              <w:pStyle w:val="1296"/>
              <w:ind w:left="480"/>
              <w:spacing w:before="132" w:line="219" w:lineRule="auto"/>
              <w:rPr>
                <w:highlight w:val="none"/>
              </w:rPr>
            </w:pPr>
            <w:r>
              <w:rPr>
                <w:spacing w:val="2"/>
                <w:highlight w:val="none"/>
              </w:rPr>
              <w:t xml:space="preserve">单位工程2</w:t>
            </w:r>
            <w:r>
              <w:rPr>
                <w:rFonts w:hint="eastAsia"/>
                <w:spacing w:val="2"/>
                <w:highlight w:val="none"/>
                <w:lang w:eastAsia="zh-CN"/>
              </w:rPr>
              <w:t xml:space="preserve">（</w:t>
            </w:r>
            <w:r>
              <w:rPr>
                <w:spacing w:val="2"/>
                <w:highlight w:val="none"/>
              </w:rPr>
              <w:t xml:space="preserve">分部分项工程项目)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79"/>
        </w:trPr>
        <w:tc>
          <w:tcPr>
            <w:tcW w:w="1244" w:type="dxa"/>
            <w:vAlign w:val="top"/>
            <w:textDirection w:val="lrTb"/>
            <w:noWrap w:val="false"/>
          </w:tcPr>
          <w:p>
            <w:pPr>
              <w:rPr>
                <w:rFonts w:ascii="Arial"/>
                <w:sz w:val="21"/>
                <w:highlight w:val="none"/>
              </w:rPr>
            </w:pPr>
            <w:r>
              <w:rPr>
                <w:rFonts w:ascii="Arial"/>
                <w:sz w:val="21"/>
                <w:highlight w:val="none"/>
              </w:rPr>
            </w:r>
            <w:r/>
          </w:p>
        </w:tc>
        <w:tc>
          <w:tcPr>
            <w:tcW w:w="5933" w:type="dxa"/>
            <w:vAlign w:val="top"/>
            <w:textDirection w:val="lrTb"/>
            <w:noWrap w:val="false"/>
          </w:tcPr>
          <w:p>
            <w:pPr>
              <w:rPr>
                <w:rFonts w:ascii="Arial"/>
                <w:sz w:val="21"/>
                <w:highlight w:val="none"/>
              </w:rPr>
            </w:pPr>
            <w:r>
              <w:rPr>
                <w:rFonts w:ascii="Arial"/>
                <w:sz w:val="21"/>
                <w:highlight w:val="none"/>
              </w:rPr>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565"/>
              <w:spacing w:before="153" w:line="241" w:lineRule="auto"/>
              <w:rPr>
                <w:highlight w:val="none"/>
              </w:rPr>
            </w:pPr>
            <w:r>
              <w:rPr>
                <w:highlight w:val="none"/>
              </w:rPr>
              <w:t xml:space="preserve">2</w:t>
            </w:r>
            <w:r/>
          </w:p>
        </w:tc>
        <w:tc>
          <w:tcPr>
            <w:tcW w:w="5933" w:type="dxa"/>
            <w:vAlign w:val="top"/>
            <w:textDirection w:val="lrTb"/>
            <w:noWrap w:val="false"/>
          </w:tcPr>
          <w:p>
            <w:pPr>
              <w:pStyle w:val="1296"/>
              <w:ind w:left="480"/>
              <w:spacing w:before="133" w:line="220" w:lineRule="auto"/>
              <w:rPr>
                <w:highlight w:val="none"/>
              </w:rPr>
            </w:pPr>
            <w:r>
              <w:rPr>
                <w:spacing w:val="9"/>
                <w:highlight w:val="none"/>
              </w:rPr>
              <w:t xml:space="preserve">措施项目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244" w:type="dxa"/>
            <w:vAlign w:val="top"/>
            <w:textDirection w:val="lrTb"/>
            <w:noWrap w:val="false"/>
          </w:tcPr>
          <w:p>
            <w:pPr>
              <w:pStyle w:val="1296"/>
              <w:ind w:left="465"/>
              <w:spacing w:before="153" w:line="239" w:lineRule="auto"/>
              <w:rPr>
                <w:highlight w:val="none"/>
              </w:rPr>
            </w:pPr>
            <w:r>
              <w:rPr>
                <w:spacing w:val="-3"/>
                <w:highlight w:val="none"/>
              </w:rPr>
              <w:t xml:space="preserve">2.1</w:t>
            </w:r>
            <w:r/>
          </w:p>
        </w:tc>
        <w:tc>
          <w:tcPr>
            <w:tcW w:w="5933" w:type="dxa"/>
            <w:vAlign w:val="top"/>
            <w:textDirection w:val="lrTb"/>
            <w:noWrap w:val="false"/>
          </w:tcPr>
          <w:p>
            <w:pPr>
              <w:pStyle w:val="1296"/>
              <w:ind w:left="480"/>
              <w:spacing w:before="134" w:line="219" w:lineRule="auto"/>
              <w:rPr>
                <w:highlight w:val="none"/>
              </w:rPr>
            </w:pPr>
            <w:r>
              <w:rPr>
                <w:spacing w:val="3"/>
                <w:highlight w:val="none"/>
              </w:rPr>
              <w:t xml:space="preserve">其中：安全生产措施项目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0"/>
        </w:trPr>
        <w:tc>
          <w:tcPr>
            <w:tcW w:w="1244" w:type="dxa"/>
            <w:vAlign w:val="top"/>
            <w:textDirection w:val="lrTb"/>
            <w:noWrap w:val="false"/>
          </w:tcPr>
          <w:p>
            <w:pPr>
              <w:rPr>
                <w:rFonts w:ascii="Arial"/>
                <w:sz w:val="21"/>
                <w:highlight w:val="none"/>
              </w:rPr>
            </w:pPr>
            <w:r>
              <w:rPr>
                <w:rFonts w:ascii="Arial"/>
                <w:sz w:val="21"/>
                <w:highlight w:val="none"/>
              </w:rPr>
            </w:r>
            <w:r/>
          </w:p>
        </w:tc>
        <w:tc>
          <w:tcPr>
            <w:tcW w:w="5933" w:type="dxa"/>
            <w:vAlign w:val="top"/>
            <w:textDirection w:val="lrTb"/>
            <w:noWrap w:val="false"/>
          </w:tcPr>
          <w:p>
            <w:pPr>
              <w:rPr>
                <w:rFonts w:ascii="Arial"/>
                <w:sz w:val="21"/>
                <w:highlight w:val="none"/>
              </w:rPr>
            </w:pPr>
            <w:r>
              <w:rPr>
                <w:rFonts w:ascii="Arial"/>
                <w:sz w:val="21"/>
                <w:highlight w:val="none"/>
              </w:rPr>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565"/>
              <w:spacing w:before="153"/>
              <w:rPr>
                <w:highlight w:val="none"/>
              </w:rPr>
            </w:pPr>
            <w:r>
              <w:rPr>
                <w:highlight w:val="none"/>
              </w:rPr>
              <w:t xml:space="preserve">3</w:t>
            </w:r>
            <w:r/>
          </w:p>
        </w:tc>
        <w:tc>
          <w:tcPr>
            <w:tcW w:w="5933" w:type="dxa"/>
            <w:vAlign w:val="top"/>
            <w:textDirection w:val="lrTb"/>
            <w:noWrap w:val="false"/>
          </w:tcPr>
          <w:p>
            <w:pPr>
              <w:pStyle w:val="1296"/>
              <w:ind w:left="480"/>
              <w:spacing w:before="134" w:line="220" w:lineRule="auto"/>
              <w:rPr>
                <w:highlight w:val="none"/>
              </w:rPr>
            </w:pPr>
            <w:r>
              <w:rPr>
                <w:spacing w:val="9"/>
                <w:highlight w:val="none"/>
              </w:rPr>
              <w:t xml:space="preserve">其他项目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465"/>
              <w:spacing w:before="154" w:line="239" w:lineRule="auto"/>
              <w:rPr>
                <w:highlight w:val="none"/>
              </w:rPr>
            </w:pPr>
            <w:r>
              <w:rPr>
                <w:spacing w:val="-3"/>
                <w:highlight w:val="none"/>
              </w:rPr>
              <w:t xml:space="preserve">3.1</w:t>
            </w:r>
            <w:r/>
          </w:p>
        </w:tc>
        <w:tc>
          <w:tcPr>
            <w:tcW w:w="5933" w:type="dxa"/>
            <w:vAlign w:val="top"/>
            <w:textDirection w:val="lrTb"/>
            <w:noWrap w:val="false"/>
          </w:tcPr>
          <w:p>
            <w:pPr>
              <w:pStyle w:val="1296"/>
              <w:ind w:left="480"/>
              <w:spacing w:before="135" w:line="219" w:lineRule="auto"/>
              <w:rPr>
                <w:highlight w:val="none"/>
              </w:rPr>
            </w:pPr>
            <w:r>
              <w:rPr>
                <w:spacing w:val="-2"/>
                <w:highlight w:val="none"/>
              </w:rPr>
              <w:t xml:space="preserve">其中：暂列金额</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70"/>
        </w:trPr>
        <w:tc>
          <w:tcPr>
            <w:tcW w:w="1244" w:type="dxa"/>
            <w:vAlign w:val="top"/>
            <w:textDirection w:val="lrTb"/>
            <w:noWrap w:val="false"/>
          </w:tcPr>
          <w:p>
            <w:pPr>
              <w:pStyle w:val="1296"/>
              <w:ind w:left="465"/>
              <w:spacing w:before="165" w:line="239" w:lineRule="auto"/>
              <w:rPr>
                <w:highlight w:val="none"/>
              </w:rPr>
            </w:pPr>
            <w:r>
              <w:rPr>
                <w:spacing w:val="-3"/>
                <w:highlight w:val="none"/>
              </w:rPr>
              <w:t xml:space="preserve">3.2</w:t>
            </w:r>
            <w:r/>
          </w:p>
        </w:tc>
        <w:tc>
          <w:tcPr>
            <w:tcW w:w="5933" w:type="dxa"/>
            <w:vAlign w:val="top"/>
            <w:textDirection w:val="lrTb"/>
            <w:noWrap w:val="false"/>
          </w:tcPr>
          <w:p>
            <w:pPr>
              <w:pStyle w:val="1296"/>
              <w:ind w:left="480"/>
              <w:spacing w:before="144" w:line="218" w:lineRule="auto"/>
              <w:rPr>
                <w:highlight w:val="none"/>
              </w:rPr>
            </w:pPr>
            <w:r>
              <w:rPr>
                <w:spacing w:val="-1"/>
                <w:highlight w:val="none"/>
              </w:rPr>
              <w:t xml:space="preserve">其中：专业工程暂估价</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465"/>
              <w:spacing w:before="155" w:line="239" w:lineRule="auto"/>
              <w:rPr>
                <w:highlight w:val="none"/>
              </w:rPr>
            </w:pPr>
            <w:r>
              <w:rPr>
                <w:spacing w:val="-3"/>
                <w:highlight w:val="none"/>
              </w:rPr>
              <w:t xml:space="preserve">3.3</w:t>
            </w:r>
            <w:r/>
          </w:p>
        </w:tc>
        <w:tc>
          <w:tcPr>
            <w:tcW w:w="5933" w:type="dxa"/>
            <w:vAlign w:val="top"/>
            <w:textDirection w:val="lrTb"/>
            <w:noWrap w:val="false"/>
          </w:tcPr>
          <w:p>
            <w:pPr>
              <w:pStyle w:val="1296"/>
              <w:ind w:left="480"/>
              <w:spacing w:before="136" w:line="220" w:lineRule="auto"/>
              <w:rPr>
                <w:highlight w:val="none"/>
              </w:rPr>
            </w:pPr>
            <w:r>
              <w:rPr>
                <w:spacing w:val="-2"/>
                <w:highlight w:val="none"/>
              </w:rPr>
              <w:t xml:space="preserve">其中：计日工</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244" w:type="dxa"/>
            <w:vAlign w:val="top"/>
            <w:textDirection w:val="lrTb"/>
            <w:noWrap w:val="false"/>
          </w:tcPr>
          <w:p>
            <w:pPr>
              <w:pStyle w:val="1296"/>
              <w:ind w:left="465"/>
              <w:spacing w:before="157" w:line="239" w:lineRule="auto"/>
              <w:rPr>
                <w:highlight w:val="none"/>
              </w:rPr>
            </w:pPr>
            <w:r>
              <w:rPr>
                <w:spacing w:val="-3"/>
                <w:highlight w:val="none"/>
              </w:rPr>
              <w:t xml:space="preserve">3.4</w:t>
            </w:r>
            <w:r/>
          </w:p>
        </w:tc>
        <w:tc>
          <w:tcPr>
            <w:tcW w:w="5933" w:type="dxa"/>
            <w:vAlign w:val="top"/>
            <w:textDirection w:val="lrTb"/>
            <w:noWrap w:val="false"/>
          </w:tcPr>
          <w:p>
            <w:pPr>
              <w:pStyle w:val="1296"/>
              <w:ind w:left="480"/>
              <w:spacing w:before="137" w:line="219" w:lineRule="auto"/>
              <w:rPr>
                <w:highlight w:val="none"/>
              </w:rPr>
            </w:pPr>
            <w:r>
              <w:rPr>
                <w:spacing w:val="1"/>
                <w:highlight w:val="none"/>
              </w:rPr>
              <w:t xml:space="preserve">其中：总承包服务费</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9"/>
        </w:trPr>
        <w:tc>
          <w:tcPr>
            <w:tcW w:w="1244" w:type="dxa"/>
            <w:vAlign w:val="top"/>
            <w:textDirection w:val="lrTb"/>
            <w:noWrap w:val="false"/>
          </w:tcPr>
          <w:p>
            <w:pPr>
              <w:pStyle w:val="1296"/>
              <w:ind w:left="465"/>
              <w:spacing w:before="156" w:line="239" w:lineRule="auto"/>
              <w:rPr>
                <w:highlight w:val="none"/>
              </w:rPr>
            </w:pPr>
            <w:r>
              <w:rPr>
                <w:spacing w:val="-3"/>
                <w:highlight w:val="none"/>
              </w:rPr>
              <w:t xml:space="preserve">3.5</w:t>
            </w:r>
            <w:r/>
          </w:p>
        </w:tc>
        <w:tc>
          <w:tcPr>
            <w:tcW w:w="5933" w:type="dxa"/>
            <w:vAlign w:val="top"/>
            <w:textDirection w:val="lrTb"/>
            <w:noWrap w:val="false"/>
          </w:tcPr>
          <w:p>
            <w:pPr>
              <w:pStyle w:val="1296"/>
              <w:ind w:left="480"/>
              <w:spacing w:before="137" w:line="220" w:lineRule="auto"/>
              <w:rPr>
                <w:highlight w:val="none"/>
              </w:rPr>
            </w:pPr>
            <w:r>
              <w:rPr>
                <w:spacing w:val="2"/>
                <w:highlight w:val="none"/>
              </w:rPr>
              <w:t xml:space="preserve">其中：合同中约定的其他项目</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50"/>
        </w:trPr>
        <w:tc>
          <w:tcPr>
            <w:tcW w:w="1244" w:type="dxa"/>
            <w:vAlign w:val="top"/>
            <w:textDirection w:val="lrTb"/>
            <w:noWrap w:val="false"/>
          </w:tcPr>
          <w:p>
            <w:pPr>
              <w:pStyle w:val="1296"/>
              <w:ind w:left="565"/>
              <w:spacing w:before="158" w:line="241" w:lineRule="auto"/>
              <w:rPr>
                <w:highlight w:val="none"/>
              </w:rPr>
            </w:pPr>
            <w:r>
              <w:rPr>
                <w:highlight w:val="none"/>
              </w:rPr>
              <w:t xml:space="preserve">4</w:t>
            </w:r>
            <w:r/>
          </w:p>
        </w:tc>
        <w:tc>
          <w:tcPr>
            <w:tcW w:w="5933" w:type="dxa"/>
            <w:vAlign w:val="top"/>
            <w:textDirection w:val="lrTb"/>
            <w:noWrap w:val="false"/>
          </w:tcPr>
          <w:p>
            <w:pPr>
              <w:pStyle w:val="1296"/>
              <w:ind w:left="480"/>
              <w:spacing w:before="138" w:line="219" w:lineRule="auto"/>
              <w:rPr>
                <w:highlight w:val="none"/>
              </w:rPr>
            </w:pPr>
            <w:r>
              <w:rPr>
                <w:spacing w:val="-2"/>
                <w:highlight w:val="none"/>
              </w:rPr>
              <w:t xml:space="preserve">增值税</w:t>
            </w:r>
            <w:r/>
          </w:p>
        </w:tc>
        <w:tc>
          <w:tcPr>
            <w:tcW w:w="2023" w:type="dxa"/>
            <w:vAlign w:val="top"/>
            <w:textDirection w:val="lrTb"/>
            <w:noWrap w:val="false"/>
          </w:tcPr>
          <w:p>
            <w:pPr>
              <w:rPr>
                <w:rFonts w:ascii="Arial"/>
                <w:sz w:val="21"/>
                <w:highlight w:val="none"/>
              </w:rPr>
            </w:pPr>
            <w:r>
              <w:rPr>
                <w:rFonts w:ascii="Arial"/>
                <w:sz w:val="21"/>
                <w:highlight w:val="none"/>
              </w:rPr>
            </w:r>
            <w:r/>
          </w:p>
        </w:tc>
      </w:tr>
      <w:tr>
        <w:trPr>
          <w:trHeight w:val="484"/>
        </w:trPr>
        <w:tc>
          <w:tcPr>
            <w:gridSpan w:val="2"/>
            <w:tcW w:w="7177" w:type="dxa"/>
            <w:vAlign w:val="top"/>
            <w:textDirection w:val="lrTb"/>
            <w:noWrap w:val="false"/>
          </w:tcPr>
          <w:p>
            <w:pPr>
              <w:pStyle w:val="1296"/>
              <w:ind w:left="3184"/>
              <w:spacing w:before="149" w:line="221" w:lineRule="auto"/>
              <w:rPr>
                <w:highlight w:val="none"/>
              </w:rPr>
            </w:pPr>
            <w:r>
              <w:rPr>
                <w:spacing w:val="-5"/>
                <w:highlight w:val="none"/>
              </w:rPr>
              <w:t xml:space="preserve">合</w:t>
            </w:r>
            <w:r>
              <w:rPr>
                <w:spacing w:val="2"/>
                <w:highlight w:val="none"/>
              </w:rPr>
              <w:t xml:space="preserve">   </w:t>
            </w:r>
            <w:r>
              <w:rPr>
                <w:spacing w:val="-5"/>
                <w:highlight w:val="none"/>
              </w:rPr>
              <w:t xml:space="preserve">计</w:t>
            </w:r>
            <w:r/>
          </w:p>
        </w:tc>
        <w:tc>
          <w:tcPr>
            <w:tcW w:w="2023" w:type="dxa"/>
            <w:vAlign w:val="top"/>
            <w:textDirection w:val="lrTb"/>
            <w:noWrap w:val="false"/>
          </w:tcPr>
          <w:p>
            <w:pPr>
              <w:rPr>
                <w:rFonts w:ascii="Arial"/>
                <w:sz w:val="21"/>
                <w:highlight w:val="none"/>
              </w:rPr>
            </w:pPr>
            <w:r>
              <w:rPr>
                <w:rFonts w:ascii="Arial"/>
                <w:sz w:val="21"/>
                <w:highlight w:val="none"/>
              </w:rPr>
            </w:r>
            <w:r/>
          </w:p>
        </w:tc>
      </w:tr>
    </w:tbl>
    <w:p>
      <w:pPr>
        <w:pStyle w:val="869"/>
        <w:ind w:left="409"/>
        <w:spacing w:before="62" w:line="218" w:lineRule="auto"/>
        <w:rPr>
          <w:sz w:val="20"/>
          <w:szCs w:val="20"/>
          <w:highlight w:val="none"/>
        </w:rPr>
      </w:pPr>
      <w:r>
        <w:rPr>
          <w:spacing w:val="-5"/>
          <w:sz w:val="20"/>
          <w:szCs w:val="20"/>
          <w:highlight w:val="none"/>
        </w:rPr>
        <w:t xml:space="preserve">注：1</w:t>
      </w:r>
      <w:r>
        <w:rPr>
          <w:spacing w:val="94"/>
          <w:sz w:val="20"/>
          <w:szCs w:val="20"/>
          <w:highlight w:val="none"/>
        </w:rPr>
        <w:t xml:space="preserve"> </w:t>
      </w:r>
      <w:r>
        <w:rPr>
          <w:spacing w:val="-5"/>
          <w:sz w:val="20"/>
          <w:szCs w:val="20"/>
          <w:highlight w:val="none"/>
        </w:rPr>
        <w:t xml:space="preserve">专业工程暂估价为已含税价格，在计算增值税计算基础时不</w:t>
      </w:r>
      <w:r>
        <w:rPr>
          <w:spacing w:val="-6"/>
          <w:sz w:val="20"/>
          <w:szCs w:val="20"/>
          <w:highlight w:val="none"/>
        </w:rPr>
        <w:t xml:space="preserve">应包含专业工程暂估价金额；</w:t>
      </w:r>
      <w:r/>
    </w:p>
    <w:p>
      <w:pPr>
        <w:ind w:left="2749"/>
        <w:spacing w:before="103" w:line="222" w:lineRule="auto"/>
        <w:rPr>
          <w:rFonts w:ascii="黑体" w:hAnsi="黑体" w:eastAsia="黑体" w:cs="黑体"/>
          <w:spacing w:val="11"/>
          <w:sz w:val="19"/>
          <w:szCs w:val="19"/>
          <w:highlight w:val="none"/>
        </w:rPr>
      </w:pPr>
      <w:r/>
      <w:bookmarkStart w:id="646" w:name="bookmark82"/>
      <w:r/>
      <w:bookmarkEnd w:id="646"/>
      <w:r/>
      <w:bookmarkStart w:id="647" w:name="bookmark260"/>
      <w:r/>
      <w:bookmarkEnd w:id="647"/>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pStyle w:val="869"/>
        <w:rPr>
          <w:highlight w:val="none"/>
        </w:rPr>
      </w:pPr>
      <w:r>
        <w:rPr>
          <w:highlight w:val="none"/>
        </w:rPr>
      </w:r>
      <w:r/>
    </w:p>
    <w:p>
      <w:pPr>
        <w:ind w:left="2749"/>
        <w:spacing w:before="103"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749"/>
        <w:spacing w:before="103" w:line="222" w:lineRule="auto"/>
        <w:rPr>
          <w:rFonts w:ascii="黑体" w:hAnsi="黑体" w:eastAsia="黑体" w:cs="黑体"/>
          <w:sz w:val="19"/>
          <w:szCs w:val="19"/>
          <w:highlight w:val="none"/>
        </w:rPr>
      </w:pPr>
      <w:r>
        <w:rPr>
          <w:rFonts w:ascii="黑体" w:hAnsi="黑体" w:eastAsia="黑体" w:cs="黑体"/>
          <w:spacing w:val="11"/>
          <w:sz w:val="19"/>
          <w:szCs w:val="19"/>
          <w:highlight w:val="none"/>
        </w:rPr>
        <w:t xml:space="preserve">表</w:t>
      </w:r>
      <w:r>
        <w:rPr>
          <w:rFonts w:ascii="黑体" w:hAnsi="黑体" w:eastAsia="黑体" w:cs="黑体"/>
          <w:spacing w:val="-45"/>
          <w:sz w:val="19"/>
          <w:szCs w:val="19"/>
          <w:highlight w:val="none"/>
        </w:rPr>
        <w:t xml:space="preserve"> </w:t>
      </w:r>
      <w:r>
        <w:rPr>
          <w:rFonts w:ascii="Times New Roman" w:hAnsi="Times New Roman" w:eastAsia="Times New Roman" w:cs="Times New Roman"/>
          <w:spacing w:val="11"/>
          <w:sz w:val="19"/>
          <w:szCs w:val="19"/>
          <w:highlight w:val="none"/>
        </w:rPr>
        <w:t xml:space="preserve">E.2.1  </w:t>
      </w:r>
      <w:r>
        <w:rPr>
          <w:rFonts w:ascii="黑体" w:hAnsi="黑体" w:eastAsia="黑体" w:cs="黑体"/>
          <w:spacing w:val="11"/>
          <w:sz w:val="19"/>
          <w:szCs w:val="19"/>
          <w:highlight w:val="none"/>
        </w:rPr>
        <w:t xml:space="preserve">分部分项工程项目清</w:t>
      </w:r>
      <w:r>
        <w:rPr>
          <w:rFonts w:ascii="黑体" w:hAnsi="黑体" w:eastAsia="黑体" w:cs="黑体"/>
          <w:spacing w:val="10"/>
          <w:sz w:val="19"/>
          <w:szCs w:val="19"/>
          <w:highlight w:val="none"/>
        </w:rPr>
        <w:t xml:space="preserve">单计价表</w:t>
      </w:r>
      <w:r/>
    </w:p>
    <w:p>
      <w:pPr>
        <w:pStyle w:val="869"/>
        <w:jc w:val="right"/>
        <w:spacing w:before="53" w:line="228" w:lineRule="auto"/>
        <w:rPr>
          <w:sz w:val="20"/>
          <w:szCs w:val="20"/>
          <w:highlight w:val="none"/>
        </w:rPr>
      </w:pPr>
      <w:r>
        <w:rPr>
          <w:spacing w:val="-1"/>
          <w:sz w:val="20"/>
          <w:szCs w:val="20"/>
          <w:highlight w:val="none"/>
        </w:rPr>
        <w:t xml:space="preserve">工程名称：                                  标段：                         </w:t>
      </w:r>
      <w:r>
        <w:rPr>
          <w:spacing w:val="-2"/>
          <w:sz w:val="20"/>
          <w:szCs w:val="20"/>
          <w:highlight w:val="none"/>
        </w:rPr>
        <w:t xml:space="preserve">    </w:t>
      </w:r>
      <w:r>
        <w:rPr>
          <w:spacing w:val="-2"/>
          <w:position w:val="-1"/>
          <w:sz w:val="20"/>
          <w:szCs w:val="20"/>
          <w:highlight w:val="none"/>
        </w:rPr>
        <w:t xml:space="preserve">第  页  共</w:t>
      </w:r>
      <w:r>
        <w:rPr>
          <w:spacing w:val="13"/>
          <w:position w:val="-1"/>
          <w:sz w:val="20"/>
          <w:szCs w:val="20"/>
          <w:highlight w:val="none"/>
        </w:rPr>
        <w:t xml:space="preserve">  </w:t>
      </w:r>
      <w:r>
        <w:rPr>
          <w:spacing w:val="-2"/>
          <w:position w:val="-1"/>
          <w:sz w:val="20"/>
          <w:szCs w:val="20"/>
          <w:highlight w:val="none"/>
        </w:rPr>
        <w:t xml:space="preserve">页</w:t>
      </w:r>
      <w:r/>
    </w:p>
    <w:p>
      <w:pPr>
        <w:spacing w:line="69" w:lineRule="exact"/>
        <w:rPr>
          <w:highlight w:val="none"/>
        </w:rPr>
      </w:pPr>
      <w:r>
        <w:rPr>
          <w:highlight w:val="none"/>
        </w:rPr>
      </w:r>
      <w:r/>
    </w:p>
    <w:tbl>
      <w:tblPr>
        <w:tblStyle w:val="1295"/>
        <w:tblW w:w="92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4"/>
        <w:gridCol w:w="1129"/>
        <w:gridCol w:w="1448"/>
        <w:gridCol w:w="1928"/>
        <w:gridCol w:w="919"/>
        <w:gridCol w:w="999"/>
        <w:gridCol w:w="1138"/>
        <w:gridCol w:w="984"/>
      </w:tblGrid>
      <w:tr>
        <w:trPr>
          <w:trHeight w:val="334"/>
        </w:trPr>
        <w:tc>
          <w:tcPr>
            <w:tcBorders>
              <w:bottom w:val="none" w:color="000000" w:sz="4" w:space="0"/>
            </w:tcBorders>
            <w:tcW w:w="664" w:type="dxa"/>
            <w:vAlign w:val="top"/>
            <w:vMerge w:val="restart"/>
            <w:textDirection w:val="lrTb"/>
            <w:noWrap w:val="false"/>
          </w:tcPr>
          <w:p>
            <w:pPr>
              <w:pStyle w:val="1296"/>
              <w:ind w:left="114"/>
              <w:spacing w:before="234" w:line="221" w:lineRule="auto"/>
              <w:rPr>
                <w:highlight w:val="none"/>
              </w:rPr>
            </w:pPr>
            <w:r>
              <w:rPr>
                <w:spacing w:val="-2"/>
                <w:highlight w:val="none"/>
              </w:rPr>
              <w:t xml:space="preserve">序号</w:t>
            </w:r>
            <w:r/>
          </w:p>
        </w:tc>
        <w:tc>
          <w:tcPr>
            <w:tcBorders>
              <w:bottom w:val="none" w:color="000000" w:sz="4" w:space="0"/>
            </w:tcBorders>
            <w:tcW w:w="1129" w:type="dxa"/>
            <w:vAlign w:val="top"/>
            <w:vMerge w:val="restart"/>
            <w:textDirection w:val="lrTb"/>
            <w:noWrap w:val="false"/>
          </w:tcPr>
          <w:p>
            <w:pPr>
              <w:pStyle w:val="1296"/>
              <w:ind w:left="150"/>
              <w:spacing w:before="233" w:line="219" w:lineRule="auto"/>
              <w:rPr>
                <w:highlight w:val="none"/>
              </w:rPr>
            </w:pPr>
            <w:r>
              <w:rPr>
                <w:spacing w:val="2"/>
                <w:highlight w:val="none"/>
              </w:rPr>
              <w:t xml:space="preserve">项目编码</w:t>
            </w:r>
            <w:r/>
          </w:p>
        </w:tc>
        <w:tc>
          <w:tcPr>
            <w:tcBorders>
              <w:bottom w:val="none" w:color="000000" w:sz="4" w:space="0"/>
            </w:tcBorders>
            <w:tcW w:w="1448" w:type="dxa"/>
            <w:vAlign w:val="top"/>
            <w:vMerge w:val="restart"/>
            <w:textDirection w:val="lrTb"/>
            <w:noWrap w:val="false"/>
          </w:tcPr>
          <w:p>
            <w:pPr>
              <w:pStyle w:val="1296"/>
              <w:ind w:left="321"/>
              <w:spacing w:before="233" w:line="220" w:lineRule="auto"/>
              <w:rPr>
                <w:highlight w:val="none"/>
              </w:rPr>
            </w:pPr>
            <w:r>
              <w:rPr>
                <w:spacing w:val="2"/>
                <w:highlight w:val="none"/>
              </w:rPr>
              <w:t xml:space="preserve">项目名称</w:t>
            </w:r>
            <w:r/>
          </w:p>
        </w:tc>
        <w:tc>
          <w:tcPr>
            <w:tcBorders>
              <w:bottom w:val="none" w:color="000000" w:sz="4" w:space="0"/>
            </w:tcBorders>
            <w:tcW w:w="1928" w:type="dxa"/>
            <w:vAlign w:val="top"/>
            <w:vMerge w:val="restart"/>
            <w:textDirection w:val="lrTb"/>
            <w:noWrap w:val="false"/>
          </w:tcPr>
          <w:p>
            <w:pPr>
              <w:pStyle w:val="1296"/>
              <w:ind w:left="374"/>
              <w:spacing w:before="233" w:line="219" w:lineRule="auto"/>
              <w:rPr>
                <w:highlight w:val="none"/>
              </w:rPr>
            </w:pPr>
            <w:r>
              <w:rPr>
                <w:spacing w:val="-2"/>
                <w:highlight w:val="none"/>
              </w:rPr>
              <w:t xml:space="preserve">项目特征描述</w:t>
            </w:r>
            <w:r/>
          </w:p>
        </w:tc>
        <w:tc>
          <w:tcPr>
            <w:tcBorders>
              <w:bottom w:val="none" w:color="000000" w:sz="4" w:space="0"/>
            </w:tcBorders>
            <w:tcW w:w="919" w:type="dxa"/>
            <w:vAlign w:val="top"/>
            <w:vMerge w:val="restart"/>
            <w:textDirection w:val="lrTb"/>
            <w:noWrap w:val="false"/>
          </w:tcPr>
          <w:p>
            <w:pPr>
              <w:pStyle w:val="1296"/>
              <w:ind w:left="65"/>
              <w:spacing w:before="233" w:line="220" w:lineRule="auto"/>
              <w:rPr>
                <w:highlight w:val="none"/>
              </w:rPr>
            </w:pPr>
            <w:r>
              <w:rPr>
                <w:spacing w:val="-2"/>
                <w:highlight w:val="none"/>
              </w:rPr>
              <w:t xml:space="preserve">计量单位</w:t>
            </w:r>
            <w:r/>
          </w:p>
        </w:tc>
        <w:tc>
          <w:tcPr>
            <w:tcBorders>
              <w:bottom w:val="none" w:color="000000" w:sz="4" w:space="0"/>
            </w:tcBorders>
            <w:tcW w:w="999" w:type="dxa"/>
            <w:vAlign w:val="top"/>
            <w:vMerge w:val="restart"/>
            <w:textDirection w:val="lrTb"/>
            <w:noWrap w:val="false"/>
          </w:tcPr>
          <w:p>
            <w:pPr>
              <w:pStyle w:val="1296"/>
              <w:ind w:left="196"/>
              <w:spacing w:before="233" w:line="220" w:lineRule="auto"/>
              <w:rPr>
                <w:highlight w:val="none"/>
              </w:rPr>
            </w:pPr>
            <w:r>
              <w:rPr>
                <w:spacing w:val="-3"/>
                <w:highlight w:val="none"/>
              </w:rPr>
              <w:t xml:space="preserve">工程量</w:t>
            </w:r>
            <w:r/>
          </w:p>
        </w:tc>
        <w:tc>
          <w:tcPr>
            <w:gridSpan w:val="2"/>
            <w:tcW w:w="2122" w:type="dxa"/>
            <w:vAlign w:val="top"/>
            <w:textDirection w:val="lrTb"/>
            <w:noWrap w:val="false"/>
          </w:tcPr>
          <w:p>
            <w:pPr>
              <w:pStyle w:val="1296"/>
              <w:ind w:left="668"/>
              <w:spacing w:before="73" w:line="219" w:lineRule="auto"/>
              <w:rPr>
                <w:highlight w:val="none"/>
              </w:rPr>
            </w:pPr>
            <w:r>
              <w:rPr>
                <w:spacing w:val="8"/>
                <w:highlight w:val="none"/>
              </w:rPr>
              <w:t xml:space="preserve">金额</w:t>
            </w:r>
            <w:r>
              <w:rPr>
                <w:rFonts w:hint="eastAsia"/>
                <w:spacing w:val="8"/>
                <w:highlight w:val="none"/>
                <w:lang w:eastAsia="zh-CN"/>
              </w:rPr>
              <w:t xml:space="preserve">（</w:t>
            </w:r>
            <w:r>
              <w:rPr>
                <w:spacing w:val="8"/>
                <w:highlight w:val="none"/>
              </w:rPr>
              <w:t xml:space="preserve">元)</w:t>
            </w:r>
            <w:r/>
          </w:p>
        </w:tc>
      </w:tr>
      <w:tr>
        <w:trPr>
          <w:trHeight w:val="319"/>
        </w:trPr>
        <w:tc>
          <w:tcPr>
            <w:tcBorders>
              <w:top w:val="none" w:color="000000" w:sz="4" w:space="0"/>
            </w:tcBorders>
            <w:tcW w:w="66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12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44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92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91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999" w:type="dxa"/>
            <w:vAlign w:val="top"/>
            <w:vMerge w:val="continue"/>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pStyle w:val="1296"/>
              <w:ind w:left="168"/>
              <w:spacing w:before="57" w:line="218" w:lineRule="auto"/>
              <w:rPr>
                <w:highlight w:val="none"/>
              </w:rPr>
            </w:pPr>
            <w:r>
              <w:rPr>
                <w:spacing w:val="-2"/>
                <w:highlight w:val="none"/>
              </w:rPr>
              <w:t xml:space="preserve">综合单价</w:t>
            </w:r>
            <w:r/>
          </w:p>
        </w:tc>
        <w:tc>
          <w:tcPr>
            <w:tcW w:w="984" w:type="dxa"/>
            <w:vAlign w:val="top"/>
            <w:textDirection w:val="lrTb"/>
            <w:noWrap w:val="false"/>
          </w:tcPr>
          <w:p>
            <w:pPr>
              <w:pStyle w:val="1296"/>
              <w:ind w:left="300"/>
              <w:spacing w:before="57" w:line="218" w:lineRule="auto"/>
              <w:rPr>
                <w:highlight w:val="none"/>
              </w:rPr>
            </w:pPr>
            <w:r>
              <w:rPr>
                <w:spacing w:val="-3"/>
                <w:highlight w:val="none"/>
              </w:rPr>
              <w:t xml:space="preserve">合价</w:t>
            </w:r>
            <w:r/>
          </w:p>
        </w:tc>
      </w:tr>
      <w:tr>
        <w:trPr>
          <w:trHeight w:val="31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66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48"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rPr>
                <w:rFonts w:ascii="Arial"/>
                <w:sz w:val="21"/>
                <w:highlight w:val="none"/>
              </w:rPr>
            </w:pPr>
            <w:r>
              <w:rPr>
                <w:rFonts w:ascii="Arial"/>
                <w:sz w:val="21"/>
                <w:highlight w:val="none"/>
              </w:rPr>
            </w:r>
            <w:r/>
          </w:p>
        </w:tc>
        <w:tc>
          <w:tcPr>
            <w:tcW w:w="919" w:type="dxa"/>
            <w:vAlign w:val="top"/>
            <w:textDirection w:val="lrTb"/>
            <w:noWrap w:val="false"/>
          </w:tcPr>
          <w:p>
            <w:pPr>
              <w:rPr>
                <w:rFonts w:ascii="Arial"/>
                <w:sz w:val="21"/>
                <w:highlight w:val="none"/>
              </w:rPr>
            </w:pPr>
            <w:r>
              <w:rPr>
                <w:rFonts w:ascii="Arial"/>
                <w:sz w:val="21"/>
                <w:highlight w:val="none"/>
              </w:rPr>
            </w:r>
            <w:r/>
          </w:p>
        </w:tc>
        <w:tc>
          <w:tcPr>
            <w:tcW w:w="999" w:type="dxa"/>
            <w:vAlign w:val="top"/>
            <w:textDirection w:val="lrTb"/>
            <w:noWrap w:val="false"/>
          </w:tcPr>
          <w:p>
            <w:pPr>
              <w:rPr>
                <w:rFonts w:ascii="Arial"/>
                <w:sz w:val="21"/>
                <w:highlight w:val="none"/>
              </w:rPr>
            </w:pPr>
            <w:r>
              <w:rPr>
                <w:rFonts w:ascii="Arial"/>
                <w:sz w:val="21"/>
                <w:highlight w:val="none"/>
              </w:rPr>
            </w:r>
            <w:r/>
          </w:p>
        </w:tc>
        <w:tc>
          <w:tcPr>
            <w:tcW w:w="1138" w:type="dxa"/>
            <w:vAlign w:val="top"/>
            <w:textDirection w:val="lrTb"/>
            <w:noWrap w:val="false"/>
          </w:tcPr>
          <w:p>
            <w:pPr>
              <w:rPr>
                <w:rFonts w:ascii="Arial"/>
                <w:sz w:val="21"/>
                <w:highlight w:val="none"/>
              </w:rPr>
            </w:pPr>
            <w:r>
              <w:rPr>
                <w:rFonts w:ascii="Arial"/>
                <w:sz w:val="21"/>
                <w:highlight w:val="none"/>
              </w:rPr>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20"/>
        </w:trPr>
        <w:tc>
          <w:tcPr>
            <w:gridSpan w:val="7"/>
            <w:tcW w:w="8225" w:type="dxa"/>
            <w:vAlign w:val="top"/>
            <w:textDirection w:val="lrTb"/>
            <w:noWrap w:val="false"/>
          </w:tcPr>
          <w:p>
            <w:pPr>
              <w:pStyle w:val="1296"/>
              <w:ind w:left="3705"/>
              <w:spacing w:before="65" w:line="219" w:lineRule="auto"/>
              <w:rPr>
                <w:highlight w:val="none"/>
              </w:rPr>
            </w:pPr>
            <w:r>
              <w:rPr>
                <w:spacing w:val="-2"/>
                <w:highlight w:val="none"/>
              </w:rPr>
              <w:t xml:space="preserve">本页小计</w:t>
            </w:r>
            <w:r/>
          </w:p>
        </w:tc>
        <w:tc>
          <w:tcPr>
            <w:tcW w:w="984" w:type="dxa"/>
            <w:vAlign w:val="top"/>
            <w:textDirection w:val="lrTb"/>
            <w:noWrap w:val="false"/>
          </w:tcPr>
          <w:p>
            <w:pPr>
              <w:rPr>
                <w:rFonts w:ascii="Arial"/>
                <w:sz w:val="21"/>
                <w:highlight w:val="none"/>
              </w:rPr>
            </w:pPr>
            <w:r>
              <w:rPr>
                <w:rFonts w:ascii="Arial"/>
                <w:sz w:val="21"/>
                <w:highlight w:val="none"/>
              </w:rPr>
            </w:r>
            <w:r/>
          </w:p>
        </w:tc>
      </w:tr>
      <w:tr>
        <w:trPr>
          <w:trHeight w:val="334"/>
        </w:trPr>
        <w:tc>
          <w:tcPr>
            <w:gridSpan w:val="7"/>
            <w:tcW w:w="8225" w:type="dxa"/>
            <w:vAlign w:val="top"/>
            <w:textDirection w:val="lrTb"/>
            <w:noWrap w:val="false"/>
          </w:tcPr>
          <w:p>
            <w:pPr>
              <w:pStyle w:val="1296"/>
              <w:ind w:left="3805"/>
              <w:spacing w:before="78" w:line="221" w:lineRule="auto"/>
              <w:rPr>
                <w:highlight w:val="none"/>
              </w:rPr>
            </w:pPr>
            <w:r>
              <w:rPr>
                <w:spacing w:val="-5"/>
                <w:highlight w:val="none"/>
              </w:rPr>
              <w:t xml:space="preserve">合</w:t>
            </w:r>
            <w:r>
              <w:rPr>
                <w:spacing w:val="4"/>
                <w:highlight w:val="none"/>
              </w:rPr>
              <w:t xml:space="preserve">  </w:t>
            </w:r>
            <w:r>
              <w:rPr>
                <w:spacing w:val="-5"/>
                <w:highlight w:val="none"/>
              </w:rPr>
              <w:t xml:space="preserve">计</w:t>
            </w:r>
            <w:r/>
          </w:p>
        </w:tc>
        <w:tc>
          <w:tcPr>
            <w:tcW w:w="984" w:type="dxa"/>
            <w:vAlign w:val="top"/>
            <w:textDirection w:val="lrTb"/>
            <w:noWrap w:val="false"/>
          </w:tcPr>
          <w:p>
            <w:pPr>
              <w:rPr>
                <w:rFonts w:ascii="Arial"/>
                <w:sz w:val="21"/>
                <w:highlight w:val="none"/>
              </w:rPr>
            </w:pPr>
            <w:r>
              <w:rPr>
                <w:rFonts w:ascii="Arial"/>
                <w:sz w:val="21"/>
                <w:highlight w:val="none"/>
              </w:rPr>
            </w:r>
            <w:r/>
          </w:p>
        </w:tc>
      </w:tr>
    </w:tbl>
    <w:p>
      <w:pPr>
        <w:pStyle w:val="869"/>
        <w:ind w:left="2229"/>
        <w:spacing w:before="94" w:line="222" w:lineRule="auto"/>
        <w:rPr>
          <w:spacing w:val="11"/>
          <w:sz w:val="19"/>
          <w:szCs w:val="19"/>
          <w:highlight w:val="none"/>
        </w:rPr>
      </w:pPr>
      <w:r>
        <w:rPr>
          <w:spacing w:val="11"/>
          <w:sz w:val="19"/>
          <w:szCs w:val="19"/>
          <w:highlight w:val="none"/>
        </w:rPr>
      </w:r>
      <w:r/>
    </w:p>
    <w:p>
      <w:pPr>
        <w:pStyle w:val="869"/>
        <w:ind w:left="2229"/>
        <w:spacing w:before="94" w:line="222" w:lineRule="auto"/>
        <w:rPr>
          <w:rFonts w:ascii="黑体" w:hAnsi="黑体" w:eastAsia="黑体" w:cs="黑体"/>
          <w:sz w:val="19"/>
          <w:szCs w:val="19"/>
          <w:highlight w:val="none"/>
        </w:rPr>
      </w:pPr>
      <w:r>
        <w:rPr>
          <w:spacing w:val="11"/>
          <w:sz w:val="19"/>
          <w:szCs w:val="19"/>
          <w:highlight w:val="none"/>
        </w:rPr>
        <w:t xml:space="preserve">表</w:t>
      </w:r>
      <w:r>
        <w:rPr>
          <w:spacing w:val="-13"/>
          <w:sz w:val="19"/>
          <w:szCs w:val="19"/>
          <w:highlight w:val="none"/>
        </w:rPr>
        <w:t xml:space="preserve"> </w:t>
      </w:r>
      <w:r>
        <w:rPr>
          <w:rFonts w:ascii="Times New Roman" w:hAnsi="Times New Roman" w:eastAsia="Times New Roman" w:cs="Times New Roman"/>
          <w:spacing w:val="11"/>
          <w:sz w:val="19"/>
          <w:szCs w:val="19"/>
          <w:highlight w:val="none"/>
        </w:rPr>
        <w:t xml:space="preserve">E.2.2-1       </w:t>
      </w:r>
      <w:r>
        <w:rPr>
          <w:rFonts w:ascii="黑体" w:hAnsi="黑体" w:eastAsia="黑体" w:cs="黑体"/>
          <w:spacing w:val="11"/>
          <w:sz w:val="19"/>
          <w:szCs w:val="19"/>
          <w:highlight w:val="none"/>
        </w:rPr>
        <w:t xml:space="preserve">分部分项工程项目清单综合单价分析表</w:t>
      </w:r>
      <w:r/>
    </w:p>
    <w:p>
      <w:pPr>
        <w:pStyle w:val="869"/>
        <w:jc w:val="right"/>
        <w:spacing w:before="64" w:line="229" w:lineRule="auto"/>
        <w:rPr>
          <w:sz w:val="17"/>
          <w:szCs w:val="17"/>
          <w:highlight w:val="none"/>
        </w:rPr>
      </w:pPr>
      <w:r>
        <w:rPr>
          <w:spacing w:val="-1"/>
          <w:sz w:val="20"/>
          <w:szCs w:val="20"/>
          <w:highlight w:val="none"/>
        </w:rPr>
        <w:t xml:space="preserve">工程名称：                                  标段：                      </w:t>
      </w:r>
      <w:r>
        <w:rPr>
          <w:spacing w:val="-2"/>
          <w:sz w:val="20"/>
          <w:szCs w:val="20"/>
          <w:highlight w:val="none"/>
        </w:rPr>
        <w:t xml:space="preserve">       </w:t>
      </w:r>
      <w:r>
        <w:rPr>
          <w:spacing w:val="-2"/>
          <w:sz w:val="17"/>
          <w:szCs w:val="17"/>
          <w:highlight w:val="none"/>
        </w:rPr>
        <w:t xml:space="preserve">第   页</w:t>
      </w:r>
      <w:r>
        <w:rPr>
          <w:spacing w:val="35"/>
          <w:sz w:val="17"/>
          <w:szCs w:val="17"/>
          <w:highlight w:val="none"/>
        </w:rPr>
        <w:t xml:space="preserve">  </w:t>
      </w:r>
      <w:r>
        <w:rPr>
          <w:spacing w:val="-2"/>
          <w:sz w:val="17"/>
          <w:szCs w:val="17"/>
          <w:highlight w:val="none"/>
        </w:rPr>
        <w:t xml:space="preserve">共   页</w:t>
      </w:r>
      <w:r/>
    </w:p>
    <w:p>
      <w:pPr>
        <w:spacing w:line="68"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1928"/>
        <w:gridCol w:w="1019"/>
        <w:gridCol w:w="909"/>
        <w:gridCol w:w="1458"/>
        <w:gridCol w:w="909"/>
        <w:gridCol w:w="1019"/>
        <w:gridCol w:w="944"/>
      </w:tblGrid>
      <w:tr>
        <w:trPr>
          <w:trHeight w:val="324"/>
        </w:trPr>
        <w:tc>
          <w:tcPr>
            <w:tcW w:w="1014" w:type="dxa"/>
            <w:vAlign w:val="top"/>
            <w:textDirection w:val="lrTb"/>
            <w:noWrap w:val="false"/>
          </w:tcPr>
          <w:p>
            <w:pPr>
              <w:pStyle w:val="1296"/>
              <w:ind w:left="94"/>
              <w:spacing w:before="63" w:line="219" w:lineRule="auto"/>
              <w:rPr>
                <w:highlight w:val="none"/>
              </w:rPr>
            </w:pPr>
            <w:r>
              <w:rPr>
                <w:spacing w:val="2"/>
                <w:highlight w:val="none"/>
              </w:rPr>
              <w:t xml:space="preserve">项目编码</w:t>
            </w:r>
            <w:r/>
          </w:p>
        </w:tc>
        <w:tc>
          <w:tcPr>
            <w:tcW w:w="1928"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103"/>
              <w:spacing w:before="63" w:line="220" w:lineRule="auto"/>
              <w:rPr>
                <w:highlight w:val="none"/>
              </w:rPr>
            </w:pPr>
            <w:r>
              <w:rPr>
                <w:spacing w:val="2"/>
                <w:highlight w:val="none"/>
              </w:rPr>
              <w:t xml:space="preserve">项目名称</w:t>
            </w:r>
            <w:r/>
          </w:p>
        </w:tc>
        <w:tc>
          <w:tcPr>
            <w:gridSpan w:val="3"/>
            <w:tcW w:w="3276"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108"/>
              <w:spacing w:before="63" w:line="220" w:lineRule="auto"/>
              <w:rPr>
                <w:highlight w:val="none"/>
              </w:rPr>
            </w:pPr>
            <w:r>
              <w:rPr>
                <w:spacing w:val="-2"/>
                <w:highlight w:val="none"/>
              </w:rPr>
              <w:t xml:space="preserve">计量单位</w:t>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50"/>
        </w:trPr>
        <w:tc>
          <w:tcPr>
            <w:tcW w:w="1014" w:type="dxa"/>
            <w:vAlign w:val="top"/>
            <w:textDirection w:val="lrTb"/>
            <w:noWrap w:val="false"/>
          </w:tcPr>
          <w:p>
            <w:pPr>
              <w:pStyle w:val="1296"/>
              <w:ind w:left="94"/>
              <w:spacing w:before="79" w:line="219" w:lineRule="auto"/>
              <w:rPr>
                <w:highlight w:val="none"/>
              </w:rPr>
            </w:pPr>
            <w:r>
              <w:rPr>
                <w:spacing w:val="2"/>
                <w:highlight w:val="none"/>
              </w:rPr>
              <w:t xml:space="preserve">项目特征</w:t>
            </w:r>
            <w:r/>
          </w:p>
        </w:tc>
        <w:tc>
          <w:tcPr>
            <w:gridSpan w:val="7"/>
            <w:tcW w:w="8186"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1014" w:type="dxa"/>
            <w:vAlign w:val="top"/>
            <w:textDirection w:val="lrTb"/>
            <w:noWrap w:val="false"/>
          </w:tcPr>
          <w:p>
            <w:pPr>
              <w:pStyle w:val="1296"/>
              <w:ind w:left="294"/>
              <w:spacing w:before="60" w:line="221" w:lineRule="auto"/>
              <w:rPr>
                <w:highlight w:val="none"/>
              </w:rPr>
            </w:pPr>
            <w:r>
              <w:rPr>
                <w:spacing w:val="-2"/>
                <w:highlight w:val="none"/>
              </w:rPr>
              <w:t xml:space="preserve">序号</w:t>
            </w:r>
            <w:r/>
          </w:p>
        </w:tc>
        <w:tc>
          <w:tcPr>
            <w:tcW w:w="1928" w:type="dxa"/>
            <w:vAlign w:val="top"/>
            <w:textDirection w:val="lrTb"/>
            <w:noWrap w:val="false"/>
          </w:tcPr>
          <w:p>
            <w:pPr>
              <w:pStyle w:val="1296"/>
              <w:ind w:left="550"/>
              <w:spacing w:before="59" w:line="220" w:lineRule="auto"/>
              <w:rPr>
                <w:highlight w:val="none"/>
              </w:rPr>
            </w:pPr>
            <w:r>
              <w:rPr>
                <w:spacing w:val="9"/>
                <w:highlight w:val="none"/>
              </w:rPr>
              <w:t xml:space="preserve">费用项目</w:t>
            </w:r>
            <w:r/>
          </w:p>
        </w:tc>
        <w:tc>
          <w:tcPr>
            <w:tcW w:w="1019" w:type="dxa"/>
            <w:vAlign w:val="top"/>
            <w:textDirection w:val="lrTb"/>
            <w:noWrap w:val="false"/>
          </w:tcPr>
          <w:p>
            <w:pPr>
              <w:pStyle w:val="1296"/>
              <w:ind w:left="303"/>
              <w:spacing w:before="59" w:line="220" w:lineRule="auto"/>
              <w:rPr>
                <w:highlight w:val="none"/>
              </w:rPr>
            </w:pPr>
            <w:r>
              <w:rPr>
                <w:spacing w:val="-3"/>
                <w:highlight w:val="none"/>
              </w:rPr>
              <w:t xml:space="preserve">单位</w:t>
            </w:r>
            <w:r/>
          </w:p>
        </w:tc>
        <w:tc>
          <w:tcPr>
            <w:tcW w:w="909" w:type="dxa"/>
            <w:vAlign w:val="top"/>
            <w:textDirection w:val="lrTb"/>
            <w:noWrap w:val="false"/>
          </w:tcPr>
          <w:p>
            <w:pPr>
              <w:pStyle w:val="1296"/>
              <w:ind w:left="163"/>
              <w:spacing w:before="22" w:line="189" w:lineRule="auto"/>
              <w:rPr>
                <w:sz w:val="28"/>
                <w:szCs w:val="28"/>
                <w:highlight w:val="none"/>
              </w:rPr>
            </w:pPr>
            <w:r>
              <w:rPr>
                <w:spacing w:val="5"/>
                <w:sz w:val="28"/>
                <w:szCs w:val="28"/>
                <w:highlight w:val="none"/>
              </w:rPr>
              <w:t xml:space="preserve">数量</w:t>
            </w:r>
            <w:r/>
          </w:p>
        </w:tc>
        <w:tc>
          <w:tcPr>
            <w:tcW w:w="1458" w:type="dxa"/>
            <w:vAlign w:val="top"/>
            <w:textDirection w:val="lrTb"/>
            <w:noWrap w:val="false"/>
          </w:tcPr>
          <w:p>
            <w:pPr>
              <w:pStyle w:val="1296"/>
              <w:ind w:left="124"/>
              <w:spacing w:before="59" w:line="219" w:lineRule="auto"/>
              <w:rPr>
                <w:highlight w:val="none"/>
              </w:rPr>
            </w:pPr>
            <w:r>
              <w:rPr>
                <w:spacing w:val="6"/>
                <w:highlight w:val="none"/>
              </w:rPr>
              <w:t xml:space="preserve">计算基础</w:t>
            </w:r>
            <w:r>
              <w:rPr>
                <w:rFonts w:hint="eastAsia"/>
                <w:spacing w:val="6"/>
                <w:highlight w:val="none"/>
                <w:lang w:eastAsia="zh-CN"/>
              </w:rPr>
              <w:t xml:space="preserve">（</w:t>
            </w:r>
            <w:r>
              <w:rPr>
                <w:spacing w:val="6"/>
                <w:highlight w:val="none"/>
              </w:rPr>
              <w:t xml:space="preserve">元)</w:t>
            </w:r>
            <w:r/>
          </w:p>
        </w:tc>
        <w:tc>
          <w:tcPr>
            <w:tcW w:w="909" w:type="dxa"/>
            <w:vAlign w:val="top"/>
            <w:textDirection w:val="lrTb"/>
            <w:noWrap w:val="false"/>
          </w:tcPr>
          <w:p>
            <w:pPr>
              <w:pStyle w:val="1296"/>
              <w:ind w:left="96"/>
              <w:spacing w:before="59" w:line="219" w:lineRule="auto"/>
              <w:rPr>
                <w:highlight w:val="none"/>
              </w:rPr>
            </w:pPr>
            <w:r>
              <w:rPr>
                <w:spacing w:val="8"/>
                <w:highlight w:val="none"/>
              </w:rPr>
              <w:t xml:space="preserve">费率</w:t>
            </w:r>
            <w:r>
              <w:rPr>
                <w:rFonts w:hint="eastAsia"/>
                <w:spacing w:val="8"/>
                <w:highlight w:val="none"/>
                <w:lang w:eastAsia="zh-CN"/>
              </w:rPr>
              <w:t xml:space="preserve">（</w:t>
            </w:r>
            <w:r>
              <w:rPr>
                <w:spacing w:val="8"/>
                <w:highlight w:val="none"/>
              </w:rPr>
              <w:t xml:space="preserve">%)</w:t>
            </w:r>
            <w:r/>
          </w:p>
        </w:tc>
        <w:tc>
          <w:tcPr>
            <w:tcW w:w="1019" w:type="dxa"/>
            <w:vAlign w:val="top"/>
            <w:textDirection w:val="lrTb"/>
            <w:noWrap w:val="false"/>
          </w:tcPr>
          <w:p>
            <w:pPr>
              <w:pStyle w:val="1296"/>
              <w:ind w:left="108"/>
              <w:spacing w:before="57" w:line="218" w:lineRule="auto"/>
              <w:rPr>
                <w:highlight w:val="none"/>
              </w:rPr>
            </w:pPr>
            <w:r>
              <w:rPr>
                <w:spacing w:val="8"/>
                <w:highlight w:val="none"/>
              </w:rPr>
              <w:t xml:space="preserve">单价</w:t>
            </w:r>
            <w:r>
              <w:rPr>
                <w:rFonts w:hint="eastAsia"/>
                <w:spacing w:val="8"/>
                <w:highlight w:val="none"/>
                <w:lang w:eastAsia="zh-CN"/>
              </w:rPr>
              <w:t xml:space="preserve">（</w:t>
            </w:r>
            <w:r>
              <w:rPr>
                <w:spacing w:val="8"/>
                <w:highlight w:val="none"/>
              </w:rPr>
              <w:t xml:space="preserve">元)</w:t>
            </w:r>
            <w:r/>
          </w:p>
        </w:tc>
        <w:tc>
          <w:tcPr>
            <w:tcW w:w="944" w:type="dxa"/>
            <w:vAlign w:val="top"/>
            <w:textDirection w:val="lrTb"/>
            <w:noWrap w:val="false"/>
          </w:tcPr>
          <w:p>
            <w:pPr>
              <w:pStyle w:val="1296"/>
              <w:ind w:right="1"/>
              <w:jc w:val="right"/>
              <w:spacing w:before="57" w:line="218" w:lineRule="auto"/>
              <w:rPr>
                <w:highlight w:val="none"/>
              </w:rPr>
            </w:pPr>
            <w:r>
              <w:rPr>
                <w:spacing w:val="8"/>
                <w:highlight w:val="none"/>
              </w:rPr>
              <w:t xml:space="preserve">合价</w:t>
            </w:r>
            <w:r>
              <w:rPr>
                <w:rFonts w:hint="eastAsia"/>
                <w:spacing w:val="8"/>
                <w:highlight w:val="none"/>
                <w:lang w:eastAsia="zh-CN"/>
              </w:rPr>
              <w:t xml:space="preserve">（</w:t>
            </w:r>
            <w:r>
              <w:rPr>
                <w:spacing w:val="8"/>
                <w:highlight w:val="none"/>
              </w:rPr>
              <w:t xml:space="preserve">元)</w:t>
            </w:r>
            <w:r/>
          </w:p>
        </w:tc>
      </w:tr>
      <w:tr>
        <w:trPr>
          <w:trHeight w:val="320"/>
        </w:trPr>
        <w:tc>
          <w:tcPr>
            <w:tcW w:w="1014" w:type="dxa"/>
            <w:vAlign w:val="top"/>
            <w:textDirection w:val="lrTb"/>
            <w:noWrap w:val="false"/>
          </w:tcPr>
          <w:p>
            <w:pPr>
              <w:pStyle w:val="1296"/>
              <w:ind w:left="445"/>
              <w:spacing w:before="80" w:line="212" w:lineRule="auto"/>
              <w:rPr>
                <w:highlight w:val="none"/>
              </w:rPr>
            </w:pPr>
            <w:r>
              <w:rPr>
                <w:highlight w:val="none"/>
              </w:rPr>
              <w:t xml:space="preserve">1</w:t>
            </w:r>
            <w:r/>
          </w:p>
        </w:tc>
        <w:tc>
          <w:tcPr>
            <w:tcW w:w="1928" w:type="dxa"/>
            <w:vAlign w:val="top"/>
            <w:textDirection w:val="lrTb"/>
            <w:noWrap w:val="false"/>
          </w:tcPr>
          <w:p>
            <w:pPr>
              <w:pStyle w:val="1296"/>
              <w:ind w:left="650"/>
              <w:spacing w:before="60" w:line="220" w:lineRule="auto"/>
              <w:rPr>
                <w:highlight w:val="none"/>
              </w:rPr>
            </w:pPr>
            <w:r>
              <w:rPr>
                <w:spacing w:val="4"/>
                <w:highlight w:val="none"/>
              </w:rPr>
              <w:t xml:space="preserve">人工费</w:t>
            </w:r>
            <w:r/>
          </w:p>
        </w:tc>
        <w:tc>
          <w:tcPr>
            <w:tcW w:w="1019" w:type="dxa"/>
            <w:vAlign w:val="top"/>
            <w:textDirection w:val="lrTb"/>
            <w:noWrap w:val="false"/>
          </w:tcPr>
          <w:p>
            <w:pPr>
              <w:pStyle w:val="1296"/>
              <w:ind w:left="473"/>
              <w:spacing w:before="152"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pStyle w:val="1296"/>
              <w:ind w:left="694"/>
              <w:spacing w:before="152"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6"/>
              <w:spacing w:before="152" w:line="47" w:lineRule="exact"/>
              <w:rPr>
                <w:sz w:val="6"/>
                <w:szCs w:val="6"/>
                <w:highlight w:val="none"/>
              </w:rPr>
            </w:pPr>
            <w:r>
              <w:rPr>
                <w:position w:val="-1"/>
                <w:sz w:val="6"/>
                <w:szCs w:val="6"/>
                <w:highlight w:val="none"/>
              </w:rPr>
              <w:t xml:space="preserve">一</w:t>
            </w:r>
            <w:r/>
          </w:p>
        </w:tc>
        <w:tc>
          <w:tcPr>
            <w:tcW w:w="1019" w:type="dxa"/>
            <w:vAlign w:val="top"/>
            <w:textDirection w:val="lrTb"/>
            <w:noWrap w:val="false"/>
          </w:tcPr>
          <w:p>
            <w:pPr>
              <w:pStyle w:val="1296"/>
              <w:ind w:left="477"/>
              <w:spacing w:before="152" w:line="47" w:lineRule="exact"/>
              <w:rPr>
                <w:sz w:val="6"/>
                <w:szCs w:val="6"/>
                <w:highlight w:val="none"/>
              </w:rPr>
            </w:pPr>
            <w:r>
              <w:rPr>
                <w:position w:val="-1"/>
                <w:sz w:val="6"/>
                <w:szCs w:val="6"/>
                <w:highlight w:val="none"/>
              </w:rPr>
              <w:t xml:space="preserve">一</w:t>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1014" w:type="dxa"/>
            <w:vAlign w:val="top"/>
            <w:textDirection w:val="lrTb"/>
            <w:noWrap w:val="false"/>
          </w:tcPr>
          <w:p>
            <w:pPr>
              <w:pStyle w:val="1296"/>
              <w:ind w:left="345"/>
              <w:spacing w:before="90" w:line="220" w:lineRule="auto"/>
              <w:rPr>
                <w:highlight w:val="none"/>
              </w:rPr>
            </w:pPr>
            <w:r>
              <w:rPr>
                <w:spacing w:val="-6"/>
                <w:highlight w:val="none"/>
              </w:rPr>
              <w:t xml:space="preserve">1.1</w:t>
            </w:r>
            <w:r/>
          </w:p>
        </w:tc>
        <w:tc>
          <w:tcPr>
            <w:tcW w:w="1928" w:type="dxa"/>
            <w:vAlign w:val="top"/>
            <w:textDirection w:val="lrTb"/>
            <w:noWrap w:val="false"/>
          </w:tcPr>
          <w:p>
            <w:pPr>
              <w:pStyle w:val="1296"/>
              <w:ind w:left="750"/>
              <w:spacing w:before="90" w:line="220" w:lineRule="auto"/>
              <w:rPr>
                <w:highlight w:val="none"/>
              </w:rPr>
            </w:pPr>
            <w:r>
              <w:rPr>
                <w:spacing w:val="-6"/>
                <w:highlight w:val="none"/>
              </w:rPr>
              <w:t xml:space="preserve">……</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1014" w:type="dxa"/>
            <w:vAlign w:val="top"/>
            <w:textDirection w:val="lrTb"/>
            <w:noWrap w:val="false"/>
          </w:tcPr>
          <w:p>
            <w:pPr>
              <w:pStyle w:val="1296"/>
              <w:ind w:left="445"/>
              <w:spacing w:before="91" w:line="211" w:lineRule="auto"/>
              <w:rPr>
                <w:highlight w:val="none"/>
              </w:rPr>
            </w:pPr>
            <w:r>
              <w:rPr>
                <w:highlight w:val="none"/>
              </w:rPr>
              <w:t xml:space="preserve">2</w:t>
            </w:r>
            <w:r/>
          </w:p>
        </w:tc>
        <w:tc>
          <w:tcPr>
            <w:tcW w:w="1928" w:type="dxa"/>
            <w:vAlign w:val="top"/>
            <w:textDirection w:val="lrTb"/>
            <w:noWrap w:val="false"/>
          </w:tcPr>
          <w:p>
            <w:pPr>
              <w:pStyle w:val="1296"/>
              <w:ind w:left="650"/>
              <w:spacing w:before="69" w:line="219" w:lineRule="auto"/>
              <w:rPr>
                <w:highlight w:val="none"/>
              </w:rPr>
            </w:pPr>
            <w:r>
              <w:rPr>
                <w:spacing w:val="4"/>
                <w:highlight w:val="none"/>
              </w:rPr>
              <w:t xml:space="preserve">材料费</w:t>
            </w:r>
            <w:r/>
          </w:p>
        </w:tc>
        <w:tc>
          <w:tcPr>
            <w:tcW w:w="1019" w:type="dxa"/>
            <w:vAlign w:val="top"/>
            <w:textDirection w:val="lrTb"/>
            <w:noWrap w:val="false"/>
          </w:tcPr>
          <w:p>
            <w:pPr>
              <w:pStyle w:val="1296"/>
              <w:ind w:left="473"/>
              <w:spacing w:before="163"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4"/>
              <w:spacing w:before="163" w:line="47" w:lineRule="exact"/>
              <w:rPr>
                <w:sz w:val="6"/>
                <w:szCs w:val="6"/>
                <w:highlight w:val="none"/>
              </w:rPr>
            </w:pPr>
            <w:r>
              <w:rPr>
                <w:position w:val="-1"/>
                <w:sz w:val="6"/>
                <w:szCs w:val="6"/>
                <w:highlight w:val="none"/>
              </w:rPr>
              <w:t xml:space="preserve">一</w:t>
            </w:r>
            <w:r/>
          </w:p>
        </w:tc>
        <w:tc>
          <w:tcPr>
            <w:tcW w:w="1458" w:type="dxa"/>
            <w:vAlign w:val="top"/>
            <w:textDirection w:val="lrTb"/>
            <w:noWrap w:val="false"/>
          </w:tcPr>
          <w:p>
            <w:pPr>
              <w:pStyle w:val="1296"/>
              <w:ind w:left="694"/>
              <w:spacing w:before="163"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6"/>
              <w:spacing w:before="163" w:line="47" w:lineRule="exact"/>
              <w:rPr>
                <w:sz w:val="6"/>
                <w:szCs w:val="6"/>
                <w:highlight w:val="none"/>
              </w:rPr>
            </w:pPr>
            <w:r>
              <w:rPr>
                <w:position w:val="-1"/>
                <w:sz w:val="6"/>
                <w:szCs w:val="6"/>
                <w:highlight w:val="none"/>
              </w:rPr>
              <w:t xml:space="preserve">一</w:t>
            </w:r>
            <w:r/>
          </w:p>
        </w:tc>
        <w:tc>
          <w:tcPr>
            <w:tcW w:w="1019" w:type="dxa"/>
            <w:vAlign w:val="top"/>
            <w:textDirection w:val="lrTb"/>
            <w:noWrap w:val="false"/>
          </w:tcPr>
          <w:p>
            <w:pPr>
              <w:pStyle w:val="1296"/>
              <w:ind w:left="477"/>
              <w:spacing w:before="163" w:line="47" w:lineRule="exact"/>
              <w:rPr>
                <w:sz w:val="6"/>
                <w:szCs w:val="6"/>
                <w:highlight w:val="none"/>
              </w:rPr>
            </w:pPr>
            <w:r>
              <w:rPr>
                <w:position w:val="-1"/>
                <w:sz w:val="6"/>
                <w:szCs w:val="6"/>
                <w:highlight w:val="none"/>
              </w:rPr>
              <w:t xml:space="preserve">一</w:t>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1014" w:type="dxa"/>
            <w:vAlign w:val="top"/>
            <w:textDirection w:val="lrTb"/>
            <w:noWrap w:val="false"/>
          </w:tcPr>
          <w:p>
            <w:pPr>
              <w:pStyle w:val="1296"/>
              <w:ind w:left="345"/>
              <w:spacing w:before="81" w:line="210" w:lineRule="auto"/>
              <w:rPr>
                <w:highlight w:val="none"/>
              </w:rPr>
            </w:pPr>
            <w:r>
              <w:rPr>
                <w:spacing w:val="-3"/>
                <w:highlight w:val="none"/>
              </w:rPr>
              <w:t xml:space="preserve">2.1</w:t>
            </w:r>
            <w:r/>
          </w:p>
        </w:tc>
        <w:tc>
          <w:tcPr>
            <w:tcW w:w="1928" w:type="dxa"/>
            <w:vAlign w:val="top"/>
            <w:textDirection w:val="lrTb"/>
            <w:noWrap w:val="false"/>
          </w:tcPr>
          <w:p>
            <w:pPr>
              <w:pStyle w:val="1296"/>
              <w:ind w:left="501"/>
              <w:spacing w:before="60" w:line="219" w:lineRule="auto"/>
              <w:rPr>
                <w:highlight w:val="none"/>
              </w:rPr>
            </w:pPr>
            <w:r>
              <w:rPr>
                <w:spacing w:val="4"/>
                <w:highlight w:val="none"/>
              </w:rPr>
              <w:t xml:space="preserve">主要材料1</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50"/>
        </w:trPr>
        <w:tc>
          <w:tcPr>
            <w:tcW w:w="1014" w:type="dxa"/>
            <w:vAlign w:val="top"/>
            <w:textDirection w:val="lrTb"/>
            <w:noWrap w:val="false"/>
          </w:tcPr>
          <w:p>
            <w:pPr>
              <w:pStyle w:val="1296"/>
              <w:ind w:left="345"/>
              <w:spacing w:before="101" w:line="220" w:lineRule="auto"/>
              <w:rPr>
                <w:highlight w:val="none"/>
              </w:rPr>
            </w:pPr>
            <w:r>
              <w:rPr>
                <w:spacing w:val="-3"/>
                <w:highlight w:val="none"/>
              </w:rPr>
              <w:t xml:space="preserve">2.2</w:t>
            </w:r>
            <w:r/>
          </w:p>
        </w:tc>
        <w:tc>
          <w:tcPr>
            <w:tcW w:w="1928" w:type="dxa"/>
            <w:vAlign w:val="top"/>
            <w:textDirection w:val="lrTb"/>
            <w:noWrap w:val="false"/>
          </w:tcPr>
          <w:p>
            <w:pPr>
              <w:pStyle w:val="1296"/>
              <w:ind w:left="501"/>
              <w:spacing w:before="80" w:line="219" w:lineRule="auto"/>
              <w:rPr>
                <w:highlight w:val="none"/>
              </w:rPr>
            </w:pPr>
            <w:r>
              <w:rPr>
                <w:spacing w:val="2"/>
                <w:highlight w:val="none"/>
              </w:rPr>
              <w:t xml:space="preserve">主要材料2</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1014"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pStyle w:val="1296"/>
              <w:ind w:left="750"/>
              <w:spacing w:before="82" w:line="209" w:lineRule="auto"/>
              <w:rPr>
                <w:highlight w:val="none"/>
              </w:rPr>
            </w:pPr>
            <w:r>
              <w:rPr>
                <w:spacing w:val="-6"/>
                <w:highlight w:val="none"/>
              </w:rPr>
              <w:t xml:space="preserve">……</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1014"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pStyle w:val="1296"/>
              <w:ind w:left="450"/>
              <w:spacing w:before="61" w:line="219" w:lineRule="auto"/>
              <w:rPr>
                <w:highlight w:val="none"/>
              </w:rPr>
            </w:pPr>
            <w:r>
              <w:rPr>
                <w:spacing w:val="2"/>
                <w:highlight w:val="none"/>
              </w:rPr>
              <w:t xml:space="preserve">其他材料费</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50"/>
        </w:trPr>
        <w:tc>
          <w:tcPr>
            <w:tcW w:w="1014" w:type="dxa"/>
            <w:vAlign w:val="top"/>
            <w:textDirection w:val="lrTb"/>
            <w:noWrap w:val="false"/>
          </w:tcPr>
          <w:p>
            <w:pPr>
              <w:pStyle w:val="1296"/>
              <w:ind w:left="445"/>
              <w:spacing w:before="103" w:line="218" w:lineRule="auto"/>
              <w:rPr>
                <w:highlight w:val="none"/>
              </w:rPr>
            </w:pPr>
            <w:r>
              <w:rPr>
                <w:highlight w:val="none"/>
              </w:rPr>
              <w:t xml:space="preserve">3</w:t>
            </w:r>
            <w:r/>
          </w:p>
        </w:tc>
        <w:tc>
          <w:tcPr>
            <w:tcW w:w="1928" w:type="dxa"/>
            <w:vAlign w:val="top"/>
            <w:textDirection w:val="lrTb"/>
            <w:noWrap w:val="false"/>
          </w:tcPr>
          <w:p>
            <w:pPr>
              <w:pStyle w:val="1296"/>
              <w:ind w:left="250"/>
              <w:spacing w:before="82" w:line="219" w:lineRule="auto"/>
              <w:rPr>
                <w:highlight w:val="none"/>
              </w:rPr>
            </w:pPr>
            <w:r>
              <w:rPr>
                <w:spacing w:val="-1"/>
                <w:highlight w:val="none"/>
              </w:rPr>
              <w:t xml:space="preserve">施工机具使用费</w:t>
            </w:r>
            <w:r/>
          </w:p>
        </w:tc>
        <w:tc>
          <w:tcPr>
            <w:tcW w:w="1019" w:type="dxa"/>
            <w:vAlign w:val="top"/>
            <w:textDirection w:val="lrTb"/>
            <w:noWrap w:val="false"/>
          </w:tcPr>
          <w:p>
            <w:pPr>
              <w:pStyle w:val="1296"/>
              <w:ind w:left="473"/>
              <w:spacing w:before="176"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4"/>
              <w:spacing w:before="176" w:line="47" w:lineRule="exact"/>
              <w:rPr>
                <w:sz w:val="6"/>
                <w:szCs w:val="6"/>
                <w:highlight w:val="none"/>
              </w:rPr>
            </w:pPr>
            <w:r>
              <w:rPr>
                <w:position w:val="-1"/>
                <w:sz w:val="6"/>
                <w:szCs w:val="6"/>
                <w:highlight w:val="none"/>
              </w:rPr>
              <w:t xml:space="preserve">一</w:t>
            </w:r>
            <w:r/>
          </w:p>
        </w:tc>
        <w:tc>
          <w:tcPr>
            <w:tcW w:w="1458" w:type="dxa"/>
            <w:vAlign w:val="top"/>
            <w:textDirection w:val="lrTb"/>
            <w:noWrap w:val="false"/>
          </w:tcPr>
          <w:p>
            <w:pPr>
              <w:pStyle w:val="1296"/>
              <w:ind w:left="694"/>
              <w:spacing w:before="176"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6"/>
              <w:spacing w:before="176" w:line="47" w:lineRule="exact"/>
              <w:rPr>
                <w:sz w:val="6"/>
                <w:szCs w:val="6"/>
                <w:highlight w:val="none"/>
              </w:rPr>
            </w:pPr>
            <w:r>
              <w:rPr>
                <w:position w:val="-1"/>
                <w:sz w:val="6"/>
                <w:szCs w:val="6"/>
                <w:highlight w:val="none"/>
              </w:rPr>
              <w:t xml:space="preserve">一</w:t>
            </w:r>
            <w:r/>
          </w:p>
        </w:tc>
        <w:tc>
          <w:tcPr>
            <w:tcW w:w="1019" w:type="dxa"/>
            <w:vAlign w:val="top"/>
            <w:textDirection w:val="lrTb"/>
            <w:noWrap w:val="false"/>
          </w:tcPr>
          <w:p>
            <w:pPr>
              <w:pStyle w:val="1296"/>
              <w:ind w:left="477"/>
              <w:spacing w:before="176" w:line="47" w:lineRule="exact"/>
              <w:rPr>
                <w:sz w:val="6"/>
                <w:szCs w:val="6"/>
                <w:highlight w:val="none"/>
              </w:rPr>
            </w:pPr>
            <w:r>
              <w:rPr>
                <w:position w:val="-1"/>
                <w:sz w:val="6"/>
                <w:szCs w:val="6"/>
                <w:highlight w:val="none"/>
              </w:rPr>
              <w:t xml:space="preserve">一</w:t>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1014" w:type="dxa"/>
            <w:vAlign w:val="top"/>
            <w:textDirection w:val="lrTb"/>
            <w:noWrap w:val="false"/>
          </w:tcPr>
          <w:p>
            <w:pPr>
              <w:pStyle w:val="1296"/>
              <w:ind w:left="345"/>
              <w:spacing w:before="83" w:line="208" w:lineRule="auto"/>
              <w:rPr>
                <w:highlight w:val="none"/>
              </w:rPr>
            </w:pPr>
            <w:r>
              <w:rPr>
                <w:spacing w:val="-3"/>
                <w:highlight w:val="none"/>
              </w:rPr>
              <w:t xml:space="preserve">3.1</w:t>
            </w:r>
            <w:r/>
          </w:p>
        </w:tc>
        <w:tc>
          <w:tcPr>
            <w:tcW w:w="1928" w:type="dxa"/>
            <w:vAlign w:val="top"/>
            <w:textDirection w:val="lrTb"/>
            <w:noWrap w:val="false"/>
          </w:tcPr>
          <w:p>
            <w:pPr>
              <w:pStyle w:val="1296"/>
              <w:ind w:left="701"/>
              <w:spacing w:before="62" w:line="219" w:lineRule="auto"/>
              <w:rPr>
                <w:highlight w:val="none"/>
              </w:rPr>
            </w:pPr>
            <w:r>
              <w:rPr>
                <w:spacing w:val="6"/>
                <w:highlight w:val="none"/>
              </w:rPr>
              <w:t xml:space="preserve">机具1</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1014" w:type="dxa"/>
            <w:vAlign w:val="top"/>
            <w:textDirection w:val="lrTb"/>
            <w:noWrap w:val="false"/>
          </w:tcPr>
          <w:p>
            <w:pPr>
              <w:pStyle w:val="1296"/>
              <w:ind w:left="345"/>
              <w:spacing w:before="84" w:line="208" w:lineRule="auto"/>
              <w:rPr>
                <w:highlight w:val="none"/>
              </w:rPr>
            </w:pPr>
            <w:r>
              <w:rPr>
                <w:spacing w:val="-3"/>
                <w:highlight w:val="none"/>
              </w:rPr>
              <w:t xml:space="preserve">3.2</w:t>
            </w:r>
            <w:r/>
          </w:p>
        </w:tc>
        <w:tc>
          <w:tcPr>
            <w:tcW w:w="1928" w:type="dxa"/>
            <w:vAlign w:val="top"/>
            <w:textDirection w:val="lrTb"/>
            <w:noWrap w:val="false"/>
          </w:tcPr>
          <w:p>
            <w:pPr>
              <w:pStyle w:val="1296"/>
              <w:ind w:left="701"/>
              <w:spacing w:before="63" w:line="219" w:lineRule="auto"/>
              <w:rPr>
                <w:highlight w:val="none"/>
              </w:rPr>
            </w:pPr>
            <w:r>
              <w:rPr>
                <w:spacing w:val="-2"/>
                <w:highlight w:val="none"/>
              </w:rPr>
              <w:t xml:space="preserve">机具2</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1014"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pStyle w:val="1296"/>
              <w:ind w:left="750"/>
              <w:spacing w:before="94" w:line="208" w:lineRule="auto"/>
              <w:rPr>
                <w:highlight w:val="none"/>
              </w:rPr>
            </w:pPr>
            <w:r>
              <w:rPr>
                <w:spacing w:val="-6"/>
                <w:highlight w:val="none"/>
              </w:rPr>
              <w:t xml:space="preserve">……</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1014" w:type="dxa"/>
            <w:vAlign w:val="top"/>
            <w:textDirection w:val="lrTb"/>
            <w:noWrap w:val="false"/>
          </w:tcPr>
          <w:p>
            <w:pPr>
              <w:rPr>
                <w:rFonts w:ascii="Arial"/>
                <w:sz w:val="21"/>
                <w:highlight w:val="none"/>
              </w:rPr>
            </w:pPr>
            <w:r>
              <w:rPr>
                <w:rFonts w:ascii="Arial"/>
                <w:sz w:val="21"/>
                <w:highlight w:val="none"/>
              </w:rPr>
            </w:r>
            <w:r/>
          </w:p>
        </w:tc>
        <w:tc>
          <w:tcPr>
            <w:tcW w:w="1928" w:type="dxa"/>
            <w:vAlign w:val="top"/>
            <w:textDirection w:val="lrTb"/>
            <w:noWrap w:val="false"/>
          </w:tcPr>
          <w:p>
            <w:pPr>
              <w:pStyle w:val="1296"/>
              <w:ind w:left="50"/>
              <w:spacing w:before="73" w:line="219" w:lineRule="auto"/>
              <w:rPr>
                <w:highlight w:val="none"/>
              </w:rPr>
            </w:pPr>
            <w:r>
              <w:rPr>
                <w:spacing w:val="1"/>
                <w:highlight w:val="none"/>
              </w:rPr>
              <w:t xml:space="preserve">其他施工机具使用费</w:t>
            </w:r>
            <w:r/>
          </w:p>
        </w:tc>
        <w:tc>
          <w:tcPr>
            <w:tcW w:w="1019"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1014" w:type="dxa"/>
            <w:vAlign w:val="top"/>
            <w:textDirection w:val="lrTb"/>
            <w:noWrap w:val="false"/>
          </w:tcPr>
          <w:p>
            <w:pPr>
              <w:pStyle w:val="1296"/>
              <w:ind w:left="445"/>
              <w:spacing w:before="95" w:line="206" w:lineRule="auto"/>
              <w:rPr>
                <w:highlight w:val="none"/>
              </w:rPr>
            </w:pPr>
            <w:r>
              <w:rPr>
                <w:highlight w:val="none"/>
              </w:rPr>
              <w:t xml:space="preserve">4</w:t>
            </w:r>
            <w:r/>
          </w:p>
        </w:tc>
        <w:tc>
          <w:tcPr>
            <w:tcW w:w="1928" w:type="dxa"/>
            <w:vAlign w:val="top"/>
            <w:textDirection w:val="lrTb"/>
            <w:noWrap w:val="false"/>
          </w:tcPr>
          <w:p>
            <w:pPr>
              <w:pStyle w:val="1296"/>
              <w:ind w:left="380"/>
              <w:spacing w:before="77" w:line="221" w:lineRule="auto"/>
              <w:rPr>
                <w:highlight w:val="none"/>
              </w:rPr>
            </w:pPr>
            <w:r>
              <w:rPr>
                <w:spacing w:val="21"/>
                <w:highlight w:val="none"/>
              </w:rPr>
              <w:t xml:space="preserve">1+2+3小计</w:t>
            </w:r>
            <w:r/>
          </w:p>
        </w:tc>
        <w:tc>
          <w:tcPr>
            <w:tcW w:w="1019" w:type="dxa"/>
            <w:vAlign w:val="top"/>
            <w:textDirection w:val="lrTb"/>
            <w:noWrap w:val="false"/>
          </w:tcPr>
          <w:p>
            <w:pPr>
              <w:pStyle w:val="1296"/>
              <w:ind w:left="473"/>
              <w:spacing w:before="168"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4"/>
              <w:spacing w:before="168" w:line="47" w:lineRule="exact"/>
              <w:rPr>
                <w:sz w:val="6"/>
                <w:szCs w:val="6"/>
                <w:highlight w:val="none"/>
              </w:rPr>
            </w:pPr>
            <w:r>
              <w:rPr>
                <w:position w:val="-1"/>
                <w:sz w:val="6"/>
                <w:szCs w:val="6"/>
                <w:highlight w:val="none"/>
              </w:rPr>
              <w:t xml:space="preserve">一</w:t>
            </w:r>
            <w:r/>
          </w:p>
        </w:tc>
        <w:tc>
          <w:tcPr>
            <w:tcW w:w="1458" w:type="dxa"/>
            <w:vAlign w:val="top"/>
            <w:textDirection w:val="lrTb"/>
            <w:noWrap w:val="false"/>
          </w:tcPr>
          <w:p>
            <w:pPr>
              <w:pStyle w:val="1296"/>
              <w:ind w:left="694"/>
              <w:spacing w:before="168"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6"/>
              <w:spacing w:before="168" w:line="47" w:lineRule="exact"/>
              <w:rPr>
                <w:sz w:val="6"/>
                <w:szCs w:val="6"/>
                <w:highlight w:val="none"/>
              </w:rPr>
            </w:pPr>
            <w:r>
              <w:rPr>
                <w:position w:val="-1"/>
                <w:sz w:val="6"/>
                <w:szCs w:val="6"/>
                <w:highlight w:val="none"/>
              </w:rPr>
              <w:t xml:space="preserve">一</w:t>
            </w:r>
            <w:r/>
          </w:p>
        </w:tc>
        <w:tc>
          <w:tcPr>
            <w:tcW w:w="1019" w:type="dxa"/>
            <w:vAlign w:val="top"/>
            <w:textDirection w:val="lrTb"/>
            <w:noWrap w:val="false"/>
          </w:tcPr>
          <w:p>
            <w:pPr>
              <w:pStyle w:val="1296"/>
              <w:ind w:left="477"/>
              <w:spacing w:before="168" w:line="47" w:lineRule="exact"/>
              <w:rPr>
                <w:sz w:val="6"/>
                <w:szCs w:val="6"/>
                <w:highlight w:val="none"/>
              </w:rPr>
            </w:pPr>
            <w:r>
              <w:rPr>
                <w:position w:val="-1"/>
                <w:sz w:val="6"/>
                <w:szCs w:val="6"/>
                <w:highlight w:val="none"/>
              </w:rPr>
              <w:t xml:space="preserve">一</w:t>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1014" w:type="dxa"/>
            <w:vAlign w:val="top"/>
            <w:textDirection w:val="lrTb"/>
            <w:noWrap w:val="false"/>
          </w:tcPr>
          <w:p>
            <w:pPr>
              <w:pStyle w:val="1296"/>
              <w:ind w:left="445"/>
              <w:spacing w:before="96" w:line="205" w:lineRule="auto"/>
              <w:rPr>
                <w:highlight w:val="none"/>
              </w:rPr>
            </w:pPr>
            <w:r>
              <w:rPr>
                <w:highlight w:val="none"/>
              </w:rPr>
              <w:t xml:space="preserve">5</w:t>
            </w:r>
            <w:r/>
          </w:p>
        </w:tc>
        <w:tc>
          <w:tcPr>
            <w:tcW w:w="1928" w:type="dxa"/>
            <w:vAlign w:val="top"/>
            <w:textDirection w:val="lrTb"/>
            <w:noWrap w:val="false"/>
          </w:tcPr>
          <w:p>
            <w:pPr>
              <w:pStyle w:val="1296"/>
              <w:ind w:left="650"/>
              <w:spacing w:before="77" w:line="219" w:lineRule="auto"/>
              <w:rPr>
                <w:highlight w:val="none"/>
              </w:rPr>
            </w:pPr>
            <w:r>
              <w:rPr>
                <w:spacing w:val="4"/>
                <w:highlight w:val="none"/>
              </w:rPr>
              <w:t xml:space="preserve">管理费</w:t>
            </w:r>
            <w:r/>
          </w:p>
        </w:tc>
        <w:tc>
          <w:tcPr>
            <w:tcW w:w="1019" w:type="dxa"/>
            <w:vAlign w:val="top"/>
            <w:textDirection w:val="lrTb"/>
            <w:noWrap w:val="false"/>
          </w:tcPr>
          <w:p>
            <w:pPr>
              <w:pStyle w:val="1296"/>
              <w:ind w:left="473"/>
              <w:spacing w:before="169"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4"/>
              <w:spacing w:before="169" w:line="47" w:lineRule="exact"/>
              <w:rPr>
                <w:sz w:val="6"/>
                <w:szCs w:val="6"/>
                <w:highlight w:val="none"/>
              </w:rPr>
            </w:pPr>
            <w:r>
              <w:rPr>
                <w:position w:val="-1"/>
                <w:sz w:val="6"/>
                <w:szCs w:val="6"/>
                <w:highlight w:val="none"/>
              </w:rPr>
              <w:t xml:space="preserve">一</w:t>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1014" w:type="dxa"/>
            <w:vAlign w:val="top"/>
            <w:textDirection w:val="lrTb"/>
            <w:noWrap w:val="false"/>
          </w:tcPr>
          <w:p>
            <w:pPr>
              <w:pStyle w:val="1296"/>
              <w:ind w:left="445"/>
              <w:spacing w:before="97" w:line="205" w:lineRule="auto"/>
              <w:rPr>
                <w:highlight w:val="none"/>
              </w:rPr>
            </w:pPr>
            <w:r>
              <w:rPr>
                <w:highlight w:val="none"/>
              </w:rPr>
              <w:t xml:space="preserve">6</w:t>
            </w:r>
            <w:r/>
          </w:p>
        </w:tc>
        <w:tc>
          <w:tcPr>
            <w:tcW w:w="1928" w:type="dxa"/>
            <w:vAlign w:val="top"/>
            <w:textDirection w:val="lrTb"/>
            <w:noWrap w:val="false"/>
          </w:tcPr>
          <w:p>
            <w:pPr>
              <w:pStyle w:val="1296"/>
              <w:ind w:left="750"/>
              <w:spacing w:before="78" w:line="220" w:lineRule="auto"/>
              <w:rPr>
                <w:highlight w:val="none"/>
              </w:rPr>
            </w:pPr>
            <w:r>
              <w:rPr>
                <w:spacing w:val="7"/>
                <w:highlight w:val="none"/>
              </w:rPr>
              <w:t xml:space="preserve">利润</w:t>
            </w:r>
            <w:r/>
          </w:p>
        </w:tc>
        <w:tc>
          <w:tcPr>
            <w:tcW w:w="1019" w:type="dxa"/>
            <w:vAlign w:val="top"/>
            <w:textDirection w:val="lrTb"/>
            <w:noWrap w:val="false"/>
          </w:tcPr>
          <w:p>
            <w:pPr>
              <w:pStyle w:val="1296"/>
              <w:ind w:left="473"/>
              <w:spacing w:before="170" w:line="47" w:lineRule="exact"/>
              <w:rPr>
                <w:sz w:val="6"/>
                <w:szCs w:val="6"/>
                <w:highlight w:val="none"/>
              </w:rPr>
            </w:pPr>
            <w:r>
              <w:rPr>
                <w:position w:val="-1"/>
                <w:sz w:val="6"/>
                <w:szCs w:val="6"/>
                <w:highlight w:val="none"/>
              </w:rPr>
              <w:t xml:space="preserve">一</w:t>
            </w:r>
            <w:r/>
          </w:p>
        </w:tc>
        <w:tc>
          <w:tcPr>
            <w:tcW w:w="909" w:type="dxa"/>
            <w:vAlign w:val="top"/>
            <w:textDirection w:val="lrTb"/>
            <w:noWrap w:val="false"/>
          </w:tcPr>
          <w:p>
            <w:pPr>
              <w:pStyle w:val="1296"/>
              <w:ind w:left="414"/>
              <w:spacing w:before="170" w:line="47" w:lineRule="exact"/>
              <w:rPr>
                <w:sz w:val="6"/>
                <w:szCs w:val="6"/>
                <w:highlight w:val="none"/>
              </w:rPr>
            </w:pPr>
            <w:r>
              <w:rPr>
                <w:position w:val="-1"/>
                <w:sz w:val="6"/>
                <w:szCs w:val="6"/>
                <w:highlight w:val="none"/>
              </w:rPr>
              <w:t xml:space="preserve">一</w:t>
            </w:r>
            <w:r/>
          </w:p>
        </w:tc>
        <w:tc>
          <w:tcPr>
            <w:tcW w:w="1458" w:type="dxa"/>
            <w:vAlign w:val="top"/>
            <w:textDirection w:val="lrTb"/>
            <w:noWrap w:val="false"/>
          </w:tcPr>
          <w:p>
            <w:pPr>
              <w:rPr>
                <w:rFonts w:ascii="Arial"/>
                <w:sz w:val="21"/>
                <w:highlight w:val="none"/>
              </w:rPr>
            </w:pPr>
            <w:r>
              <w:rPr>
                <w:rFonts w:ascii="Arial"/>
                <w:sz w:val="21"/>
                <w:highlight w:val="none"/>
              </w:rPr>
            </w:r>
            <w:r/>
          </w:p>
        </w:tc>
        <w:tc>
          <w:tcPr>
            <w:tcW w:w="90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944" w:type="dxa"/>
            <w:vAlign w:val="top"/>
            <w:textDirection w:val="lrTb"/>
            <w:noWrap w:val="false"/>
          </w:tcPr>
          <w:p>
            <w:pPr>
              <w:rPr>
                <w:rFonts w:ascii="Arial"/>
                <w:sz w:val="21"/>
                <w:highlight w:val="none"/>
              </w:rPr>
            </w:pPr>
            <w:r>
              <w:rPr>
                <w:rFonts w:ascii="Arial"/>
                <w:sz w:val="21"/>
                <w:highlight w:val="none"/>
              </w:rPr>
            </w:r>
            <w:r/>
          </w:p>
        </w:tc>
      </w:tr>
      <w:tr>
        <w:trPr>
          <w:trHeight w:val="325"/>
        </w:trPr>
        <w:tc>
          <w:tcPr>
            <w:gridSpan w:val="7"/>
            <w:tcW w:w="8256" w:type="dxa"/>
            <w:vAlign w:val="top"/>
            <w:textDirection w:val="lrTb"/>
            <w:noWrap w:val="false"/>
          </w:tcPr>
          <w:p>
            <w:pPr>
              <w:pStyle w:val="1296"/>
              <w:ind w:left="3725"/>
              <w:spacing w:before="66" w:line="218" w:lineRule="auto"/>
              <w:rPr>
                <w:highlight w:val="none"/>
              </w:rPr>
            </w:pPr>
            <w:r>
              <w:rPr>
                <w:spacing w:val="-2"/>
                <w:highlight w:val="none"/>
              </w:rPr>
              <w:t xml:space="preserve">综合单价</w:t>
            </w:r>
            <w:r/>
          </w:p>
        </w:tc>
        <w:tc>
          <w:tcPr>
            <w:tcW w:w="944" w:type="dxa"/>
            <w:vAlign w:val="top"/>
            <w:textDirection w:val="lrTb"/>
            <w:noWrap w:val="false"/>
          </w:tcPr>
          <w:p>
            <w:pPr>
              <w:rPr>
                <w:rFonts w:ascii="Arial"/>
                <w:sz w:val="21"/>
                <w:highlight w:val="none"/>
              </w:rPr>
            </w:pPr>
            <w:r>
              <w:rPr>
                <w:rFonts w:ascii="Arial"/>
                <w:sz w:val="21"/>
                <w:highlight w:val="none"/>
              </w:rPr>
            </w:r>
            <w:r/>
          </w:p>
        </w:tc>
      </w:tr>
    </w:tbl>
    <w:p>
      <w:pPr>
        <w:spacing w:line="140" w:lineRule="exact"/>
        <w:rPr>
          <w:rFonts w:ascii="Arial"/>
          <w:sz w:val="12"/>
          <w:highlight w:val="none"/>
        </w:rPr>
      </w:pPr>
      <w:r>
        <w:rPr>
          <w:rFonts w:ascii="Arial"/>
          <w:sz w:val="12"/>
          <w:highlight w:val="none"/>
        </w:rPr>
      </w:r>
      <w:r/>
    </w:p>
    <w:p>
      <w:pPr>
        <w:spacing w:line="140" w:lineRule="exact"/>
        <w:rPr>
          <w:rFonts w:ascii="Arial" w:hAnsi="Arial" w:eastAsia="Arial" w:cs="Arial"/>
          <w:sz w:val="12"/>
          <w:szCs w:val="12"/>
          <w:highlight w:val="none"/>
        </w:rPr>
        <w:sectPr>
          <w:footnotePr/>
          <w:endnotePr/>
          <w:type w:val="nextPage"/>
          <w:pgSz w:w="11890" w:h="16850" w:orient="portrait"/>
          <w:pgMar w:top="1432" w:right="1152" w:bottom="1294" w:left="1500" w:header="850" w:footer="567" w:gutter="0"/>
          <w:cols w:num="1" w:sep="0" w:space="720" w:equalWidth="1"/>
          <w:docGrid w:linePitch="360"/>
        </w:sectPr>
      </w:pPr>
      <w:r>
        <w:rPr>
          <w:rFonts w:ascii="Arial" w:hAnsi="Arial" w:eastAsia="Arial" w:cs="Arial"/>
          <w:sz w:val="12"/>
          <w:szCs w:val="12"/>
          <w:highlight w:val="none"/>
        </w:rPr>
      </w:r>
      <w:r/>
    </w:p>
    <w:p>
      <w:pPr>
        <w:ind w:left="3054"/>
        <w:spacing w:before="74" w:line="222" w:lineRule="auto"/>
        <w:rPr>
          <w:rFonts w:ascii="黑体" w:hAnsi="黑体" w:eastAsia="黑体" w:cs="黑体"/>
          <w:sz w:val="19"/>
          <w:szCs w:val="19"/>
          <w:highlight w:val="none"/>
        </w:rPr>
      </w:pPr>
      <w:r/>
      <w:bookmarkStart w:id="648" w:name="bookmark261"/>
      <w:r/>
      <w:bookmarkEnd w:id="648"/>
      <w:r>
        <w:rPr>
          <w:rFonts w:ascii="黑体" w:hAnsi="黑体" w:eastAsia="黑体" w:cs="黑体"/>
          <w:spacing w:val="10"/>
          <w:sz w:val="19"/>
          <w:szCs w:val="19"/>
          <w:highlight w:val="none"/>
        </w:rPr>
        <w:t xml:space="preserve">表</w:t>
      </w:r>
      <w:r>
        <w:rPr>
          <w:rFonts w:ascii="黑体" w:hAnsi="黑体" w:eastAsia="黑体" w:cs="黑体"/>
          <w:spacing w:val="-43"/>
          <w:sz w:val="19"/>
          <w:szCs w:val="19"/>
          <w:highlight w:val="none"/>
        </w:rPr>
        <w:t xml:space="preserve"> </w:t>
      </w:r>
      <w:r>
        <w:rPr>
          <w:rFonts w:ascii="Times New Roman" w:hAnsi="Times New Roman" w:eastAsia="Times New Roman" w:cs="Times New Roman"/>
          <w:spacing w:val="10"/>
          <w:sz w:val="19"/>
          <w:szCs w:val="19"/>
          <w:highlight w:val="none"/>
        </w:rPr>
        <w:t xml:space="preserve">E.2.3 </w:t>
      </w:r>
      <w:r>
        <w:rPr>
          <w:rFonts w:ascii="黑体" w:hAnsi="黑体" w:eastAsia="黑体" w:cs="黑体"/>
          <w:spacing w:val="10"/>
          <w:sz w:val="19"/>
          <w:szCs w:val="19"/>
          <w:highlight w:val="none"/>
        </w:rPr>
        <w:t xml:space="preserve">材料暂估单价及调整表</w:t>
      </w:r>
      <w:r/>
    </w:p>
    <w:p>
      <w:pPr>
        <w:pStyle w:val="869"/>
        <w:jc w:val="right"/>
        <w:spacing w:before="83" w:line="229" w:lineRule="auto"/>
        <w:rPr>
          <w:sz w:val="20"/>
          <w:szCs w:val="20"/>
          <w:highlight w:val="none"/>
        </w:rPr>
      </w:pPr>
      <w:r>
        <w:rPr>
          <w:spacing w:val="-1"/>
          <w:sz w:val="20"/>
          <w:szCs w:val="20"/>
          <w:highlight w:val="none"/>
        </w:rPr>
        <w:t xml:space="preserve">工程名称：                                  标段：    </w:t>
      </w:r>
      <w:r>
        <w:rPr>
          <w:spacing w:val="-2"/>
          <w:sz w:val="20"/>
          <w:szCs w:val="20"/>
          <w:highlight w:val="none"/>
        </w:rPr>
        <w:t xml:space="preserve">                         第  页</w:t>
      </w:r>
      <w:r>
        <w:rPr>
          <w:spacing w:val="9"/>
          <w:sz w:val="20"/>
          <w:szCs w:val="20"/>
          <w:highlight w:val="none"/>
        </w:rPr>
        <w:t xml:space="preserve">  </w:t>
      </w:r>
      <w:r>
        <w:rPr>
          <w:spacing w:val="-2"/>
          <w:sz w:val="20"/>
          <w:szCs w:val="20"/>
          <w:highlight w:val="none"/>
        </w:rPr>
        <w:t xml:space="preserve">共  页</w:t>
      </w:r>
      <w:r/>
    </w:p>
    <w:p>
      <w:pPr>
        <w:spacing w:line="99" w:lineRule="exact"/>
        <w:rPr>
          <w:highlight w:val="none"/>
        </w:rPr>
      </w:pPr>
      <w:r>
        <w:rPr>
          <w:highlight w:val="none"/>
        </w:rPr>
      </w:r>
      <w:r/>
    </w:p>
    <w:tbl>
      <w:tblPr>
        <w:tblStyle w:val="1295"/>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5"/>
        <w:gridCol w:w="559"/>
        <w:gridCol w:w="579"/>
        <w:gridCol w:w="569"/>
        <w:gridCol w:w="839"/>
        <w:gridCol w:w="849"/>
        <w:gridCol w:w="859"/>
        <w:gridCol w:w="839"/>
        <w:gridCol w:w="849"/>
        <w:gridCol w:w="849"/>
        <w:gridCol w:w="1129"/>
        <w:gridCol w:w="724"/>
      </w:tblGrid>
      <w:tr>
        <w:trPr>
          <w:trHeight w:val="334"/>
        </w:trPr>
        <w:tc>
          <w:tcPr>
            <w:tcBorders>
              <w:bottom w:val="none" w:color="000000" w:sz="4" w:space="0"/>
            </w:tcBorders>
            <w:tcW w:w="565" w:type="dxa"/>
            <w:vAlign w:val="top"/>
            <w:vMerge w:val="restart"/>
            <w:textDirection w:val="lrTb"/>
            <w:noWrap w:val="false"/>
          </w:tcPr>
          <w:p>
            <w:pPr>
              <w:spacing w:line="347" w:lineRule="auto"/>
              <w:rPr>
                <w:rFonts w:ascii="Arial"/>
                <w:sz w:val="21"/>
                <w:highlight w:val="none"/>
              </w:rPr>
            </w:pPr>
            <w:r>
              <w:rPr>
                <w:rFonts w:ascii="Arial"/>
                <w:sz w:val="21"/>
                <w:highlight w:val="none"/>
              </w:rPr>
            </w:r>
            <w:r/>
          </w:p>
          <w:p>
            <w:pPr>
              <w:pStyle w:val="1296"/>
              <w:ind w:left="64"/>
              <w:spacing w:before="65" w:line="221" w:lineRule="auto"/>
              <w:rPr>
                <w:highlight w:val="none"/>
              </w:rPr>
            </w:pPr>
            <w:r>
              <w:rPr>
                <w:spacing w:val="-2"/>
                <w:highlight w:val="none"/>
              </w:rPr>
              <w:t xml:space="preserve">序号</w:t>
            </w:r>
            <w:r/>
          </w:p>
        </w:tc>
        <w:tc>
          <w:tcPr>
            <w:tcBorders>
              <w:bottom w:val="none" w:color="000000" w:sz="4" w:space="0"/>
            </w:tcBorders>
            <w:tcW w:w="559" w:type="dxa"/>
            <w:vAlign w:val="center"/>
            <w:vMerge w:val="restart"/>
            <w:textDirection w:val="lrTb"/>
            <w:noWrap w:val="false"/>
          </w:tcPr>
          <w:p>
            <w:pPr>
              <w:pStyle w:val="1296"/>
              <w:ind w:left="64"/>
              <w:jc w:val="center"/>
              <w:spacing w:before="65" w:line="221" w:lineRule="auto"/>
              <w:rPr>
                <w:sz w:val="27"/>
                <w:szCs w:val="27"/>
                <w:highlight w:val="none"/>
              </w:rPr>
            </w:pPr>
            <w:r>
              <w:rPr>
                <w:spacing w:val="-2"/>
                <w:highlight w:val="none"/>
              </w:rPr>
              <w:t xml:space="preserve">材料 名称</w:t>
            </w:r>
            <w:r/>
          </w:p>
        </w:tc>
        <w:tc>
          <w:tcPr>
            <w:tcBorders>
              <w:bottom w:val="none" w:color="000000" w:sz="4" w:space="0"/>
            </w:tcBorders>
            <w:tcW w:w="579" w:type="dxa"/>
            <w:vAlign w:val="top"/>
            <w:vMerge w:val="restart"/>
            <w:textDirection w:val="lrTb"/>
            <w:noWrap w:val="false"/>
          </w:tcPr>
          <w:p>
            <w:pPr>
              <w:pStyle w:val="1296"/>
              <w:ind w:left="20" w:right="135" w:hanging="20"/>
              <w:spacing w:before="262" w:line="272" w:lineRule="auto"/>
              <w:rPr>
                <w:highlight w:val="none"/>
              </w:rPr>
            </w:pPr>
            <w:r>
              <w:rPr>
                <w:spacing w:val="-5"/>
                <w:highlight w:val="none"/>
              </w:rPr>
              <w:t xml:space="preserve">规格</w:t>
            </w:r>
            <w:r>
              <w:rPr>
                <w:highlight w:val="none"/>
              </w:rPr>
              <w:t xml:space="preserve"> </w:t>
            </w:r>
            <w:r>
              <w:rPr>
                <w:spacing w:val="6"/>
                <w:highlight w:val="none"/>
              </w:rPr>
              <w:t xml:space="preserve">型号</w:t>
            </w:r>
            <w:r/>
          </w:p>
        </w:tc>
        <w:tc>
          <w:tcPr>
            <w:tcBorders>
              <w:bottom w:val="none" w:color="000000" w:sz="4" w:space="0"/>
            </w:tcBorders>
            <w:tcW w:w="569" w:type="dxa"/>
            <w:vAlign w:val="top"/>
            <w:vMerge w:val="restart"/>
            <w:textDirection w:val="lrTb"/>
            <w:noWrap w:val="false"/>
          </w:tcPr>
          <w:p>
            <w:pPr>
              <w:pStyle w:val="1296"/>
              <w:ind w:left="71"/>
              <w:spacing w:before="264" w:line="221" w:lineRule="auto"/>
              <w:rPr>
                <w:highlight w:val="none"/>
              </w:rPr>
            </w:pPr>
            <w:r>
              <w:rPr>
                <w:spacing w:val="-2"/>
                <w:highlight w:val="none"/>
              </w:rPr>
              <w:t xml:space="preserve">计量</w:t>
            </w:r>
            <w:r/>
          </w:p>
          <w:p>
            <w:pPr>
              <w:pStyle w:val="1296"/>
              <w:ind w:left="71"/>
              <w:spacing w:before="40" w:line="220" w:lineRule="auto"/>
              <w:rPr>
                <w:highlight w:val="none"/>
              </w:rPr>
            </w:pPr>
            <w:r>
              <w:rPr>
                <w:spacing w:val="-3"/>
                <w:highlight w:val="none"/>
              </w:rPr>
              <w:t xml:space="preserve">单位</w:t>
            </w:r>
            <w:r/>
          </w:p>
        </w:tc>
        <w:tc>
          <w:tcPr>
            <w:gridSpan w:val="3"/>
            <w:tcW w:w="2547" w:type="dxa"/>
            <w:vAlign w:val="top"/>
            <w:textDirection w:val="lrTb"/>
            <w:noWrap w:val="false"/>
          </w:tcPr>
          <w:p>
            <w:pPr>
              <w:pStyle w:val="1296"/>
              <w:ind w:left="1052"/>
              <w:spacing w:before="71" w:line="218" w:lineRule="auto"/>
              <w:rPr>
                <w:highlight w:val="none"/>
              </w:rPr>
            </w:pPr>
            <w:r>
              <w:rPr>
                <w:spacing w:val="4"/>
                <w:highlight w:val="none"/>
              </w:rPr>
              <w:t xml:space="preserve">暂估</w:t>
            </w:r>
            <w:r/>
          </w:p>
        </w:tc>
        <w:tc>
          <w:tcPr>
            <w:gridSpan w:val="3"/>
            <w:tcW w:w="2537" w:type="dxa"/>
            <w:vAlign w:val="top"/>
            <w:textDirection w:val="lrTb"/>
            <w:noWrap w:val="false"/>
          </w:tcPr>
          <w:p>
            <w:pPr>
              <w:pStyle w:val="1296"/>
              <w:ind w:left="1055"/>
              <w:spacing w:before="73" w:line="220" w:lineRule="auto"/>
              <w:rPr>
                <w:highlight w:val="none"/>
              </w:rPr>
            </w:pPr>
            <w:r>
              <w:rPr>
                <w:spacing w:val="-2"/>
                <w:highlight w:val="none"/>
              </w:rPr>
              <w:t xml:space="preserve">确认</w:t>
            </w:r>
            <w:r/>
          </w:p>
        </w:tc>
        <w:tc>
          <w:tcPr>
            <w:tcBorders>
              <w:bottom w:val="none" w:color="000000" w:sz="4" w:space="0"/>
            </w:tcBorders>
            <w:tcW w:w="1129" w:type="dxa"/>
            <w:vAlign w:val="top"/>
            <w:vMerge w:val="restart"/>
            <w:textDirection w:val="lrTb"/>
            <w:noWrap w:val="false"/>
          </w:tcPr>
          <w:p>
            <w:pPr>
              <w:pStyle w:val="1296"/>
              <w:ind w:left="158"/>
              <w:spacing w:before="93" w:line="219" w:lineRule="auto"/>
              <w:rPr>
                <w:highlight w:val="none"/>
              </w:rPr>
            </w:pPr>
            <w:r>
              <w:rPr>
                <w:spacing w:val="-2"/>
                <w:highlight w:val="none"/>
              </w:rPr>
              <w:t xml:space="preserve">调整金额</w:t>
            </w:r>
            <w:r/>
          </w:p>
          <w:p>
            <w:pPr>
              <w:pStyle w:val="1296"/>
              <w:ind w:left="358"/>
              <w:spacing w:before="53" w:line="220" w:lineRule="auto"/>
              <w:rPr>
                <w:highlight w:val="none"/>
              </w:rPr>
            </w:pPr>
            <w:r>
              <w:rPr>
                <w:rFonts w:hint="eastAsia"/>
                <w:spacing w:val="14"/>
                <w:highlight w:val="none"/>
                <w:lang w:eastAsia="zh-CN"/>
              </w:rPr>
              <w:t xml:space="preserve">（</w:t>
            </w:r>
            <w:r>
              <w:rPr>
                <w:spacing w:val="14"/>
                <w:highlight w:val="none"/>
              </w:rPr>
              <w:t xml:space="preserve">元)</w:t>
            </w:r>
            <w:r/>
          </w:p>
        </w:tc>
        <w:tc>
          <w:tcPr>
            <w:tcBorders>
              <w:bottom w:val="none" w:color="000000" w:sz="4" w:space="0"/>
            </w:tcBorders>
            <w:tcW w:w="724" w:type="dxa"/>
            <w:vAlign w:val="top"/>
            <w:vMerge w:val="restart"/>
            <w:textDirection w:val="lrTb"/>
            <w:noWrap w:val="false"/>
          </w:tcPr>
          <w:p>
            <w:pPr>
              <w:spacing w:line="347" w:lineRule="auto"/>
              <w:rPr>
                <w:rFonts w:ascii="Arial"/>
                <w:sz w:val="21"/>
                <w:highlight w:val="none"/>
              </w:rPr>
            </w:pPr>
            <w:r>
              <w:rPr>
                <w:rFonts w:ascii="Arial"/>
                <w:sz w:val="21"/>
                <w:highlight w:val="none"/>
              </w:rPr>
            </w:r>
            <w:r/>
          </w:p>
          <w:p>
            <w:pPr>
              <w:pStyle w:val="1296"/>
              <w:ind w:left="159"/>
              <w:spacing w:before="65" w:line="221" w:lineRule="auto"/>
              <w:rPr>
                <w:highlight w:val="none"/>
              </w:rPr>
            </w:pPr>
            <w:r>
              <w:rPr>
                <w:spacing w:val="5"/>
                <w:highlight w:val="none"/>
              </w:rPr>
              <w:t xml:space="preserve">备注</w:t>
            </w:r>
            <w:r/>
          </w:p>
        </w:tc>
      </w:tr>
      <w:tr>
        <w:trPr>
          <w:trHeight w:val="319"/>
        </w:trPr>
        <w:tc>
          <w:tcPr>
            <w:tcBorders>
              <w:top w:val="none" w:color="000000" w:sz="4" w:space="0"/>
              <w:bottom w:val="none" w:color="000000" w:sz="4" w:space="0"/>
            </w:tcBorders>
            <w:tcW w:w="56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55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57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569" w:type="dxa"/>
            <w:vAlign w:val="top"/>
            <w:vMerge w:val="continue"/>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pStyle w:val="1296"/>
              <w:ind w:left="213"/>
              <w:spacing w:before="59" w:line="219" w:lineRule="auto"/>
              <w:rPr>
                <w:highlight w:val="none"/>
              </w:rPr>
            </w:pPr>
            <w:r>
              <w:rPr>
                <w:spacing w:val="-3"/>
                <w:highlight w:val="none"/>
              </w:rPr>
              <w:t xml:space="preserve">数量</w:t>
            </w:r>
            <w:r/>
          </w:p>
        </w:tc>
        <w:tc>
          <w:tcPr>
            <w:tcW w:w="849" w:type="dxa"/>
            <w:vAlign w:val="top"/>
            <w:textDirection w:val="lrTb"/>
            <w:noWrap w:val="false"/>
          </w:tcPr>
          <w:p>
            <w:pPr>
              <w:pStyle w:val="1296"/>
              <w:jc w:val="right"/>
              <w:spacing w:before="57" w:line="218" w:lineRule="auto"/>
              <w:rPr>
                <w:highlight w:val="none"/>
              </w:rPr>
            </w:pPr>
            <w:r>
              <w:rPr>
                <w:spacing w:val="3"/>
                <w:highlight w:val="none"/>
              </w:rPr>
              <w:t xml:space="preserve">单价</w:t>
            </w:r>
            <w:r>
              <w:rPr>
                <w:rFonts w:hint="eastAsia"/>
                <w:spacing w:val="3"/>
                <w:highlight w:val="none"/>
                <w:lang w:eastAsia="zh-CN"/>
              </w:rPr>
              <w:t xml:space="preserve">（</w:t>
            </w:r>
            <w:r>
              <w:rPr>
                <w:spacing w:val="3"/>
                <w:highlight w:val="none"/>
              </w:rPr>
              <w:t xml:space="preserve">元)</w:t>
            </w:r>
            <w:r/>
          </w:p>
        </w:tc>
        <w:tc>
          <w:tcPr>
            <w:tcW w:w="859" w:type="dxa"/>
            <w:vAlign w:val="top"/>
            <w:textDirection w:val="lrTb"/>
            <w:noWrap w:val="false"/>
          </w:tcPr>
          <w:p>
            <w:pPr>
              <w:pStyle w:val="1296"/>
              <w:jc w:val="right"/>
              <w:spacing w:before="57" w:line="218" w:lineRule="auto"/>
              <w:rPr>
                <w:highlight w:val="none"/>
              </w:rPr>
            </w:pPr>
            <w:r>
              <w:rPr>
                <w:spacing w:val="4"/>
                <w:highlight w:val="none"/>
              </w:rPr>
              <w:t xml:space="preserve">合价</w:t>
            </w:r>
            <w:r>
              <w:rPr>
                <w:rFonts w:hint="eastAsia"/>
                <w:spacing w:val="4"/>
                <w:highlight w:val="none"/>
                <w:lang w:eastAsia="zh-CN"/>
              </w:rPr>
              <w:t xml:space="preserve">（</w:t>
            </w:r>
            <w:r>
              <w:rPr>
                <w:spacing w:val="4"/>
                <w:highlight w:val="none"/>
              </w:rPr>
              <w:t xml:space="preserve">元)</w:t>
            </w:r>
            <w:r/>
          </w:p>
        </w:tc>
        <w:tc>
          <w:tcPr>
            <w:tcW w:w="839" w:type="dxa"/>
            <w:vAlign w:val="top"/>
            <w:textDirection w:val="lrTb"/>
            <w:noWrap w:val="false"/>
          </w:tcPr>
          <w:p>
            <w:pPr>
              <w:pStyle w:val="1296"/>
              <w:ind w:left="215"/>
              <w:spacing w:before="59" w:line="219" w:lineRule="auto"/>
              <w:rPr>
                <w:highlight w:val="none"/>
              </w:rPr>
            </w:pPr>
            <w:r>
              <w:rPr>
                <w:spacing w:val="-3"/>
                <w:highlight w:val="none"/>
              </w:rPr>
              <w:t xml:space="preserve">数量</w:t>
            </w:r>
            <w:r/>
          </w:p>
        </w:tc>
        <w:tc>
          <w:tcPr>
            <w:tcW w:w="849" w:type="dxa"/>
            <w:vAlign w:val="top"/>
            <w:textDirection w:val="lrTb"/>
            <w:noWrap w:val="false"/>
          </w:tcPr>
          <w:p>
            <w:pPr>
              <w:pStyle w:val="1296"/>
              <w:jc w:val="right"/>
              <w:spacing w:before="57" w:line="218" w:lineRule="auto"/>
              <w:rPr>
                <w:highlight w:val="none"/>
              </w:rPr>
            </w:pPr>
            <w:r>
              <w:rPr>
                <w:spacing w:val="4"/>
                <w:highlight w:val="none"/>
              </w:rPr>
              <w:t xml:space="preserve">单价</w:t>
            </w:r>
            <w:r>
              <w:rPr>
                <w:rFonts w:hint="eastAsia"/>
                <w:spacing w:val="4"/>
                <w:highlight w:val="none"/>
                <w:lang w:eastAsia="zh-CN"/>
              </w:rPr>
              <w:t xml:space="preserve">（</w:t>
            </w:r>
            <w:r>
              <w:rPr>
                <w:spacing w:val="4"/>
                <w:highlight w:val="none"/>
              </w:rPr>
              <w:t xml:space="preserve">元)</w:t>
            </w:r>
            <w:r/>
          </w:p>
        </w:tc>
        <w:tc>
          <w:tcPr>
            <w:tcW w:w="849" w:type="dxa"/>
            <w:vAlign w:val="top"/>
            <w:textDirection w:val="lrTb"/>
            <w:noWrap w:val="false"/>
          </w:tcPr>
          <w:p>
            <w:pPr>
              <w:pStyle w:val="1296"/>
              <w:jc w:val="right"/>
              <w:spacing w:before="57" w:line="218" w:lineRule="auto"/>
              <w:rPr>
                <w:highlight w:val="none"/>
              </w:rPr>
            </w:pPr>
            <w:r>
              <w:rPr>
                <w:spacing w:val="4"/>
                <w:highlight w:val="none"/>
              </w:rPr>
              <w:t xml:space="preserve">合价</w:t>
            </w:r>
            <w:r>
              <w:rPr>
                <w:rFonts w:hint="eastAsia"/>
                <w:spacing w:val="4"/>
                <w:highlight w:val="none"/>
                <w:lang w:eastAsia="zh-CN"/>
              </w:rPr>
              <w:t xml:space="preserve">（</w:t>
            </w:r>
            <w:r>
              <w:rPr>
                <w:spacing w:val="4"/>
                <w:highlight w:val="none"/>
              </w:rPr>
              <w:t xml:space="preserve">元)</w:t>
            </w:r>
            <w:r/>
          </w:p>
        </w:tc>
        <w:tc>
          <w:tcPr>
            <w:tcBorders>
              <w:top w:val="none" w:color="000000" w:sz="4" w:space="0"/>
            </w:tcBorders>
            <w:tcW w:w="112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724" w:type="dxa"/>
            <w:vAlign w:val="top"/>
            <w:vMerge w:val="continue"/>
            <w:textDirection w:val="lrTb"/>
            <w:noWrap w:val="false"/>
          </w:tcPr>
          <w:p>
            <w:pPr>
              <w:rPr>
                <w:rFonts w:ascii="Arial"/>
                <w:sz w:val="21"/>
                <w:highlight w:val="none"/>
              </w:rPr>
            </w:pPr>
            <w:r>
              <w:rPr>
                <w:rFonts w:ascii="Arial"/>
                <w:sz w:val="21"/>
                <w:highlight w:val="none"/>
              </w:rPr>
            </w:r>
            <w:r/>
          </w:p>
        </w:tc>
      </w:tr>
      <w:tr>
        <w:trPr>
          <w:trHeight w:val="340"/>
        </w:trPr>
        <w:tc>
          <w:tcPr>
            <w:tcBorders>
              <w:top w:val="none" w:color="000000" w:sz="4" w:space="0"/>
            </w:tcBorders>
            <w:tcW w:w="56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5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7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69" w:type="dxa"/>
            <w:vAlign w:val="top"/>
            <w:vMerge w:val="continue"/>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pStyle w:val="1296"/>
              <w:ind w:left="262"/>
              <w:spacing w:before="100"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₁</w:t>
            </w:r>
            <w:r/>
          </w:p>
        </w:tc>
        <w:tc>
          <w:tcPr>
            <w:tcW w:w="849" w:type="dxa"/>
            <w:vAlign w:val="top"/>
            <w:textDirection w:val="lrTb"/>
            <w:noWrap w:val="false"/>
          </w:tcPr>
          <w:p>
            <w:pPr>
              <w:pStyle w:val="1296"/>
              <w:ind w:left="303"/>
              <w:spacing w:before="102" w:line="182" w:lineRule="auto"/>
              <w:rPr>
                <w:rFonts w:ascii="Calibri" w:hAnsi="Calibri" w:eastAsia="Calibri" w:cs="Calibri"/>
                <w:highlight w:val="none"/>
              </w:rPr>
            </w:pPr>
            <w:r>
              <w:rPr>
                <w:spacing w:val="-2"/>
                <w:highlight w:val="none"/>
              </w:rPr>
              <w:t xml:space="preserve">B</w:t>
            </w:r>
            <w:r>
              <w:rPr>
                <w:rFonts w:ascii="Calibri" w:hAnsi="Calibri" w:eastAsia="Calibri" w:cs="Calibri"/>
                <w:spacing w:val="-2"/>
                <w:highlight w:val="none"/>
              </w:rPr>
              <w:t xml:space="preserve">₁</w:t>
            </w:r>
            <w:r/>
          </w:p>
        </w:tc>
        <w:tc>
          <w:tcPr>
            <w:tcW w:w="859" w:type="dxa"/>
            <w:vAlign w:val="top"/>
            <w:textDirection w:val="lrTb"/>
            <w:noWrap w:val="false"/>
          </w:tcPr>
          <w:p>
            <w:pPr>
              <w:pStyle w:val="1296"/>
              <w:ind w:left="274"/>
              <w:spacing w:before="101"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₁</w:t>
            </w:r>
            <w:r/>
          </w:p>
        </w:tc>
        <w:tc>
          <w:tcPr>
            <w:tcW w:w="839" w:type="dxa"/>
            <w:vAlign w:val="top"/>
            <w:textDirection w:val="lrTb"/>
            <w:noWrap w:val="false"/>
          </w:tcPr>
          <w:p>
            <w:pPr>
              <w:pStyle w:val="1296"/>
              <w:ind w:left="265"/>
              <w:spacing w:before="101"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₂</w:t>
            </w:r>
            <w:r/>
          </w:p>
        </w:tc>
        <w:tc>
          <w:tcPr>
            <w:tcW w:w="849" w:type="dxa"/>
            <w:vAlign w:val="top"/>
            <w:textDirection w:val="lrTb"/>
            <w:noWrap w:val="false"/>
          </w:tcPr>
          <w:p>
            <w:pPr>
              <w:pStyle w:val="1296"/>
              <w:ind w:left="267"/>
              <w:spacing w:before="103" w:line="182" w:lineRule="auto"/>
              <w:rPr>
                <w:rFonts w:ascii="Calibri" w:hAnsi="Calibri" w:eastAsia="Calibri" w:cs="Calibri"/>
                <w:highlight w:val="none"/>
              </w:rPr>
            </w:pPr>
            <w:r>
              <w:rPr>
                <w:spacing w:val="-2"/>
                <w:highlight w:val="none"/>
              </w:rPr>
              <w:t xml:space="preserve">B</w:t>
            </w:r>
            <w:r>
              <w:rPr>
                <w:rFonts w:ascii="Calibri" w:hAnsi="Calibri" w:eastAsia="Calibri" w:cs="Calibri"/>
                <w:spacing w:val="-2"/>
                <w:highlight w:val="none"/>
              </w:rPr>
              <w:t xml:space="preserve">₂</w:t>
            </w:r>
            <w:r/>
          </w:p>
        </w:tc>
        <w:tc>
          <w:tcPr>
            <w:tcW w:w="849" w:type="dxa"/>
            <w:vAlign w:val="top"/>
            <w:textDirection w:val="lrTb"/>
            <w:noWrap w:val="false"/>
          </w:tcPr>
          <w:p>
            <w:pPr>
              <w:pStyle w:val="1296"/>
              <w:ind w:left="267"/>
              <w:spacing w:before="102"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₂</w:t>
            </w:r>
            <w:r/>
          </w:p>
        </w:tc>
        <w:tc>
          <w:tcPr>
            <w:tcW w:w="1129" w:type="dxa"/>
            <w:vAlign w:val="top"/>
            <w:textDirection w:val="lrTb"/>
            <w:noWrap w:val="false"/>
          </w:tcPr>
          <w:p>
            <w:pPr>
              <w:pStyle w:val="1296"/>
              <w:ind w:left="109"/>
              <w:spacing w:before="101" w:line="183" w:lineRule="auto"/>
              <w:rPr>
                <w:rFonts w:ascii="Calibri" w:hAnsi="Calibri" w:eastAsia="Calibri" w:cs="Calibri"/>
                <w:highlight w:val="none"/>
              </w:rPr>
            </w:pPr>
            <w:r>
              <w:rPr>
                <w:spacing w:val="-1"/>
                <w:highlight w:val="none"/>
              </w:rPr>
              <w:t xml:space="preserve">D=C</w:t>
            </w:r>
            <w:r>
              <w:rPr>
                <w:rFonts w:ascii="Calibri" w:hAnsi="Calibri" w:eastAsia="Calibri" w:cs="Calibri"/>
                <w:spacing w:val="-1"/>
                <w:highlight w:val="none"/>
              </w:rPr>
              <w:t xml:space="preserve">₂</w:t>
            </w:r>
            <w:r>
              <w:rPr>
                <w:spacing w:val="-1"/>
                <w:highlight w:val="none"/>
              </w:rPr>
              <w:t xml:space="preserve">—C</w:t>
            </w:r>
            <w:r>
              <w:rPr>
                <w:rFonts w:ascii="Calibri" w:hAnsi="Calibri" w:eastAsia="Calibri" w:cs="Calibri"/>
                <w:spacing w:val="-1"/>
                <w:highlight w:val="none"/>
              </w:rPr>
              <w:t xml:space="preserve">₁</w:t>
            </w:r>
            <w:r/>
          </w:p>
        </w:tc>
        <w:tc>
          <w:tcPr>
            <w:tcBorders>
              <w:top w:val="none" w:color="000000" w:sz="4" w:space="0"/>
            </w:tcBorders>
            <w:tcW w:w="724" w:type="dxa"/>
            <w:vAlign w:val="top"/>
            <w:vMerge w:val="continue"/>
            <w:textDirection w:val="lrTb"/>
            <w:noWrap w:val="false"/>
          </w:tcPr>
          <w:p>
            <w:pPr>
              <w:rPr>
                <w:rFonts w:ascii="Arial"/>
                <w:sz w:val="21"/>
                <w:highlight w:val="none"/>
              </w:rPr>
            </w:pPr>
            <w:r>
              <w:rPr>
                <w:rFonts w:ascii="Arial"/>
                <w:sz w:val="21"/>
                <w:highlight w:val="none"/>
              </w:rPr>
            </w:r>
            <w:r/>
          </w:p>
        </w:tc>
      </w:tr>
      <w:tr>
        <w:trPr>
          <w:trHeight w:val="32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5"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579"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rPr>
                <w:rFonts w:ascii="Arial"/>
                <w:sz w:val="21"/>
                <w:highlight w:val="none"/>
              </w:rPr>
            </w:pPr>
            <w:r>
              <w:rPr>
                <w:rFonts w:ascii="Arial"/>
                <w:sz w:val="21"/>
                <w:highlight w:val="none"/>
              </w:rPr>
            </w:r>
            <w:r/>
          </w:p>
        </w:tc>
      </w:tr>
      <w:tr>
        <w:trPr>
          <w:trHeight w:val="320"/>
        </w:trPr>
        <w:tc>
          <w:tcPr>
            <w:gridSpan w:val="6"/>
            <w:tcW w:w="3960" w:type="dxa"/>
            <w:vAlign w:val="top"/>
            <w:textDirection w:val="lrTb"/>
            <w:noWrap w:val="false"/>
          </w:tcPr>
          <w:p>
            <w:pPr>
              <w:pStyle w:val="1296"/>
              <w:ind w:left="1574"/>
              <w:spacing w:before="66" w:line="219" w:lineRule="auto"/>
              <w:rPr>
                <w:highlight w:val="none"/>
              </w:rPr>
            </w:pPr>
            <w:r>
              <w:rPr>
                <w:spacing w:val="-2"/>
                <w:highlight w:val="none"/>
              </w:rPr>
              <w:t xml:space="preserve">本页小计</w:t>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pStyle w:val="1296"/>
              <w:ind w:left="315"/>
              <w:spacing w:before="162" w:line="148" w:lineRule="exact"/>
              <w:rPr>
                <w:highlight w:val="none"/>
              </w:rPr>
            </w:pPr>
            <w:r>
              <w:rPr>
                <w:position w:val="-4"/>
                <w:highlight w:val="none"/>
              </w:rPr>
              <w:t xml:space="preserve">一</w:t>
            </w:r>
            <w:r/>
          </w:p>
        </w:tc>
        <w:tc>
          <w:tcPr>
            <w:tcW w:w="849" w:type="dxa"/>
            <w:vAlign w:val="top"/>
            <w:textDirection w:val="lrTb"/>
            <w:noWrap w:val="false"/>
          </w:tcPr>
          <w:p>
            <w:pPr>
              <w:pStyle w:val="1296"/>
              <w:ind w:left="316"/>
              <w:spacing w:before="162" w:line="148" w:lineRule="exact"/>
              <w:rPr>
                <w:highlight w:val="none"/>
              </w:rPr>
            </w:pPr>
            <w:r>
              <w:rPr>
                <w:position w:val="-4"/>
                <w:highlight w:val="none"/>
              </w:rPr>
              <w:t xml:space="preserve">一</w:t>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pStyle w:val="1296"/>
              <w:ind w:left="330"/>
              <w:spacing w:before="159" w:line="47" w:lineRule="exact"/>
              <w:rPr>
                <w:sz w:val="6"/>
                <w:szCs w:val="6"/>
                <w:highlight w:val="none"/>
              </w:rPr>
            </w:pPr>
            <w:r>
              <w:rPr>
                <w:position w:val="-1"/>
                <w:sz w:val="6"/>
                <w:szCs w:val="6"/>
                <w:highlight w:val="none"/>
              </w:rPr>
              <w:t xml:space="preserve">一</w:t>
            </w:r>
            <w:r/>
          </w:p>
        </w:tc>
      </w:tr>
      <w:tr>
        <w:trPr>
          <w:trHeight w:val="344"/>
        </w:trPr>
        <w:tc>
          <w:tcPr>
            <w:gridSpan w:val="6"/>
            <w:tcW w:w="3960" w:type="dxa"/>
            <w:vAlign w:val="top"/>
            <w:textDirection w:val="lrTb"/>
            <w:noWrap w:val="false"/>
          </w:tcPr>
          <w:p>
            <w:pPr>
              <w:pStyle w:val="1296"/>
              <w:ind w:left="1625"/>
              <w:spacing w:before="78" w:line="221" w:lineRule="auto"/>
              <w:rPr>
                <w:highlight w:val="none"/>
              </w:rPr>
            </w:pPr>
            <w:r>
              <w:rPr>
                <w:spacing w:val="-5"/>
                <w:highlight w:val="none"/>
              </w:rPr>
              <w:t xml:space="preserve">合</w:t>
            </w:r>
            <w:r>
              <w:rPr>
                <w:spacing w:val="2"/>
                <w:highlight w:val="none"/>
              </w:rPr>
              <w:t xml:space="preserve">   </w:t>
            </w:r>
            <w:r>
              <w:rPr>
                <w:spacing w:val="-5"/>
                <w:highlight w:val="none"/>
              </w:rPr>
              <w:t xml:space="preserve">计</w:t>
            </w:r>
            <w:r/>
          </w:p>
        </w:tc>
        <w:tc>
          <w:tcPr>
            <w:tcW w:w="85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pStyle w:val="1296"/>
              <w:ind w:left="315"/>
              <w:spacing w:before="172" w:line="155" w:lineRule="exact"/>
              <w:rPr>
                <w:highlight w:val="none"/>
              </w:rPr>
            </w:pPr>
            <w:r>
              <w:rPr>
                <w:position w:val="-4"/>
                <w:highlight w:val="none"/>
              </w:rPr>
              <w:t xml:space="preserve">一</w:t>
            </w:r>
            <w:r/>
          </w:p>
        </w:tc>
        <w:tc>
          <w:tcPr>
            <w:tcW w:w="849" w:type="dxa"/>
            <w:vAlign w:val="top"/>
            <w:textDirection w:val="lrTb"/>
            <w:noWrap w:val="false"/>
          </w:tcPr>
          <w:p>
            <w:pPr>
              <w:pStyle w:val="1296"/>
              <w:ind w:left="316"/>
              <w:spacing w:before="172" w:line="155" w:lineRule="exact"/>
              <w:rPr>
                <w:highlight w:val="none"/>
              </w:rPr>
            </w:pPr>
            <w:r>
              <w:rPr>
                <w:position w:val="-4"/>
                <w:highlight w:val="none"/>
              </w:rPr>
              <w:t xml:space="preserve">一</w:t>
            </w:r>
            <w:r/>
          </w:p>
        </w:tc>
        <w:tc>
          <w:tcPr>
            <w:tcW w:w="84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24" w:type="dxa"/>
            <w:vAlign w:val="top"/>
            <w:textDirection w:val="lrTb"/>
            <w:noWrap w:val="false"/>
          </w:tcPr>
          <w:p>
            <w:pPr>
              <w:pStyle w:val="1296"/>
              <w:ind w:left="259"/>
              <w:spacing w:before="172" w:line="155" w:lineRule="exact"/>
              <w:rPr>
                <w:highlight w:val="none"/>
              </w:rPr>
            </w:pPr>
            <w:r>
              <w:rPr>
                <w:position w:val="-4"/>
                <w:highlight w:val="none"/>
              </w:rPr>
              <w:t xml:space="preserve">一</w:t>
            </w:r>
            <w:r/>
          </w:p>
        </w:tc>
      </w:tr>
    </w:tbl>
    <w:p>
      <w:pPr>
        <w:pStyle w:val="869"/>
        <w:ind w:left="693" w:right="9" w:hanging="299"/>
        <w:spacing w:before="111" w:line="305" w:lineRule="auto"/>
        <w:rPr>
          <w:sz w:val="20"/>
          <w:szCs w:val="20"/>
          <w:highlight w:val="none"/>
        </w:rPr>
      </w:pPr>
      <w:r>
        <w:rPr>
          <w:spacing w:val="-8"/>
          <w:sz w:val="20"/>
          <w:szCs w:val="20"/>
          <w:highlight w:val="none"/>
        </w:rPr>
        <w:t xml:space="preserve">注：本表可由招标人填写“暂估单价”栏，并在备注栏说明拟用暂估</w:t>
      </w:r>
      <w:r>
        <w:rPr>
          <w:spacing w:val="-9"/>
          <w:sz w:val="20"/>
          <w:szCs w:val="20"/>
          <w:highlight w:val="none"/>
        </w:rPr>
        <w:t xml:space="preserve">价材料的清单项目，投标人应将上述</w:t>
      </w:r>
      <w:r>
        <w:rPr>
          <w:sz w:val="20"/>
          <w:szCs w:val="20"/>
          <w:highlight w:val="none"/>
        </w:rPr>
        <w:t xml:space="preserve"> </w:t>
      </w:r>
      <w:r>
        <w:rPr>
          <w:spacing w:val="-2"/>
          <w:sz w:val="20"/>
          <w:szCs w:val="20"/>
          <w:highlight w:val="none"/>
        </w:rPr>
        <w:t xml:space="preserve">材料暂估单价计入工程量清单综合单价。</w:t>
      </w:r>
      <w:r/>
    </w:p>
    <w:p>
      <w:pPr>
        <w:spacing w:line="305" w:lineRule="auto"/>
        <w:rPr>
          <w:sz w:val="20"/>
          <w:szCs w:val="20"/>
          <w:highlight w:val="none"/>
        </w:rPr>
        <w:sectPr>
          <w:footnotePr/>
          <w:endnotePr/>
          <w:type w:val="nextPage"/>
          <w:pgSz w:w="11890" w:h="16850" w:orient="portrait"/>
          <w:pgMar w:top="1432" w:right="1552" w:bottom="1313" w:left="1115" w:header="850" w:footer="567" w:gutter="0"/>
          <w:cols w:num="1" w:sep="0" w:space="720" w:equalWidth="1"/>
          <w:docGrid w:linePitch="360"/>
        </w:sectPr>
      </w:pPr>
      <w:r>
        <w:rPr>
          <w:sz w:val="20"/>
          <w:szCs w:val="20"/>
          <w:highlight w:val="none"/>
        </w:rPr>
      </w:r>
      <w:r/>
    </w:p>
    <w:p>
      <w:pPr>
        <w:ind w:left="3179"/>
        <w:spacing w:before="103" w:line="222" w:lineRule="auto"/>
        <w:rPr>
          <w:rFonts w:ascii="黑体" w:hAnsi="黑体" w:eastAsia="黑体" w:cs="黑体"/>
          <w:sz w:val="19"/>
          <w:szCs w:val="19"/>
          <w:highlight w:val="none"/>
        </w:rPr>
      </w:pPr>
      <w:r/>
      <w:bookmarkStart w:id="649" w:name="bookmark83"/>
      <w:r/>
      <w:bookmarkEnd w:id="649"/>
      <w:r/>
      <w:bookmarkStart w:id="650" w:name="bookmark262"/>
      <w:r/>
      <w:bookmarkEnd w:id="650"/>
      <w:r>
        <w:rPr>
          <w:rFonts w:ascii="黑体" w:hAnsi="黑体" w:eastAsia="黑体" w:cs="黑体"/>
          <w:spacing w:val="9"/>
          <w:sz w:val="19"/>
          <w:szCs w:val="19"/>
          <w:highlight w:val="none"/>
        </w:rPr>
        <w:t xml:space="preserve">表</w:t>
      </w:r>
      <w:r>
        <w:rPr>
          <w:rFonts w:ascii="黑体" w:hAnsi="黑体" w:eastAsia="黑体" w:cs="黑体"/>
          <w:spacing w:val="-41"/>
          <w:sz w:val="19"/>
          <w:szCs w:val="19"/>
          <w:highlight w:val="none"/>
        </w:rPr>
        <w:t xml:space="preserve"> </w:t>
      </w:r>
      <w:r>
        <w:rPr>
          <w:rFonts w:ascii="Times New Roman" w:hAnsi="Times New Roman" w:eastAsia="Times New Roman" w:cs="Times New Roman"/>
          <w:spacing w:val="9"/>
          <w:sz w:val="19"/>
          <w:szCs w:val="19"/>
          <w:highlight w:val="none"/>
        </w:rPr>
        <w:t xml:space="preserve">E.3.1       </w:t>
      </w:r>
      <w:r>
        <w:rPr>
          <w:rFonts w:ascii="黑体" w:hAnsi="黑体" w:eastAsia="黑体" w:cs="黑体"/>
          <w:spacing w:val="9"/>
          <w:sz w:val="19"/>
          <w:szCs w:val="19"/>
          <w:highlight w:val="none"/>
        </w:rPr>
        <w:t xml:space="preserve">措施项目清单计价表</w:t>
      </w:r>
      <w:r/>
    </w:p>
    <w:p>
      <w:pPr>
        <w:pStyle w:val="869"/>
        <w:spacing w:before="73" w:line="220" w:lineRule="auto"/>
        <w:rPr>
          <w:sz w:val="20"/>
          <w:szCs w:val="20"/>
          <w:highlight w:val="none"/>
        </w:rPr>
      </w:pPr>
      <w:r>
        <w:rPr>
          <w:spacing w:val="-1"/>
          <w:sz w:val="20"/>
          <w:szCs w:val="20"/>
          <w:highlight w:val="none"/>
        </w:rPr>
        <w:t xml:space="preserve">工程名称：</w:t>
      </w:r>
      <w:r>
        <w:rPr>
          <w:spacing w:val="2"/>
          <w:sz w:val="20"/>
          <w:szCs w:val="20"/>
          <w:highlight w:val="none"/>
        </w:rPr>
        <w:t xml:space="preserve">                                 </w:t>
      </w:r>
      <w:r>
        <w:rPr>
          <w:spacing w:val="-1"/>
          <w:sz w:val="20"/>
          <w:szCs w:val="20"/>
          <w:highlight w:val="none"/>
        </w:rPr>
        <w:t xml:space="preserve">标段：                             第  页  共  页</w:t>
      </w:r>
      <w:r/>
    </w:p>
    <w:p>
      <w:pPr>
        <w:spacing w:line="78" w:lineRule="exact"/>
        <w:rPr>
          <w:highlight w:val="none"/>
        </w:rPr>
      </w:pPr>
      <w:r>
        <w:rPr>
          <w:highlight w:val="none"/>
        </w:rPr>
      </w:r>
      <w:r/>
    </w:p>
    <w:tbl>
      <w:tblPr>
        <w:tblStyle w:val="1295"/>
        <w:tblW w:w="92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4"/>
        <w:gridCol w:w="1468"/>
        <w:gridCol w:w="1848"/>
        <w:gridCol w:w="1838"/>
        <w:gridCol w:w="1348"/>
        <w:gridCol w:w="1733"/>
      </w:tblGrid>
      <w:tr>
        <w:trPr>
          <w:trHeight w:val="334"/>
        </w:trPr>
        <w:tc>
          <w:tcPr>
            <w:tcW w:w="974" w:type="dxa"/>
            <w:vAlign w:val="top"/>
            <w:textDirection w:val="lrTb"/>
            <w:noWrap w:val="false"/>
          </w:tcPr>
          <w:p>
            <w:pPr>
              <w:pStyle w:val="1296"/>
              <w:ind w:left="275"/>
              <w:spacing w:before="74" w:line="221" w:lineRule="auto"/>
              <w:rPr>
                <w:highlight w:val="none"/>
              </w:rPr>
            </w:pPr>
            <w:r>
              <w:rPr>
                <w:spacing w:val="-2"/>
                <w:highlight w:val="none"/>
              </w:rPr>
              <w:t xml:space="preserve">序号</w:t>
            </w:r>
            <w:r/>
          </w:p>
        </w:tc>
        <w:tc>
          <w:tcPr>
            <w:tcW w:w="1468" w:type="dxa"/>
            <w:vAlign w:val="top"/>
            <w:textDirection w:val="lrTb"/>
            <w:noWrap w:val="false"/>
          </w:tcPr>
          <w:p>
            <w:pPr>
              <w:pStyle w:val="1296"/>
              <w:ind w:left="341"/>
              <w:spacing w:before="73" w:line="219" w:lineRule="auto"/>
              <w:rPr>
                <w:highlight w:val="none"/>
              </w:rPr>
            </w:pPr>
            <w:r>
              <w:rPr>
                <w:spacing w:val="2"/>
                <w:highlight w:val="none"/>
              </w:rPr>
              <w:t xml:space="preserve">项目编码</w:t>
            </w:r>
            <w:r/>
          </w:p>
        </w:tc>
        <w:tc>
          <w:tcPr>
            <w:tcW w:w="1848" w:type="dxa"/>
            <w:vAlign w:val="top"/>
            <w:textDirection w:val="lrTb"/>
            <w:noWrap w:val="false"/>
          </w:tcPr>
          <w:p>
            <w:pPr>
              <w:pStyle w:val="1296"/>
              <w:ind w:left="523"/>
              <w:spacing w:before="73" w:line="220" w:lineRule="auto"/>
              <w:rPr>
                <w:highlight w:val="none"/>
              </w:rPr>
            </w:pPr>
            <w:r>
              <w:rPr>
                <w:spacing w:val="2"/>
                <w:highlight w:val="none"/>
              </w:rPr>
              <w:t xml:space="preserve">项目名称</w:t>
            </w:r>
            <w:r/>
          </w:p>
        </w:tc>
        <w:tc>
          <w:tcPr>
            <w:tcW w:w="1838" w:type="dxa"/>
            <w:vAlign w:val="top"/>
            <w:textDirection w:val="lrTb"/>
            <w:noWrap w:val="false"/>
          </w:tcPr>
          <w:p>
            <w:pPr>
              <w:pStyle w:val="1296"/>
              <w:ind w:left="504"/>
              <w:spacing w:before="73" w:line="219" w:lineRule="auto"/>
              <w:rPr>
                <w:highlight w:val="none"/>
              </w:rPr>
            </w:pPr>
            <w:r>
              <w:rPr>
                <w:spacing w:val="2"/>
                <w:highlight w:val="none"/>
              </w:rPr>
              <w:t xml:space="preserve">工作内容</w:t>
            </w:r>
            <w:r/>
          </w:p>
        </w:tc>
        <w:tc>
          <w:tcPr>
            <w:tcW w:w="1348" w:type="dxa"/>
            <w:vAlign w:val="top"/>
            <w:textDirection w:val="lrTb"/>
            <w:noWrap w:val="false"/>
          </w:tcPr>
          <w:p>
            <w:pPr>
              <w:pStyle w:val="1296"/>
              <w:ind w:left="267"/>
              <w:spacing w:before="71" w:line="218" w:lineRule="auto"/>
              <w:rPr>
                <w:highlight w:val="none"/>
              </w:rPr>
            </w:pPr>
            <w:r>
              <w:rPr>
                <w:spacing w:val="8"/>
                <w:highlight w:val="none"/>
              </w:rPr>
              <w:t xml:space="preserve">价格</w:t>
            </w:r>
            <w:r>
              <w:rPr>
                <w:rFonts w:hint="eastAsia"/>
                <w:spacing w:val="8"/>
                <w:highlight w:val="none"/>
                <w:lang w:eastAsia="zh-CN"/>
              </w:rPr>
              <w:t xml:space="preserve">（</w:t>
            </w:r>
            <w:r>
              <w:rPr>
                <w:spacing w:val="8"/>
                <w:highlight w:val="none"/>
              </w:rPr>
              <w:t xml:space="preserve">元)</w:t>
            </w:r>
            <w:r/>
          </w:p>
        </w:tc>
        <w:tc>
          <w:tcPr>
            <w:tcW w:w="1733" w:type="dxa"/>
            <w:vAlign w:val="top"/>
            <w:textDirection w:val="lrTb"/>
            <w:noWrap w:val="false"/>
          </w:tcPr>
          <w:p>
            <w:pPr>
              <w:pStyle w:val="1296"/>
              <w:ind w:left="659"/>
              <w:spacing w:before="74" w:line="221" w:lineRule="auto"/>
              <w:rPr>
                <w:highlight w:val="none"/>
              </w:rPr>
            </w:pPr>
            <w:r>
              <w:rPr>
                <w:spacing w:val="5"/>
                <w:highlight w:val="none"/>
              </w:rPr>
              <w:t xml:space="preserve">备注</w:t>
            </w:r>
            <w:r/>
          </w:p>
        </w:tc>
      </w:tr>
      <w:tr>
        <w:trPr>
          <w:trHeight w:val="320"/>
        </w:trPr>
        <w:tc>
          <w:tcPr>
            <w:tcW w:w="974" w:type="dxa"/>
            <w:vAlign w:val="top"/>
            <w:textDirection w:val="lrTb"/>
            <w:noWrap w:val="false"/>
          </w:tcPr>
          <w:p>
            <w:pPr>
              <w:pStyle w:val="1296"/>
              <w:ind w:left="424"/>
              <w:spacing w:before="79" w:line="213" w:lineRule="auto"/>
              <w:rPr>
                <w:highlight w:val="none"/>
              </w:rPr>
            </w:pPr>
            <w:r>
              <w:rPr>
                <w:highlight w:val="none"/>
              </w:rPr>
              <w:t xml:space="preserve">1</w:t>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pStyle w:val="1296"/>
              <w:ind w:left="108"/>
              <w:spacing w:before="59" w:line="219" w:lineRule="auto"/>
              <w:rPr>
                <w:highlight w:val="none"/>
              </w:rPr>
            </w:pPr>
            <w:r>
              <w:rPr>
                <w:spacing w:val="1"/>
                <w:highlight w:val="none"/>
              </w:rPr>
              <w:t xml:space="preserve">详见明细表E.3.2</w:t>
            </w:r>
            <w:r/>
          </w:p>
        </w:tc>
      </w:tr>
      <w:tr>
        <w:trPr>
          <w:trHeight w:val="32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40"/>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974" w:type="dxa"/>
            <w:vAlign w:val="top"/>
            <w:textDirection w:val="lrTb"/>
            <w:noWrap w:val="false"/>
          </w:tcPr>
          <w:p>
            <w:pPr>
              <w:rPr>
                <w:rFonts w:ascii="Arial"/>
                <w:sz w:val="21"/>
                <w:highlight w:val="none"/>
              </w:rPr>
            </w:pPr>
            <w:r>
              <w:rPr>
                <w:rFonts w:ascii="Arial"/>
                <w:sz w:val="21"/>
                <w:highlight w:val="none"/>
              </w:rPr>
            </w:r>
            <w:r/>
          </w:p>
        </w:tc>
        <w:tc>
          <w:tcPr>
            <w:tcW w:w="1468" w:type="dxa"/>
            <w:vAlign w:val="top"/>
            <w:textDirection w:val="lrTb"/>
            <w:noWrap w:val="false"/>
          </w:tcPr>
          <w:p>
            <w:pPr>
              <w:rPr>
                <w:rFonts w:ascii="Arial"/>
                <w:sz w:val="21"/>
                <w:highlight w:val="none"/>
              </w:rPr>
            </w:pPr>
            <w:r>
              <w:rPr>
                <w:rFonts w:ascii="Arial"/>
                <w:sz w:val="21"/>
                <w:highlight w:val="none"/>
              </w:rPr>
            </w:r>
            <w:r/>
          </w:p>
        </w:tc>
        <w:tc>
          <w:tcPr>
            <w:tcW w:w="1848"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rPr>
                <w:rFonts w:ascii="Arial"/>
                <w:sz w:val="21"/>
                <w:highlight w:val="none"/>
              </w:rPr>
            </w:pPr>
            <w:r>
              <w:rPr>
                <w:rFonts w:ascii="Arial"/>
                <w:sz w:val="21"/>
                <w:highlight w:val="none"/>
              </w:rPr>
            </w:r>
            <w:r/>
          </w:p>
        </w:tc>
      </w:tr>
      <w:tr>
        <w:trPr>
          <w:trHeight w:val="329"/>
        </w:trPr>
        <w:tc>
          <w:tcPr>
            <w:gridSpan w:val="4"/>
            <w:tcW w:w="6128" w:type="dxa"/>
            <w:vAlign w:val="top"/>
            <w:textDirection w:val="lrTb"/>
            <w:noWrap w:val="false"/>
          </w:tcPr>
          <w:p>
            <w:pPr>
              <w:pStyle w:val="1296"/>
              <w:ind w:left="2555"/>
              <w:spacing w:before="48" w:line="200" w:lineRule="auto"/>
              <w:rPr>
                <w:sz w:val="25"/>
                <w:szCs w:val="25"/>
                <w:highlight w:val="none"/>
              </w:rPr>
            </w:pPr>
            <w:r>
              <w:rPr>
                <w:spacing w:val="2"/>
                <w:sz w:val="25"/>
                <w:szCs w:val="25"/>
                <w:highlight w:val="none"/>
              </w:rPr>
              <w:t xml:space="preserve">本页小计</w:t>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pStyle w:val="1296"/>
              <w:ind w:left="798"/>
              <w:spacing w:before="170" w:line="93" w:lineRule="exact"/>
              <w:rPr>
                <w:sz w:val="12"/>
                <w:szCs w:val="12"/>
                <w:highlight w:val="none"/>
              </w:rPr>
            </w:pPr>
            <w:r>
              <w:rPr>
                <w:position w:val="-2"/>
                <w:sz w:val="12"/>
                <w:szCs w:val="12"/>
                <w:highlight w:val="none"/>
              </w:rPr>
              <w:t xml:space="preserve">一</w:t>
            </w:r>
            <w:r/>
          </w:p>
        </w:tc>
      </w:tr>
      <w:tr>
        <w:trPr>
          <w:trHeight w:val="324"/>
        </w:trPr>
        <w:tc>
          <w:tcPr>
            <w:gridSpan w:val="4"/>
            <w:tcW w:w="6128" w:type="dxa"/>
            <w:vAlign w:val="top"/>
            <w:textDirection w:val="lrTb"/>
            <w:noWrap w:val="false"/>
          </w:tcPr>
          <w:p>
            <w:pPr>
              <w:pStyle w:val="1296"/>
              <w:ind w:left="2684"/>
              <w:spacing w:before="52" w:line="193" w:lineRule="auto"/>
              <w:rPr>
                <w:sz w:val="25"/>
                <w:szCs w:val="25"/>
                <w:highlight w:val="none"/>
              </w:rPr>
            </w:pPr>
            <w:r>
              <w:rPr>
                <w:spacing w:val="-6"/>
                <w:sz w:val="25"/>
                <w:szCs w:val="25"/>
                <w:highlight w:val="none"/>
              </w:rPr>
              <w:t xml:space="preserve">合</w:t>
            </w:r>
            <w:r>
              <w:rPr>
                <w:spacing w:val="5"/>
                <w:sz w:val="25"/>
                <w:szCs w:val="25"/>
                <w:highlight w:val="none"/>
              </w:rPr>
              <w:t xml:space="preserve">  </w:t>
            </w:r>
            <w:r>
              <w:rPr>
                <w:spacing w:val="-6"/>
                <w:sz w:val="25"/>
                <w:szCs w:val="25"/>
                <w:highlight w:val="none"/>
              </w:rPr>
              <w:t xml:space="preserve">计</w:t>
            </w:r>
            <w:r/>
          </w:p>
        </w:tc>
        <w:tc>
          <w:tcPr>
            <w:tcW w:w="1348" w:type="dxa"/>
            <w:vAlign w:val="top"/>
            <w:textDirection w:val="lrTb"/>
            <w:noWrap w:val="false"/>
          </w:tcPr>
          <w:p>
            <w:pPr>
              <w:rPr>
                <w:rFonts w:ascii="Arial"/>
                <w:sz w:val="21"/>
                <w:highlight w:val="none"/>
              </w:rPr>
            </w:pPr>
            <w:r>
              <w:rPr>
                <w:rFonts w:ascii="Arial"/>
                <w:sz w:val="21"/>
                <w:highlight w:val="none"/>
              </w:rPr>
            </w:r>
            <w:r/>
          </w:p>
        </w:tc>
        <w:tc>
          <w:tcPr>
            <w:tcW w:w="1733" w:type="dxa"/>
            <w:vAlign w:val="top"/>
            <w:textDirection w:val="lrTb"/>
            <w:noWrap w:val="false"/>
          </w:tcPr>
          <w:p>
            <w:pPr>
              <w:pStyle w:val="1296"/>
              <w:ind w:left="798"/>
              <w:spacing w:before="162" w:line="92" w:lineRule="exact"/>
              <w:rPr>
                <w:sz w:val="12"/>
                <w:szCs w:val="12"/>
                <w:highlight w:val="none"/>
              </w:rPr>
            </w:pPr>
            <w:r>
              <w:rPr>
                <w:position w:val="-2"/>
                <w:sz w:val="12"/>
                <w:szCs w:val="12"/>
                <w:highlight w:val="none"/>
              </w:rPr>
              <w:t xml:space="preserve">一</w:t>
            </w:r>
            <w:r/>
          </w:p>
        </w:tc>
      </w:tr>
    </w:tbl>
    <w:p>
      <w:pPr>
        <w:pStyle w:val="869"/>
        <w:ind w:right="246" w:firstLine="409"/>
        <w:spacing w:before="80" w:line="305" w:lineRule="auto"/>
        <w:rPr>
          <w:sz w:val="20"/>
          <w:szCs w:val="20"/>
          <w:highlight w:val="none"/>
        </w:rPr>
      </w:pPr>
      <w:r>
        <w:rPr>
          <w:spacing w:val="-3"/>
          <w:sz w:val="20"/>
          <w:szCs w:val="20"/>
          <w:highlight w:val="none"/>
        </w:rPr>
        <w:t xml:space="preserve">注：措施项目清单费用构成详见本标准表</w:t>
      </w:r>
      <w:r>
        <w:rPr>
          <w:spacing w:val="-59"/>
          <w:sz w:val="20"/>
          <w:szCs w:val="20"/>
          <w:highlight w:val="none"/>
        </w:rPr>
        <w:t xml:space="preserve"> </w:t>
      </w:r>
      <w:r>
        <w:rPr>
          <w:rFonts w:ascii="Times New Roman" w:hAnsi="Times New Roman" w:eastAsia="Times New Roman" w:cs="Times New Roman"/>
          <w:spacing w:val="-3"/>
          <w:sz w:val="20"/>
          <w:szCs w:val="20"/>
          <w:highlight w:val="none"/>
        </w:rPr>
        <w:t xml:space="preserve">E.3.2,   </w:t>
      </w:r>
      <w:r>
        <w:rPr>
          <w:spacing w:val="-3"/>
          <w:sz w:val="20"/>
          <w:szCs w:val="20"/>
          <w:highlight w:val="none"/>
        </w:rPr>
        <w:t xml:space="preserve">大型机械进出场及安拆费用组成见本标准表</w:t>
      </w:r>
      <w:r>
        <w:rPr>
          <w:spacing w:val="-50"/>
          <w:sz w:val="20"/>
          <w:szCs w:val="20"/>
          <w:highlight w:val="none"/>
        </w:rPr>
        <w:t xml:space="preserve"> </w:t>
      </w:r>
      <w:r>
        <w:rPr>
          <w:rFonts w:ascii="Times New Roman" w:hAnsi="Times New Roman" w:eastAsia="Times New Roman" w:cs="Times New Roman"/>
          <w:spacing w:val="-3"/>
          <w:sz w:val="20"/>
          <w:szCs w:val="20"/>
          <w:highlight w:val="none"/>
        </w:rPr>
        <w:t xml:space="preserve">E.3.</w:t>
      </w:r>
      <w:r>
        <w:rPr>
          <w:rFonts w:ascii="Times New Roman" w:hAnsi="Times New Roman" w:eastAsia="Times New Roman" w:cs="Times New Roman"/>
          <w:spacing w:val="-4"/>
          <w:sz w:val="20"/>
          <w:szCs w:val="20"/>
          <w:highlight w:val="none"/>
        </w:rPr>
        <w:t xml:space="preserve">4</w:t>
      </w:r>
      <w:r>
        <w:rPr>
          <w:spacing w:val="-4"/>
          <w:sz w:val="20"/>
          <w:szCs w:val="20"/>
          <w:highlight w:val="none"/>
        </w:rPr>
        <w:t xml:space="preserve">。</w:t>
      </w:r>
      <w:r>
        <w:rPr>
          <w:sz w:val="20"/>
          <w:szCs w:val="20"/>
          <w:highlight w:val="none"/>
        </w:rPr>
        <w:t xml:space="preserve"> </w:t>
      </w:r>
      <w:r/>
    </w:p>
    <w:p>
      <w:pPr>
        <w:pStyle w:val="869"/>
        <w:ind w:right="246" w:firstLine="409"/>
        <w:spacing w:before="80" w:line="305" w:lineRule="auto"/>
        <w:rPr>
          <w:sz w:val="20"/>
          <w:szCs w:val="20"/>
          <w:highlight w:val="none"/>
        </w:rPr>
      </w:pPr>
      <w:r>
        <w:rPr>
          <w:sz w:val="20"/>
          <w:szCs w:val="20"/>
          <w:highlight w:val="none"/>
        </w:rPr>
      </w:r>
      <w:r/>
    </w:p>
    <w:p>
      <w:pPr>
        <w:ind w:left="2759"/>
        <w:spacing w:before="1" w:line="220" w:lineRule="auto"/>
        <w:rPr>
          <w:rFonts w:ascii="黑体" w:hAnsi="黑体" w:eastAsia="黑体" w:cs="黑体"/>
          <w:sz w:val="19"/>
          <w:szCs w:val="19"/>
          <w:highlight w:val="none"/>
        </w:rPr>
      </w:pPr>
      <w:r>
        <w:rPr>
          <w:rFonts w:ascii="黑体" w:hAnsi="黑体" w:eastAsia="黑体" w:cs="黑体"/>
          <w:spacing w:val="10"/>
          <w:sz w:val="19"/>
          <w:szCs w:val="19"/>
          <w:highlight w:val="none"/>
        </w:rPr>
        <w:t xml:space="preserve">表</w:t>
      </w:r>
      <w:r>
        <w:rPr>
          <w:rFonts w:ascii="黑体" w:hAnsi="黑体" w:eastAsia="黑体" w:cs="黑体"/>
          <w:spacing w:val="-33"/>
          <w:sz w:val="19"/>
          <w:szCs w:val="19"/>
          <w:highlight w:val="none"/>
        </w:rPr>
        <w:t xml:space="preserve"> </w:t>
      </w:r>
      <w:r>
        <w:rPr>
          <w:rFonts w:ascii="Times New Roman" w:hAnsi="Times New Roman" w:eastAsia="Times New Roman" w:cs="Times New Roman"/>
          <w:spacing w:val="10"/>
          <w:sz w:val="19"/>
          <w:szCs w:val="19"/>
          <w:highlight w:val="none"/>
        </w:rPr>
        <w:t xml:space="preserve">E.3.2   </w:t>
      </w:r>
      <w:r>
        <w:rPr>
          <w:rFonts w:ascii="黑体" w:hAnsi="黑体" w:eastAsia="黑体" w:cs="黑体"/>
          <w:spacing w:val="10"/>
          <w:sz w:val="19"/>
          <w:szCs w:val="19"/>
          <w:highlight w:val="none"/>
        </w:rPr>
        <w:t xml:space="preserve">措施项目清单构成明细分析表</w:t>
      </w:r>
      <w:r/>
    </w:p>
    <w:p>
      <w:pPr>
        <w:pStyle w:val="869"/>
        <w:ind w:left="19"/>
        <w:spacing w:before="75" w:line="228" w:lineRule="auto"/>
        <w:rPr>
          <w:sz w:val="21"/>
          <w:szCs w:val="21"/>
          <w:highlight w:val="none"/>
        </w:rPr>
      </w:pPr>
      <w:r>
        <w:rPr>
          <w:spacing w:val="-1"/>
          <w:sz w:val="21"/>
          <w:szCs w:val="21"/>
          <w:highlight w:val="none"/>
        </w:rPr>
        <w:t xml:space="preserve">工程名称：</w:t>
      </w:r>
      <w:r>
        <w:rPr>
          <w:spacing w:val="2"/>
          <w:sz w:val="21"/>
          <w:szCs w:val="21"/>
          <w:highlight w:val="none"/>
        </w:rPr>
        <w:t xml:space="preserve">                               </w:t>
      </w:r>
      <w:r>
        <w:rPr>
          <w:spacing w:val="-1"/>
          <w:sz w:val="21"/>
          <w:szCs w:val="21"/>
          <w:highlight w:val="none"/>
        </w:rPr>
        <w:t xml:space="preserve">标段：                           第</w:t>
      </w:r>
      <w:r>
        <w:rPr>
          <w:spacing w:val="27"/>
          <w:sz w:val="21"/>
          <w:szCs w:val="21"/>
          <w:highlight w:val="none"/>
        </w:rPr>
        <w:t xml:space="preserve"> </w:t>
      </w:r>
      <w:r>
        <w:rPr>
          <w:spacing w:val="-1"/>
          <w:sz w:val="21"/>
          <w:szCs w:val="21"/>
          <w:highlight w:val="none"/>
        </w:rPr>
        <w:t xml:space="preserve">页</w:t>
      </w:r>
      <w:r>
        <w:rPr>
          <w:spacing w:val="15"/>
          <w:sz w:val="21"/>
          <w:szCs w:val="21"/>
          <w:highlight w:val="none"/>
        </w:rPr>
        <w:t xml:space="preserve"> </w:t>
      </w:r>
      <w:r>
        <w:rPr>
          <w:spacing w:val="-1"/>
          <w:sz w:val="21"/>
          <w:szCs w:val="21"/>
          <w:highlight w:val="none"/>
        </w:rPr>
        <w:t xml:space="preserve">共</w:t>
      </w:r>
      <w:r>
        <w:rPr>
          <w:spacing w:val="20"/>
          <w:sz w:val="21"/>
          <w:szCs w:val="21"/>
          <w:highlight w:val="none"/>
        </w:rPr>
        <w:t xml:space="preserve"> </w:t>
      </w:r>
      <w:r>
        <w:rPr>
          <w:spacing w:val="-1"/>
          <w:sz w:val="21"/>
          <w:szCs w:val="21"/>
          <w:highlight w:val="none"/>
        </w:rPr>
        <w:t xml:space="preserve">页</w:t>
      </w:r>
      <w:r/>
    </w:p>
    <w:p>
      <w:pPr>
        <w:spacing w:line="57"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560"/>
        <w:gridCol w:w="1818"/>
        <w:gridCol w:w="569"/>
        <w:gridCol w:w="560"/>
        <w:gridCol w:w="569"/>
        <w:gridCol w:w="749"/>
        <w:gridCol w:w="719"/>
        <w:gridCol w:w="1129"/>
        <w:gridCol w:w="739"/>
        <w:gridCol w:w="749"/>
        <w:gridCol w:w="475"/>
      </w:tblGrid>
      <w:tr>
        <w:trPr>
          <w:trHeight w:val="334"/>
        </w:trPr>
        <w:tc>
          <w:tcPr>
            <w:tcBorders>
              <w:bottom w:val="none" w:color="000000" w:sz="4" w:space="0"/>
            </w:tcBorders>
            <w:tcW w:w="564" w:type="dxa"/>
            <w:vAlign w:val="top"/>
            <w:vMerge w:val="restart"/>
            <w:textDirection w:val="lrTb"/>
            <w:noWrap w:val="false"/>
          </w:tcPr>
          <w:p>
            <w:pPr>
              <w:spacing w:line="324" w:lineRule="auto"/>
              <w:rPr>
                <w:rFonts w:ascii="Arial"/>
                <w:sz w:val="21"/>
                <w:highlight w:val="none"/>
              </w:rPr>
            </w:pPr>
            <w:r>
              <w:rPr>
                <w:rFonts w:ascii="Arial"/>
                <w:sz w:val="21"/>
                <w:highlight w:val="none"/>
              </w:rPr>
            </w:r>
            <w:r/>
          </w:p>
          <w:p>
            <w:pPr>
              <w:pStyle w:val="1296"/>
              <w:ind w:left="65"/>
              <w:spacing w:before="68" w:line="221" w:lineRule="auto"/>
              <w:rPr>
                <w:sz w:val="21"/>
                <w:szCs w:val="21"/>
                <w:highlight w:val="none"/>
              </w:rPr>
            </w:pPr>
            <w:r>
              <w:rPr>
                <w:spacing w:val="6"/>
                <w:sz w:val="21"/>
                <w:szCs w:val="21"/>
                <w:highlight w:val="none"/>
              </w:rPr>
              <w:t xml:space="preserve">序号</w:t>
            </w:r>
            <w:r/>
          </w:p>
        </w:tc>
        <w:tc>
          <w:tcPr>
            <w:tcBorders>
              <w:bottom w:val="none" w:color="000000" w:sz="4" w:space="0"/>
            </w:tcBorders>
            <w:tcW w:w="560" w:type="dxa"/>
            <w:vAlign w:val="top"/>
            <w:vMerge w:val="restart"/>
            <w:textDirection w:val="lrTb"/>
            <w:noWrap w:val="false"/>
          </w:tcPr>
          <w:p>
            <w:pPr>
              <w:pStyle w:val="1296"/>
              <w:ind w:left="60" w:right="28"/>
              <w:spacing w:before="244" w:line="265" w:lineRule="auto"/>
              <w:rPr>
                <w:sz w:val="21"/>
                <w:szCs w:val="21"/>
                <w:highlight w:val="none"/>
              </w:rPr>
            </w:pPr>
            <w:r>
              <w:rPr>
                <w:spacing w:val="-30"/>
                <w:sz w:val="21"/>
                <w:szCs w:val="21"/>
                <w:highlight w:val="none"/>
              </w:rPr>
              <w:t xml:space="preserve">项</w:t>
            </w:r>
            <w:r>
              <w:rPr>
                <w:spacing w:val="-5"/>
                <w:sz w:val="21"/>
                <w:szCs w:val="21"/>
                <w:highlight w:val="none"/>
              </w:rPr>
              <w:t xml:space="preserve"> </w:t>
            </w:r>
            <w:r>
              <w:rPr>
                <w:spacing w:val="-30"/>
                <w:sz w:val="21"/>
                <w:szCs w:val="21"/>
                <w:highlight w:val="none"/>
              </w:rPr>
              <w:t xml:space="preserve">目</w:t>
            </w:r>
            <w:r>
              <w:rPr>
                <w:sz w:val="21"/>
                <w:szCs w:val="21"/>
                <w:highlight w:val="none"/>
              </w:rPr>
              <w:t xml:space="preserve"> </w:t>
            </w:r>
            <w:r>
              <w:rPr>
                <w:spacing w:val="5"/>
                <w:sz w:val="21"/>
                <w:szCs w:val="21"/>
                <w:highlight w:val="none"/>
              </w:rPr>
              <w:t xml:space="preserve">编码</w:t>
            </w:r>
            <w:r/>
          </w:p>
        </w:tc>
        <w:tc>
          <w:tcPr>
            <w:tcBorders>
              <w:bottom w:val="none" w:color="000000" w:sz="4" w:space="0"/>
            </w:tcBorders>
            <w:tcW w:w="1818" w:type="dxa"/>
            <w:vAlign w:val="top"/>
            <w:vMerge w:val="restart"/>
            <w:textDirection w:val="lrTb"/>
            <w:noWrap w:val="false"/>
          </w:tcPr>
          <w:p>
            <w:pPr>
              <w:spacing w:line="324" w:lineRule="auto"/>
              <w:rPr>
                <w:rFonts w:ascii="Arial"/>
                <w:sz w:val="21"/>
                <w:highlight w:val="none"/>
              </w:rPr>
            </w:pPr>
            <w:r>
              <w:rPr>
                <w:rFonts w:ascii="Arial"/>
                <w:sz w:val="21"/>
                <w:highlight w:val="none"/>
              </w:rPr>
            </w:r>
            <w:r/>
          </w:p>
          <w:p>
            <w:pPr>
              <w:pStyle w:val="1296"/>
              <w:ind w:left="270"/>
              <w:spacing w:before="68" w:line="220" w:lineRule="auto"/>
              <w:rPr>
                <w:sz w:val="21"/>
                <w:szCs w:val="21"/>
                <w:highlight w:val="none"/>
              </w:rPr>
            </w:pPr>
            <w:r>
              <w:rPr>
                <w:spacing w:val="-2"/>
                <w:sz w:val="21"/>
                <w:szCs w:val="21"/>
                <w:highlight w:val="none"/>
              </w:rPr>
              <w:t xml:space="preserve">措施项目名称</w:t>
            </w:r>
            <w:r/>
          </w:p>
        </w:tc>
        <w:tc>
          <w:tcPr>
            <w:tcBorders>
              <w:bottom w:val="none" w:color="000000" w:sz="4" w:space="0"/>
            </w:tcBorders>
            <w:tcW w:w="569" w:type="dxa"/>
            <w:vAlign w:val="top"/>
            <w:vMerge w:val="restart"/>
            <w:textDirection w:val="lrTb"/>
            <w:noWrap w:val="false"/>
          </w:tcPr>
          <w:p>
            <w:pPr>
              <w:pStyle w:val="1296"/>
              <w:ind w:left="62"/>
              <w:spacing w:before="243" w:line="219" w:lineRule="auto"/>
              <w:rPr>
                <w:sz w:val="21"/>
                <w:szCs w:val="21"/>
                <w:highlight w:val="none"/>
              </w:rPr>
            </w:pPr>
            <w:r>
              <w:rPr>
                <w:spacing w:val="-3"/>
                <w:sz w:val="21"/>
                <w:szCs w:val="21"/>
                <w:highlight w:val="none"/>
              </w:rPr>
              <w:t xml:space="preserve">计算</w:t>
            </w:r>
            <w:r/>
          </w:p>
          <w:p>
            <w:pPr>
              <w:pStyle w:val="1296"/>
              <w:ind w:left="62"/>
              <w:spacing w:before="57" w:line="225" w:lineRule="auto"/>
              <w:rPr>
                <w:sz w:val="21"/>
                <w:szCs w:val="21"/>
                <w:highlight w:val="none"/>
              </w:rPr>
            </w:pPr>
            <w:r>
              <w:rPr>
                <w:spacing w:val="-3"/>
                <w:sz w:val="21"/>
                <w:szCs w:val="21"/>
                <w:highlight w:val="none"/>
              </w:rPr>
              <w:t xml:space="preserve">基础</w:t>
            </w:r>
            <w:r/>
          </w:p>
        </w:tc>
        <w:tc>
          <w:tcPr>
            <w:tcBorders>
              <w:bottom w:val="none" w:color="000000" w:sz="4" w:space="0"/>
            </w:tcBorders>
            <w:tcW w:w="560" w:type="dxa"/>
            <w:vAlign w:val="top"/>
            <w:vMerge w:val="restart"/>
            <w:textDirection w:val="lrTb"/>
            <w:noWrap w:val="false"/>
          </w:tcPr>
          <w:p>
            <w:pPr>
              <w:pStyle w:val="1296"/>
              <w:ind w:left="63"/>
              <w:spacing w:before="253" w:line="219" w:lineRule="auto"/>
              <w:rPr>
                <w:sz w:val="21"/>
                <w:szCs w:val="21"/>
                <w:highlight w:val="none"/>
              </w:rPr>
            </w:pPr>
            <w:r>
              <w:rPr>
                <w:spacing w:val="4"/>
                <w:sz w:val="21"/>
                <w:szCs w:val="21"/>
                <w:highlight w:val="none"/>
              </w:rPr>
              <w:t xml:space="preserve">费率</w:t>
            </w:r>
            <w:r/>
          </w:p>
          <w:p>
            <w:pPr>
              <w:pStyle w:val="1296"/>
              <w:ind w:left="114"/>
              <w:spacing w:before="34" w:line="222" w:lineRule="auto"/>
              <w:rPr>
                <w:sz w:val="21"/>
                <w:szCs w:val="21"/>
                <w:highlight w:val="none"/>
              </w:rPr>
            </w:pPr>
            <w:r>
              <w:rPr>
                <w:spacing w:val="-11"/>
                <w:sz w:val="21"/>
                <w:szCs w:val="21"/>
                <w:highlight w:val="none"/>
              </w:rPr>
              <w:t xml:space="preserve">(%)</w:t>
            </w:r>
            <w:r/>
          </w:p>
        </w:tc>
        <w:tc>
          <w:tcPr>
            <w:tcBorders>
              <w:bottom w:val="none" w:color="000000" w:sz="4" w:space="0"/>
            </w:tcBorders>
            <w:tcW w:w="569" w:type="dxa"/>
            <w:vAlign w:val="top"/>
            <w:vMerge w:val="restart"/>
            <w:textDirection w:val="lrTb"/>
            <w:noWrap w:val="false"/>
          </w:tcPr>
          <w:p>
            <w:pPr>
              <w:pStyle w:val="1296"/>
              <w:ind w:right="15"/>
              <w:jc w:val="right"/>
              <w:spacing w:before="251" w:line="218" w:lineRule="auto"/>
              <w:rPr>
                <w:sz w:val="21"/>
                <w:szCs w:val="21"/>
                <w:highlight w:val="none"/>
              </w:rPr>
            </w:pPr>
            <w:r>
              <w:rPr>
                <w:spacing w:val="-3"/>
                <w:sz w:val="21"/>
                <w:szCs w:val="21"/>
                <w:highlight w:val="none"/>
              </w:rPr>
              <w:t xml:space="preserve">价格</w:t>
            </w:r>
            <w:r/>
          </w:p>
          <w:p>
            <w:pPr>
              <w:pStyle w:val="1296"/>
              <w:ind w:left="63"/>
              <w:spacing w:before="74" w:line="220" w:lineRule="auto"/>
              <w:rPr>
                <w:sz w:val="21"/>
                <w:szCs w:val="21"/>
                <w:highlight w:val="none"/>
              </w:rPr>
            </w:pPr>
            <w:r>
              <w:rPr>
                <w:rFonts w:hint="eastAsia"/>
                <w:spacing w:val="15"/>
                <w:sz w:val="21"/>
                <w:szCs w:val="21"/>
                <w:highlight w:val="none"/>
                <w:lang w:eastAsia="zh-CN"/>
              </w:rPr>
              <w:t xml:space="preserve">（</w:t>
            </w:r>
            <w:r>
              <w:rPr>
                <w:spacing w:val="15"/>
                <w:sz w:val="21"/>
                <w:szCs w:val="21"/>
                <w:highlight w:val="none"/>
              </w:rPr>
              <w:t xml:space="preserve">元)</w:t>
            </w:r>
            <w:r/>
          </w:p>
        </w:tc>
        <w:tc>
          <w:tcPr>
            <w:gridSpan w:val="5"/>
            <w:tcW w:w="4085" w:type="dxa"/>
            <w:vAlign w:val="top"/>
            <w:textDirection w:val="lrTb"/>
            <w:noWrap w:val="false"/>
          </w:tcPr>
          <w:p>
            <w:pPr>
              <w:pStyle w:val="1296"/>
              <w:ind w:left="1234"/>
              <w:spacing w:before="61" w:line="218" w:lineRule="auto"/>
              <w:rPr>
                <w:sz w:val="21"/>
                <w:szCs w:val="21"/>
                <w:highlight w:val="none"/>
              </w:rPr>
            </w:pPr>
            <w:r>
              <w:rPr>
                <w:spacing w:val="5"/>
                <w:sz w:val="21"/>
                <w:szCs w:val="21"/>
                <w:highlight w:val="none"/>
              </w:rPr>
              <w:t xml:space="preserve">价格构成明细</w:t>
            </w:r>
            <w:r>
              <w:rPr>
                <w:rFonts w:hint="eastAsia"/>
                <w:spacing w:val="5"/>
                <w:sz w:val="21"/>
                <w:szCs w:val="21"/>
                <w:highlight w:val="none"/>
                <w:lang w:eastAsia="zh-CN"/>
              </w:rPr>
              <w:t xml:space="preserve">（</w:t>
            </w:r>
            <w:r>
              <w:rPr>
                <w:spacing w:val="5"/>
                <w:sz w:val="21"/>
                <w:szCs w:val="21"/>
                <w:highlight w:val="none"/>
              </w:rPr>
              <w:t xml:space="preserve">元)</w:t>
            </w:r>
            <w:r/>
          </w:p>
        </w:tc>
        <w:tc>
          <w:tcPr>
            <w:tcBorders>
              <w:bottom w:val="none" w:color="000000" w:sz="4" w:space="0"/>
            </w:tcBorders>
            <w:tcW w:w="475" w:type="dxa"/>
            <w:vAlign w:val="top"/>
            <w:vMerge w:val="restart"/>
            <w:textDirection w:val="lrTb"/>
            <w:noWrap w:val="false"/>
          </w:tcPr>
          <w:p>
            <w:pPr>
              <w:spacing w:line="324" w:lineRule="auto"/>
              <w:rPr>
                <w:rFonts w:ascii="Arial"/>
                <w:sz w:val="21"/>
                <w:highlight w:val="none"/>
              </w:rPr>
            </w:pPr>
            <w:r>
              <w:rPr>
                <w:rFonts w:ascii="Arial"/>
                <w:sz w:val="21"/>
                <w:highlight w:val="none"/>
              </w:rPr>
            </w:r>
            <w:r/>
          </w:p>
          <w:p>
            <w:pPr>
              <w:pStyle w:val="1296"/>
              <w:ind w:left="19"/>
              <w:spacing w:before="68" w:line="221" w:lineRule="auto"/>
              <w:rPr>
                <w:sz w:val="21"/>
                <w:szCs w:val="21"/>
                <w:highlight w:val="none"/>
              </w:rPr>
            </w:pPr>
            <w:r>
              <w:rPr>
                <w:spacing w:val="5"/>
                <w:sz w:val="21"/>
                <w:szCs w:val="21"/>
                <w:highlight w:val="none"/>
              </w:rPr>
              <w:t xml:space="preserve">备注</w:t>
            </w:r>
            <w:r/>
          </w:p>
        </w:tc>
      </w:tr>
      <w:tr>
        <w:trPr>
          <w:trHeight w:val="649"/>
        </w:trPr>
        <w:tc>
          <w:tcPr>
            <w:tcBorders>
              <w:top w:val="none" w:color="000000" w:sz="4" w:space="0"/>
            </w:tcBorders>
            <w:tcW w:w="56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60"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81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6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60"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69" w:type="dxa"/>
            <w:vAlign w:val="top"/>
            <w:vMerge w:val="continue"/>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pStyle w:val="1296"/>
              <w:ind w:left="45"/>
              <w:spacing w:before="220" w:line="220" w:lineRule="auto"/>
              <w:rPr>
                <w:sz w:val="21"/>
                <w:szCs w:val="21"/>
                <w:highlight w:val="none"/>
              </w:rPr>
            </w:pPr>
            <w:r>
              <w:rPr>
                <w:spacing w:val="4"/>
                <w:sz w:val="21"/>
                <w:szCs w:val="21"/>
                <w:highlight w:val="none"/>
              </w:rPr>
              <w:t xml:space="preserve">人工费</w:t>
            </w:r>
            <w:r/>
          </w:p>
        </w:tc>
        <w:tc>
          <w:tcPr>
            <w:tcW w:w="719" w:type="dxa"/>
            <w:vAlign w:val="top"/>
            <w:textDirection w:val="lrTb"/>
            <w:noWrap w:val="false"/>
          </w:tcPr>
          <w:p>
            <w:pPr>
              <w:pStyle w:val="1296"/>
              <w:ind w:left="46"/>
              <w:spacing w:before="218" w:line="219" w:lineRule="auto"/>
              <w:rPr>
                <w:sz w:val="21"/>
                <w:szCs w:val="21"/>
                <w:highlight w:val="none"/>
              </w:rPr>
            </w:pPr>
            <w:r>
              <w:rPr>
                <w:spacing w:val="4"/>
                <w:sz w:val="21"/>
                <w:szCs w:val="21"/>
                <w:highlight w:val="none"/>
              </w:rPr>
              <w:t xml:space="preserve">材料费</w:t>
            </w:r>
            <w:r/>
          </w:p>
        </w:tc>
        <w:tc>
          <w:tcPr>
            <w:tcW w:w="1129" w:type="dxa"/>
            <w:vAlign w:val="top"/>
            <w:textDirection w:val="lrTb"/>
            <w:noWrap w:val="false"/>
          </w:tcPr>
          <w:p>
            <w:pPr>
              <w:pStyle w:val="1296"/>
              <w:ind w:left="245" w:right="149" w:hanging="109"/>
              <w:spacing w:before="79" w:line="246" w:lineRule="auto"/>
              <w:rPr>
                <w:sz w:val="21"/>
                <w:szCs w:val="21"/>
                <w:highlight w:val="none"/>
              </w:rPr>
            </w:pPr>
            <w:r>
              <w:rPr>
                <w:spacing w:val="-2"/>
                <w:sz w:val="21"/>
                <w:szCs w:val="21"/>
                <w:highlight w:val="none"/>
              </w:rPr>
              <w:t xml:space="preserve">施工机具</w:t>
            </w:r>
            <w:r>
              <w:rPr>
                <w:sz w:val="21"/>
                <w:szCs w:val="21"/>
                <w:highlight w:val="none"/>
              </w:rPr>
              <w:t xml:space="preserve"> </w:t>
            </w:r>
            <w:r>
              <w:rPr>
                <w:spacing w:val="4"/>
                <w:sz w:val="21"/>
                <w:szCs w:val="21"/>
                <w:highlight w:val="none"/>
              </w:rPr>
              <w:t xml:space="preserve">使用费</w:t>
            </w:r>
            <w:r/>
          </w:p>
        </w:tc>
        <w:tc>
          <w:tcPr>
            <w:tcW w:w="739" w:type="dxa"/>
            <w:vAlign w:val="top"/>
            <w:textDirection w:val="lrTb"/>
            <w:noWrap w:val="false"/>
          </w:tcPr>
          <w:p>
            <w:pPr>
              <w:pStyle w:val="1296"/>
              <w:ind w:left="57"/>
              <w:spacing w:before="219" w:line="219" w:lineRule="auto"/>
              <w:rPr>
                <w:sz w:val="21"/>
                <w:szCs w:val="21"/>
                <w:highlight w:val="none"/>
              </w:rPr>
            </w:pPr>
            <w:r>
              <w:rPr>
                <w:spacing w:val="4"/>
                <w:sz w:val="21"/>
                <w:szCs w:val="21"/>
                <w:highlight w:val="none"/>
              </w:rPr>
              <w:t xml:space="preserve">管理费</w:t>
            </w:r>
            <w:r/>
          </w:p>
        </w:tc>
        <w:tc>
          <w:tcPr>
            <w:tcW w:w="749" w:type="dxa"/>
            <w:vAlign w:val="top"/>
            <w:textDirection w:val="lrTb"/>
            <w:noWrap w:val="false"/>
          </w:tcPr>
          <w:p>
            <w:pPr>
              <w:pStyle w:val="1296"/>
              <w:ind w:left="159"/>
              <w:spacing w:before="220" w:line="220" w:lineRule="auto"/>
              <w:rPr>
                <w:sz w:val="21"/>
                <w:szCs w:val="21"/>
                <w:highlight w:val="none"/>
              </w:rPr>
            </w:pPr>
            <w:r>
              <w:rPr>
                <w:spacing w:val="8"/>
                <w:sz w:val="21"/>
                <w:szCs w:val="21"/>
                <w:highlight w:val="none"/>
              </w:rPr>
              <w:t xml:space="preserve">利润</w:t>
            </w:r>
            <w:r/>
          </w:p>
        </w:tc>
        <w:tc>
          <w:tcPr>
            <w:tcBorders>
              <w:top w:val="none" w:color="000000" w:sz="4" w:space="0"/>
            </w:tcBorders>
            <w:tcW w:w="475" w:type="dxa"/>
            <w:vAlign w:val="top"/>
            <w:vMerge w:val="continue"/>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pStyle w:val="1296"/>
              <w:ind w:left="214"/>
              <w:spacing w:before="91" w:line="209" w:lineRule="auto"/>
              <w:rPr>
                <w:sz w:val="21"/>
                <w:szCs w:val="21"/>
                <w:highlight w:val="none"/>
              </w:rPr>
            </w:pPr>
            <w:r>
              <w:rPr>
                <w:sz w:val="21"/>
                <w:szCs w:val="21"/>
                <w:highlight w:val="none"/>
              </w:rPr>
              <w:t xml:space="preserve">1</w:t>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pStyle w:val="1296"/>
              <w:ind w:left="211"/>
              <w:spacing w:before="71" w:line="220" w:lineRule="auto"/>
              <w:rPr>
                <w:sz w:val="21"/>
                <w:szCs w:val="21"/>
                <w:highlight w:val="none"/>
              </w:rPr>
            </w:pPr>
            <w:r>
              <w:rPr>
                <w:spacing w:val="3"/>
                <w:sz w:val="21"/>
                <w:szCs w:val="21"/>
                <w:highlight w:val="none"/>
              </w:rPr>
              <w:t xml:space="preserve">措施项目清单1</w:t>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pStyle w:val="1296"/>
              <w:ind w:left="114"/>
              <w:spacing w:before="82" w:line="208" w:lineRule="auto"/>
              <w:rPr>
                <w:sz w:val="21"/>
                <w:szCs w:val="21"/>
                <w:highlight w:val="none"/>
              </w:rPr>
            </w:pPr>
            <w:r>
              <w:rPr>
                <w:spacing w:val="-6"/>
                <w:sz w:val="21"/>
                <w:szCs w:val="21"/>
                <w:highlight w:val="none"/>
              </w:rPr>
              <w:t xml:space="preserve">1.1</w:t>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pStyle w:val="1296"/>
              <w:ind w:left="420"/>
              <w:spacing w:before="61" w:line="219" w:lineRule="auto"/>
              <w:rPr>
                <w:sz w:val="21"/>
                <w:szCs w:val="21"/>
                <w:highlight w:val="none"/>
              </w:rPr>
            </w:pPr>
            <w:r>
              <w:rPr>
                <w:spacing w:val="5"/>
                <w:sz w:val="21"/>
                <w:szCs w:val="21"/>
                <w:highlight w:val="none"/>
              </w:rPr>
              <w:t xml:space="preserve">构成明细1</w:t>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pStyle w:val="1296"/>
              <w:ind w:left="114"/>
              <w:spacing w:before="83" w:line="198" w:lineRule="auto"/>
              <w:rPr>
                <w:sz w:val="21"/>
                <w:szCs w:val="21"/>
                <w:highlight w:val="none"/>
              </w:rPr>
            </w:pPr>
            <w:r>
              <w:rPr>
                <w:spacing w:val="-6"/>
                <w:sz w:val="21"/>
                <w:szCs w:val="21"/>
                <w:highlight w:val="none"/>
              </w:rPr>
              <w:t xml:space="preserve">1.2</w:t>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pStyle w:val="1296"/>
              <w:ind w:left="420"/>
              <w:spacing w:before="62" w:line="217" w:lineRule="auto"/>
              <w:rPr>
                <w:sz w:val="21"/>
                <w:szCs w:val="21"/>
                <w:highlight w:val="none"/>
              </w:rPr>
            </w:pPr>
            <w:r>
              <w:rPr>
                <w:spacing w:val="3"/>
                <w:sz w:val="21"/>
                <w:szCs w:val="21"/>
                <w:highlight w:val="none"/>
              </w:rPr>
              <w:t xml:space="preserve">构成明细2</w:t>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50"/>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pStyle w:val="1296"/>
              <w:ind w:left="691"/>
              <w:spacing w:before="94" w:line="216" w:lineRule="auto"/>
              <w:rPr>
                <w:sz w:val="21"/>
                <w:szCs w:val="21"/>
                <w:highlight w:val="none"/>
              </w:rPr>
            </w:pPr>
            <w:r>
              <w:rPr>
                <w:spacing w:val="-6"/>
                <w:sz w:val="21"/>
                <w:szCs w:val="21"/>
                <w:highlight w:val="none"/>
              </w:rPr>
              <w:t xml:space="preserve">……</w:t>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pStyle w:val="1296"/>
              <w:ind w:left="214"/>
              <w:spacing w:before="84" w:line="197" w:lineRule="auto"/>
              <w:rPr>
                <w:sz w:val="21"/>
                <w:szCs w:val="21"/>
                <w:highlight w:val="none"/>
              </w:rPr>
            </w:pPr>
            <w:r>
              <w:rPr>
                <w:sz w:val="21"/>
                <w:szCs w:val="21"/>
                <w:highlight w:val="none"/>
              </w:rPr>
              <w:t xml:space="preserve">2</w:t>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pStyle w:val="1296"/>
              <w:ind w:left="211"/>
              <w:spacing w:before="64" w:line="215" w:lineRule="auto"/>
              <w:rPr>
                <w:sz w:val="21"/>
                <w:szCs w:val="21"/>
                <w:highlight w:val="none"/>
              </w:rPr>
            </w:pPr>
            <w:r>
              <w:rPr>
                <w:spacing w:val="2"/>
                <w:sz w:val="21"/>
                <w:szCs w:val="21"/>
                <w:highlight w:val="none"/>
              </w:rPr>
              <w:t xml:space="preserve">措施项目清单2</w:t>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50"/>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560" w:type="dxa"/>
            <w:vAlign w:val="top"/>
            <w:textDirection w:val="lrTb"/>
            <w:noWrap w:val="false"/>
          </w:tcPr>
          <w:p>
            <w:pPr>
              <w:rPr>
                <w:rFonts w:ascii="Arial"/>
                <w:sz w:val="21"/>
                <w:highlight w:val="none"/>
              </w:rPr>
            </w:pPr>
            <w:r>
              <w:rPr>
                <w:rFonts w:ascii="Arial"/>
                <w:sz w:val="21"/>
                <w:highlight w:val="none"/>
              </w:rPr>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rPr>
                <w:rFonts w:ascii="Arial"/>
                <w:sz w:val="21"/>
                <w:highlight w:val="none"/>
              </w:rPr>
            </w:pPr>
            <w:r>
              <w:rPr>
                <w:rFonts w:ascii="Arial"/>
                <w:sz w:val="21"/>
                <w:highlight w:val="none"/>
              </w:rPr>
            </w:r>
            <w:r/>
          </w:p>
        </w:tc>
      </w:tr>
      <w:tr>
        <w:trPr>
          <w:trHeight w:val="334"/>
        </w:trPr>
        <w:tc>
          <w:tcPr>
            <w:gridSpan w:val="5"/>
            <w:tcW w:w="4071" w:type="dxa"/>
            <w:vAlign w:val="top"/>
            <w:textDirection w:val="lrTb"/>
            <w:noWrap w:val="false"/>
          </w:tcPr>
          <w:p>
            <w:pPr>
              <w:pStyle w:val="1296"/>
              <w:ind w:left="1634"/>
              <w:spacing w:before="69" w:line="221" w:lineRule="auto"/>
              <w:rPr>
                <w:sz w:val="21"/>
                <w:szCs w:val="21"/>
                <w:highlight w:val="none"/>
              </w:rPr>
            </w:pPr>
            <w:r>
              <w:rPr>
                <w:spacing w:val="-5"/>
                <w:sz w:val="21"/>
                <w:szCs w:val="21"/>
                <w:highlight w:val="none"/>
              </w:rPr>
              <w:t xml:space="preserve">合</w:t>
            </w:r>
            <w:r>
              <w:rPr>
                <w:spacing w:val="4"/>
                <w:sz w:val="21"/>
                <w:szCs w:val="21"/>
                <w:highlight w:val="none"/>
              </w:rPr>
              <w:t xml:space="preserve">   </w:t>
            </w:r>
            <w:r>
              <w:rPr>
                <w:spacing w:val="-5"/>
                <w:sz w:val="21"/>
                <w:szCs w:val="21"/>
                <w:highlight w:val="none"/>
              </w:rPr>
              <w:t xml:space="preserve">计</w:t>
            </w:r>
            <w:r/>
          </w:p>
        </w:tc>
        <w:tc>
          <w:tcPr>
            <w:tcW w:w="56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71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749" w:type="dxa"/>
            <w:vAlign w:val="top"/>
            <w:textDirection w:val="lrTb"/>
            <w:noWrap w:val="false"/>
          </w:tcPr>
          <w:p>
            <w:pPr>
              <w:rPr>
                <w:rFonts w:ascii="Arial"/>
                <w:sz w:val="21"/>
                <w:highlight w:val="none"/>
              </w:rPr>
            </w:pPr>
            <w:r>
              <w:rPr>
                <w:rFonts w:ascii="Arial"/>
                <w:sz w:val="21"/>
                <w:highlight w:val="none"/>
              </w:rPr>
            </w:r>
            <w:r/>
          </w:p>
        </w:tc>
        <w:tc>
          <w:tcPr>
            <w:tcW w:w="475" w:type="dxa"/>
            <w:vAlign w:val="top"/>
            <w:textDirection w:val="lrTb"/>
            <w:noWrap w:val="false"/>
          </w:tcPr>
          <w:p>
            <w:pPr>
              <w:pStyle w:val="1296"/>
              <w:ind w:left="199"/>
              <w:spacing w:before="171" w:line="46" w:lineRule="exact"/>
              <w:rPr>
                <w:sz w:val="6"/>
                <w:szCs w:val="6"/>
                <w:highlight w:val="none"/>
              </w:rPr>
            </w:pPr>
            <w:r>
              <w:rPr>
                <w:position w:val="-1"/>
                <w:sz w:val="6"/>
                <w:szCs w:val="6"/>
                <w:highlight w:val="none"/>
              </w:rPr>
              <w:t xml:space="preserve">一</w:t>
            </w:r>
            <w:r/>
          </w:p>
        </w:tc>
      </w:tr>
    </w:tbl>
    <w:p>
      <w:pPr>
        <w:pStyle w:val="869"/>
        <w:ind w:left="623" w:right="6" w:hanging="204"/>
        <w:spacing w:before="111" w:line="302" w:lineRule="auto"/>
        <w:rPr>
          <w:sz w:val="19"/>
          <w:szCs w:val="19"/>
          <w:highlight w:val="none"/>
        </w:rPr>
      </w:pPr>
      <w:r>
        <w:rPr>
          <w:spacing w:val="-6"/>
          <w:sz w:val="19"/>
          <w:szCs w:val="19"/>
          <w:highlight w:val="none"/>
        </w:rPr>
        <w:t xml:space="preserve">注：采用费率计价方式的，应分别填写“计算基础”</w:t>
      </w:r>
      <w:r>
        <w:rPr>
          <w:spacing w:val="-7"/>
          <w:sz w:val="19"/>
          <w:szCs w:val="19"/>
          <w:highlight w:val="none"/>
        </w:rPr>
        <w:t xml:space="preserve">“费率”“价格”列数值；采用总价计价方式的，可只填</w:t>
      </w:r>
      <w:r>
        <w:rPr>
          <w:sz w:val="19"/>
          <w:szCs w:val="19"/>
          <w:highlight w:val="none"/>
        </w:rPr>
        <w:t xml:space="preserve"> </w:t>
      </w:r>
      <w:r>
        <w:rPr>
          <w:spacing w:val="-3"/>
          <w:sz w:val="19"/>
          <w:szCs w:val="19"/>
          <w:highlight w:val="none"/>
        </w:rPr>
        <w:t xml:space="preserve">“价格”列数值。</w:t>
      </w:r>
      <w:r/>
    </w:p>
    <w:p>
      <w:pPr>
        <w:spacing w:line="302" w:lineRule="auto"/>
        <w:rPr>
          <w:sz w:val="19"/>
          <w:szCs w:val="19"/>
          <w:highlight w:val="none"/>
        </w:rPr>
        <w:sectPr>
          <w:footerReference w:type="default" r:id="rId14"/>
          <w:footnotePr/>
          <w:endnotePr/>
          <w:type w:val="nextPage"/>
          <w:pgSz w:w="11890" w:h="16850" w:orient="portrait"/>
          <w:pgMar w:top="1432" w:right="1154" w:bottom="1311" w:left="1500" w:header="850" w:footer="567" w:gutter="0"/>
          <w:cols w:num="1" w:sep="0" w:space="720" w:equalWidth="1"/>
          <w:docGrid w:linePitch="360"/>
        </w:sectPr>
      </w:pPr>
      <w:r>
        <w:rPr>
          <w:sz w:val="19"/>
          <w:szCs w:val="19"/>
          <w:highlight w:val="none"/>
        </w:rPr>
      </w:r>
      <w:r/>
    </w:p>
    <w:p>
      <w:pPr>
        <w:ind w:left="3160"/>
        <w:spacing w:before="81" w:line="222" w:lineRule="auto"/>
        <w:rPr>
          <w:rFonts w:ascii="黑体" w:hAnsi="黑体" w:eastAsia="黑体" w:cs="黑体"/>
          <w:sz w:val="19"/>
          <w:szCs w:val="19"/>
          <w:highlight w:val="none"/>
        </w:rPr>
      </w:pPr>
      <w:r/>
      <w:bookmarkStart w:id="651" w:name="bookmark263"/>
      <w:r/>
      <w:bookmarkEnd w:id="651"/>
      <w:r>
        <w:rPr>
          <w:rFonts w:ascii="黑体" w:hAnsi="黑体" w:eastAsia="黑体" w:cs="黑体"/>
          <w:spacing w:val="9"/>
          <w:sz w:val="19"/>
          <w:szCs w:val="19"/>
          <w:highlight w:val="none"/>
        </w:rPr>
        <w:t xml:space="preserve">表</w:t>
      </w:r>
      <w:r>
        <w:rPr>
          <w:rFonts w:ascii="黑体" w:hAnsi="黑体" w:eastAsia="黑体" w:cs="黑体"/>
          <w:spacing w:val="-21"/>
          <w:sz w:val="19"/>
          <w:szCs w:val="19"/>
          <w:highlight w:val="none"/>
        </w:rPr>
        <w:t xml:space="preserve"> </w:t>
      </w:r>
      <w:r>
        <w:rPr>
          <w:rFonts w:ascii="Times New Roman" w:hAnsi="Times New Roman" w:eastAsia="Times New Roman" w:cs="Times New Roman"/>
          <w:spacing w:val="9"/>
          <w:sz w:val="19"/>
          <w:szCs w:val="19"/>
          <w:highlight w:val="none"/>
        </w:rPr>
        <w:t xml:space="preserve">E.3.3   </w:t>
      </w:r>
      <w:r>
        <w:rPr>
          <w:rFonts w:ascii="黑体" w:hAnsi="黑体" w:eastAsia="黑体" w:cs="黑体"/>
          <w:spacing w:val="9"/>
          <w:sz w:val="19"/>
          <w:szCs w:val="19"/>
          <w:highlight w:val="none"/>
        </w:rPr>
        <w:t xml:space="preserve">措施项目费用分拆表</w:t>
      </w:r>
      <w:r/>
    </w:p>
    <w:p>
      <w:pPr>
        <w:pStyle w:val="869"/>
        <w:jc w:val="right"/>
        <w:spacing w:before="73" w:line="228" w:lineRule="auto"/>
        <w:rPr>
          <w:sz w:val="20"/>
          <w:szCs w:val="20"/>
          <w:highlight w:val="none"/>
        </w:rPr>
      </w:pPr>
      <w:r>
        <w:rPr>
          <w:spacing w:val="-1"/>
          <w:sz w:val="20"/>
          <w:szCs w:val="20"/>
          <w:highlight w:val="none"/>
        </w:rPr>
        <w:t xml:space="preserve">工程名称：                         </w:t>
      </w:r>
      <w:r>
        <w:rPr>
          <w:spacing w:val="-2"/>
          <w:sz w:val="20"/>
          <w:szCs w:val="20"/>
          <w:highlight w:val="none"/>
        </w:rPr>
        <w:t xml:space="preserve">         </w:t>
      </w:r>
      <w:r>
        <w:rPr>
          <w:spacing w:val="-2"/>
          <w:position w:val="1"/>
          <w:sz w:val="20"/>
          <w:szCs w:val="20"/>
          <w:highlight w:val="none"/>
        </w:rPr>
        <w:t xml:space="preserve">标段：                             </w:t>
      </w:r>
      <w:r>
        <w:rPr>
          <w:spacing w:val="-2"/>
          <w:sz w:val="20"/>
          <w:szCs w:val="20"/>
          <w:highlight w:val="none"/>
        </w:rPr>
        <w:t xml:space="preserve">第  页</w:t>
      </w:r>
      <w:r>
        <w:rPr>
          <w:spacing w:val="11"/>
          <w:sz w:val="20"/>
          <w:szCs w:val="20"/>
          <w:highlight w:val="none"/>
        </w:rPr>
        <w:t xml:space="preserve">  </w:t>
      </w:r>
      <w:r>
        <w:rPr>
          <w:spacing w:val="-2"/>
          <w:sz w:val="20"/>
          <w:szCs w:val="20"/>
          <w:highlight w:val="none"/>
        </w:rPr>
        <w:t xml:space="preserve">共</w:t>
      </w:r>
      <w:r>
        <w:rPr>
          <w:spacing w:val="14"/>
          <w:sz w:val="20"/>
          <w:szCs w:val="20"/>
          <w:highlight w:val="none"/>
        </w:rPr>
        <w:t xml:space="preserve">  </w:t>
      </w:r>
      <w:r>
        <w:rPr>
          <w:spacing w:val="-2"/>
          <w:sz w:val="20"/>
          <w:szCs w:val="20"/>
          <w:highlight w:val="none"/>
        </w:rPr>
        <w:t xml:space="preserve">页</w:t>
      </w:r>
      <w:r/>
    </w:p>
    <w:p>
      <w:pPr>
        <w:spacing w:line="79"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669"/>
        <w:gridCol w:w="1129"/>
        <w:gridCol w:w="689"/>
        <w:gridCol w:w="1019"/>
        <w:gridCol w:w="1019"/>
        <w:gridCol w:w="1019"/>
        <w:gridCol w:w="1019"/>
        <w:gridCol w:w="1019"/>
        <w:gridCol w:w="1054"/>
      </w:tblGrid>
      <w:tr>
        <w:trPr>
          <w:trHeight w:val="324"/>
        </w:trPr>
        <w:tc>
          <w:tcPr>
            <w:tcBorders>
              <w:bottom w:val="none" w:color="000000" w:sz="4" w:space="0"/>
            </w:tcBorders>
            <w:tcW w:w="564" w:type="dxa"/>
            <w:vAlign w:val="top"/>
            <w:vMerge w:val="restart"/>
            <w:textDirection w:val="lrTb"/>
            <w:noWrap w:val="false"/>
          </w:tcPr>
          <w:p>
            <w:pPr>
              <w:pStyle w:val="1296"/>
              <w:ind w:left="65"/>
              <w:spacing w:before="234" w:line="221" w:lineRule="auto"/>
              <w:rPr>
                <w:sz w:val="21"/>
                <w:szCs w:val="21"/>
                <w:highlight w:val="none"/>
              </w:rPr>
            </w:pPr>
            <w:r>
              <w:rPr>
                <w:spacing w:val="6"/>
                <w:sz w:val="21"/>
                <w:szCs w:val="21"/>
                <w:highlight w:val="none"/>
              </w:rPr>
              <w:t xml:space="preserve">序号</w:t>
            </w:r>
            <w:r/>
          </w:p>
        </w:tc>
        <w:tc>
          <w:tcPr>
            <w:tcBorders>
              <w:bottom w:val="none" w:color="000000" w:sz="4" w:space="0"/>
            </w:tcBorders>
            <w:tcW w:w="669" w:type="dxa"/>
            <w:vAlign w:val="top"/>
            <w:vMerge w:val="restart"/>
            <w:textDirection w:val="lrTb"/>
            <w:noWrap w:val="false"/>
          </w:tcPr>
          <w:p>
            <w:pPr>
              <w:pStyle w:val="1296"/>
              <w:ind w:left="110" w:right="87"/>
              <w:spacing w:before="93" w:line="248" w:lineRule="auto"/>
              <w:rPr>
                <w:sz w:val="21"/>
                <w:szCs w:val="21"/>
                <w:highlight w:val="none"/>
              </w:rPr>
            </w:pPr>
            <w:r>
              <w:rPr>
                <w:spacing w:val="-30"/>
                <w:sz w:val="21"/>
                <w:szCs w:val="21"/>
                <w:highlight w:val="none"/>
              </w:rPr>
              <w:t xml:space="preserve">项</w:t>
            </w:r>
            <w:r>
              <w:rPr>
                <w:spacing w:val="-6"/>
                <w:sz w:val="21"/>
                <w:szCs w:val="21"/>
                <w:highlight w:val="none"/>
              </w:rPr>
              <w:t xml:space="preserve"> </w:t>
            </w:r>
            <w:r>
              <w:rPr>
                <w:spacing w:val="-30"/>
                <w:sz w:val="21"/>
                <w:szCs w:val="21"/>
                <w:highlight w:val="none"/>
              </w:rPr>
              <w:t xml:space="preserve">目</w:t>
            </w:r>
            <w:r>
              <w:rPr>
                <w:sz w:val="21"/>
                <w:szCs w:val="21"/>
                <w:highlight w:val="none"/>
              </w:rPr>
              <w:t xml:space="preserve"> </w:t>
            </w:r>
            <w:r>
              <w:rPr>
                <w:spacing w:val="5"/>
                <w:sz w:val="21"/>
                <w:szCs w:val="21"/>
                <w:highlight w:val="none"/>
              </w:rPr>
              <w:t xml:space="preserve">编码</w:t>
            </w:r>
            <w:r/>
          </w:p>
        </w:tc>
        <w:tc>
          <w:tcPr>
            <w:tcBorders>
              <w:bottom w:val="none" w:color="000000" w:sz="4" w:space="0"/>
            </w:tcBorders>
            <w:tcW w:w="1129" w:type="dxa"/>
            <w:vAlign w:val="top"/>
            <w:vMerge w:val="restart"/>
            <w:textDirection w:val="lrTb"/>
            <w:noWrap w:val="false"/>
          </w:tcPr>
          <w:p>
            <w:pPr>
              <w:pStyle w:val="1296"/>
              <w:ind w:left="341"/>
              <w:spacing w:before="74" w:line="220" w:lineRule="auto"/>
              <w:rPr>
                <w:sz w:val="21"/>
                <w:szCs w:val="21"/>
                <w:highlight w:val="none"/>
              </w:rPr>
            </w:pPr>
            <w:r>
              <w:rPr>
                <w:spacing w:val="-3"/>
                <w:sz w:val="21"/>
                <w:szCs w:val="21"/>
                <w:highlight w:val="none"/>
              </w:rPr>
              <w:t xml:space="preserve">措施</w:t>
            </w:r>
            <w:r/>
          </w:p>
          <w:p>
            <w:pPr>
              <w:pStyle w:val="1296"/>
              <w:ind w:left="131"/>
              <w:spacing w:before="69" w:line="220" w:lineRule="auto"/>
              <w:rPr>
                <w:sz w:val="21"/>
                <w:szCs w:val="21"/>
                <w:highlight w:val="none"/>
              </w:rPr>
            </w:pPr>
            <w:r>
              <w:rPr>
                <w:spacing w:val="2"/>
                <w:sz w:val="21"/>
                <w:szCs w:val="21"/>
                <w:highlight w:val="none"/>
              </w:rPr>
              <w:t xml:space="preserve">项目名称</w:t>
            </w:r>
            <w:r/>
          </w:p>
        </w:tc>
        <w:tc>
          <w:tcPr>
            <w:tcBorders>
              <w:bottom w:val="none" w:color="000000" w:sz="4" w:space="0"/>
            </w:tcBorders>
            <w:tcW w:w="689" w:type="dxa"/>
            <w:vAlign w:val="top"/>
            <w:vMerge w:val="restart"/>
            <w:textDirection w:val="lrTb"/>
            <w:noWrap w:val="false"/>
          </w:tcPr>
          <w:p>
            <w:pPr>
              <w:pStyle w:val="1296"/>
              <w:ind w:left="123"/>
              <w:spacing w:before="71" w:line="218" w:lineRule="auto"/>
              <w:rPr>
                <w:sz w:val="21"/>
                <w:szCs w:val="21"/>
                <w:highlight w:val="none"/>
              </w:rPr>
            </w:pPr>
            <w:r>
              <w:rPr>
                <w:spacing w:val="-3"/>
                <w:sz w:val="21"/>
                <w:szCs w:val="21"/>
                <w:highlight w:val="none"/>
              </w:rPr>
              <w:t xml:space="preserve">价格</w:t>
            </w:r>
            <w:r/>
          </w:p>
          <w:p>
            <w:pPr>
              <w:pStyle w:val="1296"/>
              <w:ind w:left="123"/>
              <w:spacing w:before="74" w:line="220" w:lineRule="auto"/>
              <w:rPr>
                <w:sz w:val="21"/>
                <w:szCs w:val="21"/>
                <w:highlight w:val="none"/>
              </w:rPr>
            </w:pPr>
            <w:r>
              <w:rPr>
                <w:rFonts w:hint="eastAsia"/>
                <w:spacing w:val="15"/>
                <w:sz w:val="21"/>
                <w:szCs w:val="21"/>
                <w:highlight w:val="none"/>
                <w:lang w:eastAsia="zh-CN"/>
              </w:rPr>
              <w:t xml:space="preserve">（</w:t>
            </w:r>
            <w:r>
              <w:rPr>
                <w:spacing w:val="15"/>
                <w:sz w:val="21"/>
                <w:szCs w:val="21"/>
                <w:highlight w:val="none"/>
              </w:rPr>
              <w:t xml:space="preserve">元)</w:t>
            </w:r>
            <w:r/>
          </w:p>
        </w:tc>
        <w:tc>
          <w:tcPr>
            <w:gridSpan w:val="2"/>
            <w:tcW w:w="2038" w:type="dxa"/>
            <w:vAlign w:val="top"/>
            <w:textDirection w:val="lrTb"/>
            <w:noWrap w:val="false"/>
          </w:tcPr>
          <w:p>
            <w:pPr>
              <w:pStyle w:val="1296"/>
              <w:ind w:left="294"/>
              <w:spacing w:before="63" w:line="220" w:lineRule="auto"/>
              <w:rPr>
                <w:sz w:val="21"/>
                <w:szCs w:val="21"/>
                <w:highlight w:val="none"/>
              </w:rPr>
            </w:pPr>
            <w:r>
              <w:rPr>
                <w:spacing w:val="3"/>
                <w:sz w:val="21"/>
                <w:szCs w:val="21"/>
                <w:highlight w:val="none"/>
              </w:rPr>
              <w:t xml:space="preserve">1.初始设立费用</w:t>
            </w:r>
            <w:r/>
          </w:p>
        </w:tc>
        <w:tc>
          <w:tcPr>
            <w:gridSpan w:val="2"/>
            <w:tcW w:w="2038" w:type="dxa"/>
            <w:vAlign w:val="top"/>
            <w:textDirection w:val="lrTb"/>
            <w:noWrap w:val="false"/>
          </w:tcPr>
          <w:p>
            <w:pPr>
              <w:pStyle w:val="1296"/>
              <w:ind w:left="266"/>
              <w:spacing w:before="63" w:line="220" w:lineRule="auto"/>
              <w:rPr>
                <w:sz w:val="21"/>
                <w:szCs w:val="21"/>
                <w:highlight w:val="none"/>
              </w:rPr>
            </w:pPr>
            <w:r>
              <w:rPr>
                <w:spacing w:val="3"/>
                <w:sz w:val="21"/>
                <w:szCs w:val="21"/>
                <w:highlight w:val="none"/>
              </w:rPr>
              <w:t xml:space="preserve">2.中期运行费用</w:t>
            </w:r>
            <w:r/>
          </w:p>
        </w:tc>
        <w:tc>
          <w:tcPr>
            <w:gridSpan w:val="2"/>
            <w:tcW w:w="2073" w:type="dxa"/>
            <w:vAlign w:val="top"/>
            <w:textDirection w:val="lrTb"/>
            <w:noWrap w:val="false"/>
          </w:tcPr>
          <w:p>
            <w:pPr>
              <w:pStyle w:val="1296"/>
              <w:ind w:left="297"/>
              <w:spacing w:before="63" w:line="219" w:lineRule="auto"/>
              <w:rPr>
                <w:sz w:val="21"/>
                <w:szCs w:val="21"/>
                <w:highlight w:val="none"/>
              </w:rPr>
            </w:pPr>
            <w:r>
              <w:rPr>
                <w:spacing w:val="3"/>
                <w:sz w:val="21"/>
                <w:szCs w:val="21"/>
                <w:highlight w:val="none"/>
              </w:rPr>
              <w:t xml:space="preserve">3.后期拆除费用</w:t>
            </w:r>
            <w:r/>
          </w:p>
        </w:tc>
      </w:tr>
      <w:tr>
        <w:trPr>
          <w:trHeight w:val="339"/>
        </w:trPr>
        <w:tc>
          <w:tcPr>
            <w:tcBorders>
              <w:top w:val="none" w:color="000000" w:sz="4" w:space="0"/>
            </w:tcBorders>
            <w:tcW w:w="56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6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12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104"/>
              <w:spacing w:before="70" w:line="221" w:lineRule="auto"/>
              <w:rPr>
                <w:sz w:val="21"/>
                <w:szCs w:val="21"/>
                <w:highlight w:val="none"/>
              </w:rPr>
            </w:pPr>
            <w:r>
              <w:rPr>
                <w:spacing w:val="8"/>
                <w:sz w:val="21"/>
                <w:szCs w:val="21"/>
                <w:highlight w:val="none"/>
              </w:rPr>
              <w:t xml:space="preserve">占比</w:t>
            </w:r>
            <w:r>
              <w:rPr>
                <w:rFonts w:hint="eastAsia"/>
                <w:spacing w:val="8"/>
                <w:sz w:val="21"/>
                <w:szCs w:val="21"/>
                <w:highlight w:val="none"/>
                <w:lang w:eastAsia="zh-CN"/>
              </w:rPr>
              <w:t xml:space="preserve">（</w:t>
            </w:r>
            <w:r>
              <w:rPr>
                <w:spacing w:val="8"/>
                <w:sz w:val="21"/>
                <w:szCs w:val="21"/>
                <w:highlight w:val="none"/>
              </w:rPr>
              <w:t xml:space="preserve">%)</w:t>
            </w:r>
            <w:r/>
          </w:p>
        </w:tc>
        <w:tc>
          <w:tcPr>
            <w:tcW w:w="1019" w:type="dxa"/>
            <w:vAlign w:val="top"/>
            <w:textDirection w:val="lrTb"/>
            <w:noWrap w:val="false"/>
          </w:tcPr>
          <w:p>
            <w:pPr>
              <w:pStyle w:val="1296"/>
              <w:ind w:left="104"/>
              <w:spacing w:before="69" w:line="219" w:lineRule="auto"/>
              <w:rPr>
                <w:sz w:val="21"/>
                <w:szCs w:val="21"/>
                <w:highlight w:val="none"/>
              </w:rPr>
            </w:pPr>
            <w:r>
              <w:rPr>
                <w:spacing w:val="9"/>
                <w:sz w:val="21"/>
                <w:szCs w:val="21"/>
                <w:highlight w:val="none"/>
              </w:rPr>
              <w:t xml:space="preserve">金额</w:t>
            </w:r>
            <w:r>
              <w:rPr>
                <w:rFonts w:hint="eastAsia"/>
                <w:spacing w:val="9"/>
                <w:sz w:val="21"/>
                <w:szCs w:val="21"/>
                <w:highlight w:val="none"/>
                <w:lang w:eastAsia="zh-CN"/>
              </w:rPr>
              <w:t xml:space="preserve">（</w:t>
            </w:r>
            <w:r>
              <w:rPr>
                <w:spacing w:val="9"/>
                <w:sz w:val="21"/>
                <w:szCs w:val="21"/>
                <w:highlight w:val="none"/>
              </w:rPr>
              <w:t xml:space="preserve">元)</w:t>
            </w:r>
            <w:r/>
          </w:p>
        </w:tc>
        <w:tc>
          <w:tcPr>
            <w:tcW w:w="1019" w:type="dxa"/>
            <w:vAlign w:val="top"/>
            <w:textDirection w:val="lrTb"/>
            <w:noWrap w:val="false"/>
          </w:tcPr>
          <w:p>
            <w:pPr>
              <w:pStyle w:val="1296"/>
              <w:ind w:left="115"/>
              <w:spacing w:before="70" w:line="221" w:lineRule="auto"/>
              <w:rPr>
                <w:sz w:val="21"/>
                <w:szCs w:val="21"/>
                <w:highlight w:val="none"/>
              </w:rPr>
            </w:pPr>
            <w:r>
              <w:rPr>
                <w:spacing w:val="8"/>
                <w:sz w:val="21"/>
                <w:szCs w:val="21"/>
                <w:highlight w:val="none"/>
              </w:rPr>
              <w:t xml:space="preserve">占比</w:t>
            </w:r>
            <w:r>
              <w:rPr>
                <w:rFonts w:hint="eastAsia"/>
                <w:spacing w:val="8"/>
                <w:sz w:val="21"/>
                <w:szCs w:val="21"/>
                <w:highlight w:val="none"/>
                <w:lang w:eastAsia="zh-CN"/>
              </w:rPr>
              <w:t xml:space="preserve">（</w:t>
            </w:r>
            <w:r>
              <w:rPr>
                <w:spacing w:val="8"/>
                <w:sz w:val="21"/>
                <w:szCs w:val="21"/>
                <w:highlight w:val="none"/>
              </w:rPr>
              <w:t xml:space="preserve">%)</w:t>
            </w:r>
            <w:r/>
          </w:p>
        </w:tc>
        <w:tc>
          <w:tcPr>
            <w:tcW w:w="1019" w:type="dxa"/>
            <w:vAlign w:val="top"/>
            <w:textDirection w:val="lrTb"/>
            <w:noWrap w:val="false"/>
          </w:tcPr>
          <w:p>
            <w:pPr>
              <w:pStyle w:val="1296"/>
              <w:ind w:right="16"/>
              <w:jc w:val="right"/>
              <w:spacing w:before="69" w:line="219" w:lineRule="auto"/>
              <w:rPr>
                <w:sz w:val="21"/>
                <w:szCs w:val="21"/>
                <w:highlight w:val="none"/>
              </w:rPr>
            </w:pPr>
            <w:r>
              <w:rPr>
                <w:spacing w:val="9"/>
                <w:sz w:val="21"/>
                <w:szCs w:val="21"/>
                <w:highlight w:val="none"/>
              </w:rPr>
              <w:t xml:space="preserve">金额</w:t>
            </w:r>
            <w:r>
              <w:rPr>
                <w:rFonts w:hint="eastAsia"/>
                <w:spacing w:val="9"/>
                <w:sz w:val="21"/>
                <w:szCs w:val="21"/>
                <w:highlight w:val="none"/>
                <w:lang w:eastAsia="zh-CN"/>
              </w:rPr>
              <w:t xml:space="preserve">（</w:t>
            </w:r>
            <w:r>
              <w:rPr>
                <w:spacing w:val="9"/>
                <w:sz w:val="21"/>
                <w:szCs w:val="21"/>
                <w:highlight w:val="none"/>
              </w:rPr>
              <w:t xml:space="preserve">元)</w:t>
            </w:r>
            <w:r/>
          </w:p>
        </w:tc>
        <w:tc>
          <w:tcPr>
            <w:tcW w:w="1019" w:type="dxa"/>
            <w:vAlign w:val="top"/>
            <w:textDirection w:val="lrTb"/>
            <w:noWrap w:val="false"/>
          </w:tcPr>
          <w:p>
            <w:pPr>
              <w:pStyle w:val="1296"/>
              <w:ind w:left="87"/>
              <w:spacing w:before="52" w:line="213" w:lineRule="auto"/>
              <w:rPr>
                <w:sz w:val="24"/>
                <w:szCs w:val="24"/>
                <w:highlight w:val="none"/>
              </w:rPr>
            </w:pPr>
            <w:r>
              <w:rPr>
                <w:spacing w:val="10"/>
                <w:sz w:val="24"/>
                <w:szCs w:val="24"/>
                <w:highlight w:val="none"/>
              </w:rPr>
              <w:t xml:space="preserve">占比</w:t>
            </w:r>
            <w:r>
              <w:rPr>
                <w:rFonts w:hint="eastAsia"/>
                <w:spacing w:val="10"/>
                <w:sz w:val="24"/>
                <w:szCs w:val="24"/>
                <w:highlight w:val="none"/>
                <w:lang w:eastAsia="zh-CN"/>
              </w:rPr>
              <w:t xml:space="preserve">（</w:t>
            </w:r>
            <w:r>
              <w:rPr>
                <w:spacing w:val="10"/>
                <w:sz w:val="24"/>
                <w:szCs w:val="24"/>
                <w:highlight w:val="none"/>
              </w:rPr>
              <w:t xml:space="preserve">%)</w:t>
            </w:r>
            <w:r/>
          </w:p>
        </w:tc>
        <w:tc>
          <w:tcPr>
            <w:tcW w:w="1054" w:type="dxa"/>
            <w:vAlign w:val="top"/>
            <w:textDirection w:val="lrTb"/>
            <w:noWrap w:val="false"/>
          </w:tcPr>
          <w:p>
            <w:pPr>
              <w:pStyle w:val="1296"/>
              <w:ind w:left="128"/>
              <w:spacing w:before="69" w:line="219" w:lineRule="auto"/>
              <w:rPr>
                <w:sz w:val="21"/>
                <w:szCs w:val="21"/>
                <w:highlight w:val="none"/>
              </w:rPr>
            </w:pPr>
            <w:r>
              <w:rPr>
                <w:spacing w:val="9"/>
                <w:sz w:val="21"/>
                <w:szCs w:val="21"/>
                <w:highlight w:val="none"/>
              </w:rPr>
              <w:t xml:space="preserve">金额</w:t>
            </w:r>
            <w:r>
              <w:rPr>
                <w:rFonts w:hint="eastAsia"/>
                <w:spacing w:val="9"/>
                <w:sz w:val="21"/>
                <w:szCs w:val="21"/>
                <w:highlight w:val="none"/>
                <w:lang w:eastAsia="zh-CN"/>
              </w:rPr>
              <w:t xml:space="preserve">（</w:t>
            </w:r>
            <w:r>
              <w:rPr>
                <w:spacing w:val="9"/>
                <w:sz w:val="21"/>
                <w:szCs w:val="21"/>
                <w:highlight w:val="none"/>
              </w:rPr>
              <w:t xml:space="preserve">元)</w:t>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50"/>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40"/>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270"/>
        </w:trPr>
        <w:tc>
          <w:tcPr>
            <w:gridSpan w:val="3"/>
            <w:tcW w:w="2362" w:type="dxa"/>
            <w:vAlign w:val="top"/>
            <w:textDirection w:val="lrTb"/>
            <w:noWrap w:val="false"/>
          </w:tcPr>
          <w:p>
            <w:pPr>
              <w:pStyle w:val="1296"/>
              <w:ind w:left="755"/>
              <w:spacing w:before="39" w:line="194" w:lineRule="auto"/>
              <w:rPr>
                <w:sz w:val="21"/>
                <w:szCs w:val="21"/>
                <w:highlight w:val="none"/>
              </w:rPr>
            </w:pPr>
            <w:r>
              <w:rPr>
                <w:spacing w:val="-2"/>
                <w:sz w:val="21"/>
                <w:szCs w:val="21"/>
                <w:highlight w:val="none"/>
              </w:rPr>
              <w:t xml:space="preserve">本页小计</w:t>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477"/>
              <w:spacing w:before="141" w:line="47" w:lineRule="exact"/>
              <w:rPr>
                <w:sz w:val="6"/>
                <w:szCs w:val="6"/>
                <w:highlight w:val="none"/>
              </w:rPr>
            </w:pPr>
            <w:r>
              <w:rPr>
                <w:position w:val="-1"/>
                <w:sz w:val="6"/>
                <w:szCs w:val="6"/>
                <w:highlight w:val="none"/>
              </w:rPr>
              <w:t xml:space="preserve">一</w:t>
            </w:r>
            <w:r/>
          </w:p>
        </w:tc>
        <w:tc>
          <w:tcPr>
            <w:tcW w:w="1054" w:type="dxa"/>
            <w:vAlign w:val="top"/>
            <w:textDirection w:val="lrTb"/>
            <w:noWrap w:val="false"/>
          </w:tcPr>
          <w:p>
            <w:pPr>
              <w:rPr>
                <w:rFonts w:ascii="Arial"/>
                <w:sz w:val="21"/>
                <w:highlight w:val="none"/>
              </w:rPr>
            </w:pPr>
            <w:r>
              <w:rPr>
                <w:rFonts w:ascii="Arial"/>
                <w:sz w:val="21"/>
                <w:highlight w:val="none"/>
              </w:rPr>
            </w:r>
            <w:r/>
          </w:p>
        </w:tc>
      </w:tr>
      <w:tr>
        <w:trPr>
          <w:trHeight w:val="275"/>
        </w:trPr>
        <w:tc>
          <w:tcPr>
            <w:gridSpan w:val="3"/>
            <w:tcW w:w="2362" w:type="dxa"/>
            <w:vAlign w:val="top"/>
            <w:textDirection w:val="lrTb"/>
            <w:noWrap w:val="false"/>
          </w:tcPr>
          <w:p>
            <w:pPr>
              <w:pStyle w:val="1296"/>
              <w:ind w:left="804"/>
              <w:spacing w:before="40" w:line="197" w:lineRule="auto"/>
              <w:rPr>
                <w:sz w:val="21"/>
                <w:szCs w:val="21"/>
                <w:highlight w:val="none"/>
              </w:rPr>
            </w:pPr>
            <w:r>
              <w:rPr>
                <w:spacing w:val="-5"/>
                <w:sz w:val="21"/>
                <w:szCs w:val="21"/>
                <w:highlight w:val="none"/>
              </w:rPr>
              <w:t xml:space="preserve">合</w:t>
            </w:r>
            <w:r>
              <w:rPr>
                <w:spacing w:val="1"/>
                <w:sz w:val="21"/>
                <w:szCs w:val="21"/>
                <w:highlight w:val="none"/>
              </w:rPr>
              <w:t xml:space="preserve">   </w:t>
            </w:r>
            <w:r>
              <w:rPr>
                <w:spacing w:val="-5"/>
                <w:sz w:val="21"/>
                <w:szCs w:val="21"/>
                <w:highlight w:val="none"/>
              </w:rPr>
              <w:t xml:space="preserve">计</w:t>
            </w:r>
            <w:r/>
          </w:p>
        </w:tc>
        <w:tc>
          <w:tcPr>
            <w:tcW w:w="68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428"/>
              <w:spacing w:before="143" w:line="121" w:lineRule="exact"/>
              <w:rPr>
                <w:sz w:val="16"/>
                <w:szCs w:val="16"/>
                <w:highlight w:val="none"/>
              </w:rPr>
            </w:pPr>
            <w:r>
              <w:rPr>
                <w:position w:val="-3"/>
                <w:sz w:val="16"/>
                <w:szCs w:val="16"/>
                <w:highlight w:val="none"/>
              </w:rPr>
              <w:t xml:space="preserve">一</w:t>
            </w:r>
            <w:r/>
          </w:p>
        </w:tc>
        <w:tc>
          <w:tcPr>
            <w:tcW w:w="1054" w:type="dxa"/>
            <w:vAlign w:val="top"/>
            <w:textDirection w:val="lrTb"/>
            <w:noWrap w:val="false"/>
          </w:tcPr>
          <w:p>
            <w:pPr>
              <w:rPr>
                <w:rFonts w:ascii="Arial"/>
                <w:sz w:val="21"/>
                <w:highlight w:val="none"/>
              </w:rPr>
            </w:pPr>
            <w:r>
              <w:rPr>
                <w:rFonts w:ascii="Arial"/>
                <w:sz w:val="21"/>
                <w:highlight w:val="none"/>
              </w:rPr>
            </w:r>
            <w:r/>
          </w:p>
        </w:tc>
      </w:tr>
    </w:tbl>
    <w:p>
      <w:pPr>
        <w:pStyle w:val="869"/>
        <w:ind w:left="2319"/>
        <w:spacing w:before="72" w:line="219" w:lineRule="auto"/>
        <w:rPr>
          <w:spacing w:val="6"/>
          <w:sz w:val="20"/>
          <w:szCs w:val="20"/>
          <w:highlight w:val="none"/>
        </w:rPr>
      </w:pPr>
      <w:r>
        <w:rPr>
          <w:spacing w:val="6"/>
          <w:sz w:val="20"/>
          <w:szCs w:val="20"/>
          <w:highlight w:val="none"/>
        </w:rPr>
      </w:r>
      <w:r/>
    </w:p>
    <w:p>
      <w:pPr>
        <w:ind w:left="0"/>
        <w:jc w:val="center"/>
        <w:spacing w:before="103" w:line="222" w:lineRule="auto"/>
        <w:rPr>
          <w:rFonts w:ascii="黑体" w:hAnsi="黑体" w:eastAsia="黑体" w:cs="黑体"/>
          <w:spacing w:val="10"/>
          <w:sz w:val="19"/>
          <w:szCs w:val="19"/>
          <w:highlight w:val="none"/>
        </w:rPr>
      </w:pPr>
      <w:r>
        <w:rPr>
          <w:rFonts w:ascii="黑体" w:hAnsi="黑体" w:eastAsia="黑体" w:cs="黑体"/>
          <w:spacing w:val="10"/>
          <w:sz w:val="19"/>
          <w:szCs w:val="19"/>
          <w:highlight w:val="none"/>
        </w:rPr>
        <w:t xml:space="preserve">表 E.3.4   大型机械进出场及安拆费用组成明细表</w:t>
      </w:r>
      <w:r/>
    </w:p>
    <w:p>
      <w:pPr>
        <w:pStyle w:val="869"/>
        <w:jc w:val="right"/>
        <w:spacing w:before="85" w:line="228" w:lineRule="auto"/>
        <w:rPr>
          <w:sz w:val="20"/>
          <w:szCs w:val="20"/>
          <w:highlight w:val="none"/>
        </w:rPr>
      </w:pPr>
      <w:r>
        <w:rPr>
          <w:spacing w:val="-1"/>
          <w:sz w:val="20"/>
          <w:szCs w:val="20"/>
          <w:highlight w:val="none"/>
        </w:rPr>
        <w:t xml:space="preserve">工程名称：                                  标</w:t>
      </w:r>
      <w:r>
        <w:rPr>
          <w:spacing w:val="-2"/>
          <w:sz w:val="20"/>
          <w:szCs w:val="20"/>
          <w:highlight w:val="none"/>
        </w:rPr>
        <w:t xml:space="preserve">段：                             第  页</w:t>
      </w:r>
      <w:r>
        <w:rPr>
          <w:spacing w:val="8"/>
          <w:sz w:val="20"/>
          <w:szCs w:val="20"/>
          <w:highlight w:val="none"/>
        </w:rPr>
        <w:t xml:space="preserve">  </w:t>
      </w:r>
      <w:r>
        <w:rPr>
          <w:spacing w:val="-2"/>
          <w:sz w:val="20"/>
          <w:szCs w:val="20"/>
          <w:highlight w:val="none"/>
        </w:rPr>
        <w:t xml:space="preserve">共</w:t>
      </w:r>
      <w:r>
        <w:rPr>
          <w:spacing w:val="12"/>
          <w:sz w:val="20"/>
          <w:szCs w:val="20"/>
          <w:highlight w:val="none"/>
        </w:rPr>
        <w:t xml:space="preserve">  </w:t>
      </w:r>
      <w:r>
        <w:rPr>
          <w:spacing w:val="-2"/>
          <w:sz w:val="20"/>
          <w:szCs w:val="20"/>
          <w:highlight w:val="none"/>
        </w:rPr>
        <w:t xml:space="preserve">页</w:t>
      </w:r>
      <w:r/>
    </w:p>
    <w:p>
      <w:pPr>
        <w:spacing w:line="79" w:lineRule="exact"/>
        <w:rPr>
          <w:highlight w:val="none"/>
        </w:rPr>
      </w:pPr>
      <w:r>
        <w:rPr>
          <w:highlight w:val="none"/>
        </w:rPr>
      </w:r>
      <w:r/>
    </w:p>
    <w:tbl>
      <w:tblPr>
        <w:tblStyle w:val="1295"/>
        <w:tblW w:w="920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1708"/>
        <w:gridCol w:w="559"/>
        <w:gridCol w:w="739"/>
        <w:gridCol w:w="839"/>
        <w:gridCol w:w="1129"/>
        <w:gridCol w:w="1129"/>
        <w:gridCol w:w="1428"/>
        <w:gridCol w:w="1114"/>
      </w:tblGrid>
      <w:tr>
        <w:trPr>
          <w:trHeight w:val="664"/>
        </w:trPr>
        <w:tc>
          <w:tcPr>
            <w:tcBorders>
              <w:bottom w:val="none" w:color="000000" w:sz="4" w:space="0"/>
            </w:tcBorders>
            <w:tcW w:w="564" w:type="dxa"/>
            <w:vAlign w:val="top"/>
            <w:vMerge w:val="restart"/>
            <w:textDirection w:val="lrTb"/>
            <w:noWrap w:val="false"/>
          </w:tcPr>
          <w:p>
            <w:pPr>
              <w:spacing w:line="337" w:lineRule="auto"/>
              <w:rPr>
                <w:rFonts w:ascii="Arial"/>
                <w:sz w:val="21"/>
                <w:highlight w:val="none"/>
              </w:rPr>
            </w:pPr>
            <w:r>
              <w:rPr>
                <w:rFonts w:ascii="Arial"/>
                <w:sz w:val="21"/>
                <w:highlight w:val="none"/>
              </w:rPr>
            </w:r>
            <w:r/>
          </w:p>
          <w:p>
            <w:pPr>
              <w:spacing w:line="338" w:lineRule="auto"/>
              <w:rPr>
                <w:rFonts w:ascii="Arial"/>
                <w:sz w:val="21"/>
                <w:highlight w:val="none"/>
              </w:rPr>
            </w:pPr>
            <w:r>
              <w:rPr>
                <w:rFonts w:ascii="Arial"/>
                <w:sz w:val="21"/>
                <w:highlight w:val="none"/>
              </w:rPr>
            </w:r>
            <w:r/>
          </w:p>
          <w:p>
            <w:pPr>
              <w:pStyle w:val="1296"/>
              <w:ind w:left="64"/>
              <w:spacing w:before="65" w:line="221" w:lineRule="auto"/>
              <w:rPr>
                <w:highlight w:val="none"/>
              </w:rPr>
            </w:pPr>
            <w:r>
              <w:rPr>
                <w:spacing w:val="-2"/>
                <w:highlight w:val="none"/>
              </w:rPr>
              <w:t xml:space="preserve">序号</w:t>
            </w:r>
            <w:r/>
          </w:p>
        </w:tc>
        <w:tc>
          <w:tcPr>
            <w:tcBorders>
              <w:bottom w:val="none" w:color="000000" w:sz="4" w:space="0"/>
            </w:tcBorders>
            <w:tcW w:w="1708" w:type="dxa"/>
            <w:vAlign w:val="top"/>
            <w:vMerge w:val="restart"/>
            <w:textDirection w:val="lrTb"/>
            <w:noWrap w:val="false"/>
          </w:tcPr>
          <w:p>
            <w:pPr>
              <w:spacing w:line="261" w:lineRule="auto"/>
              <w:rPr>
                <w:rFonts w:ascii="Arial"/>
                <w:sz w:val="21"/>
                <w:highlight w:val="none"/>
              </w:rPr>
            </w:pPr>
            <w:r>
              <w:rPr>
                <w:rFonts w:ascii="Arial"/>
                <w:sz w:val="21"/>
                <w:highlight w:val="none"/>
              </w:rPr>
            </w:r>
            <w:r/>
          </w:p>
          <w:p>
            <w:pPr>
              <w:spacing w:line="262" w:lineRule="auto"/>
              <w:rPr>
                <w:rFonts w:ascii="Arial"/>
                <w:sz w:val="21"/>
                <w:highlight w:val="none"/>
              </w:rPr>
            </w:pPr>
            <w:r>
              <w:rPr>
                <w:rFonts w:ascii="Arial"/>
                <w:sz w:val="21"/>
                <w:highlight w:val="none"/>
              </w:rPr>
            </w:r>
            <w:r/>
          </w:p>
          <w:p>
            <w:pPr>
              <w:pStyle w:val="1296"/>
              <w:ind w:left="440"/>
              <w:spacing w:before="65" w:line="219" w:lineRule="auto"/>
              <w:rPr>
                <w:highlight w:val="none"/>
              </w:rPr>
            </w:pPr>
            <w:r>
              <w:rPr>
                <w:spacing w:val="-2"/>
                <w:highlight w:val="none"/>
              </w:rPr>
              <w:t xml:space="preserve">大型机械</w:t>
            </w:r>
            <w:r/>
          </w:p>
          <w:p>
            <w:pPr>
              <w:pStyle w:val="1296"/>
              <w:ind w:left="40"/>
              <w:spacing w:before="74" w:line="219" w:lineRule="auto"/>
              <w:rPr>
                <w:highlight w:val="none"/>
              </w:rPr>
            </w:pPr>
            <w:r>
              <w:rPr>
                <w:spacing w:val="1"/>
                <w:highlight w:val="none"/>
              </w:rPr>
              <w:t xml:space="preserve">名称、规格、型号</w:t>
            </w:r>
            <w:r/>
          </w:p>
        </w:tc>
        <w:tc>
          <w:tcPr>
            <w:tcBorders>
              <w:bottom w:val="none" w:color="000000" w:sz="4" w:space="0"/>
            </w:tcBorders>
            <w:tcW w:w="559" w:type="dxa"/>
            <w:vAlign w:val="top"/>
            <w:vMerge w:val="restart"/>
            <w:textDirection w:val="lrTb"/>
            <w:noWrap w:val="false"/>
          </w:tcPr>
          <w:p>
            <w:pPr>
              <w:spacing w:line="252"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pStyle w:val="1296"/>
              <w:ind w:left="72"/>
              <w:spacing w:before="65" w:line="219" w:lineRule="auto"/>
              <w:rPr>
                <w:highlight w:val="none"/>
              </w:rPr>
            </w:pPr>
            <w:r>
              <w:rPr>
                <w:spacing w:val="-3"/>
                <w:highlight w:val="none"/>
              </w:rPr>
              <w:t xml:space="preserve">数量</w:t>
            </w:r>
            <w:r/>
          </w:p>
        </w:tc>
        <w:tc>
          <w:tcPr>
            <w:tcBorders>
              <w:bottom w:val="none" w:color="000000" w:sz="4" w:space="0"/>
            </w:tcBorders>
            <w:tcW w:w="739" w:type="dxa"/>
            <w:vAlign w:val="top"/>
            <w:vMerge w:val="restart"/>
            <w:textDirection w:val="lrTb"/>
            <w:noWrap w:val="false"/>
          </w:tcPr>
          <w:p>
            <w:pPr>
              <w:spacing w:line="356" w:lineRule="auto"/>
              <w:rPr>
                <w:rFonts w:ascii="Arial"/>
                <w:sz w:val="21"/>
                <w:highlight w:val="none"/>
              </w:rPr>
            </w:pPr>
            <w:r>
              <w:rPr>
                <w:rFonts w:ascii="Arial"/>
                <w:sz w:val="21"/>
                <w:highlight w:val="none"/>
              </w:rPr>
            </w:r>
            <w:r/>
          </w:p>
          <w:p>
            <w:pPr>
              <w:pStyle w:val="1296"/>
              <w:ind w:left="162" w:right="71" w:hanging="99"/>
              <w:spacing w:before="65" w:line="260" w:lineRule="auto"/>
              <w:rPr>
                <w:highlight w:val="none"/>
              </w:rPr>
            </w:pPr>
            <w:r>
              <w:rPr>
                <w:spacing w:val="-3"/>
                <w:highlight w:val="none"/>
              </w:rPr>
              <w:t xml:space="preserve">进出场</w:t>
            </w:r>
            <w:r>
              <w:rPr>
                <w:spacing w:val="1"/>
                <w:highlight w:val="none"/>
              </w:rPr>
              <w:t xml:space="preserve"> </w:t>
            </w:r>
            <w:r>
              <w:rPr>
                <w:spacing w:val="4"/>
                <w:highlight w:val="none"/>
              </w:rPr>
              <w:t xml:space="preserve">次数</w:t>
            </w:r>
            <w:r/>
          </w:p>
        </w:tc>
        <w:tc>
          <w:tcPr>
            <w:gridSpan w:val="3"/>
            <w:tcW w:w="3097" w:type="dxa"/>
            <w:vAlign w:val="top"/>
            <w:textDirection w:val="lrTb"/>
            <w:noWrap w:val="false"/>
          </w:tcPr>
          <w:p>
            <w:pPr>
              <w:pStyle w:val="1296"/>
              <w:ind w:left="893" w:right="598" w:hanging="249"/>
              <w:spacing w:before="62" w:line="273" w:lineRule="auto"/>
              <w:rPr>
                <w:rFonts w:ascii="Calibri" w:hAnsi="Calibri" w:eastAsia="Calibri" w:cs="Calibri"/>
                <w:highlight w:val="none"/>
              </w:rPr>
            </w:pPr>
            <w:r>
              <w:rPr>
                <w:spacing w:val="4"/>
                <w:highlight w:val="none"/>
              </w:rPr>
              <w:t xml:space="preserve">进出场费用单价</w:t>
            </w:r>
            <w:r>
              <w:rPr>
                <w:rFonts w:hint="eastAsia"/>
                <w:spacing w:val="4"/>
                <w:highlight w:val="none"/>
                <w:lang w:eastAsia="zh-CN"/>
              </w:rPr>
              <w:t xml:space="preserve">（</w:t>
            </w:r>
            <w:r>
              <w:rPr>
                <w:spacing w:val="4"/>
                <w:highlight w:val="none"/>
              </w:rPr>
              <w:t xml:space="preserve">元)</w:t>
            </w:r>
            <w:r>
              <w:rPr>
                <w:spacing w:val="2"/>
                <w:highlight w:val="none"/>
              </w:rPr>
              <w:t xml:space="preserve"> </w:t>
            </w:r>
            <w:r>
              <w:rPr>
                <w:spacing w:val="-1"/>
                <w:highlight w:val="none"/>
              </w:rPr>
              <w:t xml:space="preserve">C=C</w:t>
            </w:r>
            <w:r>
              <w:rPr>
                <w:rFonts w:ascii="Calibri" w:hAnsi="Calibri" w:eastAsia="Calibri" w:cs="Calibri"/>
                <w:spacing w:val="-1"/>
                <w:highlight w:val="none"/>
              </w:rPr>
              <w:t xml:space="preserve">₁</w:t>
            </w:r>
            <w:r>
              <w:rPr>
                <w:spacing w:val="-1"/>
                <w:highlight w:val="none"/>
              </w:rPr>
              <w:t xml:space="preserve">+C</w:t>
            </w:r>
            <w:r>
              <w:rPr>
                <w:rFonts w:ascii="Calibri" w:hAnsi="Calibri" w:eastAsia="Calibri" w:cs="Calibri"/>
                <w:spacing w:val="-1"/>
                <w:highlight w:val="none"/>
              </w:rPr>
              <w:t xml:space="preserve">₂</w:t>
            </w:r>
            <w:r>
              <w:rPr>
                <w:spacing w:val="-1"/>
                <w:highlight w:val="none"/>
              </w:rPr>
              <w:t xml:space="preserve">+C</w:t>
            </w:r>
            <w:r>
              <w:rPr>
                <w:rFonts w:ascii="Calibri" w:hAnsi="Calibri" w:eastAsia="Calibri" w:cs="Calibri"/>
                <w:spacing w:val="-1"/>
                <w:highlight w:val="none"/>
              </w:rPr>
              <w:t xml:space="preserve">₃</w:t>
            </w:r>
            <w:r/>
          </w:p>
        </w:tc>
        <w:tc>
          <w:tcPr>
            <w:tcBorders>
              <w:bottom w:val="none" w:color="000000" w:sz="4" w:space="0"/>
            </w:tcBorders>
            <w:tcW w:w="1428" w:type="dxa"/>
            <w:vAlign w:val="top"/>
            <w:vMerge w:val="restart"/>
            <w:textDirection w:val="lrTb"/>
            <w:noWrap w:val="false"/>
          </w:tcPr>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1296"/>
              <w:ind w:left="307"/>
              <w:spacing w:before="65" w:line="218" w:lineRule="auto"/>
              <w:rPr>
                <w:highlight w:val="none"/>
              </w:rPr>
            </w:pPr>
            <w:r>
              <w:rPr>
                <w:spacing w:val="8"/>
                <w:highlight w:val="none"/>
              </w:rPr>
              <w:t xml:space="preserve">合价</w:t>
            </w:r>
            <w:r>
              <w:rPr>
                <w:rFonts w:hint="eastAsia"/>
                <w:spacing w:val="8"/>
                <w:highlight w:val="none"/>
                <w:lang w:eastAsia="zh-CN"/>
              </w:rPr>
              <w:t xml:space="preserve">（</w:t>
            </w:r>
            <w:r>
              <w:rPr>
                <w:spacing w:val="8"/>
                <w:highlight w:val="none"/>
              </w:rPr>
              <w:t xml:space="preserve">元)</w:t>
            </w:r>
            <w:r/>
          </w:p>
        </w:tc>
        <w:tc>
          <w:tcPr>
            <w:tcBorders>
              <w:bottom w:val="none" w:color="000000" w:sz="4" w:space="0"/>
            </w:tcBorders>
            <w:tcW w:w="1114" w:type="dxa"/>
            <w:vAlign w:val="top"/>
            <w:vMerge w:val="restart"/>
            <w:textDirection w:val="lrTb"/>
            <w:noWrap w:val="false"/>
          </w:tcPr>
          <w:p>
            <w:pPr>
              <w:spacing w:line="337" w:lineRule="auto"/>
              <w:rPr>
                <w:rFonts w:ascii="Arial"/>
                <w:sz w:val="21"/>
                <w:highlight w:val="none"/>
              </w:rPr>
            </w:pPr>
            <w:r>
              <w:rPr>
                <w:rFonts w:ascii="Arial"/>
                <w:sz w:val="21"/>
                <w:highlight w:val="none"/>
              </w:rPr>
            </w:r>
            <w:r/>
          </w:p>
          <w:p>
            <w:pPr>
              <w:spacing w:line="338" w:lineRule="auto"/>
              <w:rPr>
                <w:rFonts w:ascii="Arial"/>
                <w:sz w:val="21"/>
                <w:highlight w:val="none"/>
              </w:rPr>
            </w:pPr>
            <w:r>
              <w:rPr>
                <w:rFonts w:ascii="Arial"/>
                <w:sz w:val="21"/>
                <w:highlight w:val="none"/>
              </w:rPr>
            </w:r>
            <w:r/>
          </w:p>
          <w:p>
            <w:pPr>
              <w:pStyle w:val="1296"/>
              <w:ind w:left="349"/>
              <w:spacing w:before="65" w:line="221" w:lineRule="auto"/>
              <w:rPr>
                <w:highlight w:val="none"/>
              </w:rPr>
            </w:pPr>
            <w:r>
              <w:rPr>
                <w:spacing w:val="5"/>
                <w:highlight w:val="none"/>
              </w:rPr>
              <w:t xml:space="preserve">备注</w:t>
            </w:r>
            <w:r/>
          </w:p>
        </w:tc>
      </w:tr>
      <w:tr>
        <w:trPr>
          <w:trHeight w:val="669"/>
        </w:trPr>
        <w:tc>
          <w:tcPr>
            <w:tcBorders>
              <w:top w:val="none" w:color="000000" w:sz="4" w:space="0"/>
              <w:bottom w:val="none" w:color="000000" w:sz="4" w:space="0"/>
            </w:tcBorders>
            <w:tcW w:w="56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70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55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739" w:type="dxa"/>
            <w:vAlign w:val="top"/>
            <w:vMerge w:val="continue"/>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pStyle w:val="1296"/>
              <w:ind w:left="114" w:right="101" w:firstLine="99"/>
              <w:spacing w:before="67" w:line="273" w:lineRule="auto"/>
              <w:rPr>
                <w:highlight w:val="none"/>
              </w:rPr>
            </w:pPr>
            <w:r>
              <w:rPr>
                <w:spacing w:val="-4"/>
                <w:highlight w:val="none"/>
              </w:rPr>
              <w:t xml:space="preserve">机械</w:t>
            </w:r>
            <w:r>
              <w:rPr>
                <w:highlight w:val="none"/>
              </w:rPr>
              <w:t xml:space="preserve">  </w:t>
            </w:r>
            <w:r>
              <w:rPr>
                <w:spacing w:val="4"/>
                <w:highlight w:val="none"/>
              </w:rPr>
              <w:t xml:space="preserve">安拆费</w:t>
            </w:r>
            <w:r/>
          </w:p>
        </w:tc>
        <w:tc>
          <w:tcPr>
            <w:tcW w:w="1129" w:type="dxa"/>
            <w:vAlign w:val="top"/>
            <w:textDirection w:val="lrTb"/>
            <w:noWrap w:val="false"/>
          </w:tcPr>
          <w:p>
            <w:pPr>
              <w:pStyle w:val="1296"/>
              <w:ind w:left="355"/>
              <w:spacing w:before="68" w:line="219" w:lineRule="auto"/>
              <w:rPr>
                <w:highlight w:val="none"/>
              </w:rPr>
            </w:pPr>
            <w:r>
              <w:rPr>
                <w:spacing w:val="-2"/>
                <w:highlight w:val="none"/>
              </w:rPr>
              <w:t xml:space="preserve">机械</w:t>
            </w:r>
            <w:r/>
          </w:p>
          <w:p>
            <w:pPr>
              <w:pStyle w:val="1296"/>
              <w:ind w:left="55"/>
              <w:spacing w:before="74" w:line="219" w:lineRule="auto"/>
              <w:rPr>
                <w:highlight w:val="none"/>
              </w:rPr>
            </w:pPr>
            <w:r>
              <w:rPr>
                <w:spacing w:val="2"/>
                <w:highlight w:val="none"/>
              </w:rPr>
              <w:t xml:space="preserve">装卸运输费</w:t>
            </w:r>
            <w:r/>
          </w:p>
        </w:tc>
        <w:tc>
          <w:tcPr>
            <w:tcW w:w="1129" w:type="dxa"/>
            <w:vAlign w:val="top"/>
            <w:textDirection w:val="lrTb"/>
            <w:noWrap w:val="false"/>
          </w:tcPr>
          <w:p>
            <w:pPr>
              <w:pStyle w:val="1296"/>
              <w:ind w:left="255" w:right="155" w:hanging="99"/>
              <w:spacing w:before="89" w:line="261" w:lineRule="auto"/>
              <w:rPr>
                <w:highlight w:val="none"/>
              </w:rPr>
            </w:pPr>
            <w:r>
              <w:rPr>
                <w:spacing w:val="1"/>
                <w:highlight w:val="none"/>
              </w:rPr>
              <w:t xml:space="preserve">固定装置 </w:t>
            </w:r>
            <w:r>
              <w:rPr>
                <w:spacing w:val="4"/>
                <w:highlight w:val="none"/>
              </w:rPr>
              <w:t xml:space="preserve">安拆费</w:t>
            </w:r>
            <w:r/>
          </w:p>
        </w:tc>
        <w:tc>
          <w:tcPr>
            <w:tcBorders>
              <w:top w:val="none" w:color="000000" w:sz="4" w:space="0"/>
            </w:tcBorders>
            <w:tcW w:w="142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114" w:type="dxa"/>
            <w:vAlign w:val="top"/>
            <w:vMerge w:val="continue"/>
            <w:textDirection w:val="lrTb"/>
            <w:noWrap w:val="false"/>
          </w:tcPr>
          <w:p>
            <w:pPr>
              <w:rPr>
                <w:rFonts w:ascii="Arial"/>
                <w:sz w:val="21"/>
                <w:highlight w:val="none"/>
              </w:rPr>
            </w:pPr>
            <w:r>
              <w:rPr>
                <w:rFonts w:ascii="Arial"/>
                <w:sz w:val="21"/>
                <w:highlight w:val="none"/>
              </w:rPr>
            </w:r>
            <w:r/>
          </w:p>
        </w:tc>
      </w:tr>
      <w:tr>
        <w:trPr>
          <w:trHeight w:val="329"/>
        </w:trPr>
        <w:tc>
          <w:tcPr>
            <w:tcBorders>
              <w:top w:val="none" w:color="000000" w:sz="4" w:space="0"/>
            </w:tcBorders>
            <w:tcW w:w="56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708" w:type="dxa"/>
            <w:vAlign w:val="top"/>
            <w:vMerge w:val="continue"/>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pStyle w:val="1296"/>
              <w:ind w:left="222"/>
              <w:spacing w:before="119" w:line="184" w:lineRule="auto"/>
              <w:rPr>
                <w:highlight w:val="none"/>
              </w:rPr>
            </w:pPr>
            <w:r>
              <w:rPr>
                <w:highlight w:val="none"/>
              </w:rPr>
              <w:t xml:space="preserve">A</w:t>
            </w:r>
            <w:r/>
          </w:p>
        </w:tc>
        <w:tc>
          <w:tcPr>
            <w:tcW w:w="739" w:type="dxa"/>
            <w:vAlign w:val="top"/>
            <w:textDirection w:val="lrTb"/>
            <w:noWrap w:val="false"/>
          </w:tcPr>
          <w:p>
            <w:pPr>
              <w:pStyle w:val="1296"/>
              <w:ind w:left="314"/>
              <w:spacing w:before="122" w:line="181" w:lineRule="auto"/>
              <w:rPr>
                <w:highlight w:val="none"/>
              </w:rPr>
            </w:pPr>
            <w:r>
              <w:rPr>
                <w:highlight w:val="none"/>
              </w:rPr>
              <w:t xml:space="preserve">B</w:t>
            </w:r>
            <w:r/>
          </w:p>
        </w:tc>
        <w:tc>
          <w:tcPr>
            <w:tcW w:w="839" w:type="dxa"/>
            <w:vAlign w:val="top"/>
            <w:textDirection w:val="lrTb"/>
            <w:noWrap w:val="false"/>
          </w:tcPr>
          <w:p>
            <w:pPr>
              <w:pStyle w:val="1296"/>
              <w:ind w:left="264"/>
              <w:spacing w:before="101"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₁</w:t>
            </w:r>
            <w:r/>
          </w:p>
        </w:tc>
        <w:tc>
          <w:tcPr>
            <w:tcW w:w="1129" w:type="dxa"/>
            <w:vAlign w:val="top"/>
            <w:textDirection w:val="lrTb"/>
            <w:noWrap w:val="false"/>
          </w:tcPr>
          <w:p>
            <w:pPr>
              <w:pStyle w:val="1296"/>
              <w:ind w:left="405"/>
              <w:spacing w:before="102"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₂</w:t>
            </w:r>
            <w:r/>
          </w:p>
        </w:tc>
        <w:tc>
          <w:tcPr>
            <w:tcW w:w="1129" w:type="dxa"/>
            <w:vAlign w:val="top"/>
            <w:textDirection w:val="lrTb"/>
            <w:noWrap w:val="false"/>
          </w:tcPr>
          <w:p>
            <w:pPr>
              <w:pStyle w:val="1296"/>
              <w:ind w:left="406"/>
              <w:spacing w:before="100"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₃</w:t>
            </w:r>
            <w:r/>
          </w:p>
        </w:tc>
        <w:tc>
          <w:tcPr>
            <w:tcW w:w="1428" w:type="dxa"/>
            <w:vAlign w:val="top"/>
            <w:textDirection w:val="lrTb"/>
            <w:noWrap w:val="false"/>
          </w:tcPr>
          <w:p>
            <w:pPr>
              <w:pStyle w:val="1296"/>
              <w:ind w:left="257"/>
              <w:spacing w:before="90" w:line="211" w:lineRule="auto"/>
              <w:rPr>
                <w:highlight w:val="none"/>
              </w:rPr>
            </w:pPr>
            <w:r>
              <w:rPr>
                <w:spacing w:val="-23"/>
                <w:highlight w:val="none"/>
              </w:rPr>
              <w:t xml:space="preserve">D=A</w:t>
            </w:r>
            <w:r>
              <w:rPr>
                <w:spacing w:val="-21"/>
                <w:highlight w:val="none"/>
              </w:rPr>
              <w:t xml:space="preserve"> </w:t>
            </w:r>
            <w:r>
              <w:rPr>
                <w:spacing w:val="-23"/>
                <w:highlight w:val="none"/>
              </w:rPr>
              <w:t xml:space="preserve">·B</w:t>
            </w:r>
            <w:r>
              <w:rPr>
                <w:spacing w:val="-24"/>
                <w:highlight w:val="none"/>
              </w:rPr>
              <w:t xml:space="preserve"> </w:t>
            </w:r>
            <w:r>
              <w:rPr>
                <w:spacing w:val="-23"/>
                <w:highlight w:val="none"/>
              </w:rPr>
              <w:t xml:space="preserve">·C</w:t>
            </w:r>
            <w:r/>
          </w:p>
        </w:tc>
        <w:tc>
          <w:tcPr>
            <w:tcBorders>
              <w:top w:val="none" w:color="000000" w:sz="4" w:space="0"/>
            </w:tcBorders>
            <w:tcW w:w="1114" w:type="dxa"/>
            <w:vAlign w:val="top"/>
            <w:vMerge w:val="continue"/>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49"/>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1708" w:type="dxa"/>
            <w:vAlign w:val="top"/>
            <w:textDirection w:val="lrTb"/>
            <w:noWrap w:val="false"/>
          </w:tcPr>
          <w:p>
            <w:pPr>
              <w:rPr>
                <w:rFonts w:ascii="Arial"/>
                <w:sz w:val="21"/>
                <w:highlight w:val="none"/>
              </w:rPr>
            </w:pPr>
            <w:r>
              <w:rPr>
                <w:rFonts w:ascii="Arial"/>
                <w:sz w:val="21"/>
                <w:highlight w:val="none"/>
              </w:rPr>
            </w:r>
            <w:r/>
          </w:p>
        </w:tc>
        <w:tc>
          <w:tcPr>
            <w:tcW w:w="55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83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rPr>
                <w:rFonts w:ascii="Arial"/>
                <w:sz w:val="21"/>
                <w:highlight w:val="none"/>
              </w:rPr>
            </w:pPr>
            <w:r>
              <w:rPr>
                <w:rFonts w:ascii="Arial"/>
                <w:sz w:val="21"/>
                <w:highlight w:val="none"/>
              </w:rPr>
            </w:r>
            <w:r/>
          </w:p>
        </w:tc>
      </w:tr>
      <w:tr>
        <w:trPr>
          <w:trHeight w:val="319"/>
        </w:trPr>
        <w:tc>
          <w:tcPr>
            <w:gridSpan w:val="7"/>
            <w:tcW w:w="6667" w:type="dxa"/>
            <w:vAlign w:val="top"/>
            <w:textDirection w:val="lrTb"/>
            <w:noWrap w:val="false"/>
          </w:tcPr>
          <w:p>
            <w:pPr>
              <w:pStyle w:val="1296"/>
              <w:ind w:left="2924"/>
              <w:spacing w:before="65" w:line="219" w:lineRule="auto"/>
              <w:rPr>
                <w:highlight w:val="none"/>
              </w:rPr>
            </w:pPr>
            <w:r>
              <w:rPr>
                <w:spacing w:val="-2"/>
                <w:highlight w:val="none"/>
              </w:rPr>
              <w:t xml:space="preserve">本页小计</w:t>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pStyle w:val="1296"/>
              <w:ind w:left="520"/>
              <w:spacing w:before="159" w:line="47" w:lineRule="exact"/>
              <w:rPr>
                <w:sz w:val="6"/>
                <w:szCs w:val="6"/>
                <w:highlight w:val="none"/>
              </w:rPr>
            </w:pPr>
            <w:r>
              <w:rPr>
                <w:position w:val="-1"/>
                <w:sz w:val="6"/>
                <w:szCs w:val="6"/>
                <w:highlight w:val="none"/>
              </w:rPr>
              <w:t xml:space="preserve">一</w:t>
            </w:r>
            <w:r/>
          </w:p>
        </w:tc>
      </w:tr>
      <w:tr>
        <w:trPr>
          <w:trHeight w:val="344"/>
        </w:trPr>
        <w:tc>
          <w:tcPr>
            <w:gridSpan w:val="7"/>
            <w:tcW w:w="6667" w:type="dxa"/>
            <w:vAlign w:val="top"/>
            <w:textDirection w:val="lrTb"/>
            <w:noWrap w:val="false"/>
          </w:tcPr>
          <w:p>
            <w:pPr>
              <w:pStyle w:val="1296"/>
              <w:ind w:left="3024"/>
              <w:spacing w:before="79" w:line="221" w:lineRule="auto"/>
              <w:rPr>
                <w:highlight w:val="none"/>
              </w:rPr>
            </w:pPr>
            <w:r>
              <w:rPr>
                <w:spacing w:val="-5"/>
                <w:highlight w:val="none"/>
              </w:rPr>
              <w:t xml:space="preserve">合</w:t>
            </w:r>
            <w:r>
              <w:rPr>
                <w:spacing w:val="4"/>
                <w:highlight w:val="none"/>
              </w:rPr>
              <w:t xml:space="preserve">  </w:t>
            </w:r>
            <w:r>
              <w:rPr>
                <w:spacing w:val="-5"/>
                <w:highlight w:val="none"/>
              </w:rPr>
              <w:t xml:space="preserve">计</w:t>
            </w:r>
            <w:r/>
          </w:p>
        </w:tc>
        <w:tc>
          <w:tcPr>
            <w:tcW w:w="1428" w:type="dxa"/>
            <w:vAlign w:val="top"/>
            <w:textDirection w:val="lrTb"/>
            <w:noWrap w:val="false"/>
          </w:tcPr>
          <w:p>
            <w:pPr>
              <w:rPr>
                <w:rFonts w:ascii="Arial"/>
                <w:sz w:val="21"/>
                <w:highlight w:val="none"/>
              </w:rPr>
            </w:pPr>
            <w:r>
              <w:rPr>
                <w:rFonts w:ascii="Arial"/>
                <w:sz w:val="21"/>
                <w:highlight w:val="none"/>
              </w:rPr>
            </w:r>
            <w:r/>
          </w:p>
        </w:tc>
        <w:tc>
          <w:tcPr>
            <w:tcW w:w="1114" w:type="dxa"/>
            <w:vAlign w:val="top"/>
            <w:textDirection w:val="lrTb"/>
            <w:noWrap w:val="false"/>
          </w:tcPr>
          <w:p>
            <w:pPr>
              <w:pStyle w:val="1296"/>
              <w:ind w:left="520"/>
              <w:spacing w:before="170" w:line="47" w:lineRule="exact"/>
              <w:rPr>
                <w:sz w:val="6"/>
                <w:szCs w:val="6"/>
                <w:highlight w:val="none"/>
              </w:rPr>
            </w:pPr>
            <w:r>
              <w:rPr>
                <w:position w:val="-1"/>
                <w:sz w:val="6"/>
                <w:szCs w:val="6"/>
                <w:highlight w:val="none"/>
              </w:rPr>
              <w:t xml:space="preserve">一</w:t>
            </w:r>
            <w:r/>
          </w:p>
        </w:tc>
      </w:tr>
    </w:tbl>
    <w:p>
      <w:pPr>
        <w:pStyle w:val="869"/>
        <w:ind w:left="399"/>
        <w:spacing w:before="92" w:line="218" w:lineRule="auto"/>
        <w:rPr>
          <w:sz w:val="20"/>
          <w:szCs w:val="20"/>
          <w:highlight w:val="none"/>
        </w:rPr>
      </w:pPr>
      <w:r>
        <w:rPr>
          <w:spacing w:val="-9"/>
          <w:sz w:val="20"/>
          <w:szCs w:val="20"/>
          <w:highlight w:val="none"/>
        </w:rPr>
        <w:t xml:space="preserve">注：1  相同大型机械进出场价格不同时，应分别列项；</w:t>
      </w:r>
      <w:r/>
    </w:p>
    <w:p>
      <w:pPr>
        <w:ind w:left="3179"/>
        <w:spacing w:before="103" w:line="222" w:lineRule="auto"/>
        <w:rPr>
          <w:rFonts w:ascii="黑体" w:hAnsi="黑体" w:eastAsia="黑体" w:cs="黑体"/>
          <w:spacing w:val="10"/>
          <w:sz w:val="19"/>
          <w:szCs w:val="19"/>
          <w:highlight w:val="none"/>
        </w:rPr>
      </w:pPr>
      <w:r/>
      <w:bookmarkStart w:id="652" w:name="bookmark85"/>
      <w:r/>
      <w:bookmarkEnd w:id="652"/>
      <w:r/>
      <w:bookmarkStart w:id="653" w:name="bookmark264"/>
      <w:r/>
      <w:bookmarkEnd w:id="653"/>
      <w:r/>
      <w:r/>
    </w:p>
    <w:p>
      <w:pPr>
        <w:ind w:left="3179"/>
        <w:spacing w:before="103" w:line="222" w:lineRule="auto"/>
        <w:rPr>
          <w:rFonts w:ascii="黑体" w:hAnsi="黑体" w:eastAsia="黑体" w:cs="黑体"/>
          <w:sz w:val="19"/>
          <w:szCs w:val="19"/>
          <w:highlight w:val="none"/>
        </w:rPr>
      </w:pPr>
      <w:r>
        <w:rPr>
          <w:rFonts w:ascii="黑体" w:hAnsi="黑体" w:eastAsia="黑体" w:cs="黑体"/>
          <w:spacing w:val="10"/>
          <w:sz w:val="19"/>
          <w:szCs w:val="19"/>
          <w:highlight w:val="none"/>
        </w:rPr>
        <w:t xml:space="preserve">表</w:t>
      </w:r>
      <w:r>
        <w:rPr>
          <w:rFonts w:ascii="黑体" w:hAnsi="黑体" w:eastAsia="黑体" w:cs="黑体"/>
          <w:spacing w:val="-43"/>
          <w:sz w:val="19"/>
          <w:szCs w:val="19"/>
          <w:highlight w:val="none"/>
        </w:rPr>
        <w:t xml:space="preserve"> </w:t>
      </w:r>
      <w:r>
        <w:rPr>
          <w:rFonts w:ascii="Times New Roman" w:hAnsi="Times New Roman" w:eastAsia="Times New Roman" w:cs="Times New Roman"/>
          <w:spacing w:val="10"/>
          <w:sz w:val="19"/>
          <w:szCs w:val="19"/>
          <w:highlight w:val="none"/>
        </w:rPr>
        <w:t xml:space="preserve">E.4.1</w:t>
      </w:r>
      <w:r>
        <w:rPr>
          <w:rFonts w:ascii="Times New Roman" w:hAnsi="Times New Roman" w:eastAsia="Times New Roman" w:cs="Times New Roman"/>
          <w:sz w:val="19"/>
          <w:szCs w:val="19"/>
          <w:highlight w:val="none"/>
        </w:rPr>
        <w:t xml:space="preserve">    </w:t>
      </w:r>
      <w:r>
        <w:rPr>
          <w:rFonts w:ascii="黑体" w:hAnsi="黑体" w:eastAsia="黑体" w:cs="黑体"/>
          <w:spacing w:val="10"/>
          <w:sz w:val="19"/>
          <w:szCs w:val="19"/>
          <w:highlight w:val="none"/>
        </w:rPr>
        <w:t xml:space="preserve">其他项目清单计价表</w:t>
      </w:r>
      <w:r/>
    </w:p>
    <w:p>
      <w:pPr>
        <w:pStyle w:val="869"/>
        <w:spacing w:before="63" w:line="229" w:lineRule="auto"/>
        <w:rPr>
          <w:sz w:val="20"/>
          <w:szCs w:val="20"/>
          <w:highlight w:val="none"/>
        </w:rPr>
      </w:pPr>
      <w:r>
        <w:rPr>
          <w:spacing w:val="-1"/>
          <w:sz w:val="20"/>
          <w:szCs w:val="20"/>
          <w:highlight w:val="none"/>
        </w:rPr>
        <w:t xml:space="preserve">工程名称：</w:t>
      </w:r>
      <w:r>
        <w:rPr>
          <w:spacing w:val="2"/>
          <w:sz w:val="20"/>
          <w:szCs w:val="20"/>
          <w:highlight w:val="none"/>
        </w:rPr>
        <w:t xml:space="preserve">                                 </w:t>
      </w:r>
      <w:r>
        <w:rPr>
          <w:spacing w:val="-1"/>
          <w:sz w:val="20"/>
          <w:szCs w:val="20"/>
          <w:highlight w:val="none"/>
        </w:rPr>
        <w:t xml:space="preserve">标段：                             第  页  共  页</w:t>
      </w:r>
      <w:r/>
    </w:p>
    <w:p>
      <w:pPr>
        <w:spacing w:line="88"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2547"/>
        <w:gridCol w:w="1349"/>
        <w:gridCol w:w="1369"/>
        <w:gridCol w:w="1358"/>
        <w:gridCol w:w="2013"/>
      </w:tblGrid>
      <w:tr>
        <w:trPr>
          <w:trHeight w:val="654"/>
        </w:trPr>
        <w:tc>
          <w:tcPr>
            <w:tcW w:w="564" w:type="dxa"/>
            <w:vAlign w:val="top"/>
            <w:textDirection w:val="lrTb"/>
            <w:noWrap w:val="false"/>
          </w:tcPr>
          <w:p>
            <w:pPr>
              <w:pStyle w:val="1296"/>
              <w:ind w:left="75"/>
              <w:spacing w:before="234" w:line="221" w:lineRule="auto"/>
              <w:rPr>
                <w:highlight w:val="none"/>
              </w:rPr>
            </w:pPr>
            <w:r>
              <w:rPr>
                <w:spacing w:val="-2"/>
                <w:highlight w:val="none"/>
              </w:rPr>
              <w:t xml:space="preserve">序号</w:t>
            </w:r>
            <w:r/>
          </w:p>
        </w:tc>
        <w:tc>
          <w:tcPr>
            <w:tcW w:w="2547" w:type="dxa"/>
            <w:vAlign w:val="top"/>
            <w:textDirection w:val="lrTb"/>
            <w:noWrap w:val="false"/>
          </w:tcPr>
          <w:p>
            <w:pPr>
              <w:pStyle w:val="1296"/>
              <w:ind w:left="870"/>
              <w:spacing w:before="233" w:line="220" w:lineRule="auto"/>
              <w:rPr>
                <w:highlight w:val="none"/>
              </w:rPr>
            </w:pPr>
            <w:r>
              <w:rPr>
                <w:spacing w:val="2"/>
                <w:highlight w:val="none"/>
              </w:rPr>
              <w:t xml:space="preserve">项目名称</w:t>
            </w:r>
            <w:r/>
          </w:p>
        </w:tc>
        <w:tc>
          <w:tcPr>
            <w:tcW w:w="1349" w:type="dxa"/>
            <w:vAlign w:val="top"/>
            <w:textDirection w:val="lrTb"/>
            <w:noWrap w:val="false"/>
          </w:tcPr>
          <w:p>
            <w:pPr>
              <w:pStyle w:val="1296"/>
              <w:ind w:left="262" w:right="131" w:hanging="99"/>
              <w:spacing w:before="72" w:line="264" w:lineRule="auto"/>
              <w:rPr>
                <w:highlight w:val="none"/>
              </w:rPr>
            </w:pPr>
            <w:r>
              <w:rPr>
                <w:spacing w:val="7"/>
                <w:highlight w:val="none"/>
              </w:rPr>
              <w:t xml:space="preserve">暂估</w:t>
            </w:r>
            <w:r>
              <w:rPr>
                <w:rFonts w:hint="eastAsia"/>
                <w:spacing w:val="7"/>
                <w:highlight w:val="none"/>
                <w:lang w:eastAsia="zh-CN"/>
              </w:rPr>
              <w:t xml:space="preserve">（</w:t>
            </w:r>
            <w:r>
              <w:rPr>
                <w:spacing w:val="7"/>
                <w:highlight w:val="none"/>
              </w:rPr>
              <w:t xml:space="preserve">暂定)</w:t>
            </w:r>
            <w:r>
              <w:rPr>
                <w:highlight w:val="none"/>
              </w:rPr>
              <w:t xml:space="preserve"> </w:t>
            </w:r>
            <w:r>
              <w:rPr>
                <w:spacing w:val="8"/>
                <w:highlight w:val="none"/>
              </w:rPr>
              <w:t xml:space="preserve">金额</w:t>
            </w:r>
            <w:r>
              <w:rPr>
                <w:rFonts w:hint="eastAsia"/>
                <w:spacing w:val="8"/>
                <w:highlight w:val="none"/>
                <w:lang w:eastAsia="zh-CN"/>
              </w:rPr>
              <w:t xml:space="preserve">（</w:t>
            </w:r>
            <w:r>
              <w:rPr>
                <w:spacing w:val="8"/>
                <w:highlight w:val="none"/>
              </w:rPr>
              <w:t xml:space="preserve">元)</w:t>
            </w:r>
            <w:r/>
          </w:p>
        </w:tc>
        <w:tc>
          <w:tcPr>
            <w:tcW w:w="1369" w:type="dxa"/>
            <w:vAlign w:val="top"/>
            <w:textDirection w:val="lrTb"/>
            <w:noWrap w:val="false"/>
          </w:tcPr>
          <w:p>
            <w:pPr>
              <w:pStyle w:val="1296"/>
              <w:ind w:left="273" w:right="140" w:hanging="99"/>
              <w:spacing w:before="52" w:line="273" w:lineRule="auto"/>
              <w:rPr>
                <w:highlight w:val="none"/>
              </w:rPr>
            </w:pPr>
            <w:r>
              <w:rPr>
                <w:spacing w:val="7"/>
                <w:highlight w:val="none"/>
              </w:rPr>
              <w:t xml:space="preserve">结算</w:t>
            </w:r>
            <w:r>
              <w:rPr>
                <w:rFonts w:hint="eastAsia"/>
                <w:spacing w:val="7"/>
                <w:highlight w:val="none"/>
                <w:lang w:eastAsia="zh-CN"/>
              </w:rPr>
              <w:t xml:space="preserve">（</w:t>
            </w:r>
            <w:r>
              <w:rPr>
                <w:spacing w:val="7"/>
                <w:highlight w:val="none"/>
              </w:rPr>
              <w:t xml:space="preserve">确定)</w:t>
            </w:r>
            <w:r>
              <w:rPr>
                <w:highlight w:val="none"/>
              </w:rPr>
              <w:t xml:space="preserve"> </w:t>
            </w:r>
            <w:r>
              <w:rPr>
                <w:spacing w:val="8"/>
                <w:highlight w:val="none"/>
              </w:rPr>
              <w:t xml:space="preserve">金额</w:t>
            </w:r>
            <w:r>
              <w:rPr>
                <w:rFonts w:hint="eastAsia"/>
                <w:spacing w:val="8"/>
                <w:highlight w:val="none"/>
                <w:lang w:eastAsia="zh-CN"/>
              </w:rPr>
              <w:t xml:space="preserve">（</w:t>
            </w:r>
            <w:r>
              <w:rPr>
                <w:spacing w:val="8"/>
                <w:highlight w:val="none"/>
              </w:rPr>
              <w:t xml:space="preserve">元)</w:t>
            </w:r>
            <w:r/>
          </w:p>
        </w:tc>
        <w:tc>
          <w:tcPr>
            <w:tcW w:w="1358" w:type="dxa"/>
            <w:vAlign w:val="top"/>
            <w:textDirection w:val="lrTb"/>
            <w:noWrap w:val="false"/>
          </w:tcPr>
          <w:p>
            <w:pPr>
              <w:pStyle w:val="1296"/>
              <w:ind w:left="176"/>
              <w:spacing w:before="83" w:line="219" w:lineRule="auto"/>
              <w:rPr>
                <w:highlight w:val="none"/>
              </w:rPr>
            </w:pPr>
            <w:r>
              <w:rPr>
                <w:spacing w:val="-2"/>
                <w:highlight w:val="none"/>
              </w:rPr>
              <w:t xml:space="preserve">调整金额</w:t>
            </w:r>
            <w:r>
              <w:rPr>
                <w:rFonts w:hint="eastAsia"/>
                <w:spacing w:val="-2"/>
                <w:highlight w:val="none"/>
              </w:rPr>
              <w:t xml:space="preserve">±</w:t>
            </w:r>
            <w:r/>
          </w:p>
          <w:p>
            <w:pPr>
              <w:pStyle w:val="1296"/>
              <w:ind w:left="476"/>
              <w:spacing w:before="83" w:line="220" w:lineRule="auto"/>
              <w:rPr>
                <w:highlight w:val="none"/>
              </w:rPr>
            </w:pPr>
            <w:r>
              <w:rPr>
                <w:rFonts w:hint="eastAsia"/>
                <w:spacing w:val="14"/>
                <w:highlight w:val="none"/>
                <w:lang w:eastAsia="zh-CN"/>
              </w:rPr>
              <w:t xml:space="preserve">（</w:t>
            </w:r>
            <w:r>
              <w:rPr>
                <w:spacing w:val="14"/>
                <w:highlight w:val="none"/>
              </w:rPr>
              <w:t xml:space="preserve">元)</w:t>
            </w:r>
            <w:r/>
          </w:p>
        </w:tc>
        <w:tc>
          <w:tcPr>
            <w:tcW w:w="2013" w:type="dxa"/>
            <w:vAlign w:val="top"/>
            <w:textDirection w:val="lrTb"/>
            <w:noWrap w:val="false"/>
          </w:tcPr>
          <w:p>
            <w:pPr>
              <w:pStyle w:val="1296"/>
              <w:ind w:left="797"/>
              <w:spacing w:before="234" w:line="221" w:lineRule="auto"/>
              <w:rPr>
                <w:highlight w:val="none"/>
              </w:rPr>
            </w:pPr>
            <w:r>
              <w:rPr>
                <w:spacing w:val="5"/>
                <w:highlight w:val="none"/>
              </w:rPr>
              <w:t xml:space="preserve">备注</w:t>
            </w:r>
            <w:r/>
          </w:p>
        </w:tc>
      </w:tr>
      <w:tr>
        <w:trPr>
          <w:trHeight w:val="339"/>
        </w:trPr>
        <w:tc>
          <w:tcPr>
            <w:tcW w:w="564" w:type="dxa"/>
            <w:vAlign w:val="top"/>
            <w:textDirection w:val="lrTb"/>
            <w:noWrap w:val="false"/>
          </w:tcPr>
          <w:p>
            <w:pPr>
              <w:pStyle w:val="1296"/>
              <w:ind w:left="224"/>
              <w:spacing w:before="89" w:line="221" w:lineRule="auto"/>
              <w:rPr>
                <w:highlight w:val="none"/>
              </w:rPr>
            </w:pPr>
            <w:r>
              <w:rPr>
                <w:highlight w:val="none"/>
              </w:rPr>
              <w:t xml:space="preserve">1</w:t>
            </w:r>
            <w:r/>
          </w:p>
        </w:tc>
        <w:tc>
          <w:tcPr>
            <w:tcW w:w="2547" w:type="dxa"/>
            <w:vAlign w:val="top"/>
            <w:textDirection w:val="lrTb"/>
            <w:noWrap w:val="false"/>
          </w:tcPr>
          <w:p>
            <w:pPr>
              <w:pStyle w:val="1296"/>
              <w:ind w:left="291"/>
              <w:spacing w:before="69" w:line="219" w:lineRule="auto"/>
              <w:rPr>
                <w:highlight w:val="none"/>
              </w:rPr>
            </w:pPr>
            <w:r>
              <w:rPr>
                <w:spacing w:val="1"/>
                <w:highlight w:val="none"/>
              </w:rPr>
              <w:t xml:space="preserve">暂列金额</w:t>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pStyle w:val="1296"/>
              <w:ind w:left="147"/>
              <w:spacing w:before="67" w:line="219" w:lineRule="auto"/>
              <w:rPr>
                <w:highlight w:val="none"/>
              </w:rPr>
            </w:pPr>
            <w:r>
              <w:rPr>
                <w:spacing w:val="1"/>
                <w:highlight w:val="none"/>
              </w:rPr>
              <w:t xml:space="preserve">详见本标准表E.4.2</w:t>
            </w:r>
            <w:r/>
          </w:p>
        </w:tc>
      </w:tr>
      <w:tr>
        <w:trPr>
          <w:trHeight w:val="329"/>
        </w:trPr>
        <w:tc>
          <w:tcPr>
            <w:tcW w:w="564" w:type="dxa"/>
            <w:vAlign w:val="top"/>
            <w:textDirection w:val="lrTb"/>
            <w:noWrap w:val="false"/>
          </w:tcPr>
          <w:p>
            <w:pPr>
              <w:pStyle w:val="1296"/>
              <w:ind w:left="224"/>
              <w:spacing w:before="90" w:line="211" w:lineRule="auto"/>
              <w:rPr>
                <w:highlight w:val="none"/>
              </w:rPr>
            </w:pPr>
            <w:r>
              <w:rPr>
                <w:highlight w:val="none"/>
              </w:rPr>
              <w:t xml:space="preserve">2</w:t>
            </w:r>
            <w:r/>
          </w:p>
        </w:tc>
        <w:tc>
          <w:tcPr>
            <w:tcW w:w="2547" w:type="dxa"/>
            <w:vAlign w:val="top"/>
            <w:textDirection w:val="lrTb"/>
            <w:noWrap w:val="false"/>
          </w:tcPr>
          <w:p>
            <w:pPr>
              <w:pStyle w:val="1296"/>
              <w:ind w:left="291"/>
              <w:spacing w:before="68" w:line="218" w:lineRule="auto"/>
              <w:rPr>
                <w:highlight w:val="none"/>
              </w:rPr>
            </w:pPr>
            <w:r>
              <w:rPr>
                <w:spacing w:val="-2"/>
                <w:highlight w:val="none"/>
              </w:rPr>
              <w:t xml:space="preserve">专业工程暂估价</w:t>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pStyle w:val="1296"/>
              <w:ind w:left="147"/>
              <w:spacing w:before="68" w:line="219" w:lineRule="auto"/>
              <w:rPr>
                <w:highlight w:val="none"/>
              </w:rPr>
            </w:pPr>
            <w:r>
              <w:rPr>
                <w:spacing w:val="1"/>
                <w:highlight w:val="none"/>
              </w:rPr>
              <w:t xml:space="preserve">详见本标准表E.4.3</w:t>
            </w:r>
            <w:r/>
          </w:p>
        </w:tc>
      </w:tr>
      <w:tr>
        <w:trPr>
          <w:trHeight w:val="339"/>
        </w:trPr>
        <w:tc>
          <w:tcPr>
            <w:tcW w:w="564" w:type="dxa"/>
            <w:vAlign w:val="top"/>
            <w:textDirection w:val="lrTb"/>
            <w:noWrap w:val="false"/>
          </w:tcPr>
          <w:p>
            <w:pPr>
              <w:pStyle w:val="1296"/>
              <w:ind w:left="224"/>
              <w:spacing w:before="90" w:line="220" w:lineRule="auto"/>
              <w:rPr>
                <w:highlight w:val="none"/>
              </w:rPr>
            </w:pPr>
            <w:r>
              <w:rPr>
                <w:highlight w:val="none"/>
              </w:rPr>
              <w:t xml:space="preserve">3</w:t>
            </w:r>
            <w:r/>
          </w:p>
        </w:tc>
        <w:tc>
          <w:tcPr>
            <w:tcW w:w="2547" w:type="dxa"/>
            <w:vAlign w:val="top"/>
            <w:textDirection w:val="lrTb"/>
            <w:noWrap w:val="false"/>
          </w:tcPr>
          <w:p>
            <w:pPr>
              <w:pStyle w:val="1296"/>
              <w:ind w:left="291"/>
              <w:spacing w:before="72" w:line="221" w:lineRule="auto"/>
              <w:rPr>
                <w:highlight w:val="none"/>
              </w:rPr>
            </w:pPr>
            <w:r>
              <w:rPr>
                <w:spacing w:val="-2"/>
                <w:highlight w:val="none"/>
              </w:rPr>
              <w:t xml:space="preserve">计日工</w:t>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pStyle w:val="1296"/>
              <w:ind w:left="147"/>
              <w:spacing w:before="69" w:line="219" w:lineRule="auto"/>
              <w:rPr>
                <w:highlight w:val="none"/>
              </w:rPr>
            </w:pPr>
            <w:r>
              <w:rPr>
                <w:spacing w:val="-1"/>
                <w:highlight w:val="none"/>
              </w:rPr>
              <w:t xml:space="preserve">详见本标准表E.4.4</w:t>
            </w:r>
            <w:r/>
          </w:p>
        </w:tc>
      </w:tr>
      <w:tr>
        <w:trPr>
          <w:trHeight w:val="319"/>
        </w:trPr>
        <w:tc>
          <w:tcPr>
            <w:tcW w:w="564" w:type="dxa"/>
            <w:vAlign w:val="top"/>
            <w:textDirection w:val="lrTb"/>
            <w:noWrap w:val="false"/>
          </w:tcPr>
          <w:p>
            <w:pPr>
              <w:pStyle w:val="1296"/>
              <w:ind w:left="224"/>
              <w:spacing w:before="82" w:line="209" w:lineRule="auto"/>
              <w:rPr>
                <w:highlight w:val="none"/>
              </w:rPr>
            </w:pPr>
            <w:r>
              <w:rPr>
                <w:highlight w:val="none"/>
              </w:rPr>
              <w:t xml:space="preserve">4</w:t>
            </w:r>
            <w:r/>
          </w:p>
        </w:tc>
        <w:tc>
          <w:tcPr>
            <w:tcW w:w="2547" w:type="dxa"/>
            <w:vAlign w:val="top"/>
            <w:textDirection w:val="lrTb"/>
            <w:noWrap w:val="false"/>
          </w:tcPr>
          <w:p>
            <w:pPr>
              <w:pStyle w:val="1296"/>
              <w:ind w:left="291"/>
              <w:spacing w:before="62" w:line="219" w:lineRule="auto"/>
              <w:rPr>
                <w:highlight w:val="none"/>
              </w:rPr>
            </w:pPr>
            <w:r>
              <w:rPr>
                <w:spacing w:val="2"/>
                <w:highlight w:val="none"/>
              </w:rPr>
              <w:t xml:space="preserve">总承包服务费</w:t>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pStyle w:val="1296"/>
              <w:ind w:left="147"/>
              <w:spacing w:before="60" w:line="219" w:lineRule="auto"/>
              <w:rPr>
                <w:highlight w:val="none"/>
              </w:rPr>
            </w:pPr>
            <w:r>
              <w:rPr>
                <w:spacing w:val="1"/>
                <w:highlight w:val="none"/>
              </w:rPr>
              <w:t xml:space="preserve">详见本标准表E.4.5</w:t>
            </w:r>
            <w:r/>
          </w:p>
        </w:tc>
      </w:tr>
      <w:tr>
        <w:trPr>
          <w:trHeight w:val="329"/>
        </w:trPr>
        <w:tc>
          <w:tcPr>
            <w:tcW w:w="564" w:type="dxa"/>
            <w:vAlign w:val="top"/>
            <w:textDirection w:val="lrTb"/>
            <w:noWrap w:val="false"/>
          </w:tcPr>
          <w:p>
            <w:pPr>
              <w:pStyle w:val="1296"/>
              <w:ind w:left="224"/>
              <w:spacing w:before="92" w:line="209" w:lineRule="auto"/>
              <w:rPr>
                <w:highlight w:val="none"/>
              </w:rPr>
            </w:pPr>
            <w:r>
              <w:rPr>
                <w:highlight w:val="none"/>
              </w:rPr>
              <w:t xml:space="preserve">5</w:t>
            </w:r>
            <w:r/>
          </w:p>
        </w:tc>
        <w:tc>
          <w:tcPr>
            <w:tcW w:w="2547" w:type="dxa"/>
            <w:vAlign w:val="top"/>
            <w:textDirection w:val="lrTb"/>
            <w:noWrap w:val="false"/>
          </w:tcPr>
          <w:p>
            <w:pPr>
              <w:pStyle w:val="1296"/>
              <w:ind w:left="291"/>
              <w:spacing w:before="73" w:line="220" w:lineRule="auto"/>
              <w:rPr>
                <w:highlight w:val="none"/>
              </w:rPr>
            </w:pPr>
            <w:r>
              <w:rPr>
                <w:spacing w:val="3"/>
                <w:highlight w:val="none"/>
              </w:rPr>
              <w:t xml:space="preserve">合同中约定的其他项目</w:t>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2547"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rPr>
                <w:rFonts w:ascii="Arial"/>
                <w:sz w:val="21"/>
                <w:highlight w:val="none"/>
              </w:rPr>
            </w:pPr>
            <w:r>
              <w:rPr>
                <w:rFonts w:ascii="Arial"/>
                <w:sz w:val="21"/>
                <w:highlight w:val="none"/>
              </w:rPr>
            </w:r>
            <w:r/>
          </w:p>
        </w:tc>
      </w:tr>
      <w:tr>
        <w:trPr>
          <w:trHeight w:val="349"/>
        </w:trPr>
        <w:tc>
          <w:tcPr>
            <w:tcW w:w="564" w:type="dxa"/>
            <w:vAlign w:val="top"/>
            <w:textDirection w:val="lrTb"/>
            <w:noWrap w:val="false"/>
          </w:tcPr>
          <w:p>
            <w:pPr>
              <w:rPr>
                <w:rFonts w:ascii="Arial"/>
                <w:sz w:val="21"/>
                <w:highlight w:val="none"/>
              </w:rPr>
            </w:pPr>
            <w:r>
              <w:rPr>
                <w:rFonts w:ascii="Arial"/>
                <w:sz w:val="21"/>
                <w:highlight w:val="none"/>
              </w:rPr>
            </w:r>
            <w:r/>
          </w:p>
        </w:tc>
        <w:tc>
          <w:tcPr>
            <w:tcW w:w="2547"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64" w:type="dxa"/>
            <w:vAlign w:val="top"/>
            <w:textDirection w:val="lrTb"/>
            <w:noWrap w:val="false"/>
          </w:tcPr>
          <w:p>
            <w:pPr>
              <w:rPr>
                <w:rFonts w:ascii="Arial"/>
                <w:sz w:val="21"/>
                <w:highlight w:val="none"/>
              </w:rPr>
            </w:pPr>
            <w:r>
              <w:rPr>
                <w:rFonts w:ascii="Arial"/>
                <w:sz w:val="21"/>
                <w:highlight w:val="none"/>
              </w:rPr>
            </w:r>
            <w:r/>
          </w:p>
        </w:tc>
        <w:tc>
          <w:tcPr>
            <w:tcW w:w="2547"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2547"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rPr>
                <w:rFonts w:ascii="Arial"/>
                <w:sz w:val="21"/>
                <w:highlight w:val="none"/>
              </w:rPr>
            </w:pPr>
            <w:r>
              <w:rPr>
                <w:rFonts w:ascii="Arial"/>
                <w:sz w:val="21"/>
                <w:highlight w:val="none"/>
              </w:rPr>
            </w:r>
            <w:r/>
          </w:p>
        </w:tc>
      </w:tr>
      <w:tr>
        <w:trPr>
          <w:trHeight w:val="349"/>
        </w:trPr>
        <w:tc>
          <w:tcPr>
            <w:tcW w:w="564" w:type="dxa"/>
            <w:vAlign w:val="top"/>
            <w:textDirection w:val="lrTb"/>
            <w:noWrap w:val="false"/>
          </w:tcPr>
          <w:p>
            <w:pPr>
              <w:rPr>
                <w:rFonts w:ascii="Arial"/>
                <w:sz w:val="21"/>
                <w:highlight w:val="none"/>
              </w:rPr>
            </w:pPr>
            <w:r>
              <w:rPr>
                <w:rFonts w:ascii="Arial"/>
                <w:sz w:val="21"/>
                <w:highlight w:val="none"/>
              </w:rPr>
            </w:r>
            <w:r/>
          </w:p>
        </w:tc>
        <w:tc>
          <w:tcPr>
            <w:tcW w:w="2547"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rPr>
                <w:rFonts w:ascii="Arial"/>
                <w:sz w:val="21"/>
                <w:highlight w:val="none"/>
              </w:rPr>
            </w:pPr>
            <w:r>
              <w:rPr>
                <w:rFonts w:ascii="Arial"/>
                <w:sz w:val="21"/>
                <w:highlight w:val="none"/>
              </w:rPr>
            </w:r>
            <w:r/>
          </w:p>
        </w:tc>
      </w:tr>
      <w:tr>
        <w:trPr>
          <w:trHeight w:val="324"/>
        </w:trPr>
        <w:tc>
          <w:tcPr>
            <w:gridSpan w:val="2"/>
            <w:tcW w:w="3111" w:type="dxa"/>
            <w:vAlign w:val="top"/>
            <w:textDirection w:val="lrTb"/>
            <w:noWrap w:val="false"/>
          </w:tcPr>
          <w:p>
            <w:pPr>
              <w:pStyle w:val="1296"/>
              <w:ind w:left="1164"/>
              <w:spacing w:before="69" w:line="221" w:lineRule="auto"/>
              <w:rPr>
                <w:highlight w:val="none"/>
              </w:rPr>
            </w:pPr>
            <w:r>
              <w:rPr>
                <w:spacing w:val="-5"/>
                <w:highlight w:val="none"/>
              </w:rPr>
              <w:t xml:space="preserve">合</w:t>
            </w:r>
            <w:r>
              <w:rPr>
                <w:spacing w:val="2"/>
                <w:highlight w:val="none"/>
              </w:rPr>
              <w:t xml:space="preserve">   </w:t>
            </w:r>
            <w:r>
              <w:rPr>
                <w:spacing w:val="-5"/>
                <w:highlight w:val="none"/>
              </w:rPr>
              <w:t xml:space="preserve">计</w:t>
            </w:r>
            <w:r/>
          </w:p>
        </w:tc>
        <w:tc>
          <w:tcPr>
            <w:tcW w:w="134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58" w:type="dxa"/>
            <w:vAlign w:val="top"/>
            <w:textDirection w:val="lrTb"/>
            <w:noWrap w:val="false"/>
          </w:tcPr>
          <w:p>
            <w:pPr>
              <w:rPr>
                <w:rFonts w:ascii="Arial"/>
                <w:sz w:val="21"/>
                <w:highlight w:val="none"/>
              </w:rPr>
            </w:pPr>
            <w:r>
              <w:rPr>
                <w:rFonts w:ascii="Arial"/>
                <w:sz w:val="21"/>
                <w:highlight w:val="none"/>
              </w:rPr>
            </w:r>
            <w:r/>
          </w:p>
        </w:tc>
        <w:tc>
          <w:tcPr>
            <w:tcW w:w="2013" w:type="dxa"/>
            <w:vAlign w:val="top"/>
            <w:textDirection w:val="lrTb"/>
            <w:noWrap w:val="false"/>
          </w:tcPr>
          <w:p>
            <w:pPr>
              <w:pStyle w:val="1296"/>
              <w:ind w:left="897"/>
              <w:spacing w:before="163" w:line="151" w:lineRule="exact"/>
              <w:rPr>
                <w:highlight w:val="none"/>
              </w:rPr>
            </w:pPr>
            <w:r>
              <w:rPr>
                <w:position w:val="-4"/>
                <w:highlight w:val="none"/>
              </w:rPr>
              <w:t xml:space="preserve">一</w:t>
            </w:r>
            <w:r/>
          </w:p>
        </w:tc>
      </w:tr>
    </w:tbl>
    <w:p>
      <w:pPr>
        <w:ind w:left="3379"/>
        <w:spacing w:before="81" w:line="221" w:lineRule="auto"/>
        <w:rPr>
          <w:rFonts w:ascii="黑体" w:hAnsi="黑体" w:eastAsia="黑体" w:cs="黑体"/>
          <w:spacing w:val="8"/>
          <w:sz w:val="19"/>
          <w:szCs w:val="19"/>
          <w:highlight w:val="none"/>
        </w:rPr>
      </w:pPr>
      <w:r>
        <w:rPr>
          <w:rFonts w:ascii="黑体" w:hAnsi="黑体" w:eastAsia="黑体" w:cs="黑体"/>
          <w:spacing w:val="8"/>
          <w:sz w:val="19"/>
          <w:szCs w:val="19"/>
          <w:highlight w:val="none"/>
        </w:rPr>
      </w:r>
      <w:r/>
    </w:p>
    <w:p>
      <w:pPr>
        <w:ind w:left="3379"/>
        <w:spacing w:before="81" w:line="221" w:lineRule="auto"/>
        <w:rPr>
          <w:rFonts w:ascii="黑体" w:hAnsi="黑体" w:eastAsia="黑体" w:cs="黑体"/>
          <w:sz w:val="19"/>
          <w:szCs w:val="19"/>
          <w:highlight w:val="none"/>
        </w:rPr>
      </w:pPr>
      <w:r>
        <w:rPr>
          <w:rFonts w:ascii="黑体" w:hAnsi="黑体" w:eastAsia="黑体" w:cs="黑体"/>
          <w:spacing w:val="8"/>
          <w:sz w:val="19"/>
          <w:szCs w:val="19"/>
          <w:highlight w:val="none"/>
        </w:rPr>
        <w:t xml:space="preserve">表</w:t>
      </w:r>
      <w:r>
        <w:rPr>
          <w:rFonts w:ascii="黑体" w:hAnsi="黑体" w:eastAsia="黑体" w:cs="黑体"/>
          <w:spacing w:val="-23"/>
          <w:sz w:val="19"/>
          <w:szCs w:val="19"/>
          <w:highlight w:val="none"/>
        </w:rPr>
        <w:t xml:space="preserve"> </w:t>
      </w:r>
      <w:r>
        <w:rPr>
          <w:rFonts w:ascii="Times New Roman" w:hAnsi="Times New Roman" w:eastAsia="Times New Roman" w:cs="Times New Roman"/>
          <w:b/>
          <w:bCs/>
          <w:spacing w:val="8"/>
          <w:sz w:val="19"/>
          <w:szCs w:val="19"/>
          <w:highlight w:val="none"/>
        </w:rPr>
        <w:t xml:space="preserve">E.4.2       </w:t>
      </w:r>
      <w:r>
        <w:rPr>
          <w:rFonts w:ascii="黑体" w:hAnsi="黑体" w:eastAsia="黑体" w:cs="黑体"/>
          <w:spacing w:val="8"/>
          <w:sz w:val="19"/>
          <w:szCs w:val="19"/>
          <w:highlight w:val="none"/>
        </w:rPr>
        <w:t xml:space="preserve">暂列金额明细表</w:t>
      </w:r>
      <w:r/>
    </w:p>
    <w:p>
      <w:pPr>
        <w:pStyle w:val="869"/>
        <w:spacing w:before="74" w:line="220" w:lineRule="auto"/>
        <w:rPr>
          <w:sz w:val="20"/>
          <w:szCs w:val="20"/>
          <w:highlight w:val="none"/>
        </w:rPr>
      </w:pPr>
      <w:r>
        <w:rPr>
          <w:spacing w:val="-1"/>
          <w:sz w:val="20"/>
          <w:szCs w:val="20"/>
          <w:highlight w:val="none"/>
        </w:rPr>
        <w:t xml:space="preserve">工程名称：</w:t>
      </w:r>
      <w:r>
        <w:rPr>
          <w:spacing w:val="2"/>
          <w:sz w:val="20"/>
          <w:szCs w:val="20"/>
          <w:highlight w:val="none"/>
        </w:rPr>
        <w:t xml:space="preserve">                                 </w:t>
      </w:r>
      <w:r>
        <w:rPr>
          <w:spacing w:val="-1"/>
          <w:sz w:val="20"/>
          <w:szCs w:val="20"/>
          <w:highlight w:val="none"/>
        </w:rPr>
        <w:t xml:space="preserve">标段：                             第  页  共</w:t>
      </w:r>
      <w:r>
        <w:rPr>
          <w:spacing w:val="18"/>
          <w:sz w:val="20"/>
          <w:szCs w:val="20"/>
          <w:highlight w:val="none"/>
        </w:rPr>
        <w:t xml:space="preserve">  </w:t>
      </w:r>
      <w:r>
        <w:rPr>
          <w:spacing w:val="-1"/>
          <w:sz w:val="20"/>
          <w:szCs w:val="20"/>
          <w:highlight w:val="none"/>
        </w:rPr>
        <w:t xml:space="preserve">页</w:t>
      </w:r>
      <w:r/>
    </w:p>
    <w:p>
      <w:pPr>
        <w:spacing w:line="89"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4"/>
        <w:gridCol w:w="2377"/>
        <w:gridCol w:w="849"/>
        <w:gridCol w:w="849"/>
        <w:gridCol w:w="1299"/>
        <w:gridCol w:w="1319"/>
        <w:gridCol w:w="1518"/>
        <w:gridCol w:w="515"/>
      </w:tblGrid>
      <w:tr>
        <w:trPr>
          <w:trHeight w:val="334"/>
        </w:trPr>
        <w:tc>
          <w:tcPr>
            <w:tcW w:w="474" w:type="dxa"/>
            <w:vAlign w:val="top"/>
            <w:textDirection w:val="lrTb"/>
            <w:noWrap w:val="false"/>
          </w:tcPr>
          <w:p>
            <w:pPr>
              <w:pStyle w:val="1296"/>
              <w:ind w:left="34"/>
              <w:spacing w:before="73" w:line="221" w:lineRule="auto"/>
              <w:rPr>
                <w:sz w:val="19"/>
                <w:szCs w:val="19"/>
                <w:highlight w:val="none"/>
              </w:rPr>
            </w:pPr>
            <w:r>
              <w:rPr>
                <w:spacing w:val="-2"/>
                <w:sz w:val="19"/>
                <w:szCs w:val="19"/>
                <w:highlight w:val="none"/>
              </w:rPr>
              <w:t xml:space="preserve">序号</w:t>
            </w:r>
            <w:r/>
          </w:p>
        </w:tc>
        <w:tc>
          <w:tcPr>
            <w:tcW w:w="2377" w:type="dxa"/>
            <w:vAlign w:val="top"/>
            <w:textDirection w:val="lrTb"/>
            <w:noWrap w:val="false"/>
          </w:tcPr>
          <w:p>
            <w:pPr>
              <w:pStyle w:val="1296"/>
              <w:ind w:left="800"/>
              <w:spacing w:before="73" w:line="220" w:lineRule="auto"/>
              <w:rPr>
                <w:sz w:val="19"/>
                <w:szCs w:val="19"/>
                <w:highlight w:val="none"/>
              </w:rPr>
            </w:pPr>
            <w:r>
              <w:rPr>
                <w:spacing w:val="2"/>
                <w:sz w:val="19"/>
                <w:szCs w:val="19"/>
                <w:highlight w:val="none"/>
              </w:rPr>
              <w:t xml:space="preserve">项目名称</w:t>
            </w:r>
            <w:r/>
          </w:p>
        </w:tc>
        <w:tc>
          <w:tcPr>
            <w:tcW w:w="849" w:type="dxa"/>
            <w:vAlign w:val="top"/>
            <w:textDirection w:val="lrTb"/>
            <w:noWrap w:val="false"/>
          </w:tcPr>
          <w:p>
            <w:pPr>
              <w:pStyle w:val="1296"/>
              <w:ind w:left="33"/>
              <w:spacing w:before="72" w:line="219" w:lineRule="auto"/>
              <w:rPr>
                <w:sz w:val="19"/>
                <w:szCs w:val="19"/>
                <w:highlight w:val="none"/>
              </w:rPr>
            </w:pPr>
            <w:r>
              <w:rPr>
                <w:spacing w:val="-2"/>
                <w:sz w:val="19"/>
                <w:szCs w:val="19"/>
                <w:highlight w:val="none"/>
              </w:rPr>
              <w:t xml:space="preserve">计算基础</w:t>
            </w:r>
            <w:r/>
          </w:p>
        </w:tc>
        <w:tc>
          <w:tcPr>
            <w:tcW w:w="849" w:type="dxa"/>
            <w:vAlign w:val="top"/>
            <w:textDirection w:val="lrTb"/>
            <w:noWrap w:val="false"/>
          </w:tcPr>
          <w:p>
            <w:pPr>
              <w:pStyle w:val="1296"/>
              <w:jc w:val="right"/>
              <w:spacing w:before="54" w:line="207" w:lineRule="auto"/>
              <w:rPr>
                <w:sz w:val="24"/>
                <w:szCs w:val="24"/>
                <w:highlight w:val="none"/>
              </w:rPr>
            </w:pPr>
            <w:r>
              <w:rPr>
                <w:spacing w:val="-4"/>
                <w:sz w:val="24"/>
                <w:szCs w:val="24"/>
                <w:highlight w:val="none"/>
              </w:rPr>
              <w:t xml:space="preserve">费率</w:t>
            </w:r>
            <w:r>
              <w:rPr>
                <w:rFonts w:hint="eastAsia"/>
                <w:spacing w:val="-4"/>
                <w:sz w:val="24"/>
                <w:szCs w:val="24"/>
                <w:highlight w:val="none"/>
                <w:lang w:eastAsia="zh-CN"/>
              </w:rPr>
              <w:t xml:space="preserve">（</w:t>
            </w:r>
            <w:r>
              <w:rPr>
                <w:spacing w:val="-4"/>
                <w:sz w:val="24"/>
                <w:szCs w:val="24"/>
                <w:highlight w:val="none"/>
              </w:rPr>
              <w:t xml:space="preserve">%)</w:t>
            </w:r>
            <w:r/>
          </w:p>
        </w:tc>
        <w:tc>
          <w:tcPr>
            <w:tcW w:w="1299" w:type="dxa"/>
            <w:vAlign w:val="top"/>
            <w:textDirection w:val="lrTb"/>
            <w:noWrap w:val="false"/>
          </w:tcPr>
          <w:p>
            <w:pPr>
              <w:pStyle w:val="1296"/>
              <w:ind w:left="75"/>
              <w:spacing w:before="72" w:line="219" w:lineRule="auto"/>
              <w:rPr>
                <w:sz w:val="19"/>
                <w:szCs w:val="19"/>
                <w:highlight w:val="none"/>
              </w:rPr>
            </w:pPr>
            <w:r>
              <w:rPr>
                <w:spacing w:val="5"/>
                <w:sz w:val="19"/>
                <w:szCs w:val="19"/>
                <w:highlight w:val="none"/>
              </w:rPr>
              <w:t xml:space="preserve">暂定金额</w:t>
            </w:r>
            <w:r>
              <w:rPr>
                <w:rFonts w:hint="eastAsia"/>
                <w:spacing w:val="5"/>
                <w:sz w:val="19"/>
                <w:szCs w:val="19"/>
                <w:highlight w:val="none"/>
                <w:lang w:eastAsia="zh-CN"/>
              </w:rPr>
              <w:t xml:space="preserve">（</w:t>
            </w:r>
            <w:r>
              <w:rPr>
                <w:spacing w:val="5"/>
                <w:sz w:val="19"/>
                <w:szCs w:val="19"/>
                <w:highlight w:val="none"/>
              </w:rPr>
              <w:t xml:space="preserve">元)</w:t>
            </w:r>
            <w:r/>
          </w:p>
        </w:tc>
        <w:tc>
          <w:tcPr>
            <w:tcW w:w="1319" w:type="dxa"/>
            <w:vAlign w:val="top"/>
            <w:textDirection w:val="lrTb"/>
            <w:noWrap w:val="false"/>
          </w:tcPr>
          <w:p>
            <w:pPr>
              <w:pStyle w:val="1296"/>
              <w:ind w:left="87"/>
              <w:spacing w:before="72" w:line="219" w:lineRule="auto"/>
              <w:rPr>
                <w:sz w:val="19"/>
                <w:szCs w:val="19"/>
                <w:highlight w:val="none"/>
              </w:rPr>
            </w:pPr>
            <w:r>
              <w:rPr>
                <w:spacing w:val="5"/>
                <w:sz w:val="19"/>
                <w:szCs w:val="19"/>
                <w:highlight w:val="none"/>
              </w:rPr>
              <w:t xml:space="preserve">确定金额</w:t>
            </w:r>
            <w:r>
              <w:rPr>
                <w:rFonts w:hint="eastAsia"/>
                <w:spacing w:val="5"/>
                <w:sz w:val="19"/>
                <w:szCs w:val="19"/>
                <w:highlight w:val="none"/>
                <w:lang w:eastAsia="zh-CN"/>
              </w:rPr>
              <w:t xml:space="preserve">（</w:t>
            </w:r>
            <w:r>
              <w:rPr>
                <w:spacing w:val="5"/>
                <w:sz w:val="19"/>
                <w:szCs w:val="19"/>
                <w:highlight w:val="none"/>
              </w:rPr>
              <w:t xml:space="preserve">元)</w:t>
            </w:r>
            <w:r/>
          </w:p>
        </w:tc>
        <w:tc>
          <w:tcPr>
            <w:tcW w:w="1518" w:type="dxa"/>
            <w:vAlign w:val="top"/>
            <w:textDirection w:val="lrTb"/>
            <w:noWrap w:val="false"/>
          </w:tcPr>
          <w:p>
            <w:pPr>
              <w:pStyle w:val="1296"/>
              <w:ind w:left="108"/>
              <w:spacing w:before="72" w:line="219" w:lineRule="auto"/>
              <w:rPr>
                <w:sz w:val="19"/>
                <w:szCs w:val="19"/>
                <w:highlight w:val="none"/>
              </w:rPr>
            </w:pPr>
            <w:r>
              <w:rPr>
                <w:spacing w:val="5"/>
                <w:sz w:val="19"/>
                <w:szCs w:val="19"/>
                <w:highlight w:val="none"/>
              </w:rPr>
              <w:t xml:space="preserve">调整金额士</w:t>
            </w:r>
            <w:r>
              <w:rPr>
                <w:rFonts w:hint="eastAsia"/>
                <w:spacing w:val="5"/>
                <w:sz w:val="19"/>
                <w:szCs w:val="19"/>
                <w:highlight w:val="none"/>
                <w:lang w:eastAsia="zh-CN"/>
              </w:rPr>
              <w:t xml:space="preserve">（</w:t>
            </w:r>
            <w:r>
              <w:rPr>
                <w:spacing w:val="5"/>
                <w:sz w:val="19"/>
                <w:szCs w:val="19"/>
                <w:highlight w:val="none"/>
              </w:rPr>
              <w:t xml:space="preserve">元)</w:t>
            </w:r>
            <w:r/>
          </w:p>
        </w:tc>
        <w:tc>
          <w:tcPr>
            <w:tcW w:w="515" w:type="dxa"/>
            <w:vAlign w:val="top"/>
            <w:textDirection w:val="lrTb"/>
            <w:noWrap w:val="false"/>
          </w:tcPr>
          <w:p>
            <w:pPr>
              <w:pStyle w:val="1296"/>
              <w:ind w:left="59"/>
              <w:spacing w:before="73" w:line="221" w:lineRule="auto"/>
              <w:rPr>
                <w:sz w:val="19"/>
                <w:szCs w:val="19"/>
                <w:highlight w:val="none"/>
              </w:rPr>
            </w:pPr>
            <w:r>
              <w:rPr>
                <w:spacing w:val="-3"/>
                <w:sz w:val="19"/>
                <w:szCs w:val="19"/>
                <w:highlight w:val="none"/>
              </w:rPr>
              <w:t xml:space="preserve">备注</w:t>
            </w:r>
            <w:r/>
          </w:p>
        </w:tc>
      </w:tr>
      <w:tr>
        <w:trPr>
          <w:trHeight w:val="329"/>
        </w:trPr>
        <w:tc>
          <w:tcPr>
            <w:tcW w:w="474" w:type="dxa"/>
            <w:vAlign w:val="top"/>
            <w:textDirection w:val="lrTb"/>
            <w:noWrap w:val="false"/>
          </w:tcPr>
          <w:p>
            <w:pPr>
              <w:pStyle w:val="1296"/>
              <w:ind w:left="175"/>
              <w:spacing w:before="87" w:line="225" w:lineRule="auto"/>
              <w:rPr>
                <w:sz w:val="19"/>
                <w:szCs w:val="19"/>
                <w:highlight w:val="none"/>
              </w:rPr>
            </w:pPr>
            <w:r>
              <w:rPr>
                <w:sz w:val="19"/>
                <w:szCs w:val="19"/>
                <w:highlight w:val="none"/>
              </w:rPr>
              <w:t xml:space="preserve">1</w:t>
            </w:r>
            <w:r/>
          </w:p>
        </w:tc>
        <w:tc>
          <w:tcPr>
            <w:tcW w:w="2377" w:type="dxa"/>
            <w:vAlign w:val="top"/>
            <w:textDirection w:val="lrTb"/>
            <w:noWrap w:val="false"/>
          </w:tcPr>
          <w:p>
            <w:pPr>
              <w:pStyle w:val="1296"/>
              <w:ind w:left="230"/>
              <w:spacing w:before="67" w:line="218" w:lineRule="auto"/>
              <w:rPr>
                <w:sz w:val="19"/>
                <w:szCs w:val="19"/>
                <w:highlight w:val="none"/>
              </w:rPr>
            </w:pPr>
            <w:r>
              <w:rPr>
                <w:spacing w:val="-1"/>
                <w:sz w:val="19"/>
                <w:szCs w:val="19"/>
                <w:highlight w:val="none"/>
              </w:rPr>
              <w:t xml:space="preserve">合同价格调整暂列金额</w:t>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474" w:type="dxa"/>
            <w:vAlign w:val="top"/>
            <w:textDirection w:val="lrTb"/>
            <w:noWrap w:val="false"/>
          </w:tcPr>
          <w:p>
            <w:pPr>
              <w:pStyle w:val="1296"/>
              <w:ind w:left="175"/>
              <w:spacing w:before="88" w:line="215" w:lineRule="auto"/>
              <w:rPr>
                <w:sz w:val="19"/>
                <w:szCs w:val="19"/>
                <w:highlight w:val="none"/>
              </w:rPr>
            </w:pPr>
            <w:r>
              <w:rPr>
                <w:sz w:val="19"/>
                <w:szCs w:val="19"/>
                <w:highlight w:val="none"/>
              </w:rPr>
              <w:t xml:space="preserve">2</w:t>
            </w:r>
            <w:r/>
          </w:p>
        </w:tc>
        <w:tc>
          <w:tcPr>
            <w:tcW w:w="2377" w:type="dxa"/>
            <w:vAlign w:val="top"/>
            <w:textDirection w:val="lrTb"/>
            <w:noWrap w:val="false"/>
          </w:tcPr>
          <w:p>
            <w:pPr>
              <w:pStyle w:val="1296"/>
              <w:ind w:left="320"/>
              <w:spacing w:before="69" w:line="219" w:lineRule="auto"/>
              <w:rPr>
                <w:sz w:val="19"/>
                <w:szCs w:val="19"/>
                <w:highlight w:val="none"/>
              </w:rPr>
            </w:pPr>
            <w:r>
              <w:rPr>
                <w:rFonts w:hint="eastAsia"/>
                <w:spacing w:val="-1"/>
                <w:sz w:val="19"/>
                <w:szCs w:val="19"/>
                <w:highlight w:val="none"/>
                <w:lang w:eastAsia="zh-CN"/>
              </w:rPr>
              <w:t xml:space="preserve">未确定</w:t>
            </w:r>
            <w:r>
              <w:rPr>
                <w:spacing w:val="-1"/>
                <w:sz w:val="19"/>
                <w:szCs w:val="19"/>
                <w:highlight w:val="none"/>
              </w:rPr>
              <w:t xml:space="preserve">工程暂列金额</w:t>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49"/>
        </w:trPr>
        <w:tc>
          <w:tcPr>
            <w:tcW w:w="474" w:type="dxa"/>
            <w:vAlign w:val="top"/>
            <w:textDirection w:val="lrTb"/>
            <w:noWrap w:val="false"/>
          </w:tcPr>
          <w:p>
            <w:pPr>
              <w:pStyle w:val="1296"/>
              <w:ind w:left="85"/>
              <w:spacing w:before="99" w:line="233" w:lineRule="auto"/>
              <w:rPr>
                <w:sz w:val="19"/>
                <w:szCs w:val="19"/>
                <w:highlight w:val="none"/>
              </w:rPr>
            </w:pPr>
            <w:r>
              <w:rPr>
                <w:spacing w:val="-3"/>
                <w:sz w:val="19"/>
                <w:szCs w:val="19"/>
                <w:highlight w:val="none"/>
              </w:rPr>
              <w:t xml:space="preserve">2.1</w:t>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474" w:type="dxa"/>
            <w:vAlign w:val="top"/>
            <w:textDirection w:val="lrTb"/>
            <w:noWrap w:val="false"/>
          </w:tcPr>
          <w:p>
            <w:pPr>
              <w:rPr>
                <w:rFonts w:ascii="Arial"/>
                <w:sz w:val="21"/>
                <w:highlight w:val="none"/>
              </w:rPr>
            </w:pPr>
            <w:r>
              <w:rPr>
                <w:rFonts w:ascii="Arial"/>
                <w:sz w:val="21"/>
                <w:highlight w:val="none"/>
              </w:rPr>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474" w:type="dxa"/>
            <w:vAlign w:val="top"/>
            <w:textDirection w:val="lrTb"/>
            <w:noWrap w:val="false"/>
          </w:tcPr>
          <w:p>
            <w:pPr>
              <w:pStyle w:val="1296"/>
              <w:ind w:left="175"/>
              <w:spacing w:before="89" w:line="213" w:lineRule="auto"/>
              <w:rPr>
                <w:sz w:val="19"/>
                <w:szCs w:val="19"/>
                <w:highlight w:val="none"/>
              </w:rPr>
            </w:pPr>
            <w:r>
              <w:rPr>
                <w:sz w:val="19"/>
                <w:szCs w:val="19"/>
                <w:highlight w:val="none"/>
              </w:rPr>
              <w:t xml:space="preserve">3</w:t>
            </w:r>
            <w:r/>
          </w:p>
        </w:tc>
        <w:tc>
          <w:tcPr>
            <w:tcW w:w="2377" w:type="dxa"/>
            <w:vAlign w:val="top"/>
            <w:textDirection w:val="lrTb"/>
            <w:noWrap w:val="false"/>
          </w:tcPr>
          <w:p>
            <w:pPr>
              <w:pStyle w:val="1296"/>
              <w:ind w:left="320"/>
              <w:spacing w:before="70" w:line="219" w:lineRule="auto"/>
              <w:rPr>
                <w:sz w:val="19"/>
                <w:szCs w:val="19"/>
                <w:highlight w:val="none"/>
              </w:rPr>
            </w:pPr>
            <w:r>
              <w:rPr>
                <w:spacing w:val="-2"/>
                <w:sz w:val="19"/>
                <w:szCs w:val="19"/>
                <w:highlight w:val="none"/>
              </w:rPr>
              <w:t xml:space="preserve">未确定服务暂列金额</w:t>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474" w:type="dxa"/>
            <w:vAlign w:val="top"/>
            <w:textDirection w:val="lrTb"/>
            <w:noWrap w:val="false"/>
          </w:tcPr>
          <w:p>
            <w:pPr>
              <w:pStyle w:val="1296"/>
              <w:ind w:left="85"/>
              <w:spacing w:before="90" w:line="223" w:lineRule="auto"/>
              <w:rPr>
                <w:sz w:val="19"/>
                <w:szCs w:val="19"/>
                <w:highlight w:val="none"/>
              </w:rPr>
            </w:pPr>
            <w:r>
              <w:rPr>
                <w:spacing w:val="-3"/>
                <w:sz w:val="19"/>
                <w:szCs w:val="19"/>
                <w:highlight w:val="none"/>
              </w:rPr>
              <w:t xml:space="preserve">3.1</w:t>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474" w:type="dxa"/>
            <w:vAlign w:val="top"/>
            <w:textDirection w:val="lrTb"/>
            <w:noWrap w:val="false"/>
          </w:tcPr>
          <w:p>
            <w:pPr>
              <w:rPr>
                <w:rFonts w:ascii="Arial"/>
                <w:sz w:val="21"/>
                <w:highlight w:val="none"/>
              </w:rPr>
            </w:pPr>
            <w:r>
              <w:rPr>
                <w:rFonts w:ascii="Arial"/>
                <w:sz w:val="21"/>
                <w:highlight w:val="none"/>
              </w:rPr>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474" w:type="dxa"/>
            <w:vAlign w:val="top"/>
            <w:textDirection w:val="lrTb"/>
            <w:noWrap w:val="false"/>
          </w:tcPr>
          <w:p>
            <w:pPr>
              <w:pStyle w:val="1296"/>
              <w:ind w:left="175"/>
              <w:spacing w:before="91" w:line="221" w:lineRule="auto"/>
              <w:rPr>
                <w:sz w:val="19"/>
                <w:szCs w:val="19"/>
                <w:highlight w:val="none"/>
              </w:rPr>
            </w:pPr>
            <w:r>
              <w:rPr>
                <w:sz w:val="19"/>
                <w:szCs w:val="19"/>
                <w:highlight w:val="none"/>
              </w:rPr>
              <w:t xml:space="preserve">4</w:t>
            </w:r>
            <w:r/>
          </w:p>
        </w:tc>
        <w:tc>
          <w:tcPr>
            <w:tcW w:w="2377" w:type="dxa"/>
            <w:vAlign w:val="top"/>
            <w:textDirection w:val="lrTb"/>
            <w:noWrap w:val="false"/>
          </w:tcPr>
          <w:p>
            <w:pPr>
              <w:pStyle w:val="1296"/>
              <w:ind w:left="320"/>
              <w:spacing w:before="72" w:line="219" w:lineRule="auto"/>
              <w:rPr>
                <w:sz w:val="19"/>
                <w:szCs w:val="19"/>
                <w:highlight w:val="none"/>
              </w:rPr>
            </w:pPr>
            <w:r>
              <w:rPr>
                <w:spacing w:val="-2"/>
                <w:sz w:val="19"/>
                <w:szCs w:val="19"/>
                <w:highlight w:val="none"/>
              </w:rPr>
              <w:t xml:space="preserve">未确定其他暂列金额</w:t>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474" w:type="dxa"/>
            <w:vAlign w:val="top"/>
            <w:textDirection w:val="lrTb"/>
            <w:noWrap w:val="false"/>
          </w:tcPr>
          <w:p>
            <w:pPr>
              <w:pStyle w:val="1296"/>
              <w:ind w:left="85"/>
              <w:spacing w:before="92" w:line="210" w:lineRule="auto"/>
              <w:rPr>
                <w:sz w:val="19"/>
                <w:szCs w:val="19"/>
                <w:highlight w:val="none"/>
              </w:rPr>
            </w:pPr>
            <w:r>
              <w:rPr>
                <w:spacing w:val="-2"/>
                <w:sz w:val="19"/>
                <w:szCs w:val="19"/>
                <w:highlight w:val="none"/>
              </w:rPr>
              <w:t xml:space="preserve">4.1</w:t>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474" w:type="dxa"/>
            <w:vAlign w:val="top"/>
            <w:textDirection w:val="lrTb"/>
            <w:noWrap w:val="false"/>
          </w:tcPr>
          <w:p>
            <w:pPr>
              <w:rPr>
                <w:rFonts w:ascii="Arial"/>
                <w:sz w:val="21"/>
                <w:highlight w:val="none"/>
              </w:rPr>
            </w:pPr>
            <w:r>
              <w:rPr>
                <w:rFonts w:ascii="Arial"/>
                <w:sz w:val="21"/>
                <w:highlight w:val="none"/>
              </w:rPr>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474" w:type="dxa"/>
            <w:vAlign w:val="top"/>
            <w:textDirection w:val="lrTb"/>
            <w:noWrap w:val="false"/>
          </w:tcPr>
          <w:p>
            <w:pPr>
              <w:rPr>
                <w:rFonts w:ascii="Arial"/>
                <w:sz w:val="21"/>
                <w:highlight w:val="none"/>
              </w:rPr>
            </w:pPr>
            <w:r>
              <w:rPr>
                <w:rFonts w:ascii="Arial"/>
                <w:sz w:val="21"/>
                <w:highlight w:val="none"/>
              </w:rPr>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474" w:type="dxa"/>
            <w:vAlign w:val="top"/>
            <w:textDirection w:val="lrTb"/>
            <w:noWrap w:val="false"/>
          </w:tcPr>
          <w:p>
            <w:pPr>
              <w:rPr>
                <w:rFonts w:ascii="Arial"/>
                <w:sz w:val="21"/>
                <w:highlight w:val="none"/>
              </w:rPr>
            </w:pPr>
            <w:r>
              <w:rPr>
                <w:rFonts w:ascii="Arial"/>
                <w:sz w:val="21"/>
                <w:highlight w:val="none"/>
              </w:rPr>
            </w:r>
            <w:r/>
          </w:p>
        </w:tc>
        <w:tc>
          <w:tcPr>
            <w:tcW w:w="2377"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849" w:type="dxa"/>
            <w:vAlign w:val="top"/>
            <w:textDirection w:val="lrTb"/>
            <w:noWrap w:val="false"/>
          </w:tcPr>
          <w:p>
            <w:pPr>
              <w:rPr>
                <w:rFonts w:ascii="Arial"/>
                <w:sz w:val="21"/>
                <w:highlight w:val="none"/>
              </w:rPr>
            </w:pPr>
            <w:r>
              <w:rPr>
                <w:rFonts w:ascii="Arial"/>
                <w:sz w:val="21"/>
                <w:highlight w:val="none"/>
              </w:rPr>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rPr>
                <w:rFonts w:ascii="Arial"/>
                <w:sz w:val="21"/>
                <w:highlight w:val="none"/>
              </w:rPr>
            </w:pPr>
            <w:r>
              <w:rPr>
                <w:rFonts w:ascii="Arial"/>
                <w:sz w:val="21"/>
                <w:highlight w:val="none"/>
              </w:rPr>
            </w:r>
            <w:r/>
          </w:p>
        </w:tc>
      </w:tr>
      <w:tr>
        <w:trPr>
          <w:trHeight w:val="339"/>
        </w:trPr>
        <w:tc>
          <w:tcPr>
            <w:gridSpan w:val="2"/>
            <w:tcW w:w="2851" w:type="dxa"/>
            <w:vAlign w:val="top"/>
            <w:textDirection w:val="lrTb"/>
            <w:noWrap w:val="false"/>
          </w:tcPr>
          <w:p>
            <w:pPr>
              <w:pStyle w:val="1296"/>
              <w:ind w:left="1035"/>
              <w:spacing w:before="85" w:line="219" w:lineRule="auto"/>
              <w:rPr>
                <w:sz w:val="19"/>
                <w:szCs w:val="19"/>
                <w:highlight w:val="none"/>
              </w:rPr>
            </w:pPr>
            <w:r>
              <w:rPr>
                <w:spacing w:val="-2"/>
                <w:sz w:val="19"/>
                <w:szCs w:val="19"/>
                <w:highlight w:val="none"/>
              </w:rPr>
              <w:t xml:space="preserve">本页小计</w:t>
            </w:r>
            <w:r/>
          </w:p>
        </w:tc>
        <w:tc>
          <w:tcPr>
            <w:tcW w:w="849" w:type="dxa"/>
            <w:vAlign w:val="top"/>
            <w:textDirection w:val="lrTb"/>
            <w:noWrap w:val="false"/>
          </w:tcPr>
          <w:p>
            <w:pPr>
              <w:pStyle w:val="1296"/>
              <w:ind w:left="384"/>
              <w:spacing w:before="169" w:line="47" w:lineRule="exact"/>
              <w:rPr>
                <w:sz w:val="6"/>
                <w:szCs w:val="6"/>
                <w:highlight w:val="none"/>
              </w:rPr>
            </w:pPr>
            <w:r>
              <w:rPr>
                <w:position w:val="-1"/>
                <w:sz w:val="6"/>
                <w:szCs w:val="6"/>
                <w:highlight w:val="none"/>
              </w:rPr>
              <w:t xml:space="preserve">一</w:t>
            </w:r>
            <w:r/>
          </w:p>
        </w:tc>
        <w:tc>
          <w:tcPr>
            <w:tcW w:w="849" w:type="dxa"/>
            <w:vAlign w:val="top"/>
            <w:textDirection w:val="lrTb"/>
            <w:noWrap w:val="false"/>
          </w:tcPr>
          <w:p>
            <w:pPr>
              <w:pStyle w:val="1296"/>
              <w:ind w:left="385"/>
              <w:spacing w:before="169" w:line="47" w:lineRule="exact"/>
              <w:rPr>
                <w:sz w:val="6"/>
                <w:szCs w:val="6"/>
                <w:highlight w:val="none"/>
              </w:rPr>
            </w:pPr>
            <w:r>
              <w:rPr>
                <w:position w:val="-1"/>
                <w:sz w:val="6"/>
                <w:szCs w:val="6"/>
                <w:highlight w:val="none"/>
              </w:rPr>
              <w:t xml:space="preserve">一</w:t>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pStyle w:val="1296"/>
              <w:ind w:left="220"/>
              <w:spacing w:before="169" w:line="47" w:lineRule="exact"/>
              <w:rPr>
                <w:sz w:val="6"/>
                <w:szCs w:val="6"/>
                <w:highlight w:val="none"/>
              </w:rPr>
            </w:pPr>
            <w:r>
              <w:rPr>
                <w:position w:val="-1"/>
                <w:sz w:val="6"/>
                <w:szCs w:val="6"/>
                <w:highlight w:val="none"/>
              </w:rPr>
              <w:t xml:space="preserve">一</w:t>
            </w:r>
            <w:r/>
          </w:p>
        </w:tc>
      </w:tr>
      <w:tr>
        <w:trPr>
          <w:trHeight w:val="334"/>
        </w:trPr>
        <w:tc>
          <w:tcPr>
            <w:gridSpan w:val="2"/>
            <w:tcW w:w="2851" w:type="dxa"/>
            <w:vAlign w:val="top"/>
            <w:textDirection w:val="lrTb"/>
            <w:noWrap w:val="false"/>
          </w:tcPr>
          <w:p>
            <w:pPr>
              <w:pStyle w:val="1296"/>
              <w:ind w:left="1135"/>
              <w:spacing w:before="78" w:line="221" w:lineRule="auto"/>
              <w:rPr>
                <w:sz w:val="19"/>
                <w:szCs w:val="19"/>
                <w:highlight w:val="none"/>
              </w:rPr>
            </w:pPr>
            <w:r>
              <w:rPr>
                <w:spacing w:val="-5"/>
                <w:sz w:val="19"/>
                <w:szCs w:val="19"/>
                <w:highlight w:val="none"/>
              </w:rPr>
              <w:t xml:space="preserve">合</w:t>
            </w:r>
            <w:r>
              <w:rPr>
                <w:spacing w:val="4"/>
                <w:sz w:val="19"/>
                <w:szCs w:val="19"/>
                <w:highlight w:val="none"/>
              </w:rPr>
              <w:t xml:space="preserve">  </w:t>
            </w:r>
            <w:r>
              <w:rPr>
                <w:spacing w:val="-5"/>
                <w:sz w:val="19"/>
                <w:szCs w:val="19"/>
                <w:highlight w:val="none"/>
              </w:rPr>
              <w:t xml:space="preserve">计</w:t>
            </w:r>
            <w:r/>
          </w:p>
        </w:tc>
        <w:tc>
          <w:tcPr>
            <w:tcW w:w="849" w:type="dxa"/>
            <w:vAlign w:val="top"/>
            <w:textDirection w:val="lrTb"/>
            <w:noWrap w:val="false"/>
          </w:tcPr>
          <w:p>
            <w:pPr>
              <w:pStyle w:val="1296"/>
              <w:ind w:left="323"/>
              <w:spacing w:before="167" w:line="148" w:lineRule="exact"/>
              <w:rPr>
                <w:sz w:val="19"/>
                <w:szCs w:val="19"/>
                <w:highlight w:val="none"/>
              </w:rPr>
            </w:pPr>
            <w:r>
              <w:rPr>
                <w:position w:val="-4"/>
                <w:sz w:val="19"/>
                <w:szCs w:val="19"/>
                <w:highlight w:val="none"/>
              </w:rPr>
              <w:t xml:space="preserve">一</w:t>
            </w:r>
            <w:r/>
          </w:p>
        </w:tc>
        <w:tc>
          <w:tcPr>
            <w:tcW w:w="849" w:type="dxa"/>
            <w:vAlign w:val="top"/>
            <w:textDirection w:val="lrTb"/>
            <w:noWrap w:val="false"/>
          </w:tcPr>
          <w:p>
            <w:pPr>
              <w:pStyle w:val="1296"/>
              <w:ind w:left="385"/>
              <w:spacing w:before="170" w:line="47" w:lineRule="exact"/>
              <w:rPr>
                <w:sz w:val="6"/>
                <w:szCs w:val="6"/>
                <w:highlight w:val="none"/>
              </w:rPr>
            </w:pPr>
            <w:r>
              <w:rPr>
                <w:position w:val="-1"/>
                <w:sz w:val="6"/>
                <w:szCs w:val="6"/>
                <w:highlight w:val="none"/>
              </w:rPr>
              <w:t xml:space="preserve">一</w:t>
            </w:r>
            <w:r/>
          </w:p>
        </w:tc>
        <w:tc>
          <w:tcPr>
            <w:tcW w:w="1299" w:type="dxa"/>
            <w:vAlign w:val="top"/>
            <w:textDirection w:val="lrTb"/>
            <w:noWrap w:val="false"/>
          </w:tcPr>
          <w:p>
            <w:pPr>
              <w:rPr>
                <w:rFonts w:ascii="Arial"/>
                <w:sz w:val="21"/>
                <w:highlight w:val="none"/>
              </w:rPr>
            </w:pPr>
            <w:r>
              <w:rPr>
                <w:rFonts w:ascii="Arial"/>
                <w:sz w:val="21"/>
                <w:highlight w:val="none"/>
              </w:rPr>
            </w:r>
            <w:r/>
          </w:p>
        </w:tc>
        <w:tc>
          <w:tcPr>
            <w:tcW w:w="1319" w:type="dxa"/>
            <w:vAlign w:val="top"/>
            <w:textDirection w:val="lrTb"/>
            <w:noWrap w:val="false"/>
          </w:tcPr>
          <w:p>
            <w:pPr>
              <w:rPr>
                <w:rFonts w:ascii="Arial"/>
                <w:sz w:val="21"/>
                <w:highlight w:val="none"/>
              </w:rPr>
            </w:pPr>
            <w:r>
              <w:rPr>
                <w:rFonts w:ascii="Arial"/>
                <w:sz w:val="21"/>
                <w:highlight w:val="none"/>
              </w:rPr>
            </w:r>
            <w:r/>
          </w:p>
        </w:tc>
        <w:tc>
          <w:tcPr>
            <w:tcW w:w="1518" w:type="dxa"/>
            <w:vAlign w:val="top"/>
            <w:textDirection w:val="lrTb"/>
            <w:noWrap w:val="false"/>
          </w:tcPr>
          <w:p>
            <w:pPr>
              <w:rPr>
                <w:rFonts w:ascii="Arial"/>
                <w:sz w:val="21"/>
                <w:highlight w:val="none"/>
              </w:rPr>
            </w:pPr>
            <w:r>
              <w:rPr>
                <w:rFonts w:ascii="Arial"/>
                <w:sz w:val="21"/>
                <w:highlight w:val="none"/>
              </w:rPr>
            </w:r>
            <w:r/>
          </w:p>
        </w:tc>
        <w:tc>
          <w:tcPr>
            <w:tcW w:w="515" w:type="dxa"/>
            <w:vAlign w:val="top"/>
            <w:textDirection w:val="lrTb"/>
            <w:noWrap w:val="false"/>
          </w:tcPr>
          <w:p>
            <w:pPr>
              <w:pStyle w:val="1296"/>
              <w:ind w:left="159"/>
              <w:spacing w:before="167" w:line="148" w:lineRule="exact"/>
              <w:rPr>
                <w:sz w:val="19"/>
                <w:szCs w:val="19"/>
                <w:highlight w:val="none"/>
              </w:rPr>
            </w:pPr>
            <w:r>
              <w:rPr>
                <w:position w:val="-4"/>
                <w:sz w:val="19"/>
                <w:szCs w:val="19"/>
                <w:highlight w:val="none"/>
              </w:rPr>
              <w:t xml:space="preserve">一</w:t>
            </w:r>
            <w:r/>
          </w:p>
        </w:tc>
      </w:tr>
    </w:tbl>
    <w:p>
      <w:pPr>
        <w:pStyle w:val="869"/>
        <w:ind w:left="689"/>
        <w:spacing w:before="76" w:line="219" w:lineRule="auto"/>
        <w:rPr>
          <w:sz w:val="20"/>
          <w:szCs w:val="20"/>
          <w:highlight w:val="none"/>
        </w:rPr>
      </w:pPr>
      <w:r>
        <w:rPr>
          <w:sz w:val="20"/>
          <w:szCs w:val="20"/>
          <w:highlight w:val="none"/>
        </w:rPr>
      </w:r>
      <w:r/>
    </w:p>
    <w:p>
      <w:pPr>
        <w:spacing w:line="219" w:lineRule="auto"/>
        <w:rPr>
          <w:sz w:val="20"/>
          <w:szCs w:val="20"/>
          <w:highlight w:val="none"/>
        </w:rPr>
        <w:sectPr>
          <w:footerReference w:type="default" r:id="rId15"/>
          <w:footnotePr/>
          <w:endnotePr/>
          <w:type w:val="nextPage"/>
          <w:pgSz w:w="11890" w:h="16850" w:orient="portrait"/>
          <w:pgMar w:top="1432" w:right="968" w:bottom="1294" w:left="1500" w:header="850" w:footer="567" w:gutter="0"/>
          <w:cols w:num="1" w:sep="0" w:space="720" w:equalWidth="1"/>
          <w:docGrid w:linePitch="360"/>
        </w:sectPr>
      </w:pPr>
      <w:r>
        <w:rPr>
          <w:sz w:val="20"/>
          <w:szCs w:val="20"/>
          <w:highlight w:val="none"/>
        </w:rPr>
      </w:r>
      <w:r/>
    </w:p>
    <w:p>
      <w:pPr>
        <w:ind w:left="3049"/>
        <w:spacing w:before="103" w:line="221" w:lineRule="auto"/>
        <w:rPr>
          <w:rFonts w:ascii="黑体" w:hAnsi="黑体" w:eastAsia="黑体" w:cs="黑体"/>
          <w:sz w:val="19"/>
          <w:szCs w:val="19"/>
          <w:highlight w:val="none"/>
        </w:rPr>
      </w:pPr>
      <w:r/>
      <w:bookmarkStart w:id="654" w:name="bookmark265"/>
      <w:r/>
      <w:bookmarkEnd w:id="654"/>
      <w:r>
        <w:rPr>
          <w:rFonts w:ascii="黑体" w:hAnsi="黑体" w:eastAsia="黑体" w:cs="黑体"/>
          <w:spacing w:val="9"/>
          <w:sz w:val="19"/>
          <w:szCs w:val="19"/>
          <w:highlight w:val="none"/>
        </w:rPr>
        <w:t xml:space="preserve">表</w:t>
      </w:r>
      <w:r>
        <w:rPr>
          <w:rFonts w:ascii="黑体" w:hAnsi="黑体" w:eastAsia="黑体" w:cs="黑体"/>
          <w:spacing w:val="-30"/>
          <w:sz w:val="19"/>
          <w:szCs w:val="19"/>
          <w:highlight w:val="none"/>
        </w:rPr>
        <w:t xml:space="preserve"> </w:t>
      </w:r>
      <w:r>
        <w:rPr>
          <w:rFonts w:ascii="Times New Roman" w:hAnsi="Times New Roman" w:eastAsia="Times New Roman" w:cs="Times New Roman"/>
          <w:spacing w:val="9"/>
          <w:sz w:val="19"/>
          <w:szCs w:val="19"/>
          <w:highlight w:val="none"/>
        </w:rPr>
        <w:t xml:space="preserve">E.4.3 </w:t>
      </w:r>
      <w:r>
        <w:rPr>
          <w:rFonts w:ascii="黑体" w:hAnsi="黑体" w:eastAsia="黑体" w:cs="黑体"/>
          <w:spacing w:val="9"/>
          <w:sz w:val="19"/>
          <w:szCs w:val="19"/>
          <w:highlight w:val="none"/>
        </w:rPr>
        <w:t xml:space="preserve">专业工程暂估价明细表</w:t>
      </w:r>
      <w:r/>
    </w:p>
    <w:p>
      <w:pPr>
        <w:pStyle w:val="869"/>
        <w:jc w:val="right"/>
        <w:spacing w:before="64" w:line="220" w:lineRule="auto"/>
        <w:rPr>
          <w:sz w:val="20"/>
          <w:szCs w:val="20"/>
          <w:highlight w:val="none"/>
        </w:rPr>
      </w:pPr>
      <w:r>
        <w:rPr>
          <w:spacing w:val="-1"/>
          <w:sz w:val="20"/>
          <w:szCs w:val="20"/>
          <w:highlight w:val="none"/>
        </w:rPr>
        <w:t xml:space="preserve">工程名称：                                  标段：</w:t>
      </w:r>
      <w:r>
        <w:rPr>
          <w:spacing w:val="-2"/>
          <w:sz w:val="20"/>
          <w:szCs w:val="20"/>
          <w:highlight w:val="none"/>
        </w:rPr>
        <w:t xml:space="preserve">                             第  页  共</w:t>
      </w:r>
      <w:r>
        <w:rPr>
          <w:spacing w:val="11"/>
          <w:sz w:val="20"/>
          <w:szCs w:val="20"/>
          <w:highlight w:val="none"/>
        </w:rPr>
        <w:t xml:space="preserve">  </w:t>
      </w:r>
      <w:r>
        <w:rPr>
          <w:spacing w:val="-2"/>
          <w:sz w:val="20"/>
          <w:szCs w:val="20"/>
          <w:highlight w:val="none"/>
        </w:rPr>
        <w:t xml:space="preserve">页</w:t>
      </w:r>
      <w:r/>
    </w:p>
    <w:p>
      <w:pPr>
        <w:spacing w:line="98" w:lineRule="exact"/>
        <w:rPr>
          <w:highlight w:val="none"/>
        </w:rPr>
      </w:pPr>
      <w:r>
        <w:rPr>
          <w:highlight w:val="none"/>
        </w:rPr>
      </w:r>
      <w:r/>
    </w:p>
    <w:tbl>
      <w:tblPr>
        <w:tblStyle w:val="1295"/>
        <w:tblW w:w="920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4"/>
        <w:gridCol w:w="1129"/>
        <w:gridCol w:w="1129"/>
        <w:gridCol w:w="799"/>
        <w:gridCol w:w="969"/>
        <w:gridCol w:w="1129"/>
        <w:gridCol w:w="789"/>
        <w:gridCol w:w="949"/>
        <w:gridCol w:w="1139"/>
        <w:gridCol w:w="694"/>
      </w:tblGrid>
      <w:tr>
        <w:trPr>
          <w:trHeight w:val="305"/>
        </w:trPr>
        <w:tc>
          <w:tcPr>
            <w:tcBorders>
              <w:bottom w:val="none" w:color="000000" w:sz="4" w:space="0"/>
            </w:tcBorders>
            <w:tcW w:w="474" w:type="dxa"/>
            <w:vAlign w:val="top"/>
            <w:vMerge w:val="restart"/>
            <w:textDirection w:val="lrTb"/>
            <w:noWrap w:val="false"/>
          </w:tcPr>
          <w:p>
            <w:pPr>
              <w:spacing w:line="307" w:lineRule="auto"/>
              <w:rPr>
                <w:rFonts w:ascii="Arial"/>
                <w:sz w:val="21"/>
                <w:highlight w:val="none"/>
              </w:rPr>
            </w:pPr>
            <w:r>
              <w:rPr>
                <w:rFonts w:ascii="Arial"/>
                <w:sz w:val="21"/>
                <w:highlight w:val="none"/>
              </w:rPr>
            </w:r>
            <w:r/>
          </w:p>
          <w:p>
            <w:pPr>
              <w:pStyle w:val="1296"/>
              <w:ind w:left="14"/>
              <w:spacing w:before="65" w:line="221" w:lineRule="auto"/>
              <w:rPr>
                <w:highlight w:val="none"/>
              </w:rPr>
            </w:pPr>
            <w:r>
              <w:rPr>
                <w:spacing w:val="-2"/>
                <w:highlight w:val="none"/>
              </w:rPr>
              <w:t xml:space="preserve">序号</w:t>
            </w:r>
            <w:r/>
          </w:p>
        </w:tc>
        <w:tc>
          <w:tcPr>
            <w:tcBorders>
              <w:bottom w:val="none" w:color="000000" w:sz="4" w:space="0"/>
            </w:tcBorders>
            <w:tcW w:w="1129" w:type="dxa"/>
            <w:vAlign w:val="top"/>
            <w:vMerge w:val="restart"/>
            <w:textDirection w:val="lrTb"/>
            <w:noWrap w:val="false"/>
          </w:tcPr>
          <w:p>
            <w:pPr>
              <w:pStyle w:val="1296"/>
              <w:ind w:left="150"/>
              <w:spacing w:before="213" w:line="220" w:lineRule="auto"/>
              <w:rPr>
                <w:highlight w:val="none"/>
              </w:rPr>
            </w:pPr>
            <w:r>
              <w:rPr>
                <w:spacing w:val="-2"/>
                <w:highlight w:val="none"/>
              </w:rPr>
              <w:t xml:space="preserve">专业工程</w:t>
            </w:r>
            <w:r/>
          </w:p>
          <w:p>
            <w:pPr>
              <w:pStyle w:val="1296"/>
              <w:ind w:left="350"/>
              <w:spacing w:before="63" w:line="221" w:lineRule="auto"/>
              <w:rPr>
                <w:highlight w:val="none"/>
              </w:rPr>
            </w:pPr>
            <w:r>
              <w:rPr>
                <w:spacing w:val="5"/>
                <w:highlight w:val="none"/>
              </w:rPr>
              <w:t xml:space="preserve">名称</w:t>
            </w:r>
            <w:r/>
          </w:p>
        </w:tc>
        <w:tc>
          <w:tcPr>
            <w:gridSpan w:val="3"/>
            <w:tcW w:w="2897" w:type="dxa"/>
            <w:vAlign w:val="top"/>
            <w:textDirection w:val="lrTb"/>
            <w:noWrap w:val="false"/>
          </w:tcPr>
          <w:p>
            <w:pPr>
              <w:pStyle w:val="1296"/>
              <w:ind w:left="841"/>
              <w:spacing w:before="51" w:line="218" w:lineRule="auto"/>
              <w:rPr>
                <w:highlight w:val="none"/>
              </w:rPr>
            </w:pPr>
            <w:r>
              <w:rPr>
                <w:spacing w:val="6"/>
                <w:highlight w:val="none"/>
              </w:rPr>
              <w:t xml:space="preserve">暂估金额</w:t>
            </w:r>
            <w:r>
              <w:rPr>
                <w:rFonts w:hint="eastAsia"/>
                <w:spacing w:val="6"/>
                <w:highlight w:val="none"/>
                <w:lang w:eastAsia="zh-CN"/>
              </w:rPr>
              <w:t xml:space="preserve">（</w:t>
            </w:r>
            <w:r>
              <w:rPr>
                <w:spacing w:val="6"/>
                <w:highlight w:val="none"/>
              </w:rPr>
              <w:t xml:space="preserve">元)</w:t>
            </w:r>
            <w:r/>
          </w:p>
        </w:tc>
        <w:tc>
          <w:tcPr>
            <w:gridSpan w:val="3"/>
            <w:tcW w:w="2867" w:type="dxa"/>
            <w:vAlign w:val="top"/>
            <w:textDirection w:val="lrTb"/>
            <w:noWrap w:val="false"/>
          </w:tcPr>
          <w:p>
            <w:pPr>
              <w:pStyle w:val="1296"/>
              <w:ind w:left="855"/>
              <w:spacing w:before="53" w:line="219" w:lineRule="auto"/>
              <w:rPr>
                <w:highlight w:val="none"/>
              </w:rPr>
            </w:pPr>
            <w:r>
              <w:rPr>
                <w:spacing w:val="6"/>
                <w:highlight w:val="none"/>
              </w:rPr>
              <w:t xml:space="preserve">确认金额</w:t>
            </w:r>
            <w:r>
              <w:rPr>
                <w:rFonts w:hint="eastAsia"/>
                <w:spacing w:val="6"/>
                <w:highlight w:val="none"/>
                <w:lang w:eastAsia="zh-CN"/>
              </w:rPr>
              <w:t xml:space="preserve">（</w:t>
            </w:r>
            <w:r>
              <w:rPr>
                <w:spacing w:val="6"/>
                <w:highlight w:val="none"/>
              </w:rPr>
              <w:t xml:space="preserve">元)</w:t>
            </w:r>
            <w:r/>
          </w:p>
        </w:tc>
        <w:tc>
          <w:tcPr>
            <w:tcBorders>
              <w:bottom w:val="none" w:color="000000" w:sz="4" w:space="0"/>
            </w:tcBorders>
            <w:tcW w:w="1139" w:type="dxa"/>
            <w:vAlign w:val="top"/>
            <w:vMerge w:val="restart"/>
            <w:textDirection w:val="lrTb"/>
            <w:noWrap w:val="false"/>
          </w:tcPr>
          <w:p>
            <w:pPr>
              <w:pStyle w:val="1296"/>
              <w:ind w:left="67"/>
              <w:spacing w:before="53" w:line="219" w:lineRule="auto"/>
              <w:rPr>
                <w:highlight w:val="none"/>
              </w:rPr>
            </w:pPr>
            <w:r>
              <w:rPr>
                <w:spacing w:val="-2"/>
                <w:highlight w:val="none"/>
              </w:rPr>
              <w:t xml:space="preserve">调整金额</w:t>
            </w:r>
            <w:r>
              <w:rPr>
                <w:rFonts w:hint="eastAsia"/>
                <w:spacing w:val="-2"/>
                <w:highlight w:val="none"/>
              </w:rPr>
              <w:t xml:space="preserve">±</w:t>
            </w:r>
            <w:r/>
          </w:p>
          <w:p>
            <w:pPr>
              <w:pStyle w:val="1296"/>
              <w:ind w:left="368"/>
              <w:spacing w:before="83" w:line="213" w:lineRule="auto"/>
              <w:rPr>
                <w:highlight w:val="none"/>
              </w:rPr>
            </w:pPr>
            <w:r>
              <w:rPr>
                <w:rFonts w:hint="eastAsia"/>
                <w:spacing w:val="14"/>
                <w:highlight w:val="none"/>
                <w:lang w:eastAsia="zh-CN"/>
              </w:rPr>
              <w:t xml:space="preserve">（</w:t>
            </w:r>
            <w:r>
              <w:rPr>
                <w:spacing w:val="14"/>
                <w:highlight w:val="none"/>
              </w:rPr>
              <w:t xml:space="preserve">元)</w:t>
            </w:r>
            <w:r/>
          </w:p>
        </w:tc>
        <w:tc>
          <w:tcPr>
            <w:tcBorders>
              <w:bottom w:val="none" w:color="000000" w:sz="4" w:space="0"/>
            </w:tcBorders>
            <w:tcW w:w="694" w:type="dxa"/>
            <w:vAlign w:val="top"/>
            <w:vMerge w:val="restart"/>
            <w:textDirection w:val="lrTb"/>
            <w:noWrap w:val="false"/>
          </w:tcPr>
          <w:p>
            <w:pPr>
              <w:spacing w:line="307" w:lineRule="auto"/>
              <w:rPr>
                <w:rFonts w:ascii="Arial"/>
                <w:sz w:val="21"/>
                <w:highlight w:val="none"/>
              </w:rPr>
            </w:pPr>
            <w:r>
              <w:rPr>
                <w:rFonts w:ascii="Arial"/>
                <w:sz w:val="21"/>
                <w:highlight w:val="none"/>
              </w:rPr>
            </w:r>
            <w:r/>
          </w:p>
          <w:p>
            <w:pPr>
              <w:pStyle w:val="1296"/>
              <w:ind w:left="138"/>
              <w:spacing w:before="65" w:line="221" w:lineRule="auto"/>
              <w:rPr>
                <w:highlight w:val="none"/>
              </w:rPr>
            </w:pPr>
            <w:r>
              <w:rPr>
                <w:spacing w:val="5"/>
                <w:highlight w:val="none"/>
              </w:rPr>
              <w:t xml:space="preserve">备注</w:t>
            </w:r>
            <w:r/>
          </w:p>
        </w:tc>
      </w:tr>
      <w:tr>
        <w:trPr>
          <w:trHeight w:val="300"/>
        </w:trPr>
        <w:tc>
          <w:tcPr>
            <w:tcBorders>
              <w:top w:val="none" w:color="000000" w:sz="4" w:space="0"/>
              <w:bottom w:val="none" w:color="000000" w:sz="4" w:space="0"/>
            </w:tcBorders>
            <w:tcW w:w="47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129" w:type="dxa"/>
            <w:vAlign w:val="top"/>
            <w:vMerge w:val="continue"/>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pStyle w:val="1296"/>
              <w:ind w:left="51"/>
              <w:spacing w:before="46" w:line="218" w:lineRule="auto"/>
              <w:rPr>
                <w:highlight w:val="none"/>
              </w:rPr>
            </w:pPr>
            <w:r>
              <w:rPr>
                <w:spacing w:val="-2"/>
                <w:highlight w:val="none"/>
              </w:rPr>
              <w:t xml:space="preserve">不含税价格</w:t>
            </w:r>
            <w:r/>
          </w:p>
        </w:tc>
        <w:tc>
          <w:tcPr>
            <w:tcW w:w="799" w:type="dxa"/>
            <w:vAlign w:val="top"/>
            <w:textDirection w:val="lrTb"/>
            <w:noWrap w:val="false"/>
          </w:tcPr>
          <w:p>
            <w:pPr>
              <w:pStyle w:val="1296"/>
              <w:ind w:left="92"/>
              <w:spacing w:before="48" w:line="219" w:lineRule="auto"/>
              <w:rPr>
                <w:highlight w:val="none"/>
              </w:rPr>
            </w:pPr>
            <w:r>
              <w:rPr>
                <w:spacing w:val="-2"/>
                <w:highlight w:val="none"/>
              </w:rPr>
              <w:t xml:space="preserve">增值税</w:t>
            </w:r>
            <w:r/>
          </w:p>
        </w:tc>
        <w:tc>
          <w:tcPr>
            <w:tcW w:w="969" w:type="dxa"/>
            <w:vAlign w:val="top"/>
            <w:textDirection w:val="lrTb"/>
            <w:noWrap w:val="false"/>
          </w:tcPr>
          <w:p>
            <w:pPr>
              <w:pStyle w:val="1296"/>
              <w:ind w:left="73"/>
              <w:spacing w:before="46" w:line="218" w:lineRule="auto"/>
              <w:rPr>
                <w:highlight w:val="none"/>
              </w:rPr>
            </w:pPr>
            <w:r>
              <w:rPr>
                <w:spacing w:val="-2"/>
                <w:highlight w:val="none"/>
              </w:rPr>
              <w:t xml:space="preserve">含税价格</w:t>
            </w:r>
            <w:r/>
          </w:p>
        </w:tc>
        <w:tc>
          <w:tcPr>
            <w:tcW w:w="1129" w:type="dxa"/>
            <w:vAlign w:val="top"/>
            <w:textDirection w:val="lrTb"/>
            <w:noWrap w:val="false"/>
          </w:tcPr>
          <w:p>
            <w:pPr>
              <w:pStyle w:val="1296"/>
              <w:ind w:left="54"/>
              <w:spacing w:before="46" w:line="218" w:lineRule="auto"/>
              <w:rPr>
                <w:highlight w:val="none"/>
              </w:rPr>
            </w:pPr>
            <w:r>
              <w:rPr>
                <w:spacing w:val="-2"/>
                <w:highlight w:val="none"/>
              </w:rPr>
              <w:t xml:space="preserve">不含税价格</w:t>
            </w:r>
            <w:r/>
          </w:p>
        </w:tc>
        <w:tc>
          <w:tcPr>
            <w:tcW w:w="789" w:type="dxa"/>
            <w:vAlign w:val="top"/>
            <w:textDirection w:val="lrTb"/>
            <w:noWrap w:val="false"/>
          </w:tcPr>
          <w:p>
            <w:pPr>
              <w:pStyle w:val="1296"/>
              <w:ind w:left="85"/>
              <w:spacing w:before="48" w:line="219" w:lineRule="auto"/>
              <w:rPr>
                <w:highlight w:val="none"/>
              </w:rPr>
            </w:pPr>
            <w:r>
              <w:rPr>
                <w:spacing w:val="-2"/>
                <w:highlight w:val="none"/>
              </w:rPr>
              <w:t xml:space="preserve">增值税</w:t>
            </w:r>
            <w:r/>
          </w:p>
        </w:tc>
        <w:tc>
          <w:tcPr>
            <w:tcW w:w="949" w:type="dxa"/>
            <w:vAlign w:val="top"/>
            <w:textDirection w:val="lrTb"/>
            <w:noWrap w:val="false"/>
          </w:tcPr>
          <w:p>
            <w:pPr>
              <w:pStyle w:val="1296"/>
              <w:ind w:left="66"/>
              <w:spacing w:before="46" w:line="218" w:lineRule="auto"/>
              <w:rPr>
                <w:highlight w:val="none"/>
              </w:rPr>
            </w:pPr>
            <w:r>
              <w:rPr>
                <w:spacing w:val="-2"/>
                <w:highlight w:val="none"/>
              </w:rPr>
              <w:t xml:space="preserve">含税价格</w:t>
            </w:r>
            <w:r/>
          </w:p>
        </w:tc>
        <w:tc>
          <w:tcPr>
            <w:tcBorders>
              <w:top w:val="none" w:color="000000" w:sz="4" w:space="0"/>
            </w:tcBorders>
            <w:tcW w:w="113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94" w:type="dxa"/>
            <w:vAlign w:val="top"/>
            <w:vMerge w:val="continue"/>
            <w:textDirection w:val="lrTb"/>
            <w:noWrap w:val="false"/>
          </w:tcPr>
          <w:p>
            <w:pPr>
              <w:rPr>
                <w:rFonts w:ascii="Arial"/>
                <w:sz w:val="21"/>
                <w:highlight w:val="none"/>
              </w:rPr>
            </w:pPr>
            <w:r>
              <w:rPr>
                <w:rFonts w:ascii="Arial"/>
                <w:sz w:val="21"/>
                <w:highlight w:val="none"/>
              </w:rPr>
            </w:r>
            <w:r/>
          </w:p>
        </w:tc>
      </w:tr>
      <w:tr>
        <w:trPr>
          <w:trHeight w:val="309"/>
        </w:trPr>
        <w:tc>
          <w:tcPr>
            <w:tcBorders>
              <w:top w:val="none" w:color="000000" w:sz="4" w:space="0"/>
            </w:tcBorders>
            <w:tcW w:w="47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129" w:type="dxa"/>
            <w:vAlign w:val="top"/>
            <w:vMerge w:val="continue"/>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pStyle w:val="1296"/>
              <w:ind w:left="402"/>
              <w:spacing w:before="88" w:line="184" w:lineRule="auto"/>
              <w:rPr>
                <w:rFonts w:ascii="Calibri" w:hAnsi="Calibri" w:eastAsia="Calibri" w:cs="Calibri"/>
                <w:highlight w:val="none"/>
              </w:rPr>
            </w:pPr>
            <w:r>
              <w:rPr>
                <w:spacing w:val="-1"/>
                <w:highlight w:val="none"/>
              </w:rPr>
              <w:t xml:space="preserve">A</w:t>
            </w:r>
            <w:r>
              <w:rPr>
                <w:rFonts w:ascii="Calibri" w:hAnsi="Calibri" w:eastAsia="Calibri" w:cs="Calibri"/>
                <w:color w:val="000020"/>
                <w:spacing w:val="-1"/>
                <w:highlight w:val="none"/>
              </w:rPr>
              <w:t xml:space="preserve">₁</w:t>
            </w:r>
            <w:r/>
          </w:p>
        </w:tc>
        <w:tc>
          <w:tcPr>
            <w:tcW w:w="799" w:type="dxa"/>
            <w:vAlign w:val="top"/>
            <w:textDirection w:val="lrTb"/>
            <w:noWrap w:val="false"/>
          </w:tcPr>
          <w:p>
            <w:pPr>
              <w:pStyle w:val="1296"/>
              <w:ind w:left="242"/>
              <w:spacing w:before="90" w:line="182" w:lineRule="auto"/>
              <w:rPr>
                <w:rFonts w:ascii="Calibri" w:hAnsi="Calibri" w:eastAsia="Calibri" w:cs="Calibri"/>
                <w:highlight w:val="none"/>
              </w:rPr>
            </w:pPr>
            <w:r>
              <w:rPr>
                <w:spacing w:val="-2"/>
                <w:highlight w:val="none"/>
              </w:rPr>
              <w:t xml:space="preserve">B</w:t>
            </w:r>
            <w:r>
              <w:rPr>
                <w:rFonts w:ascii="Calibri" w:hAnsi="Calibri" w:eastAsia="Calibri" w:cs="Calibri"/>
                <w:spacing w:val="-2"/>
                <w:highlight w:val="none"/>
              </w:rPr>
              <w:t xml:space="preserve">₁</w:t>
            </w:r>
            <w:r/>
          </w:p>
        </w:tc>
        <w:tc>
          <w:tcPr>
            <w:tcW w:w="969" w:type="dxa"/>
            <w:vAlign w:val="top"/>
            <w:textDirection w:val="lrTb"/>
            <w:noWrap w:val="false"/>
          </w:tcPr>
          <w:p>
            <w:pPr>
              <w:pStyle w:val="1296"/>
              <w:ind w:left="323"/>
              <w:spacing w:before="89"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₁</w:t>
            </w:r>
            <w:r/>
          </w:p>
        </w:tc>
        <w:tc>
          <w:tcPr>
            <w:tcW w:w="1129" w:type="dxa"/>
            <w:vAlign w:val="top"/>
            <w:textDirection w:val="lrTb"/>
            <w:noWrap w:val="false"/>
          </w:tcPr>
          <w:p>
            <w:pPr>
              <w:pStyle w:val="1296"/>
              <w:ind w:left="404"/>
              <w:spacing w:before="89"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₂</w:t>
            </w:r>
            <w:r/>
          </w:p>
        </w:tc>
        <w:tc>
          <w:tcPr>
            <w:tcW w:w="789" w:type="dxa"/>
            <w:vAlign w:val="top"/>
            <w:textDirection w:val="lrTb"/>
            <w:noWrap w:val="false"/>
          </w:tcPr>
          <w:p>
            <w:pPr>
              <w:pStyle w:val="1296"/>
              <w:ind w:left="235"/>
              <w:spacing w:before="91" w:line="182" w:lineRule="auto"/>
              <w:rPr>
                <w:rFonts w:ascii="Calibri" w:hAnsi="Calibri" w:eastAsia="Calibri" w:cs="Calibri"/>
                <w:highlight w:val="none"/>
              </w:rPr>
            </w:pPr>
            <w:r>
              <w:rPr>
                <w:spacing w:val="-2"/>
                <w:highlight w:val="none"/>
              </w:rPr>
              <w:t xml:space="preserve">B</w:t>
            </w:r>
            <w:r>
              <w:rPr>
                <w:rFonts w:ascii="Calibri" w:hAnsi="Calibri" w:eastAsia="Calibri" w:cs="Calibri"/>
                <w:spacing w:val="-2"/>
                <w:highlight w:val="none"/>
              </w:rPr>
              <w:t xml:space="preserve">₂</w:t>
            </w:r>
            <w:r/>
          </w:p>
        </w:tc>
        <w:tc>
          <w:tcPr>
            <w:tcW w:w="949" w:type="dxa"/>
            <w:vAlign w:val="top"/>
            <w:textDirection w:val="lrTb"/>
            <w:noWrap w:val="false"/>
          </w:tcPr>
          <w:p>
            <w:pPr>
              <w:pStyle w:val="1296"/>
              <w:ind w:left="316"/>
              <w:spacing w:before="90"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₂</w:t>
            </w:r>
            <w:r/>
          </w:p>
        </w:tc>
        <w:tc>
          <w:tcPr>
            <w:tcW w:w="1139" w:type="dxa"/>
            <w:vAlign w:val="top"/>
            <w:textDirection w:val="lrTb"/>
            <w:noWrap w:val="false"/>
          </w:tcPr>
          <w:p>
            <w:pPr>
              <w:pStyle w:val="1296"/>
              <w:ind w:left="117"/>
              <w:spacing w:before="89" w:line="183" w:lineRule="auto"/>
              <w:rPr>
                <w:rFonts w:ascii="Calibri" w:hAnsi="Calibri" w:eastAsia="Calibri" w:cs="Calibri"/>
                <w:highlight w:val="none"/>
              </w:rPr>
            </w:pPr>
            <w:r>
              <w:rPr>
                <w:spacing w:val="-1"/>
                <w:highlight w:val="none"/>
              </w:rPr>
              <w:t xml:space="preserve">D=C</w:t>
            </w:r>
            <w:r>
              <w:rPr>
                <w:rFonts w:ascii="Calibri" w:hAnsi="Calibri" w:eastAsia="Calibri" w:cs="Calibri"/>
                <w:spacing w:val="-1"/>
                <w:highlight w:val="none"/>
              </w:rPr>
              <w:t xml:space="preserve">₂</w:t>
            </w:r>
            <w:r>
              <w:rPr>
                <w:spacing w:val="-1"/>
                <w:highlight w:val="none"/>
              </w:rPr>
              <w:t xml:space="preserve">-C</w:t>
            </w:r>
            <w:r>
              <w:rPr>
                <w:rFonts w:ascii="Calibri" w:hAnsi="Calibri" w:eastAsia="Calibri" w:cs="Calibri"/>
                <w:spacing w:val="-1"/>
                <w:highlight w:val="none"/>
              </w:rPr>
              <w:t xml:space="preserve">₁</w:t>
            </w:r>
            <w:r/>
          </w:p>
        </w:tc>
        <w:tc>
          <w:tcPr>
            <w:tcBorders>
              <w:top w:val="none" w:color="000000" w:sz="4" w:space="0"/>
            </w:tcBorders>
            <w:tcW w:w="694" w:type="dxa"/>
            <w:vAlign w:val="top"/>
            <w:vMerge w:val="continue"/>
            <w:textDirection w:val="lrTb"/>
            <w:noWrap w:val="false"/>
          </w:tcPr>
          <w:p>
            <w:pPr>
              <w:rPr>
                <w:rFonts w:ascii="Arial"/>
                <w:sz w:val="21"/>
                <w:highlight w:val="none"/>
              </w:rPr>
            </w:pPr>
            <w:r>
              <w:rPr>
                <w:rFonts w:ascii="Arial"/>
                <w:sz w:val="21"/>
                <w:highlight w:val="none"/>
              </w:rPr>
            </w:r>
            <w:r/>
          </w:p>
        </w:tc>
      </w:tr>
      <w:tr>
        <w:trPr>
          <w:trHeight w:val="28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8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8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8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8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474"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rPr>
                <w:rFonts w:ascii="Arial"/>
                <w:sz w:val="21"/>
                <w:highlight w:val="none"/>
              </w:rPr>
            </w:pPr>
            <w:r>
              <w:rPr>
                <w:rFonts w:ascii="Arial"/>
                <w:sz w:val="21"/>
                <w:highlight w:val="none"/>
              </w:rPr>
            </w:r>
            <w:r/>
          </w:p>
        </w:tc>
      </w:tr>
      <w:tr>
        <w:trPr>
          <w:trHeight w:val="300"/>
        </w:trPr>
        <w:tc>
          <w:tcPr>
            <w:gridSpan w:val="2"/>
            <w:tcW w:w="1603" w:type="dxa"/>
            <w:vAlign w:val="top"/>
            <w:textDirection w:val="lrTb"/>
            <w:noWrap w:val="false"/>
          </w:tcPr>
          <w:p>
            <w:pPr>
              <w:pStyle w:val="1296"/>
              <w:ind w:left="394"/>
              <w:spacing w:before="57" w:line="215" w:lineRule="auto"/>
              <w:rPr>
                <w:highlight w:val="none"/>
              </w:rPr>
            </w:pPr>
            <w:r>
              <w:rPr>
                <w:spacing w:val="-2"/>
                <w:highlight w:val="none"/>
              </w:rPr>
              <w:t xml:space="preserve">本页小计</w:t>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pStyle w:val="1296"/>
              <w:ind w:left="309"/>
              <w:spacing w:before="150" w:line="47" w:lineRule="exact"/>
              <w:rPr>
                <w:sz w:val="6"/>
                <w:szCs w:val="6"/>
                <w:highlight w:val="none"/>
              </w:rPr>
            </w:pPr>
            <w:r>
              <w:rPr>
                <w:position w:val="-1"/>
                <w:sz w:val="6"/>
                <w:szCs w:val="6"/>
                <w:highlight w:val="none"/>
              </w:rPr>
              <w:t xml:space="preserve">一</w:t>
            </w:r>
            <w:r/>
          </w:p>
        </w:tc>
      </w:tr>
      <w:tr>
        <w:trPr>
          <w:trHeight w:val="294"/>
        </w:trPr>
        <w:tc>
          <w:tcPr>
            <w:gridSpan w:val="2"/>
            <w:tcW w:w="1603" w:type="dxa"/>
            <w:vAlign w:val="top"/>
            <w:textDirection w:val="lrTb"/>
            <w:noWrap w:val="false"/>
          </w:tcPr>
          <w:p>
            <w:pPr>
              <w:pStyle w:val="1296"/>
              <w:ind w:left="494"/>
              <w:spacing w:before="59" w:line="207" w:lineRule="auto"/>
              <w:rPr>
                <w:highlight w:val="none"/>
              </w:rPr>
            </w:pPr>
            <w:r>
              <w:rPr>
                <w:spacing w:val="-5"/>
                <w:highlight w:val="none"/>
              </w:rPr>
              <w:t xml:space="preserve">合</w:t>
            </w:r>
            <w:r>
              <w:rPr>
                <w:spacing w:val="4"/>
                <w:highlight w:val="none"/>
              </w:rPr>
              <w:t xml:space="preserve">  </w:t>
            </w:r>
            <w:r>
              <w:rPr>
                <w:spacing w:val="-5"/>
                <w:highlight w:val="none"/>
              </w:rPr>
              <w:t xml:space="preserve">计</w:t>
            </w:r>
            <w:r/>
          </w:p>
        </w:tc>
        <w:tc>
          <w:tcPr>
            <w:tcW w:w="1129" w:type="dxa"/>
            <w:vAlign w:val="top"/>
            <w:textDirection w:val="lrTb"/>
            <w:noWrap w:val="false"/>
          </w:tcPr>
          <w:p>
            <w:pPr>
              <w:rPr>
                <w:rFonts w:ascii="Arial"/>
                <w:sz w:val="21"/>
                <w:highlight w:val="none"/>
              </w:rPr>
            </w:pPr>
            <w:r>
              <w:rPr>
                <w:rFonts w:ascii="Arial"/>
                <w:sz w:val="21"/>
                <w:highlight w:val="none"/>
              </w:rPr>
            </w:r>
            <w:r/>
          </w:p>
        </w:tc>
        <w:tc>
          <w:tcPr>
            <w:tcW w:w="7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789" w:type="dxa"/>
            <w:vAlign w:val="top"/>
            <w:textDirection w:val="lrTb"/>
            <w:noWrap w:val="false"/>
          </w:tcPr>
          <w:p>
            <w:pPr>
              <w:rPr>
                <w:rFonts w:ascii="Arial"/>
                <w:sz w:val="21"/>
                <w:highlight w:val="none"/>
              </w:rPr>
            </w:pPr>
            <w:r>
              <w:rPr>
                <w:rFonts w:ascii="Arial"/>
                <w:sz w:val="21"/>
                <w:highlight w:val="none"/>
              </w:rPr>
            </w:r>
            <w:r/>
          </w:p>
        </w:tc>
        <w:tc>
          <w:tcPr>
            <w:tcW w:w="949"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694" w:type="dxa"/>
            <w:vAlign w:val="top"/>
            <w:textDirection w:val="lrTb"/>
            <w:noWrap w:val="false"/>
          </w:tcPr>
          <w:p>
            <w:pPr>
              <w:pStyle w:val="1296"/>
              <w:ind w:left="309"/>
              <w:spacing w:before="150" w:line="47" w:lineRule="exact"/>
              <w:rPr>
                <w:sz w:val="6"/>
                <w:szCs w:val="6"/>
                <w:highlight w:val="none"/>
              </w:rPr>
            </w:pPr>
            <w:r>
              <w:rPr>
                <w:position w:val="-1"/>
                <w:sz w:val="6"/>
                <w:szCs w:val="6"/>
                <w:highlight w:val="none"/>
              </w:rPr>
              <w:t xml:space="preserve">一</w:t>
            </w:r>
            <w:r/>
          </w:p>
        </w:tc>
      </w:tr>
    </w:tbl>
    <w:p>
      <w:pPr>
        <w:ind w:left="3689"/>
        <w:spacing w:before="83" w:line="223" w:lineRule="auto"/>
        <w:rPr>
          <w:rFonts w:ascii="黑体" w:hAnsi="黑体" w:eastAsia="黑体" w:cs="黑体"/>
          <w:spacing w:val="4"/>
          <w:sz w:val="19"/>
          <w:szCs w:val="19"/>
          <w:highlight w:val="none"/>
        </w:rPr>
      </w:pPr>
      <w:r>
        <w:rPr>
          <w:rFonts w:ascii="黑体" w:hAnsi="黑体" w:eastAsia="黑体" w:cs="黑体"/>
          <w:spacing w:val="4"/>
          <w:sz w:val="19"/>
          <w:szCs w:val="19"/>
          <w:highlight w:val="none"/>
        </w:rPr>
      </w:r>
      <w:r/>
    </w:p>
    <w:p>
      <w:pPr>
        <w:ind w:left="3689"/>
        <w:spacing w:before="83" w:line="223" w:lineRule="auto"/>
        <w:rPr>
          <w:rFonts w:ascii="黑体" w:hAnsi="黑体" w:eastAsia="黑体" w:cs="黑体"/>
          <w:spacing w:val="4"/>
          <w:sz w:val="19"/>
          <w:szCs w:val="19"/>
          <w:highlight w:val="none"/>
        </w:rPr>
      </w:pPr>
      <w:r>
        <w:rPr>
          <w:rFonts w:ascii="黑体" w:hAnsi="黑体" w:eastAsia="黑体" w:cs="黑体"/>
          <w:spacing w:val="4"/>
          <w:sz w:val="19"/>
          <w:szCs w:val="19"/>
          <w:highlight w:val="none"/>
        </w:rPr>
      </w:r>
      <w:r/>
    </w:p>
    <w:p>
      <w:pPr>
        <w:ind w:left="3689"/>
        <w:spacing w:before="83" w:line="223" w:lineRule="auto"/>
        <w:rPr>
          <w:rFonts w:ascii="黑体" w:hAnsi="黑体" w:eastAsia="黑体" w:cs="黑体"/>
          <w:sz w:val="19"/>
          <w:szCs w:val="19"/>
          <w:highlight w:val="none"/>
        </w:rPr>
      </w:pPr>
      <w:r>
        <w:rPr>
          <w:rFonts w:ascii="黑体" w:hAnsi="黑体" w:eastAsia="黑体" w:cs="黑体"/>
          <w:spacing w:val="4"/>
          <w:sz w:val="19"/>
          <w:szCs w:val="19"/>
          <w:highlight w:val="none"/>
        </w:rPr>
        <w:t xml:space="preserve">表</w:t>
      </w:r>
      <w:r>
        <w:rPr>
          <w:rFonts w:ascii="黑体" w:hAnsi="黑体" w:eastAsia="黑体" w:cs="黑体"/>
          <w:spacing w:val="-33"/>
          <w:sz w:val="19"/>
          <w:szCs w:val="19"/>
          <w:highlight w:val="none"/>
        </w:rPr>
        <w:t xml:space="preserve"> </w:t>
      </w:r>
      <w:r>
        <w:rPr>
          <w:rFonts w:ascii="Arial" w:hAnsi="Arial" w:eastAsia="Arial" w:cs="Arial"/>
          <w:spacing w:val="4"/>
          <w:sz w:val="19"/>
          <w:szCs w:val="19"/>
          <w:highlight w:val="none"/>
        </w:rPr>
        <w:t xml:space="preserve">E.4.4   </w:t>
      </w:r>
      <w:r>
        <w:rPr>
          <w:rFonts w:ascii="黑体" w:hAnsi="黑体" w:eastAsia="黑体" w:cs="黑体"/>
          <w:spacing w:val="4"/>
          <w:sz w:val="19"/>
          <w:szCs w:val="19"/>
          <w:highlight w:val="none"/>
        </w:rPr>
        <w:t xml:space="preserve">计日工表</w:t>
      </w:r>
      <w:r/>
    </w:p>
    <w:p>
      <w:pPr>
        <w:pStyle w:val="869"/>
        <w:jc w:val="right"/>
        <w:spacing w:before="81" w:line="228" w:lineRule="auto"/>
        <w:rPr>
          <w:sz w:val="20"/>
          <w:szCs w:val="20"/>
          <w:highlight w:val="none"/>
        </w:rPr>
      </w:pPr>
      <w:r>
        <w:rPr>
          <w:spacing w:val="-1"/>
          <w:sz w:val="20"/>
          <w:szCs w:val="20"/>
          <w:highlight w:val="none"/>
        </w:rPr>
        <w:t xml:space="preserve">工程名称：                         </w:t>
      </w:r>
      <w:r>
        <w:rPr>
          <w:spacing w:val="-2"/>
          <w:sz w:val="20"/>
          <w:szCs w:val="20"/>
          <w:highlight w:val="none"/>
        </w:rPr>
        <w:t xml:space="preserve">         标段：                             第  页</w:t>
      </w:r>
      <w:r>
        <w:rPr>
          <w:spacing w:val="8"/>
          <w:sz w:val="20"/>
          <w:szCs w:val="20"/>
          <w:highlight w:val="none"/>
        </w:rPr>
        <w:t xml:space="preserve">  </w:t>
      </w:r>
      <w:r>
        <w:rPr>
          <w:spacing w:val="-2"/>
          <w:sz w:val="20"/>
          <w:szCs w:val="20"/>
          <w:highlight w:val="none"/>
        </w:rPr>
        <w:t xml:space="preserve">共</w:t>
      </w:r>
      <w:r>
        <w:rPr>
          <w:spacing w:val="12"/>
          <w:sz w:val="20"/>
          <w:szCs w:val="20"/>
          <w:highlight w:val="none"/>
        </w:rPr>
        <w:t xml:space="preserve">  </w:t>
      </w:r>
      <w:r>
        <w:rPr>
          <w:spacing w:val="-2"/>
          <w:sz w:val="20"/>
          <w:szCs w:val="20"/>
          <w:highlight w:val="none"/>
        </w:rPr>
        <w:t xml:space="preserve">页</w:t>
      </w:r>
      <w:r/>
    </w:p>
    <w:p>
      <w:pPr>
        <w:spacing w:line="89" w:lineRule="exact"/>
        <w:rPr>
          <w:highlight w:val="none"/>
        </w:rPr>
      </w:pPr>
      <w:r>
        <w:rPr>
          <w:highlight w:val="none"/>
        </w:rPr>
      </w:r>
      <w:r/>
    </w:p>
    <w:tbl>
      <w:tblPr>
        <w:tblStyle w:val="1295"/>
        <w:tblW w:w="920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5"/>
        <w:gridCol w:w="1688"/>
        <w:gridCol w:w="689"/>
        <w:gridCol w:w="669"/>
        <w:gridCol w:w="679"/>
        <w:gridCol w:w="1019"/>
        <w:gridCol w:w="1019"/>
        <w:gridCol w:w="1019"/>
        <w:gridCol w:w="1853"/>
      </w:tblGrid>
      <w:tr>
        <w:trPr>
          <w:trHeight w:val="304"/>
        </w:trPr>
        <w:tc>
          <w:tcPr>
            <w:tcBorders>
              <w:bottom w:val="none" w:color="000000" w:sz="4" w:space="0"/>
            </w:tcBorders>
            <w:tcW w:w="565" w:type="dxa"/>
            <w:vAlign w:val="top"/>
            <w:vMerge w:val="restart"/>
            <w:textDirection w:val="lrTb"/>
            <w:noWrap w:val="false"/>
          </w:tcPr>
          <w:p>
            <w:pPr>
              <w:spacing w:line="306" w:lineRule="auto"/>
              <w:rPr>
                <w:rFonts w:ascii="Arial"/>
                <w:sz w:val="21"/>
                <w:highlight w:val="none"/>
              </w:rPr>
            </w:pPr>
            <w:r>
              <w:rPr>
                <w:rFonts w:ascii="Arial"/>
                <w:sz w:val="21"/>
                <w:highlight w:val="none"/>
              </w:rPr>
            </w:r>
            <w:r/>
          </w:p>
          <w:p>
            <w:pPr>
              <w:pStyle w:val="1296"/>
              <w:ind w:left="75"/>
              <w:spacing w:before="65" w:line="219" w:lineRule="auto"/>
              <w:rPr>
                <w:highlight w:val="none"/>
              </w:rPr>
            </w:pPr>
            <w:r>
              <w:rPr>
                <w:spacing w:val="6"/>
                <w:highlight w:val="none"/>
              </w:rPr>
              <w:t xml:space="preserve">编号</w:t>
            </w:r>
            <w:r/>
          </w:p>
        </w:tc>
        <w:tc>
          <w:tcPr>
            <w:tcBorders>
              <w:bottom w:val="none" w:color="000000" w:sz="4" w:space="0"/>
            </w:tcBorders>
            <w:tcW w:w="1688" w:type="dxa"/>
            <w:vAlign w:val="top"/>
            <w:vMerge w:val="restart"/>
            <w:textDirection w:val="lrTb"/>
            <w:noWrap w:val="false"/>
          </w:tcPr>
          <w:p>
            <w:pPr>
              <w:spacing w:line="307" w:lineRule="auto"/>
              <w:rPr>
                <w:rFonts w:ascii="Arial"/>
                <w:sz w:val="21"/>
                <w:highlight w:val="none"/>
              </w:rPr>
            </w:pPr>
            <w:r>
              <w:rPr>
                <w:rFonts w:ascii="Arial"/>
                <w:sz w:val="21"/>
                <w:highlight w:val="none"/>
              </w:rPr>
            </w:r>
            <w:r/>
          </w:p>
          <w:p>
            <w:pPr>
              <w:pStyle w:val="1296"/>
              <w:ind w:left="329"/>
              <w:spacing w:before="65" w:line="221" w:lineRule="auto"/>
              <w:rPr>
                <w:highlight w:val="none"/>
              </w:rPr>
            </w:pPr>
            <w:r>
              <w:rPr>
                <w:spacing w:val="-2"/>
                <w:highlight w:val="none"/>
              </w:rPr>
              <w:t xml:space="preserve">计日工名称</w:t>
            </w:r>
            <w:r/>
          </w:p>
        </w:tc>
        <w:tc>
          <w:tcPr>
            <w:tcBorders>
              <w:bottom w:val="none" w:color="000000" w:sz="4" w:space="0"/>
            </w:tcBorders>
            <w:tcW w:w="689" w:type="dxa"/>
            <w:vAlign w:val="top"/>
            <w:vMerge w:val="restart"/>
            <w:textDirection w:val="lrTb"/>
            <w:noWrap w:val="false"/>
          </w:tcPr>
          <w:p>
            <w:pPr>
              <w:spacing w:line="307" w:lineRule="auto"/>
              <w:rPr>
                <w:rFonts w:ascii="Arial"/>
                <w:sz w:val="21"/>
                <w:highlight w:val="none"/>
              </w:rPr>
            </w:pPr>
            <w:r>
              <w:rPr>
                <w:rFonts w:ascii="Arial"/>
                <w:sz w:val="21"/>
                <w:highlight w:val="none"/>
              </w:rPr>
            </w:r>
            <w:r/>
          </w:p>
          <w:p>
            <w:pPr>
              <w:pStyle w:val="1296"/>
              <w:ind w:left="141"/>
              <w:spacing w:before="65" w:line="220" w:lineRule="auto"/>
              <w:rPr>
                <w:highlight w:val="none"/>
              </w:rPr>
            </w:pPr>
            <w:r>
              <w:rPr>
                <w:spacing w:val="-3"/>
                <w:highlight w:val="none"/>
              </w:rPr>
              <w:t xml:space="preserve">单位</w:t>
            </w:r>
            <w:r/>
          </w:p>
        </w:tc>
        <w:tc>
          <w:tcPr>
            <w:tcBorders>
              <w:bottom w:val="none" w:color="000000" w:sz="4" w:space="0"/>
            </w:tcBorders>
            <w:tcW w:w="669" w:type="dxa"/>
            <w:vAlign w:val="top"/>
            <w:vMerge w:val="restart"/>
            <w:textDirection w:val="lrTb"/>
            <w:noWrap w:val="false"/>
          </w:tcPr>
          <w:p>
            <w:pPr>
              <w:pStyle w:val="1296"/>
              <w:ind w:left="122" w:right="122"/>
              <w:spacing w:before="214" w:line="278" w:lineRule="auto"/>
              <w:rPr>
                <w:highlight w:val="none"/>
              </w:rPr>
            </w:pPr>
            <w:r>
              <w:rPr>
                <w:spacing w:val="6"/>
                <w:highlight w:val="none"/>
              </w:rPr>
              <w:t xml:space="preserve">暂定</w:t>
            </w:r>
            <w:r>
              <w:rPr>
                <w:highlight w:val="none"/>
              </w:rPr>
              <w:t xml:space="preserve"> </w:t>
            </w:r>
            <w:r>
              <w:rPr>
                <w:spacing w:val="-3"/>
                <w:highlight w:val="none"/>
              </w:rPr>
              <w:t xml:space="preserve">数量</w:t>
            </w:r>
            <w:r/>
          </w:p>
        </w:tc>
        <w:tc>
          <w:tcPr>
            <w:tcBorders>
              <w:bottom w:val="none" w:color="000000" w:sz="4" w:space="0"/>
            </w:tcBorders>
            <w:tcW w:w="679" w:type="dxa"/>
            <w:vAlign w:val="top"/>
            <w:vMerge w:val="restart"/>
            <w:textDirection w:val="lrTb"/>
            <w:noWrap w:val="false"/>
          </w:tcPr>
          <w:p>
            <w:pPr>
              <w:pStyle w:val="1296"/>
              <w:ind w:left="133"/>
              <w:spacing w:before="213" w:line="220" w:lineRule="auto"/>
              <w:rPr>
                <w:highlight w:val="none"/>
              </w:rPr>
            </w:pPr>
            <w:r>
              <w:rPr>
                <w:spacing w:val="4"/>
                <w:highlight w:val="none"/>
              </w:rPr>
              <w:t xml:space="preserve">实际</w:t>
            </w:r>
            <w:r/>
          </w:p>
          <w:p>
            <w:pPr>
              <w:pStyle w:val="1296"/>
              <w:ind w:left="133"/>
              <w:spacing w:before="61" w:line="219" w:lineRule="auto"/>
              <w:rPr>
                <w:highlight w:val="none"/>
              </w:rPr>
            </w:pPr>
            <w:r>
              <w:rPr>
                <w:spacing w:val="-3"/>
                <w:highlight w:val="none"/>
              </w:rPr>
              <w:t xml:space="preserve">数量</w:t>
            </w:r>
            <w:r/>
          </w:p>
        </w:tc>
        <w:tc>
          <w:tcPr>
            <w:tcBorders>
              <w:bottom w:val="none" w:color="000000" w:sz="4" w:space="0"/>
            </w:tcBorders>
            <w:tcW w:w="1019" w:type="dxa"/>
            <w:vAlign w:val="top"/>
            <w:vMerge w:val="restart"/>
            <w:textDirection w:val="lrTb"/>
            <w:noWrap w:val="false"/>
          </w:tcPr>
          <w:p>
            <w:pPr>
              <w:pStyle w:val="1296"/>
              <w:ind w:left="105"/>
              <w:spacing w:before="201" w:line="218" w:lineRule="auto"/>
              <w:rPr>
                <w:highlight w:val="none"/>
              </w:rPr>
            </w:pPr>
            <w:r>
              <w:rPr>
                <w:spacing w:val="-2"/>
                <w:highlight w:val="none"/>
              </w:rPr>
              <w:t xml:space="preserve">综合单价</w:t>
            </w:r>
            <w:r/>
          </w:p>
          <w:p>
            <w:pPr>
              <w:pStyle w:val="1296"/>
              <w:ind w:left="305"/>
              <w:spacing w:before="106" w:line="220" w:lineRule="auto"/>
              <w:rPr>
                <w:highlight w:val="none"/>
              </w:rPr>
            </w:pPr>
            <w:r>
              <w:rPr>
                <w:rFonts w:hint="eastAsia"/>
                <w:spacing w:val="14"/>
                <w:highlight w:val="none"/>
                <w:lang w:eastAsia="zh-CN"/>
              </w:rPr>
              <w:t xml:space="preserve">（</w:t>
            </w:r>
            <w:r>
              <w:rPr>
                <w:spacing w:val="14"/>
                <w:highlight w:val="none"/>
              </w:rPr>
              <w:t xml:space="preserve">元)</w:t>
            </w:r>
            <w:r/>
          </w:p>
        </w:tc>
        <w:tc>
          <w:tcPr>
            <w:gridSpan w:val="2"/>
            <w:tcW w:w="2038" w:type="dxa"/>
            <w:vAlign w:val="top"/>
            <w:textDirection w:val="lrTb"/>
            <w:noWrap w:val="false"/>
          </w:tcPr>
          <w:p>
            <w:pPr>
              <w:pStyle w:val="1296"/>
              <w:ind w:left="616"/>
              <w:spacing w:before="51" w:line="218" w:lineRule="auto"/>
              <w:rPr>
                <w:highlight w:val="none"/>
              </w:rPr>
            </w:pPr>
            <w:r>
              <w:rPr>
                <w:spacing w:val="8"/>
                <w:highlight w:val="none"/>
              </w:rPr>
              <w:t xml:space="preserve">合价</w:t>
            </w:r>
            <w:r>
              <w:rPr>
                <w:rFonts w:hint="eastAsia"/>
                <w:spacing w:val="8"/>
                <w:highlight w:val="none"/>
                <w:lang w:eastAsia="zh-CN"/>
              </w:rPr>
              <w:t xml:space="preserve">（</w:t>
            </w:r>
            <w:r>
              <w:rPr>
                <w:spacing w:val="8"/>
                <w:highlight w:val="none"/>
              </w:rPr>
              <w:t xml:space="preserve">元)</w:t>
            </w:r>
            <w:r/>
          </w:p>
        </w:tc>
        <w:tc>
          <w:tcPr>
            <w:tcBorders>
              <w:bottom w:val="none" w:color="000000" w:sz="4" w:space="0"/>
            </w:tcBorders>
            <w:tcW w:w="1853" w:type="dxa"/>
            <w:vAlign w:val="top"/>
            <w:vMerge w:val="restart"/>
            <w:textDirection w:val="lrTb"/>
            <w:noWrap w:val="false"/>
          </w:tcPr>
          <w:p>
            <w:pPr>
              <w:pStyle w:val="1296"/>
              <w:ind w:left="417"/>
              <w:spacing w:before="53" w:line="219" w:lineRule="auto"/>
              <w:rPr>
                <w:highlight w:val="none"/>
              </w:rPr>
            </w:pPr>
            <w:r>
              <w:rPr>
                <w:spacing w:val="-2"/>
                <w:highlight w:val="none"/>
              </w:rPr>
              <w:t xml:space="preserve">调整金额</w:t>
            </w:r>
            <w:r>
              <w:rPr>
                <w:rFonts w:hint="eastAsia"/>
                <w:spacing w:val="-2"/>
                <w:highlight w:val="none"/>
              </w:rPr>
              <w:t xml:space="preserve">±</w:t>
            </w:r>
            <w:r/>
          </w:p>
          <w:p>
            <w:pPr>
              <w:pStyle w:val="1296"/>
              <w:ind w:left="717"/>
              <w:spacing w:before="83" w:line="202" w:lineRule="auto"/>
              <w:rPr>
                <w:highlight w:val="none"/>
              </w:rPr>
            </w:pPr>
            <w:r>
              <w:rPr>
                <w:rFonts w:hint="eastAsia"/>
                <w:spacing w:val="14"/>
                <w:highlight w:val="none"/>
                <w:lang w:eastAsia="zh-CN"/>
              </w:rPr>
              <w:t xml:space="preserve">（</w:t>
            </w:r>
            <w:r>
              <w:rPr>
                <w:spacing w:val="14"/>
                <w:highlight w:val="none"/>
              </w:rPr>
              <w:t xml:space="preserve">元)</w:t>
            </w:r>
            <w:r/>
          </w:p>
        </w:tc>
      </w:tr>
      <w:tr>
        <w:trPr>
          <w:trHeight w:val="289"/>
        </w:trPr>
        <w:tc>
          <w:tcPr>
            <w:tcBorders>
              <w:top w:val="none" w:color="000000" w:sz="4" w:space="0"/>
              <w:bottom w:val="none" w:color="000000" w:sz="4" w:space="0"/>
            </w:tcBorders>
            <w:tcW w:w="56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68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6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7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019" w:type="dxa"/>
            <w:vAlign w:val="top"/>
            <w:vMerge w:val="continue"/>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305"/>
              <w:spacing w:before="50" w:line="211" w:lineRule="auto"/>
              <w:rPr>
                <w:highlight w:val="none"/>
              </w:rPr>
            </w:pPr>
            <w:r>
              <w:rPr>
                <w:spacing w:val="6"/>
                <w:highlight w:val="none"/>
              </w:rPr>
              <w:t xml:space="preserve">暂定</w:t>
            </w:r>
            <w:r/>
          </w:p>
        </w:tc>
        <w:tc>
          <w:tcPr>
            <w:tcW w:w="1019" w:type="dxa"/>
            <w:vAlign w:val="top"/>
            <w:textDirection w:val="lrTb"/>
            <w:noWrap w:val="false"/>
          </w:tcPr>
          <w:p>
            <w:pPr>
              <w:pStyle w:val="1296"/>
              <w:ind w:left="306"/>
              <w:spacing w:before="50" w:line="211" w:lineRule="auto"/>
              <w:rPr>
                <w:highlight w:val="none"/>
              </w:rPr>
            </w:pPr>
            <w:r>
              <w:rPr>
                <w:spacing w:val="4"/>
                <w:highlight w:val="none"/>
              </w:rPr>
              <w:t xml:space="preserve">实际</w:t>
            </w:r>
            <w:r/>
          </w:p>
        </w:tc>
        <w:tc>
          <w:tcPr>
            <w:tcBorders>
              <w:top w:val="none" w:color="000000" w:sz="4" w:space="0"/>
            </w:tcBorders>
            <w:tcW w:w="1853" w:type="dxa"/>
            <w:vAlign w:val="top"/>
            <w:vMerge w:val="continue"/>
            <w:textDirection w:val="lrTb"/>
            <w:noWrap w:val="false"/>
          </w:tcPr>
          <w:p>
            <w:pPr>
              <w:rPr>
                <w:rFonts w:ascii="Arial"/>
                <w:sz w:val="21"/>
                <w:highlight w:val="none"/>
              </w:rPr>
            </w:pPr>
            <w:r>
              <w:rPr>
                <w:rFonts w:ascii="Arial"/>
                <w:sz w:val="21"/>
                <w:highlight w:val="none"/>
              </w:rPr>
            </w:r>
            <w:r/>
          </w:p>
        </w:tc>
      </w:tr>
      <w:tr>
        <w:trPr>
          <w:trHeight w:val="320"/>
        </w:trPr>
        <w:tc>
          <w:tcPr>
            <w:tcBorders>
              <w:top w:val="none" w:color="000000" w:sz="4" w:space="0"/>
            </w:tcBorders>
            <w:tcW w:w="56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68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6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7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019" w:type="dxa"/>
            <w:vAlign w:val="top"/>
            <w:vMerge w:val="continue"/>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355"/>
              <w:spacing w:before="90"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₁</w:t>
            </w:r>
            <w:r/>
          </w:p>
        </w:tc>
        <w:tc>
          <w:tcPr>
            <w:tcW w:w="1019" w:type="dxa"/>
            <w:vAlign w:val="top"/>
            <w:textDirection w:val="lrTb"/>
            <w:noWrap w:val="false"/>
          </w:tcPr>
          <w:p>
            <w:pPr>
              <w:pStyle w:val="1296"/>
              <w:ind w:left="357"/>
              <w:spacing w:before="91"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₂</w:t>
            </w:r>
            <w:r/>
          </w:p>
        </w:tc>
        <w:tc>
          <w:tcPr>
            <w:tcW w:w="1853" w:type="dxa"/>
            <w:vAlign w:val="top"/>
            <w:textDirection w:val="lrTb"/>
            <w:noWrap w:val="false"/>
          </w:tcPr>
          <w:p>
            <w:pPr>
              <w:pStyle w:val="1296"/>
              <w:ind w:left="467"/>
              <w:spacing w:before="90" w:line="184" w:lineRule="auto"/>
              <w:rPr>
                <w:rFonts w:ascii="Calibri" w:hAnsi="Calibri" w:eastAsia="Calibri" w:cs="Calibri"/>
                <w:highlight w:val="none"/>
              </w:rPr>
            </w:pPr>
            <w:r>
              <w:rPr>
                <w:spacing w:val="-1"/>
                <w:highlight w:val="none"/>
              </w:rPr>
              <w:t xml:space="preserve">B=A</w:t>
            </w:r>
            <w:r>
              <w:rPr>
                <w:rFonts w:ascii="Calibri" w:hAnsi="Calibri" w:eastAsia="Calibri" w:cs="Calibri"/>
                <w:spacing w:val="-1"/>
                <w:highlight w:val="none"/>
              </w:rPr>
              <w:t xml:space="preserve">₂</w:t>
            </w:r>
            <w:r>
              <w:rPr>
                <w:spacing w:val="-1"/>
                <w:highlight w:val="none"/>
              </w:rPr>
              <w:t xml:space="preserve">-A</w:t>
            </w:r>
            <w:r>
              <w:rPr>
                <w:rFonts w:ascii="Calibri" w:hAnsi="Calibri" w:eastAsia="Calibri" w:cs="Calibri"/>
                <w:spacing w:val="-1"/>
                <w:highlight w:val="none"/>
              </w:rPr>
              <w:t xml:space="preserve">₁</w:t>
            </w:r>
            <w:r/>
          </w:p>
        </w:tc>
      </w:tr>
      <w:tr>
        <w:trPr>
          <w:trHeight w:val="289"/>
        </w:trPr>
        <w:tc>
          <w:tcPr>
            <w:tcW w:w="565" w:type="dxa"/>
            <w:vAlign w:val="top"/>
            <w:textDirection w:val="lrTb"/>
            <w:noWrap w:val="false"/>
          </w:tcPr>
          <w:p>
            <w:pPr>
              <w:pStyle w:val="1296"/>
              <w:ind w:left="175"/>
              <w:spacing w:before="145" w:line="133" w:lineRule="exact"/>
              <w:rPr>
                <w:highlight w:val="none"/>
              </w:rPr>
            </w:pPr>
            <w:r>
              <w:rPr>
                <w:position w:val="-5"/>
                <w:highlight w:val="none"/>
              </w:rPr>
              <w:t xml:space="preserve">一</w:t>
            </w:r>
            <w:r/>
          </w:p>
        </w:tc>
        <w:tc>
          <w:tcPr>
            <w:tcW w:w="1688" w:type="dxa"/>
            <w:vAlign w:val="top"/>
            <w:textDirection w:val="lrTb"/>
            <w:noWrap w:val="false"/>
          </w:tcPr>
          <w:p>
            <w:pPr>
              <w:pStyle w:val="1296"/>
              <w:ind w:left="629"/>
              <w:spacing w:before="53" w:line="208" w:lineRule="auto"/>
              <w:rPr>
                <w:highlight w:val="none"/>
              </w:rPr>
            </w:pPr>
            <w:r>
              <w:rPr>
                <w:spacing w:val="5"/>
                <w:highlight w:val="none"/>
              </w:rPr>
              <w:t xml:space="preserve">人工</w:t>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565" w:type="dxa"/>
            <w:vAlign w:val="top"/>
            <w:textDirection w:val="lrTb"/>
            <w:noWrap w:val="false"/>
          </w:tcPr>
          <w:p>
            <w:pPr>
              <w:pStyle w:val="1296"/>
              <w:ind w:left="224"/>
              <w:spacing w:before="70" w:line="193" w:lineRule="auto"/>
              <w:rPr>
                <w:highlight w:val="none"/>
              </w:rPr>
            </w:pPr>
            <w:r>
              <w:rPr>
                <w:highlight w:val="none"/>
              </w:rPr>
              <w:t xml:space="preserve">1</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565" w:type="dxa"/>
            <w:vAlign w:val="top"/>
            <w:textDirection w:val="lrTb"/>
            <w:noWrap w:val="false"/>
          </w:tcPr>
          <w:p>
            <w:pPr>
              <w:pStyle w:val="1296"/>
              <w:ind w:left="224"/>
              <w:spacing w:before="71" w:line="201" w:lineRule="auto"/>
              <w:rPr>
                <w:highlight w:val="none"/>
              </w:rPr>
            </w:pPr>
            <w:r>
              <w:rPr>
                <w:highlight w:val="none"/>
              </w:rPr>
              <w:t xml:space="preserve">2</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565" w:type="dxa"/>
            <w:vAlign w:val="top"/>
            <w:textDirection w:val="lrTb"/>
            <w:noWrap w:val="false"/>
          </w:tcPr>
          <w:p>
            <w:pPr>
              <w:pStyle w:val="1296"/>
              <w:ind w:left="224"/>
              <w:spacing w:before="71" w:line="192" w:lineRule="auto"/>
              <w:rPr>
                <w:highlight w:val="none"/>
              </w:rPr>
            </w:pPr>
            <w:r>
              <w:rPr>
                <w:highlight w:val="none"/>
              </w:rPr>
              <w:t xml:space="preserve">3</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565" w:type="dxa"/>
            <w:vAlign w:val="top"/>
            <w:textDirection w:val="lrTb"/>
            <w:noWrap w:val="false"/>
          </w:tcPr>
          <w:p>
            <w:pPr>
              <w:pStyle w:val="1296"/>
              <w:ind w:left="224"/>
              <w:spacing w:before="72" w:line="200" w:lineRule="auto"/>
              <w:rPr>
                <w:highlight w:val="none"/>
              </w:rPr>
            </w:pPr>
            <w:r>
              <w:rPr>
                <w:highlight w:val="none"/>
              </w:rPr>
              <w:t xml:space="preserve">4</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0"/>
        </w:trPr>
        <w:tc>
          <w:tcPr>
            <w:gridSpan w:val="6"/>
            <w:tcW w:w="5309" w:type="dxa"/>
            <w:vAlign w:val="top"/>
            <w:textDirection w:val="lrTb"/>
            <w:noWrap w:val="false"/>
          </w:tcPr>
          <w:p>
            <w:pPr>
              <w:pStyle w:val="1296"/>
              <w:ind w:left="2254"/>
              <w:spacing w:before="54" w:line="208" w:lineRule="auto"/>
              <w:rPr>
                <w:highlight w:val="none"/>
              </w:rPr>
            </w:pPr>
            <w:r>
              <w:rPr>
                <w:spacing w:val="-2"/>
                <w:highlight w:val="none"/>
              </w:rPr>
              <w:t xml:space="preserve">人工小计</w:t>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565" w:type="dxa"/>
            <w:vAlign w:val="top"/>
            <w:textDirection w:val="lrTb"/>
            <w:noWrap w:val="false"/>
          </w:tcPr>
          <w:p>
            <w:pPr>
              <w:pStyle w:val="1296"/>
              <w:ind w:left="175"/>
              <w:spacing w:before="110" w:line="165" w:lineRule="auto"/>
              <w:rPr>
                <w:highlight w:val="none"/>
              </w:rPr>
            </w:pPr>
            <w:r>
              <w:rPr>
                <w:highlight w:val="none"/>
              </w:rPr>
              <w:t xml:space="preserve">二</w:t>
            </w:r>
            <w:r/>
          </w:p>
        </w:tc>
        <w:tc>
          <w:tcPr>
            <w:tcW w:w="1688" w:type="dxa"/>
            <w:vAlign w:val="top"/>
            <w:textDirection w:val="lrTb"/>
            <w:noWrap w:val="false"/>
          </w:tcPr>
          <w:p>
            <w:pPr>
              <w:pStyle w:val="1296"/>
              <w:ind w:left="629"/>
              <w:spacing w:before="52" w:line="218" w:lineRule="auto"/>
              <w:rPr>
                <w:highlight w:val="none"/>
              </w:rPr>
            </w:pPr>
            <w:r>
              <w:rPr>
                <w:spacing w:val="-2"/>
                <w:highlight w:val="none"/>
              </w:rPr>
              <w:t xml:space="preserve">材料</w:t>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89"/>
        </w:trPr>
        <w:tc>
          <w:tcPr>
            <w:tcW w:w="565" w:type="dxa"/>
            <w:vAlign w:val="top"/>
            <w:textDirection w:val="lrTb"/>
            <w:noWrap w:val="false"/>
          </w:tcPr>
          <w:p>
            <w:pPr>
              <w:pStyle w:val="1296"/>
              <w:ind w:left="224"/>
              <w:spacing w:before="74" w:line="189" w:lineRule="auto"/>
              <w:rPr>
                <w:highlight w:val="none"/>
              </w:rPr>
            </w:pPr>
            <w:r>
              <w:rPr>
                <w:highlight w:val="none"/>
              </w:rPr>
              <w:t xml:space="preserve">1</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565" w:type="dxa"/>
            <w:vAlign w:val="top"/>
            <w:textDirection w:val="lrTb"/>
            <w:noWrap w:val="false"/>
          </w:tcPr>
          <w:p>
            <w:pPr>
              <w:pStyle w:val="1296"/>
              <w:ind w:left="224"/>
              <w:spacing w:before="85" w:line="197" w:lineRule="auto"/>
              <w:rPr>
                <w:highlight w:val="none"/>
              </w:rPr>
            </w:pPr>
            <w:r>
              <w:rPr>
                <w:highlight w:val="none"/>
              </w:rPr>
              <w:t xml:space="preserve">2</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79"/>
        </w:trPr>
        <w:tc>
          <w:tcPr>
            <w:tcW w:w="565" w:type="dxa"/>
            <w:vAlign w:val="top"/>
            <w:textDirection w:val="lrTb"/>
            <w:noWrap w:val="false"/>
          </w:tcPr>
          <w:p>
            <w:pPr>
              <w:pStyle w:val="1296"/>
              <w:ind w:left="224"/>
              <w:spacing w:before="66" w:line="187" w:lineRule="auto"/>
              <w:rPr>
                <w:highlight w:val="none"/>
              </w:rPr>
            </w:pPr>
            <w:r>
              <w:rPr>
                <w:highlight w:val="none"/>
              </w:rPr>
              <w:t xml:space="preserve">3</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04"/>
        </w:trPr>
        <w:tc>
          <w:tcPr>
            <w:tcW w:w="565" w:type="dxa"/>
            <w:vAlign w:val="top"/>
            <w:textDirection w:val="lrTb"/>
            <w:noWrap w:val="false"/>
          </w:tcPr>
          <w:p>
            <w:pPr>
              <w:pStyle w:val="1296"/>
              <w:ind w:left="224"/>
              <w:spacing w:before="77" w:line="200" w:lineRule="auto"/>
              <w:rPr>
                <w:highlight w:val="none"/>
              </w:rPr>
            </w:pPr>
            <w:r>
              <w:rPr>
                <w:highlight w:val="none"/>
              </w:rPr>
              <w:t xml:space="preserve">4</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69" w:type="dxa"/>
            <w:vAlign w:val="top"/>
            <w:textDirection w:val="lrTb"/>
            <w:noWrap w:val="false"/>
          </w:tcPr>
          <w:p>
            <w:pPr>
              <w:rPr>
                <w:rFonts w:ascii="Arial"/>
                <w:sz w:val="21"/>
                <w:highlight w:val="none"/>
              </w:rPr>
            </w:pPr>
            <w:r>
              <w:rPr>
                <w:rFonts w:ascii="Arial"/>
                <w:sz w:val="21"/>
                <w:highlight w:val="none"/>
              </w:rPr>
            </w:r>
            <w:r/>
          </w:p>
        </w:tc>
        <w:tc>
          <w:tcPr>
            <w:tcW w:w="67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bl>
    <w:p>
      <w:pPr>
        <w:spacing w:line="112" w:lineRule="exact"/>
        <w:rPr>
          <w:rFonts w:ascii="Arial"/>
          <w:sz w:val="9"/>
          <w:highlight w:val="none"/>
        </w:rPr>
      </w:pPr>
      <w:r>
        <w:rPr>
          <w:rFonts w:ascii="Arial"/>
          <w:sz w:val="9"/>
          <w:highlight w:val="none"/>
        </w:rPr>
      </w:r>
      <w:r/>
    </w:p>
    <w:p>
      <w:pPr>
        <w:spacing w:line="112" w:lineRule="exact"/>
        <w:rPr>
          <w:rFonts w:ascii="Arial" w:hAnsi="Arial" w:eastAsia="Arial" w:cs="Arial"/>
          <w:sz w:val="9"/>
          <w:szCs w:val="9"/>
          <w:highlight w:val="none"/>
        </w:rPr>
        <w:sectPr>
          <w:footerReference w:type="default" r:id="rId16"/>
          <w:footnotePr/>
          <w:endnotePr/>
          <w:type w:val="nextPage"/>
          <w:pgSz w:w="11890" w:h="16850" w:orient="portrait"/>
          <w:pgMar w:top="1432" w:right="1552" w:bottom="1313" w:left="1120" w:header="850" w:footer="567" w:gutter="0"/>
          <w:cols w:num="1" w:sep="0" w:space="720" w:equalWidth="1"/>
          <w:docGrid w:linePitch="360"/>
        </w:sectPr>
      </w:pPr>
      <w:r>
        <w:rPr>
          <w:rFonts w:ascii="Arial" w:hAnsi="Arial" w:eastAsia="Arial" w:cs="Arial"/>
          <w:sz w:val="9"/>
          <w:szCs w:val="9"/>
          <w:highlight w:val="none"/>
        </w:rPr>
      </w:r>
      <w:r/>
    </w:p>
    <w:p>
      <w:pPr>
        <w:ind w:left="4159"/>
        <w:spacing w:before="246" w:line="223" w:lineRule="auto"/>
        <w:rPr>
          <w:rFonts w:ascii="Times New Roman" w:hAnsi="Times New Roman" w:eastAsia="Times New Roman" w:cs="Times New Roman"/>
          <w:sz w:val="19"/>
          <w:szCs w:val="19"/>
          <w:highlight w:val="none"/>
        </w:rPr>
      </w:pPr>
      <w:r/>
      <w:bookmarkStart w:id="655" w:name="bookmark266"/>
      <w:r/>
      <w:bookmarkEnd w:id="655"/>
      <w:r>
        <w:rPr>
          <w:rFonts w:ascii="黑体" w:hAnsi="黑体" w:eastAsia="黑体" w:cs="黑体"/>
          <w:spacing w:val="-1"/>
          <w:sz w:val="19"/>
          <w:szCs w:val="19"/>
          <w:highlight w:val="none"/>
        </w:rPr>
        <w:t xml:space="preserve">续表</w:t>
      </w:r>
      <w:r>
        <w:rPr>
          <w:rFonts w:ascii="Times New Roman" w:hAnsi="Times New Roman" w:eastAsia="Times New Roman" w:cs="Times New Roman"/>
          <w:spacing w:val="-1"/>
          <w:sz w:val="19"/>
          <w:szCs w:val="19"/>
          <w:highlight w:val="none"/>
        </w:rPr>
        <w:t xml:space="preserve">E.4.4</w:t>
      </w:r>
      <w:r/>
    </w:p>
    <w:p>
      <w:pPr>
        <w:spacing w:line="67"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5"/>
        <w:gridCol w:w="1688"/>
        <w:gridCol w:w="689"/>
        <w:gridCol w:w="689"/>
        <w:gridCol w:w="659"/>
        <w:gridCol w:w="1019"/>
        <w:gridCol w:w="1019"/>
        <w:gridCol w:w="1019"/>
        <w:gridCol w:w="1853"/>
      </w:tblGrid>
      <w:tr>
        <w:trPr>
          <w:trHeight w:val="284"/>
        </w:trPr>
        <w:tc>
          <w:tcPr>
            <w:tcBorders>
              <w:bottom w:val="none" w:color="000000" w:sz="4" w:space="0"/>
            </w:tcBorders>
            <w:tcW w:w="565" w:type="dxa"/>
            <w:vAlign w:val="top"/>
            <w:vMerge w:val="restart"/>
            <w:textDirection w:val="lrTb"/>
            <w:noWrap w:val="false"/>
          </w:tcPr>
          <w:p>
            <w:pPr>
              <w:spacing w:line="296" w:lineRule="auto"/>
              <w:rPr>
                <w:rFonts w:ascii="Arial"/>
                <w:sz w:val="21"/>
                <w:highlight w:val="none"/>
              </w:rPr>
            </w:pPr>
            <w:r>
              <w:rPr>
                <w:rFonts w:ascii="Arial"/>
                <w:sz w:val="21"/>
                <w:highlight w:val="none"/>
              </w:rPr>
            </w:r>
            <w:r/>
          </w:p>
          <w:p>
            <w:pPr>
              <w:pStyle w:val="1296"/>
              <w:ind w:left="75"/>
              <w:spacing w:before="65" w:line="219" w:lineRule="auto"/>
              <w:rPr>
                <w:highlight w:val="none"/>
              </w:rPr>
            </w:pPr>
            <w:r>
              <w:rPr>
                <w:spacing w:val="6"/>
                <w:highlight w:val="none"/>
              </w:rPr>
              <w:t xml:space="preserve">编号</w:t>
            </w:r>
            <w:r/>
          </w:p>
        </w:tc>
        <w:tc>
          <w:tcPr>
            <w:tcBorders>
              <w:bottom w:val="none" w:color="000000" w:sz="4" w:space="0"/>
            </w:tcBorders>
            <w:tcW w:w="1688" w:type="dxa"/>
            <w:vAlign w:val="top"/>
            <w:vMerge w:val="restart"/>
            <w:textDirection w:val="lrTb"/>
            <w:noWrap w:val="false"/>
          </w:tcPr>
          <w:p>
            <w:pPr>
              <w:spacing w:line="297" w:lineRule="auto"/>
              <w:rPr>
                <w:rFonts w:ascii="Arial"/>
                <w:sz w:val="21"/>
                <w:highlight w:val="none"/>
              </w:rPr>
            </w:pPr>
            <w:r>
              <w:rPr>
                <w:rFonts w:ascii="Arial"/>
                <w:sz w:val="21"/>
                <w:highlight w:val="none"/>
              </w:rPr>
            </w:r>
            <w:r/>
          </w:p>
          <w:p>
            <w:pPr>
              <w:pStyle w:val="1296"/>
              <w:ind w:left="329"/>
              <w:spacing w:before="65" w:line="221" w:lineRule="auto"/>
              <w:rPr>
                <w:highlight w:val="none"/>
              </w:rPr>
            </w:pPr>
            <w:r>
              <w:rPr>
                <w:spacing w:val="-2"/>
                <w:highlight w:val="none"/>
              </w:rPr>
              <w:t xml:space="preserve">计日工名称</w:t>
            </w:r>
            <w:r/>
          </w:p>
        </w:tc>
        <w:tc>
          <w:tcPr>
            <w:tcBorders>
              <w:bottom w:val="none" w:color="000000" w:sz="4" w:space="0"/>
            </w:tcBorders>
            <w:tcW w:w="689" w:type="dxa"/>
            <w:vAlign w:val="top"/>
            <w:vMerge w:val="restart"/>
            <w:textDirection w:val="lrTb"/>
            <w:noWrap w:val="false"/>
          </w:tcPr>
          <w:p>
            <w:pPr>
              <w:spacing w:line="296" w:lineRule="auto"/>
              <w:rPr>
                <w:rFonts w:ascii="Arial"/>
                <w:sz w:val="21"/>
                <w:highlight w:val="none"/>
              </w:rPr>
            </w:pPr>
            <w:r>
              <w:rPr>
                <w:rFonts w:ascii="Arial"/>
                <w:sz w:val="21"/>
                <w:highlight w:val="none"/>
              </w:rPr>
            </w:r>
            <w:r/>
          </w:p>
          <w:p>
            <w:pPr>
              <w:pStyle w:val="1296"/>
              <w:ind w:left="141"/>
              <w:spacing w:before="65" w:line="220" w:lineRule="auto"/>
              <w:rPr>
                <w:highlight w:val="none"/>
              </w:rPr>
            </w:pPr>
            <w:r>
              <w:rPr>
                <w:spacing w:val="-3"/>
                <w:highlight w:val="none"/>
              </w:rPr>
              <w:t xml:space="preserve">单位</w:t>
            </w:r>
            <w:r/>
          </w:p>
        </w:tc>
        <w:tc>
          <w:tcPr>
            <w:tcBorders>
              <w:bottom w:val="none" w:color="000000" w:sz="4" w:space="0"/>
            </w:tcBorders>
            <w:tcW w:w="689" w:type="dxa"/>
            <w:vAlign w:val="top"/>
            <w:vMerge w:val="restart"/>
            <w:textDirection w:val="lrTb"/>
            <w:noWrap w:val="false"/>
          </w:tcPr>
          <w:p>
            <w:pPr>
              <w:pStyle w:val="1296"/>
              <w:ind w:left="132" w:right="132"/>
              <w:spacing w:before="203" w:line="297" w:lineRule="auto"/>
              <w:rPr>
                <w:highlight w:val="none"/>
              </w:rPr>
            </w:pPr>
            <w:r>
              <w:rPr>
                <w:spacing w:val="6"/>
                <w:highlight w:val="none"/>
              </w:rPr>
              <w:t xml:space="preserve">暂定</w:t>
            </w:r>
            <w:r>
              <w:rPr>
                <w:highlight w:val="none"/>
              </w:rPr>
              <w:t xml:space="preserve"> </w:t>
            </w:r>
            <w:r>
              <w:rPr>
                <w:spacing w:val="-3"/>
                <w:highlight w:val="none"/>
              </w:rPr>
              <w:t xml:space="preserve">数量</w:t>
            </w:r>
            <w:r/>
          </w:p>
        </w:tc>
        <w:tc>
          <w:tcPr>
            <w:tcBorders>
              <w:bottom w:val="none" w:color="000000" w:sz="4" w:space="0"/>
            </w:tcBorders>
            <w:tcW w:w="659" w:type="dxa"/>
            <w:vAlign w:val="top"/>
            <w:vMerge w:val="restart"/>
            <w:textDirection w:val="lrTb"/>
            <w:noWrap w:val="false"/>
          </w:tcPr>
          <w:p>
            <w:pPr>
              <w:pStyle w:val="1296"/>
              <w:ind w:left="123"/>
              <w:spacing w:before="183" w:line="220" w:lineRule="auto"/>
              <w:rPr>
                <w:highlight w:val="none"/>
              </w:rPr>
            </w:pPr>
            <w:r>
              <w:rPr>
                <w:spacing w:val="4"/>
                <w:highlight w:val="none"/>
              </w:rPr>
              <w:t xml:space="preserve">实际</w:t>
            </w:r>
            <w:r/>
          </w:p>
          <w:p>
            <w:pPr>
              <w:pStyle w:val="1296"/>
              <w:ind w:left="123"/>
              <w:spacing w:before="81" w:line="219" w:lineRule="auto"/>
              <w:rPr>
                <w:highlight w:val="none"/>
              </w:rPr>
            </w:pPr>
            <w:r>
              <w:rPr>
                <w:spacing w:val="-3"/>
                <w:highlight w:val="none"/>
              </w:rPr>
              <w:t xml:space="preserve">数量</w:t>
            </w:r>
            <w:r/>
          </w:p>
        </w:tc>
        <w:tc>
          <w:tcPr>
            <w:tcBorders>
              <w:bottom w:val="none" w:color="000000" w:sz="4" w:space="0"/>
            </w:tcBorders>
            <w:tcW w:w="1019" w:type="dxa"/>
            <w:vAlign w:val="top"/>
            <w:vMerge w:val="restart"/>
            <w:textDirection w:val="lrTb"/>
            <w:noWrap w:val="false"/>
          </w:tcPr>
          <w:p>
            <w:pPr>
              <w:pStyle w:val="1296"/>
              <w:ind w:left="105"/>
              <w:spacing w:before="181" w:line="218" w:lineRule="auto"/>
              <w:rPr>
                <w:highlight w:val="none"/>
              </w:rPr>
            </w:pPr>
            <w:r>
              <w:rPr>
                <w:spacing w:val="-2"/>
                <w:highlight w:val="none"/>
              </w:rPr>
              <w:t xml:space="preserve">综合单价</w:t>
            </w:r>
            <w:r/>
          </w:p>
          <w:p>
            <w:pPr>
              <w:pStyle w:val="1296"/>
              <w:ind w:left="305"/>
              <w:spacing w:before="96" w:line="220" w:lineRule="auto"/>
              <w:rPr>
                <w:highlight w:val="none"/>
              </w:rPr>
            </w:pPr>
            <w:r>
              <w:rPr>
                <w:rFonts w:hint="eastAsia"/>
                <w:spacing w:val="14"/>
                <w:highlight w:val="none"/>
                <w:lang w:eastAsia="zh-CN"/>
              </w:rPr>
              <w:t xml:space="preserve">（</w:t>
            </w:r>
            <w:r>
              <w:rPr>
                <w:spacing w:val="14"/>
                <w:highlight w:val="none"/>
              </w:rPr>
              <w:t xml:space="preserve">元)</w:t>
            </w:r>
            <w:r/>
          </w:p>
        </w:tc>
        <w:tc>
          <w:tcPr>
            <w:gridSpan w:val="2"/>
            <w:tcW w:w="2038" w:type="dxa"/>
            <w:vAlign w:val="top"/>
            <w:textDirection w:val="lrTb"/>
            <w:noWrap w:val="false"/>
          </w:tcPr>
          <w:p>
            <w:pPr>
              <w:pStyle w:val="1296"/>
              <w:ind w:left="616"/>
              <w:spacing w:before="41" w:line="215" w:lineRule="auto"/>
              <w:rPr>
                <w:highlight w:val="none"/>
              </w:rPr>
            </w:pPr>
            <w:r>
              <w:rPr>
                <w:spacing w:val="8"/>
                <w:highlight w:val="none"/>
              </w:rPr>
              <w:t xml:space="preserve">合价</w:t>
            </w:r>
            <w:r>
              <w:rPr>
                <w:rFonts w:hint="eastAsia"/>
                <w:spacing w:val="8"/>
                <w:highlight w:val="none"/>
                <w:lang w:eastAsia="zh-CN"/>
              </w:rPr>
              <w:t xml:space="preserve">（</w:t>
            </w:r>
            <w:r>
              <w:rPr>
                <w:spacing w:val="8"/>
                <w:highlight w:val="none"/>
              </w:rPr>
              <w:t xml:space="preserve">元)</w:t>
            </w:r>
            <w:r/>
          </w:p>
        </w:tc>
        <w:tc>
          <w:tcPr>
            <w:tcBorders>
              <w:bottom w:val="none" w:color="000000" w:sz="4" w:space="0"/>
            </w:tcBorders>
            <w:tcW w:w="1853" w:type="dxa"/>
            <w:vAlign w:val="top"/>
            <w:vMerge w:val="restart"/>
            <w:textDirection w:val="lrTb"/>
            <w:noWrap w:val="false"/>
          </w:tcPr>
          <w:p>
            <w:pPr>
              <w:pStyle w:val="1296"/>
              <w:ind w:left="417"/>
              <w:spacing w:before="43" w:line="219" w:lineRule="auto"/>
              <w:rPr>
                <w:highlight w:val="none"/>
              </w:rPr>
            </w:pPr>
            <w:r>
              <w:rPr>
                <w:spacing w:val="-2"/>
                <w:highlight w:val="none"/>
              </w:rPr>
              <w:t xml:space="preserve">调整金额</w:t>
            </w:r>
            <w:r>
              <w:rPr>
                <w:rFonts w:hint="eastAsia"/>
                <w:spacing w:val="-2"/>
                <w:highlight w:val="none"/>
              </w:rPr>
              <w:t xml:space="preserve">±</w:t>
            </w:r>
            <w:r/>
          </w:p>
          <w:p>
            <w:pPr>
              <w:pStyle w:val="1296"/>
              <w:ind w:left="717"/>
              <w:spacing w:before="72" w:line="212" w:lineRule="auto"/>
              <w:rPr>
                <w:highlight w:val="none"/>
              </w:rPr>
            </w:pPr>
            <w:r>
              <w:rPr>
                <w:rFonts w:hint="eastAsia"/>
                <w:spacing w:val="14"/>
                <w:highlight w:val="none"/>
                <w:lang w:eastAsia="zh-CN"/>
              </w:rPr>
              <w:t xml:space="preserve">（</w:t>
            </w:r>
            <w:r>
              <w:rPr>
                <w:spacing w:val="14"/>
                <w:highlight w:val="none"/>
              </w:rPr>
              <w:t xml:space="preserve">元)</w:t>
            </w:r>
            <w:r/>
          </w:p>
        </w:tc>
      </w:tr>
      <w:tr>
        <w:trPr>
          <w:trHeight w:val="299"/>
        </w:trPr>
        <w:tc>
          <w:tcPr>
            <w:tcBorders>
              <w:top w:val="none" w:color="000000" w:sz="4" w:space="0"/>
              <w:bottom w:val="none" w:color="000000" w:sz="4" w:space="0"/>
            </w:tcBorders>
            <w:tcW w:w="56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68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65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019" w:type="dxa"/>
            <w:vAlign w:val="top"/>
            <w:vMerge w:val="continue"/>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305"/>
              <w:spacing w:before="49" w:line="220" w:lineRule="auto"/>
              <w:rPr>
                <w:highlight w:val="none"/>
              </w:rPr>
            </w:pPr>
            <w:r>
              <w:rPr>
                <w:spacing w:val="6"/>
                <w:highlight w:val="none"/>
              </w:rPr>
              <w:t xml:space="preserve">暂定</w:t>
            </w:r>
            <w:r/>
          </w:p>
        </w:tc>
        <w:tc>
          <w:tcPr>
            <w:tcW w:w="1019" w:type="dxa"/>
            <w:vAlign w:val="top"/>
            <w:textDirection w:val="lrTb"/>
            <w:noWrap w:val="false"/>
          </w:tcPr>
          <w:p>
            <w:pPr>
              <w:pStyle w:val="1296"/>
              <w:ind w:left="306"/>
              <w:spacing w:before="49" w:line="220" w:lineRule="auto"/>
              <w:rPr>
                <w:highlight w:val="none"/>
              </w:rPr>
            </w:pPr>
            <w:r>
              <w:rPr>
                <w:spacing w:val="4"/>
                <w:highlight w:val="none"/>
              </w:rPr>
              <w:t xml:space="preserve">实际</w:t>
            </w:r>
            <w:r/>
          </w:p>
        </w:tc>
        <w:tc>
          <w:tcPr>
            <w:tcBorders>
              <w:top w:val="none" w:color="000000" w:sz="4" w:space="0"/>
            </w:tcBorders>
            <w:tcW w:w="1853" w:type="dxa"/>
            <w:vAlign w:val="top"/>
            <w:vMerge w:val="continue"/>
            <w:textDirection w:val="lrTb"/>
            <w:noWrap w:val="false"/>
          </w:tcPr>
          <w:p>
            <w:pPr>
              <w:rPr>
                <w:rFonts w:ascii="Arial"/>
                <w:sz w:val="21"/>
                <w:highlight w:val="none"/>
              </w:rPr>
            </w:pPr>
            <w:r>
              <w:rPr>
                <w:rFonts w:ascii="Arial"/>
                <w:sz w:val="21"/>
                <w:highlight w:val="none"/>
              </w:rPr>
            </w:r>
            <w:r/>
          </w:p>
        </w:tc>
      </w:tr>
      <w:tr>
        <w:trPr>
          <w:trHeight w:val="309"/>
        </w:trPr>
        <w:tc>
          <w:tcPr>
            <w:tcBorders>
              <w:top w:val="none" w:color="000000" w:sz="4" w:space="0"/>
            </w:tcBorders>
            <w:tcW w:w="565"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688"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8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659"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019" w:type="dxa"/>
            <w:vAlign w:val="top"/>
            <w:vMerge w:val="continue"/>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pStyle w:val="1296"/>
              <w:ind w:left="355"/>
              <w:spacing w:before="90"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₁</w:t>
            </w:r>
            <w:r/>
          </w:p>
        </w:tc>
        <w:tc>
          <w:tcPr>
            <w:tcW w:w="1019" w:type="dxa"/>
            <w:vAlign w:val="top"/>
            <w:textDirection w:val="lrTb"/>
            <w:noWrap w:val="false"/>
          </w:tcPr>
          <w:p>
            <w:pPr>
              <w:pStyle w:val="1296"/>
              <w:ind w:left="357"/>
              <w:spacing w:before="91"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₂</w:t>
            </w:r>
            <w:r/>
          </w:p>
        </w:tc>
        <w:tc>
          <w:tcPr>
            <w:tcW w:w="1853" w:type="dxa"/>
            <w:vAlign w:val="top"/>
            <w:textDirection w:val="lrTb"/>
            <w:noWrap w:val="false"/>
          </w:tcPr>
          <w:p>
            <w:pPr>
              <w:pStyle w:val="1296"/>
              <w:ind w:left="467"/>
              <w:spacing w:before="90" w:line="184" w:lineRule="auto"/>
              <w:rPr>
                <w:rFonts w:ascii="Calibri" w:hAnsi="Calibri" w:eastAsia="Calibri" w:cs="Calibri"/>
                <w:highlight w:val="none"/>
              </w:rPr>
            </w:pPr>
            <w:r>
              <w:rPr>
                <w:spacing w:val="-1"/>
                <w:highlight w:val="none"/>
              </w:rPr>
              <w:t xml:space="preserve">B=A</w:t>
            </w:r>
            <w:r>
              <w:rPr>
                <w:rFonts w:ascii="Calibri" w:hAnsi="Calibri" w:eastAsia="Calibri" w:cs="Calibri"/>
                <w:spacing w:val="-1"/>
                <w:highlight w:val="none"/>
              </w:rPr>
              <w:t xml:space="preserve">₂</w:t>
            </w:r>
            <w:r>
              <w:rPr>
                <w:spacing w:val="-1"/>
                <w:highlight w:val="none"/>
              </w:rPr>
              <w:t xml:space="preserve">-A</w:t>
            </w:r>
            <w:r>
              <w:rPr>
                <w:rFonts w:ascii="Calibri" w:hAnsi="Calibri" w:eastAsia="Calibri" w:cs="Calibri"/>
                <w:spacing w:val="-1"/>
                <w:highlight w:val="none"/>
              </w:rPr>
              <w:t xml:space="preserve">₁</w:t>
            </w:r>
            <w:r/>
          </w:p>
        </w:tc>
      </w:tr>
      <w:tr>
        <w:trPr>
          <w:trHeight w:val="289"/>
        </w:trPr>
        <w:tc>
          <w:tcPr>
            <w:gridSpan w:val="6"/>
            <w:tcW w:w="5309" w:type="dxa"/>
            <w:vAlign w:val="top"/>
            <w:textDirection w:val="lrTb"/>
            <w:noWrap w:val="false"/>
          </w:tcPr>
          <w:p>
            <w:pPr>
              <w:pStyle w:val="1296"/>
              <w:ind w:left="2244"/>
              <w:spacing w:before="50" w:line="211" w:lineRule="auto"/>
              <w:rPr>
                <w:highlight w:val="none"/>
              </w:rPr>
            </w:pPr>
            <w:r>
              <w:rPr>
                <w:spacing w:val="-2"/>
                <w:highlight w:val="none"/>
              </w:rPr>
              <w:t xml:space="preserve">材料小计</w:t>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565" w:type="dxa"/>
            <w:vAlign w:val="top"/>
            <w:textDirection w:val="lrTb"/>
            <w:noWrap w:val="false"/>
          </w:tcPr>
          <w:p>
            <w:pPr>
              <w:pStyle w:val="1296"/>
              <w:ind w:left="175"/>
              <w:spacing w:before="71" w:line="201" w:lineRule="auto"/>
              <w:rPr>
                <w:highlight w:val="none"/>
              </w:rPr>
            </w:pPr>
            <w:r>
              <w:rPr>
                <w:highlight w:val="none"/>
              </w:rPr>
              <w:t xml:space="preserve">三</w:t>
            </w:r>
            <w:r/>
          </w:p>
        </w:tc>
        <w:tc>
          <w:tcPr>
            <w:tcW w:w="1688" w:type="dxa"/>
            <w:vAlign w:val="top"/>
            <w:textDirection w:val="lrTb"/>
            <w:noWrap w:val="false"/>
          </w:tcPr>
          <w:p>
            <w:pPr>
              <w:pStyle w:val="1296"/>
              <w:ind w:left="429"/>
              <w:spacing w:before="50" w:line="219" w:lineRule="auto"/>
              <w:rPr>
                <w:highlight w:val="none"/>
              </w:rPr>
            </w:pPr>
            <w:r>
              <w:rPr>
                <w:spacing w:val="-2"/>
                <w:highlight w:val="none"/>
              </w:rPr>
              <w:t xml:space="preserve">施工机具</w:t>
            </w:r>
            <w:r/>
          </w:p>
        </w:tc>
        <w:tc>
          <w:tcPr>
            <w:tcW w:w="68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5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89"/>
        </w:trPr>
        <w:tc>
          <w:tcPr>
            <w:tcW w:w="565" w:type="dxa"/>
            <w:vAlign w:val="top"/>
            <w:textDirection w:val="lrTb"/>
            <w:noWrap w:val="false"/>
          </w:tcPr>
          <w:p>
            <w:pPr>
              <w:pStyle w:val="1296"/>
              <w:ind w:left="224"/>
              <w:spacing w:before="73" w:line="190" w:lineRule="auto"/>
              <w:rPr>
                <w:highlight w:val="none"/>
              </w:rPr>
            </w:pPr>
            <w:r>
              <w:rPr>
                <w:highlight w:val="none"/>
              </w:rPr>
              <w:t xml:space="preserve">1</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5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565" w:type="dxa"/>
            <w:vAlign w:val="top"/>
            <w:textDirection w:val="lrTb"/>
            <w:noWrap w:val="false"/>
          </w:tcPr>
          <w:p>
            <w:pPr>
              <w:pStyle w:val="1296"/>
              <w:ind w:left="224"/>
              <w:spacing w:before="84" w:line="198" w:lineRule="auto"/>
              <w:rPr>
                <w:highlight w:val="none"/>
              </w:rPr>
            </w:pPr>
            <w:r>
              <w:rPr>
                <w:highlight w:val="none"/>
              </w:rPr>
              <w:t xml:space="preserve">2</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5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565" w:type="dxa"/>
            <w:vAlign w:val="top"/>
            <w:textDirection w:val="lrTb"/>
            <w:noWrap w:val="false"/>
          </w:tcPr>
          <w:p>
            <w:pPr>
              <w:pStyle w:val="1296"/>
              <w:ind w:left="224"/>
              <w:spacing w:before="75" w:line="189" w:lineRule="auto"/>
              <w:rPr>
                <w:highlight w:val="none"/>
              </w:rPr>
            </w:pPr>
            <w:r>
              <w:rPr>
                <w:highlight w:val="none"/>
              </w:rPr>
              <w:t xml:space="preserve">3</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5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99"/>
        </w:trPr>
        <w:tc>
          <w:tcPr>
            <w:tcW w:w="565" w:type="dxa"/>
            <w:vAlign w:val="top"/>
            <w:textDirection w:val="lrTb"/>
            <w:noWrap w:val="false"/>
          </w:tcPr>
          <w:p>
            <w:pPr>
              <w:pStyle w:val="1296"/>
              <w:ind w:left="224"/>
              <w:spacing w:before="75" w:line="197" w:lineRule="auto"/>
              <w:rPr>
                <w:highlight w:val="none"/>
              </w:rPr>
            </w:pPr>
            <w:r>
              <w:rPr>
                <w:highlight w:val="none"/>
              </w:rPr>
              <w:t xml:space="preserve">4</w:t>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5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89"/>
        </w:trPr>
        <w:tc>
          <w:tcPr>
            <w:tcW w:w="565" w:type="dxa"/>
            <w:vAlign w:val="top"/>
            <w:textDirection w:val="lrTb"/>
            <w:noWrap w:val="false"/>
          </w:tcPr>
          <w:p>
            <w:pPr>
              <w:rPr>
                <w:rFonts w:ascii="Arial"/>
                <w:sz w:val="21"/>
                <w:highlight w:val="none"/>
              </w:rPr>
            </w:pPr>
            <w:r>
              <w:rPr>
                <w:rFonts w:ascii="Arial"/>
                <w:sz w:val="21"/>
                <w:highlight w:val="none"/>
              </w:rPr>
            </w:r>
            <w:r/>
          </w:p>
        </w:tc>
        <w:tc>
          <w:tcPr>
            <w:tcW w:w="1688"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89" w:type="dxa"/>
            <w:vAlign w:val="top"/>
            <w:textDirection w:val="lrTb"/>
            <w:noWrap w:val="false"/>
          </w:tcPr>
          <w:p>
            <w:pPr>
              <w:rPr>
                <w:rFonts w:ascii="Arial"/>
                <w:sz w:val="21"/>
                <w:highlight w:val="none"/>
              </w:rPr>
            </w:pPr>
            <w:r>
              <w:rPr>
                <w:rFonts w:ascii="Arial"/>
                <w:sz w:val="21"/>
                <w:highlight w:val="none"/>
              </w:rPr>
            </w:r>
            <w:r/>
          </w:p>
        </w:tc>
        <w:tc>
          <w:tcPr>
            <w:tcW w:w="65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289"/>
        </w:trPr>
        <w:tc>
          <w:tcPr>
            <w:gridSpan w:val="6"/>
            <w:tcW w:w="5309" w:type="dxa"/>
            <w:vAlign w:val="top"/>
            <w:textDirection w:val="lrTb"/>
            <w:noWrap w:val="false"/>
          </w:tcPr>
          <w:p>
            <w:pPr>
              <w:pStyle w:val="1296"/>
              <w:ind w:left="2044"/>
              <w:spacing w:before="56" w:line="205" w:lineRule="auto"/>
              <w:rPr>
                <w:highlight w:val="none"/>
              </w:rPr>
            </w:pPr>
            <w:r>
              <w:rPr>
                <w:spacing w:val="-1"/>
                <w:highlight w:val="none"/>
              </w:rPr>
              <w:t xml:space="preserve">施工机具小计</w:t>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04"/>
        </w:trPr>
        <w:tc>
          <w:tcPr>
            <w:gridSpan w:val="6"/>
            <w:tcW w:w="5309" w:type="dxa"/>
            <w:vAlign w:val="top"/>
            <w:textDirection w:val="lrTb"/>
            <w:noWrap w:val="false"/>
          </w:tcPr>
          <w:p>
            <w:pPr>
              <w:pStyle w:val="1296"/>
              <w:ind w:left="2295"/>
              <w:spacing w:before="60" w:line="216" w:lineRule="auto"/>
              <w:rPr>
                <w:highlight w:val="none"/>
              </w:rPr>
            </w:pPr>
            <w:r>
              <w:rPr>
                <w:spacing w:val="-7"/>
                <w:highlight w:val="none"/>
              </w:rPr>
              <w:t xml:space="preserve">总</w:t>
            </w:r>
            <w:r>
              <w:rPr>
                <w:spacing w:val="4"/>
                <w:highlight w:val="none"/>
              </w:rPr>
              <w:t xml:space="preserve">   </w:t>
            </w:r>
            <w:r>
              <w:rPr>
                <w:spacing w:val="-7"/>
                <w:highlight w:val="none"/>
              </w:rPr>
              <w:t xml:space="preserve">计</w:t>
            </w:r>
            <w:r/>
          </w:p>
        </w:tc>
        <w:tc>
          <w:tcPr>
            <w:tcW w:w="101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bl>
    <w:p>
      <w:pPr>
        <w:pStyle w:val="869"/>
        <w:ind w:left="3160"/>
        <w:spacing w:before="83" w:line="218" w:lineRule="auto"/>
        <w:rPr>
          <w:spacing w:val="7"/>
          <w:sz w:val="20"/>
          <w:szCs w:val="20"/>
          <w:highlight w:val="none"/>
        </w:rPr>
      </w:pPr>
      <w:r>
        <w:rPr>
          <w:spacing w:val="7"/>
          <w:sz w:val="20"/>
          <w:szCs w:val="20"/>
          <w:highlight w:val="none"/>
        </w:rPr>
      </w:r>
      <w:r/>
    </w:p>
    <w:p>
      <w:pPr>
        <w:pStyle w:val="869"/>
        <w:ind w:left="3160"/>
        <w:spacing w:before="83" w:line="218" w:lineRule="auto"/>
        <w:rPr>
          <w:spacing w:val="7"/>
          <w:sz w:val="20"/>
          <w:szCs w:val="20"/>
          <w:highlight w:val="none"/>
        </w:rPr>
      </w:pPr>
      <w:r>
        <w:rPr>
          <w:spacing w:val="7"/>
          <w:sz w:val="20"/>
          <w:szCs w:val="20"/>
          <w:highlight w:val="none"/>
        </w:rPr>
      </w:r>
      <w:r/>
    </w:p>
    <w:p>
      <w:pPr>
        <w:pStyle w:val="869"/>
        <w:ind w:left="3160"/>
        <w:spacing w:before="83" w:line="218" w:lineRule="auto"/>
        <w:rPr>
          <w:spacing w:val="7"/>
          <w:sz w:val="20"/>
          <w:szCs w:val="20"/>
          <w:highlight w:val="none"/>
        </w:rPr>
      </w:pPr>
      <w:r>
        <w:rPr>
          <w:spacing w:val="7"/>
          <w:sz w:val="20"/>
          <w:szCs w:val="20"/>
          <w:highlight w:val="none"/>
        </w:rPr>
      </w:r>
      <w:r/>
    </w:p>
    <w:p>
      <w:pPr>
        <w:pStyle w:val="869"/>
        <w:ind w:left="3160"/>
        <w:spacing w:before="83" w:line="218" w:lineRule="auto"/>
        <w:rPr>
          <w:spacing w:val="7"/>
          <w:sz w:val="20"/>
          <w:szCs w:val="20"/>
          <w:highlight w:val="none"/>
        </w:rPr>
      </w:pPr>
      <w:r>
        <w:rPr>
          <w:spacing w:val="7"/>
          <w:sz w:val="20"/>
          <w:szCs w:val="20"/>
          <w:highlight w:val="none"/>
        </w:rPr>
      </w:r>
      <w:r/>
    </w:p>
    <w:p>
      <w:pPr>
        <w:pStyle w:val="869"/>
        <w:ind w:left="3160"/>
        <w:spacing w:before="83" w:line="218" w:lineRule="auto"/>
        <w:rPr>
          <w:sz w:val="20"/>
          <w:szCs w:val="20"/>
          <w:highlight w:val="none"/>
        </w:rPr>
      </w:pPr>
      <w:r>
        <w:rPr>
          <w:spacing w:val="7"/>
          <w:sz w:val="20"/>
          <w:szCs w:val="20"/>
          <w:highlight w:val="none"/>
        </w:rPr>
        <w:t xml:space="preserve">表</w:t>
      </w:r>
      <w:r>
        <w:rPr>
          <w:rFonts w:ascii="Times New Roman" w:hAnsi="Times New Roman" w:eastAsia="Times New Roman" w:cs="Times New Roman"/>
          <w:spacing w:val="7"/>
          <w:sz w:val="20"/>
          <w:szCs w:val="20"/>
          <w:highlight w:val="none"/>
        </w:rPr>
        <w:t xml:space="preserve">E.4.5</w:t>
      </w:r>
      <w:r>
        <w:rPr>
          <w:rFonts w:ascii="Times New Roman" w:hAnsi="Times New Roman" w:eastAsia="Times New Roman" w:cs="Times New Roman"/>
          <w:sz w:val="20"/>
          <w:szCs w:val="20"/>
          <w:highlight w:val="none"/>
        </w:rPr>
        <w:t xml:space="preserve">        </w:t>
      </w:r>
      <w:r>
        <w:rPr>
          <w:spacing w:val="7"/>
          <w:sz w:val="20"/>
          <w:szCs w:val="20"/>
          <w:highlight w:val="none"/>
        </w:rPr>
        <w:t xml:space="preserve">总承包服务费计价表</w:t>
      </w:r>
      <w:r/>
    </w:p>
    <w:p>
      <w:pPr>
        <w:pStyle w:val="869"/>
        <w:ind w:left="19"/>
        <w:spacing w:before="87" w:line="227" w:lineRule="auto"/>
        <w:rPr>
          <w:sz w:val="17"/>
          <w:szCs w:val="17"/>
          <w:highlight w:val="none"/>
        </w:rPr>
      </w:pPr>
      <w:r>
        <w:rPr>
          <w:spacing w:val="-2"/>
          <w:sz w:val="20"/>
          <w:szCs w:val="20"/>
          <w:highlight w:val="none"/>
        </w:rPr>
        <w:t xml:space="preserve">工程名称：                                  标段：                             </w:t>
      </w:r>
      <w:r>
        <w:rPr>
          <w:spacing w:val="-2"/>
          <w:sz w:val="17"/>
          <w:szCs w:val="17"/>
          <w:highlight w:val="none"/>
        </w:rPr>
        <w:t xml:space="preserve">第   页   共   页</w:t>
      </w:r>
      <w:r/>
    </w:p>
    <w:p>
      <w:pPr>
        <w:spacing w:line="90"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1818"/>
        <w:gridCol w:w="610"/>
        <w:gridCol w:w="629"/>
        <w:gridCol w:w="609"/>
        <w:gridCol w:w="969"/>
        <w:gridCol w:w="959"/>
        <w:gridCol w:w="1189"/>
        <w:gridCol w:w="1903"/>
      </w:tblGrid>
      <w:tr>
        <w:trPr>
          <w:trHeight w:val="604"/>
        </w:trPr>
        <w:tc>
          <w:tcPr>
            <w:tcBorders>
              <w:bottom w:val="none" w:color="000000" w:sz="4" w:space="0"/>
            </w:tcBorders>
            <w:tcW w:w="514" w:type="dxa"/>
            <w:vAlign w:val="top"/>
            <w:vMerge w:val="restart"/>
            <w:textDirection w:val="lrTb"/>
            <w:noWrap w:val="false"/>
          </w:tcPr>
          <w:p>
            <w:pPr>
              <w:spacing w:line="297" w:lineRule="auto"/>
              <w:rPr>
                <w:rFonts w:ascii="Arial"/>
                <w:sz w:val="21"/>
                <w:highlight w:val="none"/>
              </w:rPr>
            </w:pPr>
            <w:r>
              <w:rPr>
                <w:rFonts w:ascii="Arial"/>
                <w:sz w:val="21"/>
                <w:highlight w:val="none"/>
              </w:rPr>
            </w:r>
            <w:r/>
          </w:p>
          <w:p>
            <w:pPr>
              <w:pStyle w:val="1296"/>
              <w:ind w:left="44"/>
              <w:spacing w:before="65" w:line="221" w:lineRule="auto"/>
              <w:rPr>
                <w:highlight w:val="none"/>
              </w:rPr>
            </w:pPr>
            <w:r>
              <w:rPr>
                <w:spacing w:val="-2"/>
                <w:highlight w:val="none"/>
              </w:rPr>
              <w:t xml:space="preserve">序号</w:t>
            </w:r>
            <w:r/>
          </w:p>
        </w:tc>
        <w:tc>
          <w:tcPr>
            <w:tcBorders>
              <w:bottom w:val="none" w:color="000000" w:sz="4" w:space="0"/>
            </w:tcBorders>
            <w:tcW w:w="1818" w:type="dxa"/>
            <w:vAlign w:val="top"/>
            <w:vMerge w:val="restart"/>
            <w:textDirection w:val="lrTb"/>
            <w:noWrap w:val="false"/>
          </w:tcPr>
          <w:p>
            <w:pPr>
              <w:spacing w:line="296" w:lineRule="auto"/>
              <w:rPr>
                <w:rFonts w:ascii="Arial"/>
                <w:sz w:val="21"/>
                <w:highlight w:val="none"/>
              </w:rPr>
            </w:pPr>
            <w:r>
              <w:rPr>
                <w:rFonts w:ascii="Arial"/>
                <w:sz w:val="21"/>
                <w:highlight w:val="none"/>
              </w:rPr>
            </w:r>
            <w:r/>
          </w:p>
          <w:p>
            <w:pPr>
              <w:pStyle w:val="1296"/>
              <w:ind w:left="480"/>
              <w:spacing w:before="65" w:line="220" w:lineRule="auto"/>
              <w:rPr>
                <w:highlight w:val="none"/>
              </w:rPr>
            </w:pPr>
            <w:r>
              <w:rPr>
                <w:spacing w:val="2"/>
                <w:highlight w:val="none"/>
              </w:rPr>
              <w:t xml:space="preserve">项目名称</w:t>
            </w:r>
            <w:r/>
          </w:p>
        </w:tc>
        <w:tc>
          <w:tcPr>
            <w:tcW w:w="610" w:type="dxa"/>
            <w:vAlign w:val="top"/>
            <w:textDirection w:val="lrTb"/>
            <w:noWrap w:val="false"/>
          </w:tcPr>
          <w:p>
            <w:pPr>
              <w:pStyle w:val="1296"/>
              <w:ind w:left="92"/>
              <w:spacing w:before="23" w:line="219" w:lineRule="auto"/>
              <w:rPr>
                <w:highlight w:val="none"/>
              </w:rPr>
            </w:pPr>
            <w:r>
              <w:rPr>
                <w:spacing w:val="-2"/>
                <w:highlight w:val="none"/>
              </w:rPr>
              <w:t xml:space="preserve">计算</w:t>
            </w:r>
            <w:r/>
          </w:p>
          <w:p>
            <w:pPr>
              <w:pStyle w:val="1296"/>
              <w:ind w:left="92"/>
              <w:spacing w:before="98" w:line="217" w:lineRule="auto"/>
              <w:rPr>
                <w:highlight w:val="none"/>
              </w:rPr>
            </w:pPr>
            <w:r>
              <w:rPr>
                <w:spacing w:val="-2"/>
                <w:highlight w:val="none"/>
              </w:rPr>
              <w:t xml:space="preserve">基础</w:t>
            </w:r>
            <w:r/>
          </w:p>
        </w:tc>
        <w:tc>
          <w:tcPr>
            <w:tcW w:w="629" w:type="dxa"/>
            <w:vAlign w:val="top"/>
            <w:textDirection w:val="lrTb"/>
            <w:noWrap w:val="false"/>
          </w:tcPr>
          <w:p>
            <w:pPr>
              <w:pStyle w:val="1296"/>
              <w:ind w:left="103"/>
              <w:spacing w:before="63" w:line="219" w:lineRule="auto"/>
              <w:rPr>
                <w:highlight w:val="none"/>
              </w:rPr>
            </w:pPr>
            <w:r>
              <w:rPr>
                <w:spacing w:val="4"/>
                <w:highlight w:val="none"/>
              </w:rPr>
              <w:t xml:space="preserve">费率</w:t>
            </w:r>
            <w:r/>
          </w:p>
          <w:p>
            <w:pPr>
              <w:pStyle w:val="1296"/>
              <w:ind w:left="152"/>
              <w:spacing w:before="55" w:line="220" w:lineRule="auto"/>
              <w:rPr>
                <w:highlight w:val="none"/>
              </w:rPr>
            </w:pPr>
            <w:r>
              <w:rPr>
                <w:spacing w:val="-10"/>
                <w:highlight w:val="none"/>
              </w:rPr>
              <w:t xml:space="preserve">(%)</w:t>
            </w:r>
            <w:r/>
          </w:p>
        </w:tc>
        <w:tc>
          <w:tcPr>
            <w:tcW w:w="609" w:type="dxa"/>
            <w:vAlign w:val="top"/>
            <w:textDirection w:val="lrTb"/>
            <w:noWrap w:val="false"/>
          </w:tcPr>
          <w:p>
            <w:pPr>
              <w:pStyle w:val="1296"/>
              <w:ind w:left="93"/>
              <w:spacing w:before="43" w:line="219" w:lineRule="auto"/>
              <w:rPr>
                <w:highlight w:val="none"/>
              </w:rPr>
            </w:pPr>
            <w:r>
              <w:rPr>
                <w:spacing w:val="-3"/>
                <w:highlight w:val="none"/>
              </w:rPr>
              <w:t xml:space="preserve">金额</w:t>
            </w:r>
            <w:r/>
          </w:p>
          <w:p>
            <w:pPr>
              <w:pStyle w:val="1296"/>
              <w:ind w:left="93"/>
              <w:spacing w:before="63" w:line="220" w:lineRule="auto"/>
              <w:rPr>
                <w:highlight w:val="none"/>
              </w:rPr>
            </w:pPr>
            <w:r>
              <w:rPr>
                <w:rFonts w:hint="eastAsia"/>
                <w:spacing w:val="14"/>
                <w:highlight w:val="none"/>
                <w:lang w:eastAsia="zh-CN"/>
              </w:rPr>
              <w:t xml:space="preserve">（</w:t>
            </w:r>
            <w:r>
              <w:rPr>
                <w:spacing w:val="14"/>
                <w:highlight w:val="none"/>
              </w:rPr>
              <w:t xml:space="preserve">元)</w:t>
            </w:r>
            <w:r/>
          </w:p>
        </w:tc>
        <w:tc>
          <w:tcPr>
            <w:tcW w:w="969" w:type="dxa"/>
            <w:vAlign w:val="top"/>
            <w:textDirection w:val="lrTb"/>
            <w:noWrap w:val="false"/>
          </w:tcPr>
          <w:p>
            <w:pPr>
              <w:pStyle w:val="1296"/>
              <w:ind w:left="274"/>
              <w:spacing w:before="33" w:line="220" w:lineRule="auto"/>
              <w:rPr>
                <w:highlight w:val="none"/>
              </w:rPr>
            </w:pPr>
            <w:r>
              <w:rPr>
                <w:spacing w:val="-2"/>
                <w:highlight w:val="none"/>
              </w:rPr>
              <w:t xml:space="preserve">确认</w:t>
            </w:r>
            <w:r/>
          </w:p>
          <w:p>
            <w:pPr>
              <w:pStyle w:val="1296"/>
              <w:ind w:left="74"/>
              <w:spacing w:before="71" w:line="219" w:lineRule="auto"/>
              <w:rPr>
                <w:highlight w:val="none"/>
              </w:rPr>
            </w:pPr>
            <w:r>
              <w:rPr>
                <w:spacing w:val="-2"/>
                <w:highlight w:val="none"/>
              </w:rPr>
              <w:t xml:space="preserve">计算基础</w:t>
            </w:r>
            <w:r/>
          </w:p>
        </w:tc>
        <w:tc>
          <w:tcPr>
            <w:tcW w:w="959" w:type="dxa"/>
            <w:vAlign w:val="top"/>
            <w:textDirection w:val="lrTb"/>
            <w:noWrap w:val="false"/>
          </w:tcPr>
          <w:p>
            <w:pPr>
              <w:pStyle w:val="1296"/>
              <w:ind w:left="75"/>
              <w:spacing w:before="43" w:line="219" w:lineRule="auto"/>
              <w:rPr>
                <w:highlight w:val="none"/>
              </w:rPr>
            </w:pPr>
            <w:r>
              <w:rPr>
                <w:spacing w:val="1"/>
                <w:highlight w:val="none"/>
              </w:rPr>
              <w:t xml:space="preserve">结算金额</w:t>
            </w:r>
            <w:r/>
          </w:p>
          <w:p>
            <w:pPr>
              <w:pStyle w:val="1296"/>
              <w:ind w:left="275"/>
              <w:spacing w:before="82" w:line="213" w:lineRule="auto"/>
              <w:rPr>
                <w:highlight w:val="none"/>
              </w:rPr>
            </w:pPr>
            <w:r>
              <w:rPr>
                <w:rFonts w:hint="eastAsia"/>
                <w:spacing w:val="14"/>
                <w:highlight w:val="none"/>
                <w:lang w:eastAsia="zh-CN"/>
              </w:rPr>
              <w:t xml:space="preserve">（</w:t>
            </w:r>
            <w:r>
              <w:rPr>
                <w:spacing w:val="14"/>
                <w:highlight w:val="none"/>
              </w:rPr>
              <w:t xml:space="preserve">元)</w:t>
            </w:r>
            <w:r/>
          </w:p>
        </w:tc>
        <w:tc>
          <w:tcPr>
            <w:tcW w:w="1189" w:type="dxa"/>
            <w:vAlign w:val="top"/>
            <w:textDirection w:val="lrTb"/>
            <w:noWrap w:val="false"/>
          </w:tcPr>
          <w:p>
            <w:pPr>
              <w:pStyle w:val="1296"/>
              <w:ind w:left="87"/>
              <w:spacing w:before="43" w:line="219" w:lineRule="auto"/>
              <w:rPr>
                <w:highlight w:val="none"/>
              </w:rPr>
            </w:pPr>
            <w:r>
              <w:rPr>
                <w:spacing w:val="-2"/>
                <w:highlight w:val="none"/>
              </w:rPr>
              <w:t xml:space="preserve">调整金额</w:t>
            </w:r>
            <w:r>
              <w:rPr>
                <w:rFonts w:hint="eastAsia"/>
                <w:spacing w:val="-2"/>
                <w:highlight w:val="none"/>
              </w:rPr>
              <w:t xml:space="preserve">±</w:t>
            </w:r>
            <w:r/>
          </w:p>
          <w:p>
            <w:pPr>
              <w:pStyle w:val="1296"/>
              <w:ind w:left="387"/>
              <w:spacing w:before="82" w:line="213" w:lineRule="auto"/>
              <w:rPr>
                <w:highlight w:val="none"/>
              </w:rPr>
            </w:pPr>
            <w:r>
              <w:rPr>
                <w:rFonts w:hint="eastAsia"/>
                <w:spacing w:val="14"/>
                <w:highlight w:val="none"/>
                <w:lang w:eastAsia="zh-CN"/>
              </w:rPr>
              <w:t xml:space="preserve">（</w:t>
            </w:r>
            <w:r>
              <w:rPr>
                <w:spacing w:val="14"/>
                <w:highlight w:val="none"/>
              </w:rPr>
              <w:t xml:space="preserve">元)</w:t>
            </w:r>
            <w:r/>
          </w:p>
        </w:tc>
        <w:tc>
          <w:tcPr>
            <w:tcBorders>
              <w:bottom w:val="none" w:color="000000" w:sz="4" w:space="0"/>
            </w:tcBorders>
            <w:tcW w:w="1903" w:type="dxa"/>
            <w:vAlign w:val="top"/>
            <w:vMerge w:val="restart"/>
            <w:textDirection w:val="lrTb"/>
            <w:noWrap w:val="false"/>
          </w:tcPr>
          <w:p>
            <w:pPr>
              <w:spacing w:line="297" w:lineRule="auto"/>
              <w:rPr>
                <w:rFonts w:ascii="Arial"/>
                <w:sz w:val="21"/>
                <w:highlight w:val="none"/>
              </w:rPr>
            </w:pPr>
            <w:r>
              <w:rPr>
                <w:rFonts w:ascii="Arial"/>
                <w:sz w:val="21"/>
                <w:highlight w:val="none"/>
              </w:rPr>
            </w:r>
            <w:r/>
          </w:p>
          <w:p>
            <w:pPr>
              <w:pStyle w:val="1296"/>
              <w:ind w:left="748"/>
              <w:spacing w:before="65" w:line="221" w:lineRule="auto"/>
              <w:rPr>
                <w:highlight w:val="none"/>
              </w:rPr>
            </w:pPr>
            <w:r>
              <w:rPr>
                <w:spacing w:val="5"/>
                <w:highlight w:val="none"/>
              </w:rPr>
              <w:t xml:space="preserve">备注</w:t>
            </w:r>
            <w:r/>
          </w:p>
        </w:tc>
      </w:tr>
      <w:tr>
        <w:trPr>
          <w:trHeight w:val="309"/>
        </w:trPr>
        <w:tc>
          <w:tcPr>
            <w:tcBorders>
              <w:top w:val="none" w:color="000000" w:sz="4" w:space="0"/>
            </w:tcBorders>
            <w:tcW w:w="514"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818" w:type="dxa"/>
            <w:vAlign w:val="top"/>
            <w:vMerge w:val="continue"/>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pStyle w:val="1296"/>
              <w:ind w:left="143"/>
              <w:spacing w:before="89"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₁</w:t>
            </w:r>
            <w:r/>
          </w:p>
        </w:tc>
        <w:tc>
          <w:tcPr>
            <w:tcW w:w="629" w:type="dxa"/>
            <w:vAlign w:val="top"/>
            <w:textDirection w:val="lrTb"/>
            <w:noWrap w:val="false"/>
          </w:tcPr>
          <w:p>
            <w:pPr>
              <w:pStyle w:val="1296"/>
              <w:ind w:left="252"/>
              <w:spacing w:before="112" w:line="172" w:lineRule="auto"/>
              <w:rPr>
                <w:highlight w:val="none"/>
              </w:rPr>
            </w:pPr>
            <w:r>
              <w:rPr>
                <w:highlight w:val="none"/>
              </w:rPr>
              <w:t xml:space="preserve">B</w:t>
            </w:r>
            <w:r/>
          </w:p>
        </w:tc>
        <w:tc>
          <w:tcPr>
            <w:tcW w:w="609" w:type="dxa"/>
            <w:vAlign w:val="top"/>
            <w:textDirection w:val="lrTb"/>
            <w:noWrap w:val="false"/>
          </w:tcPr>
          <w:p>
            <w:pPr>
              <w:pStyle w:val="1296"/>
              <w:ind w:left="144"/>
              <w:spacing w:before="90"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₁</w:t>
            </w:r>
            <w:r/>
          </w:p>
        </w:tc>
        <w:tc>
          <w:tcPr>
            <w:tcW w:w="969" w:type="dxa"/>
            <w:vAlign w:val="top"/>
            <w:textDirection w:val="lrTb"/>
            <w:noWrap w:val="false"/>
          </w:tcPr>
          <w:p>
            <w:pPr>
              <w:pStyle w:val="1296"/>
              <w:ind w:left="324"/>
              <w:spacing w:before="90" w:line="184" w:lineRule="auto"/>
              <w:rPr>
                <w:rFonts w:ascii="Calibri" w:hAnsi="Calibri" w:eastAsia="Calibri" w:cs="Calibri"/>
                <w:highlight w:val="none"/>
              </w:rPr>
            </w:pPr>
            <w:r>
              <w:rPr>
                <w:spacing w:val="-1"/>
                <w:highlight w:val="none"/>
              </w:rPr>
              <w:t xml:space="preserve">A</w:t>
            </w:r>
            <w:r>
              <w:rPr>
                <w:rFonts w:ascii="Calibri" w:hAnsi="Calibri" w:eastAsia="Calibri" w:cs="Calibri"/>
                <w:spacing w:val="-1"/>
                <w:highlight w:val="none"/>
              </w:rPr>
              <w:t xml:space="preserve">₂</w:t>
            </w:r>
            <w:r/>
          </w:p>
        </w:tc>
        <w:tc>
          <w:tcPr>
            <w:tcW w:w="959" w:type="dxa"/>
            <w:vAlign w:val="top"/>
            <w:textDirection w:val="lrTb"/>
            <w:noWrap w:val="false"/>
          </w:tcPr>
          <w:p>
            <w:pPr>
              <w:pStyle w:val="1296"/>
              <w:ind w:left="325"/>
              <w:spacing w:before="91" w:line="183" w:lineRule="auto"/>
              <w:rPr>
                <w:rFonts w:ascii="Calibri" w:hAnsi="Calibri" w:eastAsia="Calibri" w:cs="Calibri"/>
                <w:highlight w:val="none"/>
              </w:rPr>
            </w:pPr>
            <w:r>
              <w:rPr>
                <w:spacing w:val="-4"/>
                <w:highlight w:val="none"/>
              </w:rPr>
              <w:t xml:space="preserve">C</w:t>
            </w:r>
            <w:r>
              <w:rPr>
                <w:rFonts w:ascii="Calibri" w:hAnsi="Calibri" w:eastAsia="Calibri" w:cs="Calibri"/>
                <w:spacing w:val="-4"/>
                <w:highlight w:val="none"/>
              </w:rPr>
              <w:t xml:space="preserve">₂</w:t>
            </w:r>
            <w:r/>
          </w:p>
        </w:tc>
        <w:tc>
          <w:tcPr>
            <w:tcW w:w="1189" w:type="dxa"/>
            <w:vAlign w:val="top"/>
            <w:textDirection w:val="lrTb"/>
            <w:noWrap w:val="false"/>
          </w:tcPr>
          <w:p>
            <w:pPr>
              <w:pStyle w:val="1296"/>
              <w:ind w:left="136"/>
              <w:spacing w:before="90" w:line="183" w:lineRule="auto"/>
              <w:rPr>
                <w:rFonts w:ascii="Calibri" w:hAnsi="Calibri" w:eastAsia="Calibri" w:cs="Calibri"/>
                <w:highlight w:val="none"/>
              </w:rPr>
            </w:pPr>
            <w:r>
              <w:rPr>
                <w:spacing w:val="-1"/>
                <w:highlight w:val="none"/>
              </w:rPr>
              <w:t xml:space="preserve">D=C</w:t>
            </w:r>
            <w:r>
              <w:rPr>
                <w:rFonts w:ascii="Calibri" w:hAnsi="Calibri" w:eastAsia="Calibri" w:cs="Calibri"/>
                <w:spacing w:val="-1"/>
                <w:highlight w:val="none"/>
              </w:rPr>
              <w:t xml:space="preserve">₂</w:t>
            </w:r>
            <w:r>
              <w:rPr>
                <w:spacing w:val="-1"/>
                <w:highlight w:val="none"/>
              </w:rPr>
              <w:t xml:space="preserve">—C</w:t>
            </w:r>
            <w:r>
              <w:rPr>
                <w:rFonts w:ascii="Calibri" w:hAnsi="Calibri" w:eastAsia="Calibri" w:cs="Calibri"/>
                <w:spacing w:val="-1"/>
                <w:highlight w:val="none"/>
              </w:rPr>
              <w:t xml:space="preserve">₁</w:t>
            </w:r>
            <w:r/>
          </w:p>
        </w:tc>
        <w:tc>
          <w:tcPr>
            <w:tcBorders>
              <w:top w:val="none" w:color="000000" w:sz="4" w:space="0"/>
            </w:tcBorders>
            <w:tcW w:w="1903" w:type="dxa"/>
            <w:vAlign w:val="top"/>
            <w:vMerge w:val="continue"/>
            <w:textDirection w:val="lrTb"/>
            <w:noWrap w:val="false"/>
          </w:tcPr>
          <w:p>
            <w:pPr>
              <w:rPr>
                <w:rFonts w:ascii="Arial"/>
                <w:sz w:val="21"/>
                <w:highlight w:val="none"/>
              </w:rPr>
            </w:pPr>
            <w:r>
              <w:rPr>
                <w:rFonts w:ascii="Arial"/>
                <w:sz w:val="21"/>
                <w:highlight w:val="none"/>
              </w:rPr>
            </w:r>
            <w:r/>
          </w:p>
        </w:tc>
      </w:tr>
      <w:tr>
        <w:trPr>
          <w:trHeight w:val="289"/>
        </w:trPr>
        <w:tc>
          <w:tcPr>
            <w:tcW w:w="514" w:type="dxa"/>
            <w:vAlign w:val="top"/>
            <w:textDirection w:val="lrTb"/>
            <w:noWrap w:val="false"/>
          </w:tcPr>
          <w:p>
            <w:pPr>
              <w:pStyle w:val="1296"/>
              <w:ind w:left="144"/>
              <w:spacing w:before="66" w:line="196" w:lineRule="auto"/>
              <w:rPr>
                <w:highlight w:val="none"/>
              </w:rPr>
            </w:pPr>
            <w:r>
              <w:rPr>
                <w:highlight w:val="none"/>
              </w:rPr>
              <w:t xml:space="preserve">工</w:t>
            </w:r>
            <w:r/>
          </w:p>
        </w:tc>
        <w:tc>
          <w:tcPr>
            <w:tcW w:w="1818" w:type="dxa"/>
            <w:vAlign w:val="top"/>
            <w:textDirection w:val="lrTb"/>
            <w:noWrap w:val="false"/>
          </w:tcPr>
          <w:p>
            <w:pPr>
              <w:pStyle w:val="1296"/>
              <w:ind w:left="300"/>
              <w:spacing w:before="49" w:line="212" w:lineRule="auto"/>
              <w:rPr>
                <w:highlight w:val="none"/>
              </w:rPr>
            </w:pPr>
            <w:r>
              <w:rPr>
                <w:spacing w:val="-2"/>
                <w:highlight w:val="none"/>
              </w:rPr>
              <w:t xml:space="preserve">发包人提供材料</w:t>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pStyle w:val="1296"/>
              <w:ind w:left="97"/>
              <w:spacing w:before="49" w:line="212" w:lineRule="auto"/>
              <w:rPr>
                <w:highlight w:val="none"/>
              </w:rPr>
            </w:pPr>
            <w:r>
              <w:rPr>
                <w:spacing w:val="1"/>
                <w:highlight w:val="none"/>
              </w:rPr>
              <w:t xml:space="preserve">详见本标准表G.1.1</w:t>
            </w:r>
            <w:r/>
          </w:p>
        </w:tc>
      </w:tr>
      <w:tr>
        <w:trPr>
          <w:trHeight w:val="300"/>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280"/>
        </w:trPr>
        <w:tc>
          <w:tcPr>
            <w:tcW w:w="514" w:type="dxa"/>
            <w:vAlign w:val="top"/>
            <w:textDirection w:val="lrTb"/>
            <w:noWrap w:val="false"/>
          </w:tcPr>
          <w:p>
            <w:pPr>
              <w:pStyle w:val="1296"/>
              <w:ind w:left="194"/>
              <w:spacing w:before="61" w:line="192" w:lineRule="auto"/>
              <w:rPr>
                <w:highlight w:val="none"/>
              </w:rPr>
            </w:pPr>
            <w:r>
              <w:rPr>
                <w:highlight w:val="none"/>
              </w:rPr>
              <w:t xml:space="preserve">2</w:t>
            </w:r>
            <w:r/>
          </w:p>
        </w:tc>
        <w:tc>
          <w:tcPr>
            <w:tcW w:w="1818" w:type="dxa"/>
            <w:vAlign w:val="top"/>
            <w:textDirection w:val="lrTb"/>
            <w:noWrap w:val="false"/>
          </w:tcPr>
          <w:p>
            <w:pPr>
              <w:pStyle w:val="1296"/>
              <w:ind w:left="311"/>
              <w:spacing w:before="42" w:line="210" w:lineRule="auto"/>
              <w:rPr>
                <w:highlight w:val="none"/>
              </w:rPr>
            </w:pPr>
            <w:r>
              <w:rPr>
                <w:spacing w:val="-2"/>
                <w:highlight w:val="none"/>
              </w:rPr>
              <w:t xml:space="preserve">专业分包工程</w:t>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pStyle w:val="1296"/>
              <w:ind w:left="97"/>
              <w:spacing w:before="41" w:line="211" w:lineRule="auto"/>
              <w:rPr>
                <w:highlight w:val="none"/>
              </w:rPr>
            </w:pPr>
            <w:r>
              <w:rPr>
                <w:spacing w:val="1"/>
                <w:highlight w:val="none"/>
              </w:rPr>
              <w:t xml:space="preserve">详见本标准表E.4.3</w:t>
            </w:r>
            <w:r/>
          </w:p>
        </w:tc>
      </w:tr>
      <w:tr>
        <w:trPr>
          <w:trHeight w:val="290"/>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309"/>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599"/>
        </w:trPr>
        <w:tc>
          <w:tcPr>
            <w:tcW w:w="514" w:type="dxa"/>
            <w:vAlign w:val="top"/>
            <w:textDirection w:val="lrTb"/>
            <w:noWrap w:val="false"/>
          </w:tcPr>
          <w:p>
            <w:pPr>
              <w:pStyle w:val="1296"/>
              <w:ind w:left="194"/>
              <w:spacing w:before="222"/>
              <w:rPr>
                <w:highlight w:val="none"/>
              </w:rPr>
            </w:pPr>
            <w:r>
              <w:rPr>
                <w:highlight w:val="none"/>
              </w:rPr>
              <w:t xml:space="preserve">3</w:t>
            </w:r>
            <w:r/>
          </w:p>
        </w:tc>
        <w:tc>
          <w:tcPr>
            <w:tcW w:w="1818" w:type="dxa"/>
            <w:vAlign w:val="top"/>
            <w:textDirection w:val="lrTb"/>
            <w:noWrap w:val="false"/>
          </w:tcPr>
          <w:p>
            <w:pPr>
              <w:pStyle w:val="1296"/>
              <w:ind w:left="80" w:right="106" w:firstLine="230"/>
              <w:spacing w:before="64" w:line="242" w:lineRule="auto"/>
              <w:rPr>
                <w:highlight w:val="none"/>
              </w:rPr>
            </w:pPr>
            <w:r>
              <w:rPr>
                <w:spacing w:val="-2"/>
                <w:highlight w:val="none"/>
              </w:rPr>
              <w:t xml:space="preserve">直接发包的专业</w:t>
            </w:r>
            <w:r>
              <w:rPr>
                <w:spacing w:val="3"/>
                <w:highlight w:val="none"/>
              </w:rPr>
              <w:t xml:space="preserve"> </w:t>
            </w:r>
            <w:r>
              <w:rPr>
                <w:spacing w:val="-3"/>
                <w:highlight w:val="none"/>
              </w:rPr>
              <w:t xml:space="preserve">工程</w:t>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pStyle w:val="1296"/>
              <w:ind w:left="97"/>
              <w:spacing w:before="201" w:line="219" w:lineRule="auto"/>
              <w:rPr>
                <w:highlight w:val="none"/>
              </w:rPr>
            </w:pPr>
            <w:r>
              <w:rPr>
                <w:highlight w:val="none"/>
              </w:rPr>
              <w:t xml:space="preserve">详见本标准表E.4.6</w:t>
            </w:r>
            <w:r/>
          </w:p>
        </w:tc>
      </w:tr>
      <w:tr>
        <w:trPr>
          <w:trHeight w:val="309"/>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279"/>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289"/>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290"/>
        </w:trPr>
        <w:tc>
          <w:tcPr>
            <w:tcW w:w="514" w:type="dxa"/>
            <w:vAlign w:val="top"/>
            <w:textDirection w:val="lrTb"/>
            <w:noWrap w:val="false"/>
          </w:tcPr>
          <w:p>
            <w:pPr>
              <w:rPr>
                <w:rFonts w:ascii="Arial"/>
                <w:sz w:val="21"/>
                <w:highlight w:val="none"/>
              </w:rPr>
            </w:pPr>
            <w:r>
              <w:rPr>
                <w:rFonts w:ascii="Arial"/>
                <w:sz w:val="21"/>
                <w:highlight w:val="none"/>
              </w:rPr>
            </w:r>
            <w:r/>
          </w:p>
        </w:tc>
        <w:tc>
          <w:tcPr>
            <w:tcW w:w="1818" w:type="dxa"/>
            <w:vAlign w:val="top"/>
            <w:textDirection w:val="lrTb"/>
            <w:noWrap w:val="false"/>
          </w:tcPr>
          <w:p>
            <w:pPr>
              <w:rPr>
                <w:rFonts w:ascii="Arial"/>
                <w:sz w:val="21"/>
                <w:highlight w:val="none"/>
              </w:rPr>
            </w:pPr>
            <w:r>
              <w:rPr>
                <w:rFonts w:ascii="Arial"/>
                <w:sz w:val="21"/>
                <w:highlight w:val="none"/>
              </w:rPr>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279"/>
        </w:trPr>
        <w:tc>
          <w:tcPr>
            <w:gridSpan w:val="2"/>
            <w:tcW w:w="2332" w:type="dxa"/>
            <w:vAlign w:val="top"/>
            <w:textDirection w:val="lrTb"/>
            <w:noWrap w:val="false"/>
          </w:tcPr>
          <w:p>
            <w:pPr>
              <w:pStyle w:val="1296"/>
              <w:ind w:left="755"/>
              <w:spacing w:before="46" w:line="205" w:lineRule="auto"/>
              <w:rPr>
                <w:highlight w:val="none"/>
              </w:rPr>
            </w:pPr>
            <w:r>
              <w:rPr>
                <w:spacing w:val="-2"/>
                <w:highlight w:val="none"/>
              </w:rPr>
              <w:t xml:space="preserve">本页小计</w:t>
            </w:r>
            <w:r/>
          </w:p>
        </w:tc>
        <w:tc>
          <w:tcPr>
            <w:tcW w:w="610" w:type="dxa"/>
            <w:vAlign w:val="top"/>
            <w:textDirection w:val="lrTb"/>
            <w:noWrap w:val="false"/>
          </w:tcPr>
          <w:p>
            <w:pPr>
              <w:rPr>
                <w:rFonts w:ascii="Arial"/>
                <w:sz w:val="21"/>
                <w:highlight w:val="none"/>
              </w:rPr>
            </w:pPr>
            <w:r>
              <w:rPr>
                <w:rFonts w:ascii="Arial"/>
                <w:sz w:val="21"/>
                <w:highlight w:val="none"/>
              </w:rPr>
            </w:r>
            <w:r/>
          </w:p>
        </w:tc>
        <w:tc>
          <w:tcPr>
            <w:tcW w:w="629" w:type="dxa"/>
            <w:vAlign w:val="top"/>
            <w:textDirection w:val="lrTb"/>
            <w:noWrap w:val="false"/>
          </w:tcPr>
          <w:p>
            <w:pPr>
              <w:rPr>
                <w:rFonts w:ascii="Arial"/>
                <w:sz w:val="21"/>
                <w:highlight w:val="none"/>
              </w:rPr>
            </w:pPr>
            <w:r>
              <w:rPr>
                <w:rFonts w:ascii="Arial"/>
                <w:sz w:val="21"/>
                <w:highlight w:val="none"/>
              </w:rPr>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rPr>
                <w:rFonts w:ascii="Arial"/>
                <w:sz w:val="21"/>
                <w:highlight w:val="none"/>
              </w:rPr>
            </w:pPr>
            <w:r>
              <w:rPr>
                <w:rFonts w:ascii="Arial"/>
                <w:sz w:val="21"/>
                <w:highlight w:val="none"/>
              </w:rPr>
            </w:r>
            <w:r/>
          </w:p>
        </w:tc>
      </w:tr>
      <w:tr>
        <w:trPr>
          <w:trHeight w:val="304"/>
        </w:trPr>
        <w:tc>
          <w:tcPr>
            <w:gridSpan w:val="2"/>
            <w:tcW w:w="2332" w:type="dxa"/>
            <w:vAlign w:val="top"/>
            <w:textDirection w:val="lrTb"/>
            <w:noWrap w:val="false"/>
          </w:tcPr>
          <w:p>
            <w:pPr>
              <w:pStyle w:val="1296"/>
              <w:ind w:left="855"/>
              <w:spacing w:before="59" w:line="216" w:lineRule="auto"/>
              <w:rPr>
                <w:highlight w:val="none"/>
              </w:rPr>
            </w:pPr>
            <w:r>
              <w:rPr>
                <w:spacing w:val="-5"/>
                <w:highlight w:val="none"/>
              </w:rPr>
              <w:t xml:space="preserve">合</w:t>
            </w:r>
            <w:r>
              <w:rPr>
                <w:spacing w:val="4"/>
                <w:highlight w:val="none"/>
              </w:rPr>
              <w:t xml:space="preserve">  </w:t>
            </w:r>
            <w:r>
              <w:rPr>
                <w:spacing w:val="-5"/>
                <w:highlight w:val="none"/>
              </w:rPr>
              <w:t xml:space="preserve">计</w:t>
            </w:r>
            <w:r/>
          </w:p>
        </w:tc>
        <w:tc>
          <w:tcPr>
            <w:tcW w:w="610" w:type="dxa"/>
            <w:vAlign w:val="top"/>
            <w:textDirection w:val="lrTb"/>
            <w:noWrap w:val="false"/>
          </w:tcPr>
          <w:p>
            <w:pPr>
              <w:pStyle w:val="1296"/>
              <w:ind w:left="192"/>
              <w:spacing w:before="153" w:line="140" w:lineRule="exact"/>
              <w:rPr>
                <w:highlight w:val="none"/>
              </w:rPr>
            </w:pPr>
            <w:r>
              <w:rPr>
                <w:position w:val="-4"/>
                <w:highlight w:val="none"/>
              </w:rPr>
              <w:t xml:space="preserve">一</w:t>
            </w:r>
            <w:r/>
          </w:p>
        </w:tc>
        <w:tc>
          <w:tcPr>
            <w:tcW w:w="629" w:type="dxa"/>
            <w:vAlign w:val="top"/>
            <w:textDirection w:val="lrTb"/>
            <w:noWrap w:val="false"/>
          </w:tcPr>
          <w:p>
            <w:pPr>
              <w:pStyle w:val="1296"/>
              <w:ind w:left="203"/>
              <w:spacing w:before="153" w:line="140" w:lineRule="exact"/>
              <w:rPr>
                <w:highlight w:val="none"/>
              </w:rPr>
            </w:pPr>
            <w:r>
              <w:rPr>
                <w:position w:val="-4"/>
                <w:highlight w:val="none"/>
              </w:rPr>
              <w:t xml:space="preserve">一</w:t>
            </w:r>
            <w:r/>
          </w:p>
        </w:tc>
        <w:tc>
          <w:tcPr>
            <w:tcW w:w="60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pStyle w:val="1296"/>
              <w:ind w:left="374"/>
              <w:spacing w:before="153" w:line="140" w:lineRule="exact"/>
              <w:rPr>
                <w:highlight w:val="none"/>
              </w:rPr>
            </w:pPr>
            <w:r>
              <w:rPr>
                <w:position w:val="-4"/>
                <w:highlight w:val="none"/>
              </w:rPr>
              <w:t xml:space="preserve">一</w:t>
            </w:r>
            <w:r/>
          </w:p>
        </w:tc>
        <w:tc>
          <w:tcPr>
            <w:tcW w:w="959" w:type="dxa"/>
            <w:vAlign w:val="top"/>
            <w:textDirection w:val="lrTb"/>
            <w:noWrap w:val="false"/>
          </w:tcPr>
          <w:p>
            <w:pPr>
              <w:rPr>
                <w:rFonts w:ascii="Arial"/>
                <w:sz w:val="21"/>
                <w:highlight w:val="none"/>
              </w:rPr>
            </w:pPr>
            <w:r>
              <w:rPr>
                <w:rFonts w:ascii="Arial"/>
                <w:sz w:val="21"/>
                <w:highlight w:val="none"/>
              </w:rPr>
            </w:r>
            <w:r/>
          </w:p>
        </w:tc>
        <w:tc>
          <w:tcPr>
            <w:tcW w:w="1189" w:type="dxa"/>
            <w:vAlign w:val="top"/>
            <w:textDirection w:val="lrTb"/>
            <w:noWrap w:val="false"/>
          </w:tcPr>
          <w:p>
            <w:pPr>
              <w:rPr>
                <w:rFonts w:ascii="Arial"/>
                <w:sz w:val="21"/>
                <w:highlight w:val="none"/>
              </w:rPr>
            </w:pPr>
            <w:r>
              <w:rPr>
                <w:rFonts w:ascii="Arial"/>
                <w:sz w:val="21"/>
                <w:highlight w:val="none"/>
              </w:rPr>
            </w:r>
            <w:r/>
          </w:p>
        </w:tc>
        <w:tc>
          <w:tcPr>
            <w:tcW w:w="1903" w:type="dxa"/>
            <w:vAlign w:val="top"/>
            <w:textDirection w:val="lrTb"/>
            <w:noWrap w:val="false"/>
          </w:tcPr>
          <w:p>
            <w:pPr>
              <w:pStyle w:val="1296"/>
              <w:ind w:left="847"/>
              <w:spacing w:before="153" w:line="140" w:lineRule="exact"/>
              <w:rPr>
                <w:highlight w:val="none"/>
              </w:rPr>
            </w:pPr>
            <w:r>
              <w:rPr>
                <w:position w:val="-4"/>
                <w:highlight w:val="none"/>
              </w:rPr>
              <w:t xml:space="preserve">一</w:t>
            </w:r>
            <w:r/>
          </w:p>
        </w:tc>
      </w:tr>
    </w:tbl>
    <w:p>
      <w:pPr>
        <w:ind w:left="2849"/>
        <w:spacing w:before="100" w:line="221" w:lineRule="auto"/>
        <w:rPr>
          <w:rFonts w:ascii="黑体" w:hAnsi="黑体" w:eastAsia="黑体" w:cs="黑体"/>
          <w:spacing w:val="10"/>
          <w:sz w:val="19"/>
          <w:szCs w:val="19"/>
          <w:highlight w:val="none"/>
        </w:rPr>
      </w:pPr>
      <w:r/>
      <w:bookmarkStart w:id="656" w:name="bookmark267"/>
      <w:r/>
      <w:bookmarkEnd w:id="656"/>
      <w:r/>
      <w:r/>
    </w:p>
    <w:p>
      <w:pPr>
        <w:ind w:left="2849"/>
        <w:spacing w:before="100" w:line="221" w:lineRule="auto"/>
        <w:rPr>
          <w:rFonts w:ascii="黑体" w:hAnsi="黑体" w:eastAsia="黑体" w:cs="黑体"/>
          <w:spacing w:val="10"/>
          <w:sz w:val="19"/>
          <w:szCs w:val="19"/>
          <w:highlight w:val="none"/>
        </w:rPr>
      </w:pPr>
      <w:r>
        <w:rPr>
          <w:rFonts w:ascii="黑体" w:hAnsi="黑体" w:eastAsia="黑体" w:cs="黑体"/>
          <w:spacing w:val="10"/>
          <w:sz w:val="19"/>
          <w:szCs w:val="19"/>
          <w:highlight w:val="none"/>
        </w:rPr>
      </w:r>
      <w:r/>
    </w:p>
    <w:p>
      <w:pPr>
        <w:ind w:left="2849"/>
        <w:spacing w:before="100" w:line="221" w:lineRule="auto"/>
        <w:rPr>
          <w:rFonts w:ascii="黑体" w:hAnsi="黑体" w:eastAsia="黑体" w:cs="黑体"/>
          <w:spacing w:val="10"/>
          <w:sz w:val="19"/>
          <w:szCs w:val="19"/>
          <w:highlight w:val="none"/>
        </w:rPr>
      </w:pPr>
      <w:r>
        <w:rPr>
          <w:rFonts w:ascii="黑体" w:hAnsi="黑体" w:eastAsia="黑体" w:cs="黑体"/>
          <w:spacing w:val="10"/>
          <w:sz w:val="19"/>
          <w:szCs w:val="19"/>
          <w:highlight w:val="none"/>
        </w:rPr>
      </w:r>
      <w:r/>
    </w:p>
    <w:p>
      <w:pPr>
        <w:pStyle w:val="869"/>
        <w:rPr>
          <w:highlight w:val="none"/>
        </w:rPr>
      </w:pPr>
      <w:r>
        <w:rPr>
          <w:highlight w:val="none"/>
        </w:rPr>
      </w:r>
      <w:r/>
    </w:p>
    <w:p>
      <w:pPr>
        <w:ind w:left="2849"/>
        <w:spacing w:before="100" w:line="221" w:lineRule="auto"/>
        <w:rPr>
          <w:rFonts w:ascii="黑体" w:hAnsi="黑体" w:eastAsia="黑体" w:cs="黑体"/>
          <w:spacing w:val="10"/>
          <w:sz w:val="19"/>
          <w:szCs w:val="19"/>
          <w:highlight w:val="none"/>
        </w:rPr>
      </w:pPr>
      <w:r>
        <w:rPr>
          <w:rFonts w:ascii="黑体" w:hAnsi="黑体" w:eastAsia="黑体" w:cs="黑体"/>
          <w:spacing w:val="10"/>
          <w:sz w:val="19"/>
          <w:szCs w:val="19"/>
          <w:highlight w:val="none"/>
        </w:rPr>
      </w:r>
      <w:r/>
    </w:p>
    <w:p>
      <w:pPr>
        <w:ind w:left="2849"/>
        <w:spacing w:before="100" w:line="221" w:lineRule="auto"/>
        <w:rPr>
          <w:rFonts w:ascii="黑体" w:hAnsi="黑体" w:eastAsia="黑体" w:cs="黑体"/>
          <w:spacing w:val="10"/>
          <w:sz w:val="19"/>
          <w:szCs w:val="19"/>
          <w:highlight w:val="none"/>
        </w:rPr>
      </w:pPr>
      <w:r>
        <w:rPr>
          <w:rFonts w:ascii="黑体" w:hAnsi="黑体" w:eastAsia="黑体" w:cs="黑体"/>
          <w:spacing w:val="10"/>
          <w:sz w:val="19"/>
          <w:szCs w:val="19"/>
          <w:highlight w:val="none"/>
        </w:rPr>
      </w:r>
      <w:r/>
    </w:p>
    <w:p>
      <w:pPr>
        <w:ind w:left="2849"/>
        <w:spacing w:before="100" w:line="221" w:lineRule="auto"/>
        <w:rPr>
          <w:rFonts w:ascii="黑体" w:hAnsi="黑体" w:eastAsia="黑体" w:cs="黑体"/>
          <w:sz w:val="19"/>
          <w:szCs w:val="19"/>
          <w:highlight w:val="none"/>
        </w:rPr>
      </w:pPr>
      <w:r>
        <w:rPr>
          <w:rFonts w:ascii="黑体" w:hAnsi="黑体" w:eastAsia="黑体" w:cs="黑体"/>
          <w:spacing w:val="10"/>
          <w:sz w:val="19"/>
          <w:szCs w:val="19"/>
          <w:highlight w:val="none"/>
        </w:rPr>
        <w:t xml:space="preserve">表</w:t>
      </w:r>
      <w:r>
        <w:rPr>
          <w:rFonts w:ascii="黑体" w:hAnsi="黑体" w:eastAsia="黑体" w:cs="黑体"/>
          <w:spacing w:val="-43"/>
          <w:sz w:val="19"/>
          <w:szCs w:val="19"/>
          <w:highlight w:val="none"/>
        </w:rPr>
        <w:t xml:space="preserve"> </w:t>
      </w:r>
      <w:r>
        <w:rPr>
          <w:rFonts w:ascii="Times New Roman" w:hAnsi="Times New Roman" w:eastAsia="Times New Roman" w:cs="Times New Roman"/>
          <w:spacing w:val="10"/>
          <w:sz w:val="19"/>
          <w:szCs w:val="19"/>
          <w:highlight w:val="none"/>
        </w:rPr>
        <w:t xml:space="preserve">E.4.6   </w:t>
      </w:r>
      <w:r>
        <w:rPr>
          <w:rFonts w:ascii="黑体" w:hAnsi="黑体" w:eastAsia="黑体" w:cs="黑体"/>
          <w:spacing w:val="10"/>
          <w:sz w:val="19"/>
          <w:szCs w:val="19"/>
          <w:highlight w:val="none"/>
        </w:rPr>
        <w:t xml:space="preserve">直接发包的专业工程明细表</w:t>
      </w:r>
      <w:r/>
    </w:p>
    <w:p>
      <w:pPr>
        <w:pStyle w:val="869"/>
        <w:jc w:val="right"/>
        <w:spacing w:before="65" w:line="228" w:lineRule="auto"/>
        <w:rPr>
          <w:sz w:val="20"/>
          <w:szCs w:val="20"/>
          <w:highlight w:val="none"/>
        </w:rPr>
      </w:pPr>
      <w:r>
        <w:rPr>
          <w:spacing w:val="-1"/>
          <w:sz w:val="20"/>
          <w:szCs w:val="20"/>
          <w:highlight w:val="none"/>
        </w:rPr>
        <w:t xml:space="preserve">工程名称：                         </w:t>
      </w:r>
      <w:r>
        <w:rPr>
          <w:spacing w:val="-2"/>
          <w:sz w:val="20"/>
          <w:szCs w:val="20"/>
          <w:highlight w:val="none"/>
        </w:rPr>
        <w:t xml:space="preserve">         </w:t>
      </w:r>
      <w:r>
        <w:rPr>
          <w:spacing w:val="-2"/>
          <w:position w:val="1"/>
          <w:sz w:val="20"/>
          <w:szCs w:val="20"/>
          <w:highlight w:val="none"/>
        </w:rPr>
        <w:t xml:space="preserve">标段：                             </w:t>
      </w:r>
      <w:r>
        <w:rPr>
          <w:spacing w:val="-2"/>
          <w:sz w:val="20"/>
          <w:szCs w:val="20"/>
          <w:highlight w:val="none"/>
        </w:rPr>
        <w:t xml:space="preserve">第  页</w:t>
      </w:r>
      <w:r>
        <w:rPr>
          <w:spacing w:val="11"/>
          <w:sz w:val="20"/>
          <w:szCs w:val="20"/>
          <w:highlight w:val="none"/>
        </w:rPr>
        <w:t xml:space="preserve">  </w:t>
      </w:r>
      <w:r>
        <w:rPr>
          <w:spacing w:val="-2"/>
          <w:sz w:val="20"/>
          <w:szCs w:val="20"/>
          <w:highlight w:val="none"/>
        </w:rPr>
        <w:t xml:space="preserve">共</w:t>
      </w:r>
      <w:r>
        <w:rPr>
          <w:spacing w:val="14"/>
          <w:sz w:val="20"/>
          <w:szCs w:val="20"/>
          <w:highlight w:val="none"/>
        </w:rPr>
        <w:t xml:space="preserve">  </w:t>
      </w:r>
      <w:r>
        <w:rPr>
          <w:spacing w:val="-2"/>
          <w:sz w:val="20"/>
          <w:szCs w:val="20"/>
          <w:highlight w:val="none"/>
        </w:rPr>
        <w:t xml:space="preserve">页</w:t>
      </w:r>
      <w:r/>
    </w:p>
    <w:p>
      <w:pPr>
        <w:spacing w:line="99"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4"/>
        <w:gridCol w:w="6223"/>
        <w:gridCol w:w="1853"/>
      </w:tblGrid>
      <w:tr>
        <w:trPr>
          <w:trHeight w:val="334"/>
        </w:trPr>
        <w:tc>
          <w:tcPr>
            <w:tcW w:w="1124" w:type="dxa"/>
            <w:vAlign w:val="top"/>
            <w:textDirection w:val="lrTb"/>
            <w:noWrap w:val="false"/>
          </w:tcPr>
          <w:p>
            <w:pPr>
              <w:pStyle w:val="1296"/>
              <w:ind w:left="334"/>
              <w:spacing w:before="74" w:line="221" w:lineRule="auto"/>
              <w:rPr>
                <w:highlight w:val="none"/>
              </w:rPr>
            </w:pPr>
            <w:r>
              <w:rPr>
                <w:spacing w:val="-2"/>
                <w:highlight w:val="none"/>
              </w:rPr>
              <w:t xml:space="preserve">序号</w:t>
            </w:r>
            <w:r/>
          </w:p>
        </w:tc>
        <w:tc>
          <w:tcPr>
            <w:tcW w:w="6223" w:type="dxa"/>
            <w:vAlign w:val="top"/>
            <w:textDirection w:val="lrTb"/>
            <w:noWrap w:val="false"/>
          </w:tcPr>
          <w:p>
            <w:pPr>
              <w:pStyle w:val="1296"/>
              <w:ind w:left="2011"/>
              <w:spacing w:before="73" w:line="220" w:lineRule="auto"/>
              <w:rPr>
                <w:highlight w:val="none"/>
              </w:rPr>
            </w:pPr>
            <w:r>
              <w:rPr>
                <w:spacing w:val="-1"/>
                <w:highlight w:val="none"/>
              </w:rPr>
              <w:t xml:space="preserve">直接发包的专业工程名称</w:t>
            </w:r>
            <w:r/>
          </w:p>
        </w:tc>
        <w:tc>
          <w:tcPr>
            <w:tcW w:w="1853" w:type="dxa"/>
            <w:vAlign w:val="top"/>
            <w:textDirection w:val="lrTb"/>
            <w:noWrap w:val="false"/>
          </w:tcPr>
          <w:p>
            <w:pPr>
              <w:pStyle w:val="1296"/>
              <w:ind w:left="727"/>
              <w:spacing w:before="74" w:line="221" w:lineRule="auto"/>
              <w:rPr>
                <w:highlight w:val="none"/>
              </w:rPr>
            </w:pPr>
            <w:r>
              <w:rPr>
                <w:spacing w:val="5"/>
                <w:highlight w:val="none"/>
              </w:rPr>
              <w:t xml:space="preserve">备注</w:t>
            </w:r>
            <w:r/>
          </w:p>
        </w:tc>
      </w:tr>
      <w:tr>
        <w:trPr>
          <w:trHeight w:val="32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40"/>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40"/>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40"/>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40"/>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r>
        <w:trPr>
          <w:trHeight w:val="324"/>
        </w:trPr>
        <w:tc>
          <w:tcPr>
            <w:tcW w:w="1124" w:type="dxa"/>
            <w:vAlign w:val="top"/>
            <w:textDirection w:val="lrTb"/>
            <w:noWrap w:val="false"/>
          </w:tcPr>
          <w:p>
            <w:pPr>
              <w:rPr>
                <w:rFonts w:ascii="Arial"/>
                <w:sz w:val="21"/>
                <w:highlight w:val="none"/>
              </w:rPr>
            </w:pPr>
            <w:r>
              <w:rPr>
                <w:rFonts w:ascii="Arial"/>
                <w:sz w:val="21"/>
                <w:highlight w:val="none"/>
              </w:rPr>
            </w:r>
            <w:r/>
          </w:p>
        </w:tc>
        <w:tc>
          <w:tcPr>
            <w:tcW w:w="6223" w:type="dxa"/>
            <w:vAlign w:val="top"/>
            <w:textDirection w:val="lrTb"/>
            <w:noWrap w:val="false"/>
          </w:tcPr>
          <w:p>
            <w:pPr>
              <w:rPr>
                <w:rFonts w:ascii="Arial"/>
                <w:sz w:val="21"/>
                <w:highlight w:val="none"/>
              </w:rPr>
            </w:pPr>
            <w:r>
              <w:rPr>
                <w:rFonts w:ascii="Arial"/>
                <w:sz w:val="21"/>
                <w:highlight w:val="none"/>
              </w:rPr>
            </w:r>
            <w:r/>
          </w:p>
        </w:tc>
        <w:tc>
          <w:tcPr>
            <w:tcW w:w="1853" w:type="dxa"/>
            <w:vAlign w:val="top"/>
            <w:textDirection w:val="lrTb"/>
            <w:noWrap w:val="false"/>
          </w:tcPr>
          <w:p>
            <w:pPr>
              <w:rPr>
                <w:rFonts w:ascii="Arial"/>
                <w:sz w:val="21"/>
                <w:highlight w:val="none"/>
              </w:rPr>
            </w:pPr>
            <w:r>
              <w:rPr>
                <w:rFonts w:ascii="Arial"/>
                <w:sz w:val="21"/>
                <w:highlight w:val="none"/>
              </w:rPr>
            </w:r>
            <w:r/>
          </w:p>
        </w:tc>
      </w:tr>
    </w:tbl>
    <w:p>
      <w:pPr>
        <w:spacing w:line="272" w:lineRule="auto"/>
        <w:rPr>
          <w:rFonts w:ascii="Arial"/>
          <w:sz w:val="21"/>
          <w:highlight w:val="none"/>
        </w:rPr>
      </w:pPr>
      <w:r>
        <w:rPr>
          <w:rFonts w:ascii="Arial"/>
          <w:sz w:val="21"/>
          <w:highlight w:val="none"/>
        </w:rPr>
      </w:r>
      <w:r/>
    </w:p>
    <w:p>
      <w:pPr>
        <w:spacing w:line="289" w:lineRule="auto"/>
        <w:rPr>
          <w:rFonts w:ascii="Arial"/>
          <w:sz w:val="21"/>
          <w:highlight w:val="none"/>
        </w:rPr>
      </w:pPr>
      <w:r/>
      <w:bookmarkStart w:id="657" w:name="bookmark86"/>
      <w:r/>
      <w:bookmarkEnd w:id="657"/>
      <w:r/>
      <w:r/>
    </w:p>
    <w:p>
      <w:pPr>
        <w:ind w:left="3479"/>
        <w:spacing w:before="83" w:line="221"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3479"/>
        <w:spacing w:before="83" w:line="221" w:lineRule="auto"/>
        <w:rPr>
          <w:rFonts w:ascii="黑体" w:hAnsi="黑体" w:eastAsia="黑体" w:cs="黑体"/>
          <w:sz w:val="19"/>
          <w:szCs w:val="19"/>
          <w:highlight w:val="none"/>
        </w:rPr>
      </w:pPr>
      <w:r>
        <w:rPr>
          <w:rFonts w:ascii="黑体" w:hAnsi="黑体" w:eastAsia="黑体" w:cs="黑体"/>
          <w:spacing w:val="11"/>
          <w:sz w:val="19"/>
          <w:szCs w:val="19"/>
          <w:highlight w:val="none"/>
        </w:rPr>
        <w:t xml:space="preserve">表</w:t>
      </w:r>
      <w:r>
        <w:rPr>
          <w:rFonts w:ascii="黑体" w:hAnsi="黑体" w:eastAsia="黑体" w:cs="黑体"/>
          <w:spacing w:val="-45"/>
          <w:sz w:val="19"/>
          <w:szCs w:val="19"/>
          <w:highlight w:val="none"/>
        </w:rPr>
        <w:t xml:space="preserve"> </w:t>
      </w:r>
      <w:r>
        <w:rPr>
          <w:rFonts w:ascii="Times New Roman" w:hAnsi="Times New Roman" w:eastAsia="Times New Roman" w:cs="Times New Roman"/>
          <w:spacing w:val="11"/>
          <w:sz w:val="19"/>
          <w:szCs w:val="19"/>
          <w:highlight w:val="none"/>
        </w:rPr>
        <w:t xml:space="preserve">E.5.1</w:t>
      </w:r>
      <w:r>
        <w:rPr>
          <w:rFonts w:ascii="Times New Roman" w:hAnsi="Times New Roman" w:eastAsia="Times New Roman" w:cs="Times New Roman"/>
          <w:spacing w:val="2"/>
          <w:sz w:val="19"/>
          <w:szCs w:val="19"/>
          <w:highlight w:val="none"/>
        </w:rPr>
        <w:t xml:space="preserve">   </w:t>
      </w:r>
      <w:r>
        <w:rPr>
          <w:rFonts w:ascii="黑体" w:hAnsi="黑体" w:eastAsia="黑体" w:cs="黑体"/>
          <w:spacing w:val="11"/>
          <w:sz w:val="19"/>
          <w:szCs w:val="19"/>
          <w:highlight w:val="none"/>
        </w:rPr>
        <w:t xml:space="preserve">增值税计价表</w:t>
      </w:r>
      <w:r/>
    </w:p>
    <w:p>
      <w:pPr>
        <w:pStyle w:val="869"/>
        <w:spacing w:before="86" w:line="220" w:lineRule="auto"/>
        <w:rPr>
          <w:sz w:val="17"/>
          <w:szCs w:val="17"/>
          <w:highlight w:val="none"/>
        </w:rPr>
      </w:pPr>
      <w:r>
        <w:rPr>
          <w:spacing w:val="-1"/>
          <w:sz w:val="20"/>
          <w:szCs w:val="20"/>
          <w:highlight w:val="none"/>
        </w:rPr>
        <w:t xml:space="preserve">工程名称：</w:t>
      </w:r>
      <w:r>
        <w:rPr>
          <w:spacing w:val="2"/>
          <w:sz w:val="20"/>
          <w:szCs w:val="20"/>
          <w:highlight w:val="none"/>
        </w:rPr>
        <w:t xml:space="preserve">                        </w:t>
      </w:r>
      <w:r>
        <w:rPr>
          <w:spacing w:val="1"/>
          <w:sz w:val="20"/>
          <w:szCs w:val="20"/>
          <w:highlight w:val="none"/>
        </w:rPr>
        <w:t xml:space="preserve">         </w:t>
      </w:r>
      <w:r>
        <w:rPr>
          <w:spacing w:val="-1"/>
          <w:sz w:val="20"/>
          <w:szCs w:val="20"/>
          <w:highlight w:val="none"/>
        </w:rPr>
        <w:t xml:space="preserve">标段：                             </w:t>
      </w:r>
      <w:r>
        <w:rPr>
          <w:spacing w:val="-1"/>
          <w:sz w:val="17"/>
          <w:szCs w:val="17"/>
          <w:highlight w:val="none"/>
        </w:rPr>
        <w:t xml:space="preserve">第</w:t>
      </w:r>
      <w:r>
        <w:rPr>
          <w:spacing w:val="34"/>
          <w:sz w:val="17"/>
          <w:szCs w:val="17"/>
          <w:highlight w:val="none"/>
        </w:rPr>
        <w:t xml:space="preserve">  </w:t>
      </w:r>
      <w:r>
        <w:rPr>
          <w:spacing w:val="-1"/>
          <w:sz w:val="17"/>
          <w:szCs w:val="17"/>
          <w:highlight w:val="none"/>
        </w:rPr>
        <w:t xml:space="preserve">页   共</w:t>
      </w:r>
      <w:r>
        <w:rPr>
          <w:spacing w:val="26"/>
          <w:sz w:val="17"/>
          <w:szCs w:val="17"/>
          <w:highlight w:val="none"/>
        </w:rPr>
        <w:t xml:space="preserve">  </w:t>
      </w:r>
      <w:r>
        <w:rPr>
          <w:spacing w:val="-1"/>
          <w:sz w:val="17"/>
          <w:szCs w:val="17"/>
          <w:highlight w:val="none"/>
        </w:rPr>
        <w:t xml:space="preserve">页</w:t>
      </w:r>
      <w:r/>
    </w:p>
    <w:p>
      <w:pPr>
        <w:spacing w:line="97"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2817"/>
        <w:gridCol w:w="1988"/>
        <w:gridCol w:w="1129"/>
        <w:gridCol w:w="1129"/>
        <w:gridCol w:w="1573"/>
      </w:tblGrid>
      <w:tr>
        <w:trPr>
          <w:trHeight w:val="334"/>
        </w:trPr>
        <w:tc>
          <w:tcPr>
            <w:tcW w:w="564" w:type="dxa"/>
            <w:vAlign w:val="top"/>
            <w:textDirection w:val="lrTb"/>
            <w:noWrap w:val="false"/>
          </w:tcPr>
          <w:p>
            <w:pPr>
              <w:pStyle w:val="1296"/>
              <w:ind w:left="65"/>
              <w:spacing w:before="74" w:line="221" w:lineRule="auto"/>
              <w:rPr>
                <w:highlight w:val="none"/>
              </w:rPr>
            </w:pPr>
            <w:r>
              <w:rPr>
                <w:spacing w:val="-2"/>
                <w:highlight w:val="none"/>
              </w:rPr>
              <w:t xml:space="preserve">序号</w:t>
            </w:r>
            <w:r/>
          </w:p>
        </w:tc>
        <w:tc>
          <w:tcPr>
            <w:tcW w:w="2817" w:type="dxa"/>
            <w:vAlign w:val="top"/>
            <w:textDirection w:val="lrTb"/>
            <w:noWrap w:val="false"/>
          </w:tcPr>
          <w:p>
            <w:pPr>
              <w:pStyle w:val="1296"/>
              <w:ind w:left="1000"/>
              <w:spacing w:before="73" w:line="220" w:lineRule="auto"/>
              <w:rPr>
                <w:highlight w:val="none"/>
              </w:rPr>
            </w:pPr>
            <w:r>
              <w:rPr>
                <w:spacing w:val="2"/>
                <w:highlight w:val="none"/>
              </w:rPr>
              <w:t xml:space="preserve">项目名称</w:t>
            </w:r>
            <w:r/>
          </w:p>
        </w:tc>
        <w:tc>
          <w:tcPr>
            <w:tcW w:w="1988" w:type="dxa"/>
            <w:vAlign w:val="top"/>
            <w:textDirection w:val="lrTb"/>
            <w:noWrap w:val="false"/>
          </w:tcPr>
          <w:p>
            <w:pPr>
              <w:pStyle w:val="1296"/>
              <w:ind w:left="393"/>
              <w:spacing w:before="73" w:line="219" w:lineRule="auto"/>
              <w:rPr>
                <w:highlight w:val="none"/>
              </w:rPr>
            </w:pPr>
            <w:r>
              <w:rPr>
                <w:spacing w:val="3"/>
                <w:highlight w:val="none"/>
              </w:rPr>
              <w:t xml:space="preserve">计算基础说明</w:t>
            </w:r>
            <w:r/>
          </w:p>
        </w:tc>
        <w:tc>
          <w:tcPr>
            <w:tcW w:w="1129" w:type="dxa"/>
            <w:vAlign w:val="top"/>
            <w:textDirection w:val="lrTb"/>
            <w:noWrap w:val="false"/>
          </w:tcPr>
          <w:p>
            <w:pPr>
              <w:pStyle w:val="1296"/>
              <w:ind w:left="166"/>
              <w:spacing w:before="73" w:line="219" w:lineRule="auto"/>
              <w:rPr>
                <w:highlight w:val="none"/>
              </w:rPr>
            </w:pPr>
            <w:r>
              <w:rPr>
                <w:spacing w:val="-2"/>
                <w:highlight w:val="none"/>
              </w:rPr>
              <w:t xml:space="preserve">计算基础</w:t>
            </w:r>
            <w:r/>
          </w:p>
        </w:tc>
        <w:tc>
          <w:tcPr>
            <w:tcW w:w="1129" w:type="dxa"/>
            <w:vAlign w:val="top"/>
            <w:textDirection w:val="lrTb"/>
            <w:noWrap w:val="false"/>
          </w:tcPr>
          <w:p>
            <w:pPr>
              <w:pStyle w:val="1296"/>
              <w:ind w:left="166"/>
              <w:spacing w:before="73" w:line="219" w:lineRule="auto"/>
              <w:rPr>
                <w:highlight w:val="none"/>
              </w:rPr>
            </w:pPr>
            <w:r>
              <w:rPr>
                <w:spacing w:val="8"/>
                <w:highlight w:val="none"/>
              </w:rPr>
              <w:t xml:space="preserve">税率</w:t>
            </w:r>
            <w:r>
              <w:rPr>
                <w:rFonts w:hint="eastAsia"/>
                <w:spacing w:val="8"/>
                <w:highlight w:val="none"/>
                <w:lang w:eastAsia="zh-CN"/>
              </w:rPr>
              <w:t xml:space="preserve">（</w:t>
            </w:r>
            <w:r>
              <w:rPr>
                <w:spacing w:val="8"/>
                <w:highlight w:val="none"/>
              </w:rPr>
              <w:t xml:space="preserve">%)</w:t>
            </w:r>
            <w:r/>
          </w:p>
        </w:tc>
        <w:tc>
          <w:tcPr>
            <w:tcW w:w="1573" w:type="dxa"/>
            <w:vAlign w:val="top"/>
            <w:textDirection w:val="lrTb"/>
            <w:noWrap w:val="false"/>
          </w:tcPr>
          <w:p>
            <w:pPr>
              <w:pStyle w:val="1296"/>
              <w:ind w:left="387"/>
              <w:spacing w:before="73" w:line="219" w:lineRule="auto"/>
              <w:rPr>
                <w:highlight w:val="none"/>
              </w:rPr>
            </w:pPr>
            <w:r>
              <w:rPr>
                <w:spacing w:val="8"/>
                <w:highlight w:val="none"/>
              </w:rPr>
              <w:t xml:space="preserve">金额</w:t>
            </w:r>
            <w:r>
              <w:rPr>
                <w:rFonts w:hint="eastAsia"/>
                <w:spacing w:val="8"/>
                <w:highlight w:val="none"/>
                <w:lang w:eastAsia="zh-CN"/>
              </w:rPr>
              <w:t xml:space="preserve">（</w:t>
            </w:r>
            <w:r>
              <w:rPr>
                <w:spacing w:val="8"/>
                <w:highlight w:val="none"/>
              </w:rPr>
              <w:t xml:space="preserve">元)</w:t>
            </w:r>
            <w:r/>
          </w:p>
        </w:tc>
      </w:tr>
      <w:tr>
        <w:trPr>
          <w:trHeight w:val="34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0"/>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64" w:type="dxa"/>
            <w:vAlign w:val="top"/>
            <w:textDirection w:val="lrTb"/>
            <w:noWrap w:val="false"/>
          </w:tcPr>
          <w:p>
            <w:pPr>
              <w:rPr>
                <w:rFonts w:ascii="Arial"/>
                <w:sz w:val="21"/>
                <w:highlight w:val="none"/>
              </w:rPr>
            </w:pPr>
            <w:r>
              <w:rPr>
                <w:rFonts w:ascii="Arial"/>
                <w:sz w:val="21"/>
                <w:highlight w:val="none"/>
              </w:rPr>
            </w:r>
            <w:r/>
          </w:p>
        </w:tc>
        <w:tc>
          <w:tcPr>
            <w:tcW w:w="2817" w:type="dxa"/>
            <w:vAlign w:val="top"/>
            <w:textDirection w:val="lrTb"/>
            <w:noWrap w:val="false"/>
          </w:tcPr>
          <w:p>
            <w:pPr>
              <w:rPr>
                <w:rFonts w:ascii="Arial"/>
                <w:sz w:val="21"/>
                <w:highlight w:val="none"/>
              </w:rPr>
            </w:pPr>
            <w:r>
              <w:rPr>
                <w:rFonts w:ascii="Arial"/>
                <w:sz w:val="21"/>
                <w:highlight w:val="none"/>
              </w:rPr>
            </w:r>
            <w:r/>
          </w:p>
        </w:tc>
        <w:tc>
          <w:tcPr>
            <w:tcW w:w="1988"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129" w:type="dxa"/>
            <w:vAlign w:val="top"/>
            <w:textDirection w:val="lrTb"/>
            <w:noWrap w:val="false"/>
          </w:tcPr>
          <w:p>
            <w:pPr>
              <w:rPr>
                <w:rFonts w:ascii="Arial"/>
                <w:sz w:val="21"/>
                <w:highlight w:val="none"/>
              </w:rPr>
            </w:pPr>
            <w:r>
              <w:rPr>
                <w:rFonts w:ascii="Arial"/>
                <w:sz w:val="21"/>
                <w:highlight w:val="none"/>
              </w:rPr>
            </w:r>
            <w:r/>
          </w:p>
        </w:tc>
        <w:tc>
          <w:tcPr>
            <w:tcW w:w="1573" w:type="dxa"/>
            <w:vAlign w:val="top"/>
            <w:textDirection w:val="lrTb"/>
            <w:noWrap w:val="false"/>
          </w:tcPr>
          <w:p>
            <w:pPr>
              <w:rPr>
                <w:rFonts w:ascii="Arial"/>
                <w:sz w:val="21"/>
                <w:highlight w:val="none"/>
              </w:rPr>
            </w:pPr>
            <w:r>
              <w:rPr>
                <w:rFonts w:ascii="Arial"/>
                <w:sz w:val="21"/>
                <w:highlight w:val="none"/>
              </w:rPr>
            </w:r>
            <w:r/>
          </w:p>
        </w:tc>
      </w:tr>
      <w:tr>
        <w:trPr>
          <w:trHeight w:val="344"/>
        </w:trPr>
        <w:tc>
          <w:tcPr>
            <w:gridSpan w:val="5"/>
            <w:tcW w:w="7627" w:type="dxa"/>
            <w:vAlign w:val="top"/>
            <w:textDirection w:val="lrTb"/>
            <w:noWrap w:val="false"/>
          </w:tcPr>
          <w:p>
            <w:pPr>
              <w:pStyle w:val="1296"/>
              <w:ind w:left="3404"/>
              <w:spacing w:before="79" w:line="221" w:lineRule="auto"/>
              <w:rPr>
                <w:highlight w:val="none"/>
              </w:rPr>
            </w:pPr>
            <w:r>
              <w:rPr>
                <w:spacing w:val="-5"/>
                <w:highlight w:val="none"/>
              </w:rPr>
              <w:t xml:space="preserve">合</w:t>
            </w:r>
            <w:r>
              <w:rPr>
                <w:spacing w:val="3"/>
                <w:highlight w:val="none"/>
              </w:rPr>
              <w:t xml:space="preserve">   </w:t>
            </w:r>
            <w:r>
              <w:rPr>
                <w:spacing w:val="-5"/>
                <w:highlight w:val="none"/>
              </w:rPr>
              <w:t xml:space="preserve">计</w:t>
            </w:r>
            <w:r/>
          </w:p>
        </w:tc>
        <w:tc>
          <w:tcPr>
            <w:tcW w:w="1573" w:type="dxa"/>
            <w:vAlign w:val="top"/>
            <w:textDirection w:val="lrTb"/>
            <w:noWrap w:val="false"/>
          </w:tcPr>
          <w:p>
            <w:pPr>
              <w:rPr>
                <w:rFonts w:ascii="Arial"/>
                <w:sz w:val="21"/>
                <w:highlight w:val="none"/>
              </w:rPr>
            </w:pPr>
            <w:r>
              <w:rPr>
                <w:rFonts w:ascii="Arial"/>
                <w:sz w:val="21"/>
                <w:highlight w:val="none"/>
              </w:rPr>
            </w:r>
            <w:r/>
          </w:p>
        </w:tc>
      </w:tr>
    </w:tbl>
    <w:p>
      <w:pPr>
        <w:spacing w:line="112" w:lineRule="exact"/>
        <w:rPr>
          <w:rFonts w:ascii="Arial"/>
          <w:sz w:val="9"/>
          <w:highlight w:val="none"/>
        </w:rPr>
      </w:pPr>
      <w:r>
        <w:rPr>
          <w:rFonts w:ascii="Arial"/>
          <w:sz w:val="9"/>
          <w:highlight w:val="none"/>
        </w:rPr>
      </w:r>
      <w:r/>
    </w:p>
    <w:p>
      <w:pPr>
        <w:spacing w:line="112" w:lineRule="exact"/>
        <w:rPr>
          <w:rFonts w:ascii="Arial" w:hAnsi="Arial" w:eastAsia="Arial" w:cs="Arial"/>
          <w:sz w:val="9"/>
          <w:szCs w:val="9"/>
          <w:highlight w:val="none"/>
        </w:rPr>
        <w:sectPr>
          <w:footerReference w:type="default" r:id="rId17"/>
          <w:footnotePr/>
          <w:endnotePr/>
          <w:type w:val="nextPage"/>
          <w:pgSz w:w="11890" w:h="16850" w:orient="portrait"/>
          <w:pgMar w:top="1432" w:right="1552" w:bottom="1303" w:left="1110" w:header="850" w:footer="567" w:gutter="0"/>
          <w:cols w:num="1" w:sep="0" w:space="720" w:equalWidth="1"/>
          <w:docGrid w:linePitch="360"/>
        </w:sectPr>
      </w:pPr>
      <w:r>
        <w:rPr>
          <w:rFonts w:ascii="Arial" w:hAnsi="Arial" w:eastAsia="Arial" w:cs="Arial"/>
          <w:sz w:val="9"/>
          <w:szCs w:val="9"/>
          <w:highlight w:val="none"/>
        </w:rPr>
      </w:r>
      <w:r/>
    </w:p>
    <w:p>
      <w:pPr>
        <w:pStyle w:val="869"/>
        <w:ind w:left="3052"/>
        <w:spacing w:before="69" w:line="219" w:lineRule="auto"/>
        <w:rPr>
          <w:sz w:val="20"/>
          <w:szCs w:val="20"/>
          <w:highlight w:val="none"/>
        </w:rPr>
      </w:pPr>
      <w:r/>
      <w:bookmarkStart w:id="658" w:name="bookmark102"/>
      <w:r/>
      <w:bookmarkEnd w:id="658"/>
      <w:r/>
      <w:bookmarkStart w:id="659" w:name="bookmark101"/>
      <w:r/>
      <w:bookmarkEnd w:id="659"/>
      <w:r/>
      <w:bookmarkStart w:id="660" w:name="bookmark93"/>
      <w:r/>
      <w:bookmarkEnd w:id="660"/>
      <w:r/>
      <w:bookmarkStart w:id="661" w:name="bookmark273"/>
      <w:r/>
      <w:bookmarkEnd w:id="661"/>
      <w:r>
        <w:rPr>
          <w:b/>
          <w:bCs/>
          <w:spacing w:val="6"/>
          <w:sz w:val="20"/>
          <w:szCs w:val="20"/>
          <w:highlight w:val="none"/>
        </w:rPr>
        <w:t xml:space="preserve">表</w:t>
      </w:r>
      <w:r>
        <w:rPr>
          <w:rFonts w:ascii="Times New Roman" w:hAnsi="Times New Roman" w:eastAsia="Times New Roman" w:cs="Times New Roman"/>
          <w:b/>
          <w:bCs/>
          <w:spacing w:val="6"/>
          <w:sz w:val="20"/>
          <w:szCs w:val="20"/>
          <w:highlight w:val="none"/>
        </w:rPr>
        <w:t xml:space="preserve">G.1.1</w:t>
      </w:r>
      <w:r>
        <w:rPr>
          <w:rFonts w:ascii="Times New Roman" w:hAnsi="Times New Roman" w:eastAsia="Times New Roman" w:cs="Times New Roman"/>
          <w:b/>
          <w:bCs/>
          <w:spacing w:val="8"/>
          <w:sz w:val="20"/>
          <w:szCs w:val="20"/>
          <w:highlight w:val="none"/>
        </w:rPr>
        <w:t xml:space="preserve">   </w:t>
      </w:r>
      <w:r>
        <w:rPr>
          <w:b/>
          <w:bCs/>
          <w:spacing w:val="6"/>
          <w:sz w:val="20"/>
          <w:szCs w:val="20"/>
          <w:highlight w:val="none"/>
        </w:rPr>
        <w:t xml:space="preserve">发包人提供材料一览表</w:t>
      </w:r>
      <w:r/>
    </w:p>
    <w:p>
      <w:pPr>
        <w:pStyle w:val="869"/>
        <w:jc w:val="right"/>
        <w:spacing w:before="78" w:line="229" w:lineRule="auto"/>
        <w:rPr>
          <w:sz w:val="17"/>
          <w:szCs w:val="17"/>
          <w:highlight w:val="none"/>
        </w:rPr>
      </w:pPr>
      <w:r>
        <w:rPr>
          <w:spacing w:val="-1"/>
          <w:sz w:val="20"/>
          <w:szCs w:val="20"/>
          <w:highlight w:val="none"/>
        </w:rPr>
        <w:t xml:space="preserve">工程名称：                               </w:t>
      </w:r>
      <w:r>
        <w:rPr>
          <w:spacing w:val="-2"/>
          <w:sz w:val="20"/>
          <w:szCs w:val="20"/>
          <w:highlight w:val="none"/>
        </w:rPr>
        <w:t xml:space="preserve">   标段：                             </w:t>
      </w:r>
      <w:r>
        <w:rPr>
          <w:spacing w:val="-2"/>
          <w:sz w:val="17"/>
          <w:szCs w:val="17"/>
          <w:highlight w:val="none"/>
        </w:rPr>
        <w:t xml:space="preserve">第   页   共   页</w:t>
      </w:r>
      <w:r/>
    </w:p>
    <w:p>
      <w:pPr>
        <w:spacing w:line="78" w:lineRule="exact"/>
        <w:rPr>
          <w:highlight w:val="none"/>
        </w:rPr>
      </w:pPr>
      <w:r>
        <w:rPr>
          <w:highlight w:val="none"/>
        </w:rPr>
      </w:r>
      <w:r/>
    </w:p>
    <w:tbl>
      <w:tblPr>
        <w:tblStyle w:val="1295"/>
        <w:tblW w:w="920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4"/>
        <w:gridCol w:w="1978"/>
        <w:gridCol w:w="729"/>
        <w:gridCol w:w="739"/>
        <w:gridCol w:w="1429"/>
        <w:gridCol w:w="1398"/>
        <w:gridCol w:w="1588"/>
        <w:gridCol w:w="774"/>
      </w:tblGrid>
      <w:tr>
        <w:trPr>
          <w:trHeight w:val="904"/>
        </w:trPr>
        <w:tc>
          <w:tcPr>
            <w:tcW w:w="574" w:type="dxa"/>
            <w:vAlign w:val="top"/>
            <w:textDirection w:val="lrTb"/>
            <w:noWrap w:val="false"/>
          </w:tcPr>
          <w:p>
            <w:pPr>
              <w:spacing w:line="300" w:lineRule="auto"/>
              <w:rPr>
                <w:rFonts w:ascii="Arial"/>
                <w:sz w:val="21"/>
                <w:highlight w:val="none"/>
              </w:rPr>
            </w:pPr>
            <w:r>
              <w:rPr>
                <w:rFonts w:ascii="Arial"/>
                <w:sz w:val="21"/>
                <w:highlight w:val="none"/>
              </w:rPr>
            </w:r>
            <w:r/>
          </w:p>
          <w:p>
            <w:pPr>
              <w:pStyle w:val="1296"/>
              <w:ind w:left="55"/>
              <w:spacing w:before="62" w:line="221" w:lineRule="auto"/>
              <w:rPr>
                <w:sz w:val="19"/>
                <w:szCs w:val="19"/>
                <w:highlight w:val="none"/>
              </w:rPr>
            </w:pPr>
            <w:r>
              <w:rPr>
                <w:spacing w:val="-2"/>
                <w:sz w:val="19"/>
                <w:szCs w:val="19"/>
                <w:highlight w:val="none"/>
              </w:rPr>
              <w:t xml:space="preserve">序号</w:t>
            </w:r>
            <w:r/>
          </w:p>
        </w:tc>
        <w:tc>
          <w:tcPr>
            <w:tcW w:w="1978" w:type="dxa"/>
            <w:vAlign w:val="top"/>
            <w:textDirection w:val="lrTb"/>
            <w:noWrap w:val="false"/>
          </w:tcPr>
          <w:p>
            <w:pPr>
              <w:pStyle w:val="1296"/>
              <w:ind w:left="500"/>
              <w:spacing w:before="201" w:line="219" w:lineRule="auto"/>
              <w:rPr>
                <w:sz w:val="19"/>
                <w:szCs w:val="19"/>
                <w:highlight w:val="none"/>
              </w:rPr>
            </w:pPr>
            <w:r>
              <w:rPr>
                <w:spacing w:val="19"/>
                <w:sz w:val="19"/>
                <w:szCs w:val="19"/>
                <w:highlight w:val="none"/>
              </w:rPr>
              <w:t xml:space="preserve">材料名称、</w:t>
            </w:r>
            <w:r/>
          </w:p>
          <w:p>
            <w:pPr>
              <w:pStyle w:val="1296"/>
              <w:ind w:left="500"/>
              <w:spacing w:before="85" w:line="219" w:lineRule="auto"/>
              <w:rPr>
                <w:sz w:val="19"/>
                <w:szCs w:val="19"/>
                <w:highlight w:val="none"/>
              </w:rPr>
            </w:pPr>
            <w:r>
              <w:rPr>
                <w:spacing w:val="-2"/>
                <w:sz w:val="19"/>
                <w:szCs w:val="19"/>
                <w:highlight w:val="none"/>
              </w:rPr>
              <w:t xml:space="preserve">规格、型号</w:t>
            </w:r>
            <w:r/>
          </w:p>
        </w:tc>
        <w:tc>
          <w:tcPr>
            <w:tcW w:w="729" w:type="dxa"/>
            <w:vAlign w:val="top"/>
            <w:textDirection w:val="lrTb"/>
            <w:noWrap w:val="false"/>
          </w:tcPr>
          <w:p>
            <w:pPr>
              <w:spacing w:line="299" w:lineRule="auto"/>
              <w:rPr>
                <w:rFonts w:ascii="Arial"/>
                <w:sz w:val="21"/>
                <w:highlight w:val="none"/>
              </w:rPr>
            </w:pPr>
            <w:r>
              <w:rPr>
                <w:rFonts w:ascii="Arial"/>
                <w:sz w:val="21"/>
                <w:highlight w:val="none"/>
              </w:rPr>
            </w:r>
            <w:r/>
          </w:p>
          <w:p>
            <w:pPr>
              <w:pStyle w:val="1296"/>
              <w:ind w:left="152"/>
              <w:spacing w:before="62" w:line="220" w:lineRule="auto"/>
              <w:rPr>
                <w:sz w:val="19"/>
                <w:szCs w:val="19"/>
                <w:highlight w:val="none"/>
              </w:rPr>
            </w:pPr>
            <w:r>
              <w:rPr>
                <w:spacing w:val="-3"/>
                <w:sz w:val="19"/>
                <w:szCs w:val="19"/>
                <w:highlight w:val="none"/>
              </w:rPr>
              <w:t xml:space="preserve">单位</w:t>
            </w:r>
            <w:r/>
          </w:p>
        </w:tc>
        <w:tc>
          <w:tcPr>
            <w:tcW w:w="739" w:type="dxa"/>
            <w:vAlign w:val="top"/>
            <w:textDirection w:val="lrTb"/>
            <w:noWrap w:val="false"/>
          </w:tcPr>
          <w:p>
            <w:pPr>
              <w:spacing w:line="299" w:lineRule="auto"/>
              <w:rPr>
                <w:rFonts w:ascii="Arial"/>
                <w:sz w:val="21"/>
                <w:highlight w:val="none"/>
              </w:rPr>
            </w:pPr>
            <w:r>
              <w:rPr>
                <w:rFonts w:ascii="Arial"/>
                <w:sz w:val="21"/>
                <w:highlight w:val="none"/>
              </w:rPr>
            </w:r>
            <w:r/>
          </w:p>
          <w:p>
            <w:pPr>
              <w:pStyle w:val="1296"/>
              <w:ind w:left="154"/>
              <w:spacing w:before="62" w:line="219" w:lineRule="auto"/>
              <w:rPr>
                <w:sz w:val="19"/>
                <w:szCs w:val="19"/>
                <w:highlight w:val="none"/>
              </w:rPr>
            </w:pPr>
            <w:r>
              <w:rPr>
                <w:spacing w:val="-3"/>
                <w:sz w:val="19"/>
                <w:szCs w:val="19"/>
                <w:highlight w:val="none"/>
              </w:rPr>
              <w:t xml:space="preserve">数量</w:t>
            </w:r>
            <w:r/>
          </w:p>
        </w:tc>
        <w:tc>
          <w:tcPr>
            <w:tcW w:w="1429" w:type="dxa"/>
            <w:vAlign w:val="top"/>
            <w:textDirection w:val="lrTb"/>
            <w:noWrap w:val="false"/>
          </w:tcPr>
          <w:p>
            <w:pPr>
              <w:pStyle w:val="1296"/>
              <w:ind w:left="514"/>
              <w:spacing w:before="181" w:line="218" w:lineRule="auto"/>
              <w:rPr>
                <w:sz w:val="19"/>
                <w:szCs w:val="19"/>
                <w:highlight w:val="none"/>
              </w:rPr>
            </w:pPr>
            <w:r>
              <w:rPr>
                <w:spacing w:val="-3"/>
                <w:sz w:val="19"/>
                <w:szCs w:val="19"/>
                <w:highlight w:val="none"/>
              </w:rPr>
              <w:t xml:space="preserve">单价</w:t>
            </w:r>
            <w:r/>
          </w:p>
          <w:p>
            <w:pPr>
              <w:pStyle w:val="1296"/>
              <w:ind w:left="514"/>
              <w:spacing w:before="117" w:line="220" w:lineRule="auto"/>
              <w:rPr>
                <w:sz w:val="19"/>
                <w:szCs w:val="19"/>
                <w:highlight w:val="none"/>
              </w:rPr>
            </w:pPr>
            <w:r>
              <w:rPr>
                <w:rFonts w:hint="eastAsia"/>
                <w:spacing w:val="13"/>
                <w:sz w:val="19"/>
                <w:szCs w:val="19"/>
                <w:highlight w:val="none"/>
                <w:lang w:eastAsia="zh-CN"/>
              </w:rPr>
              <w:t xml:space="preserve">（</w:t>
            </w:r>
            <w:r>
              <w:rPr>
                <w:spacing w:val="13"/>
                <w:sz w:val="19"/>
                <w:szCs w:val="19"/>
                <w:highlight w:val="none"/>
              </w:rPr>
              <w:t xml:space="preserve">元)</w:t>
            </w:r>
            <w:r/>
          </w:p>
        </w:tc>
        <w:tc>
          <w:tcPr>
            <w:tcW w:w="1398" w:type="dxa"/>
            <w:vAlign w:val="top"/>
            <w:textDirection w:val="lrTb"/>
            <w:noWrap w:val="false"/>
          </w:tcPr>
          <w:p>
            <w:pPr>
              <w:pStyle w:val="1296"/>
              <w:ind w:left="505"/>
              <w:spacing w:before="191" w:line="218" w:lineRule="auto"/>
              <w:rPr>
                <w:sz w:val="19"/>
                <w:szCs w:val="19"/>
                <w:highlight w:val="none"/>
              </w:rPr>
            </w:pPr>
            <w:r>
              <w:rPr>
                <w:spacing w:val="-3"/>
                <w:sz w:val="19"/>
                <w:szCs w:val="19"/>
                <w:highlight w:val="none"/>
              </w:rPr>
              <w:t xml:space="preserve">合价</w:t>
            </w:r>
            <w:r/>
          </w:p>
          <w:p>
            <w:pPr>
              <w:pStyle w:val="1296"/>
              <w:ind w:left="505"/>
              <w:spacing w:before="87" w:line="220" w:lineRule="auto"/>
              <w:rPr>
                <w:sz w:val="19"/>
                <w:szCs w:val="19"/>
                <w:highlight w:val="none"/>
              </w:rPr>
            </w:pPr>
            <w:r>
              <w:rPr>
                <w:rFonts w:hint="eastAsia"/>
                <w:spacing w:val="13"/>
                <w:sz w:val="19"/>
                <w:szCs w:val="19"/>
                <w:highlight w:val="none"/>
                <w:lang w:eastAsia="zh-CN"/>
              </w:rPr>
              <w:t xml:space="preserve">（</w:t>
            </w:r>
            <w:r>
              <w:rPr>
                <w:spacing w:val="13"/>
                <w:sz w:val="19"/>
                <w:szCs w:val="19"/>
                <w:highlight w:val="none"/>
              </w:rPr>
              <w:t xml:space="preserve">元)</w:t>
            </w:r>
            <w:r/>
          </w:p>
        </w:tc>
        <w:tc>
          <w:tcPr>
            <w:tcW w:w="1588" w:type="dxa"/>
            <w:vAlign w:val="top"/>
            <w:textDirection w:val="lrTb"/>
            <w:noWrap w:val="false"/>
          </w:tcPr>
          <w:p>
            <w:pPr>
              <w:pStyle w:val="1296"/>
              <w:ind w:left="318"/>
              <w:spacing w:before="202" w:line="219" w:lineRule="auto"/>
              <w:rPr>
                <w:sz w:val="19"/>
                <w:szCs w:val="19"/>
                <w:highlight w:val="none"/>
              </w:rPr>
            </w:pPr>
            <w:r>
              <w:rPr>
                <w:spacing w:val="-2"/>
                <w:sz w:val="19"/>
                <w:szCs w:val="19"/>
                <w:highlight w:val="none"/>
              </w:rPr>
              <w:t xml:space="preserve">有效损耗率</w:t>
            </w:r>
            <w:r/>
          </w:p>
          <w:p>
            <w:pPr>
              <w:pStyle w:val="1296"/>
              <w:ind w:left="647"/>
              <w:spacing w:before="67" w:line="222" w:lineRule="auto"/>
              <w:rPr>
                <w:sz w:val="19"/>
                <w:szCs w:val="19"/>
                <w:highlight w:val="none"/>
              </w:rPr>
            </w:pPr>
            <w:r>
              <w:rPr>
                <w:spacing w:val="-10"/>
                <w:sz w:val="19"/>
                <w:szCs w:val="19"/>
                <w:highlight w:val="none"/>
              </w:rPr>
              <w:t xml:space="preserve">(%)</w:t>
            </w:r>
            <w:r/>
          </w:p>
        </w:tc>
        <w:tc>
          <w:tcPr>
            <w:tcW w:w="774" w:type="dxa"/>
            <w:vAlign w:val="top"/>
            <w:textDirection w:val="lrTb"/>
            <w:noWrap w:val="false"/>
          </w:tcPr>
          <w:p>
            <w:pPr>
              <w:spacing w:line="300" w:lineRule="auto"/>
              <w:rPr>
                <w:rFonts w:ascii="Arial"/>
                <w:sz w:val="21"/>
                <w:highlight w:val="none"/>
              </w:rPr>
            </w:pPr>
            <w:r>
              <w:rPr>
                <w:rFonts w:ascii="Arial"/>
                <w:sz w:val="21"/>
                <w:highlight w:val="none"/>
              </w:rPr>
            </w:r>
            <w:r/>
          </w:p>
          <w:p>
            <w:pPr>
              <w:pStyle w:val="1296"/>
              <w:ind w:left="189"/>
              <w:spacing w:before="62" w:line="221" w:lineRule="auto"/>
              <w:rPr>
                <w:sz w:val="19"/>
                <w:szCs w:val="19"/>
                <w:highlight w:val="none"/>
              </w:rPr>
            </w:pPr>
            <w:r>
              <w:rPr>
                <w:spacing w:val="-3"/>
                <w:sz w:val="19"/>
                <w:szCs w:val="19"/>
                <w:highlight w:val="none"/>
              </w:rPr>
              <w:t xml:space="preserve">备注</w:t>
            </w:r>
            <w:r/>
          </w:p>
        </w:tc>
      </w:tr>
      <w:tr>
        <w:trPr>
          <w:trHeight w:val="42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0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2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39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2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2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0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2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0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2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2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00"/>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9"/>
        </w:trPr>
        <w:tc>
          <w:tcPr>
            <w:tcW w:w="574" w:type="dxa"/>
            <w:vAlign w:val="top"/>
            <w:textDirection w:val="lrTb"/>
            <w:noWrap w:val="false"/>
          </w:tcPr>
          <w:p>
            <w:pPr>
              <w:rPr>
                <w:rFonts w:ascii="Arial"/>
                <w:sz w:val="21"/>
                <w:highlight w:val="none"/>
              </w:rPr>
            </w:pPr>
            <w:r>
              <w:rPr>
                <w:rFonts w:ascii="Arial"/>
                <w:sz w:val="21"/>
                <w:highlight w:val="none"/>
              </w:rPr>
            </w:r>
            <w:r/>
          </w:p>
        </w:tc>
        <w:tc>
          <w:tcPr>
            <w:tcW w:w="1978" w:type="dxa"/>
            <w:vAlign w:val="top"/>
            <w:textDirection w:val="lrTb"/>
            <w:noWrap w:val="false"/>
          </w:tcPr>
          <w:p>
            <w:pPr>
              <w:rPr>
                <w:rFonts w:ascii="Arial"/>
                <w:sz w:val="21"/>
                <w:highlight w:val="none"/>
              </w:rPr>
            </w:pPr>
            <w:r>
              <w:rPr>
                <w:rFonts w:ascii="Arial"/>
                <w:sz w:val="21"/>
                <w:highlight w:val="none"/>
              </w:rPr>
            </w:r>
            <w:r/>
          </w:p>
        </w:tc>
        <w:tc>
          <w:tcPr>
            <w:tcW w:w="729" w:type="dxa"/>
            <w:vAlign w:val="top"/>
            <w:textDirection w:val="lrTb"/>
            <w:noWrap w:val="false"/>
          </w:tcPr>
          <w:p>
            <w:pPr>
              <w:rPr>
                <w:rFonts w:ascii="Arial"/>
                <w:sz w:val="21"/>
                <w:highlight w:val="none"/>
              </w:rPr>
            </w:pPr>
            <w:r>
              <w:rPr>
                <w:rFonts w:ascii="Arial"/>
                <w:sz w:val="21"/>
                <w:highlight w:val="none"/>
              </w:rPr>
            </w:r>
            <w:r/>
          </w:p>
        </w:tc>
        <w:tc>
          <w:tcPr>
            <w:tcW w:w="739" w:type="dxa"/>
            <w:vAlign w:val="top"/>
            <w:textDirection w:val="lrTb"/>
            <w:noWrap w:val="false"/>
          </w:tcPr>
          <w:p>
            <w:pPr>
              <w:rPr>
                <w:rFonts w:ascii="Arial"/>
                <w:sz w:val="21"/>
                <w:highlight w:val="none"/>
              </w:rPr>
            </w:pPr>
            <w:r>
              <w:rPr>
                <w:rFonts w:ascii="Arial"/>
                <w:sz w:val="21"/>
                <w:highlight w:val="none"/>
              </w:rPr>
            </w:r>
            <w:r/>
          </w:p>
        </w:tc>
        <w:tc>
          <w:tcPr>
            <w:tcW w:w="1429" w:type="dxa"/>
            <w:vAlign w:val="top"/>
            <w:textDirection w:val="lrTb"/>
            <w:noWrap w:val="false"/>
          </w:tcPr>
          <w:p>
            <w:pPr>
              <w:rPr>
                <w:rFonts w:ascii="Arial"/>
                <w:sz w:val="21"/>
                <w:highlight w:val="none"/>
              </w:rPr>
            </w:pPr>
            <w:r>
              <w:rPr>
                <w:rFonts w:ascii="Arial"/>
                <w:sz w:val="21"/>
                <w:highlight w:val="none"/>
              </w:rPr>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rPr>
                <w:rFonts w:ascii="Arial"/>
                <w:sz w:val="21"/>
                <w:highlight w:val="none"/>
              </w:rPr>
            </w:pPr>
            <w:r>
              <w:rPr>
                <w:rFonts w:ascii="Arial"/>
                <w:sz w:val="21"/>
                <w:highlight w:val="none"/>
              </w:rPr>
            </w:r>
            <w:r/>
          </w:p>
        </w:tc>
        <w:tc>
          <w:tcPr>
            <w:tcW w:w="774" w:type="dxa"/>
            <w:vAlign w:val="top"/>
            <w:textDirection w:val="lrTb"/>
            <w:noWrap w:val="false"/>
          </w:tcPr>
          <w:p>
            <w:pPr>
              <w:rPr>
                <w:rFonts w:ascii="Arial"/>
                <w:sz w:val="21"/>
                <w:highlight w:val="none"/>
              </w:rPr>
            </w:pPr>
            <w:r>
              <w:rPr>
                <w:rFonts w:ascii="Arial"/>
                <w:sz w:val="21"/>
                <w:highlight w:val="none"/>
              </w:rPr>
            </w:r>
            <w:r/>
          </w:p>
        </w:tc>
      </w:tr>
      <w:tr>
        <w:trPr>
          <w:trHeight w:val="410"/>
        </w:trPr>
        <w:tc>
          <w:tcPr>
            <w:gridSpan w:val="5"/>
            <w:tcW w:w="5449" w:type="dxa"/>
            <w:vAlign w:val="top"/>
            <w:textDirection w:val="lrTb"/>
            <w:noWrap w:val="false"/>
          </w:tcPr>
          <w:p>
            <w:pPr>
              <w:pStyle w:val="1296"/>
              <w:ind w:left="2334"/>
              <w:spacing w:before="116" w:line="219" w:lineRule="auto"/>
              <w:rPr>
                <w:sz w:val="19"/>
                <w:szCs w:val="19"/>
                <w:highlight w:val="none"/>
              </w:rPr>
            </w:pPr>
            <w:r>
              <w:rPr>
                <w:spacing w:val="-2"/>
                <w:sz w:val="19"/>
                <w:szCs w:val="19"/>
                <w:highlight w:val="none"/>
              </w:rPr>
              <w:t xml:space="preserve">本页小计</w:t>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pStyle w:val="1296"/>
              <w:ind w:left="698"/>
              <w:spacing w:before="208" w:line="147" w:lineRule="exact"/>
              <w:rPr>
                <w:sz w:val="19"/>
                <w:szCs w:val="19"/>
                <w:highlight w:val="none"/>
              </w:rPr>
            </w:pPr>
            <w:r>
              <w:rPr>
                <w:position w:val="-4"/>
                <w:sz w:val="19"/>
                <w:szCs w:val="19"/>
                <w:highlight w:val="none"/>
              </w:rPr>
              <w:t xml:space="preserve">一</w:t>
            </w:r>
            <w:r/>
          </w:p>
        </w:tc>
        <w:tc>
          <w:tcPr>
            <w:tcW w:w="774" w:type="dxa"/>
            <w:vAlign w:val="top"/>
            <w:textDirection w:val="lrTb"/>
            <w:noWrap w:val="false"/>
          </w:tcPr>
          <w:p>
            <w:pPr>
              <w:pStyle w:val="1296"/>
              <w:ind w:left="289"/>
              <w:spacing w:before="208" w:line="147" w:lineRule="exact"/>
              <w:rPr>
                <w:sz w:val="19"/>
                <w:szCs w:val="19"/>
                <w:highlight w:val="none"/>
              </w:rPr>
            </w:pPr>
            <w:r>
              <w:rPr>
                <w:position w:val="-4"/>
                <w:sz w:val="19"/>
                <w:szCs w:val="19"/>
                <w:highlight w:val="none"/>
              </w:rPr>
              <w:t xml:space="preserve">一</w:t>
            </w:r>
            <w:r/>
          </w:p>
        </w:tc>
      </w:tr>
      <w:tr>
        <w:trPr>
          <w:trHeight w:val="424"/>
        </w:trPr>
        <w:tc>
          <w:tcPr>
            <w:gridSpan w:val="5"/>
            <w:tcW w:w="5449" w:type="dxa"/>
            <w:vAlign w:val="top"/>
            <w:textDirection w:val="lrTb"/>
            <w:noWrap w:val="false"/>
          </w:tcPr>
          <w:p>
            <w:pPr>
              <w:pStyle w:val="1296"/>
              <w:ind w:left="2295"/>
              <w:spacing w:before="128" w:line="221" w:lineRule="auto"/>
              <w:rPr>
                <w:sz w:val="19"/>
                <w:szCs w:val="19"/>
                <w:highlight w:val="none"/>
              </w:rPr>
            </w:pPr>
            <w:r>
              <w:rPr>
                <w:spacing w:val="-5"/>
                <w:sz w:val="19"/>
                <w:szCs w:val="19"/>
                <w:highlight w:val="none"/>
              </w:rPr>
              <w:t xml:space="preserve">合</w:t>
            </w:r>
            <w:r>
              <w:rPr>
                <w:spacing w:val="9"/>
                <w:sz w:val="19"/>
                <w:szCs w:val="19"/>
                <w:highlight w:val="none"/>
              </w:rPr>
              <w:t xml:space="preserve">    </w:t>
            </w:r>
            <w:r>
              <w:rPr>
                <w:spacing w:val="-5"/>
                <w:sz w:val="19"/>
                <w:szCs w:val="19"/>
                <w:highlight w:val="none"/>
              </w:rPr>
              <w:t xml:space="preserve">计</w:t>
            </w:r>
            <w:r/>
          </w:p>
        </w:tc>
        <w:tc>
          <w:tcPr>
            <w:tcW w:w="1398" w:type="dxa"/>
            <w:vAlign w:val="top"/>
            <w:textDirection w:val="lrTb"/>
            <w:noWrap w:val="false"/>
          </w:tcPr>
          <w:p>
            <w:pPr>
              <w:rPr>
                <w:rFonts w:ascii="Arial"/>
                <w:sz w:val="21"/>
                <w:highlight w:val="none"/>
              </w:rPr>
            </w:pPr>
            <w:r>
              <w:rPr>
                <w:rFonts w:ascii="Arial"/>
                <w:sz w:val="21"/>
                <w:highlight w:val="none"/>
              </w:rPr>
            </w:r>
            <w:r/>
          </w:p>
        </w:tc>
        <w:tc>
          <w:tcPr>
            <w:tcW w:w="1588" w:type="dxa"/>
            <w:vAlign w:val="top"/>
            <w:textDirection w:val="lrTb"/>
            <w:noWrap w:val="false"/>
          </w:tcPr>
          <w:p>
            <w:pPr>
              <w:pStyle w:val="1296"/>
              <w:ind w:left="698"/>
              <w:spacing w:before="218" w:line="147" w:lineRule="exact"/>
              <w:rPr>
                <w:sz w:val="19"/>
                <w:szCs w:val="19"/>
                <w:highlight w:val="none"/>
              </w:rPr>
            </w:pPr>
            <w:r>
              <w:rPr>
                <w:position w:val="-4"/>
                <w:sz w:val="19"/>
                <w:szCs w:val="19"/>
                <w:highlight w:val="none"/>
              </w:rPr>
              <w:t xml:space="preserve">一</w:t>
            </w:r>
            <w:r/>
          </w:p>
        </w:tc>
        <w:tc>
          <w:tcPr>
            <w:tcW w:w="774" w:type="dxa"/>
            <w:vAlign w:val="top"/>
            <w:textDirection w:val="lrTb"/>
            <w:noWrap w:val="false"/>
          </w:tcPr>
          <w:p>
            <w:pPr>
              <w:pStyle w:val="1296"/>
              <w:ind w:left="350"/>
              <w:spacing w:before="210" w:line="47" w:lineRule="exact"/>
              <w:rPr>
                <w:sz w:val="6"/>
                <w:szCs w:val="6"/>
                <w:highlight w:val="none"/>
              </w:rPr>
            </w:pPr>
            <w:r>
              <w:rPr>
                <w:position w:val="-1"/>
                <w:sz w:val="6"/>
                <w:szCs w:val="6"/>
                <w:highlight w:val="none"/>
              </w:rPr>
              <w:t xml:space="preserve">一</w:t>
            </w:r>
            <w:r/>
          </w:p>
        </w:tc>
      </w:tr>
    </w:tbl>
    <w:p>
      <w:pPr>
        <w:spacing w:line="121" w:lineRule="exact"/>
        <w:rPr>
          <w:rFonts w:ascii="Arial"/>
          <w:sz w:val="10"/>
          <w:highlight w:val="none"/>
        </w:rPr>
      </w:pPr>
      <w:r>
        <w:rPr>
          <w:rFonts w:ascii="Arial"/>
          <w:sz w:val="10"/>
          <w:highlight w:val="none"/>
        </w:rPr>
      </w:r>
      <w:r/>
    </w:p>
    <w:p>
      <w:pPr>
        <w:spacing w:line="121" w:lineRule="exact"/>
        <w:rPr>
          <w:rFonts w:ascii="Arial" w:hAnsi="Arial" w:eastAsia="Arial" w:cs="Arial"/>
          <w:sz w:val="10"/>
          <w:szCs w:val="10"/>
          <w:highlight w:val="none"/>
        </w:rPr>
        <w:sectPr>
          <w:footerReference w:type="default" r:id="rId18"/>
          <w:footnotePr/>
          <w:endnotePr/>
          <w:type w:val="nextPage"/>
          <w:pgSz w:w="11890" w:h="16850" w:orient="portrait"/>
          <w:pgMar w:top="1432" w:right="1145" w:bottom="1303" w:left="1520" w:header="850" w:footer="567" w:gutter="0"/>
          <w:cols w:num="1" w:sep="0" w:space="720" w:equalWidth="1"/>
          <w:docGrid w:linePitch="360"/>
        </w:sectPr>
      </w:pPr>
      <w:r>
        <w:rPr>
          <w:rFonts w:ascii="Arial" w:hAnsi="Arial" w:eastAsia="Arial" w:cs="Arial"/>
          <w:sz w:val="10"/>
          <w:szCs w:val="10"/>
          <w:highlight w:val="none"/>
        </w:rPr>
      </w:r>
      <w:r/>
    </w:p>
    <w:p>
      <w:pPr>
        <w:ind w:left="2559"/>
        <w:spacing w:before="83" w:line="222" w:lineRule="auto"/>
        <w:rPr>
          <w:rFonts w:ascii="黑体" w:hAnsi="黑体" w:eastAsia="黑体" w:cs="黑体"/>
          <w:sz w:val="19"/>
          <w:szCs w:val="19"/>
          <w:highlight w:val="none"/>
        </w:rPr>
      </w:pPr>
      <w:r/>
      <w:bookmarkStart w:id="662" w:name="bookmark103"/>
      <w:r/>
      <w:bookmarkEnd w:id="662"/>
      <w:r>
        <w:rPr>
          <w:rFonts w:ascii="黑体" w:hAnsi="黑体" w:eastAsia="黑体" w:cs="黑体"/>
          <w:spacing w:val="11"/>
          <w:sz w:val="19"/>
          <w:szCs w:val="19"/>
          <w:highlight w:val="none"/>
        </w:rPr>
        <w:t xml:space="preserve">表</w:t>
      </w:r>
      <w:r>
        <w:rPr>
          <w:rFonts w:ascii="黑体" w:hAnsi="黑体" w:eastAsia="黑体" w:cs="黑体"/>
          <w:spacing w:val="-44"/>
          <w:sz w:val="19"/>
          <w:szCs w:val="19"/>
          <w:highlight w:val="none"/>
        </w:rPr>
        <w:t xml:space="preserve"> </w:t>
      </w:r>
      <w:r>
        <w:rPr>
          <w:rFonts w:ascii="Times New Roman" w:hAnsi="Times New Roman" w:eastAsia="Times New Roman" w:cs="Times New Roman"/>
          <w:spacing w:val="11"/>
          <w:sz w:val="19"/>
          <w:szCs w:val="19"/>
          <w:highlight w:val="none"/>
        </w:rPr>
        <w:t xml:space="preserve">G.2.1-1       </w:t>
      </w:r>
      <w:r>
        <w:rPr>
          <w:rFonts w:ascii="黑体" w:hAnsi="黑体" w:eastAsia="黑体" w:cs="黑体"/>
          <w:spacing w:val="11"/>
          <w:sz w:val="19"/>
          <w:szCs w:val="19"/>
          <w:highlight w:val="none"/>
        </w:rPr>
        <w:t xml:space="preserve">承包人提供可调价主要材</w:t>
      </w:r>
      <w:r>
        <w:rPr>
          <w:rFonts w:ascii="黑体" w:hAnsi="黑体" w:eastAsia="黑体" w:cs="黑体"/>
          <w:spacing w:val="10"/>
          <w:sz w:val="19"/>
          <w:szCs w:val="19"/>
          <w:highlight w:val="none"/>
        </w:rPr>
        <w:t xml:space="preserve">料表一</w:t>
      </w:r>
      <w:r/>
    </w:p>
    <w:p>
      <w:pPr>
        <w:pStyle w:val="869"/>
        <w:ind w:left="3519"/>
        <w:spacing w:before="61" w:line="218" w:lineRule="auto"/>
        <w:rPr>
          <w:sz w:val="20"/>
          <w:szCs w:val="20"/>
          <w:highlight w:val="none"/>
        </w:rPr>
      </w:pPr>
      <w:r>
        <w:rPr>
          <w:rFonts w:hint="eastAsia"/>
          <w:spacing w:val="1"/>
          <w:sz w:val="20"/>
          <w:szCs w:val="20"/>
          <w:highlight w:val="none"/>
          <w:lang w:eastAsia="zh-CN"/>
        </w:rPr>
        <w:t xml:space="preserve">（</w:t>
      </w:r>
      <w:r>
        <w:rPr>
          <w:spacing w:val="1"/>
          <w:sz w:val="20"/>
          <w:szCs w:val="20"/>
          <w:highlight w:val="none"/>
        </w:rPr>
        <w:t xml:space="preserve">适用于价格信息调差法)</w:t>
      </w:r>
      <w:r/>
    </w:p>
    <w:p>
      <w:pPr>
        <w:pStyle w:val="869"/>
        <w:spacing w:before="66" w:line="220" w:lineRule="auto"/>
        <w:rPr>
          <w:sz w:val="19"/>
          <w:szCs w:val="19"/>
          <w:highlight w:val="none"/>
        </w:rPr>
      </w:pPr>
      <w:r>
        <w:rPr>
          <w:spacing w:val="-1"/>
          <w:sz w:val="20"/>
          <w:szCs w:val="20"/>
          <w:highlight w:val="none"/>
        </w:rPr>
        <w:t xml:space="preserve">工程名称：                                  标段：                         </w:t>
      </w:r>
      <w:r>
        <w:rPr>
          <w:spacing w:val="-2"/>
          <w:sz w:val="20"/>
          <w:szCs w:val="20"/>
          <w:highlight w:val="none"/>
        </w:rPr>
        <w:t xml:space="preserve">    </w:t>
      </w:r>
      <w:r>
        <w:rPr>
          <w:spacing w:val="-2"/>
          <w:sz w:val="19"/>
          <w:szCs w:val="19"/>
          <w:highlight w:val="none"/>
        </w:rPr>
        <w:t xml:space="preserve">第  页   共  页</w:t>
      </w:r>
      <w:r/>
    </w:p>
    <w:p>
      <w:pPr>
        <w:spacing w:line="68" w:lineRule="exact"/>
        <w:rPr>
          <w:highlight w:val="none"/>
        </w:rPr>
      </w:pPr>
      <w:r>
        <w:rPr>
          <w:highlight w:val="none"/>
        </w:rPr>
      </w:r>
      <w:r/>
    </w:p>
    <w:tbl>
      <w:tblPr>
        <w:tblStyle w:val="1295"/>
        <w:tblW w:w="92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4"/>
        <w:gridCol w:w="1139"/>
        <w:gridCol w:w="509"/>
        <w:gridCol w:w="499"/>
        <w:gridCol w:w="969"/>
        <w:gridCol w:w="959"/>
        <w:gridCol w:w="1369"/>
        <w:gridCol w:w="1019"/>
        <w:gridCol w:w="899"/>
        <w:gridCol w:w="1353"/>
      </w:tblGrid>
      <w:tr>
        <w:trPr>
          <w:trHeight w:val="683"/>
        </w:trPr>
        <w:tc>
          <w:tcPr>
            <w:tcW w:w="494" w:type="dxa"/>
            <w:vAlign w:val="top"/>
            <w:textDirection w:val="lrTb"/>
            <w:noWrap w:val="false"/>
          </w:tcPr>
          <w:p>
            <w:pPr>
              <w:pStyle w:val="1296"/>
              <w:ind w:left="44"/>
              <w:spacing w:before="244" w:line="221" w:lineRule="auto"/>
              <w:rPr>
                <w:highlight w:val="none"/>
              </w:rPr>
            </w:pPr>
            <w:r>
              <w:rPr>
                <w:spacing w:val="-2"/>
                <w:highlight w:val="none"/>
              </w:rPr>
              <w:t xml:space="preserve">序号</w:t>
            </w:r>
            <w:r/>
          </w:p>
        </w:tc>
        <w:tc>
          <w:tcPr>
            <w:tcW w:w="1139" w:type="dxa"/>
            <w:vAlign w:val="top"/>
            <w:textDirection w:val="lrTb"/>
            <w:noWrap w:val="false"/>
          </w:tcPr>
          <w:p>
            <w:pPr>
              <w:pStyle w:val="1296"/>
              <w:jc w:val="right"/>
              <w:spacing w:before="83" w:line="219" w:lineRule="auto"/>
              <w:rPr>
                <w:highlight w:val="none"/>
              </w:rPr>
            </w:pPr>
            <w:r>
              <w:rPr>
                <w:spacing w:val="-14"/>
                <w:highlight w:val="none"/>
              </w:rPr>
              <w:t xml:space="preserve">名称、规格、</w:t>
            </w:r>
            <w:r/>
          </w:p>
          <w:p>
            <w:pPr>
              <w:pStyle w:val="1296"/>
              <w:ind w:left="261"/>
              <w:spacing w:before="63" w:line="221" w:lineRule="auto"/>
              <w:rPr>
                <w:highlight w:val="none"/>
              </w:rPr>
            </w:pPr>
            <w:r>
              <w:rPr>
                <w:spacing w:val="-9"/>
                <w:highlight w:val="none"/>
              </w:rPr>
              <w:t xml:space="preserve">型</w:t>
            </w:r>
            <w:r>
              <w:rPr>
                <w:spacing w:val="-16"/>
                <w:highlight w:val="none"/>
              </w:rPr>
              <w:t xml:space="preserve"> </w:t>
            </w:r>
            <w:r>
              <w:rPr>
                <w:spacing w:val="-9"/>
                <w:highlight w:val="none"/>
              </w:rPr>
              <w:t xml:space="preserve">号</w:t>
            </w:r>
            <w:r>
              <w:rPr>
                <w:spacing w:val="-29"/>
                <w:highlight w:val="none"/>
              </w:rPr>
              <w:t xml:space="preserve"> </w:t>
            </w:r>
            <w:r>
              <w:rPr>
                <w:spacing w:val="-9"/>
                <w:highlight w:val="none"/>
              </w:rPr>
              <w:t xml:space="preserve">、</w:t>
            </w:r>
            <w:r/>
          </w:p>
        </w:tc>
        <w:tc>
          <w:tcPr>
            <w:tcW w:w="509" w:type="dxa"/>
            <w:vAlign w:val="top"/>
            <w:textDirection w:val="lrTb"/>
            <w:noWrap w:val="false"/>
          </w:tcPr>
          <w:p>
            <w:pPr>
              <w:pStyle w:val="1296"/>
              <w:ind w:left="41"/>
              <w:spacing w:before="243" w:line="220" w:lineRule="auto"/>
              <w:rPr>
                <w:highlight w:val="none"/>
              </w:rPr>
            </w:pPr>
            <w:r>
              <w:rPr>
                <w:spacing w:val="-3"/>
                <w:highlight w:val="none"/>
              </w:rPr>
              <w:t xml:space="preserve">单位</w:t>
            </w:r>
            <w:r/>
          </w:p>
        </w:tc>
        <w:tc>
          <w:tcPr>
            <w:tcW w:w="499" w:type="dxa"/>
            <w:vAlign w:val="top"/>
            <w:textDirection w:val="lrTb"/>
            <w:noWrap w:val="false"/>
          </w:tcPr>
          <w:p>
            <w:pPr>
              <w:pStyle w:val="1296"/>
              <w:ind w:left="33"/>
              <w:spacing w:before="243" w:line="219" w:lineRule="auto"/>
              <w:rPr>
                <w:highlight w:val="none"/>
              </w:rPr>
            </w:pPr>
            <w:r>
              <w:rPr>
                <w:spacing w:val="-3"/>
                <w:highlight w:val="none"/>
              </w:rPr>
              <w:t xml:space="preserve">数量</w:t>
            </w:r>
            <w:r/>
          </w:p>
        </w:tc>
        <w:tc>
          <w:tcPr>
            <w:tcW w:w="969" w:type="dxa"/>
            <w:vAlign w:val="top"/>
            <w:textDirection w:val="lrTb"/>
            <w:noWrap w:val="false"/>
          </w:tcPr>
          <w:p>
            <w:pPr>
              <w:pStyle w:val="1296"/>
              <w:ind w:left="124" w:right="91" w:firstLine="49"/>
              <w:spacing w:before="62" w:line="282" w:lineRule="auto"/>
              <w:rPr>
                <w:highlight w:val="none"/>
              </w:rPr>
            </w:pPr>
            <w:r>
              <w:rPr>
                <w:spacing w:val="-3"/>
                <w:highlight w:val="none"/>
              </w:rPr>
              <w:t xml:space="preserve">基准价</w:t>
            </w:r>
            <w:r>
              <w:rPr>
                <w:highlight w:val="none"/>
              </w:rPr>
              <w:t xml:space="preserve">  </w:t>
            </w:r>
            <w:r>
              <w:rPr>
                <w:spacing w:val="8"/>
                <w:highlight w:val="none"/>
              </w:rPr>
              <w:t xml:space="preserve">C。</w:t>
            </w:r>
            <w:r>
              <w:rPr>
                <w:rFonts w:hint="eastAsia"/>
                <w:spacing w:val="8"/>
                <w:highlight w:val="none"/>
                <w:lang w:eastAsia="zh-CN"/>
              </w:rPr>
              <w:t xml:space="preserve">（</w:t>
            </w:r>
            <w:r>
              <w:rPr>
                <w:spacing w:val="8"/>
                <w:highlight w:val="none"/>
              </w:rPr>
              <w:t xml:space="preserve">元)</w:t>
            </w:r>
            <w:r/>
          </w:p>
        </w:tc>
        <w:tc>
          <w:tcPr>
            <w:tcW w:w="959" w:type="dxa"/>
            <w:vAlign w:val="top"/>
            <w:textDirection w:val="lrTb"/>
            <w:noWrap w:val="false"/>
          </w:tcPr>
          <w:p>
            <w:pPr>
              <w:pStyle w:val="1296"/>
              <w:ind w:left="74"/>
              <w:spacing w:before="81" w:line="218" w:lineRule="auto"/>
              <w:rPr>
                <w:highlight w:val="none"/>
              </w:rPr>
            </w:pPr>
            <w:r>
              <w:rPr>
                <w:spacing w:val="-2"/>
                <w:highlight w:val="none"/>
              </w:rPr>
              <w:t xml:space="preserve">投标报价</w:t>
            </w:r>
            <w:r/>
          </w:p>
          <w:p>
            <w:pPr>
              <w:pStyle w:val="1296"/>
              <w:ind w:left="274"/>
              <w:spacing w:before="66" w:line="220" w:lineRule="auto"/>
              <w:rPr>
                <w:highlight w:val="none"/>
              </w:rPr>
            </w:pPr>
            <w:r>
              <w:rPr>
                <w:rFonts w:hint="eastAsia"/>
                <w:spacing w:val="14"/>
                <w:highlight w:val="none"/>
                <w:lang w:eastAsia="zh-CN"/>
              </w:rPr>
              <w:t xml:space="preserve">（</w:t>
            </w:r>
            <w:r>
              <w:rPr>
                <w:spacing w:val="14"/>
                <w:highlight w:val="none"/>
              </w:rPr>
              <w:t xml:space="preserve">元)</w:t>
            </w:r>
            <w:r/>
          </w:p>
        </w:tc>
        <w:tc>
          <w:tcPr>
            <w:tcW w:w="1369" w:type="dxa"/>
            <w:vAlign w:val="top"/>
            <w:textDirection w:val="lrTb"/>
            <w:noWrap w:val="false"/>
          </w:tcPr>
          <w:p>
            <w:pPr>
              <w:pStyle w:val="1296"/>
              <w:ind w:left="75"/>
              <w:spacing w:before="81" w:line="218" w:lineRule="auto"/>
              <w:rPr>
                <w:highlight w:val="none"/>
              </w:rPr>
            </w:pPr>
            <w:r>
              <w:rPr>
                <w:spacing w:val="-2"/>
                <w:highlight w:val="none"/>
              </w:rPr>
              <w:t xml:space="preserve">风险幅度系数</w:t>
            </w:r>
            <w:r/>
          </w:p>
          <w:p>
            <w:pPr>
              <w:pStyle w:val="1296"/>
              <w:ind w:left="475"/>
              <w:spacing w:before="68" w:line="222" w:lineRule="auto"/>
              <w:rPr>
                <w:highlight w:val="none"/>
              </w:rPr>
            </w:pPr>
            <w:r>
              <w:rPr>
                <w:spacing w:val="-2"/>
                <w:highlight w:val="none"/>
              </w:rPr>
              <w:t xml:space="preserve">r(%)</w:t>
            </w:r>
            <w:r/>
          </w:p>
        </w:tc>
        <w:tc>
          <w:tcPr>
            <w:tcW w:w="1019" w:type="dxa"/>
            <w:vAlign w:val="top"/>
            <w:textDirection w:val="lrTb"/>
            <w:noWrap w:val="false"/>
          </w:tcPr>
          <w:p>
            <w:pPr>
              <w:pStyle w:val="1296"/>
              <w:ind w:left="186" w:right="87" w:hanging="80"/>
              <w:spacing w:before="70" w:line="278" w:lineRule="auto"/>
              <w:rPr>
                <w:highlight w:val="none"/>
              </w:rPr>
            </w:pPr>
            <w:r>
              <w:rPr>
                <w:spacing w:val="3"/>
                <w:highlight w:val="none"/>
              </w:rPr>
              <w:t xml:space="preserve">价格信息</w:t>
            </w:r>
            <w:r>
              <w:rPr>
                <w:spacing w:val="1"/>
                <w:highlight w:val="none"/>
              </w:rPr>
              <w:t xml:space="preserve"> </w:t>
            </w:r>
            <w:r>
              <w:rPr>
                <w:spacing w:val="-15"/>
                <w:highlight w:val="none"/>
              </w:rPr>
              <w:t xml:space="preserve">C</w:t>
            </w:r>
            <w:r>
              <w:rPr>
                <w:spacing w:val="6"/>
                <w:highlight w:val="none"/>
              </w:rPr>
              <w:t xml:space="preserve"> </w:t>
            </w:r>
            <w:r>
              <w:rPr>
                <w:spacing w:val="-15"/>
                <w:highlight w:val="none"/>
              </w:rPr>
              <w:t xml:space="preserve">(</w:t>
            </w:r>
            <w:r>
              <w:rPr>
                <w:spacing w:val="-27"/>
                <w:highlight w:val="none"/>
              </w:rPr>
              <w:t xml:space="preserve"> </w:t>
            </w:r>
            <w:r>
              <w:rPr>
                <w:spacing w:val="-15"/>
                <w:highlight w:val="none"/>
              </w:rPr>
              <w:t xml:space="preserve">元</w:t>
            </w:r>
            <w:r>
              <w:rPr>
                <w:spacing w:val="-28"/>
                <w:highlight w:val="none"/>
              </w:rPr>
              <w:t xml:space="preserve"> </w:t>
            </w:r>
            <w:r>
              <w:rPr>
                <w:spacing w:val="-15"/>
                <w:highlight w:val="none"/>
              </w:rPr>
              <w:t xml:space="preserve">)</w:t>
            </w:r>
            <w:r/>
          </w:p>
        </w:tc>
        <w:tc>
          <w:tcPr>
            <w:tcW w:w="899" w:type="dxa"/>
            <w:vAlign w:val="top"/>
            <w:textDirection w:val="lrTb"/>
            <w:noWrap w:val="false"/>
          </w:tcPr>
          <w:p>
            <w:pPr>
              <w:pStyle w:val="1296"/>
              <w:ind w:left="247"/>
              <w:spacing w:before="71" w:line="218" w:lineRule="auto"/>
              <w:rPr>
                <w:highlight w:val="none"/>
              </w:rPr>
            </w:pPr>
            <w:r>
              <w:rPr>
                <w:spacing w:val="-3"/>
                <w:highlight w:val="none"/>
              </w:rPr>
              <w:t xml:space="preserve">价差</w:t>
            </w:r>
            <w:r/>
          </w:p>
          <w:p>
            <w:pPr>
              <w:pStyle w:val="1296"/>
              <w:ind w:left="97"/>
              <w:spacing w:before="96" w:line="220" w:lineRule="auto"/>
              <w:rPr>
                <w:highlight w:val="none"/>
              </w:rPr>
            </w:pPr>
            <w:r>
              <w:rPr>
                <w:spacing w:val="8"/>
                <w:highlight w:val="none"/>
              </w:rPr>
              <w:t xml:space="preserve">△C</w:t>
            </w:r>
            <w:r>
              <w:rPr>
                <w:rFonts w:hint="eastAsia"/>
                <w:spacing w:val="8"/>
                <w:highlight w:val="none"/>
                <w:lang w:eastAsia="zh-CN"/>
              </w:rPr>
              <w:t xml:space="preserve">（</w:t>
            </w:r>
            <w:r>
              <w:rPr>
                <w:spacing w:val="8"/>
                <w:highlight w:val="none"/>
              </w:rPr>
              <w:t xml:space="preserve">元)</w:t>
            </w:r>
            <w:r/>
          </w:p>
        </w:tc>
        <w:tc>
          <w:tcPr>
            <w:tcW w:w="1353" w:type="dxa"/>
            <w:vAlign w:val="top"/>
            <w:textDirection w:val="lrTb"/>
            <w:noWrap w:val="false"/>
          </w:tcPr>
          <w:p>
            <w:pPr>
              <w:pStyle w:val="1296"/>
              <w:ind w:left="68"/>
              <w:spacing w:before="81" w:line="218" w:lineRule="auto"/>
              <w:rPr>
                <w:highlight w:val="none"/>
              </w:rPr>
            </w:pPr>
            <w:r>
              <w:rPr>
                <w:spacing w:val="-2"/>
                <w:highlight w:val="none"/>
              </w:rPr>
              <w:t xml:space="preserve">价差调整金额</w:t>
            </w:r>
            <w:r/>
          </w:p>
          <w:p>
            <w:pPr>
              <w:pStyle w:val="1296"/>
              <w:ind w:left="318"/>
              <w:spacing w:before="86" w:line="220" w:lineRule="auto"/>
              <w:rPr>
                <w:highlight w:val="none"/>
              </w:rPr>
            </w:pPr>
            <w:r>
              <w:rPr>
                <w:spacing w:val="8"/>
                <w:highlight w:val="none"/>
              </w:rPr>
              <w:t xml:space="preserve">△P</w:t>
            </w:r>
            <w:r>
              <w:rPr>
                <w:rFonts w:hint="eastAsia"/>
                <w:spacing w:val="8"/>
                <w:highlight w:val="none"/>
                <w:lang w:eastAsia="zh-CN"/>
              </w:rPr>
              <w:t xml:space="preserve">（</w:t>
            </w:r>
            <w:r>
              <w:rPr>
                <w:spacing w:val="8"/>
                <w:highlight w:val="none"/>
              </w:rPr>
              <w:t xml:space="preserve">元)</w:t>
            </w:r>
            <w:r/>
          </w:p>
        </w:tc>
      </w:tr>
      <w:tr>
        <w:trPr>
          <w:trHeight w:val="319"/>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49"/>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494"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509" w:type="dxa"/>
            <w:vAlign w:val="top"/>
            <w:textDirection w:val="lrTb"/>
            <w:noWrap w:val="false"/>
          </w:tcPr>
          <w:p>
            <w:pPr>
              <w:rPr>
                <w:rFonts w:ascii="Arial"/>
                <w:sz w:val="21"/>
                <w:highlight w:val="none"/>
              </w:rPr>
            </w:pPr>
            <w:r>
              <w:rPr>
                <w:rFonts w:ascii="Arial"/>
                <w:sz w:val="21"/>
                <w:highlight w:val="none"/>
              </w:rPr>
            </w:r>
            <w:r/>
          </w:p>
        </w:tc>
        <w:tc>
          <w:tcPr>
            <w:tcW w:w="499" w:type="dxa"/>
            <w:vAlign w:val="top"/>
            <w:textDirection w:val="lrTb"/>
            <w:noWrap w:val="false"/>
          </w:tcPr>
          <w:p>
            <w:pPr>
              <w:rPr>
                <w:rFonts w:ascii="Arial"/>
                <w:sz w:val="21"/>
                <w:highlight w:val="none"/>
              </w:rPr>
            </w:pPr>
            <w:r>
              <w:rPr>
                <w:rFonts w:ascii="Arial"/>
                <w:sz w:val="21"/>
                <w:highlight w:val="none"/>
              </w:rPr>
            </w:r>
            <w:r/>
          </w:p>
        </w:tc>
        <w:tc>
          <w:tcPr>
            <w:tcW w:w="969" w:type="dxa"/>
            <w:vAlign w:val="top"/>
            <w:textDirection w:val="lrTb"/>
            <w:noWrap w:val="false"/>
          </w:tcPr>
          <w:p>
            <w:pPr>
              <w:rPr>
                <w:rFonts w:ascii="Arial"/>
                <w:sz w:val="21"/>
                <w:highlight w:val="none"/>
              </w:rPr>
            </w:pPr>
            <w:r>
              <w:rPr>
                <w:rFonts w:ascii="Arial"/>
                <w:sz w:val="21"/>
                <w:highlight w:val="none"/>
              </w:rPr>
            </w:r>
            <w:r/>
          </w:p>
        </w:tc>
        <w:tc>
          <w:tcPr>
            <w:tcW w:w="95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019" w:type="dxa"/>
            <w:vAlign w:val="top"/>
            <w:textDirection w:val="lrTb"/>
            <w:noWrap w:val="false"/>
          </w:tcPr>
          <w:p>
            <w:pPr>
              <w:rPr>
                <w:rFonts w:ascii="Arial"/>
                <w:sz w:val="21"/>
                <w:highlight w:val="none"/>
              </w:rPr>
            </w:pPr>
            <w:r>
              <w:rPr>
                <w:rFonts w:ascii="Arial"/>
                <w:sz w:val="21"/>
                <w:highlight w:val="none"/>
              </w:rPr>
            </w:r>
            <w:r/>
          </w:p>
        </w:tc>
        <w:tc>
          <w:tcPr>
            <w:tcW w:w="899" w:type="dxa"/>
            <w:vAlign w:val="top"/>
            <w:textDirection w:val="lrTb"/>
            <w:noWrap w:val="false"/>
          </w:tcPr>
          <w:p>
            <w:pPr>
              <w:rPr>
                <w:rFonts w:ascii="Arial"/>
                <w:sz w:val="21"/>
                <w:highlight w:val="none"/>
              </w:rPr>
            </w:pPr>
            <w:r>
              <w:rPr>
                <w:rFonts w:ascii="Arial"/>
                <w:sz w:val="21"/>
                <w:highlight w:val="none"/>
              </w:rPr>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39"/>
        </w:trPr>
        <w:tc>
          <w:tcPr>
            <w:gridSpan w:val="9"/>
            <w:tcW w:w="7856" w:type="dxa"/>
            <w:vAlign w:val="top"/>
            <w:textDirection w:val="lrTb"/>
            <w:noWrap w:val="false"/>
          </w:tcPr>
          <w:p>
            <w:pPr>
              <w:pStyle w:val="1296"/>
              <w:ind w:left="3525"/>
              <w:spacing w:before="74" w:line="219" w:lineRule="auto"/>
              <w:rPr>
                <w:highlight w:val="none"/>
              </w:rPr>
            </w:pPr>
            <w:r>
              <w:rPr>
                <w:spacing w:val="-2"/>
                <w:highlight w:val="none"/>
              </w:rPr>
              <w:t xml:space="preserve">本页小计</w:t>
            </w:r>
            <w:r/>
          </w:p>
        </w:tc>
        <w:tc>
          <w:tcPr>
            <w:tcW w:w="1353" w:type="dxa"/>
            <w:vAlign w:val="top"/>
            <w:textDirection w:val="lrTb"/>
            <w:noWrap w:val="false"/>
          </w:tcPr>
          <w:p>
            <w:pPr>
              <w:rPr>
                <w:rFonts w:ascii="Arial"/>
                <w:sz w:val="21"/>
                <w:highlight w:val="none"/>
              </w:rPr>
            </w:pPr>
            <w:r>
              <w:rPr>
                <w:rFonts w:ascii="Arial"/>
                <w:sz w:val="21"/>
                <w:highlight w:val="none"/>
              </w:rPr>
            </w:r>
            <w:r/>
          </w:p>
        </w:tc>
      </w:tr>
      <w:tr>
        <w:trPr>
          <w:trHeight w:val="334"/>
        </w:trPr>
        <w:tc>
          <w:tcPr>
            <w:gridSpan w:val="9"/>
            <w:tcW w:w="7856" w:type="dxa"/>
            <w:vAlign w:val="top"/>
            <w:textDirection w:val="lrTb"/>
            <w:noWrap w:val="false"/>
          </w:tcPr>
          <w:p>
            <w:pPr>
              <w:pStyle w:val="1296"/>
              <w:ind w:left="3625"/>
              <w:spacing w:before="78" w:line="221" w:lineRule="auto"/>
              <w:rPr>
                <w:highlight w:val="none"/>
              </w:rPr>
            </w:pPr>
            <w:r>
              <w:rPr>
                <w:spacing w:val="-5"/>
                <w:highlight w:val="none"/>
              </w:rPr>
              <w:t xml:space="preserve">合</w:t>
            </w:r>
            <w:r>
              <w:rPr>
                <w:spacing w:val="4"/>
                <w:highlight w:val="none"/>
              </w:rPr>
              <w:t xml:space="preserve">  </w:t>
            </w:r>
            <w:r>
              <w:rPr>
                <w:spacing w:val="-5"/>
                <w:highlight w:val="none"/>
              </w:rPr>
              <w:t xml:space="preserve">计</w:t>
            </w:r>
            <w:r/>
          </w:p>
        </w:tc>
        <w:tc>
          <w:tcPr>
            <w:tcW w:w="1353" w:type="dxa"/>
            <w:vAlign w:val="top"/>
            <w:textDirection w:val="lrTb"/>
            <w:noWrap w:val="false"/>
          </w:tcPr>
          <w:p>
            <w:pPr>
              <w:rPr>
                <w:rFonts w:ascii="Arial"/>
                <w:sz w:val="21"/>
                <w:highlight w:val="none"/>
              </w:rPr>
            </w:pPr>
            <w:r>
              <w:rPr>
                <w:rFonts w:ascii="Arial"/>
                <w:sz w:val="21"/>
                <w:highlight w:val="none"/>
              </w:rPr>
            </w:r>
            <w:r/>
          </w:p>
        </w:tc>
      </w:tr>
    </w:tbl>
    <w:p>
      <w:pPr>
        <w:ind w:left="2539"/>
        <w:spacing w:before="62"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539"/>
        <w:spacing w:before="62"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539"/>
        <w:spacing w:before="62"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539"/>
        <w:spacing w:before="62"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539"/>
        <w:spacing w:before="62"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539"/>
        <w:spacing w:before="62" w:line="222" w:lineRule="auto"/>
        <w:rPr>
          <w:rFonts w:ascii="黑体" w:hAnsi="黑体" w:eastAsia="黑体" w:cs="黑体"/>
          <w:spacing w:val="11"/>
          <w:sz w:val="19"/>
          <w:szCs w:val="19"/>
          <w:highlight w:val="none"/>
        </w:rPr>
      </w:pPr>
      <w:r>
        <w:rPr>
          <w:rFonts w:ascii="黑体" w:hAnsi="黑体" w:eastAsia="黑体" w:cs="黑体"/>
          <w:spacing w:val="11"/>
          <w:sz w:val="19"/>
          <w:szCs w:val="19"/>
          <w:highlight w:val="none"/>
        </w:rPr>
      </w:r>
      <w:r/>
    </w:p>
    <w:p>
      <w:pPr>
        <w:ind w:left="2539"/>
        <w:spacing w:before="62" w:line="222" w:lineRule="auto"/>
        <w:rPr>
          <w:rFonts w:ascii="黑体" w:hAnsi="黑体" w:eastAsia="黑体" w:cs="黑体"/>
          <w:sz w:val="19"/>
          <w:szCs w:val="19"/>
          <w:highlight w:val="none"/>
        </w:rPr>
      </w:pPr>
      <w:r>
        <w:rPr>
          <w:rFonts w:ascii="黑体" w:hAnsi="黑体" w:eastAsia="黑体" w:cs="黑体"/>
          <w:spacing w:val="11"/>
          <w:sz w:val="19"/>
          <w:szCs w:val="19"/>
          <w:highlight w:val="none"/>
        </w:rPr>
        <w:t xml:space="preserve">表</w:t>
      </w:r>
      <w:r>
        <w:rPr>
          <w:rFonts w:ascii="Times New Roman" w:hAnsi="Times New Roman" w:eastAsia="Times New Roman" w:cs="Times New Roman"/>
          <w:spacing w:val="11"/>
          <w:sz w:val="19"/>
          <w:szCs w:val="19"/>
          <w:highlight w:val="none"/>
        </w:rPr>
        <w:t xml:space="preserve">G.2.1-2   </w:t>
      </w:r>
      <w:r>
        <w:rPr>
          <w:rFonts w:ascii="黑体" w:hAnsi="黑体" w:eastAsia="黑体" w:cs="黑体"/>
          <w:spacing w:val="11"/>
          <w:sz w:val="19"/>
          <w:szCs w:val="19"/>
          <w:highlight w:val="none"/>
        </w:rPr>
        <w:t xml:space="preserve">承包人提供可调价主要材料表二</w:t>
      </w:r>
      <w:r/>
    </w:p>
    <w:p>
      <w:pPr>
        <w:pStyle w:val="869"/>
        <w:ind w:left="3519"/>
        <w:spacing w:before="91" w:line="218" w:lineRule="auto"/>
        <w:rPr>
          <w:sz w:val="17"/>
          <w:szCs w:val="17"/>
          <w:highlight w:val="none"/>
        </w:rPr>
      </w:pPr>
      <w:r>
        <w:rPr>
          <w:rFonts w:hint="eastAsia"/>
          <w:spacing w:val="28"/>
          <w:sz w:val="17"/>
          <w:szCs w:val="17"/>
          <w:highlight w:val="none"/>
          <w:lang w:eastAsia="zh-CN"/>
        </w:rPr>
        <w:t xml:space="preserve">（</w:t>
      </w:r>
      <w:r>
        <w:rPr>
          <w:spacing w:val="28"/>
          <w:sz w:val="17"/>
          <w:szCs w:val="17"/>
          <w:highlight w:val="none"/>
        </w:rPr>
        <w:t xml:space="preserve">适用于价格指数调差法)</w:t>
      </w:r>
      <w:r/>
    </w:p>
    <w:p>
      <w:pPr>
        <w:pStyle w:val="869"/>
        <w:spacing w:before="82" w:line="229" w:lineRule="auto"/>
        <w:rPr>
          <w:sz w:val="20"/>
          <w:szCs w:val="20"/>
          <w:highlight w:val="none"/>
        </w:rPr>
      </w:pPr>
      <w:r>
        <w:rPr>
          <w:spacing w:val="-1"/>
          <w:sz w:val="20"/>
          <w:szCs w:val="20"/>
          <w:highlight w:val="none"/>
        </w:rPr>
        <w:t xml:space="preserve">工程名称：</w:t>
      </w:r>
      <w:r>
        <w:rPr>
          <w:spacing w:val="2"/>
          <w:sz w:val="20"/>
          <w:szCs w:val="20"/>
          <w:highlight w:val="none"/>
        </w:rPr>
        <w:t xml:space="preserve">                           </w:t>
      </w:r>
      <w:r>
        <w:rPr>
          <w:spacing w:val="1"/>
          <w:sz w:val="20"/>
          <w:szCs w:val="20"/>
          <w:highlight w:val="none"/>
        </w:rPr>
        <w:t xml:space="preserve">      </w:t>
      </w:r>
      <w:r>
        <w:rPr>
          <w:spacing w:val="-1"/>
          <w:sz w:val="20"/>
          <w:szCs w:val="20"/>
          <w:highlight w:val="none"/>
        </w:rPr>
        <w:t xml:space="preserve">标段：                      第  页  共</w:t>
      </w:r>
      <w:r>
        <w:rPr>
          <w:spacing w:val="11"/>
          <w:sz w:val="20"/>
          <w:szCs w:val="20"/>
          <w:highlight w:val="none"/>
        </w:rPr>
        <w:t xml:space="preserve">  </w:t>
      </w:r>
      <w:r>
        <w:rPr>
          <w:spacing w:val="-1"/>
          <w:sz w:val="20"/>
          <w:szCs w:val="20"/>
          <w:highlight w:val="none"/>
        </w:rPr>
        <w:t xml:space="preserve">页</w:t>
      </w:r>
      <w:r/>
    </w:p>
    <w:p>
      <w:pPr>
        <w:spacing w:line="69" w:lineRule="exact"/>
        <w:rPr>
          <w:highlight w:val="none"/>
        </w:rPr>
      </w:pPr>
      <w:r>
        <w:rPr>
          <w:highlight w:val="none"/>
        </w:rPr>
      </w:r>
      <w:r/>
    </w:p>
    <w:tbl>
      <w:tblPr>
        <w:tblStyle w:val="1295"/>
        <w:tblW w:w="92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4"/>
        <w:gridCol w:w="1918"/>
        <w:gridCol w:w="1139"/>
        <w:gridCol w:w="1369"/>
        <w:gridCol w:w="1349"/>
        <w:gridCol w:w="1408"/>
        <w:gridCol w:w="1463"/>
      </w:tblGrid>
      <w:tr>
        <w:trPr>
          <w:trHeight w:val="673"/>
        </w:trPr>
        <w:tc>
          <w:tcPr>
            <w:tcW w:w="554" w:type="dxa"/>
            <w:vAlign w:val="top"/>
            <w:textDirection w:val="lrTb"/>
            <w:noWrap w:val="false"/>
          </w:tcPr>
          <w:p>
            <w:pPr>
              <w:pStyle w:val="1296"/>
              <w:ind w:left="44"/>
              <w:spacing w:before="234" w:line="221" w:lineRule="auto"/>
              <w:rPr>
                <w:sz w:val="21"/>
                <w:szCs w:val="21"/>
                <w:highlight w:val="none"/>
              </w:rPr>
            </w:pPr>
            <w:r>
              <w:rPr>
                <w:spacing w:val="6"/>
                <w:sz w:val="21"/>
                <w:szCs w:val="21"/>
                <w:highlight w:val="none"/>
              </w:rPr>
              <w:t xml:space="preserve">序号</w:t>
            </w:r>
            <w:r/>
          </w:p>
        </w:tc>
        <w:tc>
          <w:tcPr>
            <w:tcW w:w="1918" w:type="dxa"/>
            <w:vAlign w:val="top"/>
            <w:textDirection w:val="lrTb"/>
            <w:noWrap w:val="false"/>
          </w:tcPr>
          <w:p>
            <w:pPr>
              <w:pStyle w:val="1296"/>
              <w:ind w:left="111"/>
              <w:spacing w:before="233" w:line="219" w:lineRule="auto"/>
              <w:rPr>
                <w:sz w:val="21"/>
                <w:szCs w:val="21"/>
                <w:highlight w:val="none"/>
              </w:rPr>
            </w:pPr>
            <w:r>
              <w:rPr>
                <w:spacing w:val="1"/>
                <w:sz w:val="21"/>
                <w:szCs w:val="21"/>
                <w:highlight w:val="none"/>
              </w:rPr>
              <w:t xml:space="preserve">名称、规格、型号</w:t>
            </w:r>
            <w:r/>
          </w:p>
        </w:tc>
        <w:tc>
          <w:tcPr>
            <w:tcW w:w="1139" w:type="dxa"/>
            <w:vAlign w:val="top"/>
            <w:textDirection w:val="lrTb"/>
            <w:noWrap w:val="false"/>
          </w:tcPr>
          <w:p>
            <w:pPr>
              <w:pStyle w:val="1296"/>
              <w:ind w:left="142"/>
              <w:spacing w:before="63" w:line="219" w:lineRule="auto"/>
              <w:rPr>
                <w:sz w:val="21"/>
                <w:szCs w:val="21"/>
                <w:highlight w:val="none"/>
              </w:rPr>
            </w:pPr>
            <w:r>
              <w:rPr>
                <w:spacing w:val="-2"/>
                <w:sz w:val="21"/>
                <w:szCs w:val="21"/>
                <w:highlight w:val="none"/>
              </w:rPr>
              <w:t xml:space="preserve">变值权重</w:t>
            </w:r>
            <w:r/>
          </w:p>
          <w:p>
            <w:pPr>
              <w:pStyle w:val="1296"/>
              <w:ind w:left="502"/>
              <w:spacing w:before="126" w:line="182" w:lineRule="auto"/>
              <w:rPr>
                <w:sz w:val="21"/>
                <w:szCs w:val="21"/>
                <w:highlight w:val="none"/>
              </w:rPr>
            </w:pPr>
            <w:r>
              <w:rPr>
                <w:sz w:val="21"/>
                <w:szCs w:val="21"/>
                <w:highlight w:val="none"/>
              </w:rPr>
              <w:t xml:space="preserve">B</w:t>
            </w:r>
            <w:r/>
          </w:p>
        </w:tc>
        <w:tc>
          <w:tcPr>
            <w:tcW w:w="1369" w:type="dxa"/>
            <w:vAlign w:val="top"/>
            <w:textDirection w:val="lrTb"/>
            <w:noWrap w:val="false"/>
          </w:tcPr>
          <w:p>
            <w:pPr>
              <w:pStyle w:val="1296"/>
              <w:ind w:left="43"/>
              <w:spacing w:before="71" w:line="218" w:lineRule="auto"/>
              <w:rPr>
                <w:sz w:val="21"/>
                <w:szCs w:val="21"/>
                <w:highlight w:val="none"/>
              </w:rPr>
            </w:pPr>
            <w:r>
              <w:rPr>
                <w:spacing w:val="-2"/>
                <w:sz w:val="21"/>
                <w:szCs w:val="21"/>
                <w:highlight w:val="none"/>
              </w:rPr>
              <w:t xml:space="preserve">基本价格指数</w:t>
            </w:r>
            <w:r/>
          </w:p>
          <w:p>
            <w:pPr>
              <w:pStyle w:val="1296"/>
              <w:ind w:left="573"/>
              <w:spacing w:before="118" w:line="182" w:lineRule="auto"/>
              <w:rPr>
                <w:sz w:val="21"/>
                <w:szCs w:val="21"/>
                <w:highlight w:val="none"/>
              </w:rPr>
            </w:pPr>
            <w:r>
              <w:rPr>
                <w:spacing w:val="-6"/>
                <w:sz w:val="21"/>
                <w:szCs w:val="21"/>
                <w:highlight w:val="none"/>
              </w:rPr>
              <w:t xml:space="preserve">F。</w:t>
            </w:r>
            <w:r/>
          </w:p>
        </w:tc>
        <w:tc>
          <w:tcPr>
            <w:tcW w:w="1349" w:type="dxa"/>
            <w:vAlign w:val="top"/>
            <w:textDirection w:val="lrTb"/>
            <w:noWrap w:val="false"/>
          </w:tcPr>
          <w:p>
            <w:pPr>
              <w:pStyle w:val="1296"/>
              <w:ind w:left="504" w:right="53" w:hanging="470"/>
              <w:spacing w:before="71" w:line="260" w:lineRule="auto"/>
              <w:rPr>
                <w:rFonts w:ascii="Calibri" w:hAnsi="Calibri" w:eastAsia="Calibri" w:cs="Calibri"/>
                <w:sz w:val="21"/>
                <w:szCs w:val="21"/>
                <w:highlight w:val="none"/>
              </w:rPr>
            </w:pPr>
            <w:r>
              <w:rPr>
                <w:spacing w:val="-2"/>
                <w:sz w:val="21"/>
                <w:szCs w:val="21"/>
                <w:highlight w:val="none"/>
              </w:rPr>
              <w:t xml:space="preserve">现行价格指数</w:t>
            </w:r>
            <w:r>
              <w:rPr>
                <w:spacing w:val="1"/>
                <w:sz w:val="21"/>
                <w:szCs w:val="21"/>
                <w:highlight w:val="none"/>
              </w:rPr>
              <w:t xml:space="preserve"> </w:t>
            </w:r>
            <w:r>
              <w:rPr>
                <w:spacing w:val="-3"/>
                <w:sz w:val="21"/>
                <w:szCs w:val="21"/>
                <w:highlight w:val="none"/>
              </w:rPr>
              <w:t xml:space="preserve">F</w:t>
            </w:r>
            <w:r>
              <w:rPr>
                <w:rFonts w:ascii="Calibri" w:hAnsi="Calibri" w:eastAsia="Calibri" w:cs="Calibri"/>
                <w:spacing w:val="-3"/>
                <w:sz w:val="21"/>
                <w:szCs w:val="21"/>
                <w:highlight w:val="none"/>
              </w:rPr>
              <w:t xml:space="preserve">₁</w:t>
            </w:r>
            <w:r/>
          </w:p>
        </w:tc>
        <w:tc>
          <w:tcPr>
            <w:tcW w:w="1408" w:type="dxa"/>
            <w:vAlign w:val="top"/>
            <w:textDirection w:val="lrTb"/>
            <w:noWrap w:val="false"/>
          </w:tcPr>
          <w:p>
            <w:pPr>
              <w:pStyle w:val="1296"/>
              <w:ind w:left="66"/>
              <w:spacing w:before="61" w:line="218" w:lineRule="auto"/>
              <w:rPr>
                <w:sz w:val="21"/>
                <w:szCs w:val="21"/>
                <w:highlight w:val="none"/>
              </w:rPr>
            </w:pPr>
            <w:r>
              <w:rPr>
                <w:spacing w:val="-2"/>
                <w:sz w:val="21"/>
                <w:szCs w:val="21"/>
                <w:highlight w:val="none"/>
              </w:rPr>
              <w:t xml:space="preserve">风险幅度系数</w:t>
            </w:r>
            <w:r/>
          </w:p>
          <w:p>
            <w:pPr>
              <w:pStyle w:val="1296"/>
              <w:ind w:left="535"/>
              <w:spacing w:before="67" w:line="222" w:lineRule="auto"/>
              <w:rPr>
                <w:sz w:val="21"/>
                <w:szCs w:val="21"/>
                <w:highlight w:val="none"/>
              </w:rPr>
            </w:pPr>
            <w:r>
              <w:rPr>
                <w:spacing w:val="-11"/>
                <w:sz w:val="21"/>
                <w:szCs w:val="21"/>
                <w:highlight w:val="none"/>
              </w:rPr>
              <w:t xml:space="preserve">(%)</w:t>
            </w:r>
            <w:r/>
          </w:p>
        </w:tc>
        <w:tc>
          <w:tcPr>
            <w:tcW w:w="1463" w:type="dxa"/>
            <w:vAlign w:val="top"/>
            <w:textDirection w:val="lrTb"/>
            <w:noWrap w:val="false"/>
          </w:tcPr>
          <w:p>
            <w:pPr>
              <w:pStyle w:val="1296"/>
              <w:ind w:left="98"/>
              <w:spacing w:before="61" w:line="218" w:lineRule="auto"/>
              <w:rPr>
                <w:sz w:val="21"/>
                <w:szCs w:val="21"/>
                <w:highlight w:val="none"/>
              </w:rPr>
            </w:pPr>
            <w:r>
              <w:rPr>
                <w:spacing w:val="-2"/>
                <w:sz w:val="21"/>
                <w:szCs w:val="21"/>
                <w:highlight w:val="none"/>
              </w:rPr>
              <w:t xml:space="preserve">价差调整金额</w:t>
            </w:r>
            <w:r/>
          </w:p>
          <w:p>
            <w:pPr>
              <w:pStyle w:val="1296"/>
              <w:ind w:left="357"/>
              <w:spacing w:before="74" w:line="220" w:lineRule="auto"/>
              <w:rPr>
                <w:sz w:val="21"/>
                <w:szCs w:val="21"/>
                <w:highlight w:val="none"/>
              </w:rPr>
            </w:pPr>
            <w:r>
              <w:rPr>
                <w:spacing w:val="8"/>
                <w:sz w:val="21"/>
                <w:szCs w:val="21"/>
                <w:highlight w:val="none"/>
              </w:rPr>
              <w:t xml:space="preserve">△P</w:t>
            </w:r>
            <w:r>
              <w:rPr>
                <w:rFonts w:hint="eastAsia"/>
                <w:spacing w:val="8"/>
                <w:sz w:val="21"/>
                <w:szCs w:val="21"/>
                <w:highlight w:val="none"/>
                <w:lang w:eastAsia="zh-CN"/>
              </w:rPr>
              <w:t xml:space="preserve">（</w:t>
            </w:r>
            <w:r>
              <w:rPr>
                <w:spacing w:val="8"/>
                <w:sz w:val="21"/>
                <w:szCs w:val="21"/>
                <w:highlight w:val="none"/>
              </w:rPr>
              <w:t xml:space="preserve">元)</w:t>
            </w:r>
            <w:r/>
          </w:p>
        </w:tc>
      </w:tr>
      <w:tr>
        <w:trPr>
          <w:trHeight w:val="32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1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20"/>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3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rPr>
                <w:rFonts w:ascii="Arial"/>
                <w:sz w:val="21"/>
                <w:highlight w:val="none"/>
              </w:rPr>
            </w:pPr>
            <w:r>
              <w:rPr>
                <w:rFonts w:ascii="Arial"/>
                <w:sz w:val="21"/>
                <w:highlight w:val="none"/>
              </w:rPr>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rPr>
                <w:rFonts w:ascii="Arial"/>
                <w:sz w:val="21"/>
                <w:highlight w:val="none"/>
              </w:rPr>
            </w:pPr>
            <w:r>
              <w:rPr>
                <w:rFonts w:ascii="Arial"/>
                <w:sz w:val="21"/>
                <w:highlight w:val="none"/>
              </w:rPr>
            </w:r>
            <w:r/>
          </w:p>
        </w:tc>
        <w:tc>
          <w:tcPr>
            <w:tcW w:w="1349" w:type="dxa"/>
            <w:vAlign w:val="top"/>
            <w:textDirection w:val="lrTb"/>
            <w:noWrap w:val="false"/>
          </w:tcPr>
          <w:p>
            <w:pPr>
              <w:rPr>
                <w:rFonts w:ascii="Arial"/>
                <w:sz w:val="21"/>
                <w:highlight w:val="none"/>
              </w:rPr>
            </w:pPr>
            <w:r>
              <w:rPr>
                <w:rFonts w:ascii="Arial"/>
                <w:sz w:val="21"/>
                <w:highlight w:val="none"/>
              </w:rPr>
            </w:r>
            <w:r/>
          </w:p>
        </w:tc>
        <w:tc>
          <w:tcPr>
            <w:tcW w:w="1408" w:type="dxa"/>
            <w:vAlign w:val="top"/>
            <w:textDirection w:val="lrTb"/>
            <w:noWrap w:val="false"/>
          </w:tcPr>
          <w:p>
            <w:pPr>
              <w:rPr>
                <w:rFonts w:ascii="Arial"/>
                <w:sz w:val="21"/>
                <w:highlight w:val="none"/>
              </w:rPr>
            </w:pPr>
            <w:r>
              <w:rPr>
                <w:rFonts w:ascii="Arial"/>
                <w:sz w:val="21"/>
                <w:highlight w:val="none"/>
              </w:rPr>
            </w:r>
            <w:r/>
          </w:p>
        </w:tc>
        <w:tc>
          <w:tcPr>
            <w:tcW w:w="1463" w:type="dxa"/>
            <w:vAlign w:val="top"/>
            <w:textDirection w:val="lrTb"/>
            <w:noWrap w:val="false"/>
          </w:tcPr>
          <w:p>
            <w:pPr>
              <w:rPr>
                <w:rFonts w:ascii="Arial"/>
                <w:sz w:val="21"/>
                <w:highlight w:val="none"/>
              </w:rPr>
            </w:pPr>
            <w:r>
              <w:rPr>
                <w:rFonts w:ascii="Arial"/>
                <w:sz w:val="21"/>
                <w:highlight w:val="none"/>
              </w:rPr>
            </w:r>
            <w:r/>
          </w:p>
        </w:tc>
      </w:tr>
      <w:tr>
        <w:trPr>
          <w:trHeight w:val="329"/>
        </w:trPr>
        <w:tc>
          <w:tcPr>
            <w:tcW w:w="554" w:type="dxa"/>
            <w:vAlign w:val="top"/>
            <w:textDirection w:val="lrTb"/>
            <w:noWrap w:val="false"/>
          </w:tcPr>
          <w:p>
            <w:pPr>
              <w:rPr>
                <w:rFonts w:ascii="Arial"/>
                <w:sz w:val="21"/>
                <w:highlight w:val="none"/>
              </w:rPr>
            </w:pPr>
            <w:r>
              <w:rPr>
                <w:rFonts w:ascii="Arial"/>
                <w:sz w:val="21"/>
                <w:highlight w:val="none"/>
              </w:rPr>
            </w:r>
            <w:r/>
          </w:p>
        </w:tc>
        <w:tc>
          <w:tcPr>
            <w:tcW w:w="1918" w:type="dxa"/>
            <w:vAlign w:val="top"/>
            <w:textDirection w:val="lrTb"/>
            <w:noWrap w:val="false"/>
          </w:tcPr>
          <w:p>
            <w:pPr>
              <w:pStyle w:val="1296"/>
              <w:ind w:left="471"/>
              <w:spacing w:before="67" w:line="219" w:lineRule="auto"/>
              <w:rPr>
                <w:sz w:val="21"/>
                <w:szCs w:val="21"/>
                <w:highlight w:val="none"/>
              </w:rPr>
            </w:pPr>
            <w:r>
              <w:rPr>
                <w:spacing w:val="1"/>
                <w:sz w:val="21"/>
                <w:szCs w:val="21"/>
                <w:highlight w:val="none"/>
              </w:rPr>
              <w:t xml:space="preserve">定值权重A</w:t>
            </w:r>
            <w:r/>
          </w:p>
        </w:tc>
        <w:tc>
          <w:tcPr>
            <w:tcW w:w="1139" w:type="dxa"/>
            <w:vAlign w:val="top"/>
            <w:textDirection w:val="lrTb"/>
            <w:noWrap w:val="false"/>
          </w:tcPr>
          <w:p>
            <w:pPr>
              <w:rPr>
                <w:rFonts w:ascii="Arial"/>
                <w:sz w:val="21"/>
                <w:highlight w:val="none"/>
              </w:rPr>
            </w:pPr>
            <w:r>
              <w:rPr>
                <w:rFonts w:ascii="Arial"/>
                <w:sz w:val="21"/>
                <w:highlight w:val="none"/>
              </w:rPr>
            </w:r>
            <w:r/>
          </w:p>
        </w:tc>
        <w:tc>
          <w:tcPr>
            <w:tcW w:w="1369" w:type="dxa"/>
            <w:vAlign w:val="top"/>
            <w:textDirection w:val="lrTb"/>
            <w:noWrap w:val="false"/>
          </w:tcPr>
          <w:p>
            <w:pPr>
              <w:pStyle w:val="1296"/>
              <w:ind w:left="573"/>
              <w:spacing w:before="167" w:line="151" w:lineRule="exact"/>
              <w:rPr>
                <w:sz w:val="21"/>
                <w:szCs w:val="21"/>
                <w:highlight w:val="none"/>
              </w:rPr>
            </w:pPr>
            <w:r>
              <w:rPr>
                <w:position w:val="-4"/>
                <w:sz w:val="21"/>
                <w:szCs w:val="21"/>
                <w:highlight w:val="none"/>
              </w:rPr>
              <w:t xml:space="preserve">一</w:t>
            </w:r>
            <w:r/>
          </w:p>
        </w:tc>
        <w:tc>
          <w:tcPr>
            <w:tcW w:w="1349" w:type="dxa"/>
            <w:vAlign w:val="top"/>
            <w:textDirection w:val="lrTb"/>
            <w:noWrap w:val="false"/>
          </w:tcPr>
          <w:p>
            <w:pPr>
              <w:pStyle w:val="1296"/>
              <w:ind w:left="614"/>
              <w:spacing w:before="165" w:line="85" w:lineRule="exact"/>
              <w:rPr>
                <w:sz w:val="11"/>
                <w:szCs w:val="11"/>
                <w:highlight w:val="none"/>
              </w:rPr>
            </w:pPr>
            <w:r>
              <w:rPr>
                <w:position w:val="-2"/>
                <w:sz w:val="11"/>
                <w:szCs w:val="11"/>
                <w:highlight w:val="none"/>
              </w:rPr>
              <w:t xml:space="preserve">一</w:t>
            </w:r>
            <w:r/>
          </w:p>
        </w:tc>
        <w:tc>
          <w:tcPr>
            <w:tcW w:w="1408" w:type="dxa"/>
            <w:vAlign w:val="top"/>
            <w:textDirection w:val="lrTb"/>
            <w:noWrap w:val="false"/>
          </w:tcPr>
          <w:p>
            <w:pPr>
              <w:pStyle w:val="1296"/>
              <w:ind w:left="595"/>
              <w:spacing w:before="167" w:line="151" w:lineRule="exact"/>
              <w:rPr>
                <w:sz w:val="21"/>
                <w:szCs w:val="21"/>
                <w:highlight w:val="none"/>
              </w:rPr>
            </w:pPr>
            <w:r>
              <w:rPr>
                <w:position w:val="-4"/>
                <w:sz w:val="21"/>
                <w:szCs w:val="21"/>
                <w:highlight w:val="none"/>
              </w:rPr>
              <w:t xml:space="preserve">一</w:t>
            </w:r>
            <w:r/>
          </w:p>
        </w:tc>
        <w:tc>
          <w:tcPr>
            <w:tcW w:w="1463" w:type="dxa"/>
            <w:vAlign w:val="top"/>
            <w:textDirection w:val="lrTb"/>
            <w:noWrap w:val="false"/>
          </w:tcPr>
          <w:p>
            <w:pPr>
              <w:pStyle w:val="1296"/>
              <w:ind w:left="697"/>
              <w:spacing w:before="169" w:line="47" w:lineRule="exact"/>
              <w:rPr>
                <w:sz w:val="6"/>
                <w:szCs w:val="6"/>
                <w:highlight w:val="none"/>
              </w:rPr>
            </w:pPr>
            <w:r>
              <w:rPr>
                <w:position w:val="-1"/>
                <w:sz w:val="6"/>
                <w:szCs w:val="6"/>
                <w:highlight w:val="none"/>
              </w:rPr>
              <w:t xml:space="preserve">一</w:t>
            </w:r>
            <w:r/>
          </w:p>
        </w:tc>
      </w:tr>
      <w:tr>
        <w:trPr>
          <w:trHeight w:val="324"/>
        </w:trPr>
        <w:tc>
          <w:tcPr>
            <w:gridSpan w:val="2"/>
            <w:tcW w:w="2472" w:type="dxa"/>
            <w:vAlign w:val="top"/>
            <w:textDirection w:val="lrTb"/>
            <w:noWrap w:val="false"/>
          </w:tcPr>
          <w:p>
            <w:pPr>
              <w:pStyle w:val="1296"/>
              <w:ind w:left="824"/>
              <w:spacing w:before="70" w:line="214" w:lineRule="auto"/>
              <w:rPr>
                <w:sz w:val="21"/>
                <w:szCs w:val="21"/>
                <w:highlight w:val="none"/>
              </w:rPr>
            </w:pPr>
            <w:r>
              <w:rPr>
                <w:spacing w:val="-5"/>
                <w:sz w:val="21"/>
                <w:szCs w:val="21"/>
                <w:highlight w:val="none"/>
              </w:rPr>
              <w:t xml:space="preserve">合</w:t>
            </w:r>
            <w:r>
              <w:rPr>
                <w:spacing w:val="4"/>
                <w:sz w:val="21"/>
                <w:szCs w:val="21"/>
                <w:highlight w:val="none"/>
              </w:rPr>
              <w:t xml:space="preserve">  </w:t>
            </w:r>
            <w:r>
              <w:rPr>
                <w:spacing w:val="-5"/>
                <w:sz w:val="21"/>
                <w:szCs w:val="21"/>
                <w:highlight w:val="none"/>
              </w:rPr>
              <w:t xml:space="preserve">计</w:t>
            </w:r>
            <w:r/>
          </w:p>
        </w:tc>
        <w:tc>
          <w:tcPr>
            <w:tcW w:w="1139" w:type="dxa"/>
            <w:vAlign w:val="top"/>
            <w:textDirection w:val="lrTb"/>
            <w:noWrap w:val="false"/>
          </w:tcPr>
          <w:p>
            <w:pPr>
              <w:pStyle w:val="1296"/>
              <w:ind w:left="502"/>
              <w:spacing w:before="89" w:line="197" w:lineRule="auto"/>
              <w:rPr>
                <w:sz w:val="21"/>
                <w:szCs w:val="21"/>
                <w:highlight w:val="none"/>
              </w:rPr>
            </w:pPr>
            <w:r>
              <w:rPr>
                <w:sz w:val="21"/>
                <w:szCs w:val="21"/>
                <w:highlight w:val="none"/>
              </w:rPr>
              <w:t xml:space="preserve">1</w:t>
            </w:r>
            <w:r/>
          </w:p>
        </w:tc>
        <w:tc>
          <w:tcPr>
            <w:tcW w:w="1369" w:type="dxa"/>
            <w:vAlign w:val="top"/>
            <w:textDirection w:val="lrTb"/>
            <w:noWrap w:val="false"/>
          </w:tcPr>
          <w:p>
            <w:pPr>
              <w:pStyle w:val="1296"/>
              <w:ind w:left="573"/>
              <w:spacing w:before="168" w:line="145" w:lineRule="exact"/>
              <w:rPr>
                <w:sz w:val="21"/>
                <w:szCs w:val="21"/>
                <w:highlight w:val="none"/>
              </w:rPr>
            </w:pPr>
            <w:r>
              <w:rPr>
                <w:position w:val="-5"/>
                <w:sz w:val="21"/>
                <w:szCs w:val="21"/>
                <w:highlight w:val="none"/>
              </w:rPr>
              <w:t xml:space="preserve">一</w:t>
            </w:r>
            <w:r/>
          </w:p>
        </w:tc>
        <w:tc>
          <w:tcPr>
            <w:tcW w:w="1349" w:type="dxa"/>
            <w:vAlign w:val="top"/>
            <w:textDirection w:val="lrTb"/>
            <w:noWrap w:val="false"/>
          </w:tcPr>
          <w:p>
            <w:pPr>
              <w:pStyle w:val="1296"/>
              <w:ind w:left="614"/>
              <w:spacing w:before="166" w:line="85" w:lineRule="exact"/>
              <w:rPr>
                <w:sz w:val="11"/>
                <w:szCs w:val="11"/>
                <w:highlight w:val="none"/>
              </w:rPr>
            </w:pPr>
            <w:r>
              <w:rPr>
                <w:position w:val="-2"/>
                <w:sz w:val="11"/>
                <w:szCs w:val="11"/>
                <w:highlight w:val="none"/>
              </w:rPr>
              <w:t xml:space="preserve">一</w:t>
            </w:r>
            <w:r/>
          </w:p>
        </w:tc>
        <w:tc>
          <w:tcPr>
            <w:tcW w:w="1408" w:type="dxa"/>
            <w:vAlign w:val="top"/>
            <w:textDirection w:val="lrTb"/>
            <w:noWrap w:val="false"/>
          </w:tcPr>
          <w:p>
            <w:pPr>
              <w:pStyle w:val="1296"/>
              <w:ind w:left="595"/>
              <w:spacing w:before="168" w:line="145" w:lineRule="exact"/>
              <w:rPr>
                <w:sz w:val="21"/>
                <w:szCs w:val="21"/>
                <w:highlight w:val="none"/>
              </w:rPr>
            </w:pPr>
            <w:r>
              <w:rPr>
                <w:position w:val="-5"/>
                <w:sz w:val="21"/>
                <w:szCs w:val="21"/>
                <w:highlight w:val="none"/>
              </w:rPr>
              <w:t xml:space="preserve">一</w:t>
            </w:r>
            <w:r/>
          </w:p>
        </w:tc>
        <w:tc>
          <w:tcPr>
            <w:tcW w:w="1463" w:type="dxa"/>
            <w:vAlign w:val="top"/>
            <w:textDirection w:val="lrTb"/>
            <w:noWrap w:val="false"/>
          </w:tcPr>
          <w:p>
            <w:pPr>
              <w:rPr>
                <w:rFonts w:ascii="Arial"/>
                <w:sz w:val="21"/>
                <w:highlight w:val="none"/>
              </w:rPr>
            </w:pPr>
            <w:r>
              <w:rPr>
                <w:rFonts w:ascii="Arial"/>
                <w:sz w:val="21"/>
                <w:highlight w:val="none"/>
              </w:rPr>
            </w:r>
            <w:r/>
          </w:p>
        </w:tc>
      </w:tr>
    </w:tbl>
    <w:p>
      <w:pPr>
        <w:jc w:val="center"/>
        <w:spacing w:line="400" w:lineRule="exact"/>
        <w:rPr>
          <w:rFonts w:hint="eastAsia" w:ascii="黑体" w:eastAsia="黑体" w:cs="宋体"/>
          <w:b/>
          <w:color w:val="auto"/>
          <w:sz w:val="32"/>
          <w:szCs w:val="32"/>
          <w:highlight w:val="none"/>
          <w:lang w:val="en-US" w:eastAsia="zh-CN"/>
        </w:rPr>
        <w:outlineLvl w:val="0"/>
      </w:pPr>
      <w:r>
        <w:rPr>
          <w:rFonts w:hint="eastAsia" w:ascii="黑体" w:eastAsia="黑体" w:cs="宋体"/>
          <w:b/>
          <w:color w:val="auto"/>
          <w:sz w:val="32"/>
          <w:szCs w:val="32"/>
          <w:highlight w:val="none"/>
          <w:lang w:val="en-US" w:eastAsia="zh-CN"/>
        </w:rPr>
      </w:r>
      <w:r/>
    </w:p>
    <w:sectPr>
      <w:headerReference w:type="default" r:id="rId10"/>
      <w:footerReference w:type="default" r:id="rId19"/>
      <w:footerReference w:type="even" r:id="rId20"/>
      <w:footnotePr/>
      <w:endnotePr/>
      <w:type w:val="nextPage"/>
      <w:pgSz w:w="11906" w:h="16838" w:orient="portrait"/>
      <w:pgMar w:top="1440" w:right="1286" w:bottom="1440" w:left="1440"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微软雅黑">
    <w:panose1 w:val="020B0503020204020204"/>
  </w:font>
  <w:font w:name="Calibri">
    <w:panose1 w:val="020F0502020204030204"/>
  </w:font>
  <w:font w:name="Aa中宋">
    <w:panose1 w:val="020B0503020202020204"/>
  </w:font>
  <w:font w:name="刘炳森隶书">
    <w:panose1 w:val="020B0503020202020204"/>
  </w:font>
  <w:font w:name="DejaVu Math TeX Gyre">
    <w:panose1 w:val="02000503000000000000"/>
  </w:font>
  <w:font w:name="方正楷体_GB2312">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华文细黑">
    <w:panose1 w:val="02010600040101010101"/>
  </w:font>
  <w:font w:name="方正仿宋_GB2312">
    <w:panose1 w:val="020B0503020202020204"/>
  </w:font>
  <w:font w:name="Arial">
    <w:panose1 w:val="020B0604020202020204"/>
  </w:font>
  <w:font w:name="方正幼线_GBK">
    <w:panose1 w:val="020B0503020202020204"/>
  </w:font>
  <w:font w:name="Verdana">
    <w:panose1 w:val="020B0604030504040204"/>
  </w:font>
  <w:font w:name="Good Times">
    <w:panose1 w:val="020B050302020202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rPr>
        <w:rFonts w:eastAsia="方正仿宋_GB2312"/>
        <w:sz w:val="21"/>
        <w:szCs w:val="15"/>
      </w:rPr>
    </w:pPr>
    <w:r>
      <w:rPr>
        <w:rFonts w:eastAsia="方正仿宋_GB2312"/>
        <w:sz w:val="21"/>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rPr>
        <w:rFonts w:eastAsia="方正仿宋_GB2312"/>
        <w:sz w:val="21"/>
        <w:szCs w:val="1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jc w:val="center"/>
                          </w:pPr>
                          <w:r>
                            <w:rPr>
                              <w:rFonts w:eastAsia="方正仿宋_GB2312"/>
                              <w:sz w:val="21"/>
                              <w:szCs w:val="15"/>
                            </w:rPr>
                            <w:fldChar w:fldCharType="begin"/>
                          </w:r>
                          <w:r>
                            <w:rPr>
                              <w:rFonts w:eastAsia="方正仿宋_GB2312"/>
                              <w:sz w:val="21"/>
                              <w:szCs w:val="15"/>
                            </w:rPr>
                            <w:instrText xml:space="preserve"> PAGE  \* MERGEFORMAT </w:instrText>
                          </w:r>
                          <w:r>
                            <w:rPr>
                              <w:rFonts w:eastAsia="方正仿宋_GB2312"/>
                              <w:sz w:val="21"/>
                              <w:szCs w:val="15"/>
                            </w:rPr>
                            <w:fldChar w:fldCharType="separate"/>
                          </w:r>
                          <w:r>
                            <w:rPr>
                              <w:sz w:val="15"/>
                              <w:szCs w:val="15"/>
                            </w:rPr>
                            <w:t xml:space="preserve">20</w:t>
                          </w:r>
                          <w:r>
                            <w:rPr>
                              <w:rFonts w:eastAsia="方正仿宋_GB2312"/>
                              <w:sz w:val="21"/>
                              <w:szCs w:val="15"/>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jc w:val="center"/>
                    </w:pPr>
                    <w:r>
                      <w:rPr>
                        <w:rFonts w:eastAsia="方正仿宋_GB2312"/>
                        <w:sz w:val="21"/>
                        <w:szCs w:val="15"/>
                      </w:rPr>
                      <w:fldChar w:fldCharType="begin"/>
                    </w:r>
                    <w:r>
                      <w:rPr>
                        <w:rFonts w:eastAsia="方正仿宋_GB2312"/>
                        <w:sz w:val="21"/>
                        <w:szCs w:val="15"/>
                      </w:rPr>
                      <w:instrText xml:space="preserve"> PAGE  \* MERGEFORMAT </w:instrText>
                    </w:r>
                    <w:r>
                      <w:rPr>
                        <w:rFonts w:eastAsia="方正仿宋_GB2312"/>
                        <w:sz w:val="21"/>
                        <w:szCs w:val="15"/>
                      </w:rPr>
                      <w:fldChar w:fldCharType="separate"/>
                    </w:r>
                    <w:r>
                      <w:rPr>
                        <w:sz w:val="15"/>
                        <w:szCs w:val="15"/>
                      </w:rPr>
                      <w:t xml:space="preserve">20</w:t>
                    </w:r>
                    <w:r>
                      <w:rPr>
                        <w:rFonts w:eastAsia="方正仿宋_GB2312"/>
                        <w:sz w:val="21"/>
                        <w:szCs w:val="15"/>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jc w:val="center"/>
                          </w:pPr>
                          <w:r>
                            <w:fldChar w:fldCharType="begin"/>
                          </w:r>
                          <w:r>
                            <w:instrText xml:space="preserve">PAGE   \* MERGEFORMAT</w:instrText>
                          </w:r>
                          <w:r>
                            <w:fldChar w:fldCharType="separate"/>
                          </w:r>
                          <w:r>
                            <w:rPr>
                              <w:lang w:val="zh-CN"/>
                            </w:rPr>
                            <w:t xml:space="preserve">-</w:t>
                          </w:r>
                          <w:r>
                            <w:t xml:space="preserve"> 55 -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jc w:val="center"/>
                    </w:pPr>
                    <w:r>
                      <w:fldChar w:fldCharType="begin"/>
                    </w:r>
                    <w:r>
                      <w:instrText xml:space="preserve">PAGE   \* MERGEFORMAT</w:instrText>
                    </w:r>
                    <w:r>
                      <w:fldChar w:fldCharType="separate"/>
                    </w:r>
                    <w:r>
                      <w:rPr>
                        <w:lang w:val="zh-CN"/>
                      </w:rPr>
                      <w:t xml:space="preserve">-</w:t>
                    </w:r>
                    <w:r>
                      <w:t xml:space="preserve"> 55 -</w:t>
                    </w:r>
                    <w:r>
                      <w:fldChar w:fldCharType="end"/>
                    </w:r>
                    <w:r/>
                  </w:p>
                </w:txbxContent>
              </v:textbox>
            </v:shape>
          </w:pict>
        </mc:Fallback>
      </mc:AlternateContent>
    </w:r>
    <w:r/>
  </w:p>
  <w:p>
    <w:pPr>
      <w:pStyle w:val="885"/>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1"/>
      </w:rPr>
      <w:framePr w:wrap="around" w:vAnchor="text" w:hAnchor="margin" w:xAlign="center" w:y="1"/>
    </w:pPr>
    <w:r>
      <w:fldChar w:fldCharType="begin"/>
    </w:r>
    <w:r>
      <w:rPr>
        <w:rStyle w:val="911"/>
      </w:rPr>
      <w:instrText xml:space="preserve">PAGE  </w:instrTex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rPr>
        <w:rFonts w:hint="default" w:ascii="Times New Roman" w:hAnsi="Times New Roman" w:eastAsia="宋体" w:cs="Times New Roman"/>
        <w:lang w:val="en-US" w:eastAsia="zh-CN"/>
      </w:rPr>
    </w:pPr>
    <w:r>
      <w:rPr>
        <w:rFonts w:hint="eastAsia" w:cs="Times New Roman"/>
        <w:lang w:val="en-US" w:eastAsia="zh-CN"/>
      </w:rPr>
      <w:t xml:space="preserve">JSZC-320200-ZHLA-C2026-0003</w:t>
    </w:r>
    <w:r>
      <w:rPr>
        <w:rFonts w:hint="eastAsia" w:ascii="Times New Roman" w:hAnsi="Times New Roman" w:eastAsia="宋体" w:cs="Times New Roman"/>
        <w:highlight w:val="none"/>
        <w:lang w:val="en-US" w:eastAsia="zh-CN"/>
      </w:rPr>
      <w:t xml:space="preserve">   </w:t>
    </w:r>
    <w:r>
      <w:rPr>
        <w:rFonts w:hint="eastAsia" w:cs="Times New Roman"/>
        <w:highlight w:val="none"/>
        <w:lang w:val="en-US" w:eastAsia="zh-CN"/>
      </w:rPr>
      <w:t xml:space="preserve">     </w:t>
    </w:r>
    <w:r>
      <w:rPr>
        <w:rFonts w:hint="eastAsia" w:cs="Times New Roman"/>
        <w:lang w:val="en-US" w:eastAsia="zh-CN"/>
      </w:rPr>
      <w:t xml:space="preserve">     2026年无锡城市照明设施大中修项目竞争性磋商采购</w:t>
    </w:r>
    <w:r>
      <w:rPr>
        <w:rFonts w:hint="eastAsia" w:ascii="Times New Roman" w:hAnsi="Times New Roman" w:eastAsia="宋体" w:cs="Times New Roman"/>
        <w:lang w:val="en-US" w:eastAsia="zh-CN"/>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rPr>
        <w:rFonts w:hint="eastAsia"/>
      </w:rPr>
    </w:pPr>
    <w:r>
      <w:rPr>
        <w:rFonts w:hint="eastAsia" w:cs="Times New Roman"/>
        <w:lang w:val="en-US" w:eastAsia="zh-CN"/>
      </w:rPr>
      <w:t xml:space="preserve">JSZC-320200-ZHLA-C2026-0003</w:t>
    </w:r>
    <w:r>
      <w:rPr>
        <w:rFonts w:hint="eastAsia" w:ascii="Times New Roman" w:hAnsi="Times New Roman" w:eastAsia="宋体" w:cs="Times New Roman"/>
        <w:lang w:val="en-US" w:eastAsia="zh-CN"/>
      </w:rPr>
      <w:t xml:space="preserve">                  </w:t>
    </w:r>
    <w:r>
      <w:rPr>
        <w:rFonts w:hint="eastAsia" w:cs="Times New Roman"/>
        <w:lang w:val="en-US" w:eastAsia="zh-CN"/>
      </w:rPr>
      <w:t xml:space="preserve">             2026年无锡城市照明设施大中修项目竞争性磋商采购文件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6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bullet"/>
      <w:pStyle w:val="87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9"/>
      <w:isLgl w:val="false"/>
      <w:suff w:val="tab"/>
      <w:lvlText w:val="（%1）"/>
      <w:lvlJc w:val="right"/>
      <w:pPr>
        <w:ind w:left="960" w:hanging="42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lowerLetter"/>
      <w:pStyle w:val="1279"/>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pStyle w:val="1266"/>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6">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Thousand"/>
      <w:pStyle w:val="1180"/>
      <w:isLgl w:val="false"/>
      <w:suff w:val="tab"/>
      <w:lvlText w:val="第%1部分"/>
      <w:lvlJc w:val="left"/>
      <w:pPr>
        <w:ind w:left="425" w:hanging="425"/>
        <w:tabs>
          <w:tab w:val="left" w:pos="1800" w:leader="none"/>
        </w:tabs>
      </w:pPr>
      <w:rPr>
        <w:rFonts w:hint="eastAsia"/>
      </w:rPr>
    </w:lvl>
    <w:lvl w:ilvl="1">
      <w:start w:val="1"/>
      <w:numFmt w:val="decimal"/>
      <w:pStyle w:val="846"/>
      <w:isLgl/>
      <w:suff w:val="tab"/>
      <w:lvlText w:val="%1.%2"/>
      <w:lvlJc w:val="left"/>
      <w:pPr>
        <w:ind w:left="567" w:hanging="567"/>
        <w:tabs>
          <w:tab w:val="left" w:pos="567" w:leader="none"/>
        </w:tabs>
      </w:pPr>
      <w:rPr>
        <w:rFonts w:hint="eastAsia"/>
      </w:rPr>
    </w:lvl>
    <w:lvl w:ilvl="2">
      <w:start w:val="1"/>
      <w:numFmt w:val="decimal"/>
      <w:pStyle w:val="1209"/>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48"/>
      <w:isLgl/>
      <w:suff w:val="tab"/>
      <w:lvlText w:val="%1.%2.%3.%4.%5"/>
      <w:lvlJc w:val="left"/>
      <w:pPr>
        <w:ind w:left="992" w:hanging="992"/>
        <w:tabs>
          <w:tab w:val="left" w:pos="1080" w:leader="none"/>
        </w:tabs>
      </w:pPr>
      <w:rPr>
        <w:rFonts w:hint="eastAsia"/>
      </w:rPr>
    </w:lvl>
    <w:lvl w:ilvl="5">
      <w:start w:val="1"/>
      <w:numFmt w:val="decimal"/>
      <w:pStyle w:val="849"/>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pStyle w:val="1251"/>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none"/>
      <w:pStyle w:val="1270"/>
      <w:isLgl w:val="false"/>
      <w:suff w:val="nothing"/>
      <w:lvlText w:val="%1"/>
      <w:lvlJc w:val="left"/>
      <w:pPr>
        <w:ind w:left="0" w:firstLine="0"/>
      </w:pPr>
      <w:rPr>
        <w:rFonts w:hint="default" w:ascii="Times New Roman" w:hAnsi="Times New Roman"/>
        <w:b/>
        <w:i w:val="0"/>
        <w:sz w:val="21"/>
      </w:rPr>
    </w:lvl>
    <w:lvl w:ilvl="1">
      <w:start w:val="1"/>
      <w:numFmt w:val="decimal"/>
      <w:pStyle w:val="115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79"/>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26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pStyle w:val="1275"/>
      <w:isLgl w:val="false"/>
      <w:suff w:val="tab"/>
      <w:lvlText w:val="（%1）"/>
      <w:lvlJc w:val="left"/>
      <w:pPr>
        <w:ind w:left="988" w:hanging="420"/>
        <w:tabs>
          <w:tab w:val="left" w:pos="988" w:leader="none"/>
        </w:tabs>
      </w:pPr>
      <w:rPr>
        <w:rFonts w:hint="eastAsia"/>
      </w:rPr>
    </w:lvl>
    <w:lvl w:ilvl="1">
      <w:start w:val="1"/>
      <w:numFmt w:val="decimal"/>
      <w:isLgl w:val="false"/>
      <w:suff w:val="tab"/>
      <w:lvlText w:val="（%2）"/>
      <w:lvlJc w:val="left"/>
      <w:pPr>
        <w:ind w:left="988" w:hanging="420"/>
        <w:tabs>
          <w:tab w:val="left" w:pos="988"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87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67"/>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236"/>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1"/>
  </w:num>
  <w:num w:numId="2">
    <w:abstractNumId w:val="5"/>
  </w:num>
  <w:num w:numId="3">
    <w:abstractNumId w:val="23"/>
  </w:num>
  <w:num w:numId="4">
    <w:abstractNumId w:val="3"/>
  </w:num>
  <w:num w:numId="5">
    <w:abstractNumId w:val="2"/>
  </w:num>
  <w:num w:numId="6">
    <w:abstractNumId w:val="13"/>
  </w:num>
  <w:num w:numId="7">
    <w:abstractNumId w:val="16"/>
  </w:num>
  <w:num w:numId="8">
    <w:abstractNumId w:val="27"/>
  </w:num>
  <w:num w:numId="9">
    <w:abstractNumId w:val="12"/>
  </w:num>
  <w:num w:numId="10">
    <w:abstractNumId w:val="0"/>
  </w:num>
  <w:num w:numId="11">
    <w:abstractNumId w:val="17"/>
  </w:num>
  <w:num w:numId="12">
    <w:abstractNumId w:val="24"/>
  </w:num>
  <w:num w:numId="13">
    <w:abstractNumId w:val="4"/>
  </w:num>
  <w:num w:numId="14">
    <w:abstractNumId w:val="21"/>
  </w:num>
  <w:num w:numId="15">
    <w:abstractNumId w:val="9"/>
  </w:num>
  <w:num w:numId="16">
    <w:abstractNumId w:val="15"/>
  </w:num>
  <w:num w:numId="17">
    <w:abstractNumId w:val="14"/>
  </w:num>
  <w:num w:numId="18">
    <w:abstractNumId w:val="7"/>
  </w:num>
  <w:num w:numId="19">
    <w:abstractNumId w:val="22"/>
  </w:num>
  <w:num w:numId="20">
    <w:abstractNumId w:val="8"/>
  </w:num>
  <w:num w:numId="21">
    <w:abstractNumId w:val="20"/>
  </w:num>
  <w:num w:numId="22">
    <w:abstractNumId w:val="25"/>
  </w:num>
  <w:num w:numId="23">
    <w:abstractNumId w:val="19"/>
  </w:num>
  <w:num w:numId="24">
    <w:abstractNumId w:val="18"/>
  </w:num>
  <w:num w:numId="25">
    <w:abstractNumId w:val="1"/>
  </w:num>
  <w:num w:numId="26">
    <w:abstractNumId w:val="29"/>
  </w:num>
  <w:num w:numId="27">
    <w:abstractNumId w:val="26"/>
  </w:num>
  <w:num w:numId="28">
    <w:abstractNumId w:val="10"/>
  </w:num>
  <w:num w:numId="29">
    <w:abstractNumId w:val="6"/>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next w:val="8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name w:val="Heading 1"/>
    <w:basedOn w:val="844"/>
    <w:next w:val="844"/>
    <w:link w:val="1062"/>
    <w:uiPriority w:val="0"/>
    <w:qFormat/>
    <w:pPr>
      <w:numPr>
        <w:ilvl w:val="0"/>
        <w:numId w:val="0"/>
      </w:numPr>
      <w:jc w:val="center"/>
      <w:keepLines/>
      <w:keepNext/>
      <w:spacing w:before="340" w:after="330" w:line="578" w:lineRule="auto"/>
      <w:outlineLvl w:val="0"/>
    </w:pPr>
    <w:rPr>
      <w:rFonts w:ascii="黑体" w:hAnsi="黑体" w:eastAsia="黑体"/>
      <w:b/>
      <w:bCs/>
      <w:sz w:val="44"/>
      <w:szCs w:val="44"/>
    </w:rPr>
  </w:style>
  <w:style w:type="paragraph" w:styleId="846">
    <w:name w:val="Heading 2"/>
    <w:basedOn w:val="844"/>
    <w:next w:val="844"/>
    <w:link w:val="106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47">
    <w:name w:val="Heading 3"/>
    <w:basedOn w:val="844"/>
    <w:next w:val="844"/>
    <w:link w:val="1064"/>
    <w:uiPriority w:val="0"/>
    <w:qFormat/>
    <w:pPr>
      <w:keepLines/>
      <w:keepNext/>
      <w:spacing w:before="260" w:after="260" w:line="416" w:lineRule="auto"/>
      <w:outlineLvl w:val="2"/>
    </w:pPr>
    <w:rPr>
      <w:rFonts w:ascii="黑体" w:eastAsia="黑体"/>
      <w:b/>
      <w:bCs/>
      <w:sz w:val="32"/>
      <w:szCs w:val="32"/>
    </w:rPr>
  </w:style>
  <w:style w:type="paragraph" w:styleId="848">
    <w:name w:val="Heading 4"/>
    <w:basedOn w:val="844"/>
    <w:next w:val="844"/>
    <w:link w:val="106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49">
    <w:name w:val="Heading 5"/>
    <w:basedOn w:val="844"/>
    <w:next w:val="844"/>
    <w:link w:val="1066"/>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50">
    <w:name w:val="Heading 6"/>
    <w:basedOn w:val="844"/>
    <w:next w:val="844"/>
    <w:link w:val="1067"/>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51">
    <w:name w:val="Heading 7"/>
    <w:basedOn w:val="844"/>
    <w:next w:val="844"/>
    <w:link w:val="1068"/>
    <w:uiPriority w:val="0"/>
    <w:qFormat/>
    <w:pPr>
      <w:ind w:left="1296" w:hanging="1296"/>
      <w:keepLines/>
      <w:keepNext/>
      <w:spacing w:before="240" w:after="64" w:line="320" w:lineRule="atLeast"/>
      <w:tabs>
        <w:tab w:val="left" w:pos="1296" w:leader="none"/>
      </w:tabs>
      <w:outlineLvl w:val="6"/>
    </w:pPr>
    <w:rPr>
      <w:b/>
      <w:sz w:val="24"/>
    </w:rPr>
  </w:style>
  <w:style w:type="paragraph" w:styleId="852">
    <w:name w:val="Heading 8"/>
    <w:basedOn w:val="844"/>
    <w:next w:val="844"/>
    <w:link w:val="106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53">
    <w:name w:val="Heading 9"/>
    <w:basedOn w:val="844"/>
    <w:next w:val="844"/>
    <w:link w:val="107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54" w:default="1">
    <w:name w:val="Default Paragraph Font"/>
    <w:uiPriority w:val="1"/>
    <w:unhideWhenUsed/>
    <w:qFormat/>
  </w:style>
  <w:style w:type="table" w:styleId="855" w:default="1">
    <w:name w:val="Normal Table"/>
    <w:uiPriority w:val="99"/>
    <w:unhideWhenUsed/>
    <w:qFormat/>
    <w:tblPr>
      <w:tblCellMar>
        <w:left w:w="108" w:type="dxa"/>
        <w:top w:w="0" w:type="dxa"/>
        <w:right w:w="108" w:type="dxa"/>
        <w:bottom w:w="0" w:type="dxa"/>
      </w:tblCellMar>
    </w:tblPr>
  </w:style>
  <w:style w:type="paragraph" w:styleId="856" w:customStyle="1">
    <w:name w:val="段"/>
    <w:next w:val="844"/>
    <w:uiPriority w:val="0"/>
    <w:qFormat/>
    <w:pPr>
      <w:ind w:firstLine="200"/>
      <w:jc w:val="both"/>
    </w:pPr>
    <w:rPr>
      <w:rFonts w:hint="default" w:ascii="宋体" w:hAnsi="Times New Roman" w:eastAsia="宋体" w:cs="Times New Roman"/>
      <w:sz w:val="21"/>
      <w:lang w:val="en-US" w:eastAsia="zh-CN" w:bidi="ar-SA"/>
    </w:rPr>
  </w:style>
  <w:style w:type="paragraph" w:styleId="857">
    <w:name w:val="toc 7"/>
    <w:basedOn w:val="844"/>
    <w:next w:val="844"/>
    <w:uiPriority w:val="0"/>
    <w:qFormat/>
    <w:pPr>
      <w:ind w:left="1260" w:firstLine="420"/>
      <w:jc w:val="left"/>
      <w:spacing w:line="288" w:lineRule="auto"/>
    </w:pPr>
    <w:rPr>
      <w:sz w:val="18"/>
      <w:szCs w:val="18"/>
    </w:rPr>
  </w:style>
  <w:style w:type="paragraph" w:styleId="858">
    <w:name w:val="index 8"/>
    <w:basedOn w:val="844"/>
    <w:next w:val="844"/>
    <w:uiPriority w:val="0"/>
    <w:qFormat/>
    <w:pPr>
      <w:ind w:left="1400"/>
    </w:pPr>
    <w:rPr>
      <w:szCs w:val="20"/>
    </w:rPr>
  </w:style>
  <w:style w:type="paragraph" w:styleId="859">
    <w:name w:val="Normal Indent"/>
    <w:basedOn w:val="844"/>
    <w:link w:val="1071"/>
    <w:uiPriority w:val="0"/>
    <w:qFormat/>
    <w:pPr>
      <w:ind w:firstLine="420"/>
      <w:jc w:val="left"/>
      <w:widowControl/>
    </w:pPr>
    <w:rPr>
      <w:sz w:val="20"/>
      <w:szCs w:val="20"/>
    </w:rPr>
  </w:style>
  <w:style w:type="paragraph" w:styleId="860">
    <w:name w:val="Caption"/>
    <w:basedOn w:val="844"/>
    <w:next w:val="844"/>
    <w:uiPriority w:val="0"/>
    <w:qFormat/>
    <w:rPr>
      <w:rFonts w:ascii="Arial" w:hAnsi="Arial" w:eastAsia="黑体" w:cs="Arial"/>
      <w:sz w:val="20"/>
      <w:szCs w:val="20"/>
    </w:rPr>
  </w:style>
  <w:style w:type="paragraph" w:styleId="861">
    <w:name w:val="index 5"/>
    <w:basedOn w:val="844"/>
    <w:next w:val="844"/>
    <w:uiPriority w:val="0"/>
    <w:qFormat/>
    <w:pPr>
      <w:ind w:left="800"/>
    </w:pPr>
    <w:rPr>
      <w:szCs w:val="20"/>
    </w:rPr>
  </w:style>
  <w:style w:type="paragraph" w:styleId="862">
    <w:name w:val="Document Map"/>
    <w:basedOn w:val="844"/>
    <w:link w:val="1072"/>
    <w:uiPriority w:val="0"/>
    <w:qFormat/>
    <w:pPr>
      <w:shd w:val="clear" w:color="auto" w:fill="000080"/>
    </w:pPr>
  </w:style>
  <w:style w:type="paragraph" w:styleId="863">
    <w:name w:val="annotation text"/>
    <w:basedOn w:val="844"/>
    <w:link w:val="1073"/>
    <w:uiPriority w:val="0"/>
    <w:qFormat/>
    <w:pPr>
      <w:jc w:val="left"/>
    </w:pPr>
  </w:style>
  <w:style w:type="paragraph" w:styleId="864">
    <w:name w:val="index 6"/>
    <w:basedOn w:val="844"/>
    <w:next w:val="844"/>
    <w:uiPriority w:val="0"/>
    <w:qFormat/>
    <w:pPr>
      <w:ind w:left="1000"/>
    </w:pPr>
    <w:rPr>
      <w:szCs w:val="20"/>
    </w:rPr>
  </w:style>
  <w:style w:type="paragraph" w:styleId="865">
    <w:name w:val="Salutation"/>
    <w:basedOn w:val="844"/>
    <w:next w:val="844"/>
    <w:link w:val="1074"/>
    <w:uiPriority w:val="0"/>
    <w:qFormat/>
    <w:pPr>
      <w:ind w:firstLine="420"/>
      <w:spacing w:after="20" w:line="288" w:lineRule="auto"/>
    </w:pPr>
    <w:rPr>
      <w:sz w:val="28"/>
    </w:rPr>
  </w:style>
  <w:style w:type="paragraph" w:styleId="866">
    <w:name w:val="Body Text 3"/>
    <w:basedOn w:val="844"/>
    <w:link w:val="1075"/>
    <w:uiPriority w:val="0"/>
    <w:qFormat/>
    <w:pPr>
      <w:jc w:val="center"/>
      <w:spacing w:after="20" w:line="288" w:lineRule="auto"/>
    </w:pPr>
    <w:rPr>
      <w:b/>
      <w:bCs/>
      <w:sz w:val="24"/>
    </w:rPr>
  </w:style>
  <w:style w:type="paragraph" w:styleId="867">
    <w:name w:val="Closing"/>
    <w:basedOn w:val="844"/>
    <w:link w:val="1076"/>
    <w:uiPriority w:val="0"/>
    <w:qFormat/>
    <w:pPr>
      <w:ind w:left="100" w:firstLine="420"/>
      <w:spacing w:after="20" w:line="288" w:lineRule="auto"/>
    </w:pPr>
    <w:rPr>
      <w:sz w:val="28"/>
    </w:rPr>
  </w:style>
  <w:style w:type="paragraph" w:styleId="868">
    <w:name w:val="List Bullet 3"/>
    <w:basedOn w:val="844"/>
    <w:uiPriority w:val="0"/>
    <w:qFormat/>
    <w:pPr>
      <w:numPr>
        <w:ilvl w:val="0"/>
        <w:numId w:val="2"/>
      </w:numPr>
    </w:pPr>
  </w:style>
  <w:style w:type="paragraph" w:styleId="869">
    <w:name w:val="Body Text"/>
    <w:basedOn w:val="844"/>
    <w:link w:val="1077"/>
    <w:uiPriority w:val="0"/>
    <w:qFormat/>
    <w:rPr>
      <w:rFonts w:ascii="方正仿宋_GB2312" w:eastAsia="方正仿宋_GB2312"/>
      <w:sz w:val="28"/>
      <w:szCs w:val="20"/>
    </w:rPr>
  </w:style>
  <w:style w:type="paragraph" w:styleId="870">
    <w:name w:val="Body Text Indent"/>
    <w:basedOn w:val="844"/>
    <w:link w:val="1078"/>
    <w:uiPriority w:val="0"/>
    <w:qFormat/>
    <w:pPr>
      <w:ind w:left="156"/>
      <w:spacing w:line="300" w:lineRule="auto"/>
      <w:widowControl/>
    </w:pPr>
    <w:rPr>
      <w:rFonts w:ascii="方正仿宋_GB2312" w:eastAsia="方正仿宋_GB2312"/>
      <w:sz w:val="28"/>
      <w:szCs w:val="20"/>
    </w:rPr>
  </w:style>
  <w:style w:type="paragraph" w:styleId="871">
    <w:name w:val="Block Text"/>
    <w:basedOn w:val="844"/>
    <w:uiPriority w:val="0"/>
    <w:qFormat/>
    <w:pPr>
      <w:ind w:left="420" w:right="33"/>
      <w:jc w:val="left"/>
    </w:pPr>
    <w:rPr>
      <w:sz w:val="24"/>
      <w:szCs w:val="20"/>
    </w:rPr>
  </w:style>
  <w:style w:type="paragraph" w:styleId="872">
    <w:name w:val="List Bullet 2"/>
    <w:basedOn w:val="844"/>
    <w:uiPriority w:val="0"/>
    <w:qFormat/>
    <w:pPr>
      <w:numPr>
        <w:ilvl w:val="0"/>
        <w:numId w:val="3"/>
      </w:numPr>
      <w:ind w:left="780"/>
      <w:tabs>
        <w:tab w:val="left" w:pos="780" w:leader="none"/>
        <w:tab w:val="clear" w:pos="1200" w:leader="none"/>
      </w:tabs>
    </w:pPr>
  </w:style>
  <w:style w:type="paragraph" w:styleId="873">
    <w:name w:val="index 4"/>
    <w:basedOn w:val="844"/>
    <w:next w:val="844"/>
    <w:uiPriority w:val="0"/>
    <w:qFormat/>
    <w:pPr>
      <w:ind w:left="600"/>
    </w:pPr>
    <w:rPr>
      <w:szCs w:val="20"/>
    </w:rPr>
  </w:style>
  <w:style w:type="paragraph" w:styleId="874">
    <w:name w:val="toc 5"/>
    <w:basedOn w:val="844"/>
    <w:next w:val="844"/>
    <w:uiPriority w:val="0"/>
    <w:qFormat/>
    <w:pPr>
      <w:ind w:left="840" w:firstLine="420"/>
      <w:jc w:val="left"/>
      <w:spacing w:line="288" w:lineRule="auto"/>
    </w:pPr>
    <w:rPr>
      <w:sz w:val="18"/>
      <w:szCs w:val="18"/>
    </w:rPr>
  </w:style>
  <w:style w:type="paragraph" w:styleId="875">
    <w:name w:val="toc 3"/>
    <w:basedOn w:val="844"/>
    <w:next w:val="844"/>
    <w:uiPriority w:val="39"/>
    <w:qFormat/>
    <w:pPr>
      <w:ind w:left="420" w:firstLine="420"/>
      <w:jc w:val="left"/>
      <w:spacing w:line="288" w:lineRule="auto"/>
    </w:pPr>
    <w:rPr>
      <w:iCs/>
      <w:sz w:val="20"/>
      <w:szCs w:val="20"/>
    </w:rPr>
  </w:style>
  <w:style w:type="paragraph" w:styleId="876">
    <w:name w:val="Plain Text"/>
    <w:basedOn w:val="844"/>
    <w:link w:val="1079"/>
    <w:uiPriority w:val="0"/>
    <w:qFormat/>
    <w:rPr>
      <w:rFonts w:ascii="宋体" w:hAnsi="Courier New"/>
      <w:szCs w:val="21"/>
    </w:rPr>
  </w:style>
  <w:style w:type="paragraph" w:styleId="877">
    <w:name w:val="List Bullet 5"/>
    <w:basedOn w:val="844"/>
    <w:uiPriority w:val="0"/>
    <w:qFormat/>
    <w:pPr>
      <w:numPr>
        <w:ilvl w:val="0"/>
        <w:numId w:val="4"/>
      </w:numPr>
      <w:spacing w:line="360" w:lineRule="exact"/>
      <w:widowControl/>
    </w:pPr>
    <w:rPr>
      <w:rFonts w:eastAsia="楷体_GB2312"/>
      <w:sz w:val="24"/>
      <w:szCs w:val="20"/>
    </w:rPr>
  </w:style>
  <w:style w:type="paragraph" w:styleId="878">
    <w:name w:val="toc 8"/>
    <w:basedOn w:val="844"/>
    <w:next w:val="844"/>
    <w:uiPriority w:val="0"/>
    <w:qFormat/>
    <w:pPr>
      <w:ind w:left="1470" w:firstLine="420"/>
      <w:jc w:val="left"/>
      <w:spacing w:line="288" w:lineRule="auto"/>
    </w:pPr>
    <w:rPr>
      <w:sz w:val="18"/>
      <w:szCs w:val="18"/>
    </w:rPr>
  </w:style>
  <w:style w:type="paragraph" w:styleId="879">
    <w:name w:val="index 3"/>
    <w:basedOn w:val="844"/>
    <w:next w:val="844"/>
    <w:uiPriority w:val="0"/>
    <w:qFormat/>
    <w:pPr>
      <w:ind w:left="400"/>
    </w:pPr>
    <w:rPr>
      <w:szCs w:val="20"/>
    </w:rPr>
  </w:style>
  <w:style w:type="paragraph" w:styleId="880">
    <w:name w:val="Date"/>
    <w:basedOn w:val="844"/>
    <w:next w:val="844"/>
    <w:link w:val="1080"/>
    <w:uiPriority w:val="0"/>
    <w:qFormat/>
    <w:pPr>
      <w:ind w:left="100"/>
    </w:pPr>
    <w:rPr>
      <w:rFonts w:ascii="楷体_GB2312" w:eastAsia="楷体_GB2312"/>
      <w:b/>
      <w:sz w:val="28"/>
    </w:rPr>
  </w:style>
  <w:style w:type="paragraph" w:styleId="881">
    <w:name w:val="Body Text Indent 2"/>
    <w:basedOn w:val="844"/>
    <w:link w:val="1081"/>
    <w:uiPriority w:val="0"/>
    <w:qFormat/>
    <w:pPr>
      <w:ind w:firstLine="559"/>
      <w:spacing w:line="400" w:lineRule="exact"/>
      <w:tabs>
        <w:tab w:val="left" w:pos="0" w:leader="none"/>
        <w:tab w:val="left" w:pos="1134" w:leader="none"/>
      </w:tabs>
    </w:pPr>
    <w:rPr>
      <w:rFonts w:ascii="楷体_GB2312" w:eastAsia="楷体_GB2312"/>
      <w:sz w:val="24"/>
    </w:rPr>
  </w:style>
  <w:style w:type="paragraph" w:styleId="882">
    <w:name w:val="endnote text"/>
    <w:basedOn w:val="883"/>
    <w:link w:val="1060"/>
    <w:uiPriority w:val="99"/>
    <w:semiHidden/>
    <w:unhideWhenUsed/>
    <w:qFormat/>
    <w:pPr>
      <w:spacing w:after="0" w:line="240" w:lineRule="auto"/>
    </w:pPr>
    <w:rPr>
      <w:sz w:val="20"/>
    </w:rPr>
  </w:style>
  <w:style w:type="paragraph" w:styleId="883" w:default="1" w:customStyle="1">
    <w:name w:val="Normal"/>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884">
    <w:name w:val="Balloon Text"/>
    <w:basedOn w:val="844"/>
    <w:link w:val="1082"/>
    <w:uiPriority w:val="0"/>
    <w:qFormat/>
    <w:rPr>
      <w:sz w:val="18"/>
      <w:szCs w:val="18"/>
    </w:rPr>
  </w:style>
  <w:style w:type="paragraph" w:styleId="885">
    <w:name w:val="Footer"/>
    <w:basedOn w:val="844"/>
    <w:link w:val="1083"/>
    <w:uiPriority w:val="0"/>
    <w:qFormat/>
    <w:pPr>
      <w:jc w:val="left"/>
      <w:tabs>
        <w:tab w:val="center" w:pos="4153" w:leader="none"/>
        <w:tab w:val="right" w:pos="8306" w:leader="none"/>
      </w:tabs>
    </w:pPr>
    <w:rPr>
      <w:sz w:val="18"/>
      <w:szCs w:val="18"/>
    </w:rPr>
  </w:style>
  <w:style w:type="paragraph" w:styleId="886">
    <w:name w:val="Header"/>
    <w:basedOn w:val="844"/>
    <w:link w:val="1084"/>
    <w:uiPriority w:val="99"/>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44"/>
    <w:next w:val="844"/>
    <w:uiPriority w:val="0"/>
    <w:qFormat/>
    <w:pPr>
      <w:spacing w:before="120" w:after="120" w:line="288" w:lineRule="auto"/>
      <w:tabs>
        <w:tab w:val="right" w:pos="8296" w:leader="dot"/>
      </w:tabs>
    </w:pPr>
    <w:rPr>
      <w:rFonts w:ascii="黑体" w:hAnsi="宋体" w:eastAsia="黑体"/>
      <w:caps/>
      <w:sz w:val="30"/>
      <w:szCs w:val="30"/>
    </w:rPr>
  </w:style>
  <w:style w:type="paragraph" w:styleId="888">
    <w:name w:val="toc 4"/>
    <w:basedOn w:val="844"/>
    <w:next w:val="844"/>
    <w:uiPriority w:val="39"/>
    <w:qFormat/>
    <w:pPr>
      <w:ind w:left="630" w:firstLine="420"/>
      <w:jc w:val="left"/>
      <w:spacing w:line="288" w:lineRule="auto"/>
    </w:pPr>
    <w:rPr>
      <w:sz w:val="18"/>
      <w:szCs w:val="18"/>
    </w:rPr>
  </w:style>
  <w:style w:type="paragraph" w:styleId="889">
    <w:name w:val="Subtitle"/>
    <w:basedOn w:val="844"/>
    <w:next w:val="844"/>
    <w:link w:val="1085"/>
    <w:uiPriority w:val="0"/>
    <w:qFormat/>
    <w:pPr>
      <w:jc w:val="center"/>
      <w:spacing w:before="240" w:after="60" w:line="312" w:lineRule="auto"/>
      <w:outlineLvl w:val="1"/>
    </w:pPr>
    <w:rPr>
      <w:rFonts w:ascii="方正幼线_GBK" w:hAnsi="方正幼线_GBK" w:eastAsia="Times New Roman"/>
      <w:b/>
      <w:bCs/>
      <w:sz w:val="32"/>
      <w:szCs w:val="32"/>
    </w:rPr>
  </w:style>
  <w:style w:type="paragraph" w:styleId="890">
    <w:name w:val="List"/>
    <w:basedOn w:val="844"/>
    <w:uiPriority w:val="0"/>
    <w:qFormat/>
    <w:pPr>
      <w:numPr>
        <w:ilvl w:val="0"/>
        <w:numId w:val="5"/>
      </w:numPr>
      <w:spacing w:after="20" w:line="288" w:lineRule="auto"/>
    </w:pPr>
    <w:rPr>
      <w:szCs w:val="20"/>
      <w:lang w:val="en-GB"/>
    </w:rPr>
  </w:style>
  <w:style w:type="paragraph" w:styleId="891">
    <w:name w:val="footnote text"/>
    <w:basedOn w:val="844"/>
    <w:link w:val="1086"/>
    <w:uiPriority w:val="0"/>
    <w:qFormat/>
    <w:pPr>
      <w:ind w:firstLine="425"/>
      <w:jc w:val="left"/>
      <w:spacing w:after="60" w:line="360" w:lineRule="exact"/>
    </w:pPr>
    <w:rPr>
      <w:sz w:val="18"/>
      <w:szCs w:val="18"/>
    </w:rPr>
  </w:style>
  <w:style w:type="paragraph" w:styleId="892">
    <w:name w:val="toc 6"/>
    <w:basedOn w:val="844"/>
    <w:next w:val="844"/>
    <w:uiPriority w:val="0"/>
    <w:qFormat/>
    <w:pPr>
      <w:ind w:left="1050" w:firstLine="420"/>
      <w:jc w:val="left"/>
      <w:spacing w:line="288" w:lineRule="auto"/>
    </w:pPr>
    <w:rPr>
      <w:sz w:val="18"/>
      <w:szCs w:val="18"/>
    </w:rPr>
  </w:style>
  <w:style w:type="paragraph" w:styleId="893">
    <w:name w:val="Body Text Indent 3"/>
    <w:basedOn w:val="844"/>
    <w:link w:val="1087"/>
    <w:uiPriority w:val="0"/>
    <w:qFormat/>
    <w:pPr>
      <w:ind w:firstLine="698"/>
      <w:jc w:val="left"/>
      <w:spacing w:line="360" w:lineRule="auto"/>
    </w:pPr>
    <w:rPr>
      <w:rFonts w:ascii="方正仿宋_GB2312" w:eastAsia="方正仿宋_GB2312"/>
      <w:sz w:val="32"/>
      <w:szCs w:val="20"/>
    </w:rPr>
  </w:style>
  <w:style w:type="paragraph" w:styleId="894">
    <w:name w:val="index 7"/>
    <w:basedOn w:val="844"/>
    <w:next w:val="844"/>
    <w:uiPriority w:val="0"/>
    <w:qFormat/>
    <w:pPr>
      <w:ind w:left="1200"/>
    </w:pPr>
    <w:rPr>
      <w:szCs w:val="20"/>
    </w:rPr>
  </w:style>
  <w:style w:type="paragraph" w:styleId="895">
    <w:name w:val="index 9"/>
    <w:basedOn w:val="844"/>
    <w:next w:val="844"/>
    <w:uiPriority w:val="0"/>
    <w:qFormat/>
    <w:pPr>
      <w:ind w:left="1600"/>
    </w:pPr>
    <w:rPr>
      <w:szCs w:val="20"/>
    </w:rPr>
  </w:style>
  <w:style w:type="paragraph" w:styleId="896">
    <w:name w:val="table of figures"/>
    <w:basedOn w:val="883"/>
    <w:next w:val="883"/>
    <w:uiPriority w:val="99"/>
    <w:unhideWhenUsed/>
    <w:qFormat/>
    <w:pPr>
      <w:spacing w:after="0" w:afterAutospacing="0"/>
    </w:pPr>
  </w:style>
  <w:style w:type="paragraph" w:styleId="897">
    <w:name w:val="toc 2"/>
    <w:basedOn w:val="844"/>
    <w:next w:val="844"/>
    <w:uiPriority w:val="0"/>
    <w:qFormat/>
    <w:pPr>
      <w:ind w:left="210" w:firstLine="420"/>
      <w:jc w:val="left"/>
      <w:spacing w:line="288" w:lineRule="auto"/>
    </w:pPr>
    <w:rPr>
      <w:smallCaps/>
      <w:sz w:val="20"/>
      <w:szCs w:val="20"/>
    </w:rPr>
  </w:style>
  <w:style w:type="paragraph" w:styleId="898">
    <w:name w:val="toc 9"/>
    <w:basedOn w:val="844"/>
    <w:next w:val="844"/>
    <w:uiPriority w:val="0"/>
    <w:qFormat/>
    <w:pPr>
      <w:ind w:left="1680" w:firstLine="420"/>
      <w:jc w:val="left"/>
      <w:spacing w:line="288" w:lineRule="auto"/>
    </w:pPr>
    <w:rPr>
      <w:sz w:val="18"/>
      <w:szCs w:val="18"/>
    </w:rPr>
  </w:style>
  <w:style w:type="paragraph" w:styleId="899">
    <w:name w:val="Body Text 2"/>
    <w:basedOn w:val="844"/>
    <w:link w:val="1088"/>
    <w:uiPriority w:val="0"/>
    <w:qFormat/>
    <w:pPr>
      <w:ind w:firstLine="420"/>
      <w:spacing w:after="20" w:line="720" w:lineRule="auto"/>
    </w:pPr>
    <w:rPr>
      <w:sz w:val="30"/>
    </w:rPr>
  </w:style>
  <w:style w:type="paragraph" w:styleId="900">
    <w:name w:val="HTML Preformatted"/>
    <w:basedOn w:val="844"/>
    <w:link w:val="108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1">
    <w:name w:val="Normal (Web)"/>
    <w:basedOn w:val="844"/>
    <w:link w:val="1090"/>
    <w:uiPriority w:val="99"/>
    <w:qFormat/>
    <w:pPr>
      <w:jc w:val="left"/>
      <w:spacing w:before="100" w:beforeAutospacing="1" w:after="100" w:afterAutospacing="1"/>
      <w:widowControl/>
    </w:pPr>
    <w:rPr>
      <w:rFonts w:ascii="宋体" w:hAnsi="宋体"/>
      <w:sz w:val="24"/>
    </w:rPr>
  </w:style>
  <w:style w:type="paragraph" w:styleId="902">
    <w:name w:val="index 1"/>
    <w:basedOn w:val="844"/>
    <w:next w:val="844"/>
    <w:uiPriority w:val="0"/>
    <w:qFormat/>
    <w:rPr>
      <w:szCs w:val="20"/>
    </w:rPr>
  </w:style>
  <w:style w:type="paragraph" w:styleId="903">
    <w:name w:val="index 2"/>
    <w:basedOn w:val="844"/>
    <w:next w:val="844"/>
    <w:uiPriority w:val="0"/>
    <w:qFormat/>
    <w:pPr>
      <w:ind w:left="200"/>
    </w:pPr>
    <w:rPr>
      <w:szCs w:val="20"/>
    </w:rPr>
  </w:style>
  <w:style w:type="paragraph" w:styleId="904">
    <w:name w:val="Title"/>
    <w:basedOn w:val="844"/>
    <w:link w:val="1091"/>
    <w:uiPriority w:val="0"/>
    <w:qFormat/>
    <w:pPr>
      <w:ind w:firstLine="420"/>
      <w:jc w:val="center"/>
      <w:spacing w:before="240" w:after="60" w:line="288" w:lineRule="auto"/>
      <w:outlineLvl w:val="0"/>
    </w:pPr>
    <w:rPr>
      <w:rFonts w:ascii="Arial" w:hAnsi="Arial"/>
      <w:b/>
      <w:bCs/>
      <w:sz w:val="32"/>
      <w:szCs w:val="32"/>
    </w:rPr>
  </w:style>
  <w:style w:type="paragraph" w:styleId="905">
    <w:name w:val="annotation subject"/>
    <w:basedOn w:val="863"/>
    <w:next w:val="863"/>
    <w:link w:val="1092"/>
    <w:uiPriority w:val="0"/>
    <w:qFormat/>
    <w:rPr>
      <w:b/>
      <w:bCs/>
    </w:rPr>
  </w:style>
  <w:style w:type="paragraph" w:styleId="906">
    <w:name w:val="Body Text First Indent 2"/>
    <w:basedOn w:val="870"/>
    <w:link w:val="1093"/>
    <w:uiPriority w:val="0"/>
    <w:qFormat/>
    <w:pPr>
      <w:ind w:left="420" w:firstLine="420"/>
      <w:spacing w:after="120" w:line="240" w:lineRule="auto"/>
      <w:widowControl w:val="off"/>
    </w:pPr>
    <w:rPr>
      <w:rFonts w:ascii="Cambria" w:hAnsi="Cambria" w:eastAsia="华文细黑"/>
      <w:sz w:val="21"/>
    </w:rPr>
  </w:style>
  <w:style w:type="table" w:styleId="907">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Table Grid 2"/>
    <w:basedOn w:val="85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9">
    <w:name w:val="Strong"/>
    <w:uiPriority w:val="22"/>
    <w:qFormat/>
    <w:rPr>
      <w:b/>
      <w:bCs/>
    </w:rPr>
  </w:style>
  <w:style w:type="character" w:styleId="910">
    <w:name w:val="endnote reference"/>
    <w:basedOn w:val="854"/>
    <w:uiPriority w:val="99"/>
    <w:semiHidden/>
    <w:unhideWhenUsed/>
    <w:qFormat/>
    <w:rPr>
      <w:vertAlign w:val="superscript"/>
    </w:rPr>
  </w:style>
  <w:style w:type="character" w:styleId="911">
    <w:name w:val="page number"/>
    <w:uiPriority w:val="0"/>
    <w:qFormat/>
  </w:style>
  <w:style w:type="character" w:styleId="912">
    <w:name w:val="FollowedHyperlink"/>
    <w:uiPriority w:val="0"/>
    <w:qFormat/>
    <w:rPr>
      <w:color w:val="800080"/>
      <w:u w:val="single"/>
    </w:rPr>
  </w:style>
  <w:style w:type="character" w:styleId="913">
    <w:name w:val="Emphasis"/>
    <w:uiPriority w:val="0"/>
    <w:qFormat/>
    <w:rPr>
      <w:i/>
    </w:rPr>
  </w:style>
  <w:style w:type="character" w:styleId="914">
    <w:name w:val="HTML Typewriter"/>
    <w:uiPriority w:val="0"/>
    <w:unhideWhenUsed/>
    <w:qFormat/>
    <w:rPr>
      <w:rFonts w:ascii="宋体" w:hAnsi="宋体" w:eastAsia="宋体" w:cs="宋体"/>
      <w:sz w:val="24"/>
      <w:szCs w:val="24"/>
    </w:rPr>
  </w:style>
  <w:style w:type="character" w:styleId="915">
    <w:name w:val="Hyperlink"/>
    <w:basedOn w:val="854"/>
    <w:uiPriority w:val="99"/>
    <w:qFormat/>
    <w:rPr>
      <w:color w:val="0000ff"/>
      <w:u w:val="single"/>
    </w:rPr>
  </w:style>
  <w:style w:type="character" w:styleId="916">
    <w:name w:val="annotation reference"/>
    <w:uiPriority w:val="0"/>
    <w:qFormat/>
    <w:rPr>
      <w:sz w:val="21"/>
      <w:szCs w:val="21"/>
    </w:rPr>
  </w:style>
  <w:style w:type="character" w:styleId="917">
    <w:name w:val="footnote reference"/>
    <w:uiPriority w:val="0"/>
    <w:qFormat/>
    <w:rPr>
      <w:rFonts w:ascii="宋体" w:hAnsi="宋体" w:eastAsia="宋体"/>
      <w:vertAlign w:val="superscript"/>
    </w:rPr>
  </w:style>
  <w:style w:type="character" w:styleId="918" w:customStyle="1">
    <w:name w:val="Heading 1 Char"/>
    <w:basedOn w:val="854"/>
    <w:uiPriority w:val="9"/>
    <w:qFormat/>
    <w:rPr>
      <w:rFonts w:ascii="Arial" w:hAnsi="Arial" w:eastAsia="Arial" w:cs="Arial"/>
      <w:sz w:val="40"/>
      <w:szCs w:val="40"/>
    </w:rPr>
  </w:style>
  <w:style w:type="character" w:styleId="919" w:customStyle="1">
    <w:name w:val="Heading 2 Char"/>
    <w:basedOn w:val="854"/>
    <w:uiPriority w:val="9"/>
    <w:qFormat/>
    <w:rPr>
      <w:rFonts w:ascii="Arial" w:hAnsi="Arial" w:eastAsia="Arial" w:cs="Arial"/>
      <w:sz w:val="34"/>
    </w:rPr>
  </w:style>
  <w:style w:type="character" w:styleId="920" w:customStyle="1">
    <w:name w:val="Heading 3 Char"/>
    <w:basedOn w:val="854"/>
    <w:uiPriority w:val="9"/>
    <w:qFormat/>
    <w:rPr>
      <w:rFonts w:ascii="Arial" w:hAnsi="Arial" w:eastAsia="Arial" w:cs="Arial"/>
      <w:sz w:val="30"/>
      <w:szCs w:val="30"/>
    </w:rPr>
  </w:style>
  <w:style w:type="character" w:styleId="921" w:customStyle="1">
    <w:name w:val="Heading 4 Char"/>
    <w:basedOn w:val="854"/>
    <w:uiPriority w:val="9"/>
    <w:qFormat/>
    <w:rPr>
      <w:rFonts w:ascii="Arial" w:hAnsi="Arial" w:eastAsia="Arial" w:cs="Arial"/>
      <w:b/>
      <w:bCs/>
      <w:sz w:val="26"/>
      <w:szCs w:val="26"/>
    </w:rPr>
  </w:style>
  <w:style w:type="character" w:styleId="922" w:customStyle="1">
    <w:name w:val="Heading 5 Char"/>
    <w:basedOn w:val="854"/>
    <w:uiPriority w:val="9"/>
    <w:qFormat/>
    <w:rPr>
      <w:rFonts w:ascii="Arial" w:hAnsi="Arial" w:eastAsia="Arial" w:cs="Arial"/>
      <w:b/>
      <w:bCs/>
      <w:sz w:val="24"/>
      <w:szCs w:val="24"/>
    </w:rPr>
  </w:style>
  <w:style w:type="character" w:styleId="923" w:customStyle="1">
    <w:name w:val="Heading 6 Char"/>
    <w:basedOn w:val="854"/>
    <w:uiPriority w:val="9"/>
    <w:qFormat/>
    <w:rPr>
      <w:rFonts w:ascii="Arial" w:hAnsi="Arial" w:eastAsia="Arial" w:cs="Arial"/>
      <w:b/>
      <w:bCs/>
      <w:sz w:val="22"/>
      <w:szCs w:val="22"/>
    </w:rPr>
  </w:style>
  <w:style w:type="character" w:styleId="924" w:customStyle="1">
    <w:name w:val="Heading 7 Char"/>
    <w:basedOn w:val="854"/>
    <w:uiPriority w:val="9"/>
    <w:qFormat/>
    <w:rPr>
      <w:rFonts w:ascii="Arial" w:hAnsi="Arial" w:eastAsia="Arial" w:cs="Arial"/>
      <w:b/>
      <w:bCs/>
      <w:i/>
      <w:iCs/>
      <w:sz w:val="22"/>
      <w:szCs w:val="22"/>
    </w:rPr>
  </w:style>
  <w:style w:type="character" w:styleId="925" w:customStyle="1">
    <w:name w:val="Heading 8 Char"/>
    <w:basedOn w:val="854"/>
    <w:uiPriority w:val="9"/>
    <w:qFormat/>
    <w:rPr>
      <w:rFonts w:ascii="Arial" w:hAnsi="Arial" w:eastAsia="Arial" w:cs="Arial"/>
      <w:i/>
      <w:iCs/>
      <w:sz w:val="22"/>
      <w:szCs w:val="22"/>
    </w:rPr>
  </w:style>
  <w:style w:type="character" w:styleId="926" w:customStyle="1">
    <w:name w:val="Heading 9 Char"/>
    <w:basedOn w:val="854"/>
    <w:uiPriority w:val="9"/>
    <w:qFormat/>
    <w:rPr>
      <w:rFonts w:ascii="Arial" w:hAnsi="Arial" w:eastAsia="Arial" w:cs="Arial"/>
      <w:i/>
      <w:iCs/>
      <w:sz w:val="21"/>
      <w:szCs w:val="21"/>
    </w:rPr>
  </w:style>
  <w:style w:type="character" w:styleId="927" w:customStyle="1">
    <w:name w:val="Title Char"/>
    <w:basedOn w:val="854"/>
    <w:uiPriority w:val="10"/>
    <w:qFormat/>
    <w:rPr>
      <w:sz w:val="48"/>
      <w:szCs w:val="48"/>
    </w:rPr>
  </w:style>
  <w:style w:type="character" w:styleId="928" w:customStyle="1">
    <w:name w:val="Subtitle Char"/>
    <w:basedOn w:val="854"/>
    <w:uiPriority w:val="11"/>
    <w:qFormat/>
    <w:rPr>
      <w:sz w:val="24"/>
      <w:szCs w:val="24"/>
    </w:rPr>
  </w:style>
  <w:style w:type="character" w:styleId="929" w:customStyle="1">
    <w:name w:val="Quote Char"/>
    <w:uiPriority w:val="29"/>
    <w:qFormat/>
    <w:rPr>
      <w:i/>
    </w:rPr>
  </w:style>
  <w:style w:type="character" w:styleId="930" w:customStyle="1">
    <w:name w:val="Intense Quote Char"/>
    <w:uiPriority w:val="30"/>
    <w:qFormat/>
    <w:rPr>
      <w:i/>
    </w:rPr>
  </w:style>
  <w:style w:type="character" w:styleId="931" w:customStyle="1">
    <w:name w:val="Header Char"/>
    <w:basedOn w:val="854"/>
    <w:uiPriority w:val="99"/>
    <w:qFormat/>
  </w:style>
  <w:style w:type="character" w:styleId="932" w:customStyle="1">
    <w:name w:val="Footer Char"/>
    <w:basedOn w:val="854"/>
    <w:uiPriority w:val="99"/>
    <w:qFormat/>
  </w:style>
  <w:style w:type="character" w:styleId="933" w:customStyle="1">
    <w:name w:val="Caption Char"/>
    <w:uiPriority w:val="99"/>
    <w:qFormat/>
  </w:style>
  <w:style w:type="table" w:styleId="934" w:customStyle="1">
    <w:name w:val="Table Grid Light"/>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basedOn w:val="8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basedOn w:val="8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basedOn w:val="8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basedOn w:val="8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basedOn w:val="8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basedOn w:val="8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basedOn w:val="8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basedOn w:val="8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basedOn w:val="8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basedOn w:val="8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basedOn w:val="8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basedOn w:val="8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basedOn w:val="8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basedOn w:val="8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basedOn w:val="8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basedOn w:val="8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basedOn w:val="8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basedOn w:val="8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basedOn w:val="8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basedOn w:val="8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basedOn w:val="8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basedOn w:val="8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basedOn w:val="8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basedOn w:val="8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basedOn w:val="8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basedOn w:val="8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basedOn w:val="8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basedOn w:val="8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basedOn w:val="8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basedOn w:val="8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basedOn w:val="8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basedOn w:val="8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basedOn w:val="8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basedOn w:val="8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basedOn w:val="8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basedOn w:val="8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basedOn w:val="8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basedOn w:val="8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basedOn w:val="8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basedOn w:val="8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basedOn w:val="8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basedOn w:val="8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basedOn w:val="8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basedOn w:val="8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basedOn w:val="8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basedOn w:val="8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basedOn w:val="8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basedOn w:val="8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basedOn w:val="8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basedOn w:val="8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basedOn w:val="8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basedOn w:val="8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basedOn w:val="8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basedOn w:val="8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basedOn w:val="8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basedOn w:val="8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basedOn w:val="8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basedOn w:val="8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basedOn w:val="8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basedOn w:val="8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basedOn w:val="8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basedOn w:val="8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basedOn w:val="8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uiPriority w:val="99"/>
    <w:qFormat/>
    <w:rPr>
      <w:sz w:val="18"/>
    </w:rPr>
  </w:style>
  <w:style w:type="character" w:styleId="1060" w:customStyle="1">
    <w:name w:val="Endnote Text Char"/>
    <w:link w:val="882"/>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character" w:styleId="1062" w:customStyle="1">
    <w:name w:val="标题 1 Char"/>
    <w:link w:val="845"/>
    <w:uiPriority w:val="0"/>
    <w:qFormat/>
    <w:rPr>
      <w:rFonts w:ascii="黑体" w:hAnsi="黑体" w:eastAsia="黑体"/>
      <w:b/>
      <w:bCs/>
      <w:sz w:val="44"/>
      <w:szCs w:val="44"/>
    </w:rPr>
  </w:style>
  <w:style w:type="character" w:styleId="1063" w:customStyle="1">
    <w:name w:val="标题 2 Char"/>
    <w:link w:val="846"/>
    <w:uiPriority w:val="0"/>
    <w:qFormat/>
    <w:rPr>
      <w:rFonts w:ascii="Arial" w:hAnsi="Arial" w:eastAsia="黑体"/>
      <w:b/>
      <w:bCs/>
      <w:sz w:val="32"/>
      <w:szCs w:val="32"/>
    </w:rPr>
  </w:style>
  <w:style w:type="character" w:styleId="1064" w:customStyle="1">
    <w:name w:val="标题 3 Char"/>
    <w:link w:val="847"/>
    <w:uiPriority w:val="0"/>
    <w:qFormat/>
    <w:rPr>
      <w:rFonts w:ascii="黑体" w:eastAsia="黑体"/>
      <w:b/>
      <w:bCs/>
      <w:sz w:val="32"/>
      <w:szCs w:val="32"/>
    </w:rPr>
  </w:style>
  <w:style w:type="character" w:styleId="1065" w:customStyle="1">
    <w:name w:val="标题 4 Char"/>
    <w:link w:val="848"/>
    <w:uiPriority w:val="0"/>
    <w:qFormat/>
    <w:rPr>
      <w:rFonts w:ascii="Arial" w:hAnsi="Arial" w:eastAsia="黑体"/>
      <w:b/>
      <w:bCs/>
      <w:sz w:val="28"/>
      <w:szCs w:val="28"/>
    </w:rPr>
  </w:style>
  <w:style w:type="character" w:styleId="1066" w:customStyle="1">
    <w:name w:val="标题 5 Char"/>
    <w:link w:val="849"/>
    <w:uiPriority w:val="0"/>
    <w:qFormat/>
    <w:rPr>
      <w:rFonts w:ascii="黑体" w:eastAsia="黑体"/>
      <w:b/>
      <w:bCs/>
      <w:sz w:val="28"/>
      <w:szCs w:val="28"/>
    </w:rPr>
  </w:style>
  <w:style w:type="character" w:styleId="1067" w:customStyle="1">
    <w:name w:val="标题 6 Char"/>
    <w:link w:val="850"/>
    <w:uiPriority w:val="0"/>
    <w:qFormat/>
    <w:rPr>
      <w:rFonts w:ascii="Arial" w:hAnsi="Arial" w:eastAsia="黑体"/>
      <w:b/>
      <w:sz w:val="24"/>
      <w:szCs w:val="24"/>
    </w:rPr>
  </w:style>
  <w:style w:type="character" w:styleId="1068" w:customStyle="1">
    <w:name w:val="标题 7 Char"/>
    <w:link w:val="851"/>
    <w:uiPriority w:val="0"/>
    <w:qFormat/>
    <w:rPr>
      <w:b/>
      <w:sz w:val="24"/>
      <w:szCs w:val="24"/>
    </w:rPr>
  </w:style>
  <w:style w:type="character" w:styleId="1069" w:customStyle="1">
    <w:name w:val="标题 8 Char"/>
    <w:link w:val="852"/>
    <w:uiPriority w:val="0"/>
    <w:qFormat/>
    <w:rPr>
      <w:rFonts w:ascii="Arial" w:hAnsi="Arial" w:eastAsia="黑体"/>
      <w:sz w:val="24"/>
      <w:szCs w:val="24"/>
    </w:rPr>
  </w:style>
  <w:style w:type="character" w:styleId="1070" w:customStyle="1">
    <w:name w:val="标题 9 Char"/>
    <w:link w:val="853"/>
    <w:uiPriority w:val="0"/>
    <w:qFormat/>
    <w:rPr>
      <w:rFonts w:ascii="Arial" w:hAnsi="Arial" w:eastAsia="黑体"/>
      <w:sz w:val="21"/>
      <w:szCs w:val="24"/>
    </w:rPr>
  </w:style>
  <w:style w:type="character" w:styleId="1071" w:customStyle="1">
    <w:name w:val="正文缩进 Char"/>
    <w:link w:val="859"/>
    <w:uiPriority w:val="0"/>
    <w:qFormat/>
  </w:style>
  <w:style w:type="character" w:styleId="1072" w:customStyle="1">
    <w:name w:val="文档结构图 Char"/>
    <w:link w:val="862"/>
    <w:uiPriority w:val="0"/>
    <w:qFormat/>
    <w:rPr>
      <w:sz w:val="21"/>
      <w:szCs w:val="24"/>
      <w:shd w:val="clear" w:color="auto" w:fill="000080"/>
    </w:rPr>
  </w:style>
  <w:style w:type="character" w:styleId="1073" w:customStyle="1">
    <w:name w:val="批注文字 Char"/>
    <w:link w:val="863"/>
    <w:uiPriority w:val="0"/>
    <w:qFormat/>
    <w:rPr>
      <w:sz w:val="21"/>
      <w:szCs w:val="24"/>
    </w:rPr>
  </w:style>
  <w:style w:type="character" w:styleId="1074" w:customStyle="1">
    <w:name w:val="称呼 Char"/>
    <w:link w:val="865"/>
    <w:uiPriority w:val="0"/>
    <w:qFormat/>
    <w:rPr>
      <w:sz w:val="28"/>
      <w:szCs w:val="24"/>
    </w:rPr>
  </w:style>
  <w:style w:type="character" w:styleId="1075" w:customStyle="1">
    <w:name w:val="正文文本 3 Char"/>
    <w:link w:val="866"/>
    <w:uiPriority w:val="0"/>
    <w:qFormat/>
    <w:rPr>
      <w:b/>
      <w:bCs/>
      <w:sz w:val="24"/>
      <w:szCs w:val="24"/>
    </w:rPr>
  </w:style>
  <w:style w:type="character" w:styleId="1076" w:customStyle="1">
    <w:name w:val="结束语 Char"/>
    <w:link w:val="867"/>
    <w:uiPriority w:val="0"/>
    <w:qFormat/>
    <w:rPr>
      <w:sz w:val="28"/>
      <w:szCs w:val="24"/>
    </w:rPr>
  </w:style>
  <w:style w:type="character" w:styleId="1077" w:customStyle="1">
    <w:name w:val="正文文本 Char"/>
    <w:link w:val="869"/>
    <w:uiPriority w:val="0"/>
    <w:qFormat/>
    <w:rPr>
      <w:rFonts w:ascii="方正仿宋_GB2312" w:eastAsia="方正仿宋_GB2312"/>
      <w:sz w:val="28"/>
    </w:rPr>
  </w:style>
  <w:style w:type="character" w:styleId="1078" w:customStyle="1">
    <w:name w:val="正文文本缩进 Char"/>
    <w:link w:val="870"/>
    <w:uiPriority w:val="0"/>
    <w:qFormat/>
    <w:rPr>
      <w:rFonts w:ascii="方正仿宋_GB2312" w:eastAsia="方正仿宋_GB2312"/>
      <w:sz w:val="28"/>
    </w:rPr>
  </w:style>
  <w:style w:type="character" w:styleId="1079" w:customStyle="1">
    <w:name w:val="纯文本 Char"/>
    <w:link w:val="876"/>
    <w:uiPriority w:val="0"/>
    <w:qFormat/>
    <w:rPr>
      <w:rFonts w:ascii="宋体" w:hAnsi="Courier New"/>
      <w:sz w:val="21"/>
      <w:szCs w:val="21"/>
    </w:rPr>
  </w:style>
  <w:style w:type="character" w:styleId="1080" w:customStyle="1">
    <w:name w:val="日期 Char"/>
    <w:link w:val="880"/>
    <w:uiPriority w:val="0"/>
    <w:qFormat/>
    <w:rPr>
      <w:rFonts w:ascii="楷体_GB2312" w:eastAsia="楷体_GB2312"/>
      <w:b/>
      <w:sz w:val="28"/>
      <w:szCs w:val="24"/>
    </w:rPr>
  </w:style>
  <w:style w:type="character" w:styleId="1081" w:customStyle="1">
    <w:name w:val="正文文本缩进 2 Char"/>
    <w:link w:val="881"/>
    <w:uiPriority w:val="0"/>
    <w:qFormat/>
    <w:rPr>
      <w:rFonts w:ascii="楷体_GB2312" w:eastAsia="楷体_GB2312"/>
      <w:sz w:val="24"/>
      <w:szCs w:val="24"/>
    </w:rPr>
  </w:style>
  <w:style w:type="character" w:styleId="1082" w:customStyle="1">
    <w:name w:val="批注框文本 Char"/>
    <w:link w:val="884"/>
    <w:uiPriority w:val="0"/>
    <w:qFormat/>
    <w:rPr>
      <w:sz w:val="18"/>
      <w:szCs w:val="18"/>
    </w:rPr>
  </w:style>
  <w:style w:type="character" w:styleId="1083" w:customStyle="1">
    <w:name w:val="页脚 Char"/>
    <w:link w:val="885"/>
    <w:uiPriority w:val="0"/>
    <w:qFormat/>
    <w:rPr>
      <w:sz w:val="18"/>
      <w:szCs w:val="18"/>
    </w:rPr>
  </w:style>
  <w:style w:type="character" w:styleId="1084" w:customStyle="1">
    <w:name w:val="页眉 Char"/>
    <w:link w:val="886"/>
    <w:uiPriority w:val="99"/>
    <w:qFormat/>
    <w:rPr>
      <w:sz w:val="18"/>
      <w:szCs w:val="18"/>
    </w:rPr>
  </w:style>
  <w:style w:type="character" w:styleId="1085" w:customStyle="1">
    <w:name w:val="副标题 Char"/>
    <w:link w:val="889"/>
    <w:uiPriority w:val="0"/>
    <w:qFormat/>
    <w:rPr>
      <w:rFonts w:ascii="方正幼线_GBK" w:hAnsi="方正幼线_GBK" w:eastAsia="Times New Roman"/>
      <w:b/>
      <w:bCs/>
      <w:sz w:val="32"/>
      <w:szCs w:val="32"/>
    </w:rPr>
  </w:style>
  <w:style w:type="character" w:styleId="1086" w:customStyle="1">
    <w:name w:val="脚注文本 Char"/>
    <w:link w:val="891"/>
    <w:uiPriority w:val="0"/>
    <w:qFormat/>
    <w:rPr>
      <w:sz w:val="18"/>
      <w:szCs w:val="18"/>
    </w:rPr>
  </w:style>
  <w:style w:type="character" w:styleId="1087" w:customStyle="1">
    <w:name w:val="正文文本缩进 3 Char"/>
    <w:link w:val="893"/>
    <w:uiPriority w:val="0"/>
    <w:qFormat/>
    <w:rPr>
      <w:rFonts w:ascii="方正仿宋_GB2312" w:eastAsia="方正仿宋_GB2312"/>
      <w:sz w:val="32"/>
    </w:rPr>
  </w:style>
  <w:style w:type="character" w:styleId="1088" w:customStyle="1">
    <w:name w:val="正文文本 2 Char"/>
    <w:link w:val="899"/>
    <w:uiPriority w:val="0"/>
    <w:qFormat/>
    <w:rPr>
      <w:sz w:val="30"/>
      <w:szCs w:val="24"/>
    </w:rPr>
  </w:style>
  <w:style w:type="character" w:styleId="1089" w:customStyle="1">
    <w:name w:val="HTML 预设格式 Char"/>
    <w:link w:val="900"/>
    <w:uiPriority w:val="0"/>
    <w:qFormat/>
    <w:rPr>
      <w:rFonts w:ascii="黑体" w:hAnsi="Courier New" w:eastAsia="黑体"/>
    </w:rPr>
  </w:style>
  <w:style w:type="character" w:styleId="1090" w:customStyle="1">
    <w:name w:val="普通(网站) Char"/>
    <w:link w:val="901"/>
    <w:uiPriority w:val="99"/>
    <w:qFormat/>
    <w:rPr>
      <w:rFonts w:ascii="宋体" w:hAnsi="宋体" w:cs="宋体"/>
      <w:sz w:val="24"/>
      <w:szCs w:val="24"/>
    </w:rPr>
  </w:style>
  <w:style w:type="character" w:styleId="1091" w:customStyle="1">
    <w:name w:val="标题 Char"/>
    <w:link w:val="904"/>
    <w:uiPriority w:val="0"/>
    <w:qFormat/>
    <w:rPr>
      <w:rFonts w:ascii="Arial" w:hAnsi="Arial" w:cs="Arial"/>
      <w:b/>
      <w:bCs/>
      <w:sz w:val="32"/>
      <w:szCs w:val="32"/>
    </w:rPr>
  </w:style>
  <w:style w:type="character" w:styleId="1092" w:customStyle="1">
    <w:name w:val="批注主题 Char"/>
    <w:link w:val="905"/>
    <w:uiPriority w:val="0"/>
    <w:qFormat/>
    <w:rPr>
      <w:b/>
      <w:bCs/>
      <w:sz w:val="21"/>
      <w:szCs w:val="24"/>
    </w:rPr>
  </w:style>
  <w:style w:type="character" w:styleId="1093" w:customStyle="1">
    <w:name w:val="正文首行缩进 2 Char"/>
    <w:link w:val="906"/>
    <w:uiPriority w:val="0"/>
    <w:qFormat/>
    <w:rPr>
      <w:rFonts w:ascii="Cambria" w:hAnsi="Cambria" w:eastAsia="华文细黑" w:cs="Cambria"/>
      <w:sz w:val="21"/>
    </w:rPr>
  </w:style>
  <w:style w:type="character" w:styleId="1094" w:customStyle="1">
    <w:name w:val="表格正文 Char Char"/>
    <w:uiPriority w:val="0"/>
    <w:qFormat/>
    <w:rPr>
      <w:szCs w:val="24"/>
    </w:rPr>
  </w:style>
  <w:style w:type="character" w:styleId="1095" w:customStyle="1">
    <w:name w:val="StGen0"/>
    <w:uiPriority w:val="0"/>
    <w:qFormat/>
    <w:rPr>
      <w:smallCaps/>
      <w:color w:val="c0504d"/>
      <w:u w:val="single"/>
    </w:rPr>
  </w:style>
  <w:style w:type="character" w:styleId="1096" w:customStyle="1">
    <w:name w:val="引用 Char2"/>
    <w:uiPriority w:val="29"/>
    <w:qFormat/>
    <w:rPr>
      <w:i/>
      <w:iCs/>
      <w:color w:val="000000"/>
      <w:sz w:val="21"/>
      <w:szCs w:val="24"/>
    </w:rPr>
  </w:style>
  <w:style w:type="character" w:styleId="1097" w:customStyle="1">
    <w:name w:val="标题 Char1"/>
    <w:uiPriority w:val="10"/>
    <w:qFormat/>
    <w:rPr>
      <w:rFonts w:ascii="Cambria" w:hAnsi="Cambria" w:eastAsia="宋体" w:cs="Times New Roman"/>
      <w:b/>
      <w:bCs/>
      <w:sz w:val="32"/>
      <w:szCs w:val="32"/>
    </w:rPr>
  </w:style>
  <w:style w:type="character" w:styleId="1098" w:customStyle="1">
    <w:name w:val="Definition"/>
    <w:uiPriority w:val="0"/>
    <w:qFormat/>
    <w:rPr>
      <w:i/>
    </w:rPr>
  </w:style>
  <w:style w:type="character" w:styleId="1099" w:customStyle="1">
    <w:name w:val="明显引用 Char2"/>
    <w:uiPriority w:val="30"/>
    <w:qFormat/>
    <w:rPr>
      <w:b/>
      <w:bCs/>
      <w:i/>
      <w:iCs/>
      <w:color w:val="4f81bd"/>
      <w:sz w:val="21"/>
      <w:szCs w:val="24"/>
    </w:rPr>
  </w:style>
  <w:style w:type="character" w:styleId="1100" w:customStyle="1">
    <w:name w:val="正文文本 Char1"/>
    <w:uiPriority w:val="0"/>
    <w:qFormat/>
    <w:rPr>
      <w:sz w:val="21"/>
      <w:szCs w:val="22"/>
    </w:rPr>
  </w:style>
  <w:style w:type="character" w:styleId="1101" w:customStyle="1">
    <w:name w:val="Comment"/>
    <w:uiPriority w:val="0"/>
    <w:qFormat/>
    <w:rPr>
      <w:vanish/>
    </w:rPr>
  </w:style>
  <w:style w:type="character" w:styleId="1102" w:customStyle="1">
    <w:name w:val="HTML Markup"/>
    <w:uiPriority w:val="0"/>
    <w:qFormat/>
    <w:rPr>
      <w:vanish/>
      <w:color w:val="ff0000"/>
    </w:rPr>
  </w:style>
  <w:style w:type="character" w:styleId="1103" w:customStyle="1">
    <w:name w:val=" Char Char3"/>
    <w:uiPriority w:val="0"/>
    <w:qFormat/>
    <w:rPr>
      <w:rFonts w:ascii="方正幼线_GBK" w:hAnsi="华文细黑" w:eastAsia="方正幼线_GBK" w:cs="Tahoma"/>
      <w:b/>
      <w:bCs/>
      <w:sz w:val="24"/>
      <w:szCs w:val="24"/>
      <w:lang w:val="en-US" w:eastAsia="zh-CN" w:bidi="ar-SA"/>
    </w:rPr>
  </w:style>
  <w:style w:type="character" w:styleId="1104" w:customStyle="1">
    <w:name w:val="Sample"/>
    <w:uiPriority w:val="0"/>
    <w:qFormat/>
    <w:rPr>
      <w:rFonts w:ascii="华文细黑" w:hAnsi="华文细黑"/>
    </w:rPr>
  </w:style>
  <w:style w:type="character" w:styleId="1105" w:customStyle="1">
    <w:name w:val="Char Char Char Char Char Char Char Char Char Char"/>
    <w:uiPriority w:val="0"/>
    <w:qFormat/>
    <w:rPr>
      <w:rFonts w:eastAsia="宋体"/>
      <w:b/>
      <w:bCs/>
      <w:sz w:val="32"/>
      <w:szCs w:val="44"/>
      <w:lang w:val="en-US" w:eastAsia="zh-CN" w:bidi="ar-SA"/>
    </w:rPr>
  </w:style>
  <w:style w:type="character" w:styleId="1106" w:customStyle="1">
    <w:name w:val=" Char Char1"/>
    <w:uiPriority w:val="0"/>
    <w:qFormat/>
    <w:rPr>
      <w:rFonts w:ascii="方正幼线_GBK" w:hAnsi="Tahoma" w:eastAsia="方正幼线_GBK" w:cs="Tahoma"/>
      <w:b/>
      <w:bCs/>
      <w:sz w:val="32"/>
      <w:szCs w:val="32"/>
      <w:lang w:val="en-US" w:eastAsia="zh-CN" w:bidi="ar-SA"/>
    </w:rPr>
  </w:style>
  <w:style w:type="character" w:styleId="1107" w:customStyle="1">
    <w:name w:val="引用 Char"/>
    <w:link w:val="1108"/>
    <w:uiPriority w:val="0"/>
    <w:qFormat/>
    <w:rPr>
      <w:i/>
      <w:iCs/>
      <w:color w:val="000000"/>
    </w:rPr>
  </w:style>
  <w:style w:type="paragraph" w:styleId="1108">
    <w:name w:val="Quote"/>
    <w:basedOn w:val="844"/>
    <w:next w:val="844"/>
    <w:link w:val="1107"/>
    <w:uiPriority w:val="0"/>
    <w:qFormat/>
    <w:rPr>
      <w:i/>
      <w:iCs/>
      <w:color w:val="000000"/>
      <w:sz w:val="20"/>
      <w:szCs w:val="20"/>
    </w:rPr>
  </w:style>
  <w:style w:type="character" w:styleId="1109" w:customStyle="1">
    <w:name w:val="Para head"/>
    <w:uiPriority w:val="0"/>
    <w:qFormat/>
    <w:rPr>
      <w:rFonts w:ascii="Arial" w:hAnsi="Arial" w:eastAsia="Times New Roman"/>
      <w:sz w:val="20"/>
    </w:rPr>
  </w:style>
  <w:style w:type="character" w:styleId="1110" w:customStyle="1">
    <w:name w:val="脚注文本 Char1"/>
    <w:uiPriority w:val="0"/>
    <w:qFormat/>
    <w:rPr>
      <w:sz w:val="18"/>
      <w:szCs w:val="18"/>
    </w:rPr>
  </w:style>
  <w:style w:type="character" w:styleId="1111" w:customStyle="1">
    <w:name w:val="Keyboard"/>
    <w:uiPriority w:val="0"/>
    <w:qFormat/>
    <w:rPr>
      <w:rFonts w:ascii="华文细黑" w:hAnsi="华文细黑"/>
      <w:b/>
      <w:sz w:val="20"/>
    </w:rPr>
  </w:style>
  <w:style w:type="character" w:styleId="1112" w:customStyle="1">
    <w:name w:val="StGen1"/>
    <w:uiPriority w:val="0"/>
    <w:qFormat/>
    <w:rPr>
      <w:b/>
      <w:bCs/>
      <w:smallCaps/>
      <w:spacing w:val="5"/>
    </w:rPr>
  </w:style>
  <w:style w:type="character" w:styleId="1113" w:customStyle="1">
    <w:name w:val="批注主题 Char1"/>
    <w:uiPriority w:val="0"/>
    <w:qFormat/>
    <w:rPr>
      <w:rFonts w:eastAsia="宋体"/>
      <w:b/>
      <w:bCs/>
      <w:sz w:val="21"/>
      <w:szCs w:val="24"/>
      <w:lang w:val="en-US" w:eastAsia="zh-CN" w:bidi="ar-SA"/>
    </w:rPr>
  </w:style>
  <w:style w:type="character" w:styleId="1114" w:customStyle="1">
    <w:name w:val="Variable"/>
    <w:uiPriority w:val="0"/>
    <w:qFormat/>
    <w:rPr>
      <w:i/>
    </w:rPr>
  </w:style>
  <w:style w:type="character" w:styleId="1115" w:customStyle="1">
    <w:name w:val="引用 Char1"/>
    <w:uiPriority w:val="29"/>
    <w:qFormat/>
    <w:rPr>
      <w:i/>
      <w:iCs/>
      <w:color w:val="000000"/>
      <w:sz w:val="21"/>
      <w:szCs w:val="24"/>
    </w:rPr>
  </w:style>
  <w:style w:type="character" w:styleId="1116" w:customStyle="1">
    <w:name w:val="正文首行缩进 2 Char1"/>
    <w:uiPriority w:val="0"/>
    <w:qFormat/>
    <w:rPr>
      <w:rFonts w:ascii="方正仿宋_GB2312" w:eastAsia="方正仿宋_GB2312"/>
      <w:sz w:val="21"/>
      <w:szCs w:val="24"/>
    </w:rPr>
  </w:style>
  <w:style w:type="character" w:styleId="1117" w:customStyle="1">
    <w:name w:val="itm1"/>
    <w:uiPriority w:val="0"/>
    <w:qFormat/>
    <w:rPr>
      <w:rFonts w:hint="eastAsia" w:ascii="宋体" w:hAnsi="宋体" w:eastAsia="宋体"/>
      <w:sz w:val="21"/>
      <w:szCs w:val="21"/>
    </w:rPr>
  </w:style>
  <w:style w:type="character" w:styleId="1118" w:customStyle="1">
    <w:name w:val="正文缩进 字符"/>
    <w:uiPriority w:val="0"/>
    <w:qFormat/>
  </w:style>
  <w:style w:type="character" w:styleId="1119" w:customStyle="1">
    <w:name w:val="CITE"/>
    <w:uiPriority w:val="0"/>
    <w:qFormat/>
    <w:rPr>
      <w:i/>
    </w:rPr>
  </w:style>
  <w:style w:type="character" w:styleId="1120" w:customStyle="1">
    <w:name w:val=" Char Char4"/>
    <w:uiPriority w:val="0"/>
    <w:qFormat/>
    <w:rPr>
      <w:rFonts w:ascii="华文细黑" w:hAnsi="华文细黑" w:eastAsia="方正幼线_GBK" w:cs="Tahoma"/>
      <w:b/>
      <w:sz w:val="28"/>
      <w:szCs w:val="32"/>
      <w:lang w:val="en-US" w:eastAsia="zh-CN" w:bidi="ar-SA"/>
    </w:rPr>
  </w:style>
  <w:style w:type="character" w:styleId="1121" w:customStyle="1">
    <w:name w:val="text_list1"/>
    <w:uiPriority w:val="0"/>
    <w:qFormat/>
    <w:rPr>
      <w:rFonts w:hint="default" w:ascii="Arial" w:hAnsi="Arial" w:cs="Arial"/>
      <w:color w:val="000000"/>
      <w:spacing w:val="272"/>
      <w:sz w:val="16"/>
      <w:szCs w:val="16"/>
    </w:rPr>
  </w:style>
  <w:style w:type="character" w:styleId="1122" w:customStyle="1">
    <w:name w:val="普通(网站) Char Char"/>
    <w:uiPriority w:val="0"/>
    <w:qFormat/>
    <w:rPr>
      <w:rFonts w:ascii="宋体" w:hAnsi="宋体"/>
      <w:sz w:val="24"/>
      <w:szCs w:val="24"/>
    </w:rPr>
  </w:style>
  <w:style w:type="character" w:styleId="1123" w:customStyle="1">
    <w:name w:val="标题 31"/>
    <w:uiPriority w:val="0"/>
    <w:qFormat/>
    <w:rPr>
      <w:rFonts w:hint="eastAsia" w:ascii="黑体" w:hAnsi="DejaVu Math TeX Gyre" w:eastAsia="黑体"/>
      <w:sz w:val="28"/>
    </w:rPr>
  </w:style>
  <w:style w:type="character" w:styleId="1124" w:customStyle="1">
    <w:name w:val="标题5 Char Char"/>
    <w:link w:val="1125"/>
    <w:uiPriority w:val="0"/>
    <w:qFormat/>
    <w:rPr>
      <w:rFonts w:ascii="Tahoma" w:hAnsi="Tahoma"/>
      <w:b/>
      <w:bCs/>
      <w:sz w:val="24"/>
      <w:szCs w:val="32"/>
    </w:rPr>
  </w:style>
  <w:style w:type="paragraph" w:styleId="1125" w:customStyle="1">
    <w:name w:val="标题5"/>
    <w:basedOn w:val="847"/>
    <w:link w:val="1124"/>
    <w:uiPriority w:val="0"/>
    <w:qFormat/>
    <w:pPr>
      <w:spacing w:line="413" w:lineRule="auto"/>
    </w:pPr>
    <w:rPr>
      <w:rFonts w:ascii="Tahoma" w:hAnsi="Tahoma" w:eastAsia="宋体"/>
      <w:sz w:val="24"/>
    </w:rPr>
  </w:style>
  <w:style w:type="character" w:styleId="1126" w:customStyle="1">
    <w:name w:val="Char Char"/>
    <w:uiPriority w:val="0"/>
    <w:qFormat/>
    <w:rPr>
      <w:rFonts w:eastAsia="宋体"/>
      <w:b/>
      <w:bCs/>
      <w:sz w:val="32"/>
      <w:szCs w:val="44"/>
      <w:lang w:val="en-US" w:eastAsia="zh-CN" w:bidi="ar-SA"/>
    </w:rPr>
  </w:style>
  <w:style w:type="character" w:styleId="1127" w:customStyle="1">
    <w:name w:val="textcontents"/>
    <w:uiPriority w:val="0"/>
    <w:qFormat/>
    <w:rPr>
      <w:rFonts w:cs="Cambria"/>
    </w:rPr>
  </w:style>
  <w:style w:type="character" w:styleId="1128" w:customStyle="1">
    <w:name w:val=" Char Char"/>
    <w:uiPriority w:val="0"/>
    <w:qFormat/>
    <w:rPr>
      <w:rFonts w:eastAsia="华文细黑"/>
      <w:b/>
      <w:bCs/>
      <w:sz w:val="21"/>
      <w:szCs w:val="24"/>
      <w:lang w:val="en-US" w:eastAsia="zh-CN" w:bidi="ar-SA"/>
    </w:rPr>
  </w:style>
  <w:style w:type="character" w:styleId="1129" w:customStyle="1">
    <w:name w:val="chword"/>
    <w:uiPriority w:val="0"/>
    <w:qFormat/>
  </w:style>
  <w:style w:type="character" w:styleId="1130" w:customStyle="1">
    <w:name w:val="明显引用 Char1"/>
    <w:uiPriority w:val="30"/>
    <w:qFormat/>
    <w:rPr>
      <w:b/>
      <w:bCs/>
      <w:i/>
      <w:iCs/>
      <w:color w:val="4f81bd"/>
      <w:sz w:val="21"/>
      <w:szCs w:val="24"/>
    </w:rPr>
  </w:style>
  <w:style w:type="character" w:styleId="1131" w:customStyle="1">
    <w:name w:val="样式 标题 3 + (中文) 黑体 小四 非加粗 段前: 7.8 磅 段后: 0 磅 行距: 固定值 20 磅 Char"/>
    <w:uiPriority w:val="0"/>
    <w:qFormat/>
    <w:rPr>
      <w:rFonts w:ascii="方正幼线_GBK" w:hAnsi="华文细黑" w:eastAsia="方正幼线_GBK" w:cs="华文细黑"/>
      <w:b/>
      <w:bCs/>
      <w:sz w:val="24"/>
      <w:lang w:val="en-US" w:eastAsia="zh-CN" w:bidi="ar-SA"/>
    </w:rPr>
  </w:style>
  <w:style w:type="character" w:styleId="1132" w:customStyle="1">
    <w:name w:val="明显引用 Char"/>
    <w:link w:val="1133"/>
    <w:uiPriority w:val="0"/>
    <w:qFormat/>
    <w:rPr>
      <w:b/>
      <w:bCs/>
      <w:i/>
      <w:iCs/>
      <w:color w:val="4f81bd"/>
    </w:rPr>
  </w:style>
  <w:style w:type="paragraph" w:styleId="1133">
    <w:name w:val="Intense Quote"/>
    <w:basedOn w:val="844"/>
    <w:next w:val="844"/>
    <w:link w:val="1132"/>
    <w:uiPriority w:val="0"/>
    <w:qFormat/>
    <w:pPr>
      <w:ind w:left="936" w:right="936"/>
      <w:spacing w:before="200" w:after="280"/>
      <w:pBdr>
        <w:bottom w:val="single" w:color="4F81BD" w:sz="4" w:space="4"/>
      </w:pBdr>
    </w:pPr>
    <w:rPr>
      <w:b/>
      <w:bCs/>
      <w:i/>
      <w:iCs/>
      <w:color w:val="4f81bd"/>
      <w:sz w:val="20"/>
      <w:szCs w:val="20"/>
    </w:rPr>
  </w:style>
  <w:style w:type="character" w:styleId="1134" w:customStyle="1">
    <w:name w:val=" Char Char2"/>
    <w:uiPriority w:val="0"/>
    <w:semiHidden/>
    <w:qFormat/>
    <w:rPr>
      <w:rFonts w:eastAsia="华文细黑"/>
      <w:sz w:val="21"/>
      <w:szCs w:val="24"/>
      <w:lang w:val="en-US" w:eastAsia="zh-CN" w:bidi="ar-SA"/>
    </w:rPr>
  </w:style>
  <w:style w:type="character" w:styleId="1135" w:customStyle="1">
    <w:name w:val="批注文字 Char Char"/>
    <w:uiPriority w:val="0"/>
    <w:qFormat/>
    <w:rPr>
      <w:rFonts w:ascii="华文细黑" w:hAnsi="Cambria" w:eastAsia="华文细黑" w:cs="Cambria"/>
      <w:sz w:val="28"/>
      <w:szCs w:val="20"/>
    </w:rPr>
  </w:style>
  <w:style w:type="character" w:styleId="1136" w:customStyle="1">
    <w:name w:val="HTML 预设格式 Char1"/>
    <w:uiPriority w:val="0"/>
    <w:qFormat/>
    <w:rPr>
      <w:rFonts w:ascii="Courier New" w:hAnsi="Courier New" w:cs="Courier New"/>
    </w:rPr>
  </w:style>
  <w:style w:type="character" w:styleId="1137" w:customStyle="1">
    <w:name w:val="副标题 Char1"/>
    <w:uiPriority w:val="0"/>
    <w:qFormat/>
    <w:rPr>
      <w:rFonts w:ascii="Cambria" w:hAnsi="Cambria" w:cs="Times New Roman"/>
      <w:b/>
      <w:bCs/>
      <w:sz w:val="32"/>
      <w:szCs w:val="32"/>
    </w:rPr>
  </w:style>
  <w:style w:type="character" w:styleId="1138" w:customStyle="1">
    <w:name w:val="日期 Char1"/>
    <w:uiPriority w:val="0"/>
    <w:qFormat/>
    <w:rPr>
      <w:sz w:val="21"/>
      <w:szCs w:val="22"/>
    </w:rPr>
  </w:style>
  <w:style w:type="character" w:styleId="1139" w:customStyle="1">
    <w:name w:val="称呼 Char1"/>
    <w:uiPriority w:val="0"/>
    <w:qFormat/>
    <w:rPr>
      <w:sz w:val="21"/>
      <w:szCs w:val="24"/>
    </w:rPr>
  </w:style>
  <w:style w:type="character" w:styleId="1140" w:customStyle="1">
    <w:name w:val="文档结构图 Char1"/>
    <w:uiPriority w:val="0"/>
    <w:qFormat/>
    <w:rPr>
      <w:rFonts w:ascii="华文细黑"/>
      <w:sz w:val="18"/>
      <w:szCs w:val="18"/>
    </w:rPr>
  </w:style>
  <w:style w:type="character" w:styleId="1141" w:customStyle="1">
    <w:name w:val="普通(网站) 字符"/>
    <w:uiPriority w:val="99"/>
    <w:qFormat/>
    <w:rPr>
      <w:rFonts w:ascii="方正楷体_GB2312" w:hAnsi="方正楷体_GB2312"/>
      <w:sz w:val="24"/>
      <w:szCs w:val="24"/>
    </w:rPr>
  </w:style>
  <w:style w:type="character" w:styleId="1142" w:customStyle="1">
    <w:name w:val="StGen2"/>
    <w:uiPriority w:val="0"/>
    <w:qFormat/>
    <w:rPr>
      <w:b/>
      <w:bCs/>
      <w:i/>
      <w:iCs/>
      <w:color w:val="4f81bd"/>
    </w:rPr>
  </w:style>
  <w:style w:type="character" w:styleId="1143" w:customStyle="1">
    <w:name w:val="StGen3"/>
    <w:uiPriority w:val="0"/>
    <w:qFormat/>
    <w:rPr>
      <w:b/>
      <w:bCs/>
      <w:smallCaps/>
      <w:color w:val="c0504d"/>
      <w:spacing w:val="5"/>
      <w:u w:val="single"/>
    </w:rPr>
  </w:style>
  <w:style w:type="character" w:styleId="1144" w:customStyle="1">
    <w:name w:val="StGen4"/>
    <w:uiPriority w:val="0"/>
    <w:qFormat/>
    <w:rPr>
      <w:i/>
      <w:iCs/>
      <w:color w:val="808080"/>
    </w:rPr>
  </w:style>
  <w:style w:type="character" w:styleId="1145" w:customStyle="1">
    <w:name w:val="CODE"/>
    <w:uiPriority w:val="0"/>
    <w:qFormat/>
    <w:rPr>
      <w:rFonts w:ascii="华文细黑" w:hAnsi="华文细黑"/>
      <w:sz w:val="20"/>
    </w:rPr>
  </w:style>
  <w:style w:type="character" w:styleId="1146" w:customStyle="1">
    <w:name w:val="表格正文 Char"/>
    <w:link w:val="1147"/>
    <w:uiPriority w:val="0"/>
    <w:qFormat/>
    <w:rPr>
      <w:sz w:val="21"/>
      <w:szCs w:val="24"/>
    </w:rPr>
  </w:style>
  <w:style w:type="paragraph" w:styleId="1147" w:customStyle="1">
    <w:name w:val="表格正文"/>
    <w:basedOn w:val="844"/>
    <w:link w:val="1146"/>
    <w:uiPriority w:val="0"/>
    <w:qFormat/>
  </w:style>
  <w:style w:type="character" w:styleId="1148" w:customStyle="1">
    <w:name w:val="正文文本缩进 Char1"/>
    <w:uiPriority w:val="0"/>
    <w:qFormat/>
    <w:rPr>
      <w:rFonts w:ascii="方正仿宋_GB2312" w:eastAsia="方正仿宋_GB2312"/>
      <w:sz w:val="28"/>
    </w:rPr>
  </w:style>
  <w:style w:type="character" w:styleId="1149" w:customStyle="1">
    <w:name w:val="Typewriter"/>
    <w:uiPriority w:val="0"/>
    <w:qFormat/>
    <w:rPr>
      <w:rFonts w:ascii="华文细黑" w:hAnsi="华文细黑"/>
      <w:sz w:val="20"/>
    </w:rPr>
  </w:style>
  <w:style w:type="character" w:styleId="1150" w:customStyle="1">
    <w:name w:val="结束语 Char1"/>
    <w:uiPriority w:val="0"/>
    <w:qFormat/>
    <w:rPr>
      <w:sz w:val="21"/>
      <w:szCs w:val="24"/>
    </w:rPr>
  </w:style>
  <w:style w:type="character" w:styleId="1151" w:customStyle="1">
    <w:name w:val=" Char Char Char"/>
    <w:uiPriority w:val="0"/>
    <w:qFormat/>
    <w:rPr>
      <w:rFonts w:ascii="宋体" w:hAnsi="宋体" w:eastAsia="宋体"/>
      <w:b/>
      <w:sz w:val="24"/>
      <w:lang w:val="en-US" w:eastAsia="zh-CN" w:bidi="ar-SA"/>
    </w:rPr>
  </w:style>
  <w:style w:type="character" w:styleId="1152" w:customStyle="1">
    <w:name w:val="批注框文本 Char1"/>
    <w:uiPriority w:val="0"/>
    <w:qFormat/>
    <w:rPr>
      <w:sz w:val="18"/>
      <w:szCs w:val="18"/>
    </w:rPr>
  </w:style>
  <w:style w:type="paragraph" w:styleId="1153" w:customStyle="1">
    <w:name w:val="Char Char Char Char Char Char"/>
    <w:basedOn w:val="844"/>
    <w:uiPriority w:val="0"/>
    <w:qFormat/>
    <w:pPr>
      <w:jc w:val="left"/>
      <w:spacing w:after="160" w:line="240" w:lineRule="exact"/>
      <w:widowControl/>
    </w:pPr>
    <w:rPr>
      <w:rFonts w:ascii="黑体" w:hAnsi="Verdana" w:eastAsia="黑体"/>
      <w:sz w:val="32"/>
      <w:szCs w:val="32"/>
    </w:rPr>
  </w:style>
  <w:style w:type="paragraph" w:styleId="1154" w:customStyle="1">
    <w:name w:val="font5"/>
    <w:basedOn w:val="844"/>
    <w:uiPriority w:val="0"/>
    <w:qFormat/>
    <w:pPr>
      <w:jc w:val="left"/>
      <w:spacing w:before="100" w:beforeAutospacing="1" w:after="100" w:afterAutospacing="1"/>
      <w:widowControl/>
    </w:pPr>
    <w:rPr>
      <w:rFonts w:hint="eastAsia" w:ascii="宋体" w:hAnsi="宋体"/>
      <w:sz w:val="18"/>
      <w:szCs w:val="18"/>
    </w:rPr>
  </w:style>
  <w:style w:type="paragraph" w:styleId="1155" w:customStyle="1">
    <w:name w:val="flNote"/>
    <w:basedOn w:val="844"/>
    <w:uiPriority w:val="0"/>
    <w:qFormat/>
    <w:pPr>
      <w:jc w:val="center"/>
      <w:spacing w:before="320" w:after="160" w:line="360" w:lineRule="atLeast"/>
    </w:pPr>
    <w:rPr>
      <w:rFonts w:ascii="Tahoma" w:hAnsi="Cambria" w:eastAsia="方正幼线_GBK" w:cs="Cambria"/>
      <w:sz w:val="30"/>
      <w:szCs w:val="20"/>
    </w:rPr>
  </w:style>
  <w:style w:type="paragraph" w:styleId="1156" w:customStyle="1">
    <w:name w:val="StGen5"/>
    <w:uiPriority w:val="0"/>
    <w:qFormat/>
    <w:rPr>
      <w:rFonts w:hint="default" w:ascii="Times New Roman" w:hAnsi="Times New Roman" w:eastAsia="宋体" w:cs="Times New Roman"/>
      <w:sz w:val="21"/>
      <w:lang w:val="en-US" w:eastAsia="zh-CN" w:bidi="ar-SA"/>
    </w:rPr>
  </w:style>
  <w:style w:type="paragraph" w:styleId="1157" w:customStyle="1">
    <w:name w:val="并列项-点"/>
    <w:basedOn w:val="844"/>
    <w:uiPriority w:val="0"/>
    <w:qFormat/>
    <w:pPr>
      <w:ind w:left="851" w:hanging="284"/>
      <w:spacing w:before="120" w:line="360" w:lineRule="auto"/>
      <w:widowControl/>
      <w:tabs>
        <w:tab w:val="left" w:pos="851" w:leader="none"/>
        <w:tab w:val="left" w:pos="927" w:leader="none"/>
      </w:tabs>
    </w:pPr>
    <w:rPr>
      <w:sz w:val="24"/>
      <w:szCs w:val="20"/>
    </w:rPr>
  </w:style>
  <w:style w:type="paragraph" w:styleId="1158" w:customStyle="1">
    <w:name w:val="章标题"/>
    <w:next w:val="844"/>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159"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60" w:customStyle="1">
    <w:name w:val="xl49"/>
    <w:basedOn w:val="844"/>
    <w:uiPriority w:val="0"/>
    <w:qFormat/>
    <w:pPr>
      <w:jc w:val="center"/>
      <w:spacing w:before="100" w:beforeAutospacing="1" w:after="100" w:afterAutospacing="1"/>
      <w:widowControl/>
    </w:pPr>
    <w:rPr>
      <w:rFonts w:ascii="宋体" w:hAnsi="宋体"/>
      <w:b/>
      <w:bCs/>
      <w:color w:val="000000"/>
      <w:sz w:val="40"/>
      <w:szCs w:val="40"/>
    </w:rPr>
  </w:style>
  <w:style w:type="paragraph" w:styleId="1161" w:customStyle="1">
    <w:name w:val="菲页(卷)"/>
    <w:basedOn w:val="845"/>
    <w:next w:val="883"/>
    <w:uiPriority w:val="0"/>
    <w:qFormat/>
    <w:pPr>
      <w:numPr>
        <w:ilvl w:val="0"/>
        <w:numId w:val="2"/>
      </w:numPr>
      <w:ind w:left="960" w:hanging="960"/>
      <w:keepLines w:val="0"/>
      <w:spacing w:before="0" w:after="0" w:line="240" w:lineRule="auto"/>
      <w:widowControl/>
      <w:tabs>
        <w:tab w:val="left" w:pos="960" w:leader="none"/>
        <w:tab w:val="left" w:pos="1800" w:leader="none"/>
      </w:tabs>
      <w:outlineLvl w:val="1"/>
    </w:pPr>
    <w:rPr>
      <w:b w:val="0"/>
      <w:bCs w:val="0"/>
      <w:sz w:val="52"/>
      <w:szCs w:val="20"/>
    </w:rPr>
  </w:style>
  <w:style w:type="paragraph" w:styleId="1162" w:customStyle="1">
    <w:name w:val="_Style 137"/>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xl45"/>
    <w:basedOn w:val="84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64" w:customStyle="1">
    <w:name w:val="xl51"/>
    <w:basedOn w:val="84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5" w:customStyle="1">
    <w:name w:val="回信地址"/>
    <w:basedOn w:val="84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66" w:customStyle="1">
    <w:name w:val="名词解释11"/>
    <w:basedOn w:val="1167"/>
    <w:uiPriority w:val="0"/>
    <w:qFormat/>
    <w:pPr>
      <w:ind w:firstLine="0"/>
      <w:spacing w:after="0"/>
    </w:pPr>
  </w:style>
  <w:style w:type="paragraph" w:styleId="1167" w:customStyle="1">
    <w:name w:val="名词解释"/>
    <w:basedOn w:val="844"/>
    <w:uiPriority w:val="0"/>
    <w:qFormat/>
    <w:pPr>
      <w:ind w:left="2325" w:hanging="2325"/>
      <w:spacing w:after="20" w:line="288" w:lineRule="auto"/>
    </w:pPr>
    <w:rPr>
      <w:szCs w:val="20"/>
    </w:rPr>
  </w:style>
  <w:style w:type="paragraph" w:styleId="1168" w:customStyle="1">
    <w:name w:val="StGen6"/>
    <w:basedOn w:val="845"/>
    <w:next w:val="844"/>
    <w:uiPriority w:val="0"/>
    <w:qFormat/>
    <w:pPr>
      <w:numPr>
        <w:ilvl w:val="0"/>
        <w:numId w:val="0"/>
      </w:numPr>
      <w:jc w:val="both"/>
      <w:tabs>
        <w:tab w:val="left" w:pos="1800" w:leader="none"/>
      </w:tabs>
      <w:outlineLvl w:val="9"/>
    </w:pPr>
    <w:rPr>
      <w:rFonts w:ascii="Times New Roman" w:eastAsia="宋体"/>
    </w:rPr>
  </w:style>
  <w:style w:type="paragraph" w:styleId="1169" w:customStyle="1">
    <w:name w:val="xl39"/>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70" w:customStyle="1">
    <w:name w:val="列表2"/>
    <w:basedOn w:val="844"/>
    <w:uiPriority w:val="0"/>
    <w:qFormat/>
    <w:pPr>
      <w:ind w:left="1469" w:hanging="420"/>
      <w:spacing w:after="20" w:line="288" w:lineRule="auto"/>
      <w:tabs>
        <w:tab w:val="left" w:pos="1470" w:leader="none"/>
      </w:tabs>
    </w:pPr>
  </w:style>
  <w:style w:type="paragraph" w:styleId="1171" w:customStyle="1">
    <w:name w:val="首行缩进"/>
    <w:basedOn w:val="844"/>
    <w:uiPriority w:val="0"/>
    <w:qFormat/>
    <w:pPr>
      <w:ind w:firstLine="420"/>
      <w:spacing w:line="360" w:lineRule="auto"/>
    </w:pPr>
  </w:style>
  <w:style w:type="paragraph" w:styleId="1172" w:customStyle="1">
    <w:name w:val=" Char Char Char Char Char Char"/>
    <w:basedOn w:val="844"/>
    <w:uiPriority w:val="0"/>
    <w:qFormat/>
    <w:pPr>
      <w:jc w:val="left"/>
      <w:spacing w:after="160" w:line="240" w:lineRule="exact"/>
      <w:widowControl/>
    </w:pPr>
    <w:rPr>
      <w:rFonts w:ascii="黑体" w:hAnsi="Verdana" w:eastAsia="黑体"/>
      <w:sz w:val="32"/>
      <w:szCs w:val="32"/>
    </w:rPr>
  </w:style>
  <w:style w:type="paragraph" w:styleId="1173" w:customStyle="1">
    <w:name w:val="产品型号"/>
    <w:basedOn w:val="84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4" w:customStyle="1">
    <w:name w:val="xl24"/>
    <w:basedOn w:val="84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75" w:customStyle="1">
    <w:name w:val="Address"/>
    <w:basedOn w:val="844"/>
    <w:next w:val="844"/>
    <w:uiPriority w:val="0"/>
    <w:qFormat/>
    <w:pPr>
      <w:jc w:val="left"/>
    </w:pPr>
    <w:rPr>
      <w:i/>
      <w:sz w:val="24"/>
      <w:szCs w:val="20"/>
    </w:rPr>
  </w:style>
  <w:style w:type="paragraph" w:styleId="1176" w:customStyle="1">
    <w:name w:val="xl50"/>
    <w:basedOn w:val="844"/>
    <w:uiPriority w:val="0"/>
    <w:qFormat/>
    <w:pPr>
      <w:jc w:val="center"/>
      <w:spacing w:before="100" w:beforeAutospacing="1" w:after="100" w:afterAutospacing="1"/>
      <w:widowControl/>
    </w:pPr>
    <w:rPr>
      <w:rFonts w:ascii="宋体" w:hAnsi="宋体"/>
      <w:b/>
      <w:bCs/>
      <w:sz w:val="40"/>
      <w:szCs w:val="40"/>
    </w:rPr>
  </w:style>
  <w:style w:type="paragraph" w:styleId="1177" w:customStyle="1">
    <w:name w:val="CM41"/>
    <w:basedOn w:val="1178"/>
    <w:next w:val="1178"/>
    <w:uiPriority w:val="99"/>
    <w:qFormat/>
    <w:pPr>
      <w:spacing w:after="478"/>
    </w:pPr>
    <w:rPr>
      <w:rFonts w:ascii="Good Times" w:eastAsia="Good Times" w:cs="Good Times"/>
      <w:color w:val="auto"/>
    </w:rPr>
  </w:style>
  <w:style w:type="paragraph" w:styleId="117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79" w:customStyle="1">
    <w:name w:val="简介正文"/>
    <w:basedOn w:val="844"/>
    <w:uiPriority w:val="0"/>
    <w:qFormat/>
    <w:pPr>
      <w:numPr>
        <w:ilvl w:val="0"/>
        <w:numId w:val="7"/>
      </w:numPr>
      <w:ind w:left="1701" w:hanging="1701"/>
      <w:spacing w:after="20" w:line="520" w:lineRule="exact"/>
      <w:tabs>
        <w:tab w:val="clear" w:pos="425" w:leader="none"/>
      </w:tabs>
    </w:pPr>
    <w:rPr>
      <w:sz w:val="24"/>
      <w:szCs w:val="20"/>
    </w:rPr>
  </w:style>
  <w:style w:type="paragraph" w:styleId="1180" w:customStyle="1">
    <w:name w:val=" Char Char Char Char Char Char Char"/>
    <w:basedOn w:val="844"/>
    <w:uiPriority w:val="0"/>
    <w:qFormat/>
    <w:pPr>
      <w:numPr>
        <w:ilvl w:val="0"/>
        <w:numId w:val="1"/>
      </w:numPr>
      <w:ind w:left="0" w:firstLine="0"/>
      <w:jc w:val="left"/>
      <w:spacing w:after="160" w:line="240" w:lineRule="exact"/>
      <w:widowControl/>
    </w:pPr>
    <w:rPr>
      <w:rFonts w:ascii="Arial" w:hAnsi="Arial" w:eastAsia="Times New Roman" w:cs="Verdana"/>
      <w:b/>
      <w:sz w:val="24"/>
      <w:lang w:eastAsia="en-US"/>
    </w:rPr>
  </w:style>
  <w:style w:type="paragraph" w:styleId="1181" w:customStyle="1">
    <w:name w:val="xl22"/>
    <w:basedOn w:val="84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82" w:customStyle="1">
    <w:name w:val="Char Char Char Char"/>
    <w:basedOn w:val="844"/>
    <w:uiPriority w:val="0"/>
    <w:qFormat/>
    <w:rPr>
      <w:rFonts w:ascii="Tahoma" w:hAnsi="Tahoma"/>
      <w:sz w:val="24"/>
      <w:szCs w:val="20"/>
    </w:rPr>
  </w:style>
  <w:style w:type="paragraph" w:styleId="1183" w:customStyle="1">
    <w:name w:val="样式 纯文本 + 楷体_GB2312 小四 行距: 固定值 20 磅1"/>
    <w:basedOn w:val="876"/>
    <w:uiPriority w:val="0"/>
    <w:qFormat/>
    <w:pPr>
      <w:ind w:firstLine="200"/>
      <w:spacing w:line="400" w:lineRule="exact"/>
    </w:pPr>
    <w:rPr>
      <w:rFonts w:ascii="楷体_GB2312" w:eastAsia="楷体_GB2312"/>
      <w:sz w:val="24"/>
      <w:szCs w:val="20"/>
    </w:rPr>
  </w:style>
  <w:style w:type="paragraph" w:styleId="1184" w:customStyle="1">
    <w:name w:val="xl43"/>
    <w:basedOn w:val="844"/>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85" w:customStyle="1">
    <w:name w:val="xl30"/>
    <w:basedOn w:val="844"/>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86" w:customStyle="1">
    <w:name w:val="程序代码"/>
    <w:basedOn w:val="844"/>
    <w:uiPriority w:val="0"/>
    <w:qFormat/>
    <w:pPr>
      <w:ind w:left="839" w:firstLine="420"/>
      <w:spacing w:after="20" w:line="288" w:lineRule="auto"/>
    </w:pPr>
    <w:rPr>
      <w:rFonts w:eastAsia="方正仿宋_GB2312"/>
    </w:rPr>
  </w:style>
  <w:style w:type="paragraph" w:styleId="1187" w:customStyle="1">
    <w:name w:val="菲页1"/>
    <w:basedOn w:val="846"/>
    <w:uiPriority w:val="0"/>
    <w:qFormat/>
    <w:pPr>
      <w:numPr>
        <w:ilvl w:val="1"/>
        <w:numId w:val="0"/>
      </w:numPr>
      <w:jc w:val="center"/>
      <w:widowControl/>
    </w:pPr>
    <w:rPr>
      <w:rFonts w:ascii="黑体" w:hAnsi="宋体"/>
      <w:b w:val="0"/>
      <w:bCs w:val="0"/>
      <w:sz w:val="52"/>
      <w:szCs w:val="20"/>
    </w:rPr>
  </w:style>
  <w:style w:type="paragraph" w:styleId="1188" w:customStyle="1">
    <w:name w:val="xl44"/>
    <w:basedOn w:val="844"/>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89" w:customStyle="1">
    <w:name w:val="xl28"/>
    <w:basedOn w:val="844"/>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90" w:customStyle="1">
    <w:name w:val="样式 标题 3 + (中文) 黑体 小四 非加粗 段前: 7.8 磅 段后: 0 磅 行距: 固定值 20 磅"/>
    <w:basedOn w:val="847"/>
    <w:uiPriority w:val="0"/>
    <w:qFormat/>
    <w:pPr>
      <w:jc w:val="left"/>
      <w:spacing w:before="0" w:after="0" w:line="400" w:lineRule="exact"/>
      <w:tabs>
        <w:tab w:val="left" w:pos="7200" w:leader="none"/>
      </w:tabs>
    </w:pPr>
    <w:rPr>
      <w:rFonts w:ascii="华文细黑" w:hAnsi="华文细黑" w:eastAsia="方正幼线_GBK" w:cs="华文细黑"/>
      <w:bCs w:val="0"/>
      <w:sz w:val="30"/>
      <w:szCs w:val="20"/>
    </w:rPr>
  </w:style>
  <w:style w:type="paragraph" w:styleId="1191">
    <w:name w:val="List Paragraph"/>
    <w:basedOn w:val="844"/>
    <w:uiPriority w:val="34"/>
    <w:qFormat/>
    <w:pPr>
      <w:ind w:firstLine="420"/>
    </w:pPr>
  </w:style>
  <w:style w:type="paragraph" w:styleId="1192" w:customStyle="1">
    <w:name w:val="表蕊"/>
    <w:basedOn w:val="844"/>
    <w:uiPriority w:val="0"/>
    <w:qFormat/>
    <w:pPr>
      <w:jc w:val="left"/>
      <w:spacing w:line="320" w:lineRule="atLeast"/>
    </w:pPr>
    <w:rPr>
      <w:rFonts w:eastAsia="楷体_GB2312"/>
      <w:spacing w:val="-10"/>
      <w:szCs w:val="20"/>
    </w:rPr>
  </w:style>
  <w:style w:type="paragraph" w:styleId="1193" w:customStyle="1">
    <w:name w:val="默认段落字体 Para Char Char Char"/>
    <w:basedOn w:val="844"/>
    <w:uiPriority w:val="0"/>
    <w:qFormat/>
  </w:style>
  <w:style w:type="paragraph" w:styleId="1194" w:customStyle="1">
    <w:name w:val="CM4"/>
    <w:basedOn w:val="1178"/>
    <w:next w:val="1178"/>
    <w:uiPriority w:val="99"/>
    <w:qFormat/>
    <w:pPr>
      <w:spacing w:line="468" w:lineRule="atLeast"/>
    </w:pPr>
    <w:rPr>
      <w:rFonts w:ascii="Good Times" w:eastAsia="Good Times" w:cs="Good Times"/>
      <w:color w:val="auto"/>
    </w:rPr>
  </w:style>
  <w:style w:type="paragraph" w:styleId="1195" w:customStyle="1">
    <w:name w:val="font0"/>
    <w:basedOn w:val="844"/>
    <w:uiPriority w:val="0"/>
    <w:qFormat/>
    <w:pPr>
      <w:jc w:val="left"/>
      <w:spacing w:before="100" w:beforeAutospacing="1" w:after="100" w:afterAutospacing="1"/>
      <w:widowControl/>
    </w:pPr>
    <w:rPr>
      <w:rFonts w:hint="eastAsia" w:ascii="宋体" w:hAnsi="宋体"/>
      <w:sz w:val="18"/>
      <w:szCs w:val="18"/>
    </w:rPr>
  </w:style>
  <w:style w:type="paragraph" w:styleId="1196" w:customStyle="1">
    <w:name w:val="表格文字"/>
    <w:basedOn w:val="844"/>
    <w:uiPriority w:val="0"/>
    <w:qFormat/>
    <w:pPr>
      <w:jc w:val="left"/>
      <w:spacing w:line="288" w:lineRule="auto"/>
    </w:pPr>
    <w:rPr>
      <w:szCs w:val="20"/>
    </w:rPr>
  </w:style>
  <w:style w:type="paragraph" w:styleId="1197" w:customStyle="1">
    <w:name w:val="样式 标题 1 + 黑体 三号 非加粗 居中 段前: 6 磅 段后: 6 磅 行距: 固定值 20 磅"/>
    <w:basedOn w:val="845"/>
    <w:uiPriority w:val="0"/>
    <w:qFormat/>
    <w:pPr>
      <w:numPr>
        <w:ilvl w:val="0"/>
        <w:numId w:val="0"/>
      </w:numPr>
      <w:spacing w:before="120" w:after="120" w:line="400" w:lineRule="exact"/>
      <w:tabs>
        <w:tab w:val="left" w:pos="1800" w:leader="none"/>
      </w:tabs>
    </w:pPr>
    <w:rPr>
      <w:rFonts w:ascii="方正幼线_GBK" w:hAnsi="方正幼线_GBK" w:eastAsia="方正幼线_GBK" w:cs="华文细黑"/>
      <w:b w:val="0"/>
      <w:bCs w:val="0"/>
      <w:sz w:val="32"/>
      <w:szCs w:val="20"/>
    </w:rPr>
  </w:style>
  <w:style w:type="paragraph" w:styleId="1198" w:customStyle="1">
    <w:name w:val="font7"/>
    <w:basedOn w:val="844"/>
    <w:uiPriority w:val="0"/>
    <w:qFormat/>
    <w:pPr>
      <w:ind w:firstLine="420"/>
      <w:jc w:val="left"/>
      <w:spacing w:before="100" w:beforeAutospacing="1" w:after="100" w:afterAutospacing="1" w:line="288" w:lineRule="auto"/>
      <w:widowControl/>
    </w:pPr>
    <w:rPr>
      <w:b/>
      <w:bCs/>
      <w:sz w:val="24"/>
    </w:rPr>
  </w:style>
  <w:style w:type="paragraph" w:styleId="1199" w:customStyle="1">
    <w:name w:val="正文2"/>
    <w:basedOn w:val="844"/>
    <w:uiPriority w:val="0"/>
    <w:qFormat/>
    <w:pPr>
      <w:ind w:firstLine="200"/>
      <w:jc w:val="left"/>
      <w:spacing w:after="160" w:line="360" w:lineRule="auto"/>
      <w:widowControl/>
    </w:pPr>
    <w:rPr>
      <w:rFonts w:ascii="Verdana" w:hAnsi="Verdana" w:eastAsia="黑体"/>
      <w:szCs w:val="20"/>
      <w:lang w:eastAsia="en-US"/>
    </w:rPr>
  </w:style>
  <w:style w:type="paragraph" w:styleId="1200" w:customStyle="1">
    <w:name w:val="xl42"/>
    <w:basedOn w:val="844"/>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201" w:customStyle="1">
    <w:name w:val="默认段落字体 Para Char Char Char1 Char"/>
    <w:basedOn w:val="844"/>
    <w:uiPriority w:val="0"/>
    <w:qFormat/>
    <w:pPr>
      <w:ind w:left="420" w:firstLine="420"/>
      <w:spacing w:line="360" w:lineRule="auto"/>
    </w:pPr>
    <w:rPr>
      <w:sz w:val="24"/>
      <w:szCs w:val="21"/>
    </w:rPr>
  </w:style>
  <w:style w:type="paragraph" w:styleId="1202" w:customStyle="1">
    <w:name w:val="xl4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203" w:customStyle="1">
    <w:name w:val="xl68"/>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04" w:customStyle="1">
    <w:name w:val="xl47"/>
    <w:basedOn w:val="8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5" w:customStyle="1">
    <w:name w:val="函数注释1"/>
    <w:basedOn w:val="844"/>
    <w:uiPriority w:val="0"/>
    <w:qFormat/>
    <w:pPr>
      <w:ind w:left="1678" w:right="210" w:hanging="1049"/>
      <w:jc w:val="left"/>
      <w:spacing w:after="20" w:line="320" w:lineRule="exact"/>
    </w:pPr>
    <w:rPr>
      <w:szCs w:val="20"/>
    </w:rPr>
  </w:style>
  <w:style w:type="paragraph" w:styleId="1206" w:customStyle="1">
    <w:name w:val="xl23"/>
    <w:basedOn w:val="84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07" w:customStyle="1">
    <w:name w:val="样式 标题 2 + Times New Roman 四号 非加粗 段前: 5 磅 段后: 0 磅 行距: 固定值 20..."/>
    <w:basedOn w:val="846"/>
    <w:uiPriority w:val="0"/>
    <w:qFormat/>
    <w:pPr>
      <w:numPr>
        <w:ilvl w:val="1"/>
        <w:numId w:val="0"/>
      </w:numPr>
      <w:spacing w:before="100" w:after="0" w:line="400" w:lineRule="exact"/>
    </w:pPr>
    <w:rPr>
      <w:rFonts w:ascii="Cambria" w:hAnsi="Cambria" w:eastAsia="方正幼线_GBK" w:cs="华文细黑"/>
      <w:b w:val="0"/>
      <w:bCs w:val="0"/>
      <w:color w:val="ff0000"/>
      <w:sz w:val="30"/>
      <w:szCs w:val="20"/>
    </w:rPr>
  </w:style>
  <w:style w:type="paragraph" w:styleId="1208" w:customStyle="1">
    <w:name w:val="p0"/>
    <w:basedOn w:val="844"/>
    <w:uiPriority w:val="0"/>
    <w:qFormat/>
    <w:pPr>
      <w:widowControl/>
    </w:pPr>
    <w:rPr>
      <w:szCs w:val="21"/>
    </w:rPr>
  </w:style>
  <w:style w:type="paragraph" w:styleId="1209" w:customStyle="1">
    <w:name w:val="样式一"/>
    <w:basedOn w:val="844"/>
    <w:uiPriority w:val="0"/>
    <w:qFormat/>
    <w:pPr>
      <w:numPr>
        <w:ilvl w:val="2"/>
        <w:numId w:val="1"/>
      </w:numPr>
      <w:spacing w:before="100" w:after="100" w:line="360" w:lineRule="exact"/>
    </w:pPr>
    <w:rPr>
      <w:rFonts w:ascii="宋体" w:hAnsi="宋体" w:eastAsia="黑体"/>
      <w:sz w:val="24"/>
      <w:szCs w:val="20"/>
      <w:lang w:val="en-GB"/>
    </w:rPr>
  </w:style>
  <w:style w:type="paragraph" w:styleId="1210" w:customStyle="1">
    <w:name w:val="表中"/>
    <w:basedOn w:val="844"/>
    <w:uiPriority w:val="0"/>
    <w:qFormat/>
    <w:pPr>
      <w:jc w:val="center"/>
      <w:spacing w:line="360" w:lineRule="atLeast"/>
    </w:pPr>
    <w:rPr>
      <w:szCs w:val="20"/>
    </w:rPr>
  </w:style>
  <w:style w:type="paragraph" w:styleId="1211" w:customStyle="1">
    <w:name w:val="标题0"/>
    <w:basedOn w:val="904"/>
    <w:next w:val="904"/>
    <w:uiPriority w:val="0"/>
    <w:qFormat/>
    <w:rPr>
      <w:sz w:val="52"/>
    </w:rPr>
  </w:style>
  <w:style w:type="paragraph" w:styleId="1212" w:customStyle="1">
    <w:name w:val="函数注释2"/>
    <w:basedOn w:val="844"/>
    <w:uiPriority w:val="0"/>
    <w:qFormat/>
    <w:pPr>
      <w:ind w:left="1680" w:firstLine="420"/>
      <w:spacing w:after="20" w:line="288" w:lineRule="auto"/>
    </w:pPr>
  </w:style>
  <w:style w:type="paragraph" w:styleId="1213" w:customStyle="1">
    <w:name w:val="标准式样"/>
    <w:basedOn w:val="897"/>
    <w:uiPriority w:val="0"/>
    <w:qFormat/>
  </w:style>
  <w:style w:type="paragraph" w:styleId="1214" w:customStyle="1">
    <w:name w:val="xl26"/>
    <w:basedOn w:val="84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215" w:customStyle="1">
    <w:name w:val="表头"/>
    <w:basedOn w:val="844"/>
    <w:uiPriority w:val="0"/>
    <w:qFormat/>
    <w:pPr>
      <w:jc w:val="center"/>
      <w:spacing w:line="320" w:lineRule="atLeast"/>
    </w:pPr>
    <w:rPr>
      <w:rFonts w:eastAsia="黑体"/>
      <w:spacing w:val="-10"/>
      <w:szCs w:val="20"/>
    </w:rPr>
  </w:style>
  <w:style w:type="paragraph" w:styleId="1216" w:customStyle="1">
    <w:name w:val="目录"/>
    <w:basedOn w:val="844"/>
    <w:next w:val="844"/>
    <w:uiPriority w:val="0"/>
    <w:qFormat/>
    <w:pPr>
      <w:ind w:firstLine="420"/>
      <w:jc w:val="center"/>
      <w:spacing w:before="360" w:after="360" w:line="360" w:lineRule="auto"/>
    </w:pPr>
    <w:rPr>
      <w:b/>
      <w:spacing w:val="200"/>
      <w:sz w:val="36"/>
      <w:szCs w:val="20"/>
    </w:rPr>
  </w:style>
  <w:style w:type="paragraph" w:styleId="1217" w:customStyle="1">
    <w:name w:val=" Char1"/>
    <w:basedOn w:val="844"/>
    <w:uiPriority w:val="0"/>
    <w:qFormat/>
    <w:pPr>
      <w:jc w:val="left"/>
      <w:spacing w:after="160" w:line="240" w:lineRule="exact"/>
      <w:widowControl/>
    </w:pPr>
    <w:rPr>
      <w:rFonts w:ascii="Verdana" w:hAnsi="Verdana" w:eastAsia="方正仿宋_GB2312"/>
      <w:sz w:val="24"/>
      <w:szCs w:val="20"/>
      <w:lang w:eastAsia="en-US"/>
    </w:rPr>
  </w:style>
  <w:style w:type="paragraph" w:styleId="1218" w:customStyle="1">
    <w:name w:val="xl48"/>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19" w:customStyle="1">
    <w:name w:val="列表_名词"/>
    <w:basedOn w:val="1166"/>
    <w:uiPriority w:val="0"/>
    <w:qFormat/>
    <w:pPr>
      <w:ind w:left="2745" w:hanging="420"/>
      <w:tabs>
        <w:tab w:val="left" w:pos="2745" w:leader="none"/>
      </w:tabs>
    </w:pPr>
  </w:style>
  <w:style w:type="paragraph" w:styleId="1220" w:customStyle="1">
    <w:name w:val="xl3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21" w:customStyle="1">
    <w:name w:val="图形"/>
    <w:basedOn w:val="844"/>
    <w:uiPriority w:val="0"/>
    <w:qFormat/>
    <w:pPr>
      <w:ind w:firstLine="420"/>
      <w:jc w:val="center"/>
      <w:spacing w:after="20" w:line="288" w:lineRule="auto"/>
    </w:pPr>
  </w:style>
  <w:style w:type="paragraph" w:styleId="1222"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23" w:customStyle="1">
    <w:name w:val="Definition List"/>
    <w:basedOn w:val="844"/>
    <w:next w:val="1224"/>
    <w:uiPriority w:val="0"/>
    <w:qFormat/>
    <w:pPr>
      <w:ind w:left="360"/>
      <w:jc w:val="left"/>
    </w:pPr>
    <w:rPr>
      <w:sz w:val="24"/>
      <w:szCs w:val="20"/>
    </w:rPr>
  </w:style>
  <w:style w:type="paragraph" w:styleId="1224" w:customStyle="1">
    <w:name w:val="Definition Term"/>
    <w:basedOn w:val="844"/>
    <w:next w:val="1223"/>
    <w:uiPriority w:val="0"/>
    <w:qFormat/>
    <w:pPr>
      <w:jc w:val="left"/>
    </w:pPr>
    <w:rPr>
      <w:sz w:val="24"/>
      <w:szCs w:val="20"/>
    </w:rPr>
  </w:style>
  <w:style w:type="paragraph" w:styleId="1225" w:customStyle="1">
    <w:name w:val="xl3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226" w:customStyle="1">
    <w:name w:val="xl25"/>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227" w:customStyle="1">
    <w:name w:val="Char"/>
    <w:basedOn w:val="844"/>
    <w:uiPriority w:val="0"/>
    <w:qFormat/>
    <w:pPr>
      <w:ind w:left="420" w:firstLine="420"/>
      <w:spacing w:line="240" w:lineRule="atLeast"/>
    </w:pPr>
    <w:rPr>
      <w:szCs w:val="21"/>
    </w:rPr>
  </w:style>
  <w:style w:type="paragraph" w:styleId="1228" w:customStyle="1">
    <w:name w:val="xl52"/>
    <w:basedOn w:val="84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29" w:customStyle="1">
    <w:name w:val="Default Paragraph Font Para Char"/>
    <w:basedOn w:val="844"/>
    <w:uiPriority w:val="0"/>
    <w:qFormat/>
    <w:pPr>
      <w:jc w:val="left"/>
      <w:spacing w:after="160" w:line="240" w:lineRule="exact"/>
      <w:widowControl/>
    </w:pPr>
  </w:style>
  <w:style w:type="paragraph" w:styleId="1230" w:customStyle="1">
    <w:name w:val="1"/>
    <w:basedOn w:val="844"/>
    <w:uiPriority w:val="0"/>
    <w:qFormat/>
    <w:pPr>
      <w:ind w:firstLine="200"/>
      <w:spacing w:line="360" w:lineRule="auto"/>
    </w:pPr>
    <w:rPr>
      <w:rFonts w:ascii="华文细黑" w:hAnsi="华文细黑" w:eastAsia="华文细黑" w:cs="华文细黑"/>
      <w:sz w:val="24"/>
    </w:rPr>
  </w:style>
  <w:style w:type="paragraph" w:styleId="1231" w:customStyle="1">
    <w:name w:val="xl37"/>
    <w:basedOn w:val="84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232" w:customStyle="1">
    <w:name w:val="xl4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33" w:customStyle="1">
    <w:name w:val="默认段落字体 Para Char"/>
    <w:basedOn w:val="844"/>
    <w:uiPriority w:val="0"/>
    <w:qFormat/>
    <w:pPr>
      <w:ind w:firstLine="200"/>
      <w:spacing w:line="360" w:lineRule="auto"/>
    </w:pPr>
    <w:rPr>
      <w:rFonts w:ascii="宋体" w:hAnsi="宋体" w:cs="宋体"/>
      <w:sz w:val="24"/>
    </w:rPr>
  </w:style>
  <w:style w:type="paragraph" w:styleId="1234" w:customStyle="1">
    <w:name w:val="空半行"/>
    <w:basedOn w:val="844"/>
    <w:uiPriority w:val="0"/>
    <w:qFormat/>
    <w:pPr>
      <w:spacing w:line="120" w:lineRule="exact"/>
    </w:pPr>
    <w:rPr>
      <w:rFonts w:ascii="Cambria" w:hAnsi="Cambria" w:eastAsia="Tahoma" w:cs="Cambria"/>
      <w:color w:val="ffffff"/>
      <w:sz w:val="30"/>
      <w:szCs w:val="20"/>
    </w:rPr>
  </w:style>
  <w:style w:type="paragraph" w:styleId="1235" w:customStyle="1">
    <w:name w:val="正文1)"/>
    <w:basedOn w:val="84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36" w:customStyle="1">
    <w:name w:val=" Char Char Char1 Char Char Char"/>
    <w:basedOn w:val="844"/>
    <w:uiPriority w:val="0"/>
    <w:qFormat/>
    <w:pPr>
      <w:numPr>
        <w:ilvl w:val="0"/>
        <w:numId w:val="8"/>
      </w:numPr>
      <w:ind w:left="0" w:firstLine="200"/>
    </w:pPr>
    <w:rPr>
      <w:rFonts w:ascii="Tahoma" w:hAnsi="Tahoma"/>
      <w:sz w:val="24"/>
      <w:szCs w:val="20"/>
    </w:rPr>
  </w:style>
  <w:style w:type="paragraph" w:styleId="1237" w:customStyle="1">
    <w:name w:val="xl33"/>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38" w:customStyle="1">
    <w:name w:val="xl29"/>
    <w:basedOn w:val="844"/>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239" w:customStyle="1">
    <w:name w:val="z-Top of Form"/>
    <w:next w:val="84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40" w:customStyle="1">
    <w:name w:val="xl41"/>
    <w:basedOn w:val="844"/>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241" w:customStyle="1">
    <w:name w:val=" Char Char Char Char Char Char Char Char Char Char Char Char Char Char Char Char"/>
    <w:basedOn w:val="844"/>
    <w:uiPriority w:val="0"/>
    <w:qFormat/>
    <w:pPr>
      <w:tabs>
        <w:tab w:val="left" w:pos="360" w:leader="none"/>
      </w:tabs>
    </w:pPr>
    <w:rPr>
      <w:sz w:val="24"/>
    </w:rPr>
  </w:style>
  <w:style w:type="paragraph" w:styleId="1242" w:customStyle="1">
    <w:name w:val=" Char Char Char Char Char Char Char Char Char Char1"/>
    <w:basedOn w:val="844"/>
    <w:uiPriority w:val="0"/>
    <w:qFormat/>
    <w:pPr>
      <w:ind w:left="425" w:hanging="425"/>
      <w:tabs>
        <w:tab w:val="left" w:pos="425" w:leader="none"/>
      </w:tabs>
    </w:pPr>
    <w:rPr>
      <w:sz w:val="28"/>
      <w:szCs w:val="20"/>
    </w:rPr>
  </w:style>
  <w:style w:type="paragraph" w:styleId="1243" w:customStyle="1">
    <w:name w:val="xl38"/>
    <w:basedOn w:val="844"/>
    <w:uiPriority w:val="0"/>
    <w:qFormat/>
    <w:pPr>
      <w:jc w:val="center"/>
      <w:spacing w:before="100" w:beforeAutospacing="1" w:after="100" w:afterAutospacing="1"/>
      <w:widowControl/>
    </w:pPr>
    <w:rPr>
      <w:rFonts w:hint="eastAsia" w:ascii="刘炳森隶书" w:hAnsi="宋体" w:eastAsia="刘炳森隶书"/>
      <w:b/>
      <w:bCs/>
      <w:sz w:val="48"/>
      <w:szCs w:val="48"/>
    </w:rPr>
  </w:style>
  <w:style w:type="paragraph" w:styleId="1244" w:customStyle="1">
    <w:name w:val="表格"/>
    <w:basedOn w:val="844"/>
    <w:uiPriority w:val="0"/>
    <w:qFormat/>
    <w:pPr>
      <w:jc w:val="center"/>
    </w:pPr>
    <w:rPr>
      <w:szCs w:val="21"/>
    </w:rPr>
  </w:style>
  <w:style w:type="paragraph" w:styleId="1245" w:customStyle="1">
    <w:name w:val="xl35"/>
    <w:basedOn w:val="84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46" w:customStyle="1">
    <w:name w:val="Char Char Char1 Char Char Char"/>
    <w:basedOn w:val="844"/>
    <w:uiPriority w:val="0"/>
    <w:qFormat/>
    <w:pPr>
      <w:ind w:firstLine="200"/>
    </w:pPr>
    <w:rPr>
      <w:rFonts w:ascii="Tahoma" w:hAnsi="Tahoma"/>
      <w:sz w:val="24"/>
      <w:szCs w:val="20"/>
    </w:rPr>
  </w:style>
  <w:style w:type="paragraph" w:styleId="1247" w:customStyle="1">
    <w:name w:val="Blockquote"/>
    <w:basedOn w:val="844"/>
    <w:uiPriority w:val="0"/>
    <w:qFormat/>
    <w:pPr>
      <w:ind w:left="360" w:right="360"/>
      <w:jc w:val="left"/>
      <w:spacing w:before="100" w:after="100"/>
    </w:pPr>
    <w:rPr>
      <w:sz w:val="24"/>
      <w:szCs w:val="20"/>
    </w:rPr>
  </w:style>
  <w:style w:type="paragraph" w:styleId="1248" w:customStyle="1">
    <w:name w:val="font6"/>
    <w:basedOn w:val="844"/>
    <w:uiPriority w:val="0"/>
    <w:qFormat/>
    <w:pPr>
      <w:ind w:firstLine="420"/>
      <w:jc w:val="left"/>
      <w:spacing w:before="100" w:beforeAutospacing="1" w:after="100" w:afterAutospacing="1" w:line="288" w:lineRule="auto"/>
      <w:widowControl/>
    </w:pPr>
    <w:rPr>
      <w:sz w:val="24"/>
    </w:rPr>
  </w:style>
  <w:style w:type="paragraph" w:styleId="1249" w:customStyle="1">
    <w:name w:val="xl27"/>
    <w:basedOn w:val="844"/>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250" w:customStyle="1">
    <w:name w:val="页眉1"/>
    <w:basedOn w:val="84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方正仿宋_GB2312"/>
      <w:sz w:val="18"/>
      <w:szCs w:val="20"/>
    </w:rPr>
  </w:style>
  <w:style w:type="paragraph" w:styleId="1251" w:customStyle="1">
    <w:name w:val="项目编号1"/>
    <w:basedOn w:val="844"/>
    <w:next w:val="844"/>
    <w:uiPriority w:val="0"/>
    <w:qFormat/>
    <w:pPr>
      <w:numPr>
        <w:ilvl w:val="0"/>
        <w:numId w:val="9"/>
      </w:numPr>
      <w:jc w:val="left"/>
      <w:spacing w:line="360" w:lineRule="auto"/>
      <w:tabs>
        <w:tab w:val="left" w:pos="780" w:leader="none"/>
      </w:tabs>
    </w:pPr>
    <w:rPr>
      <w:rFonts w:ascii="宋体"/>
      <w:sz w:val="24"/>
    </w:rPr>
  </w:style>
  <w:style w:type="paragraph" w:styleId="1252" w:customStyle="1">
    <w:name w:val="标准文字"/>
    <w:basedOn w:val="844"/>
    <w:uiPriority w:val="0"/>
    <w:qFormat/>
    <w:pPr>
      <w:ind w:firstLine="420"/>
      <w:spacing w:after="20" w:line="360" w:lineRule="auto"/>
    </w:pPr>
  </w:style>
  <w:style w:type="paragraph" w:styleId="1253" w:customStyle="1">
    <w:name w:val="列出段落1"/>
    <w:basedOn w:val="844"/>
    <w:uiPriority w:val="34"/>
    <w:qFormat/>
    <w:pPr>
      <w:ind w:firstLine="420"/>
      <w:spacing w:before="120" w:after="120" w:line="360" w:lineRule="auto"/>
    </w:pPr>
    <w:rPr>
      <w:rFonts w:ascii="Calibri" w:hAnsi="Calibri"/>
      <w:sz w:val="24"/>
      <w:szCs w:val="22"/>
    </w:rPr>
  </w:style>
  <w:style w:type="paragraph" w:styleId="1254" w:customStyle="1">
    <w:name w:val="表格标题"/>
    <w:basedOn w:val="844"/>
    <w:uiPriority w:val="0"/>
    <w:qFormat/>
    <w:pPr>
      <w:jc w:val="center"/>
      <w:spacing w:before="120" w:line="400" w:lineRule="exact"/>
    </w:pPr>
    <w:rPr>
      <w:rFonts w:eastAsia="Aa中宋"/>
      <w:spacing w:val="8"/>
      <w:sz w:val="24"/>
      <w:szCs w:val="20"/>
    </w:rPr>
  </w:style>
  <w:style w:type="paragraph" w:styleId="1255" w:customStyle="1">
    <w:name w:val="重点"/>
    <w:basedOn w:val="844"/>
    <w:uiPriority w:val="0"/>
    <w:qFormat/>
    <w:pPr>
      <w:ind w:firstLine="420"/>
      <w:spacing w:after="20" w:line="288" w:lineRule="auto"/>
      <w:shd w:val="pct10" w:color="auto" w:fill="auto"/>
    </w:pPr>
    <w:rPr>
      <w:rFonts w:eastAsia="黑体"/>
      <w:b/>
    </w:rPr>
  </w:style>
  <w:style w:type="paragraph" w:styleId="1256" w:customStyle="1">
    <w:name w:val="yyn"/>
    <w:basedOn w:val="844"/>
    <w:uiPriority w:val="0"/>
    <w:qFormat/>
    <w:pPr>
      <w:ind w:right="562" w:firstLine="576"/>
      <w:keepNext/>
      <w:spacing w:line="360" w:lineRule="auto"/>
      <w:widowControl/>
    </w:pPr>
    <w:rPr>
      <w:rFonts w:ascii="宋体"/>
      <w:sz w:val="28"/>
      <w:szCs w:val="20"/>
    </w:rPr>
  </w:style>
  <w:style w:type="paragraph" w:styleId="1257" w:customStyle="1">
    <w:name w:val="Javis"/>
    <w:basedOn w:val="844"/>
    <w:uiPriority w:val="0"/>
    <w:qFormat/>
    <w:pPr>
      <w:ind w:right="210"/>
    </w:pPr>
    <w:rPr>
      <w:rFonts w:cs="宋体"/>
      <w:sz w:val="24"/>
      <w:szCs w:val="20"/>
    </w:rPr>
  </w:style>
  <w:style w:type="paragraph" w:styleId="1258" w:customStyle="1">
    <w:name w:val="Char Char Char Char Char Char Char"/>
    <w:basedOn w:val="844"/>
    <w:uiPriority w:val="0"/>
    <w:qFormat/>
    <w:pPr>
      <w:jc w:val="left"/>
      <w:spacing w:after="160" w:line="240" w:lineRule="exact"/>
      <w:widowControl/>
    </w:pPr>
    <w:rPr>
      <w:rFonts w:ascii="Arial" w:hAnsi="Arial" w:eastAsia="Times New Roman" w:cs="Verdana"/>
      <w:b/>
      <w:sz w:val="24"/>
      <w:lang w:eastAsia="en-US"/>
    </w:rPr>
  </w:style>
  <w:style w:type="paragraph" w:styleId="1259" w:customStyle="1">
    <w:name w:val="样式1"/>
    <w:basedOn w:val="844"/>
    <w:uiPriority w:val="0"/>
    <w:qFormat/>
    <w:pPr>
      <w:spacing w:before="120" w:after="120" w:line="300" w:lineRule="auto"/>
    </w:pPr>
    <w:rPr>
      <w:rFonts w:ascii="宋体" w:hAnsi="宋体"/>
      <w:b/>
      <w:sz w:val="24"/>
      <w:szCs w:val="20"/>
    </w:rPr>
  </w:style>
  <w:style w:type="paragraph" w:styleId="1260" w:customStyle="1">
    <w:name w:val="正文(缩进)"/>
    <w:basedOn w:val="844"/>
    <w:uiPriority w:val="0"/>
    <w:qFormat/>
    <w:pPr>
      <w:ind w:firstLine="200"/>
      <w:spacing w:line="360" w:lineRule="auto"/>
      <w:widowControl/>
    </w:pPr>
    <w:rPr>
      <w:rFonts w:eastAsia="方正仿宋_GB2312"/>
      <w:sz w:val="24"/>
      <w:szCs w:val="20"/>
    </w:rPr>
  </w:style>
  <w:style w:type="paragraph" w:styleId="1261" w:customStyle="1">
    <w:name w:val=" Char Char Char Char"/>
    <w:basedOn w:val="844"/>
    <w:uiPriority w:val="0"/>
    <w:qFormat/>
    <w:pPr>
      <w:numPr>
        <w:ilvl w:val="0"/>
        <w:numId w:val="10"/>
      </w:numPr>
      <w:ind w:left="560" w:firstLine="480"/>
      <w:jc w:val="left"/>
      <w:spacing w:after="120" w:line="360" w:lineRule="auto"/>
      <w:widowControl/>
      <w:tabs>
        <w:tab w:val="clear" w:pos="780" w:leader="none"/>
      </w:tabs>
    </w:pPr>
    <w:rPr>
      <w:rFonts w:ascii="Verdana" w:hAnsi="Verdana"/>
      <w:sz w:val="24"/>
    </w:rPr>
  </w:style>
  <w:style w:type="paragraph" w:styleId="1262" w:customStyle="1">
    <w:name w:val="Char Char Char Char Char Char Char Char Char Char Char Char Char Char Char Char"/>
    <w:basedOn w:val="844"/>
    <w:uiPriority w:val="0"/>
    <w:qFormat/>
    <w:pPr>
      <w:tabs>
        <w:tab w:val="left" w:pos="360" w:leader="none"/>
      </w:tabs>
    </w:pPr>
    <w:rPr>
      <w:sz w:val="24"/>
    </w:rPr>
  </w:style>
  <w:style w:type="paragraph" w:styleId="1263" w:customStyle="1">
    <w:name w:val="目录文字"/>
    <w:basedOn w:val="844"/>
    <w:uiPriority w:val="0"/>
    <w:qFormat/>
    <w:pPr>
      <w:jc w:val="left"/>
      <w:spacing w:line="480" w:lineRule="auto"/>
      <w:widowControl/>
    </w:pPr>
    <w:rPr>
      <w:rFonts w:ascii="宋体" w:hAnsi="宋体"/>
      <w:sz w:val="24"/>
      <w:szCs w:val="20"/>
    </w:rPr>
  </w:style>
  <w:style w:type="paragraph" w:styleId="1264" w:customStyle="1">
    <w:name w:val="Preformatted"/>
    <w:basedOn w:val="84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65" w:customStyle="1">
    <w:name w:val="项目符号1"/>
    <w:basedOn w:val="844"/>
    <w:uiPriority w:val="0"/>
    <w:qFormat/>
    <w:pPr>
      <w:numPr>
        <w:ilvl w:val="1"/>
        <w:numId w:val="11"/>
      </w:numPr>
      <w:tabs>
        <w:tab w:val="left" w:pos="1104" w:leader="none"/>
      </w:tabs>
    </w:pPr>
    <w:rPr>
      <w:szCs w:val="20"/>
    </w:rPr>
  </w:style>
  <w:style w:type="paragraph" w:styleId="1266" w:customStyle="1">
    <w:name w:val="菲页2"/>
    <w:basedOn w:val="847"/>
    <w:uiPriority w:val="0"/>
    <w:qFormat/>
    <w:pPr>
      <w:numPr>
        <w:ilvl w:val="2"/>
        <w:numId w:val="2"/>
      </w:numPr>
      <w:jc w:val="center"/>
      <w:spacing w:before="120" w:after="120" w:line="360" w:lineRule="auto"/>
      <w:widowControl/>
    </w:pPr>
    <w:rPr>
      <w:rFonts w:hAnsi="宋体"/>
      <w:b w:val="0"/>
      <w:bCs w:val="0"/>
      <w:sz w:val="44"/>
      <w:szCs w:val="20"/>
    </w:rPr>
  </w:style>
  <w:style w:type="paragraph" w:styleId="1267" w:customStyle="1">
    <w:name w:val="项目编号3"/>
    <w:basedOn w:val="844"/>
    <w:next w:val="844"/>
    <w:uiPriority w:val="0"/>
    <w:qFormat/>
    <w:pPr>
      <w:numPr>
        <w:ilvl w:val="0"/>
        <w:numId w:val="12"/>
      </w:numPr>
      <w:ind w:left="0" w:firstLine="200"/>
      <w:jc w:val="left"/>
      <w:spacing w:line="360" w:lineRule="auto"/>
      <w:tabs>
        <w:tab w:val="left" w:pos="2040" w:leader="none"/>
      </w:tabs>
    </w:pPr>
    <w:rPr>
      <w:rFonts w:ascii="宋体"/>
      <w:sz w:val="24"/>
    </w:rPr>
  </w:style>
  <w:style w:type="paragraph" w:styleId="1268" w:customStyle="1">
    <w:name w:val="a2"/>
    <w:basedOn w:val="844"/>
    <w:uiPriority w:val="0"/>
    <w:qFormat/>
    <w:pPr>
      <w:jc w:val="left"/>
      <w:spacing w:before="100" w:beforeAutospacing="1" w:after="100" w:afterAutospacing="1"/>
      <w:widowControl/>
    </w:pPr>
    <w:rPr>
      <w:rFonts w:ascii="宋体" w:hAnsi="宋体" w:cs="宋体"/>
      <w:sz w:val="24"/>
    </w:rPr>
  </w:style>
  <w:style w:type="paragraph" w:styleId="1269" w:customStyle="1">
    <w:name w:val=" Char"/>
    <w:basedOn w:val="844"/>
    <w:uiPriority w:val="0"/>
    <w:qFormat/>
    <w:pPr>
      <w:numPr>
        <w:ilvl w:val="0"/>
        <w:numId w:val="13"/>
      </w:numPr>
      <w:ind w:left="0" w:firstLine="0"/>
    </w:pPr>
    <w:rPr>
      <w:rFonts w:ascii="方正仿宋_GB2312" w:eastAsia="方正仿宋_GB2312"/>
      <w:b/>
      <w:sz w:val="32"/>
      <w:szCs w:val="32"/>
    </w:rPr>
  </w:style>
  <w:style w:type="paragraph" w:styleId="1270" w:customStyle="1">
    <w:name w:val="样式2"/>
    <w:basedOn w:val="845"/>
    <w:uiPriority w:val="0"/>
    <w:qFormat/>
    <w:pPr>
      <w:numPr>
        <w:ilvl w:val="0"/>
        <w:numId w:val="6"/>
      </w:numPr>
      <w:jc w:val="both"/>
      <w:tabs>
        <w:tab w:val="left" w:pos="1200" w:leader="none"/>
        <w:tab w:val="left" w:pos="1800" w:leader="none"/>
      </w:tabs>
    </w:pPr>
    <w:rPr>
      <w:rFonts w:ascii="Times New Roman"/>
      <w:sz w:val="32"/>
    </w:rPr>
  </w:style>
  <w:style w:type="paragraph" w:styleId="1271" w:customStyle="1">
    <w:name w:val="aa"/>
    <w:basedOn w:val="844"/>
    <w:uiPriority w:val="0"/>
    <w:qFormat/>
    <w:pPr>
      <w:jc w:val="left"/>
      <w:spacing w:before="100" w:beforeAutospacing="1" w:after="100" w:afterAutospacing="1"/>
      <w:widowControl/>
    </w:pPr>
    <w:rPr>
      <w:rFonts w:ascii="宋体" w:hAnsi="宋体" w:cs="宋体"/>
      <w:sz w:val="24"/>
    </w:rPr>
  </w:style>
  <w:style w:type="paragraph" w:styleId="1272" w:customStyle="1">
    <w:name w:val="题注4"/>
    <w:basedOn w:val="844"/>
    <w:next w:val="860"/>
    <w:uiPriority w:val="0"/>
    <w:qFormat/>
    <w:pPr>
      <w:jc w:val="center"/>
      <w:framePr w:hSpace="180" w:wrap="around" w:vAnchor="text" w:hAnchor="margin" w:y="514"/>
    </w:pPr>
    <w:rPr>
      <w:b/>
      <w:color w:val="000000"/>
      <w:szCs w:val="21"/>
      <w:lang w:val="en-GB"/>
    </w:rPr>
  </w:style>
  <w:style w:type="paragraph" w:styleId="1273" w:customStyle="1">
    <w:name w:val="z-Bottom of Form"/>
    <w:next w:val="84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7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75" w:customStyle="1">
    <w:name w:val="TOC 标题1"/>
    <w:basedOn w:val="845"/>
    <w:next w:val="844"/>
    <w:uiPriority w:val="39"/>
    <w:unhideWhenUsed/>
    <w:qFormat/>
    <w:pPr>
      <w:numPr>
        <w:ilvl w:val="0"/>
        <w:numId w:val="14"/>
      </w:numPr>
      <w:ind w:left="0" w:firstLine="0"/>
      <w:jc w:val="left"/>
      <w:spacing w:before="240" w:after="0" w:line="259" w:lineRule="auto"/>
      <w:widowControl/>
      <w:tabs>
        <w:tab w:val="left" w:pos="1800" w:leader="none"/>
      </w:tabs>
      <w:outlineLvl w:val="9"/>
    </w:pPr>
    <w:rPr>
      <w:rFonts w:ascii="Cambria" w:hAnsi="Cambria" w:eastAsia="宋体"/>
      <w:b w:val="0"/>
      <w:bCs w:val="0"/>
      <w:color w:val="365f90"/>
      <w:sz w:val="32"/>
      <w:szCs w:val="32"/>
    </w:rPr>
  </w:style>
  <w:style w:type="paragraph" w:styleId="1276"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277" w:customStyle="1">
    <w:name w:val="Char1"/>
    <w:basedOn w:val="844"/>
    <w:uiPriority w:val="0"/>
    <w:qFormat/>
    <w:rPr>
      <w:rFonts w:ascii="方正仿宋_GB2312" w:eastAsia="方正仿宋_GB2312"/>
      <w:b/>
      <w:sz w:val="32"/>
      <w:szCs w:val="32"/>
    </w:rPr>
  </w:style>
  <w:style w:type="paragraph" w:styleId="1278" w:customStyle="1">
    <w:name w:val="样式 (西文) 仿宋_GB2312 居中 行距: 1.5 倍行距"/>
    <w:basedOn w:val="844"/>
    <w:uiPriority w:val="0"/>
    <w:qFormat/>
    <w:pPr>
      <w:jc w:val="center"/>
      <w:spacing w:line="360" w:lineRule="auto"/>
    </w:pPr>
    <w:rPr>
      <w:rFonts w:ascii="华文细黑" w:hAnsi="华文细黑" w:eastAsia="华文细黑" w:cs="华文细黑"/>
      <w:szCs w:val="20"/>
    </w:rPr>
  </w:style>
  <w:style w:type="paragraph" w:styleId="1279" w:customStyle="1">
    <w:name w:val=" Char Char Char Char Char Char Char Char Char Char"/>
    <w:basedOn w:val="844"/>
    <w:uiPriority w:val="0"/>
    <w:qFormat/>
    <w:pPr>
      <w:numPr>
        <w:ilvl w:val="0"/>
        <w:numId w:val="2"/>
      </w:numPr>
    </w:pPr>
    <w:rPr>
      <w:sz w:val="24"/>
    </w:rPr>
  </w:style>
  <w:style w:type="paragraph" w:styleId="1280" w:customStyle="1">
    <w:name w:val="默认段落字体 Para Char Char Char Char Char Char Char"/>
    <w:basedOn w:val="844"/>
    <w:uiPriority w:val="0"/>
    <w:qFormat/>
    <w:rPr>
      <w:rFonts w:eastAsia="华文细黑" w:cs="Cambria"/>
      <w:sz w:val="24"/>
      <w:szCs w:val="20"/>
    </w:rPr>
  </w:style>
  <w:style w:type="paragraph" w:styleId="1281">
    <w:name w:val="No Spacing"/>
    <w:uiPriority w:val="0"/>
    <w:qFormat/>
    <w:pPr>
      <w:jc w:val="both"/>
      <w:widowControl w:val="off"/>
    </w:pPr>
    <w:rPr>
      <w:rFonts w:hint="default" w:ascii="方正仿宋_GB2312" w:hAnsi="方正仿宋_GB2312" w:eastAsia="华文细黑" w:cs="Cambria"/>
      <w:sz w:val="21"/>
      <w:szCs w:val="22"/>
      <w:lang w:val="en-US" w:eastAsia="zh-CN" w:bidi="ar-SA"/>
    </w:rPr>
  </w:style>
  <w:style w:type="paragraph" w:styleId="1282" w:customStyle="1">
    <w:name w:val="ZDY正文"/>
    <w:basedOn w:val="844"/>
    <w:uiPriority w:val="0"/>
    <w:qFormat/>
    <w:pPr>
      <w:ind w:firstLine="200"/>
      <w:jc w:val="left"/>
      <w:spacing w:line="360" w:lineRule="auto"/>
    </w:pPr>
    <w:rPr>
      <w:rFonts w:ascii="宋体" w:hAnsi="宋体"/>
      <w:sz w:val="24"/>
    </w:rPr>
  </w:style>
  <w:style w:type="paragraph" w:styleId="1283" w:customStyle="1">
    <w:name w:val="二级标题"/>
    <w:basedOn w:val="844"/>
    <w:uiPriority w:val="0"/>
    <w:qFormat/>
    <w:pPr>
      <w:ind w:firstLine="420"/>
      <w:tabs>
        <w:tab w:val="left" w:pos="851" w:leader="none"/>
        <w:tab w:val="left" w:pos="1418" w:leader="none"/>
      </w:tabs>
    </w:pPr>
    <w:rPr>
      <w:rFonts w:eastAsia="Times New Roman"/>
      <w:sz w:val="20"/>
      <w:szCs w:val="21"/>
    </w:rPr>
  </w:style>
  <w:style w:type="table" w:styleId="1284" w:customStyle="1">
    <w:name w:val="网格型 21"/>
    <w:basedOn w:val="85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5" w:customStyle="1">
    <w:name w:val="网格型1"/>
    <w:basedOn w:val="85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customStyle="1">
    <w:name w:val="纯文本 字符"/>
    <w:uiPriority w:val="0"/>
    <w:qFormat/>
    <w:rPr>
      <w:rFonts w:ascii="宋体" w:hAnsi="Courier New"/>
      <w:sz w:val="21"/>
      <w:szCs w:val="21"/>
    </w:rPr>
  </w:style>
  <w:style w:type="paragraph" w:styleId="1287" w:customStyle="1">
    <w:name w:val="_Style 1"/>
    <w:basedOn w:val="844"/>
    <w:uiPriority w:val="0"/>
    <w:qFormat/>
    <w:pPr>
      <w:ind w:firstLine="420"/>
      <w:spacing w:line="360" w:lineRule="auto"/>
    </w:pPr>
    <w:rPr>
      <w:rFonts w:ascii="Calibri" w:hAnsi="Calibri"/>
      <w:sz w:val="24"/>
      <w:szCs w:val="22"/>
    </w:rPr>
  </w:style>
  <w:style w:type="character" w:styleId="1288" w:customStyle="1">
    <w:name w:val="页脚 字符"/>
    <w:uiPriority w:val="99"/>
    <w:qFormat/>
  </w:style>
  <w:style w:type="paragraph" w:styleId="128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样式 小四 段前: 5 磅 段后: 5 磅 首行缩进:  2 字符"/>
    <w:basedOn w:val="844"/>
    <w:uiPriority w:val="0"/>
    <w:qFormat/>
    <w:pPr>
      <w:spacing w:line="360" w:lineRule="auto"/>
    </w:pPr>
    <w:rPr>
      <w:rFonts w:ascii="宋体" w:hAnsi="宋体"/>
      <w:szCs w:val="21"/>
    </w:rPr>
  </w:style>
  <w:style w:type="character" w:styleId="1291" w:customStyle="1">
    <w:name w:val="bookmark-item"/>
    <w:uiPriority w:val="0"/>
    <w:qFormat/>
  </w:style>
  <w:style w:type="paragraph" w:styleId="1292" w:customStyle="1">
    <w:name w:val="TOC Heading1"/>
    <w:next w:val="844"/>
    <w:uiPriority w:val="0"/>
    <w:qFormat/>
    <w:rPr>
      <w:rFonts w:hint="default" w:ascii="Times New Roman" w:hAnsi="Times New Roman" w:eastAsia="宋体" w:cs="Times New Roman"/>
      <w:sz w:val="32"/>
      <w:lang w:val="en-US" w:eastAsia="zh-CN" w:bidi="ar-SA"/>
    </w:rPr>
  </w:style>
  <w:style w:type="paragraph" w:styleId="1293" w:customStyle="1">
    <w:name w:val="正文文本11"/>
    <w:basedOn w:val="844"/>
    <w:uiPriority w:val="0"/>
    <w:qFormat/>
    <w:rPr>
      <w:rFonts w:ascii="方正仿宋_GB2312" w:eastAsia="方正仿宋_GB2312"/>
      <w:sz w:val="28"/>
      <w:szCs w:val="20"/>
    </w:rPr>
  </w:style>
  <w:style w:type="paragraph" w:styleId="1294" w:customStyle="1">
    <w:name w:val="正文文本1"/>
    <w:basedOn w:val="844"/>
    <w:next w:val="844"/>
    <w:uiPriority w:val="0"/>
    <w:qFormat/>
    <w:rPr>
      <w:sz w:val="28"/>
      <w:szCs w:val="20"/>
    </w:rPr>
  </w:style>
  <w:style w:type="table" w:styleId="1295" w:customStyle="1">
    <w:name w:val="Table Normal"/>
    <w:uiPriority w:val="0"/>
    <w:unhideWhenUsed/>
    <w:qFormat/>
    <w:tblPr>
      <w:tblCellMar>
        <w:left w:w="0" w:type="dxa"/>
        <w:top w:w="0" w:type="dxa"/>
        <w:right w:w="0" w:type="dxa"/>
        <w:bottom w:w="0" w:type="dxa"/>
      </w:tblCellMar>
    </w:tblPr>
  </w:style>
  <w:style w:type="paragraph" w:styleId="1296" w:customStyle="1">
    <w:name w:val="Table Text"/>
    <w:basedOn w:val="844"/>
    <w:uiPriority w:val="0"/>
    <w:semiHidden/>
    <w:qFormat/>
    <w:rPr>
      <w:rFonts w:ascii="宋体" w:hAnsi="宋体" w:eastAsia="宋体" w:cs="宋体"/>
      <w:sz w:val="20"/>
      <w:szCs w:val="20"/>
      <w:lang w:val="en-US" w:eastAsia="en-US" w:bidi="ar-SA"/>
    </w:rPr>
  </w:style>
  <w:style w:type="numbering" w:styleId="45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顾芸</cp:lastModifiedBy>
  <cp:revision>7</cp:revision>
  <dcterms:created xsi:type="dcterms:W3CDTF">2022-08-08T06:45:00Z</dcterms:created>
  <dcterms:modified xsi:type="dcterms:W3CDTF">2026-07-24T08:14:03Z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46B1A8E6A44C4E6689AE1516CEBF01EA_13</vt:lpwstr>
  </property>
  <property fmtid="{D5CDD505-2E9C-101B-9397-08002B2CF9AE}" pid="4" name="KSOTemplateDocerSaveRecord">
    <vt:lpwstr>eyJoZGlkIjoiNWM2Y2RlOWE5NDk3OTI4N2FlYTk0ZmUyYmFiYjc2MmEiLCJ1c2VySWQiOiIxMTgzNTE1ODc5In0=</vt:lpwstr>
  </property>
</Properties>
</file>