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B6F7C">
      <w:pPr>
        <w:widowControl/>
        <w:shd w:val="clear" w:color="auto" w:fill="FFFFFF"/>
        <w:spacing w:line="360" w:lineRule="auto"/>
        <w:jc w:val="center"/>
        <w:rPr>
          <w:rFonts w:hint="eastAsia" w:ascii="宋体" w:hAnsi="宋体" w:cs="宋体"/>
          <w:b/>
          <w:kern w:val="0"/>
          <w:sz w:val="48"/>
          <w:szCs w:val="48"/>
          <w:highlight w:val="none"/>
        </w:rPr>
      </w:pPr>
      <w:bookmarkStart w:id="0" w:name="_Hlk74841385"/>
      <w:bookmarkStart w:id="1" w:name="_Hlk77778371"/>
    </w:p>
    <w:p w14:paraId="75FEC93E">
      <w:pPr>
        <w:pStyle w:val="59"/>
        <w:rPr>
          <w:rFonts w:hint="eastAsia" w:ascii="宋体" w:hAnsi="宋体" w:cs="宋体"/>
          <w:highlight w:val="none"/>
        </w:rPr>
      </w:pPr>
    </w:p>
    <w:p w14:paraId="794A56C3">
      <w:pPr>
        <w:widowControl/>
        <w:spacing w:line="360" w:lineRule="auto"/>
        <w:jc w:val="center"/>
        <w:rPr>
          <w:rFonts w:hint="eastAsia" w:ascii="宋体" w:hAnsi="宋体" w:eastAsia="宋体" w:cs="宋体"/>
          <w:b/>
          <w:kern w:val="0"/>
          <w:sz w:val="52"/>
          <w:szCs w:val="52"/>
          <w:highlight w:val="none"/>
          <w:lang w:eastAsia="zh-CN"/>
        </w:rPr>
      </w:pPr>
      <w:r>
        <w:rPr>
          <w:rFonts w:hint="eastAsia" w:ascii="宋体" w:hAnsi="宋体" w:cs="宋体"/>
          <w:b/>
          <w:bCs/>
          <w:sz w:val="52"/>
          <w:szCs w:val="52"/>
          <w:highlight w:val="none"/>
          <w:lang w:eastAsia="zh-CN"/>
        </w:rPr>
        <w:t>南京中医药大学动物能量代谢监测系统采购项目</w:t>
      </w:r>
    </w:p>
    <w:p w14:paraId="1F6B8D2E">
      <w:pPr>
        <w:pStyle w:val="59"/>
        <w:rPr>
          <w:rFonts w:hint="eastAsia" w:ascii="宋体" w:hAnsi="宋体" w:cs="宋体"/>
          <w:highlight w:val="none"/>
        </w:rPr>
      </w:pPr>
    </w:p>
    <w:p w14:paraId="06E0FED9">
      <w:pPr>
        <w:pStyle w:val="59"/>
        <w:rPr>
          <w:rFonts w:hint="eastAsia" w:ascii="宋体" w:hAnsi="宋体" w:cs="宋体"/>
          <w:highlight w:val="none"/>
        </w:rPr>
      </w:pPr>
    </w:p>
    <w:p w14:paraId="3691BA24">
      <w:pPr>
        <w:pStyle w:val="59"/>
        <w:rPr>
          <w:rFonts w:hint="eastAsia" w:ascii="宋体" w:hAnsi="宋体" w:cs="宋体"/>
          <w:highlight w:val="none"/>
        </w:rPr>
      </w:pPr>
    </w:p>
    <w:p w14:paraId="71FCEA5E">
      <w:pPr>
        <w:pStyle w:val="59"/>
        <w:rPr>
          <w:rFonts w:hint="eastAsia" w:ascii="宋体" w:hAnsi="宋体" w:cs="宋体"/>
          <w:highlight w:val="none"/>
        </w:rPr>
      </w:pPr>
    </w:p>
    <w:p w14:paraId="649CD1BE">
      <w:pPr>
        <w:pStyle w:val="59"/>
        <w:rPr>
          <w:rFonts w:hint="eastAsia" w:ascii="宋体" w:hAnsi="宋体" w:cs="宋体"/>
          <w:highlight w:val="none"/>
        </w:rPr>
      </w:pPr>
    </w:p>
    <w:p w14:paraId="1DEA9948">
      <w:pPr>
        <w:widowControl/>
        <w:spacing w:line="360" w:lineRule="auto"/>
        <w:jc w:val="center"/>
        <w:rPr>
          <w:rFonts w:hint="eastAsia" w:ascii="宋体" w:hAnsi="宋体" w:cs="宋体"/>
          <w:b/>
          <w:kern w:val="0"/>
          <w:sz w:val="72"/>
          <w:szCs w:val="72"/>
          <w:highlight w:val="none"/>
        </w:rPr>
      </w:pPr>
      <w:r>
        <w:rPr>
          <w:rFonts w:hint="eastAsia" w:ascii="宋体" w:hAnsi="宋体" w:cs="宋体"/>
          <w:b/>
          <w:kern w:val="0"/>
          <w:sz w:val="72"/>
          <w:szCs w:val="72"/>
          <w:highlight w:val="none"/>
        </w:rPr>
        <w:t>采购文件</w:t>
      </w:r>
    </w:p>
    <w:p w14:paraId="7EF2F9C9">
      <w:pPr>
        <w:widowControl/>
        <w:spacing w:line="360" w:lineRule="auto"/>
        <w:jc w:val="center"/>
        <w:rPr>
          <w:rFonts w:hint="eastAsia" w:ascii="宋体" w:hAnsi="宋体" w:cs="宋体"/>
          <w:b/>
          <w:kern w:val="0"/>
          <w:sz w:val="36"/>
          <w:szCs w:val="36"/>
          <w:highlight w:val="none"/>
        </w:rPr>
      </w:pPr>
    </w:p>
    <w:p w14:paraId="6DEC2C21">
      <w:pPr>
        <w:widowControl/>
        <w:spacing w:line="360" w:lineRule="auto"/>
        <w:jc w:val="center"/>
        <w:rPr>
          <w:rFonts w:hint="eastAsia" w:ascii="宋体" w:hAnsi="宋体" w:eastAsia="宋体" w:cs="宋体"/>
          <w:b/>
          <w:kern w:val="0"/>
          <w:sz w:val="32"/>
          <w:szCs w:val="32"/>
          <w:highlight w:val="none"/>
          <w:lang w:eastAsia="zh-CN"/>
        </w:rPr>
      </w:pPr>
      <w:r>
        <w:rPr>
          <w:rFonts w:hint="eastAsia" w:ascii="宋体" w:hAnsi="宋体" w:cs="宋体"/>
          <w:b/>
          <w:kern w:val="0"/>
          <w:sz w:val="32"/>
          <w:szCs w:val="32"/>
          <w:highlight w:val="none"/>
        </w:rPr>
        <w:t>项目编号：</w:t>
      </w:r>
      <w:r>
        <w:rPr>
          <w:rFonts w:hint="eastAsia" w:ascii="宋体" w:hAnsi="宋体" w:cs="宋体"/>
          <w:b/>
          <w:kern w:val="0"/>
          <w:sz w:val="32"/>
          <w:szCs w:val="32"/>
          <w:highlight w:val="none"/>
          <w:lang w:eastAsia="zh-CN"/>
        </w:rPr>
        <w:t>NZYZB2026-072/JSZC-320000-JCEC-G2026-0285</w:t>
      </w:r>
    </w:p>
    <w:p w14:paraId="3E34D889">
      <w:pPr>
        <w:widowControl/>
        <w:spacing w:line="360" w:lineRule="auto"/>
        <w:jc w:val="center"/>
        <w:rPr>
          <w:rFonts w:hint="eastAsia" w:ascii="宋体" w:hAnsi="宋体" w:cs="宋体"/>
          <w:b/>
          <w:kern w:val="0"/>
          <w:sz w:val="32"/>
          <w:szCs w:val="32"/>
          <w:highlight w:val="none"/>
        </w:rPr>
      </w:pPr>
    </w:p>
    <w:p w14:paraId="0A5C1FC2">
      <w:pPr>
        <w:widowControl/>
        <w:spacing w:line="360" w:lineRule="auto"/>
        <w:jc w:val="center"/>
        <w:rPr>
          <w:rFonts w:hint="eastAsia" w:ascii="宋体" w:hAnsi="宋体" w:cs="宋体"/>
          <w:b/>
          <w:kern w:val="0"/>
          <w:sz w:val="32"/>
          <w:szCs w:val="32"/>
          <w:highlight w:val="none"/>
        </w:rPr>
      </w:pPr>
    </w:p>
    <w:p w14:paraId="470DF750">
      <w:pPr>
        <w:widowControl/>
        <w:spacing w:line="360" w:lineRule="auto"/>
        <w:jc w:val="center"/>
        <w:rPr>
          <w:rFonts w:hint="eastAsia" w:ascii="宋体" w:hAnsi="宋体" w:cs="宋体"/>
          <w:b/>
          <w:kern w:val="0"/>
          <w:sz w:val="36"/>
          <w:szCs w:val="36"/>
          <w:highlight w:val="none"/>
        </w:rPr>
      </w:pPr>
    </w:p>
    <w:p w14:paraId="777EAEA3">
      <w:pPr>
        <w:widowControl/>
        <w:spacing w:line="360" w:lineRule="auto"/>
        <w:jc w:val="center"/>
        <w:rPr>
          <w:rFonts w:hint="eastAsia" w:ascii="宋体" w:hAnsi="宋体" w:cs="宋体"/>
          <w:b/>
          <w:kern w:val="0"/>
          <w:sz w:val="28"/>
          <w:szCs w:val="28"/>
          <w:highlight w:val="none"/>
        </w:rPr>
      </w:pPr>
    </w:p>
    <w:p w14:paraId="7A89C8A0">
      <w:pPr>
        <w:widowControl/>
        <w:shd w:val="clear" w:color="auto" w:fill="FFFFFF"/>
        <w:spacing w:line="360" w:lineRule="auto"/>
        <w:rPr>
          <w:rFonts w:hint="eastAsia" w:ascii="宋体" w:hAnsi="宋体" w:cs="宋体"/>
          <w:b/>
          <w:kern w:val="0"/>
          <w:sz w:val="36"/>
          <w:szCs w:val="36"/>
          <w:highlight w:val="none"/>
        </w:rPr>
      </w:pPr>
      <w:r>
        <w:rPr>
          <w:rFonts w:hint="eastAsia" w:ascii="宋体" w:hAnsi="宋体" w:cs="宋体"/>
          <w:kern w:val="0"/>
          <w:sz w:val="32"/>
          <w:szCs w:val="32"/>
          <w:highlight w:val="none"/>
        </w:rPr>
        <w:t>  </w:t>
      </w:r>
    </w:p>
    <w:p w14:paraId="3BE93756">
      <w:pPr>
        <w:widowControl/>
        <w:spacing w:line="360" w:lineRule="auto"/>
        <w:jc w:val="center"/>
        <w:rPr>
          <w:rFonts w:hint="eastAsia" w:ascii="宋体" w:hAnsi="宋体" w:cs="宋体"/>
          <w:b/>
          <w:kern w:val="0"/>
          <w:sz w:val="36"/>
          <w:szCs w:val="36"/>
          <w:highlight w:val="none"/>
        </w:rPr>
      </w:pPr>
    </w:p>
    <w:p w14:paraId="31E1AB67">
      <w:pPr>
        <w:spacing w:line="360" w:lineRule="auto"/>
        <w:jc w:val="center"/>
        <w:rPr>
          <w:rFonts w:hint="eastAsia" w:ascii="Arial" w:hAnsi="宋体" w:eastAsia="宋体" w:cs="Arial"/>
          <w:b/>
          <w:color w:val="000000"/>
          <w:sz w:val="32"/>
          <w:szCs w:val="32"/>
          <w:highlight w:val="none"/>
          <w:lang w:eastAsia="zh-CN"/>
        </w:rPr>
      </w:pPr>
      <w:r>
        <w:rPr>
          <w:rFonts w:hint="eastAsia" w:ascii="Arial" w:hAnsi="宋体" w:cs="Arial"/>
          <w:b/>
          <w:color w:val="000000"/>
          <w:sz w:val="32"/>
          <w:szCs w:val="32"/>
          <w:highlight w:val="none"/>
        </w:rPr>
        <w:t>采购人：</w:t>
      </w:r>
      <w:r>
        <w:rPr>
          <w:rFonts w:hint="eastAsia" w:ascii="Arial" w:hAnsi="宋体" w:cs="Arial"/>
          <w:b/>
          <w:color w:val="000000"/>
          <w:sz w:val="32"/>
          <w:szCs w:val="32"/>
          <w:highlight w:val="none"/>
          <w:lang w:eastAsia="zh-CN"/>
        </w:rPr>
        <w:t>南京中医药大学</w:t>
      </w:r>
    </w:p>
    <w:p w14:paraId="13E99D6D">
      <w:pPr>
        <w:spacing w:line="360" w:lineRule="auto"/>
        <w:jc w:val="center"/>
        <w:rPr>
          <w:rFonts w:hint="eastAsia" w:ascii="Arial" w:hAnsi="宋体" w:cs="Arial"/>
          <w:b/>
          <w:color w:val="000000"/>
          <w:sz w:val="32"/>
          <w:szCs w:val="32"/>
          <w:highlight w:val="none"/>
        </w:rPr>
      </w:pPr>
      <w:r>
        <w:rPr>
          <w:rFonts w:hint="eastAsia" w:ascii="Arial" w:hAnsi="宋体" w:cs="Arial"/>
          <w:b/>
          <w:color w:val="000000"/>
          <w:sz w:val="32"/>
          <w:szCs w:val="32"/>
          <w:highlight w:val="none"/>
        </w:rPr>
        <w:t>采购代理机构：</w:t>
      </w:r>
      <w:r>
        <w:rPr>
          <w:rFonts w:ascii="Arial" w:hAnsi="宋体" w:cs="Arial"/>
          <w:b/>
          <w:color w:val="000000"/>
          <w:sz w:val="32"/>
          <w:szCs w:val="32"/>
          <w:highlight w:val="none"/>
        </w:rPr>
        <w:t>江苏省设备成套股份有限公司</w:t>
      </w:r>
    </w:p>
    <w:p w14:paraId="3005F476">
      <w:pPr>
        <w:spacing w:line="360" w:lineRule="auto"/>
        <w:jc w:val="center"/>
        <w:rPr>
          <w:rFonts w:hint="eastAsia" w:ascii="Arial" w:hAnsi="宋体" w:cs="Arial"/>
          <w:b/>
          <w:color w:val="000000"/>
          <w:sz w:val="32"/>
          <w:szCs w:val="32"/>
          <w:highlight w:val="none"/>
        </w:rPr>
      </w:pPr>
      <w:r>
        <w:rPr>
          <w:rFonts w:hint="eastAsia" w:ascii="Arial" w:hAnsi="宋体" w:cs="Arial"/>
          <w:b/>
          <w:color w:val="000000"/>
          <w:sz w:val="32"/>
          <w:szCs w:val="32"/>
          <w:highlight w:val="none"/>
        </w:rPr>
        <w:t>2026年</w:t>
      </w:r>
      <w:r>
        <w:rPr>
          <w:rFonts w:hint="eastAsia" w:ascii="Arial" w:hAnsi="宋体" w:cs="Arial"/>
          <w:b/>
          <w:color w:val="000000"/>
          <w:sz w:val="32"/>
          <w:szCs w:val="32"/>
          <w:highlight w:val="none"/>
          <w:lang w:val="en-US" w:eastAsia="zh-CN"/>
        </w:rPr>
        <w:t>8</w:t>
      </w:r>
      <w:r>
        <w:rPr>
          <w:rFonts w:hint="eastAsia" w:ascii="Arial" w:hAnsi="宋体" w:cs="Arial"/>
          <w:b/>
          <w:color w:val="000000"/>
          <w:sz w:val="32"/>
          <w:szCs w:val="32"/>
          <w:highlight w:val="none"/>
        </w:rPr>
        <w:t>月</w:t>
      </w:r>
      <w:r>
        <w:rPr>
          <w:rFonts w:hint="eastAsia" w:ascii="Arial" w:hAnsi="宋体" w:cs="Arial"/>
          <w:b/>
          <w:color w:val="000000"/>
          <w:sz w:val="32"/>
          <w:szCs w:val="32"/>
          <w:highlight w:val="none"/>
          <w:lang w:val="en-US" w:eastAsia="zh-CN"/>
        </w:rPr>
        <w:t>3</w:t>
      </w:r>
      <w:r>
        <w:rPr>
          <w:rFonts w:hint="eastAsia" w:ascii="Arial" w:hAnsi="宋体" w:cs="Arial"/>
          <w:b/>
          <w:color w:val="000000"/>
          <w:sz w:val="32"/>
          <w:szCs w:val="32"/>
          <w:highlight w:val="none"/>
        </w:rPr>
        <w:t>日</w:t>
      </w:r>
    </w:p>
    <w:p w14:paraId="0E2158FB">
      <w:pPr>
        <w:widowControl/>
        <w:shd w:val="clear" w:color="auto" w:fill="FFFFFF"/>
        <w:spacing w:line="360" w:lineRule="auto"/>
        <w:jc w:val="center"/>
        <w:rPr>
          <w:rFonts w:hint="eastAsia" w:ascii="宋体" w:hAnsi="宋体" w:cs="宋体"/>
          <w:b/>
          <w:kern w:val="0"/>
          <w:sz w:val="36"/>
          <w:szCs w:val="36"/>
          <w:highlight w:val="none"/>
        </w:rPr>
      </w:pPr>
      <w:r>
        <w:rPr>
          <w:rFonts w:hint="eastAsia" w:ascii="宋体" w:hAnsi="宋体" w:cs="宋体"/>
          <w:b/>
          <w:kern w:val="0"/>
          <w:sz w:val="36"/>
          <w:szCs w:val="36"/>
          <w:highlight w:val="none"/>
        </w:rPr>
        <w:br w:type="page"/>
      </w:r>
    </w:p>
    <w:p w14:paraId="45A8A51F">
      <w:pPr>
        <w:pStyle w:val="163"/>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46EEFC26">
      <w:pPr>
        <w:pStyle w:val="32"/>
        <w:tabs>
          <w:tab w:val="right" w:leader="dot" w:pos="8296"/>
        </w:tabs>
        <w:rPr>
          <w:rFonts w:hint="eastAsia" w:ascii="宋体" w:hAnsi="宋体" w:cs="宋体"/>
          <w:sz w:val="28"/>
          <w:szCs w:val="28"/>
          <w:highlight w:val="none"/>
        </w:rPr>
      </w:pPr>
    </w:p>
    <w:p w14:paraId="7AE49521">
      <w:pPr>
        <w:pStyle w:val="32"/>
        <w:tabs>
          <w:tab w:val="right" w:leader="dot" w:pos="8299"/>
        </w:tabs>
        <w:rPr>
          <w:highlight w:val="none"/>
        </w:rPr>
      </w:pPr>
      <w:r>
        <w:rPr>
          <w:rFonts w:hint="eastAsia" w:ascii="宋体" w:hAnsi="宋体" w:cs="宋体"/>
          <w:sz w:val="52"/>
          <w:szCs w:val="52"/>
          <w:highlight w:val="none"/>
        </w:rPr>
        <w:fldChar w:fldCharType="begin"/>
      </w:r>
      <w:r>
        <w:rPr>
          <w:rFonts w:hint="eastAsia" w:ascii="宋体" w:hAnsi="宋体" w:cs="宋体"/>
          <w:sz w:val="52"/>
          <w:szCs w:val="52"/>
          <w:highlight w:val="none"/>
        </w:rPr>
        <w:instrText xml:space="preserve">TOC \o "1-1" \h \u </w:instrText>
      </w:r>
      <w:r>
        <w:rPr>
          <w:rFonts w:hint="eastAsia" w:ascii="宋体" w:hAnsi="宋体" w:cs="宋体"/>
          <w:sz w:val="52"/>
          <w:szCs w:val="52"/>
          <w:highlight w:val="none"/>
        </w:rPr>
        <w:fldChar w:fldCharType="separate"/>
      </w:r>
      <w:r>
        <w:rPr>
          <w:rFonts w:hint="eastAsia" w:ascii="宋体" w:hAnsi="宋体" w:cs="宋体"/>
          <w:szCs w:val="52"/>
          <w:highlight w:val="none"/>
        </w:rPr>
        <w:fldChar w:fldCharType="begin"/>
      </w:r>
      <w:r>
        <w:rPr>
          <w:rFonts w:hint="eastAsia" w:ascii="宋体" w:hAnsi="宋体" w:cs="宋体"/>
          <w:szCs w:val="52"/>
          <w:highlight w:val="none"/>
        </w:rPr>
        <w:instrText xml:space="preserve"> HYPERLINK \l _Toc32588 </w:instrText>
      </w:r>
      <w:r>
        <w:rPr>
          <w:rFonts w:hint="eastAsia" w:ascii="宋体" w:hAnsi="宋体" w:cs="宋体"/>
          <w:szCs w:val="52"/>
          <w:highlight w:val="none"/>
        </w:rPr>
        <w:fldChar w:fldCharType="separate"/>
      </w:r>
      <w:r>
        <w:rPr>
          <w:rFonts w:hint="eastAsia" w:ascii="宋体" w:hAnsi="宋体" w:cs="宋体"/>
          <w:kern w:val="0"/>
          <w:szCs w:val="21"/>
          <w:highlight w:val="none"/>
        </w:rPr>
        <w:t xml:space="preserve">第一章 </w:t>
      </w:r>
      <w:r>
        <w:rPr>
          <w:rFonts w:hint="eastAsia" w:ascii="宋体" w:hAnsi="宋体" w:cs="宋体"/>
          <w:highlight w:val="none"/>
        </w:rPr>
        <w:t>招标公告</w:t>
      </w:r>
      <w:r>
        <w:rPr>
          <w:highlight w:val="none"/>
        </w:rPr>
        <w:tab/>
      </w:r>
      <w:r>
        <w:rPr>
          <w:highlight w:val="none"/>
        </w:rPr>
        <w:fldChar w:fldCharType="begin"/>
      </w:r>
      <w:r>
        <w:rPr>
          <w:highlight w:val="none"/>
        </w:rPr>
        <w:instrText xml:space="preserve"> PAGEREF _Toc32588 \h </w:instrText>
      </w:r>
      <w:r>
        <w:rPr>
          <w:highlight w:val="none"/>
        </w:rPr>
        <w:fldChar w:fldCharType="separate"/>
      </w:r>
      <w:r>
        <w:rPr>
          <w:highlight w:val="none"/>
        </w:rPr>
        <w:t>1</w:t>
      </w:r>
      <w:r>
        <w:rPr>
          <w:highlight w:val="none"/>
        </w:rPr>
        <w:fldChar w:fldCharType="end"/>
      </w:r>
      <w:r>
        <w:rPr>
          <w:rFonts w:hint="eastAsia" w:ascii="宋体" w:hAnsi="宋体" w:cs="宋体"/>
          <w:szCs w:val="52"/>
          <w:highlight w:val="none"/>
        </w:rPr>
        <w:fldChar w:fldCharType="end"/>
      </w:r>
    </w:p>
    <w:p w14:paraId="1F6EB593">
      <w:pPr>
        <w:pStyle w:val="32"/>
        <w:tabs>
          <w:tab w:val="right" w:leader="dot" w:pos="8299"/>
        </w:tabs>
        <w:rPr>
          <w:highlight w:val="none"/>
        </w:rPr>
      </w:pPr>
      <w:r>
        <w:rPr>
          <w:rFonts w:hint="eastAsia" w:ascii="宋体" w:hAnsi="宋体" w:cs="宋体"/>
          <w:szCs w:val="52"/>
          <w:highlight w:val="none"/>
        </w:rPr>
        <w:fldChar w:fldCharType="begin"/>
      </w:r>
      <w:r>
        <w:rPr>
          <w:rFonts w:hint="eastAsia" w:ascii="宋体" w:hAnsi="宋体" w:cs="宋体"/>
          <w:szCs w:val="52"/>
          <w:highlight w:val="none"/>
        </w:rPr>
        <w:instrText xml:space="preserve"> HYPERLINK \l _Toc5281 </w:instrText>
      </w:r>
      <w:r>
        <w:rPr>
          <w:rFonts w:hint="eastAsia" w:ascii="宋体" w:hAnsi="宋体" w:cs="宋体"/>
          <w:szCs w:val="52"/>
          <w:highlight w:val="none"/>
        </w:rPr>
        <w:fldChar w:fldCharType="separate"/>
      </w:r>
      <w:r>
        <w:rPr>
          <w:rFonts w:hint="eastAsia" w:ascii="宋体" w:hAnsi="宋体" w:cs="宋体"/>
          <w:highlight w:val="none"/>
        </w:rPr>
        <w:t>第二章 供应商须知</w:t>
      </w:r>
      <w:r>
        <w:rPr>
          <w:highlight w:val="none"/>
        </w:rPr>
        <w:tab/>
      </w:r>
      <w:r>
        <w:rPr>
          <w:highlight w:val="none"/>
        </w:rPr>
        <w:fldChar w:fldCharType="begin"/>
      </w:r>
      <w:r>
        <w:rPr>
          <w:highlight w:val="none"/>
        </w:rPr>
        <w:instrText xml:space="preserve"> PAGEREF _Toc5281 \h </w:instrText>
      </w:r>
      <w:r>
        <w:rPr>
          <w:highlight w:val="none"/>
        </w:rPr>
        <w:fldChar w:fldCharType="separate"/>
      </w:r>
      <w:r>
        <w:rPr>
          <w:highlight w:val="none"/>
        </w:rPr>
        <w:t>5</w:t>
      </w:r>
      <w:r>
        <w:rPr>
          <w:highlight w:val="none"/>
        </w:rPr>
        <w:fldChar w:fldCharType="end"/>
      </w:r>
      <w:r>
        <w:rPr>
          <w:rFonts w:hint="eastAsia" w:ascii="宋体" w:hAnsi="宋体" w:cs="宋体"/>
          <w:szCs w:val="52"/>
          <w:highlight w:val="none"/>
        </w:rPr>
        <w:fldChar w:fldCharType="end"/>
      </w:r>
    </w:p>
    <w:p w14:paraId="72C863B0">
      <w:pPr>
        <w:pStyle w:val="32"/>
        <w:tabs>
          <w:tab w:val="right" w:leader="dot" w:pos="8299"/>
        </w:tabs>
        <w:rPr>
          <w:highlight w:val="none"/>
        </w:rPr>
      </w:pPr>
      <w:r>
        <w:rPr>
          <w:rFonts w:hint="eastAsia" w:ascii="宋体" w:hAnsi="宋体" w:cs="宋体"/>
          <w:szCs w:val="52"/>
          <w:highlight w:val="none"/>
        </w:rPr>
        <w:fldChar w:fldCharType="begin"/>
      </w:r>
      <w:r>
        <w:rPr>
          <w:rFonts w:hint="eastAsia" w:ascii="宋体" w:hAnsi="宋体" w:cs="宋体"/>
          <w:szCs w:val="52"/>
          <w:highlight w:val="none"/>
        </w:rPr>
        <w:instrText xml:space="preserve"> HYPERLINK \l _Toc4644 </w:instrText>
      </w:r>
      <w:r>
        <w:rPr>
          <w:rFonts w:hint="eastAsia" w:ascii="宋体" w:hAnsi="宋体" w:cs="宋体"/>
          <w:szCs w:val="52"/>
          <w:highlight w:val="none"/>
        </w:rPr>
        <w:fldChar w:fldCharType="separate"/>
      </w:r>
      <w:r>
        <w:rPr>
          <w:rFonts w:hint="eastAsia" w:ascii="宋体" w:hAnsi="宋体" w:cs="宋体"/>
          <w:kern w:val="0"/>
          <w:highlight w:val="none"/>
        </w:rPr>
        <w:t>第三章 评标标准</w:t>
      </w:r>
      <w:r>
        <w:rPr>
          <w:highlight w:val="none"/>
        </w:rPr>
        <w:tab/>
      </w:r>
      <w:r>
        <w:rPr>
          <w:highlight w:val="none"/>
        </w:rPr>
        <w:fldChar w:fldCharType="begin"/>
      </w:r>
      <w:r>
        <w:rPr>
          <w:highlight w:val="none"/>
        </w:rPr>
        <w:instrText xml:space="preserve"> PAGEREF _Toc4644 \h </w:instrText>
      </w:r>
      <w:r>
        <w:rPr>
          <w:highlight w:val="none"/>
        </w:rPr>
        <w:fldChar w:fldCharType="separate"/>
      </w:r>
      <w:r>
        <w:rPr>
          <w:highlight w:val="none"/>
        </w:rPr>
        <w:t>19</w:t>
      </w:r>
      <w:r>
        <w:rPr>
          <w:highlight w:val="none"/>
        </w:rPr>
        <w:fldChar w:fldCharType="end"/>
      </w:r>
      <w:r>
        <w:rPr>
          <w:rFonts w:hint="eastAsia" w:ascii="宋体" w:hAnsi="宋体" w:cs="宋体"/>
          <w:szCs w:val="52"/>
          <w:highlight w:val="none"/>
        </w:rPr>
        <w:fldChar w:fldCharType="end"/>
      </w:r>
    </w:p>
    <w:p w14:paraId="36AAA827">
      <w:pPr>
        <w:pStyle w:val="32"/>
        <w:tabs>
          <w:tab w:val="right" w:leader="dot" w:pos="8299"/>
        </w:tabs>
        <w:rPr>
          <w:highlight w:val="none"/>
        </w:rPr>
      </w:pPr>
      <w:r>
        <w:rPr>
          <w:rFonts w:hint="eastAsia" w:ascii="宋体" w:hAnsi="宋体" w:cs="宋体"/>
          <w:szCs w:val="52"/>
          <w:highlight w:val="none"/>
        </w:rPr>
        <w:fldChar w:fldCharType="begin"/>
      </w:r>
      <w:r>
        <w:rPr>
          <w:rFonts w:hint="eastAsia" w:ascii="宋体" w:hAnsi="宋体" w:cs="宋体"/>
          <w:szCs w:val="52"/>
          <w:highlight w:val="none"/>
        </w:rPr>
        <w:instrText xml:space="preserve"> HYPERLINK \l _Toc26886 </w:instrText>
      </w:r>
      <w:r>
        <w:rPr>
          <w:rFonts w:hint="eastAsia" w:ascii="宋体" w:hAnsi="宋体" w:cs="宋体"/>
          <w:szCs w:val="52"/>
          <w:highlight w:val="none"/>
        </w:rPr>
        <w:fldChar w:fldCharType="separate"/>
      </w:r>
      <w:r>
        <w:rPr>
          <w:rFonts w:hint="eastAsia" w:ascii="宋体" w:hAnsi="宋体" w:cs="宋体"/>
          <w:kern w:val="0"/>
          <w:highlight w:val="none"/>
        </w:rPr>
        <w:t>第四章 采购需求</w:t>
      </w:r>
      <w:r>
        <w:rPr>
          <w:highlight w:val="none"/>
        </w:rPr>
        <w:tab/>
      </w:r>
      <w:r>
        <w:rPr>
          <w:highlight w:val="none"/>
        </w:rPr>
        <w:fldChar w:fldCharType="begin"/>
      </w:r>
      <w:r>
        <w:rPr>
          <w:highlight w:val="none"/>
        </w:rPr>
        <w:instrText xml:space="preserve"> PAGEREF _Toc26886 \h </w:instrText>
      </w:r>
      <w:r>
        <w:rPr>
          <w:highlight w:val="none"/>
        </w:rPr>
        <w:fldChar w:fldCharType="separate"/>
      </w:r>
      <w:r>
        <w:rPr>
          <w:highlight w:val="none"/>
        </w:rPr>
        <w:t>22</w:t>
      </w:r>
      <w:r>
        <w:rPr>
          <w:highlight w:val="none"/>
        </w:rPr>
        <w:fldChar w:fldCharType="end"/>
      </w:r>
      <w:r>
        <w:rPr>
          <w:rFonts w:hint="eastAsia" w:ascii="宋体" w:hAnsi="宋体" w:cs="宋体"/>
          <w:szCs w:val="52"/>
          <w:highlight w:val="none"/>
        </w:rPr>
        <w:fldChar w:fldCharType="end"/>
      </w:r>
    </w:p>
    <w:p w14:paraId="52DC4D92">
      <w:pPr>
        <w:pStyle w:val="32"/>
        <w:tabs>
          <w:tab w:val="right" w:leader="dot" w:pos="8299"/>
        </w:tabs>
        <w:rPr>
          <w:highlight w:val="none"/>
        </w:rPr>
      </w:pPr>
      <w:r>
        <w:rPr>
          <w:rFonts w:hint="eastAsia" w:ascii="宋体" w:hAnsi="宋体" w:cs="宋体"/>
          <w:szCs w:val="52"/>
          <w:highlight w:val="none"/>
        </w:rPr>
        <w:fldChar w:fldCharType="begin"/>
      </w:r>
      <w:r>
        <w:rPr>
          <w:rFonts w:hint="eastAsia" w:ascii="宋体" w:hAnsi="宋体" w:cs="宋体"/>
          <w:szCs w:val="52"/>
          <w:highlight w:val="none"/>
        </w:rPr>
        <w:instrText xml:space="preserve"> HYPERLINK \l _Toc7756 </w:instrText>
      </w:r>
      <w:r>
        <w:rPr>
          <w:rFonts w:hint="eastAsia" w:ascii="宋体" w:hAnsi="宋体" w:cs="宋体"/>
          <w:szCs w:val="52"/>
          <w:highlight w:val="none"/>
        </w:rPr>
        <w:fldChar w:fldCharType="separate"/>
      </w:r>
      <w:r>
        <w:rPr>
          <w:rFonts w:hint="eastAsia" w:ascii="宋体" w:hAnsi="宋体" w:cs="宋体"/>
          <w:highlight w:val="none"/>
        </w:rPr>
        <w:t>第五章 合同主要条款及格式</w:t>
      </w:r>
      <w:r>
        <w:rPr>
          <w:highlight w:val="none"/>
        </w:rPr>
        <w:tab/>
      </w:r>
      <w:r>
        <w:rPr>
          <w:highlight w:val="none"/>
        </w:rPr>
        <w:fldChar w:fldCharType="begin"/>
      </w:r>
      <w:r>
        <w:rPr>
          <w:highlight w:val="none"/>
        </w:rPr>
        <w:instrText xml:space="preserve"> PAGEREF _Toc7756 \h </w:instrText>
      </w:r>
      <w:r>
        <w:rPr>
          <w:highlight w:val="none"/>
        </w:rPr>
        <w:fldChar w:fldCharType="separate"/>
      </w:r>
      <w:r>
        <w:rPr>
          <w:highlight w:val="none"/>
        </w:rPr>
        <w:t>28</w:t>
      </w:r>
      <w:r>
        <w:rPr>
          <w:highlight w:val="none"/>
        </w:rPr>
        <w:fldChar w:fldCharType="end"/>
      </w:r>
      <w:r>
        <w:rPr>
          <w:rFonts w:hint="eastAsia" w:ascii="宋体" w:hAnsi="宋体" w:cs="宋体"/>
          <w:szCs w:val="52"/>
          <w:highlight w:val="none"/>
        </w:rPr>
        <w:fldChar w:fldCharType="end"/>
      </w:r>
    </w:p>
    <w:p w14:paraId="3F0DB8F7">
      <w:pPr>
        <w:pStyle w:val="32"/>
        <w:tabs>
          <w:tab w:val="right" w:leader="dot" w:pos="8299"/>
        </w:tabs>
        <w:rPr>
          <w:highlight w:val="none"/>
        </w:rPr>
      </w:pPr>
      <w:r>
        <w:rPr>
          <w:rFonts w:hint="eastAsia" w:ascii="宋体" w:hAnsi="宋体" w:cs="宋体"/>
          <w:szCs w:val="52"/>
          <w:highlight w:val="none"/>
        </w:rPr>
        <w:fldChar w:fldCharType="begin"/>
      </w:r>
      <w:r>
        <w:rPr>
          <w:rFonts w:hint="eastAsia" w:ascii="宋体" w:hAnsi="宋体" w:cs="宋体"/>
          <w:szCs w:val="52"/>
          <w:highlight w:val="none"/>
        </w:rPr>
        <w:instrText xml:space="preserve"> HYPERLINK \l _Toc6186 </w:instrText>
      </w:r>
      <w:r>
        <w:rPr>
          <w:rFonts w:hint="eastAsia" w:ascii="宋体" w:hAnsi="宋体" w:cs="宋体"/>
          <w:szCs w:val="52"/>
          <w:highlight w:val="none"/>
        </w:rPr>
        <w:fldChar w:fldCharType="separate"/>
      </w:r>
      <w:r>
        <w:rPr>
          <w:rFonts w:hint="eastAsia" w:ascii="宋体" w:hAnsi="宋体" w:cs="宋体"/>
          <w:highlight w:val="none"/>
        </w:rPr>
        <w:t>第六章 附件</w:t>
      </w:r>
      <w:r>
        <w:rPr>
          <w:highlight w:val="none"/>
        </w:rPr>
        <w:tab/>
      </w:r>
      <w:r>
        <w:rPr>
          <w:highlight w:val="none"/>
        </w:rPr>
        <w:fldChar w:fldCharType="begin"/>
      </w:r>
      <w:r>
        <w:rPr>
          <w:highlight w:val="none"/>
        </w:rPr>
        <w:instrText xml:space="preserve"> PAGEREF _Toc6186 \h </w:instrText>
      </w:r>
      <w:r>
        <w:rPr>
          <w:highlight w:val="none"/>
        </w:rPr>
        <w:fldChar w:fldCharType="separate"/>
      </w:r>
      <w:r>
        <w:rPr>
          <w:highlight w:val="none"/>
        </w:rPr>
        <w:t>44</w:t>
      </w:r>
      <w:r>
        <w:rPr>
          <w:highlight w:val="none"/>
        </w:rPr>
        <w:fldChar w:fldCharType="end"/>
      </w:r>
      <w:r>
        <w:rPr>
          <w:rFonts w:hint="eastAsia" w:ascii="宋体" w:hAnsi="宋体" w:cs="宋体"/>
          <w:szCs w:val="52"/>
          <w:highlight w:val="none"/>
        </w:rPr>
        <w:fldChar w:fldCharType="end"/>
      </w:r>
    </w:p>
    <w:p w14:paraId="0D6D3179">
      <w:pPr>
        <w:spacing w:line="360" w:lineRule="auto"/>
        <w:rPr>
          <w:rFonts w:hint="eastAsia" w:ascii="宋体" w:hAnsi="宋体" w:cs="宋体"/>
          <w:b/>
          <w:kern w:val="0"/>
          <w:sz w:val="36"/>
          <w:szCs w:val="36"/>
          <w:highlight w:val="none"/>
        </w:rPr>
      </w:pPr>
      <w:r>
        <w:rPr>
          <w:rFonts w:hint="eastAsia" w:ascii="宋体" w:hAnsi="宋体" w:cs="宋体"/>
          <w:szCs w:val="52"/>
          <w:highlight w:val="none"/>
        </w:rPr>
        <w:fldChar w:fldCharType="end"/>
      </w:r>
    </w:p>
    <w:p w14:paraId="0E02A392">
      <w:pPr>
        <w:pStyle w:val="2"/>
        <w:rPr>
          <w:rFonts w:hint="eastAsia" w:ascii="宋体" w:hAnsi="宋体" w:cs="宋体"/>
          <w:kern w:val="0"/>
          <w:szCs w:val="21"/>
          <w:highlight w:val="none"/>
        </w:rPr>
        <w:sectPr>
          <w:headerReference r:id="rId5" w:type="first"/>
          <w:footerReference r:id="rId8" w:type="first"/>
          <w:headerReference r:id="rId3" w:type="default"/>
          <w:footerReference r:id="rId6" w:type="default"/>
          <w:headerReference r:id="rId4" w:type="even"/>
          <w:footerReference r:id="rId7" w:type="even"/>
          <w:pgSz w:w="11905" w:h="16838"/>
          <w:pgMar w:top="1440" w:right="1803" w:bottom="1440" w:left="1803" w:header="850" w:footer="992" w:gutter="0"/>
          <w:cols w:space="0" w:num="1"/>
          <w:titlePg/>
          <w:docGrid w:type="lines" w:linePitch="317" w:charSpace="0"/>
        </w:sectPr>
      </w:pPr>
      <w:bookmarkStart w:id="2" w:name="_Toc481057143"/>
    </w:p>
    <w:p w14:paraId="3300BCE4">
      <w:pPr>
        <w:pStyle w:val="2"/>
        <w:rPr>
          <w:rFonts w:hint="eastAsia" w:ascii="宋体" w:hAnsi="宋体" w:cs="宋体"/>
          <w:kern w:val="0"/>
          <w:szCs w:val="21"/>
          <w:highlight w:val="none"/>
        </w:rPr>
      </w:pPr>
      <w:r>
        <w:rPr>
          <w:rFonts w:hint="eastAsia" w:ascii="宋体" w:hAnsi="宋体" w:cs="宋体"/>
          <w:kern w:val="0"/>
          <w:sz w:val="36"/>
          <w:szCs w:val="36"/>
          <w:highlight w:val="none"/>
          <w:shd w:val="clear" w:color="auto" w:fill="FFFFFF"/>
        </w:rPr>
        <w:t xml:space="preserve"> </w:t>
      </w:r>
      <w:bookmarkStart w:id="3" w:name="_Toc20458"/>
      <w:bookmarkStart w:id="4" w:name="_Toc32588"/>
      <w:bookmarkStart w:id="5" w:name="_Hlk85716974"/>
      <w:r>
        <w:rPr>
          <w:rFonts w:hint="eastAsia" w:ascii="宋体" w:hAnsi="宋体" w:cs="宋体"/>
          <w:highlight w:val="none"/>
        </w:rPr>
        <w:t>招标公告</w:t>
      </w:r>
      <w:bookmarkEnd w:id="2"/>
      <w:bookmarkEnd w:id="3"/>
      <w:bookmarkEnd w:id="4"/>
      <w:bookmarkStart w:id="6" w:name="OLE_LINK6"/>
      <w:bookmarkStart w:id="7" w:name="OLE_LINK7"/>
      <w:bookmarkStart w:id="8" w:name="OLE_LINK1"/>
      <w:bookmarkStart w:id="9" w:name="OLE_LINK5"/>
      <w:bookmarkStart w:id="10" w:name="_Hlk74842529"/>
    </w:p>
    <w:p w14:paraId="113A9955">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eastAsia" w:ascii="宋体" w:hAnsi="宋体" w:cs="宋体"/>
          <w:spacing w:val="8"/>
          <w:kern w:val="0"/>
          <w:szCs w:val="21"/>
          <w:highlight w:val="none"/>
        </w:rPr>
      </w:pPr>
      <w:bookmarkStart w:id="11" w:name="OLE_LINK4"/>
      <w:bookmarkStart w:id="12" w:name="OLE_LINK3"/>
      <w:bookmarkStart w:id="13" w:name="OLE_LINK2"/>
      <w:bookmarkStart w:id="14" w:name="_Hlk74841176"/>
      <w:r>
        <w:rPr>
          <w:rFonts w:hint="eastAsia" w:ascii="宋体" w:hAnsi="宋体" w:cs="宋体"/>
          <w:b/>
          <w:bCs/>
          <w:spacing w:val="8"/>
          <w:kern w:val="0"/>
          <w:szCs w:val="21"/>
          <w:highlight w:val="none"/>
        </w:rPr>
        <w:t>项目概况</w:t>
      </w:r>
    </w:p>
    <w:p w14:paraId="0D6AF4B6">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hint="eastAsia" w:ascii="宋体" w:hAnsi="宋体" w:cs="宋体"/>
          <w:spacing w:val="8"/>
          <w:kern w:val="0"/>
          <w:szCs w:val="21"/>
          <w:highlight w:val="none"/>
        </w:rPr>
      </w:pPr>
      <w:r>
        <w:rPr>
          <w:rFonts w:hint="eastAsia" w:ascii="宋体" w:hAnsi="宋体" w:cs="宋体"/>
          <w:b/>
          <w:bCs/>
          <w:kern w:val="0"/>
          <w:szCs w:val="21"/>
          <w:highlight w:val="none"/>
          <w:u w:val="single"/>
          <w:lang w:eastAsia="zh-CN"/>
        </w:rPr>
        <w:t>南京中医药大学动物能量代谢监测系统采购项目</w:t>
      </w:r>
      <w:r>
        <w:rPr>
          <w:rFonts w:hint="eastAsia" w:ascii="宋体" w:hAnsi="宋体" w:cs="宋体"/>
          <w:spacing w:val="8"/>
          <w:kern w:val="0"/>
          <w:szCs w:val="21"/>
          <w:highlight w:val="none"/>
        </w:rPr>
        <w:t>招标项目的潜在供应商应在</w:t>
      </w:r>
      <w:r>
        <w:rPr>
          <w:rFonts w:hint="eastAsia" w:ascii="宋体" w:hAnsi="宋体" w:cs="宋体"/>
          <w:b/>
          <w:bCs/>
          <w:spacing w:val="8"/>
          <w:kern w:val="0"/>
          <w:szCs w:val="21"/>
          <w:highlight w:val="none"/>
        </w:rPr>
        <w:t>江苏政府采购网苏采云系统注册登记成功后系统内免费下载</w:t>
      </w:r>
      <w:r>
        <w:rPr>
          <w:rFonts w:hint="eastAsia" w:ascii="宋体" w:hAnsi="宋体" w:cs="宋体"/>
          <w:spacing w:val="8"/>
          <w:kern w:val="0"/>
          <w:szCs w:val="21"/>
          <w:highlight w:val="none"/>
        </w:rPr>
        <w:t>获取招标文件，并于</w:t>
      </w:r>
      <w:r>
        <w:rPr>
          <w:rFonts w:hint="eastAsia" w:ascii="宋体" w:hAnsi="宋体" w:cs="宋体"/>
          <w:b/>
          <w:bCs/>
          <w:kern w:val="0"/>
          <w:szCs w:val="21"/>
          <w:highlight w:val="none"/>
          <w:u w:val="single"/>
        </w:rPr>
        <w:t>2026年</w:t>
      </w:r>
      <w:r>
        <w:rPr>
          <w:rFonts w:hint="eastAsia" w:ascii="宋体" w:hAnsi="宋体" w:cs="宋体"/>
          <w:b/>
          <w:bCs/>
          <w:kern w:val="0"/>
          <w:szCs w:val="21"/>
          <w:highlight w:val="none"/>
          <w:u w:val="single"/>
          <w:lang w:val="en-US" w:eastAsia="zh-CN"/>
        </w:rPr>
        <w:t>8</w:t>
      </w:r>
      <w:r>
        <w:rPr>
          <w:rFonts w:hint="eastAsia" w:ascii="宋体" w:hAnsi="宋体" w:cs="宋体"/>
          <w:b/>
          <w:bCs/>
          <w:kern w:val="0"/>
          <w:szCs w:val="21"/>
          <w:highlight w:val="none"/>
          <w:u w:val="single"/>
        </w:rPr>
        <w:t>月</w:t>
      </w:r>
      <w:r>
        <w:rPr>
          <w:rFonts w:hint="eastAsia" w:ascii="宋体" w:hAnsi="宋体" w:cs="宋体"/>
          <w:b/>
          <w:bCs/>
          <w:kern w:val="0"/>
          <w:szCs w:val="21"/>
          <w:highlight w:val="none"/>
          <w:u w:val="single"/>
          <w:lang w:val="en-US" w:eastAsia="zh-CN"/>
        </w:rPr>
        <w:t>25</w:t>
      </w:r>
      <w:r>
        <w:rPr>
          <w:rFonts w:hint="eastAsia" w:ascii="宋体" w:hAnsi="宋体" w:cs="宋体"/>
          <w:b/>
          <w:bCs/>
          <w:kern w:val="0"/>
          <w:szCs w:val="21"/>
          <w:highlight w:val="none"/>
          <w:u w:val="single"/>
        </w:rPr>
        <w:t>日</w:t>
      </w:r>
      <w:r>
        <w:rPr>
          <w:rFonts w:hint="eastAsia" w:ascii="宋体" w:hAnsi="宋体" w:cs="宋体"/>
          <w:b/>
          <w:bCs/>
          <w:kern w:val="0"/>
          <w:szCs w:val="21"/>
          <w:highlight w:val="none"/>
          <w:u w:val="single"/>
          <w:lang w:val="en-US" w:eastAsia="zh-CN"/>
        </w:rPr>
        <w:t>14</w:t>
      </w:r>
      <w:r>
        <w:rPr>
          <w:rFonts w:hint="eastAsia" w:ascii="宋体" w:hAnsi="宋体" w:cs="宋体"/>
          <w:b/>
          <w:bCs/>
          <w:kern w:val="0"/>
          <w:szCs w:val="21"/>
          <w:highlight w:val="none"/>
          <w:u w:val="single"/>
        </w:rPr>
        <w:t>点30分</w:t>
      </w:r>
      <w:r>
        <w:rPr>
          <w:rFonts w:hint="eastAsia" w:ascii="宋体" w:hAnsi="宋体" w:cs="宋体"/>
          <w:spacing w:val="8"/>
          <w:kern w:val="0"/>
          <w:szCs w:val="21"/>
          <w:highlight w:val="none"/>
        </w:rPr>
        <w:t>（北京时间）前递交投标文件。</w:t>
      </w:r>
    </w:p>
    <w:p w14:paraId="7346F5E0">
      <w:pPr>
        <w:rPr>
          <w:rFonts w:hint="eastAsia" w:ascii="宋体" w:hAnsi="宋体" w:cs="宋体"/>
          <w:highlight w:val="none"/>
        </w:rPr>
      </w:pPr>
    </w:p>
    <w:p w14:paraId="01409D19">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一、项目基本情况</w:t>
      </w:r>
    </w:p>
    <w:p w14:paraId="4B3BAABF">
      <w:pPr>
        <w:widowControl/>
        <w:shd w:val="clear" w:color="auto" w:fill="FFFFFF" w:themeFill="background1"/>
        <w:spacing w:line="360" w:lineRule="auto"/>
        <w:ind w:firstLine="452" w:firstLineChars="200"/>
        <w:rPr>
          <w:rFonts w:hint="eastAsia" w:ascii="宋体" w:hAnsi="宋体" w:eastAsia="宋体" w:cs="宋体"/>
          <w:spacing w:val="8"/>
          <w:kern w:val="0"/>
          <w:szCs w:val="21"/>
          <w:highlight w:val="none"/>
          <w:lang w:eastAsia="zh-CN"/>
        </w:rPr>
      </w:pPr>
      <w:r>
        <w:rPr>
          <w:rFonts w:hint="eastAsia" w:ascii="宋体" w:hAnsi="宋体" w:cs="宋体"/>
          <w:spacing w:val="8"/>
          <w:kern w:val="0"/>
          <w:szCs w:val="21"/>
          <w:highlight w:val="none"/>
        </w:rPr>
        <w:t>1.1项目编号：</w:t>
      </w:r>
      <w:r>
        <w:rPr>
          <w:rFonts w:hint="eastAsia" w:ascii="宋体" w:hAnsi="宋体" w:cs="宋体"/>
          <w:spacing w:val="8"/>
          <w:kern w:val="0"/>
          <w:szCs w:val="21"/>
          <w:highlight w:val="none"/>
          <w:lang w:eastAsia="zh-CN"/>
        </w:rPr>
        <w:t>NZYZB2026-072/JSZC-320000-JCEC-G2026-0285</w:t>
      </w:r>
    </w:p>
    <w:p w14:paraId="68B47370">
      <w:pPr>
        <w:widowControl/>
        <w:shd w:val="clear" w:color="auto" w:fill="FFFFFF" w:themeFill="background1"/>
        <w:spacing w:line="360" w:lineRule="auto"/>
        <w:ind w:firstLine="452" w:firstLineChars="200"/>
        <w:rPr>
          <w:rFonts w:hint="eastAsia" w:ascii="宋体" w:hAnsi="宋体" w:eastAsia="宋体" w:cs="宋体"/>
          <w:spacing w:val="8"/>
          <w:kern w:val="0"/>
          <w:szCs w:val="21"/>
          <w:highlight w:val="none"/>
          <w:lang w:eastAsia="zh-CN"/>
        </w:rPr>
      </w:pPr>
      <w:r>
        <w:rPr>
          <w:rFonts w:hint="eastAsia" w:ascii="宋体" w:hAnsi="宋体" w:cs="宋体"/>
          <w:spacing w:val="8"/>
          <w:kern w:val="0"/>
          <w:szCs w:val="21"/>
          <w:highlight w:val="none"/>
        </w:rPr>
        <w:t>1.2项目名称：</w:t>
      </w:r>
      <w:r>
        <w:rPr>
          <w:rFonts w:hint="eastAsia" w:ascii="宋体" w:hAnsi="宋体" w:cs="宋体"/>
          <w:spacing w:val="8"/>
          <w:kern w:val="0"/>
          <w:szCs w:val="21"/>
          <w:highlight w:val="none"/>
          <w:lang w:eastAsia="zh-CN"/>
        </w:rPr>
        <w:t>南京中医药大学动物能量代谢监测系统采购项目</w:t>
      </w:r>
    </w:p>
    <w:p w14:paraId="2C29002B">
      <w:pPr>
        <w:widowControl/>
        <w:shd w:val="clear" w:color="auto" w:fill="FFFFFF" w:themeFill="background1"/>
        <w:spacing w:line="360" w:lineRule="auto"/>
        <w:ind w:firstLine="452" w:firstLineChars="200"/>
        <w:rPr>
          <w:rFonts w:hint="eastAsia" w:ascii="宋体" w:hAnsi="宋体" w:cs="宋体"/>
          <w:spacing w:val="8"/>
          <w:kern w:val="0"/>
          <w:szCs w:val="21"/>
          <w:highlight w:val="none"/>
        </w:rPr>
      </w:pPr>
      <w:r>
        <w:rPr>
          <w:rFonts w:hint="eastAsia" w:ascii="宋体" w:hAnsi="宋体" w:cs="宋体"/>
          <w:spacing w:val="8"/>
          <w:kern w:val="0"/>
          <w:szCs w:val="21"/>
          <w:highlight w:val="none"/>
        </w:rPr>
        <w:t>1.3预算金额：</w:t>
      </w:r>
      <w:r>
        <w:rPr>
          <w:rFonts w:hint="eastAsia" w:ascii="宋体" w:hAnsi="宋体" w:cs="宋体"/>
          <w:bCs/>
          <w:color w:val="auto"/>
          <w:szCs w:val="21"/>
          <w:highlight w:val="none"/>
          <w:lang w:val="en-US" w:eastAsia="zh-CN"/>
        </w:rPr>
        <w:t>350</w:t>
      </w:r>
      <w:r>
        <w:rPr>
          <w:rFonts w:hint="eastAsia" w:ascii="宋体" w:hAnsi="宋体" w:cs="宋体"/>
          <w:spacing w:val="8"/>
          <w:kern w:val="0"/>
          <w:szCs w:val="21"/>
          <w:highlight w:val="none"/>
        </w:rPr>
        <w:t>万元</w:t>
      </w:r>
    </w:p>
    <w:p w14:paraId="4F08E24A">
      <w:pPr>
        <w:widowControl/>
        <w:shd w:val="clear" w:color="auto" w:fill="FFFFFF" w:themeFill="background1"/>
        <w:spacing w:line="360" w:lineRule="auto"/>
        <w:ind w:firstLine="452" w:firstLineChars="200"/>
        <w:rPr>
          <w:rFonts w:hint="eastAsia" w:ascii="宋体" w:hAnsi="宋体" w:eastAsia="宋体" w:cs="宋体"/>
          <w:spacing w:val="8"/>
          <w:kern w:val="0"/>
          <w:szCs w:val="21"/>
          <w:highlight w:val="none"/>
          <w:lang w:eastAsia="zh-CN"/>
        </w:rPr>
      </w:pPr>
      <w:r>
        <w:rPr>
          <w:rFonts w:hint="eastAsia" w:ascii="宋体" w:hAnsi="宋体" w:cs="宋体"/>
          <w:spacing w:val="8"/>
          <w:kern w:val="0"/>
          <w:szCs w:val="21"/>
          <w:highlight w:val="none"/>
        </w:rPr>
        <w:t>1.4最高限价：</w:t>
      </w:r>
      <w:r>
        <w:rPr>
          <w:rFonts w:hint="eastAsia" w:ascii="宋体" w:hAnsi="宋体" w:cs="宋体"/>
          <w:bCs/>
          <w:color w:val="auto"/>
          <w:szCs w:val="21"/>
          <w:highlight w:val="none"/>
          <w:lang w:val="en-US" w:eastAsia="zh-CN"/>
        </w:rPr>
        <w:t>350</w:t>
      </w:r>
      <w:r>
        <w:rPr>
          <w:rFonts w:hint="eastAsia" w:ascii="宋体" w:hAnsi="宋体" w:cs="宋体"/>
          <w:spacing w:val="8"/>
          <w:kern w:val="0"/>
          <w:szCs w:val="21"/>
          <w:highlight w:val="none"/>
        </w:rPr>
        <w:t>万元</w:t>
      </w:r>
      <w:r>
        <w:rPr>
          <w:rFonts w:hint="eastAsia" w:ascii="宋体" w:hAnsi="宋体" w:cs="宋体"/>
          <w:spacing w:val="8"/>
          <w:kern w:val="0"/>
          <w:szCs w:val="21"/>
          <w:highlight w:val="none"/>
          <w:lang w:eastAsia="zh-CN"/>
        </w:rPr>
        <w:t>（</w:t>
      </w:r>
      <w:r>
        <w:rPr>
          <w:rFonts w:hint="eastAsia" w:ascii="宋体" w:hAnsi="宋体" w:cs="宋体"/>
          <w:spacing w:val="8"/>
          <w:kern w:val="0"/>
          <w:szCs w:val="21"/>
          <w:highlight w:val="none"/>
          <w:lang w:val="en-US" w:eastAsia="zh-CN"/>
        </w:rPr>
        <w:t>超过最高限价的按无效投标处理</w:t>
      </w:r>
      <w:r>
        <w:rPr>
          <w:rFonts w:hint="eastAsia" w:ascii="宋体" w:hAnsi="宋体" w:cs="宋体"/>
          <w:spacing w:val="8"/>
          <w:kern w:val="0"/>
          <w:szCs w:val="21"/>
          <w:highlight w:val="none"/>
          <w:lang w:eastAsia="zh-CN"/>
        </w:rPr>
        <w:t>）</w:t>
      </w:r>
    </w:p>
    <w:p w14:paraId="2F09E2A0">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1.5采购需求：购置动物能量代谢监测系统1套</w:t>
      </w:r>
      <w:r>
        <w:rPr>
          <w:rFonts w:hint="eastAsia" w:ascii="宋体" w:hAnsi="宋体" w:cs="宋体"/>
          <w:bCs/>
          <w:color w:val="auto"/>
          <w:szCs w:val="21"/>
          <w:highlight w:val="none"/>
        </w:rPr>
        <w:t>，具体详见采购需求。</w:t>
      </w:r>
    </w:p>
    <w:p w14:paraId="37FE64B5">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highlight w:val="none"/>
        </w:rPr>
        <w:t>1.6合同履行期限：</w:t>
      </w:r>
      <w:r>
        <w:rPr>
          <w:rFonts w:hint="eastAsia" w:ascii="宋体" w:hAnsi="宋体" w:cs="宋体"/>
          <w:color w:val="auto"/>
          <w:spacing w:val="8"/>
          <w:kern w:val="0"/>
          <w:szCs w:val="21"/>
          <w:highlight w:val="none"/>
        </w:rPr>
        <w:t>合同签订生效后90个日历日内向采购人交付合同全部货物</w:t>
      </w:r>
      <w:r>
        <w:rPr>
          <w:rFonts w:hint="eastAsia" w:ascii="宋体" w:hAnsi="宋体" w:cs="宋体"/>
          <w:color w:val="auto"/>
          <w:spacing w:val="8"/>
          <w:kern w:val="0"/>
          <w:szCs w:val="21"/>
          <w:highlight w:val="none"/>
          <w:lang w:eastAsia="zh-CN"/>
        </w:rPr>
        <w:t>。</w:t>
      </w:r>
    </w:p>
    <w:p w14:paraId="79CD8BD3">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1.7行业划分</w:t>
      </w:r>
      <w:r>
        <w:rPr>
          <w:rFonts w:hint="eastAsia" w:ascii="Arial" w:hAnsi="Arial" w:cs="Arial"/>
          <w:spacing w:val="8"/>
          <w:kern w:val="0"/>
          <w:szCs w:val="21"/>
          <w:highlight w:val="none"/>
        </w:rPr>
        <w:t>：工业。</w:t>
      </w:r>
    </w:p>
    <w:p w14:paraId="5D7A17EF">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1.8本项目非专门面向中小企业（或监狱企业或残疾人福利性单位），执行价格扣除优惠政策，详见第三章评标标准。</w:t>
      </w:r>
    </w:p>
    <w:p w14:paraId="2FF51673">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1.9本项目不接受联合体投标。</w:t>
      </w:r>
    </w:p>
    <w:p w14:paraId="686AFF75">
      <w:pPr>
        <w:spacing w:line="360" w:lineRule="auto"/>
        <w:ind w:firstLine="422" w:firstLineChars="200"/>
        <w:rPr>
          <w:rFonts w:hint="eastAsia" w:ascii="宋体" w:hAnsi="宋体" w:cs="宋体"/>
          <w:bCs/>
          <w:szCs w:val="21"/>
          <w:highlight w:val="none"/>
        </w:rPr>
      </w:pPr>
      <w:r>
        <w:rPr>
          <w:rFonts w:hint="eastAsia" w:ascii="宋体" w:hAnsi="宋体" w:cs="宋体"/>
          <w:b/>
          <w:bCs w:val="0"/>
          <w:szCs w:val="21"/>
          <w:highlight w:val="none"/>
        </w:rPr>
        <w:t>1.10本项目接受进口产品投标（注：本文件所称进口产品是指通过中国海关报关验放进</w:t>
      </w:r>
      <w:r>
        <w:rPr>
          <w:rFonts w:hint="eastAsia" w:ascii="宋体" w:hAnsi="宋体" w:cs="宋体"/>
          <w:b/>
          <w:bCs w:val="0"/>
          <w:szCs w:val="21"/>
          <w:highlight w:val="none"/>
        </w:rPr>
        <w:br w:type="textWrapping"/>
      </w:r>
      <w:r>
        <w:rPr>
          <w:rFonts w:hint="eastAsia" w:ascii="宋体" w:hAnsi="宋体" w:cs="宋体"/>
          <w:b/>
          <w:bCs w:val="0"/>
          <w:szCs w:val="21"/>
          <w:highlight w:val="none"/>
        </w:rPr>
        <w:t>入中国境内且产自关境外的产品）。</w:t>
      </w:r>
    </w:p>
    <w:p w14:paraId="69206ACE">
      <w:pPr>
        <w:spacing w:line="360" w:lineRule="auto"/>
        <w:ind w:firstLine="420" w:firstLineChars="200"/>
        <w:rPr>
          <w:rFonts w:hint="eastAsia" w:ascii="宋体" w:hAnsi="宋体" w:cs="宋体"/>
          <w:bCs/>
          <w:szCs w:val="21"/>
          <w:highlight w:val="none"/>
        </w:rPr>
      </w:pPr>
    </w:p>
    <w:p w14:paraId="05ED3534">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二、申请人的资格要求</w:t>
      </w:r>
    </w:p>
    <w:p w14:paraId="0F869FF9">
      <w:pPr>
        <w:widowControl/>
        <w:shd w:val="clear" w:color="auto" w:fill="FFFFFF" w:themeFill="background1"/>
        <w:spacing w:line="360" w:lineRule="auto"/>
        <w:ind w:firstLine="454" w:firstLineChars="200"/>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2.1满足《中华人民共和国政府采购法》第二十二条规定；</w:t>
      </w:r>
    </w:p>
    <w:p w14:paraId="6E6F8168">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（1）具有独立承担民事责任的能力（提供法人或者其他组织的营业执照；供应商为自然人的，提供其身份证）；</w:t>
      </w:r>
    </w:p>
    <w:p w14:paraId="46C46E30">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上一年度的财务报告）；</w:t>
      </w:r>
    </w:p>
    <w:p w14:paraId="78C40791">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（3）具有履行合同所必需的设备和专业技术能力（供应商根据履行采购项目合同需要，提供履行合同所必需的设备和专业技术能力的证明材料）；</w:t>
      </w:r>
    </w:p>
    <w:p w14:paraId="1363479B">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（4）有依法缴纳税收和社会保障资金的良好记录（提供参加本次政府采购活动前半年内至少一个月：①提供缴纳税收的凭证；②提供缴纳社会保险的凭据），依法享受免缴、缓缴的，提供证明材料；</w:t>
      </w:r>
    </w:p>
    <w:p w14:paraId="62BEB795">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（5）参加采购活动前三年内，在经营活动中没有重大违法记录（提供承诺书）；</w:t>
      </w:r>
    </w:p>
    <w:p w14:paraId="2B8006B9">
      <w:pPr>
        <w:spacing w:line="360" w:lineRule="auto"/>
        <w:ind w:firstLine="420" w:firstLineChars="200"/>
        <w:rPr>
          <w:rFonts w:hint="eastAsia" w:ascii="宋体" w:hAnsi="宋体" w:cs="宋体"/>
          <w:bCs/>
          <w:szCs w:val="21"/>
          <w:highlight w:val="none"/>
        </w:rPr>
      </w:pPr>
      <w:r>
        <w:rPr>
          <w:rFonts w:hint="eastAsia" w:ascii="宋体" w:hAnsi="宋体" w:cs="宋体"/>
          <w:bCs/>
          <w:color w:val="auto"/>
          <w:szCs w:val="21"/>
          <w:highlight w:val="none"/>
        </w:rPr>
        <w:t>（6）法律、行政法规规定的其他条件：无。</w:t>
      </w:r>
    </w:p>
    <w:p w14:paraId="0176B368">
      <w:pPr>
        <w:widowControl/>
        <w:shd w:val="clear" w:color="auto" w:fill="FFFFFF" w:themeFill="background1"/>
        <w:spacing w:line="360" w:lineRule="auto"/>
        <w:ind w:firstLine="454" w:firstLineChars="200"/>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2.2落实政府采购政策需满足的资格要求：无。</w:t>
      </w:r>
    </w:p>
    <w:p w14:paraId="34A34776">
      <w:pPr>
        <w:spacing w:line="360" w:lineRule="auto"/>
        <w:ind w:firstLine="454" w:firstLineChars="200"/>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2.3采购人根据采购项目的特殊要求规定的特定条件，并提供符合特殊要求的证明材料或者情况说明：</w:t>
      </w:r>
      <w:r>
        <w:rPr>
          <w:rFonts w:hint="eastAsia" w:ascii="宋体" w:hAnsi="宋体" w:cs="宋体"/>
          <w:b/>
          <w:color w:val="auto"/>
          <w:spacing w:val="8"/>
          <w:kern w:val="0"/>
          <w:szCs w:val="21"/>
          <w:highlight w:val="none"/>
        </w:rPr>
        <w:t>本项目接受进口产品投标（注：本文件所称进口产品是指通过中国海关报关验放进入中国境内且产自关境外的产品）。供应商必须是所投产品的制造商或代理商，代理商投标须提供制造商的专项授权（本条适用于进口产品）。（须提供有效授权书盖章原件）。</w:t>
      </w:r>
    </w:p>
    <w:p w14:paraId="1AA8A95E">
      <w:pPr>
        <w:spacing w:line="360" w:lineRule="auto"/>
        <w:ind w:firstLine="454" w:firstLineChars="200"/>
        <w:rPr>
          <w:rFonts w:hint="eastAsia" w:ascii="宋体" w:hAnsi="宋体" w:cs="宋体"/>
          <w:b/>
          <w:spacing w:val="8"/>
          <w:kern w:val="0"/>
          <w:szCs w:val="21"/>
          <w:highlight w:val="none"/>
        </w:rPr>
      </w:pPr>
      <w:r>
        <w:rPr>
          <w:rFonts w:hint="eastAsia" w:ascii="宋体" w:hAnsi="宋体" w:cs="宋体"/>
          <w:b/>
          <w:spacing w:val="8"/>
          <w:kern w:val="0"/>
          <w:szCs w:val="21"/>
          <w:highlight w:val="none"/>
        </w:rPr>
        <w:t>2.4 拒绝下述供应商参加本次招标活动：</w:t>
      </w:r>
    </w:p>
    <w:p w14:paraId="417662E2">
      <w:pPr>
        <w:spacing w:line="360" w:lineRule="auto"/>
        <w:ind w:firstLine="452" w:firstLineChars="200"/>
        <w:rPr>
          <w:rFonts w:hint="eastAsia" w:ascii="宋体" w:hAnsi="宋体" w:cs="宋体"/>
          <w:bCs/>
          <w:spacing w:val="8"/>
          <w:kern w:val="0"/>
          <w:szCs w:val="21"/>
          <w:highlight w:val="none"/>
        </w:rPr>
      </w:pPr>
      <w:r>
        <w:rPr>
          <w:rFonts w:hint="eastAsia" w:ascii="宋体" w:hAnsi="宋体" w:cs="宋体"/>
          <w:bCs/>
          <w:spacing w:val="8"/>
          <w:kern w:val="0"/>
          <w:szCs w:val="21"/>
          <w:highlight w:val="none"/>
        </w:rPr>
        <w:t>（1）单位负责人为同一人或者存在直接控股、管理关系的不同供应商，不得参加同一合同项下的政府采购活动。</w:t>
      </w:r>
    </w:p>
    <w:p w14:paraId="36126BE4">
      <w:pPr>
        <w:spacing w:line="360" w:lineRule="auto"/>
        <w:ind w:firstLine="452" w:firstLineChars="200"/>
        <w:rPr>
          <w:rFonts w:hint="eastAsia" w:ascii="宋体" w:hAnsi="宋体" w:cs="宋体"/>
          <w:bCs/>
          <w:spacing w:val="8"/>
          <w:kern w:val="0"/>
          <w:szCs w:val="21"/>
          <w:highlight w:val="none"/>
        </w:rPr>
      </w:pPr>
      <w:r>
        <w:rPr>
          <w:rFonts w:hint="eastAsia" w:ascii="宋体" w:hAnsi="宋体" w:cs="宋体"/>
          <w:bCs/>
          <w:spacing w:val="8"/>
          <w:kern w:val="0"/>
          <w:szCs w:val="21"/>
          <w:highlight w:val="none"/>
        </w:rPr>
        <w:t>（2）为采购项目提供整体设计、规范编制或者项目管理、监理、检测等服务的供应商，不得参加本项目的采购活动。</w:t>
      </w:r>
    </w:p>
    <w:p w14:paraId="79DEDA75">
      <w:pPr>
        <w:spacing w:line="360" w:lineRule="auto"/>
        <w:ind w:firstLine="452" w:firstLineChars="200"/>
        <w:rPr>
          <w:rFonts w:hint="eastAsia" w:ascii="宋体" w:hAnsi="宋体" w:cs="宋体"/>
          <w:bCs/>
          <w:szCs w:val="21"/>
          <w:highlight w:val="none"/>
        </w:rPr>
      </w:pPr>
      <w:r>
        <w:rPr>
          <w:rFonts w:hint="eastAsia" w:ascii="宋体" w:hAnsi="宋体" w:cs="宋体"/>
          <w:bCs/>
          <w:spacing w:val="8"/>
          <w:kern w:val="0"/>
          <w:szCs w:val="21"/>
          <w:highlight w:val="none"/>
        </w:rPr>
        <w:t>（3）供应商被“信用中国”网站（www.creditchina.gov.cn）、“中国政府采购网”(www.ccgp.gov.cn)列入失信被执行人、重大税收违法失信主体名单、政府采购严重违法失信行为记录名单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highlight w:val="none"/>
        </w:rPr>
        <w:t>。</w:t>
      </w:r>
    </w:p>
    <w:p w14:paraId="75DCA291">
      <w:pPr>
        <w:widowControl/>
        <w:shd w:val="clear" w:color="auto" w:fill="FFFFFF" w:themeFill="background1"/>
        <w:spacing w:line="360" w:lineRule="auto"/>
        <w:rPr>
          <w:rFonts w:hint="eastAsia" w:ascii="宋体" w:hAnsi="宋体" w:cs="宋体"/>
          <w:b/>
          <w:spacing w:val="8"/>
          <w:kern w:val="0"/>
          <w:sz w:val="24"/>
          <w:highlight w:val="none"/>
        </w:rPr>
      </w:pPr>
    </w:p>
    <w:p w14:paraId="23D364F3">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30273334">
      <w:pPr>
        <w:widowControl/>
        <w:shd w:val="clear" w:color="auto" w:fill="FFFFFF" w:themeFill="background1"/>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3.1时间：自招标文件公告发布之日起5个工作日</w:t>
      </w:r>
    </w:p>
    <w:p w14:paraId="273CCAF9">
      <w:pPr>
        <w:widowControl/>
        <w:shd w:val="clear" w:color="auto" w:fill="FFFFFF" w:themeFill="background1"/>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3.2地点：江苏政府采购网苏采云系统注册登记成功后系统内免费下载</w:t>
      </w:r>
    </w:p>
    <w:p w14:paraId="2E943688">
      <w:pPr>
        <w:widowControl/>
        <w:shd w:val="clear" w:color="auto" w:fill="FFFFFF" w:themeFill="background1"/>
        <w:spacing w:line="360" w:lineRule="auto"/>
        <w:ind w:firstLine="420" w:firstLineChars="200"/>
        <w:rPr>
          <w:rFonts w:hint="eastAsia" w:ascii="宋体" w:hAnsi="宋体" w:cs="宋体"/>
          <w:spacing w:val="15"/>
          <w:szCs w:val="21"/>
          <w:highlight w:val="none"/>
          <w:shd w:val="clear" w:color="auto" w:fill="FFFFFF"/>
        </w:rPr>
      </w:pPr>
      <w:r>
        <w:rPr>
          <w:rFonts w:hint="eastAsia" w:ascii="宋体" w:hAnsi="宋体" w:cs="宋体"/>
          <w:bCs/>
          <w:szCs w:val="21"/>
          <w:highlight w:val="none"/>
        </w:rPr>
        <w:t>3.3方式：</w:t>
      </w:r>
      <w:r>
        <w:rPr>
          <w:rFonts w:hint="eastAsia" w:ascii="宋体" w:hAnsi="宋体" w:cs="宋体"/>
          <w:szCs w:val="21"/>
          <w:highlight w:val="none"/>
        </w:rPr>
        <w:t>采用网上注册登记方式 </w:t>
      </w:r>
    </w:p>
    <w:p w14:paraId="5B18D3CF">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3.4</w:t>
      </w:r>
      <w:r>
        <w:rPr>
          <w:rFonts w:hint="eastAsia" w:ascii="宋体" w:hAnsi="宋体" w:cs="宋体"/>
          <w:spacing w:val="8"/>
          <w:kern w:val="0"/>
          <w:szCs w:val="21"/>
          <w:highlight w:val="none"/>
        </w:rPr>
        <w:t>售价：0.00元</w:t>
      </w:r>
    </w:p>
    <w:p w14:paraId="6FBAEE5E">
      <w:pPr>
        <w:widowControl/>
        <w:shd w:val="clear" w:color="auto" w:fill="FFFFFF" w:themeFill="background1"/>
        <w:spacing w:line="360" w:lineRule="auto"/>
        <w:rPr>
          <w:rFonts w:hint="eastAsia" w:ascii="宋体" w:hAnsi="宋体" w:cs="宋体"/>
          <w:b/>
          <w:spacing w:val="8"/>
          <w:kern w:val="0"/>
          <w:sz w:val="24"/>
          <w:highlight w:val="none"/>
        </w:rPr>
      </w:pPr>
    </w:p>
    <w:p w14:paraId="108FC1FE">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四、提交投标文件开始时间、截止时间、地点和开标时间、地点</w:t>
      </w:r>
    </w:p>
    <w:p w14:paraId="219EB910">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4.1提交投标文件截止时间、开标时间：2026年</w:t>
      </w:r>
      <w:r>
        <w:rPr>
          <w:rFonts w:hint="eastAsia" w:ascii="宋体" w:hAnsi="宋体" w:cs="宋体"/>
          <w:bCs/>
          <w:szCs w:val="21"/>
          <w:highlight w:val="none"/>
          <w:lang w:val="en-US" w:eastAsia="zh-CN"/>
        </w:rPr>
        <w:t>8</w:t>
      </w:r>
      <w:r>
        <w:rPr>
          <w:rFonts w:hint="eastAsia" w:ascii="宋体" w:hAnsi="宋体" w:cs="宋体"/>
          <w:bCs/>
          <w:szCs w:val="21"/>
          <w:highlight w:val="none"/>
        </w:rPr>
        <w:t>月</w:t>
      </w:r>
      <w:r>
        <w:rPr>
          <w:rFonts w:hint="eastAsia" w:ascii="宋体" w:hAnsi="宋体" w:cs="宋体"/>
          <w:bCs/>
          <w:szCs w:val="21"/>
          <w:highlight w:val="none"/>
          <w:lang w:val="en-US" w:eastAsia="zh-CN"/>
        </w:rPr>
        <w:t>25</w:t>
      </w:r>
      <w:r>
        <w:rPr>
          <w:rFonts w:hint="eastAsia" w:ascii="宋体" w:hAnsi="宋体" w:cs="宋体"/>
          <w:bCs/>
          <w:szCs w:val="21"/>
          <w:highlight w:val="none"/>
        </w:rPr>
        <w:t>日</w:t>
      </w:r>
      <w:r>
        <w:rPr>
          <w:rFonts w:hint="eastAsia" w:ascii="宋体" w:hAnsi="宋体" w:cs="宋体"/>
          <w:bCs/>
          <w:szCs w:val="21"/>
          <w:highlight w:val="none"/>
          <w:lang w:val="en-US" w:eastAsia="zh-CN"/>
        </w:rPr>
        <w:t>14</w:t>
      </w:r>
      <w:r>
        <w:rPr>
          <w:rFonts w:hint="eastAsia" w:ascii="宋体" w:hAnsi="宋体" w:cs="宋体"/>
          <w:bCs/>
          <w:szCs w:val="21"/>
          <w:highlight w:val="none"/>
        </w:rPr>
        <w:t>点30分（北京时间）</w:t>
      </w:r>
    </w:p>
    <w:p w14:paraId="302CF27A">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4.2提交投标文件地点：江苏省政府采购管理交易系统（苏采云）（以下简称“苏采云”）（网址：http://jszfcg.jsczt.cn/）</w:t>
      </w:r>
    </w:p>
    <w:p w14:paraId="31EC8FC5">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4.3开标地点：“苏采云”网上开标大厅。</w:t>
      </w:r>
    </w:p>
    <w:p w14:paraId="1C48DFDE">
      <w:pPr>
        <w:widowControl/>
        <w:shd w:val="clear" w:color="auto" w:fill="FFFFFF" w:themeFill="background1"/>
        <w:spacing w:line="360" w:lineRule="auto"/>
        <w:rPr>
          <w:rFonts w:hint="eastAsia" w:ascii="宋体" w:hAnsi="宋体" w:cs="宋体"/>
          <w:b/>
          <w:spacing w:val="8"/>
          <w:kern w:val="0"/>
          <w:sz w:val="24"/>
          <w:highlight w:val="none"/>
        </w:rPr>
      </w:pPr>
    </w:p>
    <w:p w14:paraId="21A03BFD">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五、公告期限</w:t>
      </w:r>
    </w:p>
    <w:p w14:paraId="3DA9395F">
      <w:pPr>
        <w:widowControl/>
        <w:shd w:val="clear" w:color="auto" w:fill="FFFFFF" w:themeFill="background1"/>
        <w:spacing w:line="360" w:lineRule="auto"/>
        <w:ind w:firstLine="452" w:firstLineChars="200"/>
        <w:rPr>
          <w:rFonts w:hint="eastAsia"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6264BD4A">
      <w:pPr>
        <w:widowControl/>
        <w:shd w:val="clear" w:color="auto" w:fill="FFFFFF" w:themeFill="background1"/>
        <w:spacing w:line="360" w:lineRule="auto"/>
        <w:rPr>
          <w:rFonts w:hint="eastAsia" w:ascii="宋体" w:hAnsi="宋体" w:cs="宋体"/>
          <w:b/>
          <w:spacing w:val="8"/>
          <w:kern w:val="0"/>
          <w:sz w:val="24"/>
          <w:highlight w:val="none"/>
        </w:rPr>
      </w:pPr>
    </w:p>
    <w:p w14:paraId="0BA5B87E">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4E06DA50">
      <w:pPr>
        <w:widowControl/>
        <w:shd w:val="clear" w:color="auto" w:fill="FFFFFF"/>
        <w:spacing w:line="360" w:lineRule="auto"/>
        <w:ind w:firstLine="420" w:firstLineChars="200"/>
        <w:rPr>
          <w:rFonts w:hint="eastAsia" w:ascii="宋体" w:hAnsi="宋体" w:cs="宋体"/>
          <w:kern w:val="0"/>
          <w:highlight w:val="none"/>
          <w:shd w:val="clear" w:color="auto" w:fill="FFFFFF"/>
          <w:lang w:val="zh-CN"/>
        </w:rPr>
      </w:pPr>
      <w:r>
        <w:rPr>
          <w:rFonts w:hint="eastAsia" w:ascii="宋体" w:hAnsi="宋体" w:cs="宋体"/>
          <w:kern w:val="0"/>
          <w:highlight w:val="none"/>
          <w:shd w:val="clear" w:color="auto" w:fill="FFFFFF"/>
          <w:lang w:val="zh-CN"/>
        </w:rPr>
        <w:t>6.1本项目在</w:t>
      </w:r>
      <w:r>
        <w:rPr>
          <w:rFonts w:hint="eastAsia" w:ascii="Arial" w:hAnsi="Arial" w:cs="Arial"/>
          <w:b/>
          <w:szCs w:val="21"/>
          <w:highlight w:val="none"/>
          <w:u w:val="single"/>
        </w:rPr>
        <w:t>江苏政府采购网、中国政府采购网</w:t>
      </w:r>
      <w:r>
        <w:rPr>
          <w:rFonts w:hint="eastAsia" w:ascii="宋体" w:hAnsi="宋体" w:cs="宋体"/>
          <w:kern w:val="0"/>
          <w:highlight w:val="none"/>
          <w:shd w:val="clear" w:color="auto" w:fill="FFFFFF"/>
          <w:lang w:val="zh-CN"/>
        </w:rPr>
        <w:t>发布公告。</w:t>
      </w:r>
    </w:p>
    <w:p w14:paraId="26A1F030">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6.2勘察现场：无。</w:t>
      </w:r>
    </w:p>
    <w:p w14:paraId="1917D79A">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6.3潜在供应商访问电子招标响应交易平台的网络地址和方法：</w:t>
      </w:r>
    </w:p>
    <w:p w14:paraId="6B5B269D">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0BB1508">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②潜在供应商访问“苏采云”系统的网络地址和方法：“苏采云”系统的网址：http：//jszfcg.jsczt.cn/。</w:t>
      </w:r>
    </w:p>
    <w:p w14:paraId="11BD0F65">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③“CA数字证书”的获取：</w:t>
      </w:r>
    </w:p>
    <w:p w14:paraId="3C773895">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响应供应商需办理“CA 数字证书”，CA办理指南及“苏采云”操作手册可至江苏省政府采购网―办事指南-资料下载中心下载。</w:t>
      </w:r>
    </w:p>
    <w:p w14:paraId="5921A172">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通过苏采云系统首页（http：//jszfcg.jscz.gov.cn/）的“苏采云控件驱动下载”，选择“政务CA、方正签章控件驱动安装包及安装说明”下载安装，具体安装方法详见下载文件内的《安装说明》。</w:t>
      </w:r>
    </w:p>
    <w:p w14:paraId="0008E15E">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④采购文件（后缀名为“.kedt”）、供应商操作手册及政府采购客户端工具可通过“苏采云”系统--已报名项目--报名详情页面内相应链接进行下载。</w:t>
      </w:r>
    </w:p>
    <w:p w14:paraId="44325D17">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⑤采购人或采购代理机构将数据电文形式的采购文件加载至“苏采云”系统，供潜在供应商下载或者查阅。</w:t>
      </w:r>
    </w:p>
    <w:p w14:paraId="0A174CB5">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⑥请潜在供应商提前安装相应的控件（详见《江苏省政府采购管理交易系统（苏采云）供应商操作手册》）并使用谷歌浏览器登录“苏采云”系统参与不见面开评标。</w:t>
      </w:r>
    </w:p>
    <w:p w14:paraId="05B66339">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注：如潜在供应商未按上述要求操作，将自行承担所产生的风险。</w:t>
      </w:r>
    </w:p>
    <w:p w14:paraId="17C371B2">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“苏采云”江苏省客服热线025-83633744、025-83633743。</w:t>
      </w:r>
    </w:p>
    <w:p w14:paraId="71A945B0">
      <w:pPr>
        <w:widowControl/>
        <w:shd w:val="clear" w:color="auto" w:fill="FFFFFF"/>
        <w:spacing w:line="360" w:lineRule="auto"/>
        <w:ind w:firstLine="420" w:firstLineChars="200"/>
        <w:rPr>
          <w:rFonts w:hint="eastAsia" w:ascii="宋体" w:hAnsi="宋体" w:cs="宋体"/>
          <w:kern w:val="0"/>
          <w:highlight w:val="none"/>
          <w:shd w:val="clear" w:color="auto" w:fill="FFFFFF"/>
        </w:rPr>
      </w:pPr>
      <w:r>
        <w:rPr>
          <w:rFonts w:hint="eastAsia" w:ascii="宋体" w:hAnsi="宋体" w:cs="宋体"/>
          <w:kern w:val="0"/>
          <w:highlight w:val="none"/>
          <w:shd w:val="clear" w:color="auto" w:fill="FFFFFF"/>
        </w:rPr>
        <w:t>有关本次招标的事项若存在变动或修改，请及时关注“江苏政府采购网”（www.ccgp-jiangsu.gov.cn）更正公告。</w:t>
      </w:r>
    </w:p>
    <w:p w14:paraId="5B83F19A">
      <w:pPr>
        <w:widowControl/>
        <w:shd w:val="clear" w:color="auto" w:fill="FFFFFF" w:themeFill="background1"/>
        <w:spacing w:line="360" w:lineRule="auto"/>
        <w:rPr>
          <w:rFonts w:hint="eastAsia" w:ascii="宋体" w:hAnsi="宋体" w:cs="宋体"/>
          <w:b/>
          <w:spacing w:val="8"/>
          <w:kern w:val="0"/>
          <w:sz w:val="24"/>
          <w:highlight w:val="none"/>
        </w:rPr>
      </w:pPr>
    </w:p>
    <w:p w14:paraId="6FA3F3D1">
      <w:pPr>
        <w:widowControl/>
        <w:shd w:val="clear" w:color="auto" w:fill="FFFFFF" w:themeFill="background1"/>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bookmarkEnd w:id="6"/>
    <w:bookmarkEnd w:id="7"/>
    <w:bookmarkEnd w:id="8"/>
    <w:bookmarkEnd w:id="9"/>
    <w:bookmarkEnd w:id="11"/>
    <w:bookmarkEnd w:id="12"/>
    <w:bookmarkEnd w:id="13"/>
    <w:p w14:paraId="6708B46B">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7.1采购人信息</w:t>
      </w:r>
    </w:p>
    <w:bookmarkEnd w:id="5"/>
    <w:bookmarkEnd w:id="10"/>
    <w:bookmarkEnd w:id="14"/>
    <w:p w14:paraId="6A0AB737">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名称：南京中医药大学</w:t>
      </w:r>
    </w:p>
    <w:p w14:paraId="1B6E783B">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地址：南京市栖霞区仙林大学城仙林大道138号南京中医药大学财务处</w:t>
      </w:r>
    </w:p>
    <w:p w14:paraId="59ACE0D8">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联系人：陆老师  梁老师</w:t>
      </w:r>
    </w:p>
    <w:p w14:paraId="44B1C51D">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联系电话：025-85811693  025-85811022</w:t>
      </w:r>
    </w:p>
    <w:p w14:paraId="06374305">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7.2采购代理机构信息</w:t>
      </w:r>
    </w:p>
    <w:p w14:paraId="569ED49C">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名称：江苏省设备成套股份有限公司</w:t>
      </w:r>
    </w:p>
    <w:p w14:paraId="39750675">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联 系 人：左卢成</w:t>
      </w:r>
      <w:r>
        <w:rPr>
          <w:rFonts w:hint="eastAsia" w:ascii="宋体" w:hAnsi="宋体" w:cs="宋体"/>
          <w:spacing w:val="15"/>
          <w:kern w:val="0"/>
          <w:highlight w:val="none"/>
          <w:shd w:val="clear" w:color="auto" w:fill="FFFFFF"/>
          <w:lang w:val="en-US" w:eastAsia="zh-CN"/>
        </w:rPr>
        <w:t xml:space="preserve"> </w:t>
      </w:r>
      <w:r>
        <w:rPr>
          <w:rFonts w:hint="eastAsia" w:ascii="宋体" w:hAnsi="宋体" w:cs="宋体"/>
          <w:spacing w:val="15"/>
          <w:kern w:val="0"/>
          <w:highlight w:val="none"/>
          <w:shd w:val="clear" w:color="auto" w:fill="FFFFFF"/>
        </w:rPr>
        <w:t xml:space="preserve">褚晶晶 </w:t>
      </w:r>
    </w:p>
    <w:p w14:paraId="08223E85">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电    话：025-83314167</w:t>
      </w:r>
    </w:p>
    <w:p w14:paraId="2AB31B77">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电子邮箱：</w:t>
      </w:r>
      <w:r>
        <w:rPr>
          <w:rFonts w:hint="eastAsia" w:ascii="宋体" w:hAnsi="宋体" w:cs="宋体"/>
          <w:spacing w:val="15"/>
          <w:kern w:val="0"/>
          <w:highlight w:val="none"/>
          <w:shd w:val="clear" w:color="auto" w:fill="FFFFFF"/>
          <w:lang w:val="en-US" w:eastAsia="zh-CN"/>
        </w:rPr>
        <w:t>zuolc</w:t>
      </w:r>
      <w:r>
        <w:rPr>
          <w:rFonts w:hint="eastAsia" w:ascii="宋体" w:hAnsi="宋体" w:cs="宋体"/>
          <w:spacing w:val="15"/>
          <w:kern w:val="0"/>
          <w:highlight w:val="none"/>
          <w:shd w:val="clear" w:color="auto" w:fill="FFFFFF"/>
        </w:rPr>
        <w:t>@jcec.cn</w:t>
      </w:r>
    </w:p>
    <w:p w14:paraId="65F70B0A">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 xml:space="preserve">地址：江苏省南京市鼓楼区清江南路18号鼓楼创新广场D栋10楼1001室 </w:t>
      </w:r>
    </w:p>
    <w:p w14:paraId="54043C10">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7.3项目联系方式</w:t>
      </w:r>
    </w:p>
    <w:p w14:paraId="01D088DE">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项目联系人：左卢成</w:t>
      </w:r>
      <w:r>
        <w:rPr>
          <w:rFonts w:hint="eastAsia" w:ascii="宋体" w:hAnsi="宋体" w:cs="宋体"/>
          <w:spacing w:val="15"/>
          <w:kern w:val="0"/>
          <w:highlight w:val="none"/>
          <w:shd w:val="clear" w:color="auto" w:fill="FFFFFF"/>
          <w:lang w:val="en-US" w:eastAsia="zh-CN"/>
        </w:rPr>
        <w:t xml:space="preserve"> </w:t>
      </w:r>
      <w:r>
        <w:rPr>
          <w:rFonts w:hint="eastAsia" w:ascii="宋体" w:hAnsi="宋体" w:cs="宋体"/>
          <w:spacing w:val="15"/>
          <w:kern w:val="0"/>
          <w:highlight w:val="none"/>
          <w:shd w:val="clear" w:color="auto" w:fill="FFFFFF"/>
        </w:rPr>
        <w:t xml:space="preserve">褚晶晶 </w:t>
      </w:r>
    </w:p>
    <w:p w14:paraId="4611A712">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电话：025-83314167</w:t>
      </w:r>
    </w:p>
    <w:p w14:paraId="5FEC717B">
      <w:pPr>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br w:type="page"/>
      </w:r>
    </w:p>
    <w:p w14:paraId="7724664C">
      <w:pPr>
        <w:widowControl/>
        <w:shd w:val="clear" w:color="auto" w:fill="FFFFFF"/>
        <w:spacing w:line="360" w:lineRule="auto"/>
        <w:ind w:firstLine="480" w:firstLineChars="200"/>
        <w:rPr>
          <w:rFonts w:hint="eastAsia" w:ascii="宋体" w:hAnsi="宋体" w:cs="宋体"/>
          <w:spacing w:val="15"/>
          <w:kern w:val="0"/>
          <w:highlight w:val="none"/>
          <w:shd w:val="clear" w:color="auto" w:fill="FFFFFF"/>
        </w:rPr>
      </w:pPr>
      <w:r>
        <w:rPr>
          <w:rFonts w:hint="eastAsia" w:ascii="宋体" w:hAnsi="宋体" w:cs="宋体"/>
          <w:spacing w:val="15"/>
          <w:kern w:val="0"/>
          <w:highlight w:val="none"/>
          <w:shd w:val="clear" w:color="auto" w:fill="FFFFFF"/>
        </w:rPr>
        <w:t xml:space="preserve"> </w:t>
      </w:r>
    </w:p>
    <w:p w14:paraId="070D4276">
      <w:pPr>
        <w:pStyle w:val="2"/>
        <w:numPr>
          <w:ilvl w:val="0"/>
          <w:numId w:val="0"/>
        </w:numPr>
        <w:rPr>
          <w:rFonts w:hint="eastAsia" w:ascii="宋体" w:hAnsi="宋体" w:cs="宋体"/>
          <w:highlight w:val="none"/>
        </w:rPr>
      </w:pPr>
      <w:bookmarkStart w:id="15" w:name="_Toc5281"/>
      <w:bookmarkStart w:id="16" w:name="_Toc22441"/>
      <w:r>
        <w:rPr>
          <w:rFonts w:hint="eastAsia" w:ascii="宋体" w:hAnsi="宋体" w:cs="宋体"/>
          <w:highlight w:val="none"/>
        </w:rPr>
        <w:t>第二章</w:t>
      </w:r>
      <w:bookmarkStart w:id="17" w:name="_Toc452625218"/>
      <w:r>
        <w:rPr>
          <w:rFonts w:hint="eastAsia" w:ascii="宋体" w:hAnsi="宋体" w:cs="宋体"/>
          <w:highlight w:val="none"/>
        </w:rPr>
        <w:t xml:space="preserve"> 供应商须知</w:t>
      </w:r>
      <w:bookmarkEnd w:id="15"/>
      <w:bookmarkEnd w:id="16"/>
      <w:bookmarkEnd w:id="17"/>
    </w:p>
    <w:p w14:paraId="255AB8D8">
      <w:pPr>
        <w:widowControl/>
        <w:shd w:val="clear" w:color="auto" w:fill="FFFFFF"/>
        <w:spacing w:line="360" w:lineRule="auto"/>
        <w:ind w:firstLine="424" w:firstLineChars="201"/>
        <w:rPr>
          <w:rFonts w:hint="eastAsia" w:ascii="宋体" w:hAnsi="宋体" w:cs="宋体"/>
          <w:kern w:val="0"/>
          <w:szCs w:val="21"/>
          <w:highlight w:val="none"/>
        </w:rPr>
      </w:pPr>
      <w:bookmarkStart w:id="18" w:name="_Toc25340"/>
      <w:bookmarkStart w:id="19" w:name="_Toc481057145"/>
      <w:r>
        <w:rPr>
          <w:rFonts w:hint="eastAsia" w:ascii="宋体" w:hAnsi="宋体" w:cs="宋体"/>
          <w:b/>
          <w:bCs/>
          <w:kern w:val="0"/>
          <w:szCs w:val="21"/>
          <w:highlight w:val="none"/>
        </w:rPr>
        <w:t>一、总 则</w:t>
      </w:r>
    </w:p>
    <w:p w14:paraId="2471F3B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1、适用法律</w:t>
      </w:r>
    </w:p>
    <w:p w14:paraId="429E69C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24CABA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2、定义</w:t>
      </w:r>
    </w:p>
    <w:p w14:paraId="626297A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7B6209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7B093BE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2C4B14F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576FDC5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7964A73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3、政策功能</w:t>
      </w:r>
    </w:p>
    <w:p w14:paraId="256F7F8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417C782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F1AFBC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93B2D8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E4DB0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658BAEC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3.6进口产品政策</w:t>
      </w:r>
    </w:p>
    <w:p w14:paraId="3ABDE6F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225221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43E910F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46F7126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3.7 本国产品支持政策</w:t>
      </w:r>
    </w:p>
    <w:p w14:paraId="4562DCA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39D51DEE">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二、招标文件构成</w:t>
      </w:r>
    </w:p>
    <w:p w14:paraId="3FEA0BC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4、招标文件组成</w:t>
      </w:r>
    </w:p>
    <w:p w14:paraId="10D397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4.1招标文件包括以下主要内容：</w:t>
      </w:r>
    </w:p>
    <w:p w14:paraId="205D918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（1）招标公告；</w:t>
      </w:r>
    </w:p>
    <w:p w14:paraId="40A4620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（2）投标人须知；</w:t>
      </w:r>
    </w:p>
    <w:p w14:paraId="7D52522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（3）评标标准；</w:t>
      </w:r>
    </w:p>
    <w:p w14:paraId="5A27972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（4）采购需求；</w:t>
      </w:r>
    </w:p>
    <w:p w14:paraId="3BDEE1D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（5）合同主要条款及格式；</w:t>
      </w:r>
    </w:p>
    <w:p w14:paraId="708A450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（6）投标文件格式及附件。</w:t>
      </w:r>
    </w:p>
    <w:p w14:paraId="0385F9A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45C8323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2C3C70E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25C43BD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74386C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5、招标文件的澄清或者修改</w:t>
      </w:r>
    </w:p>
    <w:p w14:paraId="33A6D8E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2DB88C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B1C28D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6257B06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三、投标文件的编制</w:t>
      </w:r>
    </w:p>
    <w:p w14:paraId="591803C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09562D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4A0C4A2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5485BDF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6.3投标人应用人民币报价。投标产品如果是进口产品的，应提供人民币与</w:t>
      </w:r>
      <w:r>
        <w:rPr>
          <w:rFonts w:hint="eastAsia" w:ascii="宋体" w:hAnsi="宋体" w:cs="宋体"/>
          <w:b/>
          <w:bCs/>
          <w:kern w:val="0"/>
          <w:szCs w:val="21"/>
          <w:highlight w:val="none"/>
        </w:rPr>
        <w:t>外币之间的汇率。</w:t>
      </w:r>
    </w:p>
    <w:p w14:paraId="29D599F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0280DF3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25002131">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5DA5DFD0">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联合体投标（本项目不接受）</w:t>
      </w:r>
    </w:p>
    <w:p w14:paraId="0BD272C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50EC4CC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3C6D96E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3050AB2A">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30C5E578">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3300EB3C">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kern w:val="0"/>
          <w:szCs w:val="21"/>
          <w:highlight w:val="none"/>
          <w:lang w:eastAsia="zh-CN"/>
        </w:rPr>
        <w:t>技术条款偏离表</w:t>
      </w:r>
      <w:r>
        <w:rPr>
          <w:rFonts w:hint="eastAsia" w:ascii="宋体" w:hAnsi="宋体" w:cs="宋体"/>
          <w:kern w:val="0"/>
          <w:szCs w:val="21"/>
          <w:highlight w:val="none"/>
        </w:rPr>
        <w:t>》等处标明满足与否。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ascii="宋体" w:hAnsi="宋体" w:cs="宋体"/>
          <w:b/>
          <w:bCs/>
          <w:highlight w:val="none"/>
        </w:rPr>
        <w:t>*</w:t>
      </w:r>
      <w:r>
        <w:rPr>
          <w:rFonts w:hint="eastAsia" w:ascii="宋体" w:hAnsi="宋体" w:cs="宋体"/>
          <w:b/>
          <w:bCs/>
          <w:kern w:val="0"/>
          <w:szCs w:val="21"/>
          <w:highlight w:val="none"/>
        </w:rPr>
        <w:t>”）的技术条款在投标文件中提供技术支持资料（如白皮书、彩页、手册、检测报告等），具体以招标文件需求要求为准，未提供技术支持资料的，视为未对招标文件实质性要求作出响应，评审时不予认可。</w:t>
      </w:r>
    </w:p>
    <w:p w14:paraId="454D30F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3D5B66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76805A2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（1）-（4）所述材料不得有缺失或提供不全或不满足招标文件的实质性要求</w:t>
      </w:r>
      <w:r>
        <w:rPr>
          <w:rFonts w:hint="eastAsia" w:ascii="宋体" w:hAnsi="宋体" w:cs="宋体"/>
          <w:kern w:val="0"/>
          <w:szCs w:val="21"/>
          <w:highlight w:val="none"/>
        </w:rPr>
        <w:t>）：</w:t>
      </w:r>
    </w:p>
    <w:p w14:paraId="350FD56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3B798EBB">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4165610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6947C26C">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00FA9FA0">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29CA704D">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56431622">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4A8FB9F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（5）《商务条款偏离表》；</w:t>
      </w:r>
    </w:p>
    <w:p w14:paraId="06DEC31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（6）第三章评标标准中对应的所需证明材料（如有自行添加）；</w:t>
      </w:r>
    </w:p>
    <w:p w14:paraId="2AEF8C0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（7）要求采购人提供的配合（如有自拟并自行添加）；</w:t>
      </w:r>
    </w:p>
    <w:p w14:paraId="42DB71E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（8）其他（投标人认为有必要提供的声明和文件，如有，自行拟定并添加）。</w:t>
      </w:r>
    </w:p>
    <w:p w14:paraId="77ADC62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6098473F">
      <w:pPr>
        <w:widowControl/>
        <w:adjustRightInd w:val="0"/>
        <w:spacing w:line="360" w:lineRule="auto"/>
        <w:ind w:firstLine="420"/>
        <w:jc w:val="left"/>
        <w:rPr>
          <w:rFonts w:hint="eastAsia"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4CF21DD1">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7F6EC445">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（2）《技术条款偏离表》；</w:t>
      </w:r>
    </w:p>
    <w:p w14:paraId="576C9A1A">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（3）服务承诺；</w:t>
      </w:r>
    </w:p>
    <w:p w14:paraId="7C60CE34">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28D39D46">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59454D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11、投标文件的价格内容</w:t>
      </w:r>
    </w:p>
    <w:p w14:paraId="52CDA84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36BE26B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37E0937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3D8663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67B6FBB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11.5 投标人应在《开标一览表》《分项报价表》等标明投标货物和服务的单价、总价以及分项报价等。</w:t>
      </w:r>
    </w:p>
    <w:p w14:paraId="39E58CD4">
      <w:pPr>
        <w:widowControl/>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11.7本项目预算为：详见第一章</w:t>
      </w:r>
      <w:r>
        <w:rPr>
          <w:rFonts w:hint="eastAsia" w:ascii="宋体" w:hAnsi="宋体" w:cs="宋体"/>
          <w:bCs/>
          <w:kern w:val="0"/>
          <w:szCs w:val="21"/>
          <w:highlight w:val="none"/>
        </w:rPr>
        <w:t>。</w:t>
      </w:r>
    </w:p>
    <w:p w14:paraId="3658812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12、投标文件的其他部分</w:t>
      </w:r>
    </w:p>
    <w:p w14:paraId="7C5F6A5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738070A3">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rPr>
        <w:t>采购</w:t>
      </w:r>
      <w:r>
        <w:rPr>
          <w:rFonts w:hint="eastAsia" w:ascii="Arial" w:hAnsi="Arial"/>
          <w:color w:val="000000"/>
          <w:szCs w:val="21"/>
          <w:highlight w:val="none"/>
          <w:lang w:val="zh-CN"/>
        </w:rPr>
        <w:t>文件为准。</w:t>
      </w:r>
    </w:p>
    <w:p w14:paraId="216E0AFD">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15A8436F">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14、投标有效期</w:t>
      </w:r>
    </w:p>
    <w:p w14:paraId="732FC3A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0A71BEB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48ADBB8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4C01315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w:t>
      </w:r>
    </w:p>
    <w:p w14:paraId="64CDDE7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48DD81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9E9B62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16.2 招标代理服务费：</w:t>
      </w:r>
      <w:r>
        <w:rPr>
          <w:rFonts w:hint="eastAsia" w:ascii="新宋体" w:hAnsi="新宋体" w:eastAsia="新宋体" w:cs="新宋体"/>
          <w:bCs/>
          <w:color w:val="auto"/>
          <w:kern w:val="0"/>
          <w:szCs w:val="21"/>
          <w:highlight w:val="none"/>
        </w:rPr>
        <w:t>本次招标，中标人按照国家发展计划委员会“计价格[</w:t>
      </w:r>
      <w:r>
        <w:rPr>
          <w:rFonts w:hint="eastAsia" w:ascii="新宋体" w:hAnsi="新宋体" w:eastAsia="新宋体" w:cs="新宋体"/>
          <w:bCs/>
          <w:color w:val="auto"/>
          <w:kern w:val="0"/>
          <w:szCs w:val="21"/>
          <w:highlight w:val="none"/>
          <w:lang w:eastAsia="zh-CN"/>
        </w:rPr>
        <w:t>〔2002〕1980号</w:t>
      </w:r>
      <w:r>
        <w:rPr>
          <w:rFonts w:hint="eastAsia" w:ascii="新宋体" w:hAnsi="新宋体" w:eastAsia="新宋体" w:cs="新宋体"/>
          <w:bCs/>
          <w:color w:val="auto"/>
          <w:kern w:val="0"/>
          <w:szCs w:val="21"/>
          <w:highlight w:val="none"/>
          <w:lang w:val="en-US" w:eastAsia="zh-CN"/>
        </w:rPr>
        <w:t>文</w:t>
      </w:r>
      <w:r>
        <w:rPr>
          <w:rFonts w:hint="eastAsia" w:ascii="新宋体" w:hAnsi="新宋体" w:eastAsia="新宋体" w:cs="新宋体"/>
          <w:bCs/>
          <w:color w:val="auto"/>
          <w:kern w:val="0"/>
          <w:szCs w:val="21"/>
          <w:highlight w:val="none"/>
        </w:rPr>
        <w:t>收费标准差额累进计算后的6.5折</w:t>
      </w:r>
      <w:r>
        <w:rPr>
          <w:rFonts w:hint="eastAsia" w:ascii="新宋体" w:hAnsi="新宋体" w:eastAsia="新宋体" w:cs="新宋体"/>
          <w:bCs/>
          <w:color w:val="auto"/>
          <w:kern w:val="0"/>
          <w:szCs w:val="21"/>
          <w:highlight w:val="none"/>
          <w:lang w:val="en-US" w:eastAsia="zh-CN"/>
        </w:rPr>
        <w:t>-采购人承担的专家费后</w:t>
      </w:r>
      <w:r>
        <w:rPr>
          <w:rFonts w:hint="eastAsia" w:ascii="新宋体" w:hAnsi="新宋体" w:eastAsia="新宋体" w:cs="新宋体"/>
          <w:bCs/>
          <w:color w:val="auto"/>
          <w:kern w:val="0"/>
          <w:szCs w:val="21"/>
          <w:highlight w:val="none"/>
        </w:rPr>
        <w:t>收取。单个项目按照以上标准计算低于3000元时，按照保底代理费3000元/项目收取。由中标人向招标代理机构支付中标服务费。本项费用无需在投标报价表中单列。</w:t>
      </w:r>
    </w:p>
    <w:p w14:paraId="00DAF1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6A82768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2A09663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45A437FB">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18、投标文件的解密</w:t>
      </w:r>
    </w:p>
    <w:p w14:paraId="480481C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6FF2C6B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18.3 投标人应充分考虑网络环境、网络带宽等因素可能对投标产生的影响，如因投标人自身原因造成的电子投标文件解密不成功的，做无效投标处理。</w:t>
      </w:r>
    </w:p>
    <w:p w14:paraId="4FBD5EA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19、投标文件的修改和撤回</w:t>
      </w:r>
    </w:p>
    <w:p w14:paraId="2EE3F06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79895AF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19.2 投标截止时间之后，投标文件不得撤回；如撤回，投标保证金不予退还。</w:t>
      </w:r>
    </w:p>
    <w:p w14:paraId="257338C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20、诚实信用</w:t>
      </w:r>
    </w:p>
    <w:p w14:paraId="5056FB8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33FCF2F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0A02B88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五、开标、评标与定标</w:t>
      </w:r>
    </w:p>
    <w:p w14:paraId="256E5DC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21、开标</w:t>
      </w:r>
    </w:p>
    <w:p w14:paraId="161148E2">
      <w:pPr>
        <w:spacing w:line="360" w:lineRule="auto"/>
        <w:ind w:firstLine="420" w:firstLineChars="200"/>
        <w:rPr>
          <w:rFonts w:hint="eastAsia"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32E58D96">
      <w:pPr>
        <w:spacing w:line="360" w:lineRule="auto"/>
        <w:ind w:firstLine="420" w:firstLineChars="200"/>
        <w:rPr>
          <w:rFonts w:hint="eastAsia"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2B757249">
      <w:pPr>
        <w:spacing w:line="360" w:lineRule="auto"/>
        <w:ind w:firstLine="420" w:firstLineChars="200"/>
        <w:rPr>
          <w:rFonts w:hint="eastAsia" w:ascii="宋体" w:hAnsi="宋体" w:cs="宋体"/>
          <w:highlight w:val="none"/>
        </w:rPr>
      </w:pPr>
      <w:r>
        <w:rPr>
          <w:rFonts w:hint="eastAsia" w:ascii="宋体" w:hAnsi="宋体" w:cs="宋体"/>
          <w:highlight w:val="none"/>
        </w:rPr>
        <w:t>21.</w:t>
      </w:r>
      <w:r>
        <w:rPr>
          <w:rFonts w:hint="eastAsia" w:ascii="宋体" w:hAnsi="宋体" w:cs="宋体"/>
          <w:highlight w:val="none"/>
          <w:lang w:val="en-US" w:eastAsia="zh-CN"/>
        </w:rPr>
        <w:t>3</w:t>
      </w:r>
      <w:r>
        <w:rPr>
          <w:rFonts w:hint="eastAsia" w:ascii="宋体" w:hAnsi="宋体" w:cs="宋体"/>
          <w:highlight w:val="none"/>
        </w:rPr>
        <w:t xml:space="preserve"> 投标人如果对开标过程和开标结果有疑义，应当根据《操作手册》规定提出，“苏采云”系统中《开标记录表》公布后5分钟内未提出的，视同认可开标结果。</w:t>
      </w:r>
    </w:p>
    <w:p w14:paraId="53AE163D">
      <w:pPr>
        <w:spacing w:line="360" w:lineRule="auto"/>
        <w:ind w:firstLine="420" w:firstLineChars="200"/>
        <w:rPr>
          <w:rFonts w:hint="eastAsia" w:ascii="宋体" w:hAnsi="宋体" w:cs="宋体"/>
          <w:highlight w:val="none"/>
        </w:rPr>
      </w:pPr>
      <w:r>
        <w:rPr>
          <w:rFonts w:hint="eastAsia" w:ascii="宋体" w:hAnsi="宋体" w:cs="宋体"/>
          <w:highlight w:val="none"/>
        </w:rPr>
        <w:t>21.</w:t>
      </w:r>
      <w:r>
        <w:rPr>
          <w:rFonts w:hint="eastAsia" w:ascii="宋体" w:hAnsi="宋体" w:cs="宋体"/>
          <w:highlight w:val="none"/>
          <w:lang w:val="en-US" w:eastAsia="zh-CN"/>
        </w:rPr>
        <w:t>4</w:t>
      </w:r>
      <w:r>
        <w:rPr>
          <w:rFonts w:hint="eastAsia" w:ascii="宋体" w:hAnsi="宋体" w:cs="宋体"/>
          <w:highlight w:val="none"/>
        </w:rPr>
        <w:t>公开招标数额标准以上的采购项目，投标截止后投标人不足3家或者通过资格审查或符合性审查的投标人不足3家的，除采购任务取消情形外，按照以下方式处理：</w:t>
      </w:r>
    </w:p>
    <w:p w14:paraId="5897F315">
      <w:pPr>
        <w:spacing w:line="360" w:lineRule="auto"/>
        <w:ind w:firstLine="420" w:firstLineChars="200"/>
        <w:rPr>
          <w:rFonts w:hint="eastAsia"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58554D0F">
      <w:pPr>
        <w:spacing w:line="360" w:lineRule="auto"/>
        <w:ind w:firstLine="420" w:firstLineChars="200"/>
        <w:rPr>
          <w:rFonts w:hint="eastAsia"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5B7A2FE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22、评标</w:t>
      </w:r>
    </w:p>
    <w:p w14:paraId="798BDF7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22.1 评标委员会</w:t>
      </w:r>
    </w:p>
    <w:p w14:paraId="0608EDC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1F972724">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4C551DE">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20E2778F">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2B116E7C">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56C8541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5E4F471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2267B29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  评标程序</w:t>
      </w:r>
    </w:p>
    <w:p w14:paraId="7F3B5E9C">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23A98E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5C919C24">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（1）同一投标人提交两个（含两个）以上不同的投标报价的；</w:t>
      </w:r>
    </w:p>
    <w:p w14:paraId="591FFCAD">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（2）投标文件未按照招标文件要求加盖电子公章的或者签字；</w:t>
      </w:r>
    </w:p>
    <w:p w14:paraId="53D88679">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（3）报价超过招标文件中规定的预算金额或者最高限价的；</w:t>
      </w:r>
    </w:p>
    <w:p w14:paraId="34ABAA3F">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（4）投标文件含有采购人不能接受的附加条件的；</w:t>
      </w:r>
    </w:p>
    <w:p w14:paraId="38AF0802">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（5）投标文件内容不全或不符合招标文件中规定的其他实质性要求的；</w:t>
      </w:r>
    </w:p>
    <w:p w14:paraId="2DD2F564">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（6）现行法律、法规、规章和招标文件规定的其他无效情形。</w:t>
      </w:r>
    </w:p>
    <w:p w14:paraId="111CCDCE">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ascii="宋体" w:hAnsi="宋体" w:cs="宋体"/>
          <w:b/>
          <w:bCs/>
          <w:highlight w:val="none"/>
        </w:rPr>
        <w:t>*</w:t>
      </w:r>
      <w:r>
        <w:rPr>
          <w:rFonts w:hint="eastAsia" w:ascii="宋体" w:hAnsi="宋体" w:cs="宋体"/>
          <w:b/>
          <w:bCs/>
          <w:kern w:val="0"/>
          <w:szCs w:val="21"/>
          <w:highlight w:val="none"/>
        </w:rPr>
        <w:t>”）、“必须”或“应（应当）”等其他文字说明的商务和技术要求。</w:t>
      </w:r>
    </w:p>
    <w:p w14:paraId="19100E76">
      <w:pPr>
        <w:widowControl/>
        <w:shd w:val="clear" w:color="auto" w:fill="FFFFFF"/>
        <w:spacing w:line="360" w:lineRule="auto"/>
        <w:ind w:firstLine="420"/>
        <w:rPr>
          <w:rFonts w:hint="eastAsia"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1807884E">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7404DE17">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79C91CAD">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335E10A9">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3AB1E7F4">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561C5D32">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（5）因重大变故，采购任务取消的。</w:t>
      </w:r>
    </w:p>
    <w:p w14:paraId="1930340A">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6949142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339843E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73713C1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5A1C573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0C4BA13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C75987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56662DD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28F9AEE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0DB7C24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5DA559B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2B6F8A3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711707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1B98BB30">
      <w:pPr>
        <w:widowControl/>
        <w:shd w:val="clear" w:color="auto" w:fill="FFFFFF"/>
        <w:spacing w:line="360" w:lineRule="auto"/>
        <w:ind w:firstLine="420"/>
        <w:rPr>
          <w:rFonts w:hint="eastAsia" w:ascii="宋体" w:hAnsi="宋体" w:cs="宋体"/>
          <w:b/>
          <w:kern w:val="0"/>
          <w:szCs w:val="21"/>
          <w:highlight w:val="none"/>
        </w:rPr>
      </w:pPr>
      <w:r>
        <w:rPr>
          <w:rFonts w:ascii="宋体" w:hAnsi="宋体" w:cs="宋体"/>
          <w:kern w:val="0"/>
          <w:szCs w:val="21"/>
          <w:highlight w:val="none"/>
        </w:rPr>
        <w:t>2.2.3.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4D51E60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59F32A6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25B85B4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22.2.5相同品牌产品的投标</w:t>
      </w:r>
    </w:p>
    <w:p w14:paraId="7BA5D71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p>
    <w:p w14:paraId="132F312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p>
    <w:p w14:paraId="5B34CE4A">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非单一产品采购项目，确定核心产品的方法在招标文件技术需求中载明。多家供应商提供的核心产品品牌相同的，按前两款规定处理。</w:t>
      </w:r>
    </w:p>
    <w:p w14:paraId="60ADCB2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22.3 评标方法和标准</w:t>
      </w:r>
    </w:p>
    <w:p w14:paraId="0657003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52B10E08">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6D743BF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1F2E7F7A">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55DD3D1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评审因素，包括价格、技术、商务等。</w:t>
      </w:r>
    </w:p>
    <w:p w14:paraId="237C958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7D8172D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6A20C78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评标总得分＝F1×A1＋F2×A2＋……＋Fn×An</w:t>
      </w:r>
    </w:p>
    <w:p w14:paraId="0692685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F1、F2……Fn分别为各项评审因素的得分；</w:t>
      </w:r>
    </w:p>
    <w:p w14:paraId="39B8DE1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042C089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67950A9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6F028432">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181AB894">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（1）投标报价低于全部通过符合性审查投标人投标报价平均值50%的，即投标报价&lt;全部通过符合性审查投标人投标报价平均值×50%；</w:t>
      </w:r>
    </w:p>
    <w:p w14:paraId="0E239CE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（2）投标报价低于通过符合性审查的次低报价投标人投标报价50%的，即投标报价&lt;通过符合性审查的次低报价投标人投标报价×50%；</w:t>
      </w:r>
    </w:p>
    <w:p w14:paraId="6056FA2E">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（3）投标报价低于本项目最高限价45%的，即投标报价&lt;本项目最高限价×45%；</w:t>
      </w:r>
    </w:p>
    <w:p w14:paraId="254B70F3">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7CCBCB45">
      <w:pPr>
        <w:widowControl/>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5813535C">
      <w:pPr>
        <w:widowControl/>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kern w:val="0"/>
          <w:szCs w:val="21"/>
          <w:highlight w:val="none"/>
        </w:rPr>
        <w:t>投标人不能提供书面说明、证明材料，或者提供的书面说明、证明材料不能证明其报价合理性的，评审委员会应当将其作为无效投标处理。</w:t>
      </w:r>
    </w:p>
    <w:p w14:paraId="2E0224F3">
      <w:pPr>
        <w:widowControl/>
        <w:spacing w:line="360" w:lineRule="auto"/>
        <w:ind w:firstLine="420"/>
        <w:rPr>
          <w:rFonts w:hint="eastAsia" w:ascii="宋体" w:hAnsi="宋体" w:cs="宋体"/>
          <w:b/>
          <w:bCs/>
          <w:kern w:val="0"/>
          <w:szCs w:val="21"/>
          <w:highlight w:val="none"/>
        </w:rPr>
      </w:pPr>
      <w:r>
        <w:rPr>
          <w:rFonts w:hint="eastAsia" w:ascii="宋体" w:hAnsi="宋体" w:cs="宋体"/>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28518D13">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5B9DE9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4022E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2B906F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3F4DFF0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2E3CED8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7271534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0094683E">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24、编写评标报告</w:t>
      </w:r>
    </w:p>
    <w:p w14:paraId="586FD4D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5544E61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25、评标过程的保密性</w:t>
      </w:r>
    </w:p>
    <w:p w14:paraId="4F3AF4B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23C9EDF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14BAD10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5DF1F18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六、签订合同</w:t>
      </w:r>
    </w:p>
    <w:p w14:paraId="25CAB4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26、签订合同</w:t>
      </w:r>
    </w:p>
    <w:p w14:paraId="6C7326D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18A6DE07">
      <w:pPr>
        <w:widowControl/>
        <w:shd w:val="clear" w:color="auto" w:fill="FFFFFF"/>
        <w:spacing w:line="360" w:lineRule="auto"/>
        <w:ind w:firstLine="420"/>
        <w:rPr>
          <w:rFonts w:hint="eastAsia"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54A082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2CAF6ED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w:t>
      </w:r>
      <w:r>
        <w:rPr>
          <w:rFonts w:hint="eastAsia" w:ascii="宋体" w:hAnsi="宋体" w:cs="宋体"/>
          <w:kern w:val="0"/>
          <w:szCs w:val="21"/>
          <w:highlight w:val="none"/>
          <w:lang w:eastAsia="zh-CN"/>
        </w:rPr>
        <w:t>中标供应商</w:t>
      </w:r>
      <w:r>
        <w:rPr>
          <w:rFonts w:hint="eastAsia" w:ascii="宋体" w:hAnsi="宋体" w:cs="宋体"/>
          <w:kern w:val="0"/>
          <w:szCs w:val="21"/>
          <w:highlight w:val="none"/>
        </w:rPr>
        <w:t>，也可以重新开展政府采购活动。</w:t>
      </w:r>
    </w:p>
    <w:p w14:paraId="613CDEB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7737EDE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37AFEE8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七、质疑和投诉</w:t>
      </w:r>
    </w:p>
    <w:p w14:paraId="735E588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27、质疑</w:t>
      </w:r>
    </w:p>
    <w:p w14:paraId="48A19D2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155F543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2CBF465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27.3供应商认为采购文件、采购过程和中标结果使自己的合法权益受到损害的，可以在知道或者应知其权益受到损害之日起七个工作日内，以书面形式向采购人或采购代理机构提出质疑。</w:t>
      </w:r>
    </w:p>
    <w:p w14:paraId="3BF4E4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0363CF5B">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0634C61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30BDCA3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3D29A07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（二）质疑项目的名称、编号；</w:t>
      </w:r>
    </w:p>
    <w:p w14:paraId="79D7916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44F4459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（四）事实依据（具体条款）；</w:t>
      </w:r>
    </w:p>
    <w:p w14:paraId="0E4903C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（五）必要的法律依据（具体条款）；</w:t>
      </w:r>
    </w:p>
    <w:p w14:paraId="096FE59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（六）提出质疑的日期。</w:t>
      </w:r>
    </w:p>
    <w:p w14:paraId="302203A9">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6218427">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50D091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p>
    <w:p w14:paraId="7B7F70A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27.6采购代理机构在收到投标人的书面质疑后将及时组织调查核实，在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69277347">
      <w:pPr>
        <w:widowControl/>
        <w:shd w:val="clear" w:color="auto" w:fill="FFFFFF"/>
        <w:spacing w:line="420" w:lineRule="exact"/>
        <w:ind w:firstLine="420"/>
        <w:rPr>
          <w:rFonts w:hint="eastAsia" w:ascii="宋体" w:hAnsi="宋体" w:cs="宋体"/>
          <w:kern w:val="0"/>
          <w:szCs w:val="21"/>
          <w:highlight w:val="none"/>
        </w:rPr>
      </w:pPr>
      <w:r>
        <w:rPr>
          <w:rFonts w:hint="eastAsia" w:ascii="宋体" w:hAnsi="宋体" w:cs="宋体"/>
          <w:b/>
          <w:bCs/>
          <w:kern w:val="0"/>
          <w:szCs w:val="21"/>
          <w:highlight w:val="none"/>
        </w:rPr>
        <w:t>28、投诉</w:t>
      </w:r>
    </w:p>
    <w:p w14:paraId="297E6CB8">
      <w:pPr>
        <w:spacing w:line="420" w:lineRule="exact"/>
        <w:ind w:firstLine="420" w:firstLineChars="200"/>
        <w:rPr>
          <w:rFonts w:hint="eastAsia"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721DA755">
      <w:pPr>
        <w:spacing w:line="420" w:lineRule="exact"/>
        <w:ind w:firstLine="420" w:firstLineChars="200"/>
        <w:rPr>
          <w:rFonts w:hint="eastAsia"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76A95592">
      <w:pPr>
        <w:spacing w:line="420" w:lineRule="exact"/>
        <w:ind w:firstLine="420" w:firstLineChars="200"/>
        <w:rPr>
          <w:rFonts w:hint="eastAsia"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5944BF3E">
      <w:pPr>
        <w:spacing w:line="420" w:lineRule="exact"/>
        <w:ind w:firstLine="420" w:firstLineChars="200"/>
        <w:rPr>
          <w:rFonts w:hint="eastAsia"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3D699B72">
      <w:pPr>
        <w:spacing w:line="420" w:lineRule="exact"/>
        <w:ind w:firstLine="420" w:firstLineChars="200"/>
        <w:rPr>
          <w:rFonts w:hint="eastAsia" w:ascii="宋体" w:hAnsi="宋体" w:cs="宋体"/>
          <w:highlight w:val="none"/>
        </w:rPr>
      </w:pPr>
      <w:r>
        <w:rPr>
          <w:rFonts w:hint="eastAsia" w:ascii="宋体" w:hAnsi="宋体" w:cs="宋体"/>
          <w:highlight w:val="none"/>
        </w:rPr>
        <w:t>（1）投诉人在全国范围12个月内三次以上投诉查无实据的；</w:t>
      </w:r>
    </w:p>
    <w:p w14:paraId="177D29CD">
      <w:pPr>
        <w:spacing w:line="420" w:lineRule="exact"/>
        <w:ind w:firstLine="420" w:firstLineChars="200"/>
        <w:rPr>
          <w:rFonts w:hint="eastAsia"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37B95898">
      <w:pPr>
        <w:spacing w:line="420" w:lineRule="exact"/>
        <w:ind w:firstLine="420" w:firstLineChars="200"/>
        <w:rPr>
          <w:rFonts w:hint="eastAsia"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5C887EC2">
      <w:pPr>
        <w:widowControl/>
        <w:shd w:val="clear" w:color="auto" w:fill="FFFFFF"/>
        <w:spacing w:line="360" w:lineRule="auto"/>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29、其他</w:t>
      </w:r>
    </w:p>
    <w:p w14:paraId="7B73B383">
      <w:pPr>
        <w:spacing w:line="360" w:lineRule="auto"/>
        <w:ind w:firstLine="420" w:firstLineChars="200"/>
        <w:rPr>
          <w:rFonts w:hint="eastAsia"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43F13141">
      <w:pPr>
        <w:spacing w:line="360" w:lineRule="auto"/>
        <w:ind w:firstLine="420" w:firstLineChars="200"/>
        <w:rPr>
          <w:rFonts w:hint="eastAsia" w:ascii="宋体" w:hAnsi="宋体" w:cs="宋体"/>
          <w:szCs w:val="20"/>
          <w:highlight w:val="none"/>
        </w:rPr>
      </w:pPr>
    </w:p>
    <w:p w14:paraId="49A45AB6">
      <w:pPr>
        <w:rPr>
          <w:rFonts w:hint="eastAsia" w:ascii="宋体" w:hAnsi="宋体" w:cs="宋体"/>
          <w:kern w:val="0"/>
          <w:highlight w:val="none"/>
        </w:rPr>
      </w:pPr>
      <w:r>
        <w:rPr>
          <w:rFonts w:hint="eastAsia" w:ascii="宋体" w:hAnsi="宋体" w:cs="宋体"/>
          <w:kern w:val="0"/>
          <w:highlight w:val="none"/>
        </w:rPr>
        <w:br w:type="page"/>
      </w:r>
    </w:p>
    <w:p w14:paraId="2F2C5F64">
      <w:pPr>
        <w:pStyle w:val="2"/>
        <w:numPr>
          <w:ilvl w:val="0"/>
          <w:numId w:val="0"/>
        </w:numPr>
        <w:rPr>
          <w:rFonts w:hint="eastAsia" w:ascii="宋体" w:hAnsi="宋体" w:cs="宋体"/>
          <w:kern w:val="0"/>
          <w:highlight w:val="none"/>
        </w:rPr>
      </w:pPr>
      <w:bookmarkStart w:id="20" w:name="_Toc20221"/>
      <w:bookmarkStart w:id="21" w:name="_Toc4644"/>
      <w:r>
        <w:rPr>
          <w:rFonts w:hint="eastAsia" w:ascii="宋体" w:hAnsi="宋体" w:cs="宋体"/>
          <w:kern w:val="0"/>
          <w:highlight w:val="none"/>
        </w:rPr>
        <w:t>第三章 评标标准</w:t>
      </w:r>
      <w:bookmarkEnd w:id="18"/>
      <w:bookmarkEnd w:id="20"/>
      <w:bookmarkEnd w:id="21"/>
    </w:p>
    <w:bookmarkEnd w:id="19"/>
    <w:p w14:paraId="283727F2">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200"/>
        <w:gridCol w:w="690"/>
        <w:gridCol w:w="7080"/>
        <w:gridCol w:w="600"/>
      </w:tblGrid>
      <w:tr w14:paraId="291EE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jc w:val="center"/>
        </w:trPr>
        <w:tc>
          <w:tcPr>
            <w:tcW w:w="1200" w:type="dxa"/>
            <w:tcMar>
              <w:top w:w="20" w:type="dxa"/>
              <w:left w:w="20" w:type="dxa"/>
              <w:bottom w:w="20" w:type="dxa"/>
              <w:right w:w="20" w:type="dxa"/>
            </w:tcMar>
            <w:vAlign w:val="center"/>
          </w:tcPr>
          <w:p w14:paraId="404B16F0">
            <w:pPr>
              <w:wordWrap w:val="0"/>
              <w:spacing w:after="0" w:line="378" w:lineRule="exact"/>
              <w:jc w:val="center"/>
              <w:rPr>
                <w:highlight w:val="none"/>
              </w:rPr>
            </w:pPr>
            <w:r>
              <w:rPr>
                <w:rFonts w:ascii="宋体" w:hAnsi="宋体" w:eastAsia="宋体" w:cs="宋体"/>
                <w:b/>
                <w:color w:val="000000"/>
                <w:sz w:val="21"/>
                <w:highlight w:val="none"/>
              </w:rPr>
              <w:t>评分因素</w:t>
            </w:r>
          </w:p>
        </w:tc>
        <w:tc>
          <w:tcPr>
            <w:tcW w:w="690" w:type="dxa"/>
            <w:tcMar>
              <w:top w:w="20" w:type="dxa"/>
              <w:left w:w="20" w:type="dxa"/>
              <w:bottom w:w="20" w:type="dxa"/>
              <w:right w:w="20" w:type="dxa"/>
            </w:tcMar>
            <w:vAlign w:val="center"/>
          </w:tcPr>
          <w:p w14:paraId="6FA08982">
            <w:pPr>
              <w:wordWrap w:val="0"/>
              <w:spacing w:after="0" w:line="378" w:lineRule="exact"/>
              <w:jc w:val="center"/>
              <w:rPr>
                <w:highlight w:val="none"/>
              </w:rPr>
            </w:pPr>
            <w:r>
              <w:rPr>
                <w:rFonts w:ascii="宋体" w:hAnsi="宋体" w:eastAsia="宋体" w:cs="宋体"/>
                <w:b/>
                <w:color w:val="000000"/>
                <w:sz w:val="21"/>
                <w:highlight w:val="none"/>
              </w:rPr>
              <w:t>分值</w:t>
            </w:r>
          </w:p>
        </w:tc>
        <w:tc>
          <w:tcPr>
            <w:tcW w:w="7080" w:type="dxa"/>
            <w:tcMar>
              <w:top w:w="20" w:type="dxa"/>
              <w:left w:w="20" w:type="dxa"/>
              <w:bottom w:w="20" w:type="dxa"/>
              <w:right w:w="20" w:type="dxa"/>
            </w:tcMar>
            <w:vAlign w:val="center"/>
          </w:tcPr>
          <w:p w14:paraId="7F241873">
            <w:pPr>
              <w:wordWrap w:val="0"/>
              <w:spacing w:after="0" w:line="378" w:lineRule="exact"/>
              <w:jc w:val="center"/>
              <w:rPr>
                <w:highlight w:val="none"/>
              </w:rPr>
            </w:pPr>
            <w:r>
              <w:rPr>
                <w:rFonts w:ascii="宋体" w:hAnsi="宋体" w:eastAsia="宋体" w:cs="宋体"/>
                <w:b/>
                <w:color w:val="000000"/>
                <w:sz w:val="21"/>
                <w:highlight w:val="none"/>
              </w:rPr>
              <w:t>评分标准</w:t>
            </w:r>
          </w:p>
        </w:tc>
        <w:tc>
          <w:tcPr>
            <w:tcW w:w="600" w:type="dxa"/>
            <w:tcMar>
              <w:top w:w="20" w:type="dxa"/>
              <w:left w:w="20" w:type="dxa"/>
              <w:bottom w:w="20" w:type="dxa"/>
              <w:right w:w="20" w:type="dxa"/>
            </w:tcMar>
            <w:vAlign w:val="center"/>
          </w:tcPr>
          <w:p w14:paraId="4CD27B88">
            <w:pPr>
              <w:wordWrap w:val="0"/>
              <w:rPr>
                <w:highlight w:val="none"/>
              </w:rPr>
            </w:pPr>
          </w:p>
        </w:tc>
      </w:tr>
      <w:tr w14:paraId="47364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22B2A1DD">
            <w:pPr>
              <w:wordWrap w:val="0"/>
              <w:spacing w:after="0" w:line="378" w:lineRule="exact"/>
              <w:jc w:val="left"/>
              <w:rPr>
                <w:highlight w:val="none"/>
              </w:rPr>
            </w:pPr>
            <w:r>
              <w:rPr>
                <w:rFonts w:hint="eastAsia" w:ascii="宋体" w:hAnsi="宋体" w:cs="宋体"/>
                <w:color w:val="000000"/>
                <w:sz w:val="21"/>
                <w:highlight w:val="none"/>
                <w:lang w:val="en-US" w:eastAsia="zh-CN"/>
              </w:rPr>
              <w:t>1、</w:t>
            </w:r>
            <w:r>
              <w:rPr>
                <w:rFonts w:ascii="宋体" w:hAnsi="宋体" w:eastAsia="宋体" w:cs="宋体"/>
                <w:color w:val="000000"/>
                <w:sz w:val="21"/>
                <w:highlight w:val="none"/>
              </w:rPr>
              <w:t>投标报价</w:t>
            </w:r>
          </w:p>
        </w:tc>
        <w:tc>
          <w:tcPr>
            <w:tcW w:w="690" w:type="dxa"/>
            <w:tcMar>
              <w:top w:w="20" w:type="dxa"/>
              <w:left w:w="20" w:type="dxa"/>
              <w:bottom w:w="20" w:type="dxa"/>
              <w:right w:w="20" w:type="dxa"/>
            </w:tcMar>
            <w:vAlign w:val="center"/>
          </w:tcPr>
          <w:p w14:paraId="0D53B001">
            <w:pPr>
              <w:wordWrap w:val="0"/>
              <w:jc w:val="center"/>
              <w:rPr>
                <w:highlight w:val="none"/>
              </w:rPr>
            </w:pPr>
            <w:r>
              <w:rPr>
                <w:rFonts w:ascii="宋体" w:hAnsi="宋体" w:eastAsia="宋体" w:cs="宋体"/>
                <w:color w:val="000000"/>
                <w:sz w:val="21"/>
                <w:highlight w:val="none"/>
              </w:rPr>
              <w:t>40</w:t>
            </w:r>
          </w:p>
        </w:tc>
        <w:tc>
          <w:tcPr>
            <w:tcW w:w="7080" w:type="dxa"/>
            <w:tcMar>
              <w:top w:w="20" w:type="dxa"/>
              <w:left w:w="20" w:type="dxa"/>
              <w:bottom w:w="20" w:type="dxa"/>
              <w:right w:w="20" w:type="dxa"/>
            </w:tcMar>
            <w:vAlign w:val="top"/>
          </w:tcPr>
          <w:p w14:paraId="3C785C53">
            <w:pPr>
              <w:wordWrap w:val="0"/>
              <w:spacing w:after="0" w:line="378" w:lineRule="exact"/>
              <w:jc w:val="left"/>
              <w:rPr>
                <w:highlight w:val="none"/>
              </w:rPr>
            </w:pPr>
            <w:r>
              <w:rPr>
                <w:rFonts w:ascii="宋体" w:hAnsi="宋体" w:eastAsia="宋体" w:cs="宋体"/>
                <w:b/>
                <w:color w:val="000000"/>
                <w:sz w:val="21"/>
                <w:highlight w:val="none"/>
              </w:rPr>
              <w:t>投标最低报价为评标基准价</w:t>
            </w:r>
            <w:r>
              <w:rPr>
                <w:rFonts w:ascii="宋体" w:hAnsi="宋体" w:eastAsia="宋体" w:cs="宋体"/>
                <w:color w:val="000000"/>
                <w:sz w:val="21"/>
                <w:highlight w:val="none"/>
              </w:rPr>
              <w:t>：满足招标文件要求且投标价格最低的投标报价为评标基准价，其价格分为满分。其他投标人的价格分统一按照下列公式计算：投标报价得分=(评标基准价/投标报价)×40。</w:t>
            </w:r>
          </w:p>
        </w:tc>
        <w:tc>
          <w:tcPr>
            <w:tcW w:w="600" w:type="dxa"/>
            <w:tcMar>
              <w:top w:w="20" w:type="dxa"/>
              <w:left w:w="20" w:type="dxa"/>
              <w:bottom w:w="20" w:type="dxa"/>
              <w:right w:w="20" w:type="dxa"/>
            </w:tcMar>
            <w:vAlign w:val="center"/>
          </w:tcPr>
          <w:p w14:paraId="38869FCB">
            <w:pPr>
              <w:wordWrap w:val="0"/>
              <w:rPr>
                <w:highlight w:val="none"/>
              </w:rPr>
            </w:pPr>
          </w:p>
        </w:tc>
      </w:tr>
      <w:tr w14:paraId="74CEB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04FD76BD">
            <w:pPr>
              <w:wordWrap w:val="0"/>
              <w:spacing w:after="0" w:line="378" w:lineRule="exact"/>
              <w:jc w:val="left"/>
              <w:rPr>
                <w:highlight w:val="none"/>
              </w:rPr>
            </w:pPr>
            <w:r>
              <w:rPr>
                <w:rFonts w:hint="eastAsia" w:ascii="宋体" w:hAnsi="宋体" w:cs="宋体"/>
                <w:color w:val="000000"/>
                <w:sz w:val="21"/>
                <w:highlight w:val="none"/>
                <w:lang w:val="en-US" w:eastAsia="zh-CN"/>
              </w:rPr>
              <w:t>2、</w:t>
            </w:r>
            <w:r>
              <w:rPr>
                <w:rFonts w:ascii="宋体" w:hAnsi="宋体" w:eastAsia="宋体" w:cs="宋体"/>
                <w:color w:val="000000"/>
                <w:sz w:val="21"/>
                <w:highlight w:val="none"/>
              </w:rPr>
              <w:t>技术能力与招标文件投标程度</w:t>
            </w:r>
          </w:p>
        </w:tc>
        <w:tc>
          <w:tcPr>
            <w:tcW w:w="690" w:type="dxa"/>
            <w:tcMar>
              <w:top w:w="20" w:type="dxa"/>
              <w:left w:w="20" w:type="dxa"/>
              <w:bottom w:w="20" w:type="dxa"/>
              <w:right w:w="20" w:type="dxa"/>
            </w:tcMar>
            <w:vAlign w:val="center"/>
          </w:tcPr>
          <w:p w14:paraId="7BE3AB9A">
            <w:pPr>
              <w:wordWrap w:val="0"/>
              <w:jc w:val="center"/>
              <w:rPr>
                <w:highlight w:val="none"/>
              </w:rPr>
            </w:pPr>
            <w:r>
              <w:rPr>
                <w:rFonts w:ascii="宋体" w:hAnsi="宋体" w:eastAsia="宋体" w:cs="宋体"/>
                <w:color w:val="000000"/>
                <w:sz w:val="21"/>
                <w:highlight w:val="none"/>
              </w:rPr>
              <w:t>45</w:t>
            </w:r>
          </w:p>
        </w:tc>
        <w:tc>
          <w:tcPr>
            <w:tcW w:w="7080" w:type="dxa"/>
            <w:tcMar>
              <w:top w:w="20" w:type="dxa"/>
              <w:left w:w="20" w:type="dxa"/>
              <w:bottom w:w="20" w:type="dxa"/>
              <w:right w:w="20" w:type="dxa"/>
            </w:tcMar>
            <w:vAlign w:val="top"/>
          </w:tcPr>
          <w:p w14:paraId="2C6623B9">
            <w:pPr>
              <w:wordWrap w:val="0"/>
              <w:spacing w:after="0" w:line="378" w:lineRule="exact"/>
              <w:jc w:val="left"/>
              <w:rPr>
                <w:highlight w:val="none"/>
              </w:rPr>
            </w:pPr>
            <w:r>
              <w:rPr>
                <w:rFonts w:ascii="宋体" w:hAnsi="宋体" w:eastAsia="宋体" w:cs="宋体"/>
                <w:color w:val="000000"/>
                <w:sz w:val="21"/>
                <w:highlight w:val="none"/>
              </w:rPr>
              <w:t>投标人所投产品对招标文件具体需求的响应程度：</w:t>
            </w:r>
          </w:p>
          <w:p w14:paraId="38F55748">
            <w:pPr>
              <w:wordWrap w:val="0"/>
              <w:spacing w:before="0" w:after="0" w:line="378" w:lineRule="exact"/>
              <w:jc w:val="left"/>
              <w:rPr>
                <w:highlight w:val="none"/>
              </w:rPr>
            </w:pPr>
            <w:r>
              <w:rPr>
                <w:rFonts w:ascii="宋体" w:hAnsi="宋体" w:eastAsia="宋体" w:cs="宋体"/>
                <w:color w:val="000000"/>
                <w:sz w:val="21"/>
                <w:highlight w:val="none"/>
              </w:rPr>
              <w:t>满足招标文件技术指标、参数要求的得45分。“★”项的为实质性要求，有一项不符合的，作无效投标处理；“▲”项的为主要指标，不满足的每项扣4分；其他每有一项负偏离扣1分，扣完为止。</w:t>
            </w:r>
          </w:p>
          <w:p w14:paraId="67D6641A">
            <w:pPr>
              <w:wordWrap w:val="0"/>
              <w:spacing w:before="0" w:after="0" w:line="378" w:lineRule="exact"/>
              <w:jc w:val="left"/>
              <w:rPr>
                <w:highlight w:val="none"/>
              </w:rPr>
            </w:pPr>
            <w:r>
              <w:rPr>
                <w:rFonts w:hint="eastAsia" w:ascii="宋体" w:hAnsi="宋体" w:eastAsia="宋体" w:cs="宋体"/>
                <w:b/>
                <w:bCs/>
                <w:color w:val="000000"/>
                <w:sz w:val="21"/>
                <w:highlight w:val="none"/>
              </w:rPr>
              <w:t>注：所有标注“★”及“▲”的技术参数，均须提供支撑资料：有具体要求的，应按照要求提供支撑资料；无特别要求的，须提供产品彩页或技术手册或检测报告或技术参数中要求的证明材料或承诺函。因未在《技术条款偏离表》注明支撑资料具体位置（如页码或序号）导致评审不得分的，评审委员会概不负责。</w:t>
            </w:r>
          </w:p>
        </w:tc>
        <w:tc>
          <w:tcPr>
            <w:tcW w:w="600" w:type="dxa"/>
            <w:tcMar>
              <w:top w:w="20" w:type="dxa"/>
              <w:left w:w="20" w:type="dxa"/>
              <w:bottom w:w="20" w:type="dxa"/>
              <w:right w:w="20" w:type="dxa"/>
            </w:tcMar>
            <w:vAlign w:val="center"/>
          </w:tcPr>
          <w:p w14:paraId="0DD87CFC">
            <w:pPr>
              <w:wordWrap w:val="0"/>
              <w:jc w:val="left"/>
              <w:rPr>
                <w:highlight w:val="none"/>
              </w:rPr>
            </w:pPr>
          </w:p>
        </w:tc>
      </w:tr>
      <w:tr w14:paraId="38199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66E9357A">
            <w:pPr>
              <w:wordWrap w:val="0"/>
              <w:spacing w:after="0" w:line="378" w:lineRule="exact"/>
              <w:jc w:val="left"/>
              <w:rPr>
                <w:highlight w:val="none"/>
              </w:rPr>
            </w:pPr>
            <w:r>
              <w:rPr>
                <w:rFonts w:hint="eastAsia" w:ascii="宋体" w:hAnsi="宋体" w:cs="宋体"/>
                <w:color w:val="000000"/>
                <w:sz w:val="21"/>
                <w:highlight w:val="none"/>
                <w:lang w:val="en-US" w:eastAsia="zh-CN"/>
              </w:rPr>
              <w:t>3、</w:t>
            </w:r>
            <w:r>
              <w:rPr>
                <w:rFonts w:ascii="宋体" w:hAnsi="宋体" w:eastAsia="宋体" w:cs="宋体"/>
                <w:color w:val="000000"/>
                <w:sz w:val="21"/>
                <w:highlight w:val="none"/>
              </w:rPr>
              <w:t>服务承诺</w:t>
            </w:r>
          </w:p>
        </w:tc>
        <w:tc>
          <w:tcPr>
            <w:tcW w:w="690" w:type="dxa"/>
            <w:tcMar>
              <w:top w:w="20" w:type="dxa"/>
              <w:left w:w="20" w:type="dxa"/>
              <w:bottom w:w="20" w:type="dxa"/>
              <w:right w:w="20" w:type="dxa"/>
            </w:tcMar>
            <w:vAlign w:val="center"/>
          </w:tcPr>
          <w:p w14:paraId="703257BC">
            <w:pPr>
              <w:wordWrap w:val="0"/>
              <w:jc w:val="center"/>
              <w:rPr>
                <w:rFonts w:hint="eastAsia" w:eastAsia="宋体"/>
                <w:highlight w:val="none"/>
                <w:lang w:eastAsia="zh-CN"/>
              </w:rPr>
            </w:pPr>
            <w:r>
              <w:rPr>
                <w:rFonts w:hint="eastAsia" w:ascii="宋体" w:hAnsi="宋体" w:cs="宋体"/>
                <w:color w:val="000000"/>
                <w:sz w:val="21"/>
                <w:highlight w:val="none"/>
                <w:lang w:val="en-US" w:eastAsia="zh-CN"/>
              </w:rPr>
              <w:t>1</w:t>
            </w:r>
          </w:p>
        </w:tc>
        <w:tc>
          <w:tcPr>
            <w:tcW w:w="7080" w:type="dxa"/>
            <w:tcMar>
              <w:top w:w="20" w:type="dxa"/>
              <w:left w:w="20" w:type="dxa"/>
              <w:bottom w:w="20" w:type="dxa"/>
              <w:right w:w="20" w:type="dxa"/>
            </w:tcMar>
            <w:vAlign w:val="top"/>
          </w:tcPr>
          <w:p w14:paraId="63F99392">
            <w:pPr>
              <w:wordWrap w:val="0"/>
              <w:spacing w:after="0" w:line="378" w:lineRule="exact"/>
              <w:jc w:val="left"/>
              <w:rPr>
                <w:highlight w:val="none"/>
              </w:rPr>
            </w:pPr>
            <w:r>
              <w:rPr>
                <w:rFonts w:ascii="宋体" w:hAnsi="宋体" w:eastAsia="宋体" w:cs="宋体"/>
                <w:color w:val="000000"/>
                <w:sz w:val="21"/>
                <w:highlight w:val="none"/>
              </w:rPr>
              <w:t>服务承诺：投标人承诺有专业技术人员进行售后服务，且应在接到报修电话8小时内，至现场提供技术支持并解决故障。如维修工程师安排困难，应以线上方式先行了解故障情况、原因并指导招标人仪器管理人员妥善处置；如故障未能解决，维修工程师须于48小时内至现场提供技术支持并解决。本项得</w:t>
            </w:r>
            <w:r>
              <w:rPr>
                <w:rFonts w:hint="eastAsia" w:ascii="宋体" w:hAnsi="宋体" w:cs="宋体"/>
                <w:color w:val="000000"/>
                <w:sz w:val="21"/>
                <w:highlight w:val="none"/>
                <w:lang w:val="en-US" w:eastAsia="zh-CN"/>
              </w:rPr>
              <w:t>1</w:t>
            </w:r>
            <w:r>
              <w:rPr>
                <w:rFonts w:ascii="宋体" w:hAnsi="宋体" w:eastAsia="宋体" w:cs="宋体"/>
                <w:color w:val="000000"/>
                <w:sz w:val="21"/>
                <w:highlight w:val="none"/>
              </w:rPr>
              <w:t>分。</w:t>
            </w:r>
          </w:p>
        </w:tc>
        <w:tc>
          <w:tcPr>
            <w:tcW w:w="600" w:type="dxa"/>
            <w:tcMar>
              <w:top w:w="20" w:type="dxa"/>
              <w:left w:w="20" w:type="dxa"/>
              <w:bottom w:w="20" w:type="dxa"/>
              <w:right w:w="20" w:type="dxa"/>
            </w:tcMar>
            <w:vAlign w:val="center"/>
          </w:tcPr>
          <w:p w14:paraId="5F697436">
            <w:pPr>
              <w:wordWrap w:val="0"/>
              <w:jc w:val="left"/>
              <w:rPr>
                <w:highlight w:val="none"/>
              </w:rPr>
            </w:pPr>
          </w:p>
        </w:tc>
      </w:tr>
      <w:tr w14:paraId="52402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6A7AAE8E">
            <w:pPr>
              <w:wordWrap w:val="0"/>
              <w:spacing w:after="0" w:line="378" w:lineRule="exact"/>
              <w:jc w:val="left"/>
              <w:rPr>
                <w:highlight w:val="none"/>
              </w:rPr>
            </w:pPr>
            <w:r>
              <w:rPr>
                <w:rFonts w:hint="eastAsia" w:ascii="宋体" w:hAnsi="宋体" w:cs="宋体"/>
                <w:color w:val="000000"/>
                <w:sz w:val="21"/>
                <w:highlight w:val="none"/>
                <w:lang w:val="en-US" w:eastAsia="zh-CN"/>
              </w:rPr>
              <w:t>4、</w:t>
            </w:r>
            <w:r>
              <w:rPr>
                <w:rFonts w:ascii="宋体" w:hAnsi="宋体" w:eastAsia="宋体" w:cs="宋体"/>
                <w:color w:val="000000"/>
                <w:sz w:val="21"/>
                <w:highlight w:val="none"/>
              </w:rPr>
              <w:t>售后服务方案</w:t>
            </w:r>
          </w:p>
        </w:tc>
        <w:tc>
          <w:tcPr>
            <w:tcW w:w="690" w:type="dxa"/>
            <w:tcMar>
              <w:top w:w="20" w:type="dxa"/>
              <w:left w:w="20" w:type="dxa"/>
              <w:bottom w:w="20" w:type="dxa"/>
              <w:right w:w="20" w:type="dxa"/>
            </w:tcMar>
            <w:vAlign w:val="center"/>
          </w:tcPr>
          <w:p w14:paraId="4292DA8F">
            <w:pPr>
              <w:wordWrap w:val="0"/>
              <w:jc w:val="center"/>
              <w:rPr>
                <w:highlight w:val="none"/>
              </w:rPr>
            </w:pPr>
            <w:r>
              <w:rPr>
                <w:rFonts w:ascii="宋体" w:hAnsi="宋体" w:eastAsia="宋体" w:cs="宋体"/>
                <w:color w:val="000000"/>
                <w:sz w:val="21"/>
                <w:highlight w:val="none"/>
              </w:rPr>
              <w:t>3</w:t>
            </w:r>
          </w:p>
        </w:tc>
        <w:tc>
          <w:tcPr>
            <w:tcW w:w="7080" w:type="dxa"/>
            <w:tcMar>
              <w:top w:w="20" w:type="dxa"/>
              <w:left w:w="20" w:type="dxa"/>
              <w:bottom w:w="20" w:type="dxa"/>
              <w:right w:w="20" w:type="dxa"/>
            </w:tcMar>
            <w:vAlign w:val="top"/>
          </w:tcPr>
          <w:p w14:paraId="257CD1E1">
            <w:pPr>
              <w:wordWrap w:val="0"/>
              <w:spacing w:after="0" w:line="378" w:lineRule="exact"/>
              <w:jc w:val="left"/>
              <w:rPr>
                <w:rFonts w:ascii="宋体" w:hAnsi="宋体" w:eastAsia="宋体" w:cs="宋体"/>
                <w:color w:val="000000"/>
                <w:sz w:val="21"/>
                <w:highlight w:val="none"/>
              </w:rPr>
            </w:pPr>
            <w:r>
              <w:rPr>
                <w:rFonts w:ascii="宋体" w:hAnsi="宋体" w:eastAsia="宋体" w:cs="宋体"/>
                <w:color w:val="000000"/>
                <w:sz w:val="21"/>
                <w:highlight w:val="none"/>
              </w:rPr>
              <w:t>根据投标人提供的售后服务方案中对售后服务体系、售后服务承诺，质量保证期内的售后服务范围、质保期满后的售后服务范围和收费情况、备品备件的承诺情况进行评审。</w:t>
            </w:r>
          </w:p>
          <w:p w14:paraId="0E747245">
            <w:pPr>
              <w:wordWrap w:val="0"/>
              <w:spacing w:after="0" w:line="378" w:lineRule="exact"/>
              <w:jc w:val="left"/>
              <w:rPr>
                <w:rFonts w:ascii="宋体" w:hAnsi="宋体" w:eastAsia="宋体" w:cs="宋体"/>
                <w:color w:val="000000"/>
                <w:sz w:val="21"/>
                <w:highlight w:val="none"/>
              </w:rPr>
            </w:pPr>
            <w:r>
              <w:rPr>
                <w:rFonts w:ascii="宋体" w:hAnsi="宋体" w:eastAsia="宋体" w:cs="宋体"/>
                <w:color w:val="000000"/>
                <w:sz w:val="21"/>
                <w:highlight w:val="none"/>
              </w:rPr>
              <w:t>方案完整、合理可行、售后服务应答及处理及时的得3分；</w:t>
            </w:r>
          </w:p>
          <w:p w14:paraId="777BDFC5">
            <w:pPr>
              <w:wordWrap w:val="0"/>
              <w:spacing w:after="0" w:line="378" w:lineRule="exact"/>
              <w:jc w:val="left"/>
              <w:rPr>
                <w:rFonts w:ascii="宋体" w:hAnsi="宋体" w:eastAsia="宋体" w:cs="宋体"/>
                <w:color w:val="000000"/>
                <w:sz w:val="21"/>
                <w:highlight w:val="none"/>
              </w:rPr>
            </w:pPr>
            <w:r>
              <w:rPr>
                <w:rFonts w:ascii="宋体" w:hAnsi="宋体" w:eastAsia="宋体" w:cs="宋体"/>
                <w:color w:val="000000"/>
                <w:sz w:val="21"/>
                <w:highlight w:val="none"/>
              </w:rPr>
              <w:t>方案较完整、较合理可行、售后服务应答及处理较及时的得2分；</w:t>
            </w:r>
          </w:p>
          <w:p w14:paraId="0BCC7153">
            <w:pPr>
              <w:wordWrap w:val="0"/>
              <w:spacing w:after="0" w:line="378" w:lineRule="exact"/>
              <w:jc w:val="left"/>
              <w:rPr>
                <w:rFonts w:ascii="宋体" w:hAnsi="宋体" w:eastAsia="宋体" w:cs="宋体"/>
                <w:color w:val="000000"/>
                <w:sz w:val="21"/>
                <w:highlight w:val="none"/>
              </w:rPr>
            </w:pPr>
            <w:r>
              <w:rPr>
                <w:rFonts w:ascii="宋体" w:hAnsi="宋体" w:eastAsia="宋体" w:cs="宋体"/>
                <w:color w:val="000000"/>
                <w:sz w:val="21"/>
                <w:highlight w:val="none"/>
              </w:rPr>
              <w:t>方案不完整、不合理的得1分；</w:t>
            </w:r>
          </w:p>
          <w:p w14:paraId="52AE61A4">
            <w:pPr>
              <w:wordWrap w:val="0"/>
              <w:spacing w:after="0" w:line="378" w:lineRule="exact"/>
              <w:jc w:val="left"/>
              <w:rPr>
                <w:highlight w:val="none"/>
              </w:rPr>
            </w:pPr>
            <w:r>
              <w:rPr>
                <w:rFonts w:ascii="宋体" w:hAnsi="宋体" w:eastAsia="宋体" w:cs="宋体"/>
                <w:color w:val="000000"/>
                <w:sz w:val="21"/>
                <w:highlight w:val="none"/>
              </w:rPr>
              <w:t>没有的不得分。</w:t>
            </w:r>
          </w:p>
        </w:tc>
        <w:tc>
          <w:tcPr>
            <w:tcW w:w="600" w:type="dxa"/>
            <w:tcMar>
              <w:top w:w="20" w:type="dxa"/>
              <w:left w:w="20" w:type="dxa"/>
              <w:bottom w:w="20" w:type="dxa"/>
              <w:right w:w="20" w:type="dxa"/>
            </w:tcMar>
            <w:vAlign w:val="center"/>
          </w:tcPr>
          <w:p w14:paraId="3C925137">
            <w:pPr>
              <w:wordWrap w:val="0"/>
              <w:jc w:val="left"/>
              <w:rPr>
                <w:highlight w:val="none"/>
              </w:rPr>
            </w:pPr>
          </w:p>
        </w:tc>
      </w:tr>
      <w:tr w14:paraId="6632E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6" w:hRule="atLeast"/>
          <w:jc w:val="center"/>
        </w:trPr>
        <w:tc>
          <w:tcPr>
            <w:tcW w:w="1200" w:type="dxa"/>
            <w:tcMar>
              <w:top w:w="20" w:type="dxa"/>
              <w:left w:w="20" w:type="dxa"/>
              <w:bottom w:w="20" w:type="dxa"/>
              <w:right w:w="20" w:type="dxa"/>
            </w:tcMar>
            <w:vAlign w:val="center"/>
          </w:tcPr>
          <w:p w14:paraId="2A65FCC2">
            <w:pPr>
              <w:wordWrap w:val="0"/>
              <w:spacing w:after="0" w:line="378" w:lineRule="exact"/>
              <w:jc w:val="left"/>
              <w:rPr>
                <w:highlight w:val="none"/>
              </w:rPr>
            </w:pPr>
            <w:r>
              <w:rPr>
                <w:rFonts w:hint="eastAsia" w:ascii="宋体" w:hAnsi="宋体" w:cs="宋体"/>
                <w:color w:val="000000"/>
                <w:sz w:val="21"/>
                <w:highlight w:val="none"/>
                <w:lang w:val="en-US" w:eastAsia="zh-CN"/>
              </w:rPr>
              <w:t>5、</w:t>
            </w:r>
            <w:r>
              <w:rPr>
                <w:rFonts w:ascii="宋体" w:hAnsi="宋体" w:eastAsia="宋体" w:cs="宋体"/>
                <w:color w:val="000000"/>
                <w:sz w:val="21"/>
                <w:highlight w:val="none"/>
              </w:rPr>
              <w:t>培训方案</w:t>
            </w:r>
          </w:p>
        </w:tc>
        <w:tc>
          <w:tcPr>
            <w:tcW w:w="690" w:type="dxa"/>
            <w:tcMar>
              <w:top w:w="20" w:type="dxa"/>
              <w:left w:w="20" w:type="dxa"/>
              <w:bottom w:w="20" w:type="dxa"/>
              <w:right w:w="20" w:type="dxa"/>
            </w:tcMar>
            <w:vAlign w:val="center"/>
          </w:tcPr>
          <w:p w14:paraId="738D177E">
            <w:pPr>
              <w:wordWrap w:val="0"/>
              <w:jc w:val="center"/>
              <w:rPr>
                <w:highlight w:val="none"/>
              </w:rPr>
            </w:pPr>
            <w:r>
              <w:rPr>
                <w:rFonts w:ascii="宋体" w:hAnsi="宋体" w:eastAsia="宋体" w:cs="宋体"/>
                <w:color w:val="000000"/>
                <w:sz w:val="21"/>
                <w:highlight w:val="none"/>
              </w:rPr>
              <w:t>3</w:t>
            </w:r>
          </w:p>
        </w:tc>
        <w:tc>
          <w:tcPr>
            <w:tcW w:w="7080" w:type="dxa"/>
            <w:tcMar>
              <w:top w:w="20" w:type="dxa"/>
              <w:left w:w="20" w:type="dxa"/>
              <w:bottom w:w="20" w:type="dxa"/>
              <w:right w:w="20" w:type="dxa"/>
            </w:tcMar>
            <w:vAlign w:val="top"/>
          </w:tcPr>
          <w:p w14:paraId="2463BE51">
            <w:pPr>
              <w:wordWrap w:val="0"/>
              <w:spacing w:after="0" w:line="378" w:lineRule="exact"/>
              <w:jc w:val="left"/>
              <w:rPr>
                <w:rFonts w:ascii="宋体" w:hAnsi="宋体" w:eastAsia="宋体" w:cs="宋体"/>
                <w:color w:val="000000"/>
                <w:sz w:val="21"/>
                <w:highlight w:val="none"/>
              </w:rPr>
            </w:pPr>
            <w:r>
              <w:rPr>
                <w:rFonts w:ascii="宋体" w:hAnsi="宋体" w:eastAsia="宋体" w:cs="宋体"/>
                <w:color w:val="000000"/>
                <w:sz w:val="21"/>
                <w:highlight w:val="none"/>
              </w:rPr>
              <w:t>根据投标人提供的对招标人仪器操作人员、维护人员等的培训方案及计划进行评审。</w:t>
            </w:r>
          </w:p>
          <w:p w14:paraId="2B735697">
            <w:pPr>
              <w:wordWrap w:val="0"/>
              <w:spacing w:after="0" w:line="378" w:lineRule="exact"/>
              <w:jc w:val="left"/>
              <w:rPr>
                <w:rFonts w:ascii="宋体" w:hAnsi="宋体" w:eastAsia="宋体" w:cs="宋体"/>
                <w:color w:val="000000"/>
                <w:sz w:val="21"/>
                <w:highlight w:val="none"/>
              </w:rPr>
            </w:pPr>
            <w:r>
              <w:rPr>
                <w:rFonts w:ascii="宋体" w:hAnsi="宋体" w:eastAsia="宋体" w:cs="宋体"/>
                <w:color w:val="000000"/>
                <w:sz w:val="21"/>
                <w:highlight w:val="none"/>
              </w:rPr>
              <w:t>培训方案完整详细，计划合理的得3分；</w:t>
            </w:r>
          </w:p>
          <w:p w14:paraId="00E3E848">
            <w:pPr>
              <w:wordWrap w:val="0"/>
              <w:spacing w:after="0" w:line="378" w:lineRule="exact"/>
              <w:jc w:val="left"/>
              <w:rPr>
                <w:rFonts w:ascii="宋体" w:hAnsi="宋体" w:eastAsia="宋体" w:cs="宋体"/>
                <w:color w:val="000000"/>
                <w:sz w:val="21"/>
                <w:highlight w:val="none"/>
              </w:rPr>
            </w:pPr>
            <w:r>
              <w:rPr>
                <w:rFonts w:ascii="宋体" w:hAnsi="宋体" w:eastAsia="宋体" w:cs="宋体"/>
                <w:color w:val="000000"/>
                <w:sz w:val="21"/>
                <w:highlight w:val="none"/>
              </w:rPr>
              <w:t>培训方案较完整，计划较合理的得2分；</w:t>
            </w:r>
          </w:p>
          <w:p w14:paraId="6603492D">
            <w:pPr>
              <w:wordWrap w:val="0"/>
              <w:spacing w:after="0" w:line="378" w:lineRule="exact"/>
              <w:jc w:val="left"/>
              <w:rPr>
                <w:rFonts w:ascii="宋体" w:hAnsi="宋体" w:eastAsia="宋体" w:cs="宋体"/>
                <w:color w:val="000000"/>
                <w:sz w:val="21"/>
                <w:highlight w:val="none"/>
              </w:rPr>
            </w:pPr>
            <w:r>
              <w:rPr>
                <w:rFonts w:ascii="宋体" w:hAnsi="宋体" w:eastAsia="宋体" w:cs="宋体"/>
                <w:color w:val="000000"/>
                <w:sz w:val="21"/>
                <w:highlight w:val="none"/>
              </w:rPr>
              <w:t>培训方案不完整，计划不合理的得1分；</w:t>
            </w:r>
          </w:p>
          <w:p w14:paraId="4035D86E">
            <w:pPr>
              <w:wordWrap w:val="0"/>
              <w:spacing w:after="0" w:line="378" w:lineRule="exact"/>
              <w:jc w:val="left"/>
              <w:rPr>
                <w:highlight w:val="none"/>
              </w:rPr>
            </w:pPr>
            <w:r>
              <w:rPr>
                <w:rFonts w:ascii="宋体" w:hAnsi="宋体" w:eastAsia="宋体" w:cs="宋体"/>
                <w:color w:val="000000"/>
                <w:sz w:val="21"/>
                <w:highlight w:val="none"/>
              </w:rPr>
              <w:t>没有的不得分。</w:t>
            </w:r>
          </w:p>
        </w:tc>
        <w:tc>
          <w:tcPr>
            <w:tcW w:w="600" w:type="dxa"/>
            <w:tcMar>
              <w:top w:w="20" w:type="dxa"/>
              <w:left w:w="20" w:type="dxa"/>
              <w:bottom w:w="20" w:type="dxa"/>
              <w:right w:w="20" w:type="dxa"/>
            </w:tcMar>
            <w:vAlign w:val="center"/>
          </w:tcPr>
          <w:p w14:paraId="52F5F378">
            <w:pPr>
              <w:wordWrap w:val="0"/>
              <w:jc w:val="left"/>
              <w:rPr>
                <w:highlight w:val="none"/>
              </w:rPr>
            </w:pPr>
          </w:p>
        </w:tc>
      </w:tr>
      <w:tr w14:paraId="37265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5001788D">
            <w:pPr>
              <w:wordWrap w:val="0"/>
              <w:spacing w:after="0" w:line="378" w:lineRule="exact"/>
              <w:jc w:val="left"/>
              <w:rPr>
                <w:highlight w:val="none"/>
              </w:rPr>
            </w:pPr>
            <w:r>
              <w:rPr>
                <w:rFonts w:hint="eastAsia" w:ascii="宋体" w:hAnsi="宋体" w:cs="宋体"/>
                <w:color w:val="000000"/>
                <w:sz w:val="21"/>
                <w:highlight w:val="none"/>
                <w:lang w:val="en-US" w:eastAsia="zh-CN"/>
              </w:rPr>
              <w:t>6、</w:t>
            </w:r>
            <w:r>
              <w:rPr>
                <w:rFonts w:ascii="宋体" w:hAnsi="宋体" w:eastAsia="宋体" w:cs="宋体"/>
                <w:color w:val="000000"/>
                <w:sz w:val="21"/>
                <w:highlight w:val="none"/>
              </w:rPr>
              <w:t>质保承诺</w:t>
            </w:r>
          </w:p>
        </w:tc>
        <w:tc>
          <w:tcPr>
            <w:tcW w:w="690" w:type="dxa"/>
            <w:tcMar>
              <w:top w:w="20" w:type="dxa"/>
              <w:left w:w="20" w:type="dxa"/>
              <w:bottom w:w="20" w:type="dxa"/>
              <w:right w:w="20" w:type="dxa"/>
            </w:tcMar>
            <w:vAlign w:val="center"/>
          </w:tcPr>
          <w:p w14:paraId="26E44766">
            <w:pPr>
              <w:wordWrap w:val="0"/>
              <w:jc w:val="center"/>
              <w:rPr>
                <w:highlight w:val="none"/>
              </w:rPr>
            </w:pPr>
            <w:r>
              <w:rPr>
                <w:rFonts w:ascii="宋体" w:hAnsi="宋体" w:eastAsia="宋体" w:cs="宋体"/>
                <w:color w:val="000000"/>
                <w:sz w:val="21"/>
                <w:highlight w:val="none"/>
              </w:rPr>
              <w:t>3</w:t>
            </w:r>
          </w:p>
        </w:tc>
        <w:tc>
          <w:tcPr>
            <w:tcW w:w="7080" w:type="dxa"/>
            <w:tcMar>
              <w:top w:w="20" w:type="dxa"/>
              <w:left w:w="20" w:type="dxa"/>
              <w:bottom w:w="20" w:type="dxa"/>
              <w:right w:w="20" w:type="dxa"/>
            </w:tcMar>
            <w:vAlign w:val="top"/>
          </w:tcPr>
          <w:p w14:paraId="7DB8B3D3">
            <w:pPr>
              <w:wordWrap w:val="0"/>
              <w:spacing w:after="0" w:line="378" w:lineRule="exact"/>
              <w:jc w:val="left"/>
              <w:rPr>
                <w:highlight w:val="none"/>
              </w:rPr>
            </w:pPr>
            <w:r>
              <w:rPr>
                <w:rFonts w:ascii="宋体" w:hAnsi="宋体" w:eastAsia="宋体" w:cs="宋体"/>
                <w:color w:val="000000"/>
                <w:sz w:val="21"/>
                <w:highlight w:val="none"/>
              </w:rPr>
              <w:t>在满足采购文件中对质量保证期</w:t>
            </w:r>
            <w:r>
              <w:rPr>
                <w:rFonts w:hint="eastAsia" w:ascii="宋体" w:hAnsi="宋体" w:cs="宋体"/>
                <w:color w:val="000000"/>
                <w:sz w:val="21"/>
                <w:highlight w:val="none"/>
                <w:lang w:val="en-US" w:eastAsia="zh-CN"/>
              </w:rPr>
              <w:t>3年</w:t>
            </w:r>
            <w:r>
              <w:rPr>
                <w:rFonts w:ascii="宋体" w:hAnsi="宋体" w:eastAsia="宋体" w:cs="宋体"/>
                <w:color w:val="000000"/>
                <w:sz w:val="21"/>
                <w:highlight w:val="none"/>
              </w:rPr>
              <w:t>要求的基础上，增加1年加1分，增加2年加3分。本项最高得3分。</w:t>
            </w:r>
          </w:p>
        </w:tc>
        <w:tc>
          <w:tcPr>
            <w:tcW w:w="600" w:type="dxa"/>
            <w:tcMar>
              <w:top w:w="20" w:type="dxa"/>
              <w:left w:w="20" w:type="dxa"/>
              <w:bottom w:w="20" w:type="dxa"/>
              <w:right w:w="20" w:type="dxa"/>
            </w:tcMar>
            <w:vAlign w:val="center"/>
          </w:tcPr>
          <w:p w14:paraId="76002442">
            <w:pPr>
              <w:wordWrap w:val="0"/>
              <w:jc w:val="left"/>
              <w:rPr>
                <w:highlight w:val="none"/>
              </w:rPr>
            </w:pPr>
          </w:p>
        </w:tc>
      </w:tr>
      <w:tr w14:paraId="63AB2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128A31CF">
            <w:pPr>
              <w:wordWrap w:val="0"/>
              <w:spacing w:after="0" w:line="378" w:lineRule="exact"/>
              <w:jc w:val="left"/>
              <w:rPr>
                <w:highlight w:val="none"/>
              </w:rPr>
            </w:pPr>
            <w:r>
              <w:rPr>
                <w:rFonts w:hint="eastAsia" w:ascii="宋体" w:hAnsi="宋体" w:cs="宋体"/>
                <w:color w:val="000000"/>
                <w:sz w:val="21"/>
                <w:highlight w:val="none"/>
                <w:lang w:val="en-US" w:eastAsia="zh-CN"/>
              </w:rPr>
              <w:t>7、</w:t>
            </w:r>
            <w:r>
              <w:rPr>
                <w:rFonts w:ascii="宋体" w:hAnsi="宋体" w:eastAsia="宋体" w:cs="宋体"/>
                <w:color w:val="000000"/>
                <w:sz w:val="21"/>
                <w:highlight w:val="none"/>
              </w:rPr>
              <w:t>业绩</w:t>
            </w:r>
          </w:p>
        </w:tc>
        <w:tc>
          <w:tcPr>
            <w:tcW w:w="690" w:type="dxa"/>
            <w:tcMar>
              <w:top w:w="20" w:type="dxa"/>
              <w:left w:w="20" w:type="dxa"/>
              <w:bottom w:w="20" w:type="dxa"/>
              <w:right w:w="20" w:type="dxa"/>
            </w:tcMar>
            <w:vAlign w:val="center"/>
          </w:tcPr>
          <w:p w14:paraId="5E968A8C">
            <w:pPr>
              <w:wordWrap w:val="0"/>
              <w:jc w:val="center"/>
              <w:rPr>
                <w:highlight w:val="none"/>
              </w:rPr>
            </w:pPr>
            <w:r>
              <w:rPr>
                <w:rFonts w:ascii="宋体" w:hAnsi="宋体" w:eastAsia="宋体" w:cs="宋体"/>
                <w:color w:val="000000"/>
                <w:sz w:val="21"/>
                <w:highlight w:val="none"/>
              </w:rPr>
              <w:t>4</w:t>
            </w:r>
          </w:p>
        </w:tc>
        <w:tc>
          <w:tcPr>
            <w:tcW w:w="7080" w:type="dxa"/>
            <w:tcMar>
              <w:top w:w="20" w:type="dxa"/>
              <w:left w:w="20" w:type="dxa"/>
              <w:bottom w:w="20" w:type="dxa"/>
              <w:right w:w="20" w:type="dxa"/>
            </w:tcMar>
            <w:vAlign w:val="top"/>
          </w:tcPr>
          <w:p w14:paraId="0C195E12">
            <w:pPr>
              <w:wordWrap w:val="0"/>
              <w:spacing w:after="0" w:line="378" w:lineRule="exact"/>
              <w:jc w:val="left"/>
              <w:rPr>
                <w:highlight w:val="none"/>
              </w:rPr>
            </w:pPr>
            <w:r>
              <w:rPr>
                <w:rFonts w:ascii="宋体" w:hAnsi="宋体" w:eastAsia="宋体" w:cs="宋体"/>
                <w:color w:val="000000"/>
                <w:sz w:val="21"/>
                <w:highlight w:val="none"/>
              </w:rPr>
              <w:t>投标人提供2023年7月1日以来的</w:t>
            </w:r>
            <w:r>
              <w:rPr>
                <w:rFonts w:hint="eastAsia" w:ascii="宋体" w:hAnsi="宋体" w:cs="宋体"/>
                <w:color w:val="000000"/>
                <w:sz w:val="21"/>
                <w:highlight w:val="none"/>
                <w:lang w:val="en-US" w:eastAsia="zh-CN"/>
              </w:rPr>
              <w:t>类似</w:t>
            </w:r>
            <w:r>
              <w:rPr>
                <w:rFonts w:ascii="宋体" w:hAnsi="宋体" w:eastAsia="宋体" w:cs="宋体"/>
                <w:color w:val="000000"/>
                <w:sz w:val="21"/>
                <w:highlight w:val="none"/>
              </w:rPr>
              <w:t>动物能量代谢监测系统项目业绩合同，每提供一个得1分，最高得4分。（须提供加盖公章的有效合同复印件）</w:t>
            </w:r>
          </w:p>
        </w:tc>
        <w:tc>
          <w:tcPr>
            <w:tcW w:w="600" w:type="dxa"/>
            <w:tcMar>
              <w:top w:w="20" w:type="dxa"/>
              <w:left w:w="20" w:type="dxa"/>
              <w:bottom w:w="20" w:type="dxa"/>
              <w:right w:w="20" w:type="dxa"/>
            </w:tcMar>
            <w:vAlign w:val="center"/>
          </w:tcPr>
          <w:p w14:paraId="489A1027">
            <w:pPr>
              <w:wordWrap w:val="0"/>
              <w:jc w:val="left"/>
              <w:rPr>
                <w:highlight w:val="none"/>
              </w:rPr>
            </w:pPr>
          </w:p>
        </w:tc>
      </w:tr>
      <w:tr w14:paraId="7088D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1200" w:type="dxa"/>
            <w:tcMar>
              <w:top w:w="20" w:type="dxa"/>
              <w:left w:w="20" w:type="dxa"/>
              <w:bottom w:w="20" w:type="dxa"/>
              <w:right w:w="20" w:type="dxa"/>
            </w:tcMar>
            <w:vAlign w:val="center"/>
          </w:tcPr>
          <w:p w14:paraId="31510EA1">
            <w:pPr>
              <w:wordWrap w:val="0"/>
              <w:spacing w:after="0" w:line="378" w:lineRule="exact"/>
              <w:jc w:val="left"/>
              <w:rPr>
                <w:rFonts w:hint="default"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8、政策功能</w:t>
            </w:r>
          </w:p>
        </w:tc>
        <w:tc>
          <w:tcPr>
            <w:tcW w:w="690" w:type="dxa"/>
            <w:tcMar>
              <w:top w:w="20" w:type="dxa"/>
              <w:left w:w="20" w:type="dxa"/>
              <w:bottom w:w="20" w:type="dxa"/>
              <w:right w:w="20" w:type="dxa"/>
            </w:tcMar>
            <w:vAlign w:val="center"/>
          </w:tcPr>
          <w:p w14:paraId="64377C2A">
            <w:pPr>
              <w:wordWrap w:val="0"/>
              <w:jc w:val="center"/>
              <w:rPr>
                <w:rFonts w:hint="eastAsia" w:ascii="宋体" w:hAnsi="宋体" w:eastAsia="宋体" w:cs="宋体"/>
                <w:color w:val="000000"/>
                <w:sz w:val="21"/>
                <w:highlight w:val="none"/>
                <w:lang w:val="en-US" w:eastAsia="zh-CN"/>
              </w:rPr>
            </w:pPr>
            <w:r>
              <w:rPr>
                <w:rFonts w:hint="eastAsia" w:ascii="宋体" w:hAnsi="宋体" w:cs="宋体"/>
                <w:color w:val="000000"/>
                <w:sz w:val="21"/>
                <w:highlight w:val="none"/>
                <w:lang w:val="en-US" w:eastAsia="zh-CN"/>
              </w:rPr>
              <w:t>1</w:t>
            </w:r>
          </w:p>
        </w:tc>
        <w:tc>
          <w:tcPr>
            <w:tcW w:w="7080" w:type="dxa"/>
            <w:tcMar>
              <w:top w:w="20" w:type="dxa"/>
              <w:left w:w="20" w:type="dxa"/>
              <w:bottom w:w="20" w:type="dxa"/>
              <w:right w:w="20" w:type="dxa"/>
            </w:tcMar>
            <w:vAlign w:val="top"/>
          </w:tcPr>
          <w:p w14:paraId="66371255">
            <w:pPr>
              <w:wordWrap w:val="0"/>
              <w:spacing w:after="0" w:line="378" w:lineRule="exact"/>
              <w:jc w:val="left"/>
              <w:rPr>
                <w:rFonts w:hint="eastAsia" w:ascii="宋体" w:hAnsi="宋体" w:eastAsia="宋体" w:cs="宋体"/>
                <w:color w:val="000000"/>
                <w:sz w:val="21"/>
                <w:highlight w:val="none"/>
              </w:rPr>
            </w:pPr>
            <w:r>
              <w:rPr>
                <w:rFonts w:hint="eastAsia" w:ascii="宋体" w:hAnsi="宋体" w:eastAsia="宋体" w:cs="宋体"/>
                <w:color w:val="000000"/>
                <w:sz w:val="21"/>
                <w:highlight w:val="none"/>
              </w:rPr>
              <w:t>节能产品：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p w14:paraId="56EB7A06">
            <w:pPr>
              <w:wordWrap w:val="0"/>
              <w:spacing w:after="0" w:line="378" w:lineRule="exact"/>
              <w:jc w:val="left"/>
              <w:rPr>
                <w:rFonts w:ascii="宋体" w:hAnsi="宋体" w:eastAsia="宋体" w:cs="宋体"/>
                <w:color w:val="000000"/>
                <w:sz w:val="21"/>
                <w:highlight w:val="none"/>
              </w:rPr>
            </w:pPr>
            <w:r>
              <w:rPr>
                <w:rFonts w:hint="eastAsia" w:ascii="宋体" w:hAnsi="宋体" w:eastAsia="宋体" w:cs="宋体"/>
                <w:color w:val="000000"/>
                <w:sz w:val="21"/>
                <w:highlight w:val="none"/>
              </w:rPr>
              <w:t>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c>
          <w:tcPr>
            <w:tcW w:w="600" w:type="dxa"/>
            <w:tcMar>
              <w:top w:w="20" w:type="dxa"/>
              <w:left w:w="20" w:type="dxa"/>
              <w:bottom w:w="20" w:type="dxa"/>
              <w:right w:w="20" w:type="dxa"/>
            </w:tcMar>
            <w:vAlign w:val="center"/>
          </w:tcPr>
          <w:p w14:paraId="6EB65872">
            <w:pPr>
              <w:wordWrap w:val="0"/>
              <w:jc w:val="left"/>
              <w:rPr>
                <w:highlight w:val="none"/>
              </w:rPr>
            </w:pPr>
          </w:p>
        </w:tc>
      </w:tr>
      <w:tr w14:paraId="2751D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2" w:hRule="exact"/>
          <w:jc w:val="center"/>
        </w:trPr>
        <w:tc>
          <w:tcPr>
            <w:tcW w:w="1200" w:type="dxa"/>
            <w:tcMar>
              <w:top w:w="20" w:type="dxa"/>
              <w:left w:w="20" w:type="dxa"/>
              <w:bottom w:w="20" w:type="dxa"/>
              <w:right w:w="20" w:type="dxa"/>
            </w:tcMar>
          </w:tcPr>
          <w:p w14:paraId="78FCA6CA">
            <w:pPr>
              <w:wordWrap w:val="0"/>
              <w:jc w:val="left"/>
              <w:rPr>
                <w:rFonts w:hint="eastAsia" w:eastAsia="宋体"/>
                <w:highlight w:val="none"/>
                <w:lang w:val="en-US" w:eastAsia="zh-CN"/>
              </w:rPr>
            </w:pPr>
            <w:r>
              <w:rPr>
                <w:rFonts w:hint="eastAsia"/>
                <w:highlight w:val="none"/>
                <w:lang w:val="en-US" w:eastAsia="zh-CN"/>
              </w:rPr>
              <w:t>9、合计</w:t>
            </w:r>
          </w:p>
        </w:tc>
        <w:tc>
          <w:tcPr>
            <w:tcW w:w="690" w:type="dxa"/>
            <w:tcMar>
              <w:top w:w="20" w:type="dxa"/>
              <w:left w:w="20" w:type="dxa"/>
              <w:bottom w:w="20" w:type="dxa"/>
              <w:right w:w="20" w:type="dxa"/>
            </w:tcMar>
          </w:tcPr>
          <w:p w14:paraId="5F918E28">
            <w:pPr>
              <w:wordWrap w:val="0"/>
              <w:rPr>
                <w:highlight w:val="none"/>
              </w:rPr>
            </w:pPr>
          </w:p>
        </w:tc>
        <w:tc>
          <w:tcPr>
            <w:tcW w:w="7080" w:type="dxa"/>
            <w:tcMar>
              <w:top w:w="20" w:type="dxa"/>
              <w:left w:w="20" w:type="dxa"/>
              <w:bottom w:w="20" w:type="dxa"/>
              <w:right w:w="20" w:type="dxa"/>
            </w:tcMar>
          </w:tcPr>
          <w:p w14:paraId="7E2E311E">
            <w:pPr>
              <w:wordWrap w:val="0"/>
              <w:rPr>
                <w:highlight w:val="none"/>
              </w:rPr>
            </w:pPr>
          </w:p>
        </w:tc>
        <w:tc>
          <w:tcPr>
            <w:tcW w:w="600" w:type="dxa"/>
            <w:tcMar>
              <w:top w:w="20" w:type="dxa"/>
              <w:left w:w="20" w:type="dxa"/>
              <w:bottom w:w="20" w:type="dxa"/>
              <w:right w:w="20" w:type="dxa"/>
            </w:tcMar>
          </w:tcPr>
          <w:p w14:paraId="1E18C659">
            <w:pPr>
              <w:wordWrap w:val="0"/>
              <w:rPr>
                <w:highlight w:val="none"/>
              </w:rPr>
            </w:pPr>
          </w:p>
        </w:tc>
      </w:tr>
    </w:tbl>
    <w:p w14:paraId="56549E8D">
      <w:pPr>
        <w:spacing w:line="360" w:lineRule="auto"/>
        <w:ind w:firstLine="420" w:firstLineChars="200"/>
        <w:rPr>
          <w:rFonts w:hint="eastAsia" w:ascii="宋体" w:hAnsi="宋体" w:cs="宋体"/>
          <w:highlight w:val="none"/>
        </w:rPr>
      </w:pPr>
    </w:p>
    <w:p w14:paraId="2BBD83AF">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说明：</w:t>
      </w:r>
    </w:p>
    <w:p w14:paraId="5F004181">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1.所有认证、证明和业绩均以有效清晰的证明文件的复印件为依据，原件备查。</w:t>
      </w:r>
    </w:p>
    <w:p w14:paraId="3713A2D7">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2.小微企业价格扣除</w:t>
      </w:r>
    </w:p>
    <w:p w14:paraId="3BDE0265">
      <w:pPr>
        <w:spacing w:line="360" w:lineRule="auto"/>
        <w:ind w:firstLine="440" w:firstLineChars="200"/>
        <w:rPr>
          <w:rFonts w:hint="eastAsia" w:ascii="宋体" w:hAnsi="宋体" w:cs="宋体"/>
          <w:bCs/>
          <w:highlight w:val="none"/>
        </w:rPr>
      </w:pPr>
      <w:r>
        <w:rPr>
          <w:rFonts w:hint="eastAsia" w:ascii="宋体" w:hAnsi="宋体" w:cs="宋体"/>
          <w:bCs/>
          <w:sz w:val="22"/>
          <w:szCs w:val="28"/>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05566677">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673D20D2">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3.监狱和戒毒企业的价格扣除</w:t>
      </w:r>
    </w:p>
    <w:p w14:paraId="2C8182D8">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3.1 本项目对监狱和戒毒企业，给予10%的价格扣除，用扣除后的价格参与评审。</w:t>
      </w:r>
    </w:p>
    <w:p w14:paraId="1FCDC346">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3.2 监狱企业需提供由省级以上监狱管理局、戒毒管理局（含新疆生产建设兵团）出具的属于监狱企业的证明文件。</w:t>
      </w:r>
    </w:p>
    <w:p w14:paraId="1F84202C">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3.3 监狱企业标准请参照《关于政府采购支持监狱企业发展有关问题的通知》（财库〔2014〕68号）。</w:t>
      </w:r>
    </w:p>
    <w:p w14:paraId="0E1DAD76">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4.残疾人福利性单位的价格扣除</w:t>
      </w:r>
    </w:p>
    <w:p w14:paraId="128C933A">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4.1 本项目对残疾人福利性单位，给予10%的价格扣除，用扣除后的价格参与评审。</w:t>
      </w:r>
    </w:p>
    <w:p w14:paraId="226F7F37">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4.2 残疾人福利性单位需提供《残疾人福利性单位声明函》</w:t>
      </w:r>
    </w:p>
    <w:p w14:paraId="7AF0112E">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4.3 残疾人福利性单位标准请参照《关于促进残疾人就业政府采购政策的通知》（财库〔2017〕141号）。</w:t>
      </w:r>
    </w:p>
    <w:p w14:paraId="63E98BF0">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lang w:val="en-US" w:eastAsia="zh-CN"/>
        </w:rPr>
        <w:t>5</w:t>
      </w:r>
      <w:r>
        <w:rPr>
          <w:rFonts w:hint="eastAsia" w:ascii="宋体" w:hAnsi="宋体" w:cs="宋体"/>
          <w:bCs/>
          <w:sz w:val="22"/>
          <w:szCs w:val="28"/>
          <w:highlight w:val="none"/>
        </w:rPr>
        <w:t>.监狱企业、残疾人福利性单位属于小型、微型企业的，不重复享受政策。</w:t>
      </w:r>
    </w:p>
    <w:p w14:paraId="08D0B18E">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lang w:val="en-US" w:eastAsia="zh-CN"/>
        </w:rPr>
        <w:t>6</w:t>
      </w:r>
      <w:r>
        <w:rPr>
          <w:rFonts w:hint="eastAsia" w:ascii="宋体" w:hAnsi="宋体" w:cs="宋体"/>
          <w:bCs/>
          <w:sz w:val="22"/>
          <w:szCs w:val="28"/>
          <w:highlight w:val="none"/>
        </w:rPr>
        <w:t>.本国产品的价格扣除</w:t>
      </w:r>
    </w:p>
    <w:p w14:paraId="0F0717CF">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lang w:val="en-US" w:eastAsia="zh-CN"/>
        </w:rPr>
        <w:t>6</w:t>
      </w:r>
      <w:r>
        <w:rPr>
          <w:rFonts w:hint="eastAsia" w:ascii="宋体" w:hAnsi="宋体" w:cs="宋体"/>
          <w:bCs/>
          <w:sz w:val="22"/>
          <w:szCs w:val="28"/>
          <w:highlight w:val="none"/>
        </w:rPr>
        <w:t>.1本国产品标准、本国产品标准的适用范围、对本国产品的支持政策等详见《国务院办公厅关于在政府采购中实施本国产品标准及相关政策的通知》（国办发〔2025〕34号）。</w:t>
      </w:r>
    </w:p>
    <w:p w14:paraId="43282757">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lang w:val="en-US" w:eastAsia="zh-CN"/>
        </w:rPr>
        <w:t>6</w:t>
      </w:r>
      <w:r>
        <w:rPr>
          <w:rFonts w:hint="eastAsia" w:ascii="宋体" w:hAnsi="宋体" w:cs="宋体"/>
          <w:bCs/>
          <w:sz w:val="22"/>
          <w:szCs w:val="28"/>
          <w:highlight w:val="none"/>
        </w:rPr>
        <w:t>.2政府采购活动中既有本国产品又有非本国产品参与竞争的，依法对本国产品给予价格评审优惠，对本国产品的报价给予20%的价格扣除，用扣除后的价格参与评审。</w:t>
      </w:r>
    </w:p>
    <w:p w14:paraId="2618C297">
      <w:pPr>
        <w:spacing w:line="360" w:lineRule="auto"/>
        <w:ind w:firstLine="440" w:firstLineChars="200"/>
        <w:rPr>
          <w:rFonts w:hint="eastAsia" w:ascii="宋体" w:hAnsi="宋体" w:cs="宋体"/>
          <w:bCs/>
          <w:sz w:val="22"/>
          <w:szCs w:val="28"/>
          <w:highlight w:val="none"/>
        </w:rPr>
      </w:pPr>
      <w:r>
        <w:rPr>
          <w:rFonts w:hint="eastAsia" w:ascii="宋体" w:hAnsi="宋体" w:cs="宋体"/>
          <w:bCs/>
          <w:sz w:val="22"/>
          <w:szCs w:val="28"/>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82B6979">
      <w:pPr>
        <w:rPr>
          <w:rFonts w:hint="eastAsia" w:ascii="宋体" w:hAnsi="宋体" w:cs="宋体"/>
          <w:bCs/>
          <w:sz w:val="22"/>
          <w:szCs w:val="28"/>
          <w:highlight w:val="none"/>
        </w:rPr>
      </w:pPr>
      <w:r>
        <w:rPr>
          <w:rFonts w:hint="eastAsia" w:ascii="宋体" w:hAnsi="宋体" w:cs="宋体"/>
          <w:bCs/>
          <w:sz w:val="22"/>
          <w:szCs w:val="28"/>
          <w:highlight w:val="none"/>
        </w:rPr>
        <w:br w:type="page"/>
      </w:r>
    </w:p>
    <w:p w14:paraId="34B369ED">
      <w:pPr>
        <w:spacing w:line="360" w:lineRule="auto"/>
        <w:ind w:firstLine="440" w:firstLineChars="200"/>
        <w:rPr>
          <w:rFonts w:hint="eastAsia" w:ascii="宋体" w:hAnsi="宋体" w:cs="宋体"/>
          <w:bCs/>
          <w:sz w:val="22"/>
          <w:szCs w:val="28"/>
          <w:highlight w:val="none"/>
        </w:rPr>
      </w:pPr>
    </w:p>
    <w:p w14:paraId="610C36BC">
      <w:pPr>
        <w:pStyle w:val="2"/>
        <w:numPr>
          <w:ilvl w:val="0"/>
          <w:numId w:val="0"/>
        </w:numPr>
        <w:rPr>
          <w:rFonts w:hint="eastAsia" w:ascii="宋体" w:hAnsi="宋体" w:cs="宋体"/>
          <w:kern w:val="0"/>
          <w:highlight w:val="none"/>
        </w:rPr>
      </w:pPr>
      <w:bookmarkStart w:id="22" w:name="_Toc26886"/>
      <w:bookmarkStart w:id="23" w:name="_Toc29436"/>
      <w:r>
        <w:rPr>
          <w:rFonts w:hint="eastAsia" w:ascii="宋体" w:hAnsi="宋体" w:cs="宋体"/>
          <w:kern w:val="0"/>
          <w:highlight w:val="none"/>
        </w:rPr>
        <w:t>第四章 采购需求</w:t>
      </w:r>
      <w:bookmarkEnd w:id="22"/>
      <w:bookmarkEnd w:id="23"/>
    </w:p>
    <w:p w14:paraId="482F7DFE">
      <w:pPr>
        <w:spacing w:line="360" w:lineRule="auto"/>
        <w:ind w:firstLine="422" w:firstLineChars="200"/>
        <w:outlineLvl w:val="1"/>
        <w:rPr>
          <w:rFonts w:ascii="宋体" w:hAnsi="宋体" w:cs="宋体"/>
          <w:b/>
          <w:color w:val="auto"/>
          <w:szCs w:val="21"/>
          <w:highlight w:val="none"/>
        </w:rPr>
      </w:pPr>
      <w:bookmarkStart w:id="24" w:name="_Toc481057147"/>
      <w:r>
        <w:rPr>
          <w:rFonts w:hint="eastAsia" w:asciiTheme="minorEastAsia" w:hAnsiTheme="minorEastAsia" w:eastAsiaTheme="minorEastAsia" w:cstheme="minorEastAsia"/>
          <w:b/>
          <w:bCs/>
          <w:color w:val="auto"/>
          <w:szCs w:val="21"/>
          <w:highlight w:val="none"/>
        </w:rPr>
        <w:t>一、项目清单</w:t>
      </w:r>
    </w:p>
    <w:tbl>
      <w:tblPr>
        <w:tblStyle w:val="45"/>
        <w:tblW w:w="8900" w:type="dxa"/>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571"/>
        <w:gridCol w:w="1699"/>
        <w:gridCol w:w="1030"/>
        <w:gridCol w:w="487"/>
        <w:gridCol w:w="571"/>
        <w:gridCol w:w="988"/>
        <w:gridCol w:w="1239"/>
        <w:gridCol w:w="1030"/>
        <w:gridCol w:w="779"/>
        <w:gridCol w:w="487"/>
        <w:gridCol w:w="19"/>
      </w:tblGrid>
      <w:tr w14:paraId="3D71CD30">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648" w:hRule="atLeast"/>
        </w:trPr>
        <w:tc>
          <w:tcPr>
            <w:tcW w:w="8900" w:type="dxa"/>
            <w:gridSpan w:val="11"/>
            <w:tcBorders>
              <w:top w:val="nil"/>
              <w:left w:val="nil"/>
              <w:bottom w:val="nil"/>
              <w:right w:val="nil"/>
            </w:tcBorders>
            <w:shd w:val="clear" w:color="auto" w:fill="FFFFFF"/>
            <w:tcMar>
              <w:top w:w="20" w:type="dxa"/>
              <w:left w:w="20" w:type="dxa"/>
              <w:bottom w:w="20" w:type="dxa"/>
              <w:right w:w="20" w:type="dxa"/>
            </w:tcMar>
            <w:vAlign w:val="center"/>
          </w:tcPr>
          <w:p w14:paraId="525E1A03">
            <w:pPr>
              <w:wordWrap w:val="0"/>
              <w:jc w:val="left"/>
              <w:rPr>
                <w:highlight w:val="none"/>
              </w:rPr>
            </w:pPr>
            <w:r>
              <w:rPr>
                <w:rFonts w:ascii="宋体" w:hAnsi="宋体" w:eastAsia="宋体" w:cs="宋体"/>
                <w:b/>
                <w:color w:val="000000"/>
                <w:sz w:val="22"/>
                <w:highlight w:val="none"/>
              </w:rPr>
              <w:t>报价形式:</w:t>
            </w:r>
            <w:r>
              <w:rPr>
                <w:rFonts w:ascii="MS Mincho" w:hAnsi="MS Mincho" w:eastAsia="MS Mincho" w:cs="MS Mincho"/>
                <w:color w:val="000000"/>
                <w:sz w:val="22"/>
                <w:highlight w:val="none"/>
              </w:rPr>
              <w:t>☑</w:t>
            </w:r>
            <w:r>
              <w:rPr>
                <w:rFonts w:ascii="宋体" w:hAnsi="宋体" w:eastAsia="宋体" w:cs="宋体"/>
                <w:color w:val="000000"/>
                <w:sz w:val="22"/>
                <w:highlight w:val="none"/>
              </w:rPr>
              <w:t xml:space="preserve">总价 </w:t>
            </w:r>
            <w:r>
              <w:rPr>
                <w:rFonts w:ascii="MS Mincho" w:hAnsi="MS Mincho" w:eastAsia="MS Mincho" w:cs="MS Mincho"/>
                <w:color w:val="000000"/>
                <w:sz w:val="22"/>
                <w:highlight w:val="none"/>
              </w:rPr>
              <w:t>☐</w:t>
            </w:r>
            <w:r>
              <w:rPr>
                <w:rFonts w:ascii="宋体" w:hAnsi="宋体" w:eastAsia="宋体" w:cs="宋体"/>
                <w:color w:val="000000"/>
                <w:sz w:val="22"/>
                <w:highlight w:val="none"/>
              </w:rPr>
              <w:t xml:space="preserve">单价 </w:t>
            </w:r>
            <w:r>
              <w:rPr>
                <w:rFonts w:ascii="MS Mincho" w:hAnsi="MS Mincho" w:eastAsia="MS Mincho" w:cs="MS Mincho"/>
                <w:color w:val="000000"/>
                <w:sz w:val="22"/>
                <w:highlight w:val="none"/>
              </w:rPr>
              <w:t>☐</w:t>
            </w:r>
            <w:r>
              <w:rPr>
                <w:rFonts w:ascii="宋体" w:hAnsi="宋体" w:eastAsia="宋体" w:cs="宋体"/>
                <w:color w:val="000000"/>
                <w:sz w:val="22"/>
                <w:highlight w:val="none"/>
              </w:rPr>
              <w:t xml:space="preserve">下浮率 </w:t>
            </w:r>
            <w:r>
              <w:rPr>
                <w:rFonts w:ascii="MS Mincho" w:hAnsi="MS Mincho" w:eastAsia="MS Mincho" w:cs="MS Mincho"/>
                <w:color w:val="000000"/>
                <w:sz w:val="22"/>
                <w:highlight w:val="none"/>
              </w:rPr>
              <w:t>☐</w:t>
            </w:r>
            <w:r>
              <w:rPr>
                <w:rFonts w:ascii="宋体" w:hAnsi="宋体" w:eastAsia="宋体" w:cs="宋体"/>
                <w:color w:val="000000"/>
                <w:sz w:val="22"/>
                <w:highlight w:val="none"/>
              </w:rPr>
              <w:t xml:space="preserve">其他 </w:t>
            </w:r>
          </w:p>
        </w:tc>
      </w:tr>
      <w:tr w14:paraId="7A68FABB">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gridAfter w:val="1"/>
          <w:wAfter w:w="19" w:type="dxa"/>
          <w:trHeight w:val="601" w:hRule="atLeast"/>
          <w:jc w:val="center"/>
        </w:trPr>
        <w:tc>
          <w:tcPr>
            <w:tcW w:w="571" w:type="dxa"/>
            <w:tcBorders>
              <w:top w:val="single" w:color="auto" w:sz="12" w:space="0"/>
              <w:left w:val="single" w:color="auto" w:sz="12" w:space="0"/>
              <w:bottom w:val="nil"/>
              <w:right w:val="nil"/>
            </w:tcBorders>
            <w:tcMar>
              <w:top w:w="20" w:type="dxa"/>
              <w:left w:w="20" w:type="dxa"/>
              <w:bottom w:w="20" w:type="dxa"/>
              <w:right w:w="20" w:type="dxa"/>
            </w:tcMar>
            <w:vAlign w:val="center"/>
          </w:tcPr>
          <w:p w14:paraId="2F91ED7C">
            <w:pPr>
              <w:wordWrap w:val="0"/>
              <w:spacing w:after="0" w:line="273" w:lineRule="exact"/>
              <w:jc w:val="center"/>
              <w:rPr>
                <w:highlight w:val="none"/>
              </w:rPr>
            </w:pPr>
            <w:r>
              <w:rPr>
                <w:rFonts w:ascii="宋体" w:hAnsi="宋体" w:eastAsia="宋体" w:cs="宋体"/>
                <w:b/>
                <w:color w:val="000000"/>
                <w:sz w:val="21"/>
                <w:highlight w:val="none"/>
              </w:rPr>
              <w:t>序号</w:t>
            </w:r>
          </w:p>
        </w:tc>
        <w:tc>
          <w:tcPr>
            <w:tcW w:w="1699" w:type="dxa"/>
            <w:tcBorders>
              <w:top w:val="single" w:color="auto" w:sz="12" w:space="0"/>
              <w:left w:val="single" w:color="auto" w:sz="6" w:space="0"/>
              <w:bottom w:val="nil"/>
              <w:right w:val="nil"/>
            </w:tcBorders>
            <w:tcMar>
              <w:top w:w="20" w:type="dxa"/>
              <w:left w:w="20" w:type="dxa"/>
              <w:bottom w:w="20" w:type="dxa"/>
              <w:right w:w="20" w:type="dxa"/>
            </w:tcMar>
            <w:vAlign w:val="center"/>
          </w:tcPr>
          <w:p w14:paraId="0218CA9B">
            <w:pPr>
              <w:wordWrap w:val="0"/>
              <w:spacing w:after="0" w:line="273" w:lineRule="exact"/>
              <w:jc w:val="center"/>
              <w:rPr>
                <w:highlight w:val="none"/>
              </w:rPr>
            </w:pPr>
            <w:r>
              <w:rPr>
                <w:rFonts w:ascii="宋体" w:hAnsi="宋体" w:eastAsia="宋体" w:cs="宋体"/>
                <w:b/>
                <w:color w:val="000000"/>
                <w:sz w:val="21"/>
                <w:highlight w:val="none"/>
              </w:rPr>
              <w:t>名称</w:t>
            </w:r>
          </w:p>
        </w:tc>
        <w:tc>
          <w:tcPr>
            <w:tcW w:w="1030" w:type="dxa"/>
            <w:tcBorders>
              <w:top w:val="single" w:color="auto" w:sz="12" w:space="0"/>
              <w:left w:val="single" w:color="auto" w:sz="6" w:space="0"/>
              <w:bottom w:val="nil"/>
              <w:right w:val="nil"/>
            </w:tcBorders>
            <w:tcMar>
              <w:top w:w="20" w:type="dxa"/>
              <w:left w:w="20" w:type="dxa"/>
              <w:bottom w:w="20" w:type="dxa"/>
              <w:right w:w="20" w:type="dxa"/>
            </w:tcMar>
            <w:vAlign w:val="center"/>
          </w:tcPr>
          <w:p w14:paraId="354B7B0A">
            <w:pPr>
              <w:wordWrap w:val="0"/>
              <w:spacing w:after="0" w:line="273" w:lineRule="exact"/>
              <w:jc w:val="center"/>
              <w:rPr>
                <w:highlight w:val="none"/>
              </w:rPr>
            </w:pPr>
            <w:r>
              <w:rPr>
                <w:rFonts w:ascii="宋体" w:hAnsi="宋体" w:eastAsia="宋体" w:cs="宋体"/>
                <w:b/>
                <w:color w:val="000000"/>
                <w:sz w:val="21"/>
                <w:highlight w:val="none"/>
              </w:rPr>
              <w:t>规格</w:t>
            </w:r>
          </w:p>
        </w:tc>
        <w:tc>
          <w:tcPr>
            <w:tcW w:w="487" w:type="dxa"/>
            <w:tcBorders>
              <w:top w:val="single" w:color="auto" w:sz="12" w:space="0"/>
              <w:left w:val="single" w:color="auto" w:sz="6" w:space="0"/>
              <w:bottom w:val="nil"/>
              <w:right w:val="nil"/>
            </w:tcBorders>
            <w:tcMar>
              <w:top w:w="20" w:type="dxa"/>
              <w:left w:w="20" w:type="dxa"/>
              <w:bottom w:w="20" w:type="dxa"/>
              <w:right w:w="20" w:type="dxa"/>
            </w:tcMar>
            <w:vAlign w:val="center"/>
          </w:tcPr>
          <w:p w14:paraId="607EBD24">
            <w:pPr>
              <w:wordWrap w:val="0"/>
              <w:spacing w:after="0" w:line="273" w:lineRule="exact"/>
              <w:jc w:val="center"/>
              <w:rPr>
                <w:highlight w:val="none"/>
              </w:rPr>
            </w:pPr>
            <w:r>
              <w:rPr>
                <w:rFonts w:ascii="宋体" w:hAnsi="宋体" w:eastAsia="宋体" w:cs="宋体"/>
                <w:b/>
                <w:color w:val="000000"/>
                <w:sz w:val="21"/>
                <w:highlight w:val="none"/>
              </w:rPr>
              <w:t>单位</w:t>
            </w:r>
          </w:p>
        </w:tc>
        <w:tc>
          <w:tcPr>
            <w:tcW w:w="571" w:type="dxa"/>
            <w:tcBorders>
              <w:top w:val="single" w:color="auto" w:sz="12" w:space="0"/>
              <w:left w:val="single" w:color="auto" w:sz="6" w:space="0"/>
              <w:bottom w:val="nil"/>
              <w:right w:val="nil"/>
            </w:tcBorders>
            <w:tcMar>
              <w:top w:w="20" w:type="dxa"/>
              <w:left w:w="20" w:type="dxa"/>
              <w:bottom w:w="20" w:type="dxa"/>
              <w:right w:w="20" w:type="dxa"/>
            </w:tcMar>
            <w:vAlign w:val="center"/>
          </w:tcPr>
          <w:p w14:paraId="3A061AA8">
            <w:pPr>
              <w:wordWrap w:val="0"/>
              <w:spacing w:after="0" w:line="273" w:lineRule="exact"/>
              <w:jc w:val="center"/>
              <w:rPr>
                <w:highlight w:val="none"/>
              </w:rPr>
            </w:pPr>
            <w:r>
              <w:rPr>
                <w:rFonts w:ascii="宋体" w:hAnsi="宋体" w:eastAsia="宋体" w:cs="宋体"/>
                <w:b/>
                <w:color w:val="000000"/>
                <w:sz w:val="21"/>
                <w:highlight w:val="none"/>
              </w:rPr>
              <w:t>数量</w:t>
            </w:r>
          </w:p>
        </w:tc>
        <w:tc>
          <w:tcPr>
            <w:tcW w:w="988" w:type="dxa"/>
            <w:tcBorders>
              <w:top w:val="single" w:color="auto" w:sz="12" w:space="0"/>
              <w:left w:val="single" w:color="auto" w:sz="6" w:space="0"/>
              <w:bottom w:val="nil"/>
              <w:right w:val="nil"/>
            </w:tcBorders>
            <w:tcMar>
              <w:top w:w="20" w:type="dxa"/>
              <w:left w:w="20" w:type="dxa"/>
              <w:bottom w:w="20" w:type="dxa"/>
              <w:right w:w="20" w:type="dxa"/>
            </w:tcMar>
            <w:vAlign w:val="center"/>
          </w:tcPr>
          <w:p w14:paraId="3AFFCA46">
            <w:pPr>
              <w:wordWrap w:val="0"/>
              <w:spacing w:after="0" w:line="273" w:lineRule="exact"/>
              <w:jc w:val="center"/>
              <w:rPr>
                <w:highlight w:val="none"/>
              </w:rPr>
            </w:pPr>
            <w:r>
              <w:rPr>
                <w:rFonts w:ascii="宋体" w:hAnsi="宋体" w:eastAsia="宋体" w:cs="宋体"/>
                <w:b/>
                <w:color w:val="000000"/>
                <w:sz w:val="21"/>
                <w:highlight w:val="none"/>
              </w:rPr>
              <w:t>单价(元)</w:t>
            </w:r>
          </w:p>
        </w:tc>
        <w:tc>
          <w:tcPr>
            <w:tcW w:w="1239" w:type="dxa"/>
            <w:tcBorders>
              <w:top w:val="single" w:color="auto" w:sz="12" w:space="0"/>
              <w:left w:val="single" w:color="auto" w:sz="6" w:space="0"/>
              <w:bottom w:val="nil"/>
              <w:right w:val="nil"/>
            </w:tcBorders>
            <w:tcMar>
              <w:top w:w="20" w:type="dxa"/>
              <w:left w:w="20" w:type="dxa"/>
              <w:bottom w:w="20" w:type="dxa"/>
              <w:right w:w="20" w:type="dxa"/>
            </w:tcMar>
            <w:vAlign w:val="center"/>
          </w:tcPr>
          <w:p w14:paraId="38E5EB2E">
            <w:pPr>
              <w:wordWrap w:val="0"/>
              <w:spacing w:after="0" w:line="273" w:lineRule="exact"/>
              <w:jc w:val="center"/>
              <w:rPr>
                <w:highlight w:val="none"/>
              </w:rPr>
            </w:pPr>
            <w:r>
              <w:rPr>
                <w:rFonts w:ascii="宋体" w:hAnsi="宋体" w:eastAsia="宋体" w:cs="宋体"/>
                <w:b/>
                <w:color w:val="000000"/>
                <w:sz w:val="21"/>
                <w:highlight w:val="none"/>
              </w:rPr>
              <w:t>估价(元)</w:t>
            </w:r>
          </w:p>
        </w:tc>
        <w:tc>
          <w:tcPr>
            <w:tcW w:w="1030" w:type="dxa"/>
            <w:tcBorders>
              <w:top w:val="single" w:color="auto" w:sz="12" w:space="0"/>
              <w:left w:val="single" w:color="auto" w:sz="6" w:space="0"/>
              <w:bottom w:val="nil"/>
              <w:right w:val="nil"/>
            </w:tcBorders>
            <w:tcMar>
              <w:top w:w="20" w:type="dxa"/>
              <w:left w:w="20" w:type="dxa"/>
              <w:bottom w:w="20" w:type="dxa"/>
              <w:right w:w="20" w:type="dxa"/>
            </w:tcMar>
            <w:vAlign w:val="center"/>
          </w:tcPr>
          <w:p w14:paraId="019A275A">
            <w:pPr>
              <w:wordWrap w:val="0"/>
              <w:spacing w:after="0" w:line="273" w:lineRule="exact"/>
              <w:jc w:val="center"/>
              <w:rPr>
                <w:highlight w:val="none"/>
              </w:rPr>
            </w:pPr>
            <w:r>
              <w:rPr>
                <w:rFonts w:ascii="宋体" w:hAnsi="宋体" w:eastAsia="宋体" w:cs="宋体"/>
                <w:b/>
                <w:color w:val="000000"/>
                <w:sz w:val="21"/>
                <w:highlight w:val="none"/>
              </w:rPr>
              <w:t>产品要求</w:t>
            </w:r>
          </w:p>
        </w:tc>
        <w:tc>
          <w:tcPr>
            <w:tcW w:w="779" w:type="dxa"/>
            <w:tcBorders>
              <w:top w:val="single" w:color="auto" w:sz="12" w:space="0"/>
              <w:left w:val="single" w:color="auto" w:sz="6" w:space="0"/>
              <w:bottom w:val="nil"/>
              <w:right w:val="nil"/>
            </w:tcBorders>
            <w:tcMar>
              <w:top w:w="20" w:type="dxa"/>
              <w:left w:w="20" w:type="dxa"/>
              <w:bottom w:w="20" w:type="dxa"/>
              <w:right w:w="20" w:type="dxa"/>
            </w:tcMar>
            <w:vAlign w:val="center"/>
          </w:tcPr>
          <w:p w14:paraId="4F66638D">
            <w:pPr>
              <w:wordWrap w:val="0"/>
              <w:spacing w:after="0" w:line="273" w:lineRule="exact"/>
              <w:jc w:val="center"/>
              <w:rPr>
                <w:highlight w:val="none"/>
              </w:rPr>
            </w:pPr>
            <w:r>
              <w:rPr>
                <w:rFonts w:ascii="宋体" w:hAnsi="宋体" w:eastAsia="宋体" w:cs="宋体"/>
                <w:b/>
                <w:color w:val="000000"/>
                <w:sz w:val="21"/>
                <w:highlight w:val="none"/>
              </w:rPr>
              <w:t>进口</w:t>
            </w:r>
          </w:p>
          <w:p w14:paraId="178A2DC3">
            <w:pPr>
              <w:wordWrap w:val="0"/>
              <w:spacing w:before="0" w:after="0" w:line="273" w:lineRule="exact"/>
              <w:jc w:val="center"/>
              <w:rPr>
                <w:highlight w:val="none"/>
              </w:rPr>
            </w:pPr>
            <w:r>
              <w:rPr>
                <w:rFonts w:ascii="宋体" w:hAnsi="宋体" w:eastAsia="宋体" w:cs="宋体"/>
                <w:b/>
                <w:color w:val="000000"/>
                <w:sz w:val="21"/>
                <w:highlight w:val="none"/>
              </w:rPr>
              <w:t>产品</w:t>
            </w:r>
          </w:p>
        </w:tc>
        <w:tc>
          <w:tcPr>
            <w:tcW w:w="487" w:type="dxa"/>
            <w:tcBorders>
              <w:top w:val="single" w:color="auto" w:sz="12" w:space="0"/>
              <w:left w:val="single" w:color="auto" w:sz="6" w:space="0"/>
              <w:bottom w:val="nil"/>
              <w:right w:val="single" w:color="auto" w:sz="12" w:space="0"/>
            </w:tcBorders>
            <w:tcMar>
              <w:top w:w="20" w:type="dxa"/>
              <w:left w:w="20" w:type="dxa"/>
              <w:bottom w:w="20" w:type="dxa"/>
              <w:right w:w="20" w:type="dxa"/>
            </w:tcMar>
            <w:vAlign w:val="center"/>
          </w:tcPr>
          <w:p w14:paraId="7B557ECF">
            <w:pPr>
              <w:wordWrap w:val="0"/>
              <w:spacing w:after="0" w:line="273" w:lineRule="exact"/>
              <w:jc w:val="center"/>
              <w:rPr>
                <w:highlight w:val="none"/>
              </w:rPr>
            </w:pPr>
            <w:r>
              <w:rPr>
                <w:rFonts w:ascii="宋体" w:hAnsi="宋体" w:eastAsia="宋体" w:cs="宋体"/>
                <w:b/>
                <w:color w:val="000000"/>
                <w:sz w:val="21"/>
                <w:highlight w:val="none"/>
              </w:rPr>
              <w:t>核心</w:t>
            </w:r>
          </w:p>
          <w:p w14:paraId="65DE9924">
            <w:pPr>
              <w:wordWrap w:val="0"/>
              <w:spacing w:before="0" w:after="0" w:line="273" w:lineRule="exact"/>
              <w:jc w:val="center"/>
              <w:rPr>
                <w:highlight w:val="none"/>
              </w:rPr>
            </w:pPr>
            <w:r>
              <w:rPr>
                <w:rFonts w:ascii="宋体" w:hAnsi="宋体" w:eastAsia="宋体" w:cs="宋体"/>
                <w:b/>
                <w:color w:val="000000"/>
                <w:sz w:val="21"/>
                <w:highlight w:val="none"/>
              </w:rPr>
              <w:t>产品</w:t>
            </w:r>
          </w:p>
        </w:tc>
      </w:tr>
      <w:tr w14:paraId="3B6C6686">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gridAfter w:val="1"/>
          <w:wAfter w:w="19" w:type="dxa"/>
          <w:trHeight w:val="587" w:hRule="atLeast"/>
          <w:jc w:val="center"/>
        </w:trPr>
        <w:tc>
          <w:tcPr>
            <w:tcW w:w="571" w:type="dxa"/>
            <w:tcBorders>
              <w:top w:val="single" w:color="auto" w:sz="6" w:space="0"/>
              <w:left w:val="single" w:color="auto" w:sz="12" w:space="0"/>
              <w:bottom w:val="nil"/>
              <w:right w:val="nil"/>
            </w:tcBorders>
            <w:tcMar>
              <w:top w:w="20" w:type="dxa"/>
              <w:left w:w="20" w:type="dxa"/>
              <w:bottom w:w="20" w:type="dxa"/>
              <w:right w:w="20" w:type="dxa"/>
            </w:tcMar>
            <w:vAlign w:val="center"/>
          </w:tcPr>
          <w:p w14:paraId="260AEECF">
            <w:pPr>
              <w:wordWrap w:val="0"/>
              <w:jc w:val="center"/>
              <w:rPr>
                <w:highlight w:val="none"/>
              </w:rPr>
            </w:pPr>
            <w:r>
              <w:rPr>
                <w:rFonts w:ascii="宋体" w:hAnsi="宋体" w:eastAsia="宋体" w:cs="宋体"/>
                <w:color w:val="000000"/>
                <w:sz w:val="21"/>
                <w:highlight w:val="none"/>
              </w:rPr>
              <w:t>1</w:t>
            </w:r>
          </w:p>
        </w:tc>
        <w:tc>
          <w:tcPr>
            <w:tcW w:w="1699" w:type="dxa"/>
            <w:tcBorders>
              <w:top w:val="single" w:color="auto" w:sz="6" w:space="0"/>
              <w:left w:val="single" w:color="auto" w:sz="6" w:space="0"/>
              <w:bottom w:val="nil"/>
              <w:right w:val="nil"/>
            </w:tcBorders>
            <w:tcMar>
              <w:top w:w="20" w:type="dxa"/>
              <w:left w:w="20" w:type="dxa"/>
              <w:bottom w:w="20" w:type="dxa"/>
              <w:right w:w="20" w:type="dxa"/>
            </w:tcMar>
            <w:vAlign w:val="center"/>
          </w:tcPr>
          <w:p w14:paraId="43E15469">
            <w:pPr>
              <w:wordWrap w:val="0"/>
              <w:spacing w:after="0" w:line="273" w:lineRule="exact"/>
              <w:jc w:val="left"/>
              <w:rPr>
                <w:highlight w:val="none"/>
              </w:rPr>
            </w:pPr>
            <w:r>
              <w:rPr>
                <w:rFonts w:ascii="宋体" w:hAnsi="宋体" w:eastAsia="宋体" w:cs="宋体"/>
                <w:color w:val="000000"/>
                <w:sz w:val="21"/>
                <w:highlight w:val="none"/>
              </w:rPr>
              <w:t>动物能量代谢监测系统</w:t>
            </w:r>
          </w:p>
        </w:tc>
        <w:tc>
          <w:tcPr>
            <w:tcW w:w="1030" w:type="dxa"/>
            <w:tcBorders>
              <w:top w:val="single" w:color="auto" w:sz="6" w:space="0"/>
              <w:left w:val="single" w:color="auto" w:sz="6" w:space="0"/>
              <w:bottom w:val="nil"/>
              <w:right w:val="nil"/>
            </w:tcBorders>
            <w:tcMar>
              <w:top w:w="20" w:type="dxa"/>
              <w:left w:w="20" w:type="dxa"/>
              <w:bottom w:w="20" w:type="dxa"/>
              <w:right w:w="20" w:type="dxa"/>
            </w:tcMar>
            <w:vAlign w:val="center"/>
          </w:tcPr>
          <w:p w14:paraId="52055EE3">
            <w:pPr>
              <w:wordWrap w:val="0"/>
              <w:spacing w:after="0" w:line="273" w:lineRule="exact"/>
              <w:jc w:val="left"/>
              <w:rPr>
                <w:highlight w:val="none"/>
              </w:rPr>
            </w:pPr>
            <w:r>
              <w:rPr>
                <w:rFonts w:ascii="宋体" w:hAnsi="宋体" w:eastAsia="宋体" w:cs="宋体"/>
                <w:color w:val="000000"/>
                <w:sz w:val="21"/>
                <w:highlight w:val="none"/>
              </w:rPr>
              <w:t>详见技术参数</w:t>
            </w:r>
          </w:p>
        </w:tc>
        <w:tc>
          <w:tcPr>
            <w:tcW w:w="487" w:type="dxa"/>
            <w:tcBorders>
              <w:top w:val="single" w:color="auto" w:sz="6" w:space="0"/>
              <w:left w:val="single" w:color="auto" w:sz="6" w:space="0"/>
              <w:bottom w:val="nil"/>
              <w:right w:val="nil"/>
            </w:tcBorders>
            <w:tcMar>
              <w:top w:w="20" w:type="dxa"/>
              <w:left w:w="20" w:type="dxa"/>
              <w:bottom w:w="20" w:type="dxa"/>
              <w:right w:w="20" w:type="dxa"/>
            </w:tcMar>
            <w:vAlign w:val="center"/>
          </w:tcPr>
          <w:p w14:paraId="1FA537FF">
            <w:pPr>
              <w:wordWrap w:val="0"/>
              <w:jc w:val="center"/>
              <w:rPr>
                <w:highlight w:val="none"/>
              </w:rPr>
            </w:pPr>
            <w:r>
              <w:rPr>
                <w:rFonts w:ascii="宋体" w:hAnsi="宋体" w:eastAsia="宋体" w:cs="宋体"/>
                <w:color w:val="000000"/>
                <w:sz w:val="21"/>
                <w:highlight w:val="none"/>
              </w:rPr>
              <w:t>套</w:t>
            </w:r>
          </w:p>
        </w:tc>
        <w:tc>
          <w:tcPr>
            <w:tcW w:w="571" w:type="dxa"/>
            <w:tcBorders>
              <w:top w:val="single" w:color="auto" w:sz="6" w:space="0"/>
              <w:left w:val="single" w:color="auto" w:sz="6" w:space="0"/>
              <w:bottom w:val="nil"/>
              <w:right w:val="nil"/>
            </w:tcBorders>
            <w:tcMar>
              <w:top w:w="20" w:type="dxa"/>
              <w:left w:w="20" w:type="dxa"/>
              <w:bottom w:w="20" w:type="dxa"/>
              <w:right w:w="20" w:type="dxa"/>
            </w:tcMar>
            <w:vAlign w:val="center"/>
          </w:tcPr>
          <w:p w14:paraId="0C449B7D">
            <w:pPr>
              <w:wordWrap w:val="0"/>
              <w:jc w:val="center"/>
              <w:rPr>
                <w:highlight w:val="none"/>
              </w:rPr>
            </w:pPr>
            <w:r>
              <w:rPr>
                <w:rFonts w:ascii="宋体" w:hAnsi="宋体" w:eastAsia="宋体" w:cs="宋体"/>
                <w:color w:val="000000"/>
                <w:sz w:val="18"/>
                <w:highlight w:val="none"/>
              </w:rPr>
              <w:t>1</w:t>
            </w:r>
          </w:p>
        </w:tc>
        <w:tc>
          <w:tcPr>
            <w:tcW w:w="988" w:type="dxa"/>
            <w:tcBorders>
              <w:top w:val="single" w:color="auto" w:sz="6" w:space="0"/>
              <w:left w:val="single" w:color="auto" w:sz="6" w:space="0"/>
              <w:bottom w:val="nil"/>
              <w:right w:val="nil"/>
            </w:tcBorders>
            <w:tcMar>
              <w:top w:w="20" w:type="dxa"/>
              <w:left w:w="20" w:type="dxa"/>
              <w:bottom w:w="20" w:type="dxa"/>
              <w:right w:w="20" w:type="dxa"/>
            </w:tcMar>
            <w:vAlign w:val="center"/>
          </w:tcPr>
          <w:p w14:paraId="1E415ACA">
            <w:pPr>
              <w:wordWrap w:val="0"/>
              <w:jc w:val="right"/>
              <w:rPr>
                <w:highlight w:val="none"/>
              </w:rPr>
            </w:pPr>
            <w:r>
              <w:rPr>
                <w:rFonts w:ascii="宋体" w:hAnsi="宋体" w:eastAsia="宋体" w:cs="宋体"/>
                <w:color w:val="000000"/>
                <w:sz w:val="18"/>
                <w:highlight w:val="none"/>
              </w:rPr>
              <w:t>3,500,000</w:t>
            </w:r>
          </w:p>
        </w:tc>
        <w:tc>
          <w:tcPr>
            <w:tcW w:w="1239" w:type="dxa"/>
            <w:tcBorders>
              <w:top w:val="single" w:color="auto" w:sz="6" w:space="0"/>
              <w:left w:val="single" w:color="auto" w:sz="6" w:space="0"/>
              <w:bottom w:val="nil"/>
              <w:right w:val="nil"/>
            </w:tcBorders>
            <w:tcMar>
              <w:top w:w="20" w:type="dxa"/>
              <w:left w:w="20" w:type="dxa"/>
              <w:bottom w:w="20" w:type="dxa"/>
              <w:right w:w="20" w:type="dxa"/>
            </w:tcMar>
            <w:vAlign w:val="center"/>
          </w:tcPr>
          <w:p w14:paraId="36FF850D">
            <w:pPr>
              <w:wordWrap w:val="0"/>
              <w:jc w:val="right"/>
              <w:rPr>
                <w:highlight w:val="none"/>
              </w:rPr>
            </w:pPr>
            <w:r>
              <w:rPr>
                <w:rFonts w:ascii="宋体" w:hAnsi="宋体" w:eastAsia="宋体" w:cs="宋体"/>
                <w:color w:val="000000"/>
                <w:sz w:val="18"/>
                <w:highlight w:val="none"/>
              </w:rPr>
              <w:t>3,500,000</w:t>
            </w:r>
          </w:p>
        </w:tc>
        <w:tc>
          <w:tcPr>
            <w:tcW w:w="1030" w:type="dxa"/>
            <w:tcBorders>
              <w:top w:val="single" w:color="auto" w:sz="6" w:space="0"/>
              <w:left w:val="single" w:color="auto" w:sz="6" w:space="0"/>
              <w:bottom w:val="nil"/>
              <w:right w:val="nil"/>
            </w:tcBorders>
            <w:tcMar>
              <w:top w:w="20" w:type="dxa"/>
              <w:left w:w="20" w:type="dxa"/>
              <w:bottom w:w="20" w:type="dxa"/>
              <w:right w:w="20" w:type="dxa"/>
            </w:tcMar>
            <w:vAlign w:val="center"/>
          </w:tcPr>
          <w:p w14:paraId="7C6896C7">
            <w:pPr>
              <w:wordWrap w:val="0"/>
              <w:spacing w:after="0" w:line="273" w:lineRule="exact"/>
              <w:jc w:val="left"/>
              <w:rPr>
                <w:highlight w:val="none"/>
              </w:rPr>
            </w:pPr>
            <w:r>
              <w:rPr>
                <w:rFonts w:ascii="宋体" w:hAnsi="宋体" w:eastAsia="宋体" w:cs="宋体"/>
                <w:color w:val="000000"/>
                <w:sz w:val="21"/>
                <w:highlight w:val="none"/>
              </w:rPr>
              <w:t>详见技术参数</w:t>
            </w:r>
          </w:p>
        </w:tc>
        <w:tc>
          <w:tcPr>
            <w:tcW w:w="779" w:type="dxa"/>
            <w:tcBorders>
              <w:top w:val="single" w:color="auto" w:sz="6" w:space="0"/>
              <w:left w:val="single" w:color="auto" w:sz="6" w:space="0"/>
              <w:bottom w:val="nil"/>
              <w:right w:val="nil"/>
            </w:tcBorders>
            <w:tcMar>
              <w:top w:w="20" w:type="dxa"/>
              <w:left w:w="20" w:type="dxa"/>
              <w:bottom w:w="20" w:type="dxa"/>
              <w:right w:w="20" w:type="dxa"/>
            </w:tcMar>
            <w:vAlign w:val="center"/>
          </w:tcPr>
          <w:p w14:paraId="2694052E">
            <w:pPr>
              <w:wordWrap w:val="0"/>
              <w:jc w:val="center"/>
              <w:rPr>
                <w:highlight w:val="none"/>
              </w:rPr>
            </w:pPr>
            <w:r>
              <w:rPr>
                <w:rFonts w:ascii="宋体" w:hAnsi="宋体" w:eastAsia="宋体" w:cs="宋体"/>
                <w:color w:val="000000"/>
                <w:sz w:val="21"/>
                <w:highlight w:val="none"/>
              </w:rPr>
              <w:t>接受</w:t>
            </w:r>
          </w:p>
        </w:tc>
        <w:tc>
          <w:tcPr>
            <w:tcW w:w="487" w:type="dxa"/>
            <w:tcBorders>
              <w:top w:val="single" w:color="auto" w:sz="6" w:space="0"/>
              <w:left w:val="single" w:color="auto" w:sz="6" w:space="0"/>
              <w:bottom w:val="nil"/>
              <w:right w:val="single" w:color="auto" w:sz="12" w:space="0"/>
            </w:tcBorders>
            <w:tcMar>
              <w:top w:w="20" w:type="dxa"/>
              <w:left w:w="20" w:type="dxa"/>
              <w:bottom w:w="20" w:type="dxa"/>
              <w:right w:w="20" w:type="dxa"/>
            </w:tcMar>
            <w:vAlign w:val="center"/>
          </w:tcPr>
          <w:p w14:paraId="3E82F8F1">
            <w:pPr>
              <w:wordWrap w:val="0"/>
              <w:jc w:val="center"/>
              <w:rPr>
                <w:highlight w:val="none"/>
              </w:rPr>
            </w:pPr>
            <w:r>
              <w:rPr>
                <w:rFonts w:ascii="宋体" w:hAnsi="宋体" w:eastAsia="宋体" w:cs="宋体"/>
                <w:color w:val="000000"/>
                <w:sz w:val="21"/>
                <w:highlight w:val="none"/>
              </w:rPr>
              <w:t>是</w:t>
            </w:r>
          </w:p>
        </w:tc>
      </w:tr>
      <w:tr w14:paraId="1A9D79C6">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gridAfter w:val="1"/>
          <w:wAfter w:w="19" w:type="dxa"/>
          <w:trHeight w:val="434" w:hRule="atLeast"/>
          <w:jc w:val="center"/>
        </w:trPr>
        <w:tc>
          <w:tcPr>
            <w:tcW w:w="571" w:type="dxa"/>
            <w:tcBorders>
              <w:top w:val="single" w:color="auto" w:sz="6" w:space="0"/>
              <w:left w:val="single" w:color="auto" w:sz="12" w:space="0"/>
              <w:bottom w:val="single" w:color="auto" w:sz="12" w:space="0"/>
              <w:right w:val="nil"/>
            </w:tcBorders>
            <w:tcMar>
              <w:top w:w="20" w:type="dxa"/>
              <w:left w:w="20" w:type="dxa"/>
              <w:bottom w:w="20" w:type="dxa"/>
              <w:right w:w="20" w:type="dxa"/>
            </w:tcMar>
            <w:vAlign w:val="center"/>
          </w:tcPr>
          <w:p w14:paraId="68F516CF">
            <w:pPr>
              <w:wordWrap w:val="0"/>
              <w:jc w:val="center"/>
              <w:rPr>
                <w:highlight w:val="none"/>
              </w:rPr>
            </w:pPr>
            <w:r>
              <w:rPr>
                <w:rFonts w:ascii="宋体" w:hAnsi="宋体" w:eastAsia="宋体" w:cs="宋体"/>
                <w:color w:val="000000"/>
                <w:sz w:val="21"/>
                <w:highlight w:val="none"/>
              </w:rPr>
              <w:t>合计</w:t>
            </w:r>
          </w:p>
        </w:tc>
        <w:tc>
          <w:tcPr>
            <w:tcW w:w="1699" w:type="dxa"/>
            <w:tcBorders>
              <w:top w:val="single" w:color="auto" w:sz="6" w:space="0"/>
              <w:left w:val="single" w:color="auto" w:sz="6" w:space="0"/>
              <w:bottom w:val="single" w:color="auto" w:sz="12" w:space="0"/>
              <w:right w:val="nil"/>
            </w:tcBorders>
            <w:tcMar>
              <w:top w:w="20" w:type="dxa"/>
              <w:left w:w="20" w:type="dxa"/>
              <w:bottom w:w="20" w:type="dxa"/>
              <w:right w:w="20" w:type="dxa"/>
            </w:tcMar>
            <w:vAlign w:val="center"/>
          </w:tcPr>
          <w:p w14:paraId="40A31AEE">
            <w:pPr>
              <w:wordWrap w:val="0"/>
              <w:rPr>
                <w:highlight w:val="none"/>
              </w:rPr>
            </w:pPr>
          </w:p>
        </w:tc>
        <w:tc>
          <w:tcPr>
            <w:tcW w:w="1030" w:type="dxa"/>
            <w:tcBorders>
              <w:top w:val="single" w:color="auto" w:sz="6" w:space="0"/>
              <w:left w:val="single" w:color="auto" w:sz="6" w:space="0"/>
              <w:bottom w:val="single" w:color="auto" w:sz="12" w:space="0"/>
              <w:right w:val="nil"/>
            </w:tcBorders>
            <w:tcMar>
              <w:top w:w="20" w:type="dxa"/>
              <w:left w:w="20" w:type="dxa"/>
              <w:bottom w:w="20" w:type="dxa"/>
              <w:right w:w="20" w:type="dxa"/>
            </w:tcMar>
            <w:vAlign w:val="center"/>
          </w:tcPr>
          <w:p w14:paraId="7D734BE3">
            <w:pPr>
              <w:wordWrap w:val="0"/>
              <w:rPr>
                <w:highlight w:val="none"/>
              </w:rPr>
            </w:pPr>
          </w:p>
        </w:tc>
        <w:tc>
          <w:tcPr>
            <w:tcW w:w="487" w:type="dxa"/>
            <w:tcBorders>
              <w:top w:val="single" w:color="auto" w:sz="6" w:space="0"/>
              <w:left w:val="single" w:color="auto" w:sz="6" w:space="0"/>
              <w:bottom w:val="single" w:color="auto" w:sz="12" w:space="0"/>
              <w:right w:val="nil"/>
            </w:tcBorders>
            <w:tcMar>
              <w:top w:w="20" w:type="dxa"/>
              <w:left w:w="20" w:type="dxa"/>
              <w:bottom w:w="20" w:type="dxa"/>
              <w:right w:w="20" w:type="dxa"/>
            </w:tcMar>
            <w:vAlign w:val="center"/>
          </w:tcPr>
          <w:p w14:paraId="607071AF">
            <w:pPr>
              <w:wordWrap w:val="0"/>
              <w:rPr>
                <w:highlight w:val="none"/>
              </w:rPr>
            </w:pPr>
          </w:p>
        </w:tc>
        <w:tc>
          <w:tcPr>
            <w:tcW w:w="571" w:type="dxa"/>
            <w:tcBorders>
              <w:top w:val="single" w:color="auto" w:sz="6" w:space="0"/>
              <w:left w:val="single" w:color="auto" w:sz="6" w:space="0"/>
              <w:bottom w:val="single" w:color="auto" w:sz="12" w:space="0"/>
              <w:right w:val="nil"/>
            </w:tcBorders>
            <w:tcMar>
              <w:top w:w="20" w:type="dxa"/>
              <w:left w:w="20" w:type="dxa"/>
              <w:bottom w:w="20" w:type="dxa"/>
              <w:right w:w="20" w:type="dxa"/>
            </w:tcMar>
            <w:vAlign w:val="center"/>
          </w:tcPr>
          <w:p w14:paraId="527CFD6D">
            <w:pPr>
              <w:wordWrap w:val="0"/>
              <w:rPr>
                <w:highlight w:val="none"/>
              </w:rPr>
            </w:pPr>
          </w:p>
        </w:tc>
        <w:tc>
          <w:tcPr>
            <w:tcW w:w="988" w:type="dxa"/>
            <w:tcBorders>
              <w:top w:val="single" w:color="auto" w:sz="6" w:space="0"/>
              <w:left w:val="single" w:color="auto" w:sz="6" w:space="0"/>
              <w:bottom w:val="single" w:color="auto" w:sz="12" w:space="0"/>
              <w:right w:val="nil"/>
            </w:tcBorders>
            <w:tcMar>
              <w:top w:w="20" w:type="dxa"/>
              <w:left w:w="20" w:type="dxa"/>
              <w:bottom w:w="20" w:type="dxa"/>
              <w:right w:w="20" w:type="dxa"/>
            </w:tcMar>
            <w:vAlign w:val="center"/>
          </w:tcPr>
          <w:p w14:paraId="6E9ADE83">
            <w:pPr>
              <w:wordWrap w:val="0"/>
              <w:rPr>
                <w:highlight w:val="none"/>
              </w:rPr>
            </w:pPr>
          </w:p>
        </w:tc>
        <w:tc>
          <w:tcPr>
            <w:tcW w:w="1239" w:type="dxa"/>
            <w:tcBorders>
              <w:top w:val="single" w:color="auto" w:sz="6" w:space="0"/>
              <w:left w:val="single" w:color="auto" w:sz="6" w:space="0"/>
              <w:bottom w:val="single" w:color="auto" w:sz="12" w:space="0"/>
              <w:right w:val="nil"/>
            </w:tcBorders>
            <w:tcMar>
              <w:top w:w="20" w:type="dxa"/>
              <w:left w:w="20" w:type="dxa"/>
              <w:bottom w:w="20" w:type="dxa"/>
              <w:right w:w="20" w:type="dxa"/>
            </w:tcMar>
            <w:vAlign w:val="center"/>
          </w:tcPr>
          <w:p w14:paraId="0FD197B8">
            <w:pPr>
              <w:wordWrap w:val="0"/>
              <w:jc w:val="right"/>
              <w:rPr>
                <w:highlight w:val="none"/>
              </w:rPr>
            </w:pPr>
            <w:r>
              <w:rPr>
                <w:rFonts w:ascii="宋体" w:hAnsi="宋体" w:eastAsia="宋体" w:cs="宋体"/>
                <w:color w:val="000000"/>
                <w:sz w:val="18"/>
                <w:highlight w:val="none"/>
              </w:rPr>
              <w:t>3,500,000</w:t>
            </w:r>
          </w:p>
        </w:tc>
        <w:tc>
          <w:tcPr>
            <w:tcW w:w="1030" w:type="dxa"/>
            <w:tcBorders>
              <w:top w:val="single" w:color="auto" w:sz="6" w:space="0"/>
              <w:left w:val="single" w:color="auto" w:sz="6" w:space="0"/>
              <w:bottom w:val="single" w:color="auto" w:sz="12" w:space="0"/>
              <w:right w:val="nil"/>
            </w:tcBorders>
            <w:tcMar>
              <w:top w:w="20" w:type="dxa"/>
              <w:left w:w="20" w:type="dxa"/>
              <w:bottom w:w="20" w:type="dxa"/>
              <w:right w:w="20" w:type="dxa"/>
            </w:tcMar>
            <w:vAlign w:val="center"/>
          </w:tcPr>
          <w:p w14:paraId="1B9DFADB">
            <w:pPr>
              <w:wordWrap w:val="0"/>
              <w:rPr>
                <w:highlight w:val="none"/>
              </w:rPr>
            </w:pPr>
          </w:p>
        </w:tc>
        <w:tc>
          <w:tcPr>
            <w:tcW w:w="779" w:type="dxa"/>
            <w:tcBorders>
              <w:top w:val="single" w:color="auto" w:sz="6" w:space="0"/>
              <w:left w:val="single" w:color="auto" w:sz="6" w:space="0"/>
              <w:bottom w:val="single" w:color="auto" w:sz="12" w:space="0"/>
              <w:right w:val="nil"/>
            </w:tcBorders>
            <w:tcMar>
              <w:top w:w="20" w:type="dxa"/>
              <w:left w:w="20" w:type="dxa"/>
              <w:bottom w:w="20" w:type="dxa"/>
              <w:right w:w="20" w:type="dxa"/>
            </w:tcMar>
            <w:vAlign w:val="center"/>
          </w:tcPr>
          <w:p w14:paraId="7A645460">
            <w:pPr>
              <w:wordWrap w:val="0"/>
              <w:rPr>
                <w:highlight w:val="none"/>
              </w:rPr>
            </w:pPr>
          </w:p>
        </w:tc>
        <w:tc>
          <w:tcPr>
            <w:tcW w:w="487" w:type="dxa"/>
            <w:tcBorders>
              <w:top w:val="single" w:color="auto" w:sz="6" w:space="0"/>
              <w:left w:val="single" w:color="auto" w:sz="6" w:space="0"/>
              <w:bottom w:val="single" w:color="auto" w:sz="12" w:space="0"/>
              <w:right w:val="single" w:color="auto" w:sz="12" w:space="0"/>
            </w:tcBorders>
            <w:tcMar>
              <w:top w:w="20" w:type="dxa"/>
              <w:left w:w="20" w:type="dxa"/>
              <w:bottom w:w="20" w:type="dxa"/>
              <w:right w:w="20" w:type="dxa"/>
            </w:tcMar>
            <w:vAlign w:val="center"/>
          </w:tcPr>
          <w:p w14:paraId="3293000E">
            <w:pPr>
              <w:wordWrap w:val="0"/>
              <w:rPr>
                <w:highlight w:val="none"/>
              </w:rPr>
            </w:pPr>
          </w:p>
        </w:tc>
      </w:tr>
    </w:tbl>
    <w:p w14:paraId="36C24F82">
      <w:pPr>
        <w:spacing w:line="360" w:lineRule="auto"/>
        <w:ind w:firstLine="420" w:firstLineChars="200"/>
        <w:rPr>
          <w:rFonts w:ascii="宋体" w:hAnsi="宋体" w:cs="宋体"/>
          <w:bCs/>
          <w:color w:val="auto"/>
          <w:szCs w:val="21"/>
          <w:highlight w:val="none"/>
        </w:rPr>
      </w:pPr>
    </w:p>
    <w:p w14:paraId="5AF71FD5">
      <w:pPr>
        <w:spacing w:line="360" w:lineRule="auto"/>
        <w:ind w:firstLine="422" w:firstLineChars="200"/>
        <w:outlineLvl w:val="1"/>
        <w:rPr>
          <w:rFonts w:ascii="宋体" w:hAnsi="宋体" w:cs="宋体"/>
          <w:b/>
          <w:color w:val="auto"/>
          <w:szCs w:val="21"/>
          <w:highlight w:val="none"/>
        </w:rPr>
      </w:pPr>
      <w:r>
        <w:rPr>
          <w:rFonts w:hint="eastAsia" w:ascii="宋体" w:hAnsi="宋体" w:cs="宋体"/>
          <w:b/>
          <w:color w:val="auto"/>
          <w:szCs w:val="21"/>
          <w:highlight w:val="none"/>
        </w:rPr>
        <w:t>二、技术参数（标准）</w:t>
      </w:r>
    </w:p>
    <w:p w14:paraId="49CE15D3">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1、呼吸熵监测模块</w:t>
      </w:r>
    </w:p>
    <w:p w14:paraId="471EF6F4">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1.1系统可测量呼吸熵、耗氧量、二氧化碳产生量和热量等参数；系统可长时间连续监测，最长测量时间：≥7天；监测通道数：1-12个；</w:t>
      </w:r>
    </w:p>
    <w:p w14:paraId="858E2F2F">
      <w:pPr>
        <w:wordWrap w:val="0"/>
        <w:spacing w:line="360" w:lineRule="auto"/>
        <w:ind w:firstLine="420" w:firstLineChars="200"/>
        <w:jc w:val="left"/>
        <w:rPr>
          <w:highlight w:val="none"/>
        </w:rPr>
      </w:pPr>
      <w:r>
        <w:rPr>
          <w:rFonts w:hint="eastAsia" w:ascii="宋体" w:hAnsi="宋体" w:cs="宋体"/>
          <w:color w:val="auto"/>
          <w:szCs w:val="21"/>
          <w:highlight w:val="none"/>
        </w:rPr>
        <w:t>★1.2 O2测量精度：≤0.001% ； O2测量分辨率：≤0.001% ；CO2测量精度：≤0.001% ；CO2测量分辨率：≤0.001% ；</w:t>
      </w:r>
      <w:r>
        <w:rPr>
          <w:rFonts w:hint="eastAsia" w:ascii="宋体" w:hAnsi="宋体" w:cs="宋体"/>
          <w:b/>
          <w:bCs/>
          <w:color w:val="auto"/>
          <w:szCs w:val="21"/>
          <w:highlight w:val="none"/>
          <w:lang w:eastAsia="zh-CN"/>
        </w:rPr>
        <w:t>（</w:t>
      </w:r>
      <w:r>
        <w:rPr>
          <w:rFonts w:hint="default" w:ascii="宋体" w:hAnsi="宋体" w:eastAsia="宋体" w:cs="宋体"/>
          <w:b/>
          <w:bCs/>
          <w:i w:val="0"/>
          <w:iCs w:val="0"/>
          <w:color w:val="auto"/>
          <w:kern w:val="2"/>
          <w:sz w:val="21"/>
          <w:szCs w:val="21"/>
          <w:highlight w:val="none"/>
          <w:vertAlign w:val="baseline"/>
          <w:lang w:val="en-US" w:eastAsia="zh-CN" w:bidi="ar-SA"/>
        </w:rPr>
        <w:t>投标文件中提供的产品彩页、官网截图、功能截图、第三方检测报告，提供其一即可</w:t>
      </w:r>
      <w:r>
        <w:rPr>
          <w:rFonts w:hint="eastAsia" w:ascii="宋体" w:hAnsi="宋体" w:cs="宋体"/>
          <w:b/>
          <w:bCs/>
          <w:color w:val="auto"/>
          <w:szCs w:val="21"/>
          <w:highlight w:val="none"/>
          <w:lang w:eastAsia="zh-CN"/>
        </w:rPr>
        <w:t>）</w:t>
      </w:r>
    </w:p>
    <w:p w14:paraId="71017943">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▲1.3气体探头全自动快速校正模块：可全自动高速校准O2，CO2监测探头，校验气体无需持续接入；包含至少三个校准气接入口，可以采用单、双气体或三气体校准法，自由切换；</w:t>
      </w:r>
      <w:r>
        <w:rPr>
          <w:rFonts w:hint="eastAsia" w:ascii="宋体" w:hAnsi="宋体" w:cs="宋体"/>
          <w:b/>
          <w:bCs/>
          <w:color w:val="auto"/>
          <w:szCs w:val="21"/>
          <w:highlight w:val="none"/>
          <w:lang w:eastAsia="zh-CN"/>
        </w:rPr>
        <w:t>（</w:t>
      </w:r>
      <w:r>
        <w:rPr>
          <w:rFonts w:hint="default" w:ascii="宋体" w:hAnsi="宋体" w:eastAsia="宋体" w:cs="宋体"/>
          <w:b/>
          <w:bCs/>
          <w:i w:val="0"/>
          <w:iCs w:val="0"/>
          <w:color w:val="auto"/>
          <w:kern w:val="2"/>
          <w:sz w:val="21"/>
          <w:szCs w:val="21"/>
          <w:highlight w:val="none"/>
          <w:vertAlign w:val="baseline"/>
          <w:lang w:val="en-US" w:eastAsia="zh-CN" w:bidi="ar-SA"/>
        </w:rPr>
        <w:t>投标文件中提供的产品彩页、官网截图、功能截图、第三方检测报告，提供其一即可</w:t>
      </w:r>
      <w:r>
        <w:rPr>
          <w:rFonts w:hint="eastAsia" w:ascii="宋体" w:hAnsi="宋体" w:cs="宋体"/>
          <w:b/>
          <w:bCs/>
          <w:color w:val="auto"/>
          <w:szCs w:val="21"/>
          <w:highlight w:val="none"/>
          <w:lang w:eastAsia="zh-CN"/>
        </w:rPr>
        <w:t>）</w:t>
      </w:r>
    </w:p>
    <w:p w14:paraId="0F281848">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▲1.4实时动态参比监测模块：通过独立运行的参比笼，监测笼内氧气/二氧化碳含量，提供动态气体监测参比数据；</w:t>
      </w:r>
      <w:r>
        <w:rPr>
          <w:rFonts w:hint="eastAsia" w:ascii="宋体" w:hAnsi="宋体" w:cs="宋体"/>
          <w:b/>
          <w:bCs/>
          <w:color w:val="auto"/>
          <w:szCs w:val="21"/>
          <w:highlight w:val="none"/>
          <w:lang w:eastAsia="zh-CN"/>
        </w:rPr>
        <w:t>（</w:t>
      </w:r>
      <w:r>
        <w:rPr>
          <w:rFonts w:hint="default" w:ascii="宋体" w:hAnsi="宋体" w:eastAsia="宋体" w:cs="宋体"/>
          <w:b/>
          <w:bCs/>
          <w:i w:val="0"/>
          <w:iCs w:val="0"/>
          <w:color w:val="auto"/>
          <w:kern w:val="2"/>
          <w:sz w:val="21"/>
          <w:szCs w:val="21"/>
          <w:highlight w:val="none"/>
          <w:vertAlign w:val="baseline"/>
          <w:lang w:val="en-US" w:eastAsia="zh-CN" w:bidi="ar-SA"/>
        </w:rPr>
        <w:t>投标文件中提供的产品彩页、官网截图、功能截图、第三方检测报告，提供其一即可</w:t>
      </w:r>
      <w:r>
        <w:rPr>
          <w:rFonts w:hint="eastAsia" w:ascii="宋体" w:hAnsi="宋体" w:cs="宋体"/>
          <w:b/>
          <w:bCs/>
          <w:color w:val="auto"/>
          <w:szCs w:val="21"/>
          <w:highlight w:val="none"/>
          <w:lang w:eastAsia="zh-CN"/>
        </w:rPr>
        <w:t>）</w:t>
      </w:r>
    </w:p>
    <w:p w14:paraId="4F271F60">
      <w:pPr>
        <w:wordWrap w:val="0"/>
        <w:spacing w:line="360" w:lineRule="auto"/>
        <w:ind w:firstLine="420" w:firstLineChars="200"/>
        <w:jc w:val="left"/>
        <w:rPr>
          <w:rFonts w:hint="default" w:ascii="宋体" w:hAnsi="宋体" w:eastAsia="宋体" w:cs="宋体"/>
          <w:b/>
          <w:bCs/>
          <w:i w:val="0"/>
          <w:iCs w:val="0"/>
          <w:color w:val="auto"/>
          <w:kern w:val="2"/>
          <w:sz w:val="21"/>
          <w:szCs w:val="21"/>
          <w:highlight w:val="none"/>
          <w:vertAlign w:val="baseline"/>
          <w:lang w:val="en-US" w:eastAsia="zh-CN" w:bidi="ar-SA"/>
        </w:rPr>
      </w:pPr>
      <w:r>
        <w:rPr>
          <w:rFonts w:hint="eastAsia" w:ascii="宋体" w:hAnsi="宋体" w:cs="宋体"/>
          <w:color w:val="auto"/>
          <w:szCs w:val="21"/>
          <w:highlight w:val="none"/>
        </w:rPr>
        <w:t>▲1.5 电学帕尔帖水汽去除模块：可实时显示冷凝温度并自动动态调节，无需手动调节，无需干燥剂等耗材。含冷凝水二次保护结构，防止冷凝水倒灌；</w:t>
      </w:r>
      <w:r>
        <w:rPr>
          <w:rFonts w:hint="eastAsia" w:ascii="宋体" w:hAnsi="宋体" w:cs="宋体"/>
          <w:b/>
          <w:bCs/>
          <w:color w:val="auto"/>
          <w:szCs w:val="21"/>
          <w:highlight w:val="none"/>
          <w:lang w:eastAsia="zh-CN"/>
        </w:rPr>
        <w:t>（</w:t>
      </w:r>
      <w:r>
        <w:rPr>
          <w:rFonts w:hint="default" w:ascii="宋体" w:hAnsi="宋体" w:eastAsia="宋体" w:cs="宋体"/>
          <w:b/>
          <w:bCs/>
          <w:i w:val="0"/>
          <w:iCs w:val="0"/>
          <w:color w:val="auto"/>
          <w:kern w:val="2"/>
          <w:sz w:val="21"/>
          <w:szCs w:val="21"/>
          <w:highlight w:val="none"/>
          <w:vertAlign w:val="baseline"/>
          <w:lang w:val="en-US" w:eastAsia="zh-CN" w:bidi="ar-SA"/>
        </w:rPr>
        <w:t>投标文件中提供的产品彩页、官网截图、功能截图、第三方检测报告，提供其一即可</w:t>
      </w:r>
      <w:r>
        <w:rPr>
          <w:rFonts w:hint="eastAsia" w:ascii="宋体" w:hAnsi="宋体" w:cs="宋体"/>
          <w:b/>
          <w:bCs/>
          <w:color w:val="auto"/>
          <w:szCs w:val="21"/>
          <w:highlight w:val="none"/>
          <w:lang w:eastAsia="zh-CN"/>
        </w:rPr>
        <w:t>）</w:t>
      </w:r>
    </w:p>
    <w:p w14:paraId="1CF836E2">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1.6 氧气监测传感器采用高灵敏度顺磁探头或高灵敏氧化锆探头、二氧化碳监测传感器采用红外光谱探头</w:t>
      </w:r>
      <w:r>
        <w:rPr>
          <w:rFonts w:hint="eastAsia" w:ascii="宋体" w:hAnsi="宋体" w:cs="宋体"/>
          <w:color w:val="auto"/>
          <w:szCs w:val="21"/>
          <w:highlight w:val="none"/>
          <w:lang w:eastAsia="zh-CN"/>
        </w:rPr>
        <w:t>；</w:t>
      </w:r>
    </w:p>
    <w:p w14:paraId="3B439D71">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1.7 系统须配置气路控制及切换模块，所有通道共用一套检测器，避免不同检测器之间的数据漂移产生的系统误差，保证数据检测的一致性和准确性；</w:t>
      </w:r>
    </w:p>
    <w:p w14:paraId="371A3964">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1.8 采用氨气吸附过滤装置去样品气体中的氨气，排除氨气导致的气体稀释效应干扰，保证测量准确性，同时防止氨气对检测器及其他部件的腐蚀。</w:t>
      </w:r>
    </w:p>
    <w:p w14:paraId="659F22E7">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 、温湿度气压监测模块</w:t>
      </w:r>
    </w:p>
    <w:p w14:paraId="438A51C4">
      <w:pPr>
        <w:wordWrap w:val="0"/>
        <w:spacing w:line="360" w:lineRule="auto"/>
        <w:ind w:firstLine="420" w:firstLineChars="200"/>
        <w:jc w:val="left"/>
        <w:rPr>
          <w:highlight w:val="none"/>
        </w:rPr>
      </w:pPr>
      <w:r>
        <w:rPr>
          <w:rFonts w:hint="eastAsia" w:ascii="宋体" w:hAnsi="宋体" w:cs="宋体"/>
          <w:color w:val="auto"/>
          <w:szCs w:val="21"/>
          <w:highlight w:val="none"/>
        </w:rPr>
        <w:t>▲2.1设备配有笼内环境监测模块：每个监测笼体配置一套独立的环境监测传感器，具备温度监测，精度：≤0.001℃；湿度监测，精度：≤0.001%RH；气压监测功能，精度：≤0.001hpa ；</w:t>
      </w:r>
      <w:r>
        <w:rPr>
          <w:rFonts w:hint="eastAsia" w:ascii="宋体" w:hAnsi="宋体" w:cs="宋体"/>
          <w:b/>
          <w:bCs/>
          <w:color w:val="auto"/>
          <w:szCs w:val="21"/>
          <w:highlight w:val="none"/>
          <w:lang w:eastAsia="zh-CN"/>
        </w:rPr>
        <w:t>（</w:t>
      </w:r>
      <w:r>
        <w:rPr>
          <w:rFonts w:hint="default" w:ascii="宋体" w:hAnsi="宋体" w:eastAsia="宋体" w:cs="宋体"/>
          <w:b/>
          <w:bCs/>
          <w:i w:val="0"/>
          <w:iCs w:val="0"/>
          <w:color w:val="auto"/>
          <w:kern w:val="2"/>
          <w:sz w:val="21"/>
          <w:szCs w:val="21"/>
          <w:highlight w:val="none"/>
          <w:vertAlign w:val="baseline"/>
          <w:lang w:val="en-US" w:eastAsia="zh-CN" w:bidi="ar-SA"/>
        </w:rPr>
        <w:t>投标文件中提供的产品彩页、官网截图、功能截图、第三方检测报告，提供其一即可</w:t>
      </w:r>
      <w:r>
        <w:rPr>
          <w:rFonts w:hint="eastAsia" w:ascii="宋体" w:hAnsi="宋体" w:cs="宋体"/>
          <w:b/>
          <w:bCs/>
          <w:color w:val="auto"/>
          <w:szCs w:val="21"/>
          <w:highlight w:val="none"/>
          <w:lang w:eastAsia="zh-CN"/>
        </w:rPr>
        <w:t>）</w:t>
      </w:r>
    </w:p>
    <w:p w14:paraId="70E01AFD">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3、饮水监测模块/进食监测模块</w:t>
      </w:r>
    </w:p>
    <w:p w14:paraId="090AD83A">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3.1具有饮水监测、摄食监测，质量测量精度≤0.001g；</w:t>
      </w:r>
    </w:p>
    <w:p w14:paraId="0A071046">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3.2质量监测传感器可进行≥60次/秒的实时扫描，监测重量变化。所有传感器含即时暂停模式，此模式可在实验过程中添加食物和饮水，不影响监测数据采集；</w:t>
      </w:r>
    </w:p>
    <w:p w14:paraId="6484FCCF">
      <w:pPr>
        <w:wordWrap w:val="0"/>
        <w:spacing w:line="360" w:lineRule="auto"/>
        <w:ind w:firstLine="420" w:firstLineChars="200"/>
        <w:jc w:val="left"/>
        <w:rPr>
          <w:highlight w:val="none"/>
        </w:rPr>
      </w:pPr>
      <w:r>
        <w:rPr>
          <w:rFonts w:hint="eastAsia" w:ascii="宋体" w:hAnsi="宋体" w:cs="宋体"/>
          <w:color w:val="auto"/>
          <w:szCs w:val="21"/>
          <w:highlight w:val="none"/>
        </w:rPr>
        <w:t>▲3.3质量监测传感器采用全密闭方式；饮水瓶嘴设计采用气密式负压设计或滚珠式设计；喂食器设计有防碎屑装置；食物篮、饮水瓶及固定装置采用透明化材质，便于观察食物及饮水消耗量。</w:t>
      </w:r>
      <w:r>
        <w:rPr>
          <w:rFonts w:hint="eastAsia" w:ascii="宋体" w:hAnsi="宋体" w:cs="宋体"/>
          <w:b/>
          <w:bCs/>
          <w:color w:val="auto"/>
          <w:szCs w:val="21"/>
          <w:highlight w:val="none"/>
          <w:lang w:eastAsia="zh-CN"/>
        </w:rPr>
        <w:t>（</w:t>
      </w:r>
      <w:r>
        <w:rPr>
          <w:rFonts w:hint="default" w:ascii="宋体" w:hAnsi="宋体" w:eastAsia="宋体" w:cs="宋体"/>
          <w:b/>
          <w:bCs/>
          <w:i w:val="0"/>
          <w:iCs w:val="0"/>
          <w:color w:val="auto"/>
          <w:kern w:val="2"/>
          <w:sz w:val="21"/>
          <w:szCs w:val="21"/>
          <w:highlight w:val="none"/>
          <w:vertAlign w:val="baseline"/>
          <w:lang w:val="en-US" w:eastAsia="zh-CN" w:bidi="ar-SA"/>
        </w:rPr>
        <w:t>投标文件中提供的产品彩页、官网截图、功能截图、第三方检测报告，提供其一即可</w:t>
      </w:r>
      <w:r>
        <w:rPr>
          <w:rFonts w:hint="eastAsia" w:ascii="宋体" w:hAnsi="宋体" w:cs="宋体"/>
          <w:b/>
          <w:bCs/>
          <w:color w:val="auto"/>
          <w:szCs w:val="21"/>
          <w:highlight w:val="none"/>
          <w:lang w:eastAsia="zh-CN"/>
        </w:rPr>
        <w:t>）</w:t>
      </w:r>
    </w:p>
    <w:p w14:paraId="6027BAE9">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4、自发活动监测模块-XY轴面监测</w:t>
      </w:r>
    </w:p>
    <w:p w14:paraId="02062786">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▲4.1活动监测维度：XY轴面监测，相邻红外探头间距：≤5 mm；位移分辨率≤2.5mm；</w:t>
      </w:r>
      <w:r>
        <w:rPr>
          <w:rFonts w:hint="eastAsia" w:ascii="宋体" w:hAnsi="宋体" w:cs="宋体"/>
          <w:b/>
          <w:bCs/>
          <w:color w:val="auto"/>
          <w:szCs w:val="21"/>
          <w:highlight w:val="none"/>
          <w:lang w:eastAsia="zh-CN"/>
        </w:rPr>
        <w:t>（</w:t>
      </w:r>
      <w:r>
        <w:rPr>
          <w:rFonts w:hint="default" w:ascii="宋体" w:hAnsi="宋体" w:eastAsia="宋体" w:cs="宋体"/>
          <w:b/>
          <w:bCs/>
          <w:i w:val="0"/>
          <w:iCs w:val="0"/>
          <w:color w:val="auto"/>
          <w:kern w:val="2"/>
          <w:sz w:val="21"/>
          <w:szCs w:val="21"/>
          <w:highlight w:val="none"/>
          <w:vertAlign w:val="baseline"/>
          <w:lang w:val="en-US" w:eastAsia="zh-CN" w:bidi="ar-SA"/>
        </w:rPr>
        <w:t>投标文件中提供的产品彩页、官网截图、功能截图、第三方检测报告，提供其一即可</w:t>
      </w:r>
      <w:r>
        <w:rPr>
          <w:rFonts w:hint="eastAsia" w:ascii="宋体" w:hAnsi="宋体" w:cs="宋体"/>
          <w:b/>
          <w:bCs/>
          <w:color w:val="auto"/>
          <w:szCs w:val="21"/>
          <w:highlight w:val="none"/>
          <w:lang w:eastAsia="zh-CN"/>
        </w:rPr>
        <w:t>）</w:t>
      </w:r>
    </w:p>
    <w:p w14:paraId="01557DA4">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4.2 可监测得自发活动参数至少包括：水平活动度，位置偏爱信息，昼夜节律监测，监测及精细分析动物清醒和睡眠周期及状态等。</w:t>
      </w:r>
    </w:p>
    <w:p w14:paraId="0E10B076">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5、能量代谢笼模块</w:t>
      </w:r>
    </w:p>
    <w:p w14:paraId="05EDC4ED">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5.1笼舍采用与常规饲养笼完全一致的设计，无需螺丝或其他辅助固定装置，可兼容第三方品牌绿标饲养笼；</w:t>
      </w:r>
    </w:p>
    <w:p w14:paraId="6C48277D">
      <w:pPr>
        <w:wordWrap w:val="0"/>
        <w:spacing w:line="360" w:lineRule="auto"/>
        <w:ind w:firstLine="420" w:firstLineChars="200"/>
        <w:jc w:val="left"/>
        <w:rPr>
          <w:highlight w:val="none"/>
        </w:rPr>
      </w:pPr>
      <w:r>
        <w:rPr>
          <w:rFonts w:hint="eastAsia" w:ascii="宋体" w:hAnsi="宋体" w:cs="宋体"/>
          <w:color w:val="auto"/>
          <w:szCs w:val="21"/>
          <w:highlight w:val="none"/>
        </w:rPr>
        <w:t>▲5.2小鼠型笼体盖具备≥7个扩展型接口（气体监测接口除外），可保证多种扩展型监测传感器同时使用。</w:t>
      </w:r>
      <w:r>
        <w:rPr>
          <w:rFonts w:hint="eastAsia" w:ascii="宋体" w:hAnsi="宋体" w:cs="宋体"/>
          <w:b/>
          <w:bCs/>
          <w:color w:val="auto"/>
          <w:szCs w:val="21"/>
          <w:highlight w:val="none"/>
          <w:lang w:eastAsia="zh-CN"/>
        </w:rPr>
        <w:t>（</w:t>
      </w:r>
      <w:r>
        <w:rPr>
          <w:rFonts w:hint="default" w:ascii="宋体" w:hAnsi="宋体" w:eastAsia="宋体" w:cs="宋体"/>
          <w:b/>
          <w:bCs/>
          <w:i w:val="0"/>
          <w:iCs w:val="0"/>
          <w:color w:val="auto"/>
          <w:kern w:val="2"/>
          <w:sz w:val="21"/>
          <w:szCs w:val="21"/>
          <w:highlight w:val="none"/>
          <w:vertAlign w:val="baseline"/>
          <w:lang w:val="en-US" w:eastAsia="zh-CN" w:bidi="ar-SA"/>
        </w:rPr>
        <w:t>投标文件中提供的产品彩页、官网截图、功能截图、第三方检测报告，提供其一即可</w:t>
      </w:r>
      <w:r>
        <w:rPr>
          <w:rFonts w:hint="eastAsia" w:ascii="宋体" w:hAnsi="宋体" w:cs="宋体"/>
          <w:b/>
          <w:bCs/>
          <w:color w:val="auto"/>
          <w:szCs w:val="21"/>
          <w:highlight w:val="none"/>
          <w:lang w:eastAsia="zh-CN"/>
        </w:rPr>
        <w:t>）</w:t>
      </w:r>
    </w:p>
    <w:p w14:paraId="1D29E7AC">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6、小动物温控柜模块</w:t>
      </w:r>
    </w:p>
    <w:p w14:paraId="7D0CD1F4">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6.1小动物温控柜外部及内部需采用不锈钢材质，内部支架层承重不变型；温度范围：4℃~+35℃，湿度范围：55±10%RH，光照：约2*2000LUX（0~100%）LED红光和白光。</w:t>
      </w:r>
    </w:p>
    <w:p w14:paraId="27443A5D">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7、专用软件系统</w:t>
      </w:r>
    </w:p>
    <w:p w14:paraId="6AD20821">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7.1专用控制软件：具备对设备控制、设定、数据记录功能，实时显示数据采集，可以对原始数据进行切割、分析和作图，也可以将原始数据导出，用于进一步的统计分析。</w:t>
      </w:r>
    </w:p>
    <w:p w14:paraId="5E122D20">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7.2专用分析软件：分析软件与控制软件为同一品牌，分析软件具备不同批次实验组数据进行切割及数据合并功能。可呈现柱状图、盒状-小提琴图、折线图、散点图等，并可进行相关性、正态性检验分析、异常检测分析等；</w:t>
      </w:r>
    </w:p>
    <w:p w14:paraId="15AB68F9">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7.3分析软件先进的统计数据包含：协方差分析（ANCOVA）,方差分析（ANOVA），主成分分析(PCA)，广义线性模型(GLM)。</w:t>
      </w:r>
    </w:p>
    <w:p w14:paraId="29BE5C81">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8、设备扩展性</w:t>
      </w:r>
    </w:p>
    <w:p w14:paraId="7809D8FE">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8.1 系统具备监测通道扩展性，支持扩展至不低于32个通道；</w:t>
      </w:r>
    </w:p>
    <w:p w14:paraId="1CB90125">
      <w:pPr>
        <w:wordWrap w:val="0"/>
        <w:spacing w:line="360" w:lineRule="auto"/>
        <w:ind w:firstLine="420" w:firstLineChars="200"/>
        <w:jc w:val="lef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★8.2 系统兼容同品牌或第三方动物生理遥测设备；</w:t>
      </w:r>
      <w:r>
        <w:rPr>
          <w:rFonts w:hint="eastAsia" w:ascii="宋体" w:hAnsi="宋体" w:cs="宋体"/>
          <w:b/>
          <w:bCs/>
          <w:color w:val="auto"/>
          <w:szCs w:val="21"/>
          <w:highlight w:val="none"/>
          <w:lang w:eastAsia="zh-CN"/>
        </w:rPr>
        <w:t>（</w:t>
      </w:r>
      <w:r>
        <w:rPr>
          <w:rFonts w:hint="default" w:ascii="宋体" w:hAnsi="宋体" w:eastAsia="宋体" w:cs="宋体"/>
          <w:b/>
          <w:bCs/>
          <w:i w:val="0"/>
          <w:iCs w:val="0"/>
          <w:color w:val="auto"/>
          <w:kern w:val="2"/>
          <w:sz w:val="21"/>
          <w:szCs w:val="21"/>
          <w:highlight w:val="none"/>
          <w:vertAlign w:val="baseline"/>
          <w:lang w:val="en-US" w:eastAsia="zh-CN" w:bidi="ar-SA"/>
        </w:rPr>
        <w:t>投标文件中提供的产品彩页、官网截图、功能截图、第三方检测报告，提供其一即可</w:t>
      </w:r>
      <w:r>
        <w:rPr>
          <w:rFonts w:hint="eastAsia" w:ascii="宋体" w:hAnsi="宋体" w:cs="宋体"/>
          <w:b/>
          <w:bCs/>
          <w:color w:val="auto"/>
          <w:szCs w:val="21"/>
          <w:highlight w:val="none"/>
          <w:lang w:eastAsia="zh-CN"/>
        </w:rPr>
        <w:t>）</w:t>
      </w:r>
    </w:p>
    <w:p w14:paraId="1D961618">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▲8.3 系统具备升级搭载动物阻力训练功能模块和条件行为学功能模块，可全自动实时监测实验动物在笼内条件行为、认知行为及操作行为等。</w:t>
      </w:r>
      <w:r>
        <w:rPr>
          <w:rFonts w:hint="eastAsia" w:ascii="宋体" w:hAnsi="宋体" w:cs="宋体"/>
          <w:b/>
          <w:bCs/>
          <w:color w:val="auto"/>
          <w:szCs w:val="21"/>
          <w:highlight w:val="none"/>
          <w:lang w:eastAsia="zh-CN"/>
        </w:rPr>
        <w:t>（</w:t>
      </w:r>
      <w:r>
        <w:rPr>
          <w:rFonts w:hint="default" w:ascii="宋体" w:hAnsi="宋体" w:eastAsia="宋体" w:cs="宋体"/>
          <w:b/>
          <w:bCs/>
          <w:i w:val="0"/>
          <w:iCs w:val="0"/>
          <w:color w:val="auto"/>
          <w:kern w:val="2"/>
          <w:sz w:val="21"/>
          <w:szCs w:val="21"/>
          <w:highlight w:val="none"/>
          <w:vertAlign w:val="baseline"/>
          <w:lang w:val="en-US" w:eastAsia="zh-CN" w:bidi="ar-SA"/>
        </w:rPr>
        <w:t>投标文件中提供的产品彩页、官网截图、功能截图、第三方检测报告，提供其一即可</w:t>
      </w:r>
      <w:r>
        <w:rPr>
          <w:rFonts w:hint="eastAsia" w:ascii="宋体" w:hAnsi="宋体" w:cs="宋体"/>
          <w:b/>
          <w:bCs/>
          <w:color w:val="auto"/>
          <w:szCs w:val="21"/>
          <w:highlight w:val="none"/>
          <w:lang w:eastAsia="zh-CN"/>
        </w:rPr>
        <w:t>）</w:t>
      </w:r>
    </w:p>
    <w:p w14:paraId="13B5B439">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★9、配置清单</w:t>
      </w:r>
      <w:r>
        <w:rPr>
          <w:rFonts w:hint="eastAsia" w:ascii="宋体" w:hAnsi="宋体" w:cs="宋体"/>
          <w:b/>
          <w:bCs/>
          <w:color w:val="auto"/>
          <w:highlight w:val="none"/>
        </w:rPr>
        <w:t>（此项须提供承诺书原件加盖公章）</w:t>
      </w:r>
      <w:r>
        <w:rPr>
          <w:rFonts w:hint="eastAsia" w:ascii="宋体" w:hAnsi="宋体" w:cs="宋体"/>
          <w:color w:val="auto"/>
          <w:szCs w:val="21"/>
          <w:highlight w:val="none"/>
        </w:rPr>
        <w:t>：</w:t>
      </w:r>
    </w:p>
    <w:p w14:paraId="1871D751">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9.1  12通道能量代谢呼吸熵监测模块：1套</w:t>
      </w:r>
    </w:p>
    <w:p w14:paraId="00AFDA6C">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9.2  空气干燥单元：1个</w:t>
      </w:r>
    </w:p>
    <w:p w14:paraId="0F692393">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9.3  气体探头全自动校准单元：1个</w:t>
      </w:r>
    </w:p>
    <w:p w14:paraId="35E489A7">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9.4  小鼠型能量代谢笼：12套 </w:t>
      </w:r>
    </w:p>
    <w:p w14:paraId="750CCE2D">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9.5  大鼠型能量代谢笼：12套 </w:t>
      </w:r>
    </w:p>
    <w:p w14:paraId="41496415">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9.6  代谢笼微型数据采集处理器：12套</w:t>
      </w:r>
    </w:p>
    <w:p w14:paraId="7746338F">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9.7  笼内温湿度气压监测模块：12套</w:t>
      </w:r>
    </w:p>
    <w:p w14:paraId="0BCB8D82">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9.8  喂食质量监测传感器：12个</w:t>
      </w:r>
    </w:p>
    <w:p w14:paraId="588EDD51">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9.9  饮水质量监测传感器：12个</w:t>
      </w:r>
    </w:p>
    <w:p w14:paraId="43CE2204">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9.10 大鼠专用饮水瓶：12个</w:t>
      </w:r>
    </w:p>
    <w:p w14:paraId="4E81E0E0">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9.11 小鼠专用饮水瓶：12个</w:t>
      </w:r>
    </w:p>
    <w:p w14:paraId="675ED7B1">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9.12 大鼠专用食物篮：12个</w:t>
      </w:r>
    </w:p>
    <w:p w14:paraId="6EE35995">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9.13 小鼠专用食物篮：12个</w:t>
      </w:r>
    </w:p>
    <w:p w14:paraId="13AD6525">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9.14 自主活动度监测模块-XY轴红外光学监测框架：12套</w:t>
      </w:r>
    </w:p>
    <w:p w14:paraId="68D67E06">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9.15 专用系统</w:t>
      </w:r>
      <w:r>
        <w:rPr>
          <w:rFonts w:hint="eastAsia" w:ascii="宋体" w:hAnsi="宋体" w:cs="宋体"/>
          <w:color w:val="auto"/>
          <w:szCs w:val="21"/>
          <w:highlight w:val="none"/>
          <w:lang w:val="en-US" w:eastAsia="zh-CN"/>
        </w:rPr>
        <w:t>控制</w:t>
      </w:r>
      <w:r>
        <w:rPr>
          <w:rFonts w:hint="eastAsia" w:ascii="宋体" w:hAnsi="宋体" w:cs="宋体"/>
          <w:color w:val="auto"/>
          <w:szCs w:val="21"/>
          <w:highlight w:val="none"/>
        </w:rPr>
        <w:t>工作站：1台（配置： Intel CPU (i7)/16 GB RAM/240 GB SSD-HD/1 TB SATA-HD）</w:t>
      </w:r>
    </w:p>
    <w:p w14:paraId="00E7EFEB">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9.16 代谢监测系统控制软件：1套</w:t>
      </w:r>
    </w:p>
    <w:p w14:paraId="289E69D8">
      <w:pPr>
        <w:wordWrap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9.17 代谢监测系统分析软件：1套</w:t>
      </w:r>
    </w:p>
    <w:p w14:paraId="028F2637">
      <w:pPr>
        <w:wordWrap w:val="0"/>
        <w:spacing w:line="360" w:lineRule="auto"/>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9.18 温控柜模块：2台</w:t>
      </w:r>
    </w:p>
    <w:p w14:paraId="5B248F5B">
      <w:pPr>
        <w:spacing w:line="500" w:lineRule="exact"/>
        <w:ind w:firstLine="422" w:firstLineChars="200"/>
        <w:outlineLvl w:val="1"/>
        <w:rPr>
          <w:rFonts w:ascii="宋体" w:hAnsi="宋体" w:cs="宋体"/>
          <w:b/>
          <w:color w:val="auto"/>
          <w:szCs w:val="21"/>
          <w:highlight w:val="none"/>
        </w:rPr>
      </w:pPr>
      <w:r>
        <w:rPr>
          <w:rFonts w:hint="eastAsia" w:ascii="宋体" w:hAnsi="宋体" w:cs="宋体"/>
          <w:b/>
          <w:color w:val="auto"/>
          <w:szCs w:val="21"/>
          <w:highlight w:val="none"/>
        </w:rPr>
        <w:t>三、服务要求</w:t>
      </w:r>
    </w:p>
    <w:p w14:paraId="46EED733">
      <w:pPr>
        <w:wordWrap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(一)售后服务要求</w:t>
      </w:r>
    </w:p>
    <w:p w14:paraId="65245D32">
      <w:pPr>
        <w:wordWrap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1、无论是质量保证期内还是质量保证期外，供应商应承诺在设备发生故障时,应在接到报修电话8小时内，以线上方式了解故障情况、原因并指导仪器管理人员妥善处置；如故障未能解决，</w:t>
      </w:r>
      <w:r>
        <w:rPr>
          <w:rFonts w:hint="eastAsia" w:ascii="宋体" w:hAnsi="宋体" w:cs="宋体"/>
          <w:color w:val="auto"/>
          <w:highlight w:val="none"/>
          <w:lang w:val="en-US" w:eastAsia="zh-CN"/>
        </w:rPr>
        <w:t>原厂</w:t>
      </w:r>
      <w:r>
        <w:rPr>
          <w:rFonts w:hint="eastAsia" w:ascii="宋体" w:hAnsi="宋体" w:cs="宋体"/>
          <w:color w:val="auto"/>
          <w:highlight w:val="none"/>
        </w:rPr>
        <w:t>维修工程师应于48小时内至现场解决。在质量保证期内，免费维修更换有缺陷的设备或部件，质量保证期外，卖方继续提供维修服务及零部件更换。</w:t>
      </w:r>
    </w:p>
    <w:p w14:paraId="6F9C1727">
      <w:pPr>
        <w:wordWrap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质量保证期内及质量保证期外的服务收费标准：供应商应保证提供的设备在正确安装、正常使用和保养条件下，在（配套服务、增值服务、维保服务等）其使用寿命期内运转良好。供应商对由于设计、工艺或材料的缺陷而造成的任何设备缺陷和故障负责；供应商终身提供广泛优惠的技术支持及备件供应，质量保证期满后，只收取部件成本费，人工费由供应商自行承担。零备件、备品库，能终身提供广泛优惠的技术支持及配件供应。</w:t>
      </w:r>
    </w:p>
    <w:p w14:paraId="0E251387">
      <w:pPr>
        <w:wordWrap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3、其他的服务内容：供应商根据合同规定提供设备安装调试所需的资料, 并在保证安全和质量的前提下提供技术支持,包括技术咨询、现场服务等。</w:t>
      </w:r>
    </w:p>
    <w:p w14:paraId="4FDDAF00">
      <w:pPr>
        <w:wordWrap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4、在设备交付运行后，供应商如对系统软件改进，增加新功能以及适应新建议所做实质性修改的最新版本，应主动提示采购人并免费提供升级服务。</w:t>
      </w:r>
    </w:p>
    <w:p w14:paraId="62603BC1">
      <w:pPr>
        <w:wordWrap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5、供应商应设有技术支持中心，提供专业的技术支持和维修服务，在所提供设备的寿命期内保证设备终身技术支持。</w:t>
      </w:r>
    </w:p>
    <w:p w14:paraId="7B10500F">
      <w:pPr>
        <w:wordWrap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6、供应商应承诺，根据采购人实际需要提供在同一校区内免费设备移机服务1次。</w:t>
      </w:r>
    </w:p>
    <w:p w14:paraId="4C94E3DD">
      <w:pPr>
        <w:wordWrap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7、供应商需在仪器安装完72h内安排仪器操作人员、维护人员的培训，培训形式包括现场培训或线上培训。</w:t>
      </w:r>
    </w:p>
    <w:p w14:paraId="3DD3F56F">
      <w:pPr>
        <w:wordWrap w:val="0"/>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(二)质保期限</w:t>
      </w:r>
    </w:p>
    <w:p w14:paraId="508C164D">
      <w:pPr>
        <w:wordWrap w:val="0"/>
        <w:spacing w:line="360" w:lineRule="auto"/>
        <w:ind w:firstLine="420" w:firstLineChars="200"/>
        <w:jc w:val="left"/>
        <w:rPr>
          <w:rFonts w:hint="eastAsia" w:ascii="宋体" w:hAnsi="宋体" w:eastAsia="宋体" w:cs="宋体"/>
          <w:b w:val="0"/>
          <w:bCs/>
          <w:color w:val="auto"/>
          <w:szCs w:val="21"/>
          <w:highlight w:val="none"/>
          <w:lang w:val="en-US" w:eastAsia="zh-CN"/>
        </w:rPr>
      </w:pPr>
      <w:r>
        <w:rPr>
          <w:rFonts w:hint="eastAsia" w:ascii="宋体" w:hAnsi="宋体" w:cs="宋体"/>
          <w:color w:val="auto"/>
          <w:highlight w:val="none"/>
        </w:rPr>
        <w:t>本次采购设备的质量保证期自设备完成验收后，采购人与供应商双方签字之日起计算，质量保证期至少为3年（36个月）。</w:t>
      </w:r>
    </w:p>
    <w:p w14:paraId="299D5520">
      <w:pPr>
        <w:spacing w:line="500" w:lineRule="exact"/>
        <w:ind w:firstLine="422" w:firstLineChars="200"/>
        <w:outlineLvl w:val="1"/>
        <w:rPr>
          <w:rFonts w:ascii="宋体" w:hAnsi="宋体"/>
          <w:color w:val="auto"/>
          <w:szCs w:val="21"/>
          <w:highlight w:val="none"/>
        </w:rPr>
      </w:pPr>
      <w:r>
        <w:rPr>
          <w:rFonts w:hint="eastAsia" w:ascii="宋体" w:hAnsi="宋体" w:cs="宋体"/>
          <w:b/>
          <w:color w:val="auto"/>
          <w:szCs w:val="21"/>
          <w:highlight w:val="none"/>
        </w:rPr>
        <w:t>四、验收标准</w:t>
      </w:r>
    </w:p>
    <w:p w14:paraId="24C748DB">
      <w:pPr>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1、</w:t>
      </w:r>
      <w:r>
        <w:rPr>
          <w:rFonts w:hint="eastAsia" w:ascii="宋体" w:hAnsi="宋体" w:cs="宋体"/>
          <w:color w:val="auto"/>
          <w:highlight w:val="none"/>
          <w:lang w:eastAsia="zh-CN"/>
        </w:rPr>
        <w:t>供应商</w:t>
      </w:r>
      <w:r>
        <w:rPr>
          <w:rFonts w:hint="eastAsia" w:ascii="宋体" w:hAnsi="宋体" w:cs="宋体"/>
          <w:color w:val="auto"/>
          <w:highlight w:val="none"/>
        </w:rPr>
        <w:t>交货前应对货物全面检查并对验收文件进行整理，列出清单提交</w:t>
      </w:r>
      <w:r>
        <w:rPr>
          <w:rFonts w:hint="eastAsia" w:ascii="宋体" w:hAnsi="宋体" w:cs="宋体"/>
          <w:color w:val="auto"/>
          <w:highlight w:val="none"/>
          <w:lang w:eastAsia="zh-CN"/>
        </w:rPr>
        <w:t>采购人</w:t>
      </w:r>
      <w:r>
        <w:rPr>
          <w:rFonts w:hint="eastAsia" w:ascii="宋体" w:hAnsi="宋体" w:cs="宋体"/>
          <w:color w:val="auto"/>
          <w:highlight w:val="none"/>
        </w:rPr>
        <w:t>，检验的结果亦应随货物交</w:t>
      </w:r>
      <w:r>
        <w:rPr>
          <w:rFonts w:hint="eastAsia" w:ascii="宋体" w:hAnsi="宋体" w:cs="宋体"/>
          <w:color w:val="auto"/>
          <w:highlight w:val="none"/>
          <w:lang w:eastAsia="zh-CN"/>
        </w:rPr>
        <w:t>采购人</w:t>
      </w:r>
      <w:r>
        <w:rPr>
          <w:rFonts w:hint="eastAsia" w:ascii="宋体" w:hAnsi="宋体" w:cs="宋体"/>
          <w:color w:val="auto"/>
          <w:highlight w:val="none"/>
        </w:rPr>
        <w:t>。</w:t>
      </w:r>
    </w:p>
    <w:p w14:paraId="677158CD">
      <w:pPr>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eastAsia="zh-CN"/>
        </w:rPr>
        <w:t>采购人</w:t>
      </w:r>
      <w:r>
        <w:rPr>
          <w:rFonts w:hint="eastAsia" w:ascii="宋体" w:hAnsi="宋体" w:cs="宋体"/>
          <w:color w:val="auto"/>
          <w:highlight w:val="none"/>
        </w:rPr>
        <w:t>对</w:t>
      </w:r>
      <w:r>
        <w:rPr>
          <w:rFonts w:hint="eastAsia" w:ascii="宋体" w:hAnsi="宋体" w:cs="宋体"/>
          <w:color w:val="auto"/>
          <w:highlight w:val="none"/>
          <w:lang w:eastAsia="zh-CN"/>
        </w:rPr>
        <w:t>供应商</w:t>
      </w:r>
      <w:r>
        <w:rPr>
          <w:rFonts w:hint="eastAsia" w:ascii="宋体" w:hAnsi="宋体" w:cs="宋体"/>
          <w:color w:val="auto"/>
          <w:highlight w:val="none"/>
        </w:rPr>
        <w:t>提供的货物在使用前进行调试时，</w:t>
      </w:r>
      <w:r>
        <w:rPr>
          <w:rFonts w:hint="eastAsia" w:ascii="宋体" w:hAnsi="宋体" w:cs="宋体"/>
          <w:color w:val="auto"/>
          <w:highlight w:val="none"/>
          <w:lang w:eastAsia="zh-CN"/>
        </w:rPr>
        <w:t>供应商</w:t>
      </w:r>
      <w:r>
        <w:rPr>
          <w:rFonts w:hint="eastAsia" w:ascii="宋体" w:hAnsi="宋体" w:cs="宋体"/>
          <w:color w:val="auto"/>
          <w:highlight w:val="none"/>
        </w:rPr>
        <w:t>需负责安装并培训</w:t>
      </w:r>
      <w:r>
        <w:rPr>
          <w:rFonts w:hint="eastAsia" w:ascii="宋体" w:hAnsi="宋体" w:cs="宋体"/>
          <w:color w:val="auto"/>
          <w:highlight w:val="none"/>
          <w:lang w:eastAsia="zh-CN"/>
        </w:rPr>
        <w:t>采购人</w:t>
      </w:r>
      <w:r>
        <w:rPr>
          <w:rFonts w:hint="eastAsia" w:ascii="宋体" w:hAnsi="宋体" w:cs="宋体"/>
          <w:color w:val="auto"/>
          <w:highlight w:val="none"/>
        </w:rPr>
        <w:t>的使用操作人员，并协助</w:t>
      </w:r>
      <w:r>
        <w:rPr>
          <w:rFonts w:hint="eastAsia" w:ascii="宋体" w:hAnsi="宋体" w:cs="宋体"/>
          <w:color w:val="auto"/>
          <w:highlight w:val="none"/>
          <w:lang w:eastAsia="zh-CN"/>
        </w:rPr>
        <w:t>采购人</w:t>
      </w:r>
      <w:r>
        <w:rPr>
          <w:rFonts w:hint="eastAsia" w:ascii="宋体" w:hAnsi="宋体" w:cs="宋体"/>
          <w:color w:val="auto"/>
          <w:highlight w:val="none"/>
        </w:rPr>
        <w:t>一起调试，直到符合技术要求。</w:t>
      </w:r>
    </w:p>
    <w:p w14:paraId="08E30CA3">
      <w:pPr>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3、在安装、调试和验收过程中，如发现有漏件、缺件，</w:t>
      </w:r>
      <w:r>
        <w:rPr>
          <w:rFonts w:hint="eastAsia" w:ascii="宋体" w:hAnsi="宋体" w:cs="宋体"/>
          <w:color w:val="auto"/>
          <w:highlight w:val="none"/>
          <w:lang w:eastAsia="zh-CN"/>
        </w:rPr>
        <w:t>供应商</w:t>
      </w:r>
      <w:r>
        <w:rPr>
          <w:rFonts w:hint="eastAsia" w:ascii="宋体" w:hAnsi="宋体" w:cs="宋体"/>
          <w:color w:val="auto"/>
          <w:highlight w:val="none"/>
        </w:rPr>
        <w:t>应无条件、无偿补齐，所发生的一切费用，视为已包含在</w:t>
      </w:r>
      <w:r>
        <w:rPr>
          <w:rFonts w:hint="eastAsia" w:ascii="宋体" w:hAnsi="宋体" w:cs="宋体"/>
          <w:color w:val="auto"/>
          <w:highlight w:val="none"/>
          <w:lang w:val="en-US" w:eastAsia="zh-CN"/>
        </w:rPr>
        <w:t>投标</w:t>
      </w:r>
      <w:r>
        <w:rPr>
          <w:rFonts w:hint="eastAsia" w:ascii="宋体" w:hAnsi="宋体" w:cs="宋体"/>
          <w:color w:val="auto"/>
          <w:highlight w:val="none"/>
        </w:rPr>
        <w:t>时的</w:t>
      </w:r>
      <w:r>
        <w:rPr>
          <w:rFonts w:hint="eastAsia" w:ascii="宋体" w:hAnsi="宋体" w:cs="宋体"/>
          <w:color w:val="auto"/>
          <w:highlight w:val="none"/>
          <w:lang w:val="en-US" w:eastAsia="zh-CN"/>
        </w:rPr>
        <w:t>投标</w:t>
      </w:r>
      <w:r>
        <w:rPr>
          <w:rFonts w:hint="eastAsia" w:ascii="宋体" w:hAnsi="宋体" w:cs="宋体"/>
          <w:color w:val="auto"/>
          <w:highlight w:val="none"/>
        </w:rPr>
        <w:t>报价中，且并不因此而影响交付</w:t>
      </w:r>
      <w:r>
        <w:rPr>
          <w:rFonts w:hint="eastAsia" w:ascii="宋体" w:hAnsi="宋体" w:cs="宋体"/>
          <w:color w:val="auto"/>
          <w:highlight w:val="none"/>
          <w:lang w:eastAsia="zh-CN"/>
        </w:rPr>
        <w:t>采购人</w:t>
      </w:r>
      <w:r>
        <w:rPr>
          <w:rFonts w:hint="eastAsia" w:ascii="宋体" w:hAnsi="宋体" w:cs="宋体"/>
          <w:color w:val="auto"/>
          <w:highlight w:val="none"/>
        </w:rPr>
        <w:t>使用的时间。</w:t>
      </w:r>
    </w:p>
    <w:p w14:paraId="486400E0">
      <w:pPr>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4、</w:t>
      </w:r>
      <w:r>
        <w:rPr>
          <w:rFonts w:hint="eastAsia" w:ascii="宋体" w:hAnsi="宋体" w:cs="宋体"/>
          <w:color w:val="auto"/>
          <w:highlight w:val="none"/>
          <w:lang w:eastAsia="zh-CN"/>
        </w:rPr>
        <w:t>采购人</w:t>
      </w:r>
      <w:r>
        <w:rPr>
          <w:rFonts w:hint="eastAsia" w:ascii="宋体" w:hAnsi="宋体" w:cs="宋体"/>
          <w:color w:val="auto"/>
          <w:highlight w:val="none"/>
        </w:rPr>
        <w:t>对</w:t>
      </w:r>
      <w:r>
        <w:rPr>
          <w:rFonts w:hint="eastAsia" w:ascii="宋体" w:hAnsi="宋体" w:cs="宋体"/>
          <w:color w:val="auto"/>
          <w:highlight w:val="none"/>
          <w:lang w:eastAsia="zh-CN"/>
        </w:rPr>
        <w:t>供应商</w:t>
      </w:r>
      <w:r>
        <w:rPr>
          <w:rFonts w:hint="eastAsia" w:ascii="宋体" w:hAnsi="宋体" w:cs="宋体"/>
          <w:color w:val="auto"/>
          <w:highlight w:val="none"/>
        </w:rPr>
        <w:t>提交的货物依据</w:t>
      </w:r>
      <w:r>
        <w:rPr>
          <w:rFonts w:hint="eastAsia" w:ascii="宋体" w:hAnsi="宋体" w:cs="宋体"/>
          <w:color w:val="auto"/>
          <w:highlight w:val="none"/>
          <w:lang w:val="en-US" w:eastAsia="zh-CN"/>
        </w:rPr>
        <w:t>招标</w:t>
      </w:r>
      <w:r>
        <w:rPr>
          <w:rFonts w:hint="eastAsia" w:ascii="宋体" w:hAnsi="宋体" w:cs="宋体"/>
          <w:color w:val="auto"/>
          <w:highlight w:val="none"/>
        </w:rPr>
        <w:t>文件上的技术规格要求和国家有关质量标准进行现场初步验收。外观、说明书符合</w:t>
      </w:r>
      <w:r>
        <w:rPr>
          <w:rFonts w:hint="eastAsia" w:ascii="宋体" w:hAnsi="宋体" w:cs="宋体"/>
          <w:color w:val="auto"/>
          <w:highlight w:val="none"/>
          <w:lang w:val="en-US" w:eastAsia="zh-CN"/>
        </w:rPr>
        <w:t>招标</w:t>
      </w:r>
      <w:r>
        <w:rPr>
          <w:rFonts w:hint="eastAsia" w:ascii="宋体" w:hAnsi="宋体" w:cs="宋体"/>
          <w:color w:val="auto"/>
          <w:highlight w:val="none"/>
        </w:rPr>
        <w:t>文件技术要求的，给予签收，初步验收不合格的不予签收。</w:t>
      </w:r>
      <w:r>
        <w:rPr>
          <w:rFonts w:hint="eastAsia" w:ascii="宋体" w:hAnsi="宋体" w:cs="宋体"/>
          <w:color w:val="auto"/>
          <w:highlight w:val="none"/>
          <w:lang w:eastAsia="zh-CN"/>
        </w:rPr>
        <w:t>采购人</w:t>
      </w:r>
      <w:r>
        <w:rPr>
          <w:rFonts w:hint="eastAsia" w:ascii="宋体" w:hAnsi="宋体" w:cs="宋体"/>
          <w:color w:val="auto"/>
          <w:highlight w:val="none"/>
        </w:rPr>
        <w:t>需在10个工作日内完成初步验收。</w:t>
      </w:r>
    </w:p>
    <w:p w14:paraId="2E762B01">
      <w:pPr>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5、设备、材料安装、调试结束，</w:t>
      </w:r>
      <w:r>
        <w:rPr>
          <w:rFonts w:hint="eastAsia" w:ascii="宋体" w:hAnsi="宋体" w:cs="宋体"/>
          <w:color w:val="000000"/>
          <w:highlight w:val="none"/>
          <w:lang w:val="en-US" w:eastAsia="zh-CN"/>
        </w:rPr>
        <w:t>采购人</w:t>
      </w:r>
      <w:r>
        <w:rPr>
          <w:rFonts w:hint="eastAsia" w:ascii="宋体" w:hAnsi="宋体" w:cs="宋体"/>
          <w:color w:val="000000"/>
          <w:highlight w:val="none"/>
        </w:rPr>
        <w:t>、</w:t>
      </w:r>
      <w:r>
        <w:rPr>
          <w:rFonts w:hint="eastAsia" w:ascii="宋体" w:hAnsi="宋体" w:cs="宋体"/>
          <w:color w:val="000000"/>
          <w:highlight w:val="none"/>
          <w:lang w:val="en-US" w:eastAsia="zh-CN"/>
        </w:rPr>
        <w:t>供应商</w:t>
      </w:r>
      <w:r>
        <w:rPr>
          <w:rFonts w:hint="eastAsia" w:ascii="宋体" w:hAnsi="宋体" w:cs="宋体"/>
          <w:color w:val="auto"/>
          <w:highlight w:val="none"/>
        </w:rPr>
        <w:t>双方派员共同验收，达到验收标准则由采购人最终验收合格。最终验收完毕后出具验收结果报告并经双方签字确认；验收相关费用由</w:t>
      </w:r>
      <w:r>
        <w:rPr>
          <w:rFonts w:hint="eastAsia" w:ascii="宋体" w:hAnsi="宋体" w:cs="宋体"/>
          <w:color w:val="auto"/>
          <w:highlight w:val="none"/>
          <w:lang w:eastAsia="zh-CN"/>
        </w:rPr>
        <w:t>供应商</w:t>
      </w:r>
      <w:r>
        <w:rPr>
          <w:rFonts w:hint="eastAsia" w:ascii="宋体" w:hAnsi="宋体" w:cs="宋体"/>
          <w:color w:val="auto"/>
          <w:highlight w:val="none"/>
        </w:rPr>
        <w:t>承担。</w:t>
      </w:r>
    </w:p>
    <w:p w14:paraId="0EE85236">
      <w:pPr>
        <w:spacing w:line="360" w:lineRule="auto"/>
        <w:ind w:firstLine="420" w:firstLineChars="200"/>
        <w:jc w:val="left"/>
        <w:rPr>
          <w:rFonts w:ascii="宋体" w:hAnsi="宋体"/>
          <w:color w:val="auto"/>
          <w:szCs w:val="21"/>
          <w:highlight w:val="none"/>
        </w:rPr>
      </w:pPr>
      <w:r>
        <w:rPr>
          <w:rFonts w:hint="eastAsia" w:ascii="宋体" w:hAnsi="宋体" w:cs="宋体"/>
          <w:color w:val="auto"/>
          <w:highlight w:val="none"/>
        </w:rPr>
        <w:t>6、</w:t>
      </w:r>
      <w:r>
        <w:rPr>
          <w:rFonts w:hint="eastAsia" w:ascii="宋体" w:hAnsi="宋体" w:cs="宋体"/>
          <w:color w:val="auto"/>
          <w:highlight w:val="none"/>
          <w:lang w:eastAsia="zh-CN"/>
        </w:rPr>
        <w:t>采购人</w:t>
      </w:r>
      <w:r>
        <w:rPr>
          <w:rFonts w:hint="eastAsia" w:ascii="宋体" w:hAnsi="宋体" w:cs="宋体"/>
          <w:color w:val="auto"/>
          <w:highlight w:val="none"/>
        </w:rPr>
        <w:t>可聘请国家认可的专业检测机构参与初步验收及最终验收，并由其出具质量检测报告，作为</w:t>
      </w:r>
      <w:r>
        <w:rPr>
          <w:rFonts w:hint="eastAsia" w:ascii="宋体" w:hAnsi="宋体" w:cs="宋体"/>
          <w:color w:val="auto"/>
          <w:highlight w:val="none"/>
          <w:lang w:eastAsia="zh-CN"/>
        </w:rPr>
        <w:t>采购人</w:t>
      </w:r>
      <w:r>
        <w:rPr>
          <w:rFonts w:hint="eastAsia" w:ascii="宋体" w:hAnsi="宋体" w:cs="宋体"/>
          <w:color w:val="auto"/>
          <w:highlight w:val="none"/>
        </w:rPr>
        <w:t>判断</w:t>
      </w:r>
      <w:r>
        <w:rPr>
          <w:rFonts w:hint="eastAsia" w:ascii="宋体" w:hAnsi="宋体" w:cs="宋体"/>
          <w:color w:val="auto"/>
          <w:highlight w:val="none"/>
          <w:lang w:eastAsia="zh-CN"/>
        </w:rPr>
        <w:t>供应商</w:t>
      </w:r>
      <w:r>
        <w:rPr>
          <w:rFonts w:hint="eastAsia" w:ascii="宋体" w:hAnsi="宋体" w:cs="宋体"/>
          <w:color w:val="auto"/>
          <w:highlight w:val="none"/>
        </w:rPr>
        <w:t>的货物能否通过验收的条件之一，无论是否通过验收，相关检测费用均由</w:t>
      </w:r>
      <w:r>
        <w:rPr>
          <w:rFonts w:hint="eastAsia" w:ascii="宋体" w:hAnsi="宋体" w:cs="宋体"/>
          <w:color w:val="auto"/>
          <w:highlight w:val="none"/>
          <w:lang w:eastAsia="zh-CN"/>
        </w:rPr>
        <w:t>供应商</w:t>
      </w:r>
      <w:r>
        <w:rPr>
          <w:rFonts w:hint="eastAsia" w:ascii="宋体" w:hAnsi="宋体" w:cs="宋体"/>
          <w:color w:val="auto"/>
          <w:highlight w:val="none"/>
        </w:rPr>
        <w:t>承担。因</w:t>
      </w:r>
      <w:r>
        <w:rPr>
          <w:rFonts w:hint="eastAsia" w:ascii="宋体" w:hAnsi="宋体" w:cs="宋体"/>
          <w:color w:val="auto"/>
          <w:highlight w:val="none"/>
          <w:lang w:eastAsia="zh-CN"/>
        </w:rPr>
        <w:t>供应商</w:t>
      </w:r>
      <w:r>
        <w:rPr>
          <w:rFonts w:hint="eastAsia" w:ascii="宋体" w:hAnsi="宋体" w:cs="宋体"/>
          <w:color w:val="auto"/>
          <w:highlight w:val="none"/>
        </w:rPr>
        <w:t>交付的货物不符合标准导致重复支出的验收费用，亦由</w:t>
      </w:r>
      <w:r>
        <w:rPr>
          <w:rFonts w:hint="eastAsia" w:ascii="宋体" w:hAnsi="宋体" w:cs="宋体"/>
          <w:color w:val="auto"/>
          <w:highlight w:val="none"/>
          <w:lang w:eastAsia="zh-CN"/>
        </w:rPr>
        <w:t>供应商</w:t>
      </w:r>
      <w:r>
        <w:rPr>
          <w:rFonts w:hint="eastAsia" w:ascii="宋体" w:hAnsi="宋体" w:cs="宋体"/>
          <w:color w:val="auto"/>
          <w:highlight w:val="none"/>
        </w:rPr>
        <w:t>承担。</w:t>
      </w:r>
    </w:p>
    <w:p w14:paraId="06C119E9">
      <w:pPr>
        <w:spacing w:line="500" w:lineRule="exact"/>
        <w:ind w:firstLine="422" w:firstLineChars="200"/>
        <w:outlineLvl w:val="1"/>
        <w:rPr>
          <w:rFonts w:hint="eastAsia" w:ascii="宋体" w:hAnsi="宋体" w:cs="宋体"/>
          <w:b/>
          <w:color w:val="auto"/>
          <w:szCs w:val="21"/>
          <w:highlight w:val="none"/>
        </w:rPr>
      </w:pPr>
    </w:p>
    <w:p w14:paraId="01A69D1D">
      <w:pPr>
        <w:spacing w:line="500" w:lineRule="exact"/>
        <w:ind w:firstLine="422" w:firstLineChars="200"/>
        <w:outlineLvl w:val="1"/>
        <w:rPr>
          <w:rFonts w:ascii="宋体" w:hAnsi="宋体" w:cs="宋体"/>
          <w:b/>
          <w:color w:val="auto"/>
          <w:szCs w:val="21"/>
          <w:highlight w:val="none"/>
        </w:rPr>
      </w:pPr>
      <w:r>
        <w:rPr>
          <w:rFonts w:hint="eastAsia" w:ascii="宋体" w:hAnsi="宋体" w:cs="宋体"/>
          <w:b/>
          <w:color w:val="auto"/>
          <w:szCs w:val="21"/>
          <w:highlight w:val="none"/>
        </w:rPr>
        <w:t>五、履约保证金</w:t>
      </w:r>
    </w:p>
    <w:p w14:paraId="71C4B1C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一</w:t>
      </w:r>
      <w:r>
        <w:rPr>
          <w:rFonts w:hint="eastAsia" w:ascii="宋体" w:hAnsi="宋体" w:cs="宋体"/>
          <w:color w:val="auto"/>
          <w:highlight w:val="none"/>
          <w:lang w:eastAsia="zh-CN"/>
        </w:rPr>
        <w:t>）</w:t>
      </w:r>
      <w:r>
        <w:rPr>
          <w:rFonts w:hint="eastAsia" w:ascii="宋体" w:hAnsi="宋体" w:cs="宋体"/>
          <w:color w:val="auto"/>
          <w:highlight w:val="none"/>
        </w:rPr>
        <w:t>免费质保期</w:t>
      </w:r>
    </w:p>
    <w:p w14:paraId="4EDB49E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自项目验收合格之日起，不少于36个月。(无质保要求的“/”表示)</w:t>
      </w:r>
    </w:p>
    <w:p w14:paraId="2FD4DDE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二</w:t>
      </w:r>
      <w:r>
        <w:rPr>
          <w:rFonts w:hint="eastAsia" w:ascii="宋体" w:hAnsi="宋体" w:cs="宋体"/>
          <w:color w:val="auto"/>
          <w:highlight w:val="none"/>
          <w:lang w:eastAsia="zh-CN"/>
        </w:rPr>
        <w:t>）</w:t>
      </w:r>
      <w:r>
        <w:rPr>
          <w:rFonts w:hint="eastAsia" w:ascii="宋体" w:hAnsi="宋体" w:cs="宋体"/>
          <w:color w:val="auto"/>
          <w:highlight w:val="none"/>
        </w:rPr>
        <w:t>履约保证金</w:t>
      </w:r>
    </w:p>
    <w:p w14:paraId="752435C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lang w:eastAsia="zh-CN"/>
        </w:rPr>
        <w:t>供应商</w:t>
      </w:r>
      <w:r>
        <w:rPr>
          <w:rFonts w:hint="eastAsia" w:ascii="宋体" w:hAnsi="宋体" w:cs="宋体"/>
          <w:color w:val="auto"/>
          <w:highlight w:val="none"/>
        </w:rPr>
        <w:t>于本合同签订前向</w:t>
      </w:r>
      <w:r>
        <w:rPr>
          <w:rFonts w:hint="eastAsia" w:ascii="宋体" w:hAnsi="宋体" w:cs="宋体"/>
          <w:color w:val="auto"/>
          <w:highlight w:val="none"/>
          <w:lang w:eastAsia="zh-CN"/>
        </w:rPr>
        <w:t>采购人</w:t>
      </w:r>
      <w:r>
        <w:rPr>
          <w:rFonts w:hint="eastAsia" w:ascii="宋体" w:hAnsi="宋体" w:cs="宋体"/>
          <w:color w:val="auto"/>
          <w:highlight w:val="none"/>
        </w:rPr>
        <w:t>交纳合同价的【5】%作为本合同的履约保证金。</w:t>
      </w:r>
    </w:p>
    <w:p w14:paraId="417B4660">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自</w:t>
      </w:r>
      <w:r>
        <w:rPr>
          <w:rFonts w:hint="eastAsia" w:ascii="宋体" w:hAnsi="宋体" w:cs="宋体"/>
          <w:color w:val="auto"/>
          <w:highlight w:val="none"/>
          <w:lang w:eastAsia="zh-CN"/>
        </w:rPr>
        <w:t>采购人</w:t>
      </w:r>
      <w:r>
        <w:rPr>
          <w:rFonts w:hint="eastAsia" w:ascii="宋体" w:hAnsi="宋体" w:cs="宋体"/>
          <w:color w:val="auto"/>
          <w:highlight w:val="none"/>
        </w:rPr>
        <w:t>最终书面确认验收合格之日起算【12】个月后，</w:t>
      </w:r>
      <w:r>
        <w:rPr>
          <w:rFonts w:hint="eastAsia" w:ascii="宋体" w:hAnsi="宋体" w:cs="宋体"/>
          <w:color w:val="auto"/>
          <w:highlight w:val="none"/>
          <w:lang w:eastAsia="zh-CN"/>
        </w:rPr>
        <w:t>采购人</w:t>
      </w:r>
      <w:r>
        <w:rPr>
          <w:rFonts w:hint="eastAsia" w:ascii="宋体" w:hAnsi="宋体" w:cs="宋体"/>
          <w:color w:val="auto"/>
          <w:highlight w:val="none"/>
        </w:rPr>
        <w:t>确认无质量问题且</w:t>
      </w:r>
      <w:r>
        <w:rPr>
          <w:rFonts w:hint="eastAsia" w:ascii="宋体" w:hAnsi="宋体" w:cs="宋体"/>
          <w:color w:val="auto"/>
          <w:highlight w:val="none"/>
          <w:lang w:eastAsia="zh-CN"/>
        </w:rPr>
        <w:t>供应商</w:t>
      </w:r>
      <w:r>
        <w:rPr>
          <w:rFonts w:hint="eastAsia" w:ascii="宋体" w:hAnsi="宋体" w:cs="宋体"/>
          <w:color w:val="auto"/>
          <w:highlight w:val="none"/>
        </w:rPr>
        <w:t>无违约情形后将履约保证金无息退还给</w:t>
      </w:r>
      <w:r>
        <w:rPr>
          <w:rFonts w:hint="eastAsia" w:ascii="宋体" w:hAnsi="宋体" w:cs="宋体"/>
          <w:color w:val="auto"/>
          <w:highlight w:val="none"/>
          <w:lang w:eastAsia="zh-CN"/>
        </w:rPr>
        <w:t>供应商</w:t>
      </w:r>
      <w:r>
        <w:rPr>
          <w:rFonts w:hint="eastAsia" w:ascii="宋体" w:hAnsi="宋体" w:cs="宋体"/>
          <w:color w:val="auto"/>
          <w:highlight w:val="none"/>
        </w:rPr>
        <w:t>。</w:t>
      </w:r>
      <w:r>
        <w:rPr>
          <w:rFonts w:hint="eastAsia" w:ascii="宋体" w:hAnsi="宋体" w:cs="宋体"/>
          <w:color w:val="auto"/>
          <w:highlight w:val="none"/>
          <w:lang w:eastAsia="zh-CN"/>
        </w:rPr>
        <w:t>供应商</w:t>
      </w:r>
      <w:r>
        <w:rPr>
          <w:rFonts w:hint="eastAsia" w:ascii="宋体" w:hAnsi="宋体" w:cs="宋体"/>
          <w:color w:val="auto"/>
          <w:highlight w:val="none"/>
        </w:rPr>
        <w:t>若有违约情形的或产品存在质量问题，</w:t>
      </w:r>
      <w:r>
        <w:rPr>
          <w:rFonts w:hint="eastAsia" w:ascii="宋体" w:hAnsi="宋体" w:cs="宋体"/>
          <w:color w:val="auto"/>
          <w:highlight w:val="none"/>
          <w:lang w:eastAsia="zh-CN"/>
        </w:rPr>
        <w:t>采购人</w:t>
      </w:r>
      <w:r>
        <w:rPr>
          <w:rFonts w:hint="eastAsia" w:ascii="宋体" w:hAnsi="宋体" w:cs="宋体"/>
          <w:color w:val="auto"/>
          <w:highlight w:val="none"/>
        </w:rPr>
        <w:t>有权依据合同约定在履约保证金中先行扣除相应金额的违约金或质量赔偿金。履约保证金不足扣除的，</w:t>
      </w:r>
      <w:r>
        <w:rPr>
          <w:rFonts w:hint="eastAsia" w:ascii="宋体" w:hAnsi="宋体" w:cs="宋体"/>
          <w:color w:val="auto"/>
          <w:highlight w:val="none"/>
          <w:lang w:eastAsia="zh-CN"/>
        </w:rPr>
        <w:t>供应商</w:t>
      </w:r>
      <w:r>
        <w:rPr>
          <w:rFonts w:hint="eastAsia" w:ascii="宋体" w:hAnsi="宋体" w:cs="宋体"/>
          <w:color w:val="auto"/>
          <w:highlight w:val="none"/>
        </w:rPr>
        <w:t>应在接到</w:t>
      </w:r>
      <w:r>
        <w:rPr>
          <w:rFonts w:hint="eastAsia" w:ascii="宋体" w:hAnsi="宋体" w:cs="宋体"/>
          <w:color w:val="auto"/>
          <w:highlight w:val="none"/>
          <w:lang w:eastAsia="zh-CN"/>
        </w:rPr>
        <w:t>采购人</w:t>
      </w:r>
      <w:r>
        <w:rPr>
          <w:rFonts w:hint="eastAsia" w:ascii="宋体" w:hAnsi="宋体" w:cs="宋体"/>
          <w:color w:val="auto"/>
          <w:highlight w:val="none"/>
        </w:rPr>
        <w:t xml:space="preserve">通知后及时补足。 </w:t>
      </w:r>
    </w:p>
    <w:p w14:paraId="3147A758">
      <w:pPr>
        <w:spacing w:line="360" w:lineRule="auto"/>
        <w:ind w:firstLine="422" w:firstLineChars="200"/>
        <w:outlineLvl w:val="1"/>
        <w:rPr>
          <w:rFonts w:ascii="宋体" w:hAnsi="宋体" w:cs="宋体"/>
          <w:color w:val="auto"/>
          <w:highlight w:val="none"/>
        </w:rPr>
      </w:pPr>
      <w:r>
        <w:rPr>
          <w:rFonts w:hint="eastAsia" w:ascii="宋体" w:hAnsi="宋体" w:cs="宋体"/>
          <w:b/>
          <w:bCs/>
          <w:color w:val="auto"/>
          <w:highlight w:val="none"/>
        </w:rPr>
        <w:t>六、付款方式</w:t>
      </w:r>
    </w:p>
    <w:tbl>
      <w:tblPr>
        <w:tblStyle w:val="4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8626"/>
      </w:tblGrid>
      <w:tr w14:paraId="779C7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0" w:type="auto"/>
            <w:shd w:val="clear" w:color="auto" w:fill="auto"/>
            <w:tcMar>
              <w:top w:w="15" w:type="dxa"/>
              <w:left w:w="60" w:type="dxa"/>
              <w:bottom w:w="15" w:type="dxa"/>
              <w:right w:w="60" w:type="dxa"/>
            </w:tcMar>
            <w:vAlign w:val="top"/>
          </w:tcPr>
          <w:p w14:paraId="0571AE08">
            <w:pPr>
              <w:keepNext w:val="0"/>
              <w:keepLines w:val="0"/>
              <w:widowControl/>
              <w:suppressLineNumbers w:val="0"/>
              <w:pBdr>
                <w:top w:val="none" w:color="auto" w:sz="0" w:space="0"/>
                <w:left w:val="none" w:color="auto" w:sz="0" w:space="0"/>
                <w:bottom w:val="none" w:color="auto" w:sz="0" w:space="0"/>
                <w:right w:val="none" w:color="auto" w:sz="0" w:space="0"/>
              </w:pBdr>
              <w:wordWrap w:val="0"/>
              <w:spacing w:line="360" w:lineRule="auto"/>
              <w:ind w:firstLine="420" w:firstLineChars="200"/>
              <w:jc w:val="left"/>
              <w:textAlignment w:val="top"/>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如中标产品为非进口设备，则付款方式为：合同签订后，中标供应商将全部货物运到采购人指定的交货地点，并按照招标文件、合同约定及采购人的要求安装调试结束，经采购人最终书面确认验收合格无误后，中标供货商向采购人提供合法有效的正规增值税发票，采购人在收到发票后</w:t>
            </w:r>
            <w:r>
              <w:rPr>
                <w:rFonts w:hint="eastAsia" w:ascii="宋体" w:hAnsi="宋体" w:cs="宋体"/>
                <w:color w:val="auto"/>
                <w:highlight w:val="none"/>
              </w:rPr>
              <w:t>15个工作日内</w:t>
            </w:r>
            <w:r>
              <w:rPr>
                <w:rFonts w:hint="eastAsia" w:ascii="宋体" w:hAnsi="宋体" w:eastAsia="宋体" w:cs="宋体"/>
                <w:b w:val="0"/>
                <w:bCs w:val="0"/>
                <w:color w:val="000000"/>
                <w:kern w:val="0"/>
                <w:sz w:val="21"/>
                <w:szCs w:val="21"/>
                <w:highlight w:val="none"/>
                <w:lang w:val="en-US" w:eastAsia="zh-CN" w:bidi="ar"/>
              </w:rPr>
              <w:t>向中标供货商付清应付款项。</w:t>
            </w:r>
          </w:p>
          <w:p w14:paraId="53CBFE9D">
            <w:pPr>
              <w:keepNext w:val="0"/>
              <w:keepLines w:val="0"/>
              <w:widowControl/>
              <w:suppressLineNumbers w:val="0"/>
              <w:pBdr>
                <w:top w:val="none" w:color="auto" w:sz="0" w:space="0"/>
                <w:left w:val="none" w:color="auto" w:sz="0" w:space="0"/>
                <w:bottom w:val="none" w:color="auto" w:sz="0" w:space="0"/>
                <w:right w:val="none" w:color="auto" w:sz="0" w:space="0"/>
              </w:pBdr>
              <w:wordWrap w:val="0"/>
              <w:spacing w:line="360" w:lineRule="auto"/>
              <w:ind w:firstLine="420" w:firstLineChars="200"/>
              <w:jc w:val="left"/>
              <w:textAlignment w:val="top"/>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 xml:space="preserve">如中标产品为进口设备，则付款方式为：合同签订后，中标供应商委托采购人指定的外贸代理公司向采购人提供海关报关清单复印件、购汇凭证、境外发票复印件、代理手续费发票原件等（复印件须加盖外贸代理公司公章），在采购人在收到上述完整资料并与中标供应商确认无误后，根据采购人与外贸代理公司签订的外贸合同（即《委托代理进口合同》）的约定，采购人外贸代理公司预先支付货物的人民币全款（中标金额）。中标供货商将货物送达采购人指定交货地点并经采购人初步确认无误、且外贸代理公司与采购人一致确认到货后，由外贸代理公司按照与采购人签订的外贸合同的约定向中标供货商支付90％货款，待中标供货商将货物安装、调试完毕并经采购人验收合格后，由外贸代理公司凭采购人签署的正本验收合格报告向中标供货商支付剩余10％货款（中标供货商与外贸代理公司之间的其他权利和义务，按该两方之间的合同约定执行）。中标供货商对采购人、中标供货商及外贸代理公司三者之间的关系明确知晓，并自愿、自行与采购人指定的外贸代理公司建立合作关系和款项结付关系，以保证采购人的权利得以全面实现。采购人依照采购人与外贸代理公司签订的外贸合同所约定的人民币全包价（中标金额），向外贸代理公司付清全部货款后，采购人的付款义务即告履行完毕。 </w:t>
            </w:r>
          </w:p>
          <w:p w14:paraId="106B58AC">
            <w:pPr>
              <w:keepNext w:val="0"/>
              <w:keepLines w:val="0"/>
              <w:widowControl/>
              <w:suppressLineNumbers w:val="0"/>
              <w:pBdr>
                <w:top w:val="none" w:color="auto" w:sz="0" w:space="0"/>
                <w:left w:val="none" w:color="auto" w:sz="0" w:space="0"/>
                <w:bottom w:val="none" w:color="auto" w:sz="0" w:space="0"/>
                <w:right w:val="none" w:color="auto" w:sz="0" w:space="0"/>
              </w:pBdr>
              <w:wordWrap w:val="0"/>
              <w:spacing w:line="360" w:lineRule="auto"/>
              <w:ind w:firstLine="420" w:firstLineChars="200"/>
              <w:jc w:val="left"/>
              <w:textAlignment w:val="top"/>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响应供应商产品如为进口设备，在报价中，需考虑因中美贸易战或其他不可控因素导致的关税增加及其他风险费用，</w:t>
            </w:r>
            <w:r>
              <w:rPr>
                <w:rFonts w:hint="eastAsia" w:ascii="宋体" w:hAnsi="宋体" w:cs="宋体"/>
                <w:b w:val="0"/>
                <w:bCs w:val="0"/>
                <w:color w:val="000000"/>
                <w:kern w:val="0"/>
                <w:sz w:val="21"/>
                <w:szCs w:val="21"/>
                <w:highlight w:val="none"/>
                <w:lang w:val="en-US" w:eastAsia="zh-CN" w:bidi="ar"/>
              </w:rPr>
              <w:t>中标</w:t>
            </w:r>
            <w:r>
              <w:rPr>
                <w:rFonts w:hint="eastAsia" w:ascii="宋体" w:hAnsi="宋体" w:eastAsia="宋体" w:cs="宋体"/>
                <w:b w:val="0"/>
                <w:bCs w:val="0"/>
                <w:color w:val="000000"/>
                <w:kern w:val="0"/>
                <w:sz w:val="21"/>
                <w:szCs w:val="21"/>
                <w:highlight w:val="none"/>
                <w:lang w:val="en-US" w:eastAsia="zh-CN" w:bidi="ar"/>
              </w:rPr>
              <w:t>后，采购人将按照</w:t>
            </w:r>
            <w:r>
              <w:rPr>
                <w:rFonts w:hint="eastAsia" w:ascii="宋体" w:hAnsi="宋体" w:cs="宋体"/>
                <w:b w:val="0"/>
                <w:bCs w:val="0"/>
                <w:color w:val="000000"/>
                <w:kern w:val="0"/>
                <w:sz w:val="21"/>
                <w:szCs w:val="21"/>
                <w:highlight w:val="none"/>
                <w:lang w:val="en-US" w:eastAsia="zh-CN" w:bidi="ar"/>
              </w:rPr>
              <w:t>中标</w:t>
            </w:r>
            <w:r>
              <w:rPr>
                <w:rFonts w:hint="eastAsia" w:ascii="宋体" w:hAnsi="宋体" w:eastAsia="宋体" w:cs="宋体"/>
                <w:b w:val="0"/>
                <w:bCs w:val="0"/>
                <w:color w:val="000000"/>
                <w:kern w:val="0"/>
                <w:sz w:val="21"/>
                <w:szCs w:val="21"/>
                <w:highlight w:val="none"/>
                <w:lang w:val="en-US" w:eastAsia="zh-CN" w:bidi="ar"/>
              </w:rPr>
              <w:t>价格与</w:t>
            </w:r>
            <w:r>
              <w:rPr>
                <w:rFonts w:hint="eastAsia" w:ascii="宋体" w:hAnsi="宋体" w:cs="宋体"/>
                <w:b w:val="0"/>
                <w:bCs w:val="0"/>
                <w:color w:val="000000"/>
                <w:kern w:val="0"/>
                <w:sz w:val="21"/>
                <w:szCs w:val="21"/>
                <w:highlight w:val="none"/>
                <w:lang w:val="en-US" w:eastAsia="zh-CN" w:bidi="ar"/>
              </w:rPr>
              <w:t>中标供应商</w:t>
            </w:r>
            <w:r>
              <w:rPr>
                <w:rFonts w:hint="eastAsia" w:ascii="宋体" w:hAnsi="宋体" w:eastAsia="宋体" w:cs="宋体"/>
                <w:b w:val="0"/>
                <w:bCs w:val="0"/>
                <w:color w:val="000000"/>
                <w:kern w:val="0"/>
                <w:sz w:val="21"/>
                <w:szCs w:val="21"/>
                <w:highlight w:val="none"/>
                <w:lang w:val="en-US" w:eastAsia="zh-CN" w:bidi="ar"/>
              </w:rPr>
              <w:t>签订合同并支付合同款，合同执行期间，采购人不再另外支付任何费用。</w:t>
            </w:r>
          </w:p>
          <w:p w14:paraId="6D7EBE31">
            <w:pPr>
              <w:keepNext w:val="0"/>
              <w:keepLines w:val="0"/>
              <w:widowControl/>
              <w:suppressLineNumbers w:val="0"/>
              <w:pBdr>
                <w:top w:val="none" w:color="auto" w:sz="0" w:space="0"/>
                <w:left w:val="none" w:color="auto" w:sz="0" w:space="0"/>
                <w:bottom w:val="none" w:color="auto" w:sz="0" w:space="0"/>
                <w:right w:val="none" w:color="auto" w:sz="0" w:space="0"/>
              </w:pBdr>
              <w:wordWrap w:val="0"/>
              <w:spacing w:line="360" w:lineRule="auto"/>
              <w:ind w:firstLine="420" w:firstLineChars="200"/>
              <w:jc w:val="left"/>
              <w:textAlignment w:val="top"/>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p>
          <w:p w14:paraId="51C0BCF7">
            <w:pPr>
              <w:keepNext w:val="0"/>
              <w:keepLines w:val="0"/>
              <w:widowControl/>
              <w:suppressLineNumbers w:val="0"/>
              <w:pBdr>
                <w:top w:val="none" w:color="auto" w:sz="0" w:space="0"/>
                <w:left w:val="none" w:color="auto" w:sz="0" w:space="0"/>
                <w:bottom w:val="none" w:color="auto" w:sz="0" w:space="0"/>
                <w:right w:val="none" w:color="auto" w:sz="0" w:space="0"/>
              </w:pBdr>
              <w:wordWrap w:val="0"/>
              <w:spacing w:line="360" w:lineRule="auto"/>
              <w:ind w:firstLine="420" w:firstLineChars="200"/>
              <w:jc w:val="left"/>
              <w:textAlignment w:val="top"/>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评标价不得超出预算。超预算的评标价视为实质性偏离，作无效投标处理。</w:t>
            </w:r>
          </w:p>
          <w:p w14:paraId="26C9667A">
            <w:pPr>
              <w:keepNext w:val="0"/>
              <w:keepLines w:val="0"/>
              <w:widowControl/>
              <w:suppressLineNumbers w:val="0"/>
              <w:pBdr>
                <w:top w:val="none" w:color="auto" w:sz="0" w:space="0"/>
                <w:left w:val="none" w:color="auto" w:sz="0" w:space="0"/>
                <w:bottom w:val="none" w:color="auto" w:sz="0" w:space="0"/>
                <w:right w:val="none" w:color="auto" w:sz="0" w:space="0"/>
              </w:pBdr>
              <w:wordWrap w:val="0"/>
              <w:spacing w:line="360" w:lineRule="auto"/>
              <w:ind w:firstLine="420" w:firstLineChars="200"/>
              <w:jc w:val="left"/>
              <w:textAlignment w:val="top"/>
              <w:rPr>
                <w:rFonts w:hint="eastAsia" w:ascii="宋体" w:hAnsi="宋体" w:eastAsia="宋体" w:cs="宋体"/>
                <w:b w:val="0"/>
                <w:bCs w:val="0"/>
                <w:color w:val="000000"/>
                <w:kern w:val="0"/>
                <w:sz w:val="21"/>
                <w:szCs w:val="21"/>
                <w:highlight w:val="none"/>
                <w:lang w:val="en-US" w:eastAsia="zh-CN" w:bidi="ar"/>
              </w:rPr>
            </w:pPr>
            <w:r>
              <w:rPr>
                <w:rFonts w:hint="eastAsia" w:ascii="宋体" w:hAnsi="宋体" w:eastAsia="宋体" w:cs="宋体"/>
                <w:b w:val="0"/>
                <w:bCs w:val="0"/>
                <w:color w:val="000000"/>
                <w:kern w:val="0"/>
                <w:sz w:val="21"/>
                <w:szCs w:val="21"/>
                <w:highlight w:val="none"/>
                <w:lang w:val="en-US" w:eastAsia="zh-CN" w:bidi="ar"/>
              </w:rPr>
              <w:t>注：供应商报价为最终报价，如因国家政策调整，增加的税费由供应商自行承担。</w:t>
            </w:r>
          </w:p>
        </w:tc>
      </w:tr>
    </w:tbl>
    <w:p w14:paraId="7DCBC7A3">
      <w:pPr>
        <w:spacing w:line="360" w:lineRule="auto"/>
        <w:ind w:firstLine="420" w:firstLineChars="200"/>
        <w:rPr>
          <w:rFonts w:hint="eastAsia" w:ascii="宋体" w:hAnsi="宋体"/>
          <w:szCs w:val="21"/>
          <w:highlight w:val="none"/>
        </w:rPr>
      </w:pPr>
      <w:r>
        <w:rPr>
          <w:rFonts w:hint="eastAsia" w:ascii="宋体" w:hAnsi="宋体"/>
          <w:szCs w:val="21"/>
          <w:highlight w:val="none"/>
        </w:rPr>
        <w:br w:type="page"/>
      </w:r>
    </w:p>
    <w:p w14:paraId="5643E366">
      <w:pPr>
        <w:pStyle w:val="2"/>
        <w:numPr>
          <w:ilvl w:val="0"/>
          <w:numId w:val="0"/>
        </w:numPr>
        <w:rPr>
          <w:rFonts w:hint="eastAsia" w:ascii="宋体" w:hAnsi="宋体" w:cs="宋体"/>
          <w:highlight w:val="none"/>
        </w:rPr>
      </w:pPr>
      <w:bookmarkStart w:id="25" w:name="_Toc7756"/>
      <w:bookmarkStart w:id="26" w:name="_Toc14613"/>
      <w:r>
        <w:rPr>
          <w:rFonts w:hint="eastAsia" w:ascii="宋体" w:hAnsi="宋体" w:cs="宋体"/>
          <w:highlight w:val="none"/>
        </w:rPr>
        <w:t>第五章 合同主要条款及格式</w:t>
      </w:r>
      <w:bookmarkEnd w:id="24"/>
      <w:bookmarkEnd w:id="25"/>
      <w:bookmarkEnd w:id="26"/>
    </w:p>
    <w:p w14:paraId="61B17FC1">
      <w:pPr>
        <w:spacing w:line="360" w:lineRule="auto"/>
        <w:jc w:val="center"/>
        <w:outlineLvl w:val="1"/>
        <w:rPr>
          <w:rFonts w:hint="eastAsia" w:ascii="宋体" w:hAnsi="宋体" w:eastAsia="宋体" w:cs="Times New Roman"/>
          <w:b/>
          <w:color w:val="000000"/>
          <w:sz w:val="36"/>
          <w:szCs w:val="36"/>
          <w:highlight w:val="none"/>
        </w:rPr>
      </w:pPr>
      <w:bookmarkStart w:id="27" w:name="_Toc15700"/>
      <w:r>
        <w:rPr>
          <w:rFonts w:hint="eastAsia" w:ascii="宋体" w:hAnsi="宋体" w:eastAsia="宋体" w:cs="Times New Roman"/>
          <w:b/>
          <w:color w:val="000000"/>
          <w:sz w:val="36"/>
          <w:szCs w:val="36"/>
          <w:highlight w:val="none"/>
        </w:rPr>
        <w:t>南京中医药大学物资采购合同（国产设备）</w:t>
      </w:r>
    </w:p>
    <w:p w14:paraId="2FABE94E">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甲方（需方）：南京中医药大学</w:t>
      </w:r>
    </w:p>
    <w:p w14:paraId="566FE3CA">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法定代表人：</w:t>
      </w:r>
    </w:p>
    <w:p w14:paraId="3DFD888E">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乙方（供方）：</w:t>
      </w:r>
    </w:p>
    <w:p w14:paraId="1F83CE77">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法定代表人：</w:t>
      </w:r>
    </w:p>
    <w:p w14:paraId="3CB78354">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合同编号：</w:t>
      </w:r>
    </w:p>
    <w:p w14:paraId="3ECB7983">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经招标（项目编号：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），双方同意按照以下条款就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货物的买卖签订本合同：</w:t>
      </w:r>
    </w:p>
    <w:p w14:paraId="03ABBA50">
      <w:pPr>
        <w:spacing w:line="360" w:lineRule="auto"/>
        <w:rPr>
          <w:rFonts w:hint="eastAsia" w:ascii="宋体" w:hAnsi="宋体" w:eastAsia="宋体" w:cs="Times New Roman"/>
          <w:b/>
          <w:bCs/>
          <w:sz w:val="28"/>
          <w:szCs w:val="28"/>
          <w:highlight w:val="none"/>
        </w:rPr>
      </w:pPr>
      <w:r>
        <w:rPr>
          <w:rFonts w:hint="eastAsia" w:ascii="宋体" w:hAnsi="宋体" w:eastAsia="宋体" w:cs="宋体"/>
          <w:b/>
          <w:bCs/>
          <w:sz w:val="28"/>
          <w:szCs w:val="28"/>
          <w:highlight w:val="none"/>
        </w:rPr>
        <w:t>1.甲方向乙方购买的货物清单和金额</w:t>
      </w:r>
    </w:p>
    <w:tbl>
      <w:tblPr>
        <w:tblStyle w:val="45"/>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8"/>
        <w:gridCol w:w="900"/>
        <w:gridCol w:w="769"/>
        <w:gridCol w:w="975"/>
        <w:gridCol w:w="1312"/>
        <w:gridCol w:w="1240"/>
        <w:gridCol w:w="553"/>
        <w:gridCol w:w="722"/>
        <w:gridCol w:w="643"/>
        <w:gridCol w:w="721"/>
      </w:tblGrid>
      <w:tr w14:paraId="537A6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9" w:hRule="atLeast"/>
          <w:jc w:val="center"/>
        </w:trPr>
        <w:tc>
          <w:tcPr>
            <w:tcW w:w="918" w:type="dxa"/>
          </w:tcPr>
          <w:p w14:paraId="4C8B4987">
            <w:pPr>
              <w:tabs>
                <w:tab w:val="left" w:pos="795"/>
              </w:tabs>
              <w:jc w:val="center"/>
              <w:rPr>
                <w:rFonts w:hint="eastAsia" w:ascii="宋体" w:hAnsi="宋体" w:eastAsia="宋体" w:cs="宋体"/>
                <w:b/>
                <w:bCs/>
                <w:szCs w:val="21"/>
                <w:highlight w:val="none"/>
              </w:rPr>
            </w:pPr>
            <w:r>
              <w:rPr>
                <w:rFonts w:hint="eastAsia" w:ascii="宋体" w:hAnsi="宋体" w:eastAsia="宋体" w:cs="宋体"/>
                <w:b/>
                <w:bCs/>
                <w:szCs w:val="21"/>
                <w:highlight w:val="none"/>
              </w:rPr>
              <w:t>序号</w:t>
            </w:r>
          </w:p>
        </w:tc>
        <w:tc>
          <w:tcPr>
            <w:tcW w:w="900" w:type="dxa"/>
          </w:tcPr>
          <w:p w14:paraId="4C703E76">
            <w:pPr>
              <w:tabs>
                <w:tab w:val="left" w:pos="795"/>
              </w:tabs>
              <w:jc w:val="center"/>
              <w:rPr>
                <w:rFonts w:hint="eastAsia" w:ascii="宋体" w:hAnsi="宋体" w:eastAsia="宋体" w:cs="宋体"/>
                <w:b/>
                <w:bCs/>
                <w:szCs w:val="21"/>
                <w:highlight w:val="none"/>
              </w:rPr>
            </w:pPr>
            <w:r>
              <w:rPr>
                <w:rFonts w:hint="eastAsia" w:ascii="宋体" w:hAnsi="宋体" w:eastAsia="宋体" w:cs="宋体"/>
                <w:b/>
                <w:bCs/>
                <w:szCs w:val="21"/>
                <w:highlight w:val="none"/>
              </w:rPr>
              <w:t>产品</w:t>
            </w:r>
          </w:p>
          <w:p w14:paraId="0CCE723E">
            <w:pPr>
              <w:tabs>
                <w:tab w:val="left" w:pos="795"/>
              </w:tabs>
              <w:jc w:val="center"/>
              <w:rPr>
                <w:rFonts w:hint="eastAsia" w:ascii="宋体" w:hAnsi="宋体" w:eastAsia="宋体" w:cs="宋体"/>
                <w:b/>
                <w:bCs/>
                <w:szCs w:val="21"/>
                <w:highlight w:val="none"/>
              </w:rPr>
            </w:pPr>
            <w:r>
              <w:rPr>
                <w:rFonts w:hint="eastAsia" w:ascii="宋体" w:hAnsi="宋体" w:eastAsia="宋体" w:cs="宋体"/>
                <w:b/>
                <w:bCs/>
                <w:szCs w:val="21"/>
                <w:highlight w:val="none"/>
              </w:rPr>
              <w:t>名称</w:t>
            </w:r>
          </w:p>
        </w:tc>
        <w:tc>
          <w:tcPr>
            <w:tcW w:w="769" w:type="dxa"/>
          </w:tcPr>
          <w:p w14:paraId="727C7F0F">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t>厂家</w:t>
            </w:r>
          </w:p>
        </w:tc>
        <w:tc>
          <w:tcPr>
            <w:tcW w:w="975" w:type="dxa"/>
          </w:tcPr>
          <w:p w14:paraId="34AD8331">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t>型号</w:t>
            </w:r>
          </w:p>
        </w:tc>
        <w:tc>
          <w:tcPr>
            <w:tcW w:w="1312" w:type="dxa"/>
          </w:tcPr>
          <w:p w14:paraId="0835F108">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t>规格或描述</w:t>
            </w:r>
          </w:p>
        </w:tc>
        <w:tc>
          <w:tcPr>
            <w:tcW w:w="1240" w:type="dxa"/>
          </w:tcPr>
          <w:p w14:paraId="43D74A51">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t>质保期(自安装调试甲方最终验收合格日起)</w:t>
            </w:r>
          </w:p>
        </w:tc>
        <w:tc>
          <w:tcPr>
            <w:tcW w:w="553" w:type="dxa"/>
          </w:tcPr>
          <w:p w14:paraId="49389E4A">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t>数量</w:t>
            </w:r>
          </w:p>
        </w:tc>
        <w:tc>
          <w:tcPr>
            <w:tcW w:w="722" w:type="dxa"/>
          </w:tcPr>
          <w:p w14:paraId="7ADDB40E">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t>单位</w:t>
            </w:r>
          </w:p>
        </w:tc>
        <w:tc>
          <w:tcPr>
            <w:tcW w:w="643" w:type="dxa"/>
          </w:tcPr>
          <w:p w14:paraId="7429F288">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t>单价(元)</w:t>
            </w:r>
          </w:p>
        </w:tc>
        <w:tc>
          <w:tcPr>
            <w:tcW w:w="721" w:type="dxa"/>
          </w:tcPr>
          <w:p w14:paraId="59A5D361">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t>总价(元)</w:t>
            </w:r>
          </w:p>
        </w:tc>
      </w:tr>
      <w:tr w14:paraId="5AA50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jc w:val="center"/>
        </w:trPr>
        <w:tc>
          <w:tcPr>
            <w:tcW w:w="918" w:type="dxa"/>
          </w:tcPr>
          <w:p w14:paraId="623D2AA3">
            <w:pPr>
              <w:rPr>
                <w:rFonts w:hint="eastAsia" w:ascii="宋体" w:hAnsi="宋体" w:eastAsia="宋体" w:cs="宋体"/>
                <w:b/>
                <w:bCs/>
                <w:szCs w:val="21"/>
                <w:highlight w:val="none"/>
              </w:rPr>
            </w:pPr>
          </w:p>
        </w:tc>
        <w:tc>
          <w:tcPr>
            <w:tcW w:w="900" w:type="dxa"/>
          </w:tcPr>
          <w:p w14:paraId="1B4283A7">
            <w:pPr>
              <w:rPr>
                <w:rFonts w:hint="eastAsia" w:ascii="宋体" w:hAnsi="宋体" w:eastAsia="宋体" w:cs="宋体"/>
                <w:b/>
                <w:bCs/>
                <w:szCs w:val="21"/>
                <w:highlight w:val="none"/>
              </w:rPr>
            </w:pPr>
          </w:p>
        </w:tc>
        <w:tc>
          <w:tcPr>
            <w:tcW w:w="769" w:type="dxa"/>
          </w:tcPr>
          <w:p w14:paraId="0FD5A78B">
            <w:pPr>
              <w:jc w:val="center"/>
              <w:rPr>
                <w:rFonts w:hint="eastAsia" w:ascii="宋体" w:hAnsi="宋体" w:eastAsia="宋体" w:cs="宋体"/>
                <w:b/>
                <w:bCs/>
                <w:szCs w:val="21"/>
                <w:highlight w:val="none"/>
              </w:rPr>
            </w:pPr>
          </w:p>
        </w:tc>
        <w:tc>
          <w:tcPr>
            <w:tcW w:w="975" w:type="dxa"/>
          </w:tcPr>
          <w:p w14:paraId="768A89B3">
            <w:pPr>
              <w:jc w:val="center"/>
              <w:rPr>
                <w:rFonts w:hint="eastAsia" w:ascii="宋体" w:hAnsi="宋体" w:eastAsia="宋体" w:cs="宋体"/>
                <w:b/>
                <w:bCs/>
                <w:szCs w:val="21"/>
                <w:highlight w:val="none"/>
              </w:rPr>
            </w:pPr>
          </w:p>
        </w:tc>
        <w:tc>
          <w:tcPr>
            <w:tcW w:w="1312" w:type="dxa"/>
          </w:tcPr>
          <w:p w14:paraId="54AB43E7">
            <w:pPr>
              <w:jc w:val="left"/>
              <w:rPr>
                <w:rFonts w:hint="eastAsia" w:ascii="宋体" w:hAnsi="宋体" w:eastAsia="宋体" w:cs="宋体"/>
                <w:b/>
                <w:bCs/>
                <w:szCs w:val="21"/>
                <w:highlight w:val="none"/>
              </w:rPr>
            </w:pPr>
            <w:r>
              <w:rPr>
                <w:rFonts w:hint="eastAsia" w:ascii="宋体" w:hAnsi="宋体" w:eastAsia="宋体" w:cs="宋体"/>
                <w:b/>
                <w:bCs/>
                <w:szCs w:val="21"/>
                <w:highlight w:val="none"/>
              </w:rPr>
              <w:t>简单描述，</w:t>
            </w:r>
          </w:p>
          <w:p w14:paraId="06B4489F">
            <w:pPr>
              <w:jc w:val="left"/>
              <w:rPr>
                <w:rFonts w:hint="eastAsia" w:ascii="宋体" w:hAnsi="宋体" w:eastAsia="宋体" w:cs="宋体"/>
                <w:b/>
                <w:bCs/>
                <w:szCs w:val="21"/>
                <w:highlight w:val="none"/>
              </w:rPr>
            </w:pPr>
            <w:r>
              <w:rPr>
                <w:rFonts w:hint="eastAsia" w:ascii="宋体" w:hAnsi="宋体" w:eastAsia="宋体" w:cs="宋体"/>
                <w:b/>
                <w:bCs/>
                <w:szCs w:val="21"/>
                <w:highlight w:val="none"/>
              </w:rPr>
              <w:t>详见附件货物技术要求及参数</w:t>
            </w:r>
          </w:p>
        </w:tc>
        <w:tc>
          <w:tcPr>
            <w:tcW w:w="1240" w:type="dxa"/>
          </w:tcPr>
          <w:p w14:paraId="38DC06A7">
            <w:pPr>
              <w:jc w:val="center"/>
              <w:rPr>
                <w:rFonts w:hint="eastAsia" w:ascii="宋体" w:hAnsi="宋体" w:eastAsia="宋体" w:cs="宋体"/>
                <w:b/>
                <w:bCs/>
                <w:szCs w:val="21"/>
                <w:highlight w:val="none"/>
              </w:rPr>
            </w:pPr>
          </w:p>
        </w:tc>
        <w:tc>
          <w:tcPr>
            <w:tcW w:w="553" w:type="dxa"/>
          </w:tcPr>
          <w:p w14:paraId="1BDD47AA">
            <w:pPr>
              <w:jc w:val="center"/>
              <w:rPr>
                <w:rFonts w:hint="eastAsia" w:ascii="宋体" w:hAnsi="宋体" w:eastAsia="宋体" w:cs="宋体"/>
                <w:b/>
                <w:bCs/>
                <w:szCs w:val="21"/>
                <w:highlight w:val="none"/>
              </w:rPr>
            </w:pPr>
          </w:p>
        </w:tc>
        <w:tc>
          <w:tcPr>
            <w:tcW w:w="722" w:type="dxa"/>
          </w:tcPr>
          <w:p w14:paraId="2C0F089C">
            <w:pPr>
              <w:jc w:val="center"/>
              <w:rPr>
                <w:rFonts w:hint="eastAsia" w:ascii="宋体" w:hAnsi="宋体" w:eastAsia="宋体" w:cs="宋体"/>
                <w:b/>
                <w:bCs/>
                <w:szCs w:val="21"/>
                <w:highlight w:val="none"/>
              </w:rPr>
            </w:pPr>
          </w:p>
        </w:tc>
        <w:tc>
          <w:tcPr>
            <w:tcW w:w="643" w:type="dxa"/>
          </w:tcPr>
          <w:p w14:paraId="0DB164A3">
            <w:pPr>
              <w:jc w:val="center"/>
              <w:rPr>
                <w:rFonts w:hint="eastAsia" w:ascii="宋体" w:hAnsi="宋体" w:eastAsia="宋体" w:cs="宋体"/>
                <w:b/>
                <w:bCs/>
                <w:szCs w:val="21"/>
                <w:highlight w:val="none"/>
              </w:rPr>
            </w:pPr>
          </w:p>
        </w:tc>
        <w:tc>
          <w:tcPr>
            <w:tcW w:w="721" w:type="dxa"/>
          </w:tcPr>
          <w:p w14:paraId="25A7BD36">
            <w:pPr>
              <w:jc w:val="center"/>
              <w:rPr>
                <w:rFonts w:hint="eastAsia" w:ascii="宋体" w:hAnsi="宋体" w:eastAsia="宋体" w:cs="宋体"/>
                <w:b/>
                <w:bCs/>
                <w:szCs w:val="21"/>
                <w:highlight w:val="none"/>
              </w:rPr>
            </w:pPr>
          </w:p>
        </w:tc>
      </w:tr>
      <w:tr w14:paraId="41B8E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918" w:type="dxa"/>
          </w:tcPr>
          <w:p w14:paraId="014D3A27">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合计</w:t>
            </w:r>
          </w:p>
        </w:tc>
        <w:tc>
          <w:tcPr>
            <w:tcW w:w="7835" w:type="dxa"/>
            <w:gridSpan w:val="9"/>
          </w:tcPr>
          <w:p w14:paraId="44A777C6">
            <w:pPr>
              <w:spacing w:line="360" w:lineRule="auto"/>
              <w:jc w:val="left"/>
              <w:rPr>
                <w:rFonts w:hint="eastAsia" w:ascii="宋体" w:hAnsi="宋体" w:eastAsia="宋体" w:cs="宋体"/>
                <w:b/>
                <w:bCs/>
                <w:szCs w:val="21"/>
                <w:highlight w:val="none"/>
              </w:rPr>
            </w:pPr>
            <w:r>
              <w:rPr>
                <w:rFonts w:ascii="宋体" w:hAnsi="宋体" w:eastAsia="宋体" w:cs="宋体"/>
                <w:szCs w:val="24"/>
                <w:highlight w:val="none"/>
              </w:rPr>
              <w:t>人民币：大写</w:t>
            </w:r>
            <w:r>
              <w:rPr>
                <w:rFonts w:ascii="宋体" w:hAnsi="宋体" w:eastAsia="宋体" w:cs="宋体"/>
                <w:szCs w:val="24"/>
                <w:highlight w:val="none"/>
                <w:u w:val="single"/>
              </w:rPr>
              <w:t>　　　　　</w:t>
            </w:r>
            <w:r>
              <w:rPr>
                <w:rFonts w:ascii="宋体" w:hAnsi="宋体" w:eastAsia="宋体" w:cs="宋体"/>
                <w:szCs w:val="24"/>
                <w:highlight w:val="none"/>
              </w:rPr>
              <w:t xml:space="preserve"> （￥ </w:t>
            </w:r>
            <w:r>
              <w:rPr>
                <w:rFonts w:ascii="宋体" w:hAnsi="宋体" w:eastAsia="宋体" w:cs="宋体"/>
                <w:szCs w:val="24"/>
                <w:highlight w:val="none"/>
                <w:u w:val="single"/>
              </w:rPr>
              <w:t>　　　　　</w:t>
            </w:r>
            <w:r>
              <w:rPr>
                <w:rFonts w:ascii="宋体" w:hAnsi="宋体" w:eastAsia="宋体" w:cs="宋体"/>
                <w:szCs w:val="24"/>
                <w:highlight w:val="none"/>
              </w:rPr>
              <w:t xml:space="preserve"> 元）</w:t>
            </w:r>
          </w:p>
        </w:tc>
      </w:tr>
      <w:tr w14:paraId="12C5B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jc w:val="center"/>
        </w:trPr>
        <w:tc>
          <w:tcPr>
            <w:tcW w:w="918" w:type="dxa"/>
          </w:tcPr>
          <w:p w14:paraId="3503DFB9">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备注</w:t>
            </w:r>
          </w:p>
        </w:tc>
        <w:tc>
          <w:tcPr>
            <w:tcW w:w="7835" w:type="dxa"/>
            <w:gridSpan w:val="9"/>
          </w:tcPr>
          <w:p w14:paraId="3BF24A44">
            <w:pPr>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本合同总价款是全部设备（含软件系统执行文件、软件产品及其配套的相关内容、资料和安装光盘等）、材料、随设备提供的备品配件及专用工具的价格、全部税金（含增值税等）、包装费、运杂费（运抵甲方指点交货安装地点）、保险费、安装费、调试费、甲方操作维护人员培训费、验收检测费、鉴定费和甲方最终验收合格之前乙方认为需要的其他费用及质保期内备品备件发生的所有含税费用。</w:t>
            </w:r>
            <w:r>
              <w:rPr>
                <w:rFonts w:ascii="Times New Roman" w:hAnsi="Times New Roman" w:eastAsia="宋体" w:cs="Times New Roman"/>
                <w:szCs w:val="21"/>
                <w:highlight w:val="none"/>
              </w:rPr>
              <w:t>即除甲方应付合同款</w:t>
            </w:r>
            <w:r>
              <w:rPr>
                <w:rFonts w:hint="eastAsia" w:ascii="Times New Roman" w:hAnsi="Times New Roman" w:eastAsia="宋体" w:cs="Times New Roman"/>
                <w:szCs w:val="21"/>
                <w:highlight w:val="none"/>
              </w:rPr>
              <w:t>项</w:t>
            </w:r>
            <w:r>
              <w:rPr>
                <w:rFonts w:ascii="Times New Roman" w:hAnsi="Times New Roman" w:eastAsia="宋体" w:cs="Times New Roman"/>
                <w:szCs w:val="21"/>
                <w:highlight w:val="none"/>
              </w:rPr>
              <w:t>外，</w:t>
            </w:r>
            <w:r>
              <w:rPr>
                <w:rFonts w:hint="eastAsia" w:ascii="宋体" w:hAnsi="宋体" w:eastAsia="宋体" w:cs="宋体"/>
                <w:szCs w:val="21"/>
                <w:highlight w:val="none"/>
              </w:rPr>
              <w:t>甲方</w:t>
            </w:r>
            <w:r>
              <w:rPr>
                <w:rFonts w:ascii="Times New Roman" w:hAnsi="Times New Roman" w:eastAsia="宋体" w:cs="Times New Roman"/>
                <w:szCs w:val="21"/>
                <w:highlight w:val="none"/>
              </w:rPr>
              <w:t>取得本合同项下全部货物</w:t>
            </w:r>
            <w:r>
              <w:rPr>
                <w:rFonts w:hint="eastAsia" w:ascii="宋体" w:hAnsi="宋体" w:eastAsia="宋体" w:cs="宋体"/>
                <w:szCs w:val="21"/>
                <w:highlight w:val="none"/>
              </w:rPr>
              <w:t>无需再支付任何费用，所有设备安装实施完毕后就能正常使用。本合同总价款还包含乙方应当提供的伴随服务/售后服务费用。</w:t>
            </w:r>
          </w:p>
        </w:tc>
      </w:tr>
    </w:tbl>
    <w:p w14:paraId="5A4216BE">
      <w:pPr>
        <w:widowControl w:val="0"/>
        <w:spacing w:after="120" w:line="360" w:lineRule="auto"/>
        <w:ind w:left="420" w:leftChars="200" w:firstLine="420" w:firstLineChars="200"/>
        <w:jc w:val="both"/>
        <w:rPr>
          <w:rFonts w:hint="eastAsia" w:ascii="宋体" w:hAnsi="宋体" w:eastAsia="宋体" w:cs="宋体"/>
          <w:kern w:val="2"/>
          <w:sz w:val="21"/>
          <w:szCs w:val="24"/>
          <w:highlight w:val="none"/>
          <w:lang w:val="en-US" w:eastAsia="zh-CN" w:bidi="ar-SA"/>
        </w:rPr>
      </w:pPr>
      <w:r>
        <w:rPr>
          <w:rFonts w:hint="eastAsia" w:ascii="Times New Roman" w:hAnsi="Times New Roman" w:eastAsia="宋体" w:cs="宋体"/>
          <w:kern w:val="2"/>
          <w:sz w:val="21"/>
          <w:szCs w:val="24"/>
          <w:highlight w:val="none"/>
          <w:lang w:val="en-US" w:eastAsia="zh-CN" w:bidi="ar-SA"/>
        </w:rPr>
        <w:t>1.1</w:t>
      </w:r>
      <w:r>
        <w:rPr>
          <w:rFonts w:hint="eastAsia" w:ascii="宋体" w:hAnsi="宋体" w:eastAsia="宋体" w:cs="宋体"/>
          <w:kern w:val="2"/>
          <w:sz w:val="21"/>
          <w:szCs w:val="24"/>
          <w:highlight w:val="none"/>
          <w:lang w:val="en-US" w:eastAsia="zh-CN" w:bidi="ar-SA"/>
        </w:rPr>
        <w:t>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ascii="Times New Roman" w:hAnsi="Times New Roman" w:eastAsia="宋体" w:cs="宋体"/>
          <w:kern w:val="2"/>
          <w:sz w:val="21"/>
          <w:szCs w:val="24"/>
          <w:highlight w:val="none"/>
          <w:lang w:val="en-US" w:eastAsia="zh-CN" w:bidi="ar-SA"/>
        </w:rPr>
        <w:t>。</w:t>
      </w:r>
    </w:p>
    <w:p w14:paraId="0767E14A">
      <w:pPr>
        <w:widowControl w:val="0"/>
        <w:spacing w:after="120" w:line="360" w:lineRule="auto"/>
        <w:ind w:left="420" w:leftChars="200" w:firstLine="420" w:firstLineChars="200"/>
        <w:jc w:val="both"/>
        <w:rPr>
          <w:rFonts w:hint="eastAsia" w:ascii="宋体" w:hAnsi="宋体" w:eastAsia="宋体" w:cs="宋体"/>
          <w:kern w:val="2"/>
          <w:sz w:val="21"/>
          <w:szCs w:val="24"/>
          <w:highlight w:val="none"/>
          <w:lang w:val="en-US" w:eastAsia="zh-CN" w:bidi="ar-SA"/>
        </w:rPr>
      </w:pPr>
      <w:r>
        <w:rPr>
          <w:rFonts w:hint="eastAsia" w:ascii="Times New Roman" w:hAnsi="Times New Roman" w:eastAsia="宋体" w:cs="宋体"/>
          <w:kern w:val="2"/>
          <w:sz w:val="21"/>
          <w:szCs w:val="24"/>
          <w:highlight w:val="none"/>
          <w:lang w:val="en-US" w:eastAsia="zh-CN" w:bidi="ar-SA"/>
        </w:rPr>
        <w:t>1.2</w:t>
      </w:r>
      <w:r>
        <w:rPr>
          <w:rFonts w:hint="eastAsia" w:ascii="宋体" w:hAnsi="宋体" w:eastAsia="宋体" w:cs="宋体"/>
          <w:kern w:val="2"/>
          <w:sz w:val="21"/>
          <w:szCs w:val="24"/>
          <w:highlight w:val="none"/>
          <w:lang w:val="en-US" w:eastAsia="zh-CN" w:bidi="ar-SA"/>
        </w:rPr>
        <w:t>乙方应根据甲方的要求（</w:t>
      </w:r>
      <w:r>
        <w:rPr>
          <w:rFonts w:hint="eastAsia" w:ascii="Times New Roman" w:hAnsi="Times New Roman" w:eastAsia="宋体" w:cs="宋体"/>
          <w:kern w:val="2"/>
          <w:sz w:val="21"/>
          <w:szCs w:val="24"/>
          <w:highlight w:val="none"/>
          <w:lang w:val="en-US" w:eastAsia="zh-CN" w:bidi="ar-SA"/>
        </w:rPr>
        <w:t>包括招标文件和本合同约定的要求</w:t>
      </w:r>
      <w:r>
        <w:rPr>
          <w:rFonts w:hint="eastAsia" w:ascii="宋体" w:hAnsi="宋体" w:eastAsia="宋体" w:cs="宋体"/>
          <w:kern w:val="2"/>
          <w:sz w:val="21"/>
          <w:szCs w:val="24"/>
          <w:highlight w:val="none"/>
          <w:lang w:val="en-US" w:eastAsia="zh-CN" w:bidi="ar-SA"/>
        </w:rPr>
        <w:t>），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ascii="Times New Roman" w:hAnsi="Times New Roman" w:eastAsia="宋体" w:cs="宋体"/>
          <w:kern w:val="2"/>
          <w:sz w:val="21"/>
          <w:szCs w:val="24"/>
          <w:highlight w:val="none"/>
          <w:lang w:val="en-US" w:eastAsia="zh-CN" w:bidi="ar-SA"/>
        </w:rPr>
        <w:t>良</w:t>
      </w:r>
      <w:r>
        <w:rPr>
          <w:rFonts w:hint="eastAsia" w:ascii="宋体" w:hAnsi="宋体" w:eastAsia="宋体" w:cs="宋体"/>
          <w:kern w:val="2"/>
          <w:sz w:val="21"/>
          <w:szCs w:val="24"/>
          <w:highlight w:val="none"/>
          <w:lang w:val="en-US" w:eastAsia="zh-CN" w:bidi="ar-SA"/>
        </w:rPr>
        <w:t>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p>
    <w:p w14:paraId="28B27704">
      <w:pPr>
        <w:widowControl w:val="0"/>
        <w:spacing w:after="120" w:line="360" w:lineRule="auto"/>
        <w:ind w:left="420" w:leftChars="200" w:firstLine="420" w:firstLineChars="200"/>
        <w:jc w:val="both"/>
        <w:rPr>
          <w:rFonts w:hint="eastAsia" w:ascii="宋体" w:hAnsi="宋体" w:eastAsia="宋体" w:cs="宋体"/>
          <w:kern w:val="2"/>
          <w:sz w:val="21"/>
          <w:szCs w:val="24"/>
          <w:highlight w:val="none"/>
          <w:lang w:val="en-US" w:eastAsia="zh-CN" w:bidi="ar-SA"/>
        </w:rPr>
      </w:pPr>
      <w:r>
        <w:rPr>
          <w:rFonts w:hint="eastAsia" w:ascii="Times New Roman" w:hAnsi="Times New Roman" w:eastAsia="宋体" w:cs="宋体"/>
          <w:kern w:val="2"/>
          <w:sz w:val="21"/>
          <w:szCs w:val="24"/>
          <w:highlight w:val="none"/>
          <w:lang w:val="en-US" w:eastAsia="zh-CN" w:bidi="ar-SA"/>
        </w:rPr>
        <w:t>1.3</w:t>
      </w:r>
      <w:r>
        <w:rPr>
          <w:rFonts w:hint="eastAsia" w:ascii="宋体" w:hAnsi="宋体" w:eastAsia="宋体" w:cs="宋体"/>
          <w:kern w:val="2"/>
          <w:sz w:val="21"/>
          <w:szCs w:val="24"/>
          <w:highlight w:val="none"/>
          <w:lang w:val="en-US" w:eastAsia="zh-CN" w:bidi="ar-SA"/>
        </w:rPr>
        <w:t>如因乙方运输、安装、后期维保或产品质量问题而发生事故造成甲方或第三方的人身伤害或财产损失，包括</w:t>
      </w:r>
      <w:r>
        <w:rPr>
          <w:rFonts w:hint="eastAsia" w:ascii="Times New Roman" w:hAnsi="Times New Roman" w:eastAsia="宋体" w:cs="宋体"/>
          <w:kern w:val="2"/>
          <w:sz w:val="21"/>
          <w:szCs w:val="24"/>
          <w:highlight w:val="none"/>
          <w:lang w:val="en-US" w:eastAsia="zh-CN" w:bidi="ar-SA"/>
        </w:rPr>
        <w:t>出现</w:t>
      </w:r>
      <w:r>
        <w:rPr>
          <w:rFonts w:hint="eastAsia" w:ascii="宋体" w:hAnsi="宋体" w:eastAsia="宋体" w:cs="宋体"/>
          <w:kern w:val="2"/>
          <w:sz w:val="21"/>
          <w:szCs w:val="24"/>
          <w:highlight w:val="none"/>
          <w:lang w:val="en-US" w:eastAsia="zh-CN" w:bidi="ar-SA"/>
        </w:rPr>
        <w:t>质量责任事故导致甲方被第三方索赔或遭受国家有关部门处罚</w:t>
      </w:r>
      <w:r>
        <w:rPr>
          <w:rFonts w:hint="eastAsia" w:ascii="Times New Roman" w:hAnsi="Times New Roman" w:eastAsia="宋体" w:cs="宋体"/>
          <w:kern w:val="2"/>
          <w:sz w:val="21"/>
          <w:szCs w:val="24"/>
          <w:highlight w:val="none"/>
          <w:lang w:val="en-US" w:eastAsia="zh-CN" w:bidi="ar-SA"/>
        </w:rPr>
        <w:t>情形</w:t>
      </w:r>
      <w:r>
        <w:rPr>
          <w:rFonts w:hint="eastAsia" w:ascii="宋体" w:hAnsi="宋体" w:eastAsia="宋体" w:cs="宋体"/>
          <w:kern w:val="2"/>
          <w:sz w:val="21"/>
          <w:szCs w:val="24"/>
          <w:highlight w:val="none"/>
          <w:lang w:val="en-US" w:eastAsia="zh-CN" w:bidi="ar-SA"/>
        </w:rPr>
        <w:t>的，凡经国家认可的技术监督部门或专业检测机构认定是乙方责任的，乙方均应承担全部赔偿责任，包括对甲方及第三方因此蒙受的所有直接或者间接的损失</w:t>
      </w:r>
      <w:r>
        <w:rPr>
          <w:rFonts w:hint="eastAsia" w:ascii="Times New Roman" w:hAnsi="Times New Roman" w:eastAsia="宋体" w:cs="宋体"/>
          <w:kern w:val="2"/>
          <w:sz w:val="21"/>
          <w:szCs w:val="24"/>
          <w:highlight w:val="none"/>
          <w:lang w:val="en-US" w:eastAsia="zh-CN" w:bidi="ar-SA"/>
        </w:rPr>
        <w:t>给予赔偿</w:t>
      </w:r>
      <w:r>
        <w:rPr>
          <w:rFonts w:hint="eastAsia" w:ascii="宋体" w:hAnsi="宋体" w:eastAsia="宋体" w:cs="宋体"/>
          <w:kern w:val="2"/>
          <w:sz w:val="21"/>
          <w:szCs w:val="24"/>
          <w:highlight w:val="none"/>
          <w:lang w:val="en-US" w:eastAsia="zh-CN" w:bidi="ar-SA"/>
        </w:rPr>
        <w:t>；同时，造成本合同项下及甲方物品损毁的，乙方负责恢复原样，如无法复原则按被损坏物品市场价格1倍向甲方进行赔偿，并向甲方支付合同价</w:t>
      </w:r>
      <w:r>
        <w:rPr>
          <w:rFonts w:hint="eastAsia" w:ascii="Times New Roman" w:hAnsi="Times New Roman" w:eastAsia="宋体" w:cs="宋体"/>
          <w:kern w:val="2"/>
          <w:sz w:val="21"/>
          <w:szCs w:val="24"/>
          <w:highlight w:val="none"/>
          <w:u w:val="single"/>
          <w:lang w:val="en-US" w:eastAsia="zh-CN" w:bidi="ar-SA"/>
        </w:rPr>
        <w:t xml:space="preserve">   </w:t>
      </w:r>
      <w:r>
        <w:rPr>
          <w:rFonts w:hint="eastAsia" w:ascii="宋体" w:hAnsi="宋体" w:eastAsia="宋体" w:cs="宋体"/>
          <w:kern w:val="2"/>
          <w:sz w:val="21"/>
          <w:szCs w:val="24"/>
          <w:highlight w:val="none"/>
          <w:u w:val="single"/>
          <w:lang w:val="en-US" w:eastAsia="zh-CN" w:bidi="ar-SA"/>
        </w:rPr>
        <w:t>%</w:t>
      </w:r>
      <w:r>
        <w:rPr>
          <w:rFonts w:hint="eastAsia" w:ascii="宋体" w:hAnsi="宋体" w:eastAsia="宋体" w:cs="宋体"/>
          <w:kern w:val="2"/>
          <w:sz w:val="21"/>
          <w:szCs w:val="24"/>
          <w:highlight w:val="none"/>
          <w:lang w:val="en-US" w:eastAsia="zh-CN" w:bidi="ar-SA"/>
        </w:rPr>
        <w:t>违约金。</w:t>
      </w:r>
    </w:p>
    <w:p w14:paraId="2DBEF522">
      <w:pPr>
        <w:widowControl w:val="0"/>
        <w:spacing w:after="120" w:line="360" w:lineRule="auto"/>
        <w:ind w:left="420" w:leftChars="200" w:firstLine="420" w:firstLineChars="200"/>
        <w:jc w:val="both"/>
        <w:rPr>
          <w:rFonts w:hint="eastAsia" w:ascii="宋体" w:hAnsi="宋体" w:eastAsia="宋体" w:cs="宋体"/>
          <w:kern w:val="2"/>
          <w:sz w:val="21"/>
          <w:szCs w:val="24"/>
          <w:highlight w:val="none"/>
          <w:lang w:val="en-US" w:eastAsia="zh-CN" w:bidi="ar-SA"/>
        </w:rPr>
      </w:pPr>
      <w:r>
        <w:rPr>
          <w:rFonts w:hint="eastAsia" w:ascii="Times New Roman" w:hAnsi="Times New Roman" w:eastAsia="宋体" w:cs="宋体"/>
          <w:kern w:val="2"/>
          <w:sz w:val="21"/>
          <w:szCs w:val="24"/>
          <w:highlight w:val="none"/>
          <w:lang w:val="en-US" w:eastAsia="zh-CN" w:bidi="ar-SA"/>
        </w:rPr>
        <w:t>1.4</w:t>
      </w:r>
      <w:r>
        <w:rPr>
          <w:rFonts w:hint="eastAsia" w:ascii="宋体" w:hAnsi="宋体" w:eastAsia="宋体" w:cs="宋体"/>
          <w:kern w:val="2"/>
          <w:sz w:val="21"/>
          <w:szCs w:val="24"/>
          <w:highlight w:val="none"/>
          <w:lang w:val="en-US" w:eastAsia="zh-CN" w:bidi="ar-SA"/>
        </w:rPr>
        <w:t>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p>
    <w:p w14:paraId="0C1C3831">
      <w:pPr>
        <w:widowControl w:val="0"/>
        <w:spacing w:after="120" w:line="360" w:lineRule="auto"/>
        <w:ind w:left="420" w:leftChars="200" w:firstLine="420" w:firstLineChars="200"/>
        <w:jc w:val="both"/>
        <w:rPr>
          <w:rFonts w:hint="eastAsia" w:ascii="宋体" w:hAnsi="宋体" w:eastAsia="宋体" w:cs="宋体"/>
          <w:kern w:val="2"/>
          <w:sz w:val="21"/>
          <w:szCs w:val="24"/>
          <w:highlight w:val="none"/>
          <w:lang w:val="en-US" w:eastAsia="zh-CN" w:bidi="ar-SA"/>
        </w:rPr>
      </w:pPr>
      <w:r>
        <w:rPr>
          <w:rFonts w:hint="eastAsia" w:ascii="Times New Roman" w:hAnsi="Times New Roman" w:eastAsia="宋体" w:cs="宋体"/>
          <w:kern w:val="2"/>
          <w:sz w:val="21"/>
          <w:szCs w:val="24"/>
          <w:highlight w:val="none"/>
          <w:lang w:val="en-US" w:eastAsia="zh-CN" w:bidi="ar-SA"/>
        </w:rPr>
        <w:t>1.5</w:t>
      </w:r>
      <w:r>
        <w:rPr>
          <w:rFonts w:hint="eastAsia" w:ascii="宋体" w:hAnsi="宋体" w:eastAsia="宋体" w:cs="宋体"/>
          <w:kern w:val="2"/>
          <w:sz w:val="21"/>
          <w:szCs w:val="24"/>
          <w:highlight w:val="none"/>
          <w:lang w:val="en-US" w:eastAsia="zh-CN" w:bidi="ar-SA"/>
        </w:rPr>
        <w:t>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Times New Roman" w:hAnsi="Times New Roman" w:eastAsia="宋体" w:cs="宋体"/>
          <w:kern w:val="2"/>
          <w:sz w:val="21"/>
          <w:szCs w:val="24"/>
          <w:highlight w:val="none"/>
          <w:u w:val="single"/>
          <w:lang w:val="en-US" w:eastAsia="zh-CN" w:bidi="ar-SA"/>
        </w:rPr>
        <w:t xml:space="preserve">   </w:t>
      </w:r>
      <w:r>
        <w:rPr>
          <w:rFonts w:hint="eastAsia" w:ascii="宋体" w:hAnsi="宋体" w:eastAsia="宋体" w:cs="宋体"/>
          <w:kern w:val="2"/>
          <w:sz w:val="21"/>
          <w:szCs w:val="24"/>
          <w:highlight w:val="none"/>
          <w:u w:val="single"/>
          <w:lang w:val="en-US" w:eastAsia="zh-CN" w:bidi="ar-SA"/>
        </w:rPr>
        <w:t>%</w:t>
      </w:r>
      <w:r>
        <w:rPr>
          <w:rFonts w:hint="eastAsia" w:ascii="宋体" w:hAnsi="宋体" w:eastAsia="宋体" w:cs="宋体"/>
          <w:kern w:val="2"/>
          <w:sz w:val="21"/>
          <w:szCs w:val="24"/>
          <w:highlight w:val="none"/>
          <w:lang w:val="en-US" w:eastAsia="zh-CN" w:bidi="ar-SA"/>
        </w:rPr>
        <w:t xml:space="preserve">的违约金。若乙方支付的违约金不足以弥补甲方损失的，乙方还须继续承担损失赔偿责任。  </w:t>
      </w:r>
    </w:p>
    <w:p w14:paraId="5BF7BCB4">
      <w:pPr>
        <w:widowControl w:val="0"/>
        <w:spacing w:after="120" w:line="360" w:lineRule="auto"/>
        <w:ind w:left="420" w:leftChars="200" w:firstLine="422" w:firstLineChars="200"/>
        <w:jc w:val="both"/>
        <w:rPr>
          <w:rFonts w:hint="eastAsia" w:ascii="宋体" w:hAnsi="宋体" w:eastAsia="宋体" w:cs="宋体"/>
          <w:b/>
          <w:bCs/>
          <w:kern w:val="2"/>
          <w:sz w:val="21"/>
          <w:szCs w:val="24"/>
          <w:highlight w:val="none"/>
          <w:lang w:val="en-US" w:eastAsia="zh-CN" w:bidi="ar-SA"/>
        </w:rPr>
      </w:pPr>
      <w:r>
        <w:rPr>
          <w:rFonts w:hint="eastAsia" w:ascii="宋体" w:hAnsi="宋体" w:eastAsia="宋体" w:cs="宋体"/>
          <w:b/>
          <w:bCs/>
          <w:kern w:val="2"/>
          <w:sz w:val="21"/>
          <w:szCs w:val="24"/>
          <w:highlight w:val="none"/>
          <w:lang w:val="en-US" w:eastAsia="zh-CN" w:bidi="ar-SA"/>
        </w:rPr>
        <w:t>以上条款中乙方的责任承担期限不受甲方已收货且出具验收确认书的限制。</w:t>
      </w:r>
    </w:p>
    <w:p w14:paraId="371D5465">
      <w:pPr>
        <w:widowControl w:val="0"/>
        <w:spacing w:after="120" w:line="360" w:lineRule="auto"/>
        <w:ind w:left="420" w:leftChars="200" w:firstLine="420" w:firstLineChars="200"/>
        <w:jc w:val="both"/>
        <w:rPr>
          <w:rFonts w:hint="eastAsia" w:ascii="宋体" w:hAnsi="宋体" w:eastAsia="宋体" w:cs="宋体"/>
          <w:kern w:val="2"/>
          <w:sz w:val="21"/>
          <w:szCs w:val="24"/>
          <w:highlight w:val="none"/>
          <w:lang w:val="en-US" w:eastAsia="zh-CN" w:bidi="ar-SA"/>
        </w:rPr>
      </w:pPr>
      <w:r>
        <w:rPr>
          <w:rFonts w:hint="eastAsia" w:ascii="Times New Roman" w:hAnsi="Times New Roman" w:eastAsia="宋体" w:cs="宋体"/>
          <w:kern w:val="2"/>
          <w:sz w:val="21"/>
          <w:szCs w:val="24"/>
          <w:highlight w:val="none"/>
          <w:lang w:val="en-US" w:eastAsia="zh-CN" w:bidi="ar-SA"/>
        </w:rPr>
        <w:t>1.6</w:t>
      </w:r>
      <w:r>
        <w:rPr>
          <w:rFonts w:hint="eastAsia" w:ascii="宋体" w:hAnsi="宋体" w:eastAsia="宋体" w:cs="宋体"/>
          <w:kern w:val="2"/>
          <w:sz w:val="21"/>
          <w:szCs w:val="24"/>
          <w:highlight w:val="none"/>
          <w:lang w:val="en-US" w:eastAsia="zh-CN" w:bidi="ar-SA"/>
        </w:rPr>
        <w:t>乙方指定【           （电话：）】为项目经理，由其全面负责本合同履行过程中与甲方确认到货情况、安排货物安装调试、参与验收、售后服务等事宜，乙方对其项目经理在本合同履行过程中向甲方出具的任何</w:t>
      </w:r>
      <w:r>
        <w:rPr>
          <w:rFonts w:hint="eastAsia" w:ascii="Times New Roman" w:hAnsi="Times New Roman" w:eastAsia="宋体" w:cs="宋体"/>
          <w:kern w:val="2"/>
          <w:sz w:val="21"/>
          <w:szCs w:val="24"/>
          <w:highlight w:val="none"/>
          <w:lang w:val="en-US" w:eastAsia="zh-CN" w:bidi="ar-SA"/>
        </w:rPr>
        <w:t>签名</w:t>
      </w:r>
      <w:r>
        <w:rPr>
          <w:rFonts w:hint="eastAsia" w:ascii="宋体" w:hAnsi="宋体" w:eastAsia="宋体" w:cs="宋体"/>
          <w:kern w:val="2"/>
          <w:sz w:val="21"/>
          <w:szCs w:val="24"/>
          <w:highlight w:val="none"/>
          <w:lang w:val="en-US" w:eastAsia="zh-CN" w:bidi="ar-SA"/>
        </w:rPr>
        <w:t>文件或材料均予以认可。若乙方前述项目经理发生变化，应及时以书面方式通知甲方。</w:t>
      </w:r>
    </w:p>
    <w:p w14:paraId="654D0CA9">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sym w:font="Wingdings 2" w:char="00A3"/>
      </w:r>
      <w:r>
        <w:rPr>
          <w:rFonts w:hint="eastAsia" w:ascii="宋体" w:hAnsi="宋体" w:eastAsia="宋体" w:cs="宋体"/>
          <w:szCs w:val="21"/>
          <w:highlight w:val="none"/>
        </w:rPr>
        <w:t>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p>
    <w:p w14:paraId="767331B2">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r>
        <w:rPr>
          <w:rFonts w:hint="eastAsia" w:ascii="宋体" w:hAnsi="宋体" w:eastAsia="宋体" w:cs="宋体"/>
          <w:szCs w:val="24"/>
          <w:highlight w:val="none"/>
        </w:rPr>
        <w:t xml:space="preserve"> </w:t>
      </w:r>
      <w:r>
        <w:rPr>
          <w:rFonts w:hint="eastAsia" w:ascii="宋体" w:hAnsi="宋体" w:eastAsia="宋体" w:cs="宋体"/>
          <w:b/>
          <w:bCs/>
          <w:sz w:val="28"/>
          <w:szCs w:val="28"/>
          <w:highlight w:val="none"/>
        </w:rPr>
        <w:t>交货时间</w:t>
      </w:r>
    </w:p>
    <w:p w14:paraId="74A15B92">
      <w:pPr>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乙方应在本合同签订生效后</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w:t>
      </w:r>
      <w:r>
        <w:rPr>
          <w:rFonts w:hint="eastAsia" w:ascii="宋体" w:hAnsi="宋体" w:eastAsia="宋体" w:cs="宋体"/>
          <w:szCs w:val="21"/>
          <w:highlight w:val="none"/>
        </w:rPr>
        <w:t>个日历日内向甲方交付合同条款１中所列的全部货物。</w:t>
      </w:r>
    </w:p>
    <w:p w14:paraId="3A9CF14D">
      <w:pPr>
        <w:spacing w:line="360" w:lineRule="auto"/>
        <w:ind w:firstLine="420" w:firstLineChars="200"/>
        <w:rPr>
          <w:rFonts w:ascii="Times New Roman" w:hAnsi="Times New Roman" w:eastAsia="宋体" w:cs="Times New Roman"/>
          <w:szCs w:val="24"/>
          <w:highlight w:val="none"/>
        </w:rPr>
      </w:pPr>
      <w:r>
        <w:rPr>
          <w:rFonts w:hint="eastAsia" w:ascii="宋体" w:hAnsi="宋体" w:eastAsia="宋体" w:cs="宋体"/>
          <w:szCs w:val="21"/>
          <w:highlight w:val="none"/>
        </w:rPr>
        <w:sym w:font="Wingdings 2" w:char="00A3"/>
      </w:r>
      <w:r>
        <w:rPr>
          <w:rFonts w:hint="eastAsia" w:ascii="宋体" w:hAnsi="宋体" w:eastAsia="宋体" w:cs="宋体"/>
          <w:szCs w:val="21"/>
          <w:highlight w:val="none"/>
        </w:rPr>
        <w:t>同时，乙方应于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日前完成合同条款1 中所列的全部货物的安装调试并可以达到本合同约定的验收要求。</w:t>
      </w:r>
    </w:p>
    <w:p w14:paraId="32E99139">
      <w:pPr>
        <w:numPr>
          <w:ilvl w:val="0"/>
          <w:numId w:val="6"/>
        </w:num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交货地点</w:t>
      </w:r>
    </w:p>
    <w:p w14:paraId="13E37ED7">
      <w:pPr>
        <w:spacing w:line="360" w:lineRule="auto"/>
        <w:ind w:firstLine="420" w:firstLineChars="200"/>
        <w:rPr>
          <w:rFonts w:hint="default" w:ascii="宋体" w:hAnsi="宋体" w:eastAsia="宋体" w:cs="宋体"/>
          <w:szCs w:val="21"/>
          <w:highlight w:val="none"/>
          <w:u w:val="single"/>
          <w:lang w:val="en-US" w:eastAsia="zh-CN"/>
        </w:rPr>
      </w:pPr>
      <w:r>
        <w:rPr>
          <w:rFonts w:hint="eastAsia" w:ascii="宋体" w:hAnsi="宋体" w:eastAsia="宋体" w:cs="宋体"/>
          <w:szCs w:val="21"/>
          <w:highlight w:val="none"/>
          <w:u w:val="single"/>
        </w:rPr>
        <w:t>南京中医药大学仙林校区</w:t>
      </w:r>
      <w:r>
        <w:rPr>
          <w:rFonts w:hint="eastAsia" w:ascii="宋体" w:hAnsi="宋体" w:eastAsia="宋体" w:cs="宋体"/>
          <w:szCs w:val="21"/>
          <w:highlight w:val="none"/>
          <w:u w:val="single"/>
          <w:lang w:val="en-US" w:eastAsia="zh-CN"/>
        </w:rPr>
        <w:t>动物中心新大楼</w:t>
      </w:r>
    </w:p>
    <w:p w14:paraId="5B94880F">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4. 保证金</w:t>
      </w:r>
      <w:r>
        <w:rPr>
          <w:rFonts w:hint="eastAsia" w:ascii="宋体" w:hAnsi="宋体" w:eastAsia="宋体" w:cs="Times New Roman"/>
          <w:b/>
          <w:bCs/>
          <w:sz w:val="24"/>
          <w:szCs w:val="24"/>
          <w:highlight w:val="none"/>
        </w:rPr>
        <w:t>（根据招标文件要求选用）</w:t>
      </w:r>
    </w:p>
    <w:p w14:paraId="2BC49485">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甲方指定的履约保证金汇款银行、帐号及户名如下：</w:t>
      </w:r>
    </w:p>
    <w:p w14:paraId="49731BBD">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账号为：4301010109001027264</w:t>
      </w:r>
    </w:p>
    <w:p w14:paraId="3DB5A803">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开户行：工行汉中门支行</w:t>
      </w:r>
    </w:p>
    <w:p w14:paraId="1B0CD292">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收款人：南京中医药大学</w:t>
      </w:r>
    </w:p>
    <w:p w14:paraId="371437F2">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szCs w:val="21"/>
          <w:highlight w:val="none"/>
        </w:rPr>
        <w:t>汇款必须从乙方的基本账户转出，在备注、用途或附加说明中写明是本项目的履约保证金。</w:t>
      </w:r>
    </w:p>
    <w:p w14:paraId="5F38547A">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lang w:bidi="ar"/>
        </w:rPr>
        <w:sym w:font="Wingdings 2" w:char="00A3"/>
      </w:r>
      <w:r>
        <w:rPr>
          <w:rFonts w:hint="eastAsia" w:ascii="宋体" w:hAnsi="宋体" w:eastAsia="宋体" w:cs="宋体"/>
          <w:kern w:val="0"/>
          <w:szCs w:val="21"/>
          <w:highlight w:val="none"/>
        </w:rPr>
        <w:t>4.1乙方于本合同签订前向甲方交纳</w:t>
      </w:r>
      <w:r>
        <w:rPr>
          <w:rFonts w:hint="eastAsia" w:ascii="宋体" w:hAnsi="宋体" w:eastAsia="宋体" w:cs="宋体"/>
          <w:kern w:val="0"/>
          <w:szCs w:val="21"/>
          <w:highlight w:val="none"/>
          <w:lang w:bidi="ar"/>
        </w:rPr>
        <w:t>人民币</w:t>
      </w:r>
      <w:r>
        <w:rPr>
          <w:rFonts w:hint="eastAsia" w:ascii="宋体" w:hAnsi="宋体" w:eastAsia="宋体" w:cs="宋体"/>
          <w:kern w:val="0"/>
          <w:szCs w:val="21"/>
          <w:highlight w:val="none"/>
          <w:u w:val="single"/>
          <w:lang w:bidi="ar"/>
        </w:rPr>
        <w:t xml:space="preserve">    </w:t>
      </w:r>
      <w:r>
        <w:rPr>
          <w:rFonts w:hint="eastAsia" w:ascii="宋体" w:hAnsi="宋体" w:eastAsia="宋体" w:cs="宋体"/>
          <w:kern w:val="0"/>
          <w:szCs w:val="21"/>
          <w:highlight w:val="none"/>
          <w:lang w:bidi="ar"/>
        </w:rPr>
        <w:t>元（</w:t>
      </w:r>
      <w:r>
        <w:rPr>
          <w:rFonts w:hint="eastAsia" w:ascii="宋体" w:hAnsi="宋体" w:eastAsia="宋体" w:cs="宋体"/>
          <w:kern w:val="0"/>
          <w:szCs w:val="21"/>
          <w:highlight w:val="none"/>
        </w:rPr>
        <w:t>合同价的【5】%）作为本合同的履约保证金。</w:t>
      </w:r>
    </w:p>
    <w:p w14:paraId="50DB5F1B">
      <w:pPr>
        <w:spacing w:line="360" w:lineRule="auto"/>
        <w:ind w:firstLine="420" w:firstLineChars="200"/>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p>
    <w:p w14:paraId="38406397">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5.其它费用</w:t>
      </w:r>
    </w:p>
    <w:p w14:paraId="6E9DF973">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5.1货物的运输、拆卸、安装过程中以及质保期内所有货物维修产生的全部费用均由乙方承担。</w:t>
      </w:r>
    </w:p>
    <w:p w14:paraId="7FA26D0C">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6.调试和验收</w:t>
      </w:r>
    </w:p>
    <w:p w14:paraId="3D71AB6B">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6.1甲方对乙方提交的货物依据招标文件上的技术要求、本合同约定和国家有关质量标准进行现场清点、初步验收，外观、说明书符合招标文件技术要求的，予以签收，初步验收不合格的不予签收。货到甲方指定地点后，乙方须在5个工作日内配合甲方予以初步验收，乙方项目经理应参与初步验收。</w:t>
      </w:r>
    </w:p>
    <w:p w14:paraId="2D75E00A">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6.2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p>
    <w:p w14:paraId="7F863C4A">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6.3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p>
    <w:p w14:paraId="1760CFBB">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6.4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乙方项目经理应参与最终验收。</w:t>
      </w:r>
    </w:p>
    <w:p w14:paraId="0D48BF55">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6.5对于本合同约定的货物，乙方同意甲方有权单方聘请国家认可的专业检测机构参与初步验收及最终验收，并由其出具质量检测报告，相关检测费用由甲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p>
    <w:p w14:paraId="1C0192C2">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7.付款方式</w:t>
      </w:r>
    </w:p>
    <w:p w14:paraId="5B7690EC">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7.1合同签订后，乙方将全部货物运到采购人指定的交货地点，并按照招标文件、合同约定及甲方的要求安装调试结束，经甲方最终书面确认验收合格无误后，乙方向甲方提供合法有效的正规增值税发票，甲方在收到发票后向乙方付清应付款项。</w:t>
      </w:r>
    </w:p>
    <w:p w14:paraId="16AC234D">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7.2每次甲方付款前，乙方应向甲方提供符合甲方财务要求的正规合法有效，发票开具方与乙方相一致、且金额与应付款金额相一致的增值税发票，否则甲方有权拒绝付款。</w:t>
      </w:r>
    </w:p>
    <w:p w14:paraId="769B9B1D">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7.2每次甲方付款前，乙方应向甲方提供符合甲方财务要求的正规合法有效，发票开具方与乙方相一致、且金额与应付款金额相一致的增值税发票，否则甲方有权拒绝付款。</w:t>
      </w:r>
    </w:p>
    <w:p w14:paraId="1FB98DB8">
      <w:pPr>
        <w:spacing w:line="360" w:lineRule="auto"/>
        <w:ind w:firstLine="422" w:firstLineChars="200"/>
        <w:rPr>
          <w:rFonts w:hint="eastAsia" w:ascii="宋体" w:hAnsi="宋体" w:eastAsia="宋体" w:cs="Times New Roman"/>
          <w:b/>
          <w:bCs/>
          <w:szCs w:val="21"/>
          <w:highlight w:val="none"/>
        </w:rPr>
      </w:pPr>
      <w:r>
        <w:rPr>
          <w:rFonts w:hint="eastAsia" w:ascii="宋体" w:hAnsi="宋体" w:eastAsia="宋体" w:cs="Times New Roman"/>
          <w:b/>
          <w:bCs/>
          <w:szCs w:val="21"/>
          <w:highlight w:val="none"/>
        </w:rPr>
        <w:t>如遇甲方高校寒暑假期等财务封帐特殊原因或不可抗拒事件等情形不受此时间限制，付款时间相应顺延。对此乙方表示：遇此情况下甲方可以推迟付款且不构成违约，且乙方不主张顺延期间的利息。</w:t>
      </w:r>
    </w:p>
    <w:p w14:paraId="0F281769">
      <w:pPr>
        <w:numPr>
          <w:ilvl w:val="255"/>
          <w:numId w:val="0"/>
        </w:numPr>
        <w:spacing w:line="360" w:lineRule="auto"/>
        <w:ind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7.3乙方指定的收取本合同项下所有应收款项的账户如下：</w:t>
      </w:r>
    </w:p>
    <w:p w14:paraId="1BD31693">
      <w:pPr>
        <w:numPr>
          <w:ilvl w:val="255"/>
          <w:numId w:val="0"/>
        </w:num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开户名称：【     】</w:t>
      </w:r>
    </w:p>
    <w:p w14:paraId="58816443">
      <w:pPr>
        <w:numPr>
          <w:ilvl w:val="255"/>
          <w:numId w:val="0"/>
        </w:num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开户行： 【     】</w:t>
      </w:r>
    </w:p>
    <w:p w14:paraId="1A4F6740">
      <w:pPr>
        <w:numPr>
          <w:ilvl w:val="255"/>
          <w:numId w:val="0"/>
        </w:num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银行账户：【     】</w:t>
      </w:r>
    </w:p>
    <w:p w14:paraId="3A786D31">
      <w:pPr>
        <w:numPr>
          <w:ilvl w:val="255"/>
          <w:numId w:val="0"/>
        </w:numPr>
        <w:spacing w:line="360" w:lineRule="auto"/>
        <w:ind w:firstLine="420" w:firstLineChars="200"/>
        <w:rPr>
          <w:rFonts w:hint="eastAsia" w:ascii="宋体" w:hAnsi="宋体" w:eastAsia="宋体" w:cs="宋体"/>
          <w:b/>
          <w:bCs/>
          <w:szCs w:val="21"/>
          <w:highlight w:val="none"/>
        </w:rPr>
      </w:pPr>
      <w:r>
        <w:rPr>
          <w:rFonts w:hint="eastAsia" w:ascii="宋体" w:hAnsi="宋体" w:eastAsia="宋体" w:cs="宋体"/>
          <w:szCs w:val="21"/>
          <w:highlight w:val="none"/>
        </w:rPr>
        <w:t>因乙方提供银行账户信息有误，或银行账户自身问题（包括但不限于被查封、冻结），导致甲方未能按照本合同约定付款的，所造成的法律后果由乙方自行承担，甲方不承担任何责任。</w:t>
      </w:r>
    </w:p>
    <w:p w14:paraId="1C2F7910">
      <w:pPr>
        <w:spacing w:line="360" w:lineRule="auto"/>
        <w:rPr>
          <w:rFonts w:hint="eastAsia" w:ascii="宋体" w:hAnsi="宋体" w:eastAsia="宋体" w:cs="宋体"/>
          <w:i/>
          <w:iCs/>
          <w:sz w:val="28"/>
          <w:szCs w:val="28"/>
          <w:highlight w:val="none"/>
        </w:rPr>
      </w:pPr>
      <w:r>
        <w:rPr>
          <w:rFonts w:hint="eastAsia" w:ascii="宋体" w:hAnsi="宋体" w:eastAsia="宋体" w:cs="宋体"/>
          <w:b/>
          <w:bCs/>
          <w:sz w:val="28"/>
          <w:szCs w:val="28"/>
          <w:highlight w:val="none"/>
        </w:rPr>
        <w:t>8.乙方的其他义务</w:t>
      </w:r>
    </w:p>
    <w:p w14:paraId="60AAC134">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p>
    <w:p w14:paraId="56573135">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8.2质保和售后服务：乙方保证按本合同约定以及投标响应文件的服务承诺履行质保和售后服务义务，其中免费质保期为【   】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p>
    <w:p w14:paraId="245F985B">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8.3售后服务响应时间：乙方应在国内有专门负责的维修工程师或技术支持工程师。质保期内，如在使用过程中发生问题等，则乙方在接到甲方提出的维修维保要求通知后，应于</w:t>
      </w:r>
      <w:r>
        <w:rPr>
          <w:rFonts w:hint="eastAsia" w:ascii="宋体" w:hAnsi="宋体" w:eastAsia="宋体" w:cs="宋体"/>
          <w:kern w:val="0"/>
          <w:szCs w:val="21"/>
          <w:highlight w:val="none"/>
        </w:rPr>
        <w:t>2</w:t>
      </w:r>
      <w:r>
        <w:rPr>
          <w:rFonts w:hint="eastAsia" w:ascii="宋体" w:hAnsi="宋体" w:eastAsia="宋体" w:cs="宋体"/>
          <w:szCs w:val="21"/>
          <w:highlight w:val="none"/>
        </w:rPr>
        <w:t>小时电话响应，对甲方的服务要求提出解决方案，经确认如有需要，技术人员须在24小时内到达甲方现场，并于【  】日内完成维修维保工作；重大问题或其他无法迅速解决的问题应在一周内解决或提出明确解决方案，否则乙方应赔偿甲方相应损失。如未能及时解决问题，则须向甲方支付【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p>
    <w:p w14:paraId="46365F70">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8.4乙方在维修维保过程中应确保按正确的检修规程进行专业操作，并承担全部安全责任。</w:t>
      </w:r>
    </w:p>
    <w:p w14:paraId="40FB0A98">
      <w:pPr>
        <w:spacing w:line="360" w:lineRule="auto"/>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8.5其他：</w:t>
      </w:r>
      <w:r>
        <w:rPr>
          <w:rFonts w:hint="eastAsia" w:ascii="宋体" w:hAnsi="宋体" w:eastAsia="宋体" w:cs="宋体"/>
          <w:szCs w:val="21"/>
          <w:highlight w:val="none"/>
          <w:u w:val="single"/>
        </w:rPr>
        <w:t>乙方提供的质保服务应为原厂质保服务。免费质保期满后，乙方应提供至少每年两次的免费上门维护。乙方服务响应时间：接到维修电话后 1 小时内给予明确答复，8 小时内到达现场维修。维修人员到现场后若问题特殊无法现场修复的，乙方需在 24 小时内给出合理解决方案。本条约定中部分内容与本合同中其他约定内容有冲突的，以本条约定内容为准。</w:t>
      </w:r>
    </w:p>
    <w:p w14:paraId="2E47B627">
      <w:pPr>
        <w:spacing w:line="360" w:lineRule="auto"/>
        <w:rPr>
          <w:rFonts w:hint="eastAsia" w:ascii="宋体" w:hAnsi="宋体" w:eastAsia="宋体" w:cs="宋体"/>
          <w:b/>
          <w:sz w:val="28"/>
          <w:szCs w:val="28"/>
          <w:highlight w:val="none"/>
        </w:rPr>
      </w:pPr>
      <w:r>
        <w:rPr>
          <w:rFonts w:hint="eastAsia" w:ascii="宋体" w:hAnsi="宋体" w:eastAsia="宋体" w:cs="宋体"/>
          <w:b/>
          <w:bCs/>
          <w:sz w:val="28"/>
          <w:szCs w:val="28"/>
          <w:highlight w:val="none"/>
        </w:rPr>
        <w:t>9.违约责任</w:t>
      </w:r>
    </w:p>
    <w:p w14:paraId="55C9D5AB">
      <w:pPr>
        <w:wordWrap w:val="0"/>
        <w:spacing w:line="360" w:lineRule="auto"/>
        <w:ind w:firstLine="420" w:firstLineChars="200"/>
        <w:jc w:val="left"/>
        <w:rPr>
          <w:rFonts w:hint="eastAsia" w:ascii="宋体" w:hAnsi="宋体" w:eastAsia="宋体" w:cs="宋体"/>
          <w:szCs w:val="24"/>
          <w:highlight w:val="none"/>
        </w:rPr>
      </w:pPr>
      <w:r>
        <w:rPr>
          <w:rFonts w:hint="eastAsia" w:ascii="宋体" w:hAnsi="宋体" w:eastAsia="宋体" w:cs="宋体"/>
          <w:kern w:val="0"/>
          <w:szCs w:val="21"/>
          <w:highlight w:val="none"/>
        </w:rPr>
        <w:t xml:space="preserve"> 9.1乙</w:t>
      </w:r>
      <w:r>
        <w:rPr>
          <w:rFonts w:hint="eastAsia" w:ascii="宋体" w:hAnsi="宋体" w:eastAsia="宋体" w:cs="宋体"/>
          <w:szCs w:val="24"/>
          <w:highlight w:val="none"/>
        </w:rPr>
        <w:t>方因故需要延迟交货（包括迟延履行安装</w:t>
      </w:r>
      <w:r>
        <w:rPr>
          <w:rFonts w:hint="eastAsia" w:ascii="Times New Roman" w:hAnsi="Times New Roman" w:eastAsia="宋体" w:cs="宋体"/>
          <w:szCs w:val="24"/>
          <w:highlight w:val="none"/>
        </w:rPr>
        <w:t>调试或培训</w:t>
      </w:r>
      <w:r>
        <w:rPr>
          <w:rFonts w:hint="eastAsia" w:ascii="宋体" w:hAnsi="宋体" w:eastAsia="宋体" w:cs="宋体"/>
          <w:szCs w:val="24"/>
          <w:highlight w:val="none"/>
        </w:rPr>
        <w:t>义务）的，应提前向甲方说明缘由并征得甲方同意。若未事先说明且取得甲方书面</w:t>
      </w:r>
      <w:r>
        <w:rPr>
          <w:rFonts w:hint="eastAsia" w:ascii="Times New Roman" w:hAnsi="Times New Roman" w:eastAsia="宋体" w:cs="宋体"/>
          <w:szCs w:val="24"/>
          <w:highlight w:val="none"/>
        </w:rPr>
        <w:t>同意</w:t>
      </w:r>
      <w:r>
        <w:rPr>
          <w:rFonts w:hint="eastAsia" w:ascii="宋体" w:hAnsi="宋体" w:eastAsia="宋体" w:cs="宋体"/>
          <w:szCs w:val="24"/>
          <w:highlight w:val="none"/>
        </w:rPr>
        <w:t>的，每延迟一天，则应按照迟延交货部分合同金额的</w:t>
      </w:r>
      <w:r>
        <w:rPr>
          <w:rFonts w:hint="eastAsia" w:ascii="Times New Roman" w:hAnsi="Times New Roman" w:eastAsia="宋体" w:cs="宋体"/>
          <w:szCs w:val="24"/>
          <w:highlight w:val="none"/>
          <w:u w:val="single"/>
        </w:rPr>
        <w:t xml:space="preserve">   </w:t>
      </w:r>
      <w:r>
        <w:rPr>
          <w:rFonts w:hint="eastAsia" w:ascii="宋体" w:hAnsi="宋体" w:eastAsia="宋体" w:cs="宋体"/>
          <w:szCs w:val="24"/>
          <w:highlight w:val="none"/>
        </w:rPr>
        <w:t>%向甲方支付违约金</w:t>
      </w:r>
      <w:r>
        <w:rPr>
          <w:rFonts w:hint="eastAsia" w:ascii="Times New Roman" w:hAnsi="Times New Roman" w:eastAsia="宋体" w:cs="宋体"/>
          <w:szCs w:val="24"/>
          <w:highlight w:val="none"/>
        </w:rPr>
        <w:t>，甲方有权从</w:t>
      </w:r>
      <w:r>
        <w:rPr>
          <w:rFonts w:hint="eastAsia" w:ascii="宋体" w:hAnsi="宋体" w:eastAsia="宋体" w:cs="宋体"/>
          <w:b/>
          <w:szCs w:val="24"/>
          <w:highlight w:val="none"/>
        </w:rPr>
        <w:sym w:font="Wingdings 2" w:char="00A3"/>
      </w:r>
      <w:r>
        <w:rPr>
          <w:rFonts w:hint="eastAsia" w:ascii="宋体" w:hAnsi="宋体" w:eastAsia="宋体" w:cs="宋体"/>
          <w:b/>
          <w:szCs w:val="24"/>
          <w:highlight w:val="none"/>
        </w:rPr>
        <w:t>履约保证金中</w:t>
      </w:r>
      <w:r>
        <w:rPr>
          <w:rFonts w:hint="eastAsia" w:ascii="宋体" w:hAnsi="宋体" w:eastAsia="宋体" w:cs="宋体"/>
          <w:b/>
          <w:szCs w:val="24"/>
          <w:highlight w:val="none"/>
        </w:rPr>
        <w:sym w:font="Wingdings 2" w:char="0052"/>
      </w:r>
      <w:r>
        <w:rPr>
          <w:rFonts w:hint="eastAsia" w:ascii="宋体" w:hAnsi="宋体" w:eastAsia="宋体" w:cs="宋体"/>
          <w:b/>
          <w:szCs w:val="24"/>
          <w:highlight w:val="none"/>
        </w:rPr>
        <w:t>待付合同款项</w:t>
      </w:r>
      <w:r>
        <w:rPr>
          <w:rFonts w:hint="eastAsia" w:ascii="宋体" w:hAnsi="宋体" w:eastAsia="宋体" w:cs="宋体"/>
          <w:bCs/>
          <w:szCs w:val="24"/>
          <w:highlight w:val="none"/>
        </w:rPr>
        <w:t>中</w:t>
      </w:r>
      <w:r>
        <w:rPr>
          <w:rFonts w:hint="eastAsia" w:ascii="Times New Roman" w:hAnsi="Times New Roman" w:eastAsia="宋体" w:cs="宋体"/>
          <w:bCs/>
          <w:szCs w:val="24"/>
          <w:highlight w:val="none"/>
        </w:rPr>
        <w:t>直</w:t>
      </w:r>
      <w:r>
        <w:rPr>
          <w:rFonts w:hint="eastAsia" w:ascii="Times New Roman" w:hAnsi="Times New Roman" w:eastAsia="宋体" w:cs="宋体"/>
          <w:szCs w:val="24"/>
          <w:highlight w:val="none"/>
        </w:rPr>
        <w:t>接扣除前述违约金，不足扣除的，乙方应继续向甲方支付</w:t>
      </w:r>
      <w:r>
        <w:rPr>
          <w:rFonts w:hint="eastAsia" w:ascii="宋体" w:hAnsi="宋体" w:eastAsia="宋体" w:cs="宋体"/>
          <w:szCs w:val="24"/>
          <w:highlight w:val="none"/>
        </w:rPr>
        <w:t>。乙方迟延交货达</w:t>
      </w:r>
      <w:r>
        <w:rPr>
          <w:rFonts w:hint="eastAsia" w:ascii="Times New Roman" w:hAnsi="Times New Roman" w:eastAsia="宋体" w:cs="宋体"/>
          <w:szCs w:val="24"/>
          <w:highlight w:val="none"/>
          <w:u w:val="single"/>
        </w:rPr>
        <w:t xml:space="preserve">   </w:t>
      </w:r>
      <w:r>
        <w:rPr>
          <w:rFonts w:hint="eastAsia" w:ascii="宋体" w:hAnsi="宋体" w:eastAsia="宋体" w:cs="宋体"/>
          <w:szCs w:val="24"/>
          <w:highlight w:val="none"/>
        </w:rPr>
        <w:t>日的，甲方有权单方解除合同并追究乙方的违约责任，乙方须按未能交货部分合同金额或不合格货物对应合同金额的</w:t>
      </w:r>
      <w:r>
        <w:rPr>
          <w:rFonts w:hint="eastAsia" w:ascii="Times New Roman" w:hAnsi="Times New Roman" w:eastAsia="宋体" w:cs="宋体"/>
          <w:szCs w:val="24"/>
          <w:highlight w:val="none"/>
          <w:u w:val="single"/>
        </w:rPr>
        <w:t xml:space="preserve">   </w:t>
      </w:r>
      <w:r>
        <w:rPr>
          <w:rFonts w:hint="eastAsia" w:ascii="宋体" w:hAnsi="宋体" w:eastAsia="宋体" w:cs="宋体"/>
          <w:szCs w:val="24"/>
          <w:highlight w:val="none"/>
        </w:rPr>
        <w:t>%向甲方支付违约金，违约金不足以补偿甲方损失的，甲方有权要求乙方补足。</w:t>
      </w:r>
    </w:p>
    <w:p w14:paraId="6D30AE7F">
      <w:pPr>
        <w:widowControl w:val="0"/>
        <w:snapToGrid w:val="0"/>
        <w:spacing w:after="120" w:line="360" w:lineRule="auto"/>
        <w:ind w:left="0" w:leftChars="0" w:firstLine="420" w:firstLineChars="200"/>
        <w:jc w:val="both"/>
        <w:rPr>
          <w:rFonts w:hint="eastAsia" w:ascii="宋体" w:hAnsi="宋体" w:eastAsia="宋体" w:cs="宋体"/>
          <w:kern w:val="2"/>
          <w:sz w:val="21"/>
          <w:szCs w:val="24"/>
          <w:highlight w:val="none"/>
          <w:lang w:val="en-US" w:eastAsia="zh-CN" w:bidi="ar-SA"/>
        </w:rPr>
      </w:pPr>
      <w:r>
        <w:rPr>
          <w:rFonts w:ascii="宋体" w:hAnsi="宋体" w:eastAsia="宋体" w:cs="宋体"/>
          <w:kern w:val="0"/>
          <w:sz w:val="21"/>
          <w:szCs w:val="21"/>
          <w:highlight w:val="none"/>
          <w:lang w:val="en-US" w:eastAsia="zh-CN" w:bidi="ar-SA"/>
        </w:rPr>
        <w:t>9.2</w:t>
      </w:r>
      <w:r>
        <w:rPr>
          <w:rFonts w:hint="eastAsia" w:ascii="宋体" w:hAnsi="宋体" w:eastAsia="宋体" w:cs="宋体"/>
          <w:kern w:val="0"/>
          <w:sz w:val="21"/>
          <w:szCs w:val="21"/>
          <w:highlight w:val="none"/>
          <w:lang w:val="en-US" w:eastAsia="zh-CN" w:bidi="ar-SA"/>
        </w:rPr>
        <w:t>乙方必须遵守甲方有关管理制度和规定，在货物运输、安装调试、维修维保等过程</w:t>
      </w:r>
      <w:r>
        <w:rPr>
          <w:rFonts w:hint="eastAsia" w:ascii="宋体" w:hAnsi="宋体" w:eastAsia="宋体" w:cs="宋体"/>
          <w:kern w:val="2"/>
          <w:sz w:val="21"/>
          <w:szCs w:val="24"/>
          <w:highlight w:val="none"/>
          <w:lang w:val="en-US" w:eastAsia="zh-CN" w:bidi="ar-SA"/>
        </w:rPr>
        <w:t>中须服从甲方管理，禁止非乙方单位人员、车辆进出甲方，给甲方造成安全隐患，如因乙方违反此约定给甲方或第三人造成伤害或财产损失的，乙方承担全部赔偿责任。</w:t>
      </w:r>
    </w:p>
    <w:p w14:paraId="7FA05940">
      <w:pPr>
        <w:widowControl w:val="0"/>
        <w:snapToGrid w:val="0"/>
        <w:spacing w:after="120" w:line="360" w:lineRule="auto"/>
        <w:ind w:left="0" w:leftChars="0" w:firstLine="420" w:firstLineChars="200"/>
        <w:jc w:val="both"/>
        <w:rPr>
          <w:rFonts w:hint="eastAsia" w:ascii="宋体" w:hAnsi="宋体" w:eastAsia="宋体" w:cs="宋体"/>
          <w:kern w:val="0"/>
          <w:sz w:val="21"/>
          <w:szCs w:val="21"/>
          <w:highlight w:val="none"/>
          <w:lang w:val="en-US" w:eastAsia="zh-CN" w:bidi="ar-SA"/>
        </w:rPr>
      </w:pPr>
      <w:r>
        <w:rPr>
          <w:rFonts w:ascii="宋体" w:hAnsi="宋体" w:eastAsia="宋体" w:cs="宋体"/>
          <w:kern w:val="0"/>
          <w:sz w:val="21"/>
          <w:szCs w:val="21"/>
          <w:highlight w:val="none"/>
          <w:lang w:val="en-US" w:eastAsia="zh-CN" w:bidi="ar-SA"/>
        </w:rPr>
        <w:t>9.3</w:t>
      </w:r>
      <w:r>
        <w:rPr>
          <w:rFonts w:hint="eastAsia" w:ascii="宋体" w:hAnsi="宋体" w:eastAsia="宋体" w:cs="宋体"/>
          <w:kern w:val="0"/>
          <w:sz w:val="21"/>
          <w:szCs w:val="21"/>
          <w:highlight w:val="none"/>
          <w:lang w:val="en-US" w:eastAsia="zh-CN" w:bidi="ar-SA"/>
        </w:rPr>
        <w:t>因不可抗力或国家法律、法规或其他相关文件规定造成合同不能履行的，双方互不追究违约责任。</w:t>
      </w:r>
    </w:p>
    <w:p w14:paraId="10FDED7F">
      <w:pPr>
        <w:widowControl w:val="0"/>
        <w:snapToGrid w:val="0"/>
        <w:spacing w:after="120" w:line="360" w:lineRule="auto"/>
        <w:ind w:left="0" w:leftChars="0" w:firstLine="420" w:firstLineChars="200"/>
        <w:jc w:val="both"/>
        <w:rPr>
          <w:rFonts w:hint="eastAsia" w:ascii="宋体" w:hAnsi="宋体" w:eastAsia="宋体" w:cs="宋体"/>
          <w:kern w:val="2"/>
          <w:sz w:val="21"/>
          <w:szCs w:val="24"/>
          <w:highlight w:val="none"/>
          <w:lang w:val="en-US" w:eastAsia="zh-CN" w:bidi="ar-SA"/>
        </w:rPr>
      </w:pPr>
      <w:r>
        <w:rPr>
          <w:rFonts w:hint="eastAsia" w:ascii="Times New Roman" w:hAnsi="Times New Roman" w:eastAsia="宋体" w:cs="宋体"/>
          <w:kern w:val="2"/>
          <w:sz w:val="21"/>
          <w:szCs w:val="24"/>
          <w:highlight w:val="none"/>
          <w:lang w:val="en-US" w:eastAsia="zh-CN" w:bidi="ar-SA"/>
        </w:rPr>
        <w:t>9.4其他：</w:t>
      </w:r>
      <w:r>
        <w:rPr>
          <w:rFonts w:hint="eastAsia" w:ascii="宋体" w:hAnsi="宋体" w:eastAsia="宋体" w:cs="宋体"/>
          <w:kern w:val="2"/>
          <w:sz w:val="21"/>
          <w:szCs w:val="21"/>
          <w:highlight w:val="none"/>
          <w:u w:val="single"/>
          <w:lang w:val="en-US" w:eastAsia="zh-CN" w:bidi="ar-SA"/>
        </w:rPr>
        <w:t xml:space="preserve"> 如乙方公司实际提供的产品无法满足招投标文件要求的，甲方有权要求乙方更换产品，若乙方更换3次仍未能达到招投标文件要求的，则甲方有权单方解除合同，并扣除乙方全部履约保证金，如给甲方造成损失的甲方有权继续追究乙方违约责任，因此导致的乙方任何经济损失，甲方不承担赔偿责任，也不给予任何经济补偿。</w:t>
      </w:r>
    </w:p>
    <w:p w14:paraId="21566B7D">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10.其他约定事项</w:t>
      </w:r>
    </w:p>
    <w:p w14:paraId="6B901259">
      <w:pPr>
        <w:snapToGrid w:val="0"/>
        <w:spacing w:line="360" w:lineRule="auto"/>
        <w:ind w:firstLine="420" w:firstLineChars="200"/>
        <w:rPr>
          <w:rFonts w:hint="eastAsia" w:ascii="宋体" w:hAnsi="宋体" w:eastAsia="宋体" w:cs="宋体"/>
          <w:bCs/>
          <w:szCs w:val="21"/>
          <w:highlight w:val="none"/>
          <w:u w:val="single"/>
        </w:rPr>
      </w:pPr>
      <w:r>
        <w:rPr>
          <w:rFonts w:hint="eastAsia" w:ascii="宋体" w:hAnsi="宋体" w:eastAsia="宋体" w:cs="宋体"/>
          <w:bCs/>
          <w:szCs w:val="21"/>
          <w:highlight w:val="none"/>
          <w:u w:val="single"/>
        </w:rPr>
        <w:t xml:space="preserve">保密条款：乙方应对履行本合同过程中知悉的甲方任何信息承担严格保密义务，不得以任何形式泄露、告知、交付或以任何其他方式转移或提供给任何第三人（法律法规要求披露的除外），也不得用于本合同目的以外的任何用途。乙方应对其工作人员进行保密教育，确保其工作人员在职期间和离职后均能履行保密义务。如因乙方保密措施不力或乙方工作人员过失或故意，造成甲方技术情报、资料泄密的，即视为乙方严重违约，则甲方有权单方解除合同并向有关国家行政部门举报或报案，乙方应承担甲方的经济损失和相关法律责任，同时乙方应按合同总金额的20%向甲方支付违约金。违约金不足以弥补甲方损失的，甲方有权要求乙方继续承担损失赔偿责任。涉及人员范围：合同履行中所有乙方工作人员或乙方委派甲方的人员。保密期限：永久。本保密条款不受本合同期限的限制。 </w:t>
      </w:r>
    </w:p>
    <w:p w14:paraId="3C777ED2">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11.争议解决</w:t>
      </w:r>
    </w:p>
    <w:p w14:paraId="2A6134DF">
      <w:pPr>
        <w:spacing w:line="360" w:lineRule="auto"/>
        <w:ind w:firstLine="420" w:firstLineChars="200"/>
        <w:rPr>
          <w:rFonts w:ascii="Times New Roman" w:hAnsi="Times New Roman" w:eastAsia="宋体" w:cs="Times New Roman"/>
          <w:szCs w:val="24"/>
          <w:highlight w:val="none"/>
        </w:rPr>
      </w:pPr>
      <w:r>
        <w:rPr>
          <w:rFonts w:hint="eastAsia" w:ascii="宋体" w:hAnsi="宋体" w:eastAsia="宋体" w:cs="宋体"/>
          <w:bCs/>
          <w:szCs w:val="21"/>
          <w:highlight w:val="none"/>
        </w:rPr>
        <w:t>本合同的订立、效力、解释、履行、争议的解决均适用中华人民共和国法律。本合同执行中引起的争议及未尽事宜，双方应本着友好合作的精神协商解决。如协商不成，任何一方均可向甲方所在地人民法院提起诉讼。</w:t>
      </w:r>
    </w:p>
    <w:p w14:paraId="6A3B5B12">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12.合同效力和其他</w:t>
      </w:r>
    </w:p>
    <w:p w14:paraId="24C48BE3">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12.1本合同附件、相关的</w:t>
      </w:r>
      <w:r>
        <w:rPr>
          <w:rFonts w:hint="eastAsia" w:ascii="宋体" w:hAnsi="宋体" w:eastAsia="宋体" w:cs="宋体"/>
          <w:bCs/>
          <w:szCs w:val="21"/>
          <w:highlight w:val="none"/>
          <w:u w:val="single"/>
        </w:rPr>
        <w:t>招投标资料/谈判纪要以及与本合同相关的其他文件</w:t>
      </w:r>
      <w:r>
        <w:rPr>
          <w:rFonts w:hint="eastAsia" w:ascii="宋体" w:hAnsi="宋体" w:eastAsia="宋体" w:cs="宋体"/>
          <w:bCs/>
          <w:szCs w:val="21"/>
          <w:highlight w:val="none"/>
        </w:rPr>
        <w:t>均为本合同不可分割的组成部分，与本合同具有同等法律效力；若存在不一致之处或不明确之处，甲乙双方同意以最有利于甲方利益的文件或文意进行解释。</w:t>
      </w:r>
    </w:p>
    <w:p w14:paraId="2258E3BB">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12.2本合同一式</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份，自甲乙双方法定代表人或其授权代表签名并加盖单位印章（注：甲方加盖单位印章为甲方单位经济合同专用章）之日起生效，甲方持有</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份，乙方持有  </w:t>
      </w:r>
    </w:p>
    <w:p w14:paraId="0760A3E5">
      <w:pPr>
        <w:spacing w:line="360" w:lineRule="auto"/>
        <w:rPr>
          <w:rFonts w:ascii="Times New Roman" w:hAnsi="Times New Roman" w:eastAsia="宋体" w:cs="Times New Roman"/>
          <w:szCs w:val="24"/>
          <w:highlight w:val="none"/>
        </w:rPr>
      </w:pP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份，均具有同等法律效力。</w:t>
      </w:r>
    </w:p>
    <w:p w14:paraId="33678DA4">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附件：</w:t>
      </w:r>
    </w:p>
    <w:p w14:paraId="307C661E">
      <w:pPr>
        <w:spacing w:line="360" w:lineRule="auto"/>
        <w:rPr>
          <w:rFonts w:hint="eastAsia" w:ascii="宋体" w:hAnsi="宋体" w:eastAsia="宋体" w:cs="宋体"/>
          <w:bCs/>
          <w:szCs w:val="21"/>
          <w:highlight w:val="none"/>
        </w:rPr>
      </w:pPr>
      <w:r>
        <w:rPr>
          <w:rFonts w:hint="eastAsia" w:ascii="宋体" w:hAnsi="宋体" w:eastAsia="宋体" w:cs="宋体"/>
          <w:kern w:val="0"/>
          <w:szCs w:val="21"/>
          <w:highlight w:val="none"/>
          <w:lang w:bidi="ar"/>
        </w:rPr>
        <w:sym w:font="Wingdings 2" w:char="00A3"/>
      </w:r>
      <w:r>
        <w:rPr>
          <w:rFonts w:hint="eastAsia" w:ascii="宋体" w:hAnsi="宋体" w:eastAsia="宋体" w:cs="宋体"/>
          <w:kern w:val="0"/>
          <w:szCs w:val="21"/>
          <w:highlight w:val="none"/>
          <w:lang w:bidi="ar"/>
        </w:rPr>
        <w:t>货物明细</w:t>
      </w:r>
    </w:p>
    <w:tbl>
      <w:tblPr>
        <w:tblStyle w:val="45"/>
        <w:tblpPr w:leftFromText="180" w:rightFromText="180" w:vertAnchor="text" w:horzAnchor="page" w:tblpXSpec="center" w:tblpY="1322"/>
        <w:tblOverlap w:val="never"/>
        <w:tblW w:w="8831"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4415"/>
        <w:gridCol w:w="4416"/>
      </w:tblGrid>
      <w:tr w14:paraId="79415962">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415" w:type="dxa"/>
            <w:tcBorders>
              <w:top w:val="single" w:color="auto" w:sz="6" w:space="0"/>
              <w:left w:val="single" w:color="auto" w:sz="6" w:space="0"/>
              <w:bottom w:val="nil"/>
              <w:right w:val="nil"/>
            </w:tcBorders>
            <w:tcMar>
              <w:top w:w="20" w:type="dxa"/>
              <w:left w:w="20" w:type="dxa"/>
              <w:bottom w:w="20" w:type="dxa"/>
              <w:right w:w="20" w:type="dxa"/>
            </w:tcMar>
            <w:vAlign w:val="center"/>
          </w:tcPr>
          <w:p w14:paraId="135C29FA">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甲方(</w:t>
            </w:r>
            <w:r>
              <w:rPr>
                <w:rFonts w:hint="eastAsia" w:ascii="宋体" w:hAnsi="宋体" w:eastAsia="宋体" w:cs="宋体"/>
                <w:sz w:val="24"/>
                <w:szCs w:val="32"/>
                <w:highlight w:val="none"/>
              </w:rPr>
              <w:t>盖</w:t>
            </w:r>
            <w:r>
              <w:rPr>
                <w:rFonts w:ascii="宋体" w:hAnsi="宋体" w:eastAsia="宋体" w:cs="宋体"/>
                <w:sz w:val="24"/>
                <w:szCs w:val="32"/>
                <w:highlight w:val="none"/>
              </w:rPr>
              <w:t>章)：南京中医药大学</w:t>
            </w:r>
          </w:p>
        </w:tc>
        <w:tc>
          <w:tcPr>
            <w:tcW w:w="4416"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4C17274E">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乙方(</w:t>
            </w:r>
            <w:r>
              <w:rPr>
                <w:rFonts w:hint="eastAsia" w:ascii="宋体" w:hAnsi="宋体" w:eastAsia="宋体" w:cs="宋体"/>
                <w:sz w:val="24"/>
                <w:szCs w:val="32"/>
                <w:highlight w:val="none"/>
              </w:rPr>
              <w:t>盖</w:t>
            </w:r>
            <w:r>
              <w:rPr>
                <w:rFonts w:ascii="宋体" w:hAnsi="宋体" w:eastAsia="宋体" w:cs="宋体"/>
                <w:sz w:val="24"/>
                <w:szCs w:val="32"/>
                <w:highlight w:val="none"/>
              </w:rPr>
              <w:t>章)</w:t>
            </w:r>
            <w:r>
              <w:rPr>
                <w:rFonts w:hint="eastAsia" w:ascii="宋体" w:hAnsi="宋体" w:eastAsia="宋体" w:cs="宋体"/>
                <w:sz w:val="24"/>
                <w:szCs w:val="32"/>
                <w:highlight w:val="none"/>
              </w:rPr>
              <w:t>：</w:t>
            </w:r>
          </w:p>
        </w:tc>
      </w:tr>
      <w:tr w14:paraId="0275D78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557" w:hRule="exact"/>
          <w:jc w:val="center"/>
        </w:trPr>
        <w:tc>
          <w:tcPr>
            <w:tcW w:w="4415" w:type="dxa"/>
            <w:tcBorders>
              <w:top w:val="nil"/>
              <w:left w:val="single" w:color="auto" w:sz="6" w:space="0"/>
              <w:bottom w:val="nil"/>
              <w:right w:val="nil"/>
            </w:tcBorders>
            <w:tcMar>
              <w:top w:w="20" w:type="dxa"/>
              <w:left w:w="20" w:type="dxa"/>
              <w:bottom w:w="20" w:type="dxa"/>
              <w:right w:w="20" w:type="dxa"/>
            </w:tcMar>
            <w:vAlign w:val="center"/>
          </w:tcPr>
          <w:p w14:paraId="3C718AFB">
            <w:pPr>
              <w:wordWrap w:val="0"/>
              <w:spacing w:line="360" w:lineRule="auto"/>
              <w:rPr>
                <w:rFonts w:ascii="Times New Roman" w:hAnsi="Times New Roman" w:eastAsia="宋体" w:cs="Times New Roman"/>
                <w:sz w:val="24"/>
                <w:szCs w:val="32"/>
                <w:highlight w:val="none"/>
              </w:rPr>
            </w:pPr>
          </w:p>
        </w:tc>
        <w:tc>
          <w:tcPr>
            <w:tcW w:w="4416" w:type="dxa"/>
            <w:tcBorders>
              <w:top w:val="nil"/>
              <w:left w:val="single" w:color="auto" w:sz="6" w:space="0"/>
              <w:bottom w:val="nil"/>
              <w:right w:val="single" w:color="auto" w:sz="6" w:space="0"/>
            </w:tcBorders>
            <w:tcMar>
              <w:top w:w="20" w:type="dxa"/>
              <w:left w:w="20" w:type="dxa"/>
              <w:bottom w:w="20" w:type="dxa"/>
              <w:right w:w="20" w:type="dxa"/>
            </w:tcMar>
            <w:vAlign w:val="center"/>
          </w:tcPr>
          <w:p w14:paraId="1D5C73CD">
            <w:pPr>
              <w:wordWrap w:val="0"/>
              <w:spacing w:line="360" w:lineRule="auto"/>
              <w:rPr>
                <w:rFonts w:ascii="Times New Roman" w:hAnsi="Times New Roman" w:eastAsia="宋体" w:cs="Times New Roman"/>
                <w:sz w:val="24"/>
                <w:szCs w:val="32"/>
                <w:highlight w:val="none"/>
              </w:rPr>
            </w:pPr>
          </w:p>
        </w:tc>
      </w:tr>
      <w:tr w14:paraId="66B1FAC9">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415" w:type="dxa"/>
            <w:tcBorders>
              <w:top w:val="nil"/>
              <w:left w:val="single" w:color="auto" w:sz="6" w:space="0"/>
              <w:bottom w:val="nil"/>
              <w:right w:val="nil"/>
            </w:tcBorders>
            <w:tcMar>
              <w:top w:w="20" w:type="dxa"/>
              <w:left w:w="20" w:type="dxa"/>
              <w:bottom w:w="20" w:type="dxa"/>
              <w:right w:w="20" w:type="dxa"/>
            </w:tcMar>
            <w:vAlign w:val="center"/>
          </w:tcPr>
          <w:p w14:paraId="505D3389">
            <w:pPr>
              <w:wordWrap w:val="0"/>
              <w:spacing w:line="360" w:lineRule="auto"/>
              <w:ind w:firstLine="2880" w:firstLineChars="1200"/>
              <w:jc w:val="left"/>
              <w:rPr>
                <w:rFonts w:ascii="Times New Roman" w:hAnsi="Times New Roman" w:eastAsia="宋体" w:cs="Times New Roman"/>
                <w:sz w:val="24"/>
                <w:szCs w:val="32"/>
                <w:highlight w:val="none"/>
              </w:rPr>
            </w:pPr>
            <w:r>
              <w:rPr>
                <w:rFonts w:ascii="宋体" w:hAnsi="宋体" w:eastAsia="宋体" w:cs="宋体"/>
                <w:sz w:val="24"/>
                <w:szCs w:val="32"/>
                <w:highlight w:val="none"/>
              </w:rPr>
              <w:t>　　</w:t>
            </w:r>
          </w:p>
        </w:tc>
        <w:tc>
          <w:tcPr>
            <w:tcW w:w="4416" w:type="dxa"/>
            <w:tcBorders>
              <w:top w:val="nil"/>
              <w:left w:val="single" w:color="auto" w:sz="6" w:space="0"/>
              <w:bottom w:val="nil"/>
              <w:right w:val="single" w:color="auto" w:sz="6" w:space="0"/>
            </w:tcBorders>
            <w:tcMar>
              <w:top w:w="20" w:type="dxa"/>
              <w:left w:w="20" w:type="dxa"/>
              <w:bottom w:w="20" w:type="dxa"/>
              <w:right w:w="20" w:type="dxa"/>
            </w:tcMar>
            <w:vAlign w:val="center"/>
          </w:tcPr>
          <w:p w14:paraId="58D1DE5D">
            <w:pPr>
              <w:wordWrap w:val="0"/>
              <w:spacing w:line="360" w:lineRule="auto"/>
              <w:ind w:firstLine="2880" w:firstLineChars="1200"/>
              <w:jc w:val="left"/>
              <w:rPr>
                <w:rFonts w:ascii="Times New Roman" w:hAnsi="Times New Roman" w:eastAsia="宋体" w:cs="Times New Roman"/>
                <w:sz w:val="24"/>
                <w:szCs w:val="32"/>
                <w:highlight w:val="none"/>
              </w:rPr>
            </w:pPr>
            <w:r>
              <w:rPr>
                <w:rFonts w:ascii="宋体" w:hAnsi="宋体" w:eastAsia="宋体" w:cs="宋体"/>
                <w:sz w:val="24"/>
                <w:szCs w:val="32"/>
                <w:highlight w:val="none"/>
              </w:rPr>
              <w:t>　　</w:t>
            </w:r>
          </w:p>
        </w:tc>
      </w:tr>
      <w:tr w14:paraId="417E11C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90" w:hRule="atLeast"/>
          <w:jc w:val="center"/>
        </w:trPr>
        <w:tc>
          <w:tcPr>
            <w:tcW w:w="4415" w:type="dxa"/>
            <w:tcBorders>
              <w:top w:val="single" w:color="auto" w:sz="6" w:space="0"/>
              <w:left w:val="single" w:color="auto" w:sz="6" w:space="0"/>
              <w:bottom w:val="nil"/>
              <w:right w:val="nil"/>
            </w:tcBorders>
            <w:tcMar>
              <w:top w:w="20" w:type="dxa"/>
              <w:left w:w="20" w:type="dxa"/>
              <w:bottom w:w="20" w:type="dxa"/>
              <w:right w:w="20" w:type="dxa"/>
            </w:tcMar>
            <w:vAlign w:val="center"/>
          </w:tcPr>
          <w:p w14:paraId="25430053">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单位地址：南京仙林大学城仙林大道138号</w:t>
            </w:r>
          </w:p>
        </w:tc>
        <w:tc>
          <w:tcPr>
            <w:tcW w:w="4416"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34B39E2E">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单位地址：　　　　　　　　　　　</w:t>
            </w:r>
          </w:p>
        </w:tc>
      </w:tr>
      <w:tr w14:paraId="17C1018A">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415" w:type="dxa"/>
            <w:tcBorders>
              <w:top w:val="single" w:color="auto" w:sz="6" w:space="0"/>
              <w:left w:val="single" w:color="auto" w:sz="6" w:space="0"/>
              <w:bottom w:val="nil"/>
              <w:right w:val="nil"/>
            </w:tcBorders>
            <w:tcMar>
              <w:top w:w="20" w:type="dxa"/>
              <w:left w:w="20" w:type="dxa"/>
              <w:bottom w:w="20" w:type="dxa"/>
              <w:right w:w="20" w:type="dxa"/>
            </w:tcMar>
            <w:vAlign w:val="center"/>
          </w:tcPr>
          <w:p w14:paraId="3104E4ED">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法定代表人（或</w:t>
            </w:r>
            <w:r>
              <w:rPr>
                <w:rFonts w:hint="eastAsia" w:ascii="宋体" w:hAnsi="宋体" w:eastAsia="宋体" w:cs="宋体"/>
                <w:sz w:val="24"/>
                <w:szCs w:val="32"/>
                <w:highlight w:val="none"/>
              </w:rPr>
              <w:t>授权代表</w:t>
            </w:r>
            <w:r>
              <w:rPr>
                <w:rFonts w:ascii="宋体" w:hAnsi="宋体" w:eastAsia="宋体" w:cs="宋体"/>
                <w:sz w:val="24"/>
                <w:szCs w:val="32"/>
                <w:highlight w:val="none"/>
              </w:rPr>
              <w:t>）</w:t>
            </w:r>
          </w:p>
        </w:tc>
        <w:tc>
          <w:tcPr>
            <w:tcW w:w="4416"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79D4E130">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法定代表人（或</w:t>
            </w:r>
            <w:r>
              <w:rPr>
                <w:rFonts w:hint="eastAsia" w:ascii="宋体" w:hAnsi="宋体" w:eastAsia="宋体" w:cs="宋体"/>
                <w:sz w:val="24"/>
                <w:szCs w:val="32"/>
                <w:highlight w:val="none"/>
              </w:rPr>
              <w:t>授权代表</w:t>
            </w:r>
            <w:r>
              <w:rPr>
                <w:rFonts w:ascii="宋体" w:hAnsi="宋体" w:eastAsia="宋体" w:cs="宋体"/>
                <w:sz w:val="24"/>
                <w:szCs w:val="32"/>
                <w:highlight w:val="none"/>
              </w:rPr>
              <w:t>）</w:t>
            </w:r>
          </w:p>
        </w:tc>
      </w:tr>
      <w:tr w14:paraId="675E7F2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415" w:type="dxa"/>
            <w:tcBorders>
              <w:top w:val="nil"/>
              <w:left w:val="single" w:color="auto" w:sz="6" w:space="0"/>
              <w:bottom w:val="nil"/>
              <w:right w:val="nil"/>
            </w:tcBorders>
            <w:tcMar>
              <w:top w:w="20" w:type="dxa"/>
              <w:left w:w="20" w:type="dxa"/>
              <w:bottom w:w="20" w:type="dxa"/>
              <w:right w:w="20" w:type="dxa"/>
            </w:tcMar>
            <w:vAlign w:val="center"/>
          </w:tcPr>
          <w:p w14:paraId="5BA047E5">
            <w:pPr>
              <w:wordWrap w:val="0"/>
              <w:spacing w:line="360" w:lineRule="auto"/>
              <w:jc w:val="left"/>
              <w:rPr>
                <w:rFonts w:hint="eastAsia" w:ascii="宋体" w:hAnsi="宋体" w:eastAsia="宋体" w:cs="宋体"/>
                <w:sz w:val="24"/>
                <w:szCs w:val="32"/>
                <w:highlight w:val="none"/>
              </w:rPr>
            </w:pPr>
            <w:r>
              <w:rPr>
                <w:rFonts w:ascii="宋体" w:hAnsi="宋体" w:eastAsia="宋体" w:cs="宋体"/>
                <w:sz w:val="24"/>
                <w:szCs w:val="32"/>
                <w:highlight w:val="none"/>
              </w:rPr>
              <w:t>（签</w:t>
            </w:r>
            <w:r>
              <w:rPr>
                <w:rFonts w:hint="eastAsia" w:ascii="宋体" w:hAnsi="宋体" w:eastAsia="宋体" w:cs="宋体"/>
                <w:sz w:val="24"/>
                <w:szCs w:val="32"/>
                <w:highlight w:val="none"/>
              </w:rPr>
              <w:t>名</w:t>
            </w:r>
            <w:r>
              <w:rPr>
                <w:rFonts w:ascii="宋体" w:hAnsi="宋体" w:eastAsia="宋体" w:cs="宋体"/>
                <w:sz w:val="24"/>
                <w:szCs w:val="32"/>
                <w:highlight w:val="none"/>
              </w:rPr>
              <w:t>）：</w:t>
            </w:r>
          </w:p>
          <w:p w14:paraId="7D8F52DC">
            <w:pPr>
              <w:wordWrap w:val="0"/>
              <w:spacing w:line="360" w:lineRule="auto"/>
              <w:jc w:val="right"/>
              <w:rPr>
                <w:rFonts w:hint="eastAsia" w:ascii="宋体" w:hAnsi="宋体" w:eastAsia="宋体" w:cs="宋体"/>
                <w:sz w:val="24"/>
                <w:szCs w:val="32"/>
                <w:highlight w:val="none"/>
              </w:rPr>
            </w:pPr>
            <w:r>
              <w:rPr>
                <w:rFonts w:ascii="宋体" w:hAnsi="宋体" w:eastAsia="宋体" w:cs="宋体"/>
                <w:sz w:val="24"/>
                <w:szCs w:val="32"/>
                <w:highlight w:val="none"/>
              </w:rPr>
              <w:t>年　月　日</w:t>
            </w:r>
          </w:p>
        </w:tc>
        <w:tc>
          <w:tcPr>
            <w:tcW w:w="4416" w:type="dxa"/>
            <w:tcBorders>
              <w:top w:val="nil"/>
              <w:left w:val="single" w:color="auto" w:sz="6" w:space="0"/>
              <w:bottom w:val="nil"/>
              <w:right w:val="single" w:color="auto" w:sz="6" w:space="0"/>
            </w:tcBorders>
            <w:tcMar>
              <w:top w:w="20" w:type="dxa"/>
              <w:left w:w="20" w:type="dxa"/>
              <w:bottom w:w="20" w:type="dxa"/>
              <w:right w:w="20" w:type="dxa"/>
            </w:tcMar>
            <w:vAlign w:val="center"/>
          </w:tcPr>
          <w:p w14:paraId="3D3A3535">
            <w:pPr>
              <w:wordWrap w:val="0"/>
              <w:spacing w:line="360" w:lineRule="auto"/>
              <w:jc w:val="left"/>
              <w:rPr>
                <w:rFonts w:hint="eastAsia" w:ascii="宋体" w:hAnsi="宋体" w:eastAsia="宋体" w:cs="宋体"/>
                <w:sz w:val="24"/>
                <w:szCs w:val="32"/>
                <w:highlight w:val="none"/>
              </w:rPr>
            </w:pPr>
            <w:r>
              <w:rPr>
                <w:rFonts w:ascii="宋体" w:hAnsi="宋体" w:eastAsia="宋体" w:cs="宋体"/>
                <w:sz w:val="24"/>
                <w:szCs w:val="32"/>
                <w:highlight w:val="none"/>
              </w:rPr>
              <w:t>（签</w:t>
            </w:r>
            <w:r>
              <w:rPr>
                <w:rFonts w:hint="eastAsia" w:ascii="宋体" w:hAnsi="宋体" w:eastAsia="宋体" w:cs="宋体"/>
                <w:sz w:val="24"/>
                <w:szCs w:val="32"/>
                <w:highlight w:val="none"/>
              </w:rPr>
              <w:t>名</w:t>
            </w:r>
            <w:r>
              <w:rPr>
                <w:rFonts w:ascii="宋体" w:hAnsi="宋体" w:eastAsia="宋体" w:cs="宋体"/>
                <w:sz w:val="24"/>
                <w:szCs w:val="32"/>
                <w:highlight w:val="none"/>
              </w:rPr>
              <w:t>）：</w:t>
            </w:r>
          </w:p>
          <w:p w14:paraId="5F227402">
            <w:pPr>
              <w:wordWrap w:val="0"/>
              <w:spacing w:line="360" w:lineRule="auto"/>
              <w:jc w:val="right"/>
              <w:rPr>
                <w:rFonts w:hint="eastAsia" w:ascii="宋体" w:hAnsi="宋体" w:eastAsia="宋体" w:cs="宋体"/>
                <w:sz w:val="24"/>
                <w:szCs w:val="32"/>
                <w:highlight w:val="none"/>
              </w:rPr>
            </w:pPr>
            <w:r>
              <w:rPr>
                <w:rFonts w:ascii="宋体" w:hAnsi="宋体" w:eastAsia="宋体" w:cs="宋体"/>
                <w:sz w:val="24"/>
                <w:szCs w:val="32"/>
                <w:highlight w:val="none"/>
              </w:rPr>
              <w:t>年　月　日</w:t>
            </w:r>
          </w:p>
        </w:tc>
      </w:tr>
      <w:tr w14:paraId="68711812">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90" w:hRule="atLeast"/>
          <w:jc w:val="center"/>
        </w:trPr>
        <w:tc>
          <w:tcPr>
            <w:tcW w:w="4415" w:type="dxa"/>
            <w:tcBorders>
              <w:top w:val="single" w:color="auto" w:sz="6" w:space="0"/>
              <w:left w:val="single" w:color="auto" w:sz="6" w:space="0"/>
              <w:bottom w:val="nil"/>
              <w:right w:val="nil"/>
            </w:tcBorders>
            <w:tcMar>
              <w:top w:w="20" w:type="dxa"/>
              <w:left w:w="20" w:type="dxa"/>
              <w:bottom w:w="20" w:type="dxa"/>
              <w:right w:w="20" w:type="dxa"/>
            </w:tcMar>
            <w:vAlign w:val="center"/>
          </w:tcPr>
          <w:p w14:paraId="0DD8389B">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电话：　　　　　　</w:t>
            </w:r>
          </w:p>
        </w:tc>
        <w:tc>
          <w:tcPr>
            <w:tcW w:w="4416"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7C220587">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电话：　　　　　　</w:t>
            </w:r>
          </w:p>
        </w:tc>
      </w:tr>
      <w:tr w14:paraId="5E8D4989">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90" w:hRule="atLeast"/>
          <w:jc w:val="center"/>
        </w:trPr>
        <w:tc>
          <w:tcPr>
            <w:tcW w:w="4415" w:type="dxa"/>
            <w:tcBorders>
              <w:top w:val="single" w:color="auto" w:sz="6" w:space="0"/>
              <w:left w:val="single" w:color="auto" w:sz="6" w:space="0"/>
              <w:bottom w:val="single" w:color="auto" w:sz="6" w:space="0"/>
              <w:right w:val="nil"/>
            </w:tcBorders>
            <w:tcMar>
              <w:top w:w="20" w:type="dxa"/>
              <w:left w:w="20" w:type="dxa"/>
              <w:bottom w:w="20" w:type="dxa"/>
              <w:right w:w="20" w:type="dxa"/>
            </w:tcMar>
            <w:vAlign w:val="center"/>
          </w:tcPr>
          <w:p w14:paraId="1A59B738">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邮政编码：21</w:t>
            </w:r>
            <w:r>
              <w:rPr>
                <w:rFonts w:hint="eastAsia" w:ascii="宋体" w:hAnsi="宋体" w:eastAsia="宋体" w:cs="宋体"/>
                <w:sz w:val="24"/>
                <w:szCs w:val="32"/>
                <w:highlight w:val="none"/>
              </w:rPr>
              <w:t>0000</w:t>
            </w:r>
          </w:p>
        </w:tc>
        <w:tc>
          <w:tcPr>
            <w:tcW w:w="4416" w:type="dxa"/>
            <w:tcBorders>
              <w:top w:val="single" w:color="auto" w:sz="6" w:space="0"/>
              <w:left w:val="single" w:color="auto" w:sz="6" w:space="0"/>
              <w:bottom w:val="single" w:color="auto" w:sz="6" w:space="0"/>
              <w:right w:val="single" w:color="auto" w:sz="6" w:space="0"/>
            </w:tcBorders>
            <w:tcMar>
              <w:top w:w="20" w:type="dxa"/>
              <w:left w:w="20" w:type="dxa"/>
              <w:bottom w:w="20" w:type="dxa"/>
              <w:right w:w="20" w:type="dxa"/>
            </w:tcMar>
            <w:vAlign w:val="center"/>
          </w:tcPr>
          <w:p w14:paraId="3225623F">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邮政编码：　　　　　　</w:t>
            </w:r>
          </w:p>
        </w:tc>
      </w:tr>
    </w:tbl>
    <w:p w14:paraId="5DEA704E">
      <w:pPr>
        <w:keepNext/>
        <w:keepLines/>
        <w:widowControl w:val="0"/>
        <w:spacing w:before="260" w:after="260" w:line="360" w:lineRule="auto"/>
        <w:jc w:val="both"/>
        <w:outlineLvl w:val="1"/>
        <w:rPr>
          <w:rFonts w:hint="eastAsia" w:ascii="宋体" w:hAnsi="宋体" w:eastAsia="宋体" w:cs="宋体"/>
          <w:b w:val="0"/>
          <w:bCs w:val="0"/>
          <w:kern w:val="0"/>
          <w:sz w:val="21"/>
          <w:szCs w:val="21"/>
          <w:highlight w:val="none"/>
          <w:lang w:val="en-US" w:eastAsia="zh-CN" w:bidi="ar"/>
        </w:rPr>
      </w:pPr>
      <w:r>
        <w:rPr>
          <w:rFonts w:hint="eastAsia" w:ascii="宋体" w:hAnsi="宋体" w:eastAsia="宋体" w:cs="宋体"/>
          <w:b w:val="0"/>
          <w:bCs w:val="0"/>
          <w:kern w:val="0"/>
          <w:sz w:val="21"/>
          <w:szCs w:val="21"/>
          <w:highlight w:val="none"/>
          <w:lang w:val="en-US" w:eastAsia="zh-CN" w:bidi="ar"/>
        </w:rPr>
        <w:sym w:font="Wingdings 2" w:char="00A3"/>
      </w:r>
      <w:r>
        <w:rPr>
          <w:rFonts w:hint="eastAsia" w:ascii="宋体" w:hAnsi="宋体" w:eastAsia="宋体" w:cs="宋体"/>
          <w:b w:val="0"/>
          <w:bCs w:val="0"/>
          <w:kern w:val="0"/>
          <w:sz w:val="21"/>
          <w:szCs w:val="21"/>
          <w:highlight w:val="none"/>
          <w:lang w:val="en-US" w:eastAsia="zh-CN" w:bidi="ar"/>
        </w:rPr>
        <w:t>货物技术参数</w:t>
      </w:r>
    </w:p>
    <w:p w14:paraId="6D50AFAF">
      <w:pPr>
        <w:rPr>
          <w:rFonts w:hint="eastAsia" w:ascii="宋体" w:hAnsi="宋体" w:eastAsia="宋体" w:cs="宋体"/>
          <w:kern w:val="0"/>
          <w:szCs w:val="21"/>
          <w:highlight w:val="none"/>
          <w:lang w:bidi="ar"/>
        </w:rPr>
      </w:pPr>
    </w:p>
    <w:p w14:paraId="58C94916">
      <w:pPr>
        <w:rPr>
          <w:rFonts w:hint="eastAsia" w:ascii="宋体" w:hAnsi="宋体" w:eastAsia="宋体" w:cs="宋体"/>
          <w:kern w:val="0"/>
          <w:szCs w:val="21"/>
          <w:highlight w:val="none"/>
          <w:lang w:bidi="ar"/>
        </w:rPr>
      </w:pPr>
    </w:p>
    <w:p w14:paraId="622E35A9">
      <w:pPr>
        <w:rPr>
          <w:rFonts w:hint="eastAsia" w:ascii="宋体" w:hAnsi="宋体" w:eastAsia="宋体" w:cs="宋体"/>
          <w:kern w:val="0"/>
          <w:szCs w:val="21"/>
          <w:highlight w:val="none"/>
          <w:lang w:bidi="ar"/>
        </w:rPr>
      </w:pPr>
    </w:p>
    <w:p w14:paraId="076683A6">
      <w:pPr>
        <w:rPr>
          <w:rFonts w:hint="eastAsia" w:ascii="宋体" w:hAnsi="宋体" w:eastAsia="宋体" w:cs="宋体"/>
          <w:kern w:val="0"/>
          <w:szCs w:val="21"/>
          <w:highlight w:val="none"/>
          <w:lang w:bidi="ar"/>
        </w:rPr>
      </w:pPr>
    </w:p>
    <w:p w14:paraId="4C476D0C">
      <w:pPr>
        <w:rPr>
          <w:rFonts w:hint="eastAsia" w:ascii="宋体" w:hAnsi="宋体" w:eastAsia="宋体" w:cs="宋体"/>
          <w:kern w:val="0"/>
          <w:szCs w:val="21"/>
          <w:highlight w:val="none"/>
          <w:lang w:bidi="ar"/>
        </w:rPr>
      </w:pPr>
    </w:p>
    <w:p w14:paraId="7D86A051">
      <w:pPr>
        <w:rPr>
          <w:rFonts w:hint="eastAsia" w:ascii="宋体" w:hAnsi="宋体" w:eastAsia="宋体" w:cs="宋体"/>
          <w:kern w:val="0"/>
          <w:szCs w:val="21"/>
          <w:highlight w:val="none"/>
          <w:lang w:bidi="ar"/>
        </w:rPr>
      </w:pPr>
    </w:p>
    <w:p w14:paraId="67CBAECF">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（以下无正文）</w:t>
      </w:r>
    </w:p>
    <w:p w14:paraId="688E5B8C">
      <w:pPr>
        <w:spacing w:line="360" w:lineRule="auto"/>
        <w:rPr>
          <w:rFonts w:hint="eastAsia" w:ascii="宋体" w:hAnsi="宋体" w:eastAsia="宋体" w:cs="宋体"/>
          <w:szCs w:val="24"/>
          <w:highlight w:val="none"/>
        </w:rPr>
      </w:pPr>
      <w:r>
        <w:rPr>
          <w:rFonts w:hint="eastAsia" w:ascii="宋体" w:hAnsi="宋体" w:eastAsia="宋体" w:cs="宋体"/>
          <w:sz w:val="24"/>
          <w:szCs w:val="24"/>
          <w:highlight w:val="none"/>
        </w:rPr>
        <w:t xml:space="preserve">        　    </w:t>
      </w:r>
    </w:p>
    <w:p w14:paraId="07D565E9">
      <w:pPr>
        <w:spacing w:line="360" w:lineRule="auto"/>
        <w:rPr>
          <w:rFonts w:hint="eastAsia" w:ascii="宋体" w:hAnsi="宋体" w:eastAsia="宋体" w:cs="宋体"/>
          <w:szCs w:val="24"/>
          <w:highlight w:val="none"/>
        </w:rPr>
      </w:pPr>
    </w:p>
    <w:p w14:paraId="35BD8ED6">
      <w:pPr>
        <w:widowControl w:val="0"/>
        <w:jc w:val="center"/>
        <w:rPr>
          <w:rFonts w:ascii="宋体" w:hAnsi="Courier New" w:eastAsia="宋体" w:cs="宋体"/>
          <w:kern w:val="2"/>
          <w:sz w:val="48"/>
          <w:szCs w:val="21"/>
          <w:highlight w:val="none"/>
          <w:lang w:val="en-US" w:eastAsia="zh-CN" w:bidi="ar-SA"/>
        </w:rPr>
      </w:pPr>
    </w:p>
    <w:p w14:paraId="22B91DE4">
      <w:pPr>
        <w:widowControl w:val="0"/>
        <w:spacing w:line="480" w:lineRule="auto"/>
        <w:ind w:firstLine="6000" w:firstLineChars="2500"/>
        <w:jc w:val="both"/>
        <w:rPr>
          <w:rFonts w:ascii="宋体" w:hAnsi="Courier New" w:eastAsia="宋体" w:cs="宋体"/>
          <w:kern w:val="2"/>
          <w:sz w:val="24"/>
          <w:szCs w:val="21"/>
          <w:highlight w:val="none"/>
          <w:lang w:val="en-US" w:eastAsia="zh-CN" w:bidi="ar-SA"/>
        </w:rPr>
      </w:pPr>
    </w:p>
    <w:p w14:paraId="5C828277">
      <w:pPr>
        <w:widowControl w:val="0"/>
        <w:jc w:val="both"/>
        <w:rPr>
          <w:rFonts w:ascii="宋体" w:hAnsi="Courier New" w:eastAsia="宋体" w:cs="Courier New"/>
          <w:kern w:val="2"/>
          <w:sz w:val="21"/>
          <w:szCs w:val="21"/>
          <w:highlight w:val="none"/>
          <w:lang w:val="en-US" w:eastAsia="zh-CN" w:bidi="ar-SA"/>
        </w:rPr>
      </w:pPr>
    </w:p>
    <w:p w14:paraId="2A465719">
      <w:pPr>
        <w:widowControl w:val="0"/>
        <w:spacing w:before="240" w:after="60"/>
        <w:jc w:val="both"/>
        <w:outlineLvl w:val="9"/>
        <w:rPr>
          <w:rFonts w:hint="eastAsia" w:ascii="等线 Light" w:hAnsi="等线 Light" w:eastAsia="宋体" w:cs="Times New Roman"/>
          <w:b/>
          <w:bCs/>
          <w:kern w:val="2"/>
          <w:sz w:val="32"/>
          <w:szCs w:val="32"/>
          <w:highlight w:val="none"/>
          <w:lang w:val="en-US" w:eastAsia="zh-CN" w:bidi="ar-SA"/>
        </w:rPr>
      </w:pPr>
      <w:r>
        <w:rPr>
          <w:rFonts w:ascii="等线 Light" w:hAnsi="等线 Light" w:eastAsia="宋体" w:cs="Times New Roman"/>
          <w:b/>
          <w:bCs/>
          <w:kern w:val="2"/>
          <w:sz w:val="32"/>
          <w:szCs w:val="32"/>
          <w:highlight w:val="none"/>
          <w:lang w:val="en-US" w:eastAsia="zh-CN" w:bidi="ar-SA"/>
        </w:rPr>
        <w:br w:type="page"/>
      </w:r>
    </w:p>
    <w:p w14:paraId="3E73DB7D">
      <w:pPr>
        <w:spacing w:after="156" w:afterLines="50"/>
        <w:jc w:val="center"/>
        <w:outlineLvl w:val="1"/>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t>南京中医药大学进口设备采购合同</w:t>
      </w:r>
    </w:p>
    <w:p w14:paraId="51A2C69F">
      <w:pPr>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甲方（需方）：南京中医药大学</w:t>
      </w:r>
    </w:p>
    <w:p w14:paraId="1014426A">
      <w:pP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p w14:paraId="73EB1363">
      <w:pPr>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乙方（供方）：</w:t>
      </w:r>
    </w:p>
    <w:p w14:paraId="75E5545F">
      <w:pP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p w14:paraId="3CE0B0AB">
      <w:pPr>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合同编号：</w:t>
      </w:r>
    </w:p>
    <w:p w14:paraId="5EF391D2">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经招标（项目编号：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），双方同意按照以下条款就</w:t>
      </w:r>
      <w:r>
        <w:rPr>
          <w:rFonts w:hint="eastAsia" w:ascii="宋体" w:hAnsi="宋体" w:eastAsia="宋体" w:cs="宋体"/>
          <w:szCs w:val="21"/>
          <w:highlight w:val="none"/>
          <w:u w:val="single"/>
        </w:rPr>
        <w:t xml:space="preserve">        货物</w:t>
      </w:r>
      <w:r>
        <w:rPr>
          <w:rFonts w:hint="eastAsia" w:ascii="宋体" w:hAnsi="宋体" w:eastAsia="宋体" w:cs="宋体"/>
          <w:szCs w:val="21"/>
          <w:highlight w:val="none"/>
        </w:rPr>
        <w:t>的买卖签订本合同：</w:t>
      </w:r>
    </w:p>
    <w:p w14:paraId="47EA6402">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1.甲方向乙方购买的货物清单和金额</w:t>
      </w:r>
    </w:p>
    <w:tbl>
      <w:tblPr>
        <w:tblStyle w:val="45"/>
        <w:tblW w:w="975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
      <w:tblGrid>
        <w:gridCol w:w="705"/>
        <w:gridCol w:w="912"/>
        <w:gridCol w:w="492"/>
        <w:gridCol w:w="1332"/>
        <w:gridCol w:w="1025"/>
        <w:gridCol w:w="1528"/>
        <w:gridCol w:w="588"/>
        <w:gridCol w:w="398"/>
        <w:gridCol w:w="1312"/>
        <w:gridCol w:w="1463"/>
      </w:tblGrid>
      <w:tr w14:paraId="6FA8E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1335" w:hRule="atLeast"/>
        </w:trPr>
        <w:tc>
          <w:tcPr>
            <w:tcW w:w="705" w:type="dxa"/>
            <w:shd w:val="clear" w:color="auto" w:fill="FFFFFF"/>
          </w:tcPr>
          <w:p w14:paraId="3DBAA370">
            <w:pPr>
              <w:tabs>
                <w:tab w:val="left" w:pos="795"/>
              </w:tabs>
              <w:spacing w:line="360" w:lineRule="auto"/>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序号</w:t>
            </w:r>
          </w:p>
        </w:tc>
        <w:tc>
          <w:tcPr>
            <w:tcW w:w="912" w:type="dxa"/>
            <w:shd w:val="clear" w:color="auto" w:fill="FFFFFF"/>
          </w:tcPr>
          <w:p w14:paraId="2E12A483">
            <w:pPr>
              <w:tabs>
                <w:tab w:val="left" w:pos="795"/>
              </w:tabs>
              <w:spacing w:line="360" w:lineRule="auto"/>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产品</w:t>
            </w:r>
          </w:p>
          <w:p w14:paraId="735DD27B">
            <w:pPr>
              <w:tabs>
                <w:tab w:val="left" w:pos="795"/>
              </w:tabs>
              <w:spacing w:line="360" w:lineRule="auto"/>
              <w:jc w:val="cente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名称</w:t>
            </w:r>
          </w:p>
        </w:tc>
        <w:tc>
          <w:tcPr>
            <w:tcW w:w="492" w:type="dxa"/>
            <w:shd w:val="clear" w:color="auto" w:fill="FFFFFF"/>
          </w:tcPr>
          <w:p w14:paraId="1B60FCFE">
            <w:pPr>
              <w:spacing w:line="360" w:lineRule="auto"/>
              <w:jc w:val="cente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厂家</w:t>
            </w:r>
          </w:p>
        </w:tc>
        <w:tc>
          <w:tcPr>
            <w:tcW w:w="1332" w:type="dxa"/>
            <w:shd w:val="clear" w:color="auto" w:fill="FFFFFF"/>
          </w:tcPr>
          <w:p w14:paraId="12E3F323">
            <w:pPr>
              <w:spacing w:line="360" w:lineRule="auto"/>
              <w:jc w:val="cente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型号</w:t>
            </w:r>
          </w:p>
        </w:tc>
        <w:tc>
          <w:tcPr>
            <w:tcW w:w="1025" w:type="dxa"/>
            <w:shd w:val="clear" w:color="auto" w:fill="FFFFFF"/>
          </w:tcPr>
          <w:p w14:paraId="06A816CD">
            <w:pPr>
              <w:spacing w:line="360" w:lineRule="auto"/>
              <w:jc w:val="cente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规格或</w:t>
            </w:r>
          </w:p>
          <w:p w14:paraId="58D961AB">
            <w:pPr>
              <w:spacing w:line="360" w:lineRule="auto"/>
              <w:jc w:val="cente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描述</w:t>
            </w:r>
          </w:p>
        </w:tc>
        <w:tc>
          <w:tcPr>
            <w:tcW w:w="1528" w:type="dxa"/>
            <w:shd w:val="clear" w:color="auto" w:fill="FFFFFF"/>
          </w:tcPr>
          <w:p w14:paraId="1E612A21">
            <w:pPr>
              <w:spacing w:line="360" w:lineRule="auto"/>
              <w:jc w:val="cente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质保期(自安装调试</w:t>
            </w:r>
            <w:r>
              <w:rPr>
                <w:rFonts w:hint="eastAsia" w:ascii="Times New Roman" w:hAnsi="Times New Roman" w:eastAsia="宋体" w:cs="Times New Roman"/>
                <w:b/>
                <w:bCs/>
                <w:szCs w:val="21"/>
                <w:highlight w:val="none"/>
              </w:rPr>
              <w:t>甲方最终</w:t>
            </w:r>
            <w:r>
              <w:rPr>
                <w:rFonts w:ascii="Times New Roman" w:hAnsi="Times New Roman" w:eastAsia="宋体" w:cs="Times New Roman"/>
                <w:b/>
                <w:bCs/>
                <w:szCs w:val="21"/>
                <w:highlight w:val="none"/>
              </w:rPr>
              <w:t>验收合格日起)</w:t>
            </w:r>
          </w:p>
        </w:tc>
        <w:tc>
          <w:tcPr>
            <w:tcW w:w="588" w:type="dxa"/>
            <w:shd w:val="clear" w:color="auto" w:fill="FFFFFF"/>
          </w:tcPr>
          <w:p w14:paraId="5B7D0591">
            <w:pPr>
              <w:spacing w:line="360" w:lineRule="auto"/>
              <w:jc w:val="cente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数量</w:t>
            </w:r>
          </w:p>
        </w:tc>
        <w:tc>
          <w:tcPr>
            <w:tcW w:w="398" w:type="dxa"/>
            <w:shd w:val="clear" w:color="auto" w:fill="FFFFFF"/>
          </w:tcPr>
          <w:p w14:paraId="6BB7EDB2">
            <w:pPr>
              <w:spacing w:line="360" w:lineRule="auto"/>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单位</w:t>
            </w:r>
          </w:p>
        </w:tc>
        <w:tc>
          <w:tcPr>
            <w:tcW w:w="1312" w:type="dxa"/>
            <w:shd w:val="clear" w:color="auto" w:fill="FFFFFF"/>
          </w:tcPr>
          <w:p w14:paraId="30B9EEC2">
            <w:pPr>
              <w:spacing w:line="360" w:lineRule="auto"/>
              <w:jc w:val="cente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单价</w:t>
            </w:r>
          </w:p>
          <w:p w14:paraId="06BEE1F4">
            <w:pPr>
              <w:spacing w:line="360" w:lineRule="auto"/>
              <w:jc w:val="cente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(人民币:元)</w:t>
            </w:r>
          </w:p>
        </w:tc>
        <w:tc>
          <w:tcPr>
            <w:tcW w:w="1463" w:type="dxa"/>
            <w:shd w:val="clear" w:color="auto" w:fill="FFFFFF"/>
          </w:tcPr>
          <w:p w14:paraId="0815AAFD">
            <w:pPr>
              <w:spacing w:line="360" w:lineRule="auto"/>
              <w:jc w:val="cente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总价</w:t>
            </w:r>
          </w:p>
          <w:p w14:paraId="7DE2FDEC">
            <w:pPr>
              <w:spacing w:line="360" w:lineRule="auto"/>
              <w:jc w:val="center"/>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(人民币:元)</w:t>
            </w:r>
          </w:p>
        </w:tc>
      </w:tr>
      <w:tr w14:paraId="5CABC7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2" w:hRule="atLeast"/>
        </w:trPr>
        <w:tc>
          <w:tcPr>
            <w:tcW w:w="705" w:type="dxa"/>
            <w:shd w:val="clear" w:color="auto" w:fill="FFFFFF"/>
          </w:tcPr>
          <w:p w14:paraId="58CB3E1F">
            <w:pPr>
              <w:spacing w:line="360" w:lineRule="auto"/>
              <w:rPr>
                <w:rFonts w:ascii="Times New Roman" w:hAnsi="Times New Roman" w:eastAsia="宋体" w:cs="Times New Roman"/>
                <w:b/>
                <w:bCs/>
                <w:szCs w:val="21"/>
                <w:highlight w:val="none"/>
              </w:rPr>
            </w:pPr>
          </w:p>
        </w:tc>
        <w:tc>
          <w:tcPr>
            <w:tcW w:w="912" w:type="dxa"/>
            <w:shd w:val="clear" w:color="auto" w:fill="FFFFFF"/>
          </w:tcPr>
          <w:p w14:paraId="0900F9EB">
            <w:pPr>
              <w:spacing w:line="360" w:lineRule="auto"/>
              <w:rPr>
                <w:rFonts w:ascii="Times New Roman" w:hAnsi="Times New Roman" w:eastAsia="宋体" w:cs="Times New Roman"/>
                <w:b/>
                <w:bCs/>
                <w:szCs w:val="21"/>
                <w:highlight w:val="none"/>
              </w:rPr>
            </w:pPr>
          </w:p>
        </w:tc>
        <w:tc>
          <w:tcPr>
            <w:tcW w:w="492" w:type="dxa"/>
            <w:shd w:val="clear" w:color="auto" w:fill="FFFFFF"/>
          </w:tcPr>
          <w:p w14:paraId="6F54D328">
            <w:pPr>
              <w:spacing w:line="360" w:lineRule="auto"/>
              <w:jc w:val="center"/>
              <w:rPr>
                <w:rFonts w:ascii="Times New Roman" w:hAnsi="Times New Roman" w:eastAsia="宋体" w:cs="Times New Roman"/>
                <w:b/>
                <w:bCs/>
                <w:szCs w:val="21"/>
                <w:highlight w:val="none"/>
              </w:rPr>
            </w:pPr>
          </w:p>
        </w:tc>
        <w:tc>
          <w:tcPr>
            <w:tcW w:w="1332" w:type="dxa"/>
            <w:shd w:val="clear" w:color="auto" w:fill="FFFFFF"/>
          </w:tcPr>
          <w:p w14:paraId="04021561">
            <w:pPr>
              <w:spacing w:line="360" w:lineRule="auto"/>
              <w:jc w:val="center"/>
              <w:rPr>
                <w:rFonts w:ascii="Times New Roman" w:hAnsi="Times New Roman" w:eastAsia="宋体" w:cs="Times New Roman"/>
                <w:b/>
                <w:bCs/>
                <w:szCs w:val="21"/>
                <w:highlight w:val="none"/>
              </w:rPr>
            </w:pPr>
          </w:p>
        </w:tc>
        <w:tc>
          <w:tcPr>
            <w:tcW w:w="1025" w:type="dxa"/>
            <w:shd w:val="clear" w:color="auto" w:fill="FFFFFF"/>
          </w:tcPr>
          <w:p w14:paraId="4CC8EF57">
            <w:pPr>
              <w:spacing w:line="360" w:lineRule="auto"/>
              <w:jc w:val="left"/>
              <w:rPr>
                <w:rFonts w:ascii="Times New Roman" w:hAnsi="Times New Roman" w:eastAsia="宋体" w:cs="Times New Roman"/>
                <w:b/>
                <w:bCs/>
                <w:szCs w:val="21"/>
                <w:highlight w:val="none"/>
              </w:rPr>
            </w:pPr>
          </w:p>
        </w:tc>
        <w:tc>
          <w:tcPr>
            <w:tcW w:w="1528" w:type="dxa"/>
            <w:shd w:val="clear" w:color="auto" w:fill="FFFFFF"/>
          </w:tcPr>
          <w:p w14:paraId="53FD4287">
            <w:pPr>
              <w:spacing w:line="360" w:lineRule="auto"/>
              <w:jc w:val="center"/>
              <w:rPr>
                <w:rFonts w:ascii="Times New Roman" w:hAnsi="Times New Roman" w:eastAsia="宋体" w:cs="Times New Roman"/>
                <w:b/>
                <w:bCs/>
                <w:szCs w:val="21"/>
                <w:highlight w:val="none"/>
              </w:rPr>
            </w:pPr>
          </w:p>
        </w:tc>
        <w:tc>
          <w:tcPr>
            <w:tcW w:w="588" w:type="dxa"/>
            <w:shd w:val="clear" w:color="auto" w:fill="FFFFFF"/>
          </w:tcPr>
          <w:p w14:paraId="2114B80C">
            <w:pPr>
              <w:spacing w:line="360" w:lineRule="auto"/>
              <w:jc w:val="center"/>
              <w:rPr>
                <w:rFonts w:ascii="Times New Roman" w:hAnsi="Times New Roman" w:eastAsia="宋体" w:cs="Times New Roman"/>
                <w:b/>
                <w:bCs/>
                <w:szCs w:val="21"/>
                <w:highlight w:val="none"/>
              </w:rPr>
            </w:pPr>
          </w:p>
        </w:tc>
        <w:tc>
          <w:tcPr>
            <w:tcW w:w="398" w:type="dxa"/>
            <w:shd w:val="clear" w:color="auto" w:fill="FFFFFF"/>
          </w:tcPr>
          <w:p w14:paraId="6C587804">
            <w:pPr>
              <w:spacing w:line="360" w:lineRule="auto"/>
              <w:jc w:val="center"/>
              <w:rPr>
                <w:rFonts w:ascii="Times New Roman" w:hAnsi="Times New Roman" w:eastAsia="宋体" w:cs="Times New Roman"/>
                <w:b/>
                <w:bCs/>
                <w:szCs w:val="21"/>
                <w:highlight w:val="none"/>
              </w:rPr>
            </w:pPr>
          </w:p>
        </w:tc>
        <w:tc>
          <w:tcPr>
            <w:tcW w:w="1312" w:type="dxa"/>
            <w:shd w:val="clear" w:color="auto" w:fill="FFFFFF"/>
          </w:tcPr>
          <w:p w14:paraId="70AFDA1C">
            <w:pPr>
              <w:spacing w:line="360" w:lineRule="auto"/>
              <w:jc w:val="center"/>
              <w:rPr>
                <w:rFonts w:ascii="Times New Roman" w:hAnsi="Times New Roman" w:eastAsia="宋体" w:cs="Times New Roman"/>
                <w:b/>
                <w:bCs/>
                <w:szCs w:val="21"/>
                <w:highlight w:val="none"/>
              </w:rPr>
            </w:pPr>
          </w:p>
        </w:tc>
        <w:tc>
          <w:tcPr>
            <w:tcW w:w="1463" w:type="dxa"/>
            <w:shd w:val="clear" w:color="auto" w:fill="FFFFFF"/>
          </w:tcPr>
          <w:p w14:paraId="0A915628">
            <w:pPr>
              <w:spacing w:line="360" w:lineRule="auto"/>
              <w:jc w:val="center"/>
              <w:rPr>
                <w:rFonts w:ascii="Times New Roman" w:hAnsi="Times New Roman" w:eastAsia="宋体" w:cs="Times New Roman"/>
                <w:b/>
                <w:bCs/>
                <w:szCs w:val="21"/>
                <w:highlight w:val="none"/>
              </w:rPr>
            </w:pPr>
          </w:p>
        </w:tc>
      </w:tr>
      <w:tr w14:paraId="4C455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2" w:hRule="atLeast"/>
        </w:trPr>
        <w:tc>
          <w:tcPr>
            <w:tcW w:w="1617" w:type="dxa"/>
            <w:gridSpan w:val="2"/>
            <w:shd w:val="clear" w:color="auto" w:fill="FFFFFF"/>
          </w:tcPr>
          <w:p w14:paraId="5EB92CA1">
            <w:pPr>
              <w:spacing w:line="360" w:lineRule="auto"/>
              <w:jc w:val="left"/>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合</w:t>
            </w:r>
            <w:r>
              <w:rPr>
                <w:rFonts w:ascii="Times New Roman" w:hAnsi="Times New Roman" w:eastAsia="宋体" w:cs="Times New Roman"/>
                <w:b/>
                <w:bCs/>
                <w:szCs w:val="21"/>
                <w:highlight w:val="none"/>
              </w:rPr>
              <w:t>计</w:t>
            </w:r>
          </w:p>
        </w:tc>
        <w:tc>
          <w:tcPr>
            <w:tcW w:w="6675" w:type="dxa"/>
            <w:gridSpan w:val="7"/>
            <w:shd w:val="clear" w:color="auto" w:fill="FFFFFF"/>
          </w:tcPr>
          <w:p w14:paraId="7F3AA8C3">
            <w:pPr>
              <w:spacing w:line="360" w:lineRule="auto"/>
              <w:jc w:val="left"/>
              <w:rPr>
                <w:rFonts w:ascii="Times New Roman" w:hAnsi="Times New Roman" w:eastAsia="宋体" w:cs="Times New Roman"/>
                <w:b/>
                <w:bCs/>
                <w:szCs w:val="21"/>
                <w:highlight w:val="none"/>
              </w:rPr>
            </w:pPr>
            <w:r>
              <w:rPr>
                <w:rFonts w:ascii="宋体" w:hAnsi="宋体" w:eastAsia="宋体" w:cs="宋体"/>
                <w:szCs w:val="24"/>
                <w:highlight w:val="none"/>
              </w:rPr>
              <w:t>人民币：大写</w:t>
            </w:r>
            <w:r>
              <w:rPr>
                <w:rFonts w:ascii="宋体" w:hAnsi="宋体" w:eastAsia="宋体" w:cs="宋体"/>
                <w:szCs w:val="24"/>
                <w:highlight w:val="none"/>
                <w:u w:val="single"/>
              </w:rPr>
              <w:t>　　　　　</w:t>
            </w:r>
            <w:r>
              <w:rPr>
                <w:rFonts w:ascii="宋体" w:hAnsi="宋体" w:eastAsia="宋体" w:cs="宋体"/>
                <w:szCs w:val="24"/>
                <w:highlight w:val="none"/>
              </w:rPr>
              <w:t xml:space="preserve"> （￥ </w:t>
            </w:r>
            <w:r>
              <w:rPr>
                <w:rFonts w:ascii="宋体" w:hAnsi="宋体" w:eastAsia="宋体" w:cs="宋体"/>
                <w:szCs w:val="24"/>
                <w:highlight w:val="none"/>
                <w:u w:val="single"/>
              </w:rPr>
              <w:t>　　　　　</w:t>
            </w:r>
            <w:r>
              <w:rPr>
                <w:rFonts w:ascii="宋体" w:hAnsi="宋体" w:eastAsia="宋体" w:cs="宋体"/>
                <w:szCs w:val="24"/>
                <w:highlight w:val="none"/>
              </w:rPr>
              <w:t xml:space="preserve"> 元）</w:t>
            </w:r>
          </w:p>
        </w:tc>
        <w:tc>
          <w:tcPr>
            <w:tcW w:w="1463" w:type="dxa"/>
            <w:shd w:val="clear" w:color="auto" w:fill="FFFFFF"/>
          </w:tcPr>
          <w:p w14:paraId="0053873F">
            <w:pPr>
              <w:spacing w:line="360" w:lineRule="auto"/>
              <w:jc w:val="left"/>
              <w:rPr>
                <w:rFonts w:hint="eastAsia" w:ascii="宋体" w:hAnsi="宋体" w:eastAsia="宋体" w:cs="宋体"/>
                <w:szCs w:val="24"/>
                <w:highlight w:val="none"/>
              </w:rPr>
            </w:pPr>
          </w:p>
        </w:tc>
      </w:tr>
      <w:tr w14:paraId="58D2E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3111" w:hRule="atLeast"/>
        </w:trPr>
        <w:tc>
          <w:tcPr>
            <w:tcW w:w="1617" w:type="dxa"/>
            <w:gridSpan w:val="2"/>
            <w:shd w:val="clear" w:color="auto" w:fill="FFFFFF"/>
          </w:tcPr>
          <w:p w14:paraId="649CD85F">
            <w:pPr>
              <w:spacing w:line="360" w:lineRule="auto"/>
              <w:jc w:val="left"/>
              <w:rPr>
                <w:rFonts w:ascii="Times New Roman" w:hAnsi="Times New Roman" w:eastAsia="宋体" w:cs="Times New Roman"/>
                <w:b/>
                <w:bCs/>
                <w:szCs w:val="21"/>
                <w:highlight w:val="none"/>
              </w:rPr>
            </w:pPr>
            <w:r>
              <w:rPr>
                <w:rFonts w:ascii="Times New Roman" w:hAnsi="Times New Roman" w:eastAsia="宋体" w:cs="Times New Roman"/>
                <w:b/>
                <w:bCs/>
                <w:szCs w:val="21"/>
                <w:highlight w:val="none"/>
              </w:rPr>
              <w:t>备注</w:t>
            </w:r>
          </w:p>
        </w:tc>
        <w:tc>
          <w:tcPr>
            <w:tcW w:w="8138" w:type="dxa"/>
            <w:gridSpan w:val="8"/>
            <w:shd w:val="clear" w:color="auto" w:fill="FFFFFF"/>
          </w:tcPr>
          <w:p w14:paraId="6F5DA3A8">
            <w:pPr>
              <w:spacing w:line="360" w:lineRule="auto"/>
              <w:jc w:val="left"/>
              <w:rPr>
                <w:rFonts w:ascii="Times New Roman" w:hAnsi="Times New Roman" w:eastAsia="宋体" w:cs="Times New Roman"/>
                <w:szCs w:val="21"/>
                <w:highlight w:val="none"/>
              </w:rPr>
            </w:pPr>
            <w:r>
              <w:rPr>
                <w:rFonts w:ascii="Times New Roman" w:hAnsi="Times New Roman" w:eastAsia="宋体" w:cs="Times New Roman"/>
                <w:szCs w:val="21"/>
                <w:highlight w:val="none"/>
              </w:rPr>
              <w:t>本合同总价款是人民币全包价，为全部设备、材料、随设备提供的备品配件及专用工具的价格、全部税金（含增值税等）、包装费、运杂费（运抵甲方指</w:t>
            </w:r>
            <w:r>
              <w:rPr>
                <w:rFonts w:hint="eastAsia" w:ascii="Times New Roman" w:hAnsi="Times New Roman" w:eastAsia="宋体" w:cs="Times New Roman"/>
                <w:szCs w:val="21"/>
                <w:highlight w:val="none"/>
              </w:rPr>
              <w:t>定</w:t>
            </w:r>
            <w:r>
              <w:rPr>
                <w:rFonts w:ascii="Times New Roman" w:hAnsi="Times New Roman" w:eastAsia="宋体" w:cs="Times New Roman"/>
                <w:szCs w:val="21"/>
                <w:highlight w:val="none"/>
              </w:rPr>
              <w:t>交货地点）、保险费、安装费、调试费、甲方操作维护人员培训费、验收</w:t>
            </w:r>
            <w:r>
              <w:rPr>
                <w:rFonts w:hint="eastAsia" w:ascii="Times New Roman" w:hAnsi="Times New Roman" w:eastAsia="宋体" w:cs="Times New Roman"/>
                <w:szCs w:val="21"/>
                <w:highlight w:val="none"/>
              </w:rPr>
              <w:t>检测费、鉴</w:t>
            </w:r>
            <w:r>
              <w:rPr>
                <w:rFonts w:ascii="Times New Roman" w:hAnsi="Times New Roman" w:eastAsia="宋体" w:cs="Times New Roman"/>
                <w:szCs w:val="21"/>
                <w:highlight w:val="none"/>
              </w:rPr>
              <w:t>定费、外贸代理公司代理服务费</w:t>
            </w:r>
            <w:r>
              <w:rPr>
                <w:rFonts w:hint="eastAsia" w:ascii="Times New Roman" w:hAnsi="Times New Roman" w:eastAsia="宋体" w:cs="Times New Roman"/>
                <w:szCs w:val="21"/>
                <w:highlight w:val="none"/>
              </w:rPr>
              <w:t>及</w:t>
            </w:r>
            <w:r>
              <w:rPr>
                <w:rFonts w:ascii="Times New Roman" w:hAnsi="Times New Roman" w:eastAsia="宋体" w:cs="Times New Roman"/>
                <w:szCs w:val="21"/>
                <w:highlight w:val="none"/>
              </w:rPr>
              <w:t>手续费、甲方最终验收合格之前乙方认为需要的其他费用及质保期内备品备件发生的所有含税费用。即除甲方应付合同</w:t>
            </w:r>
            <w:r>
              <w:rPr>
                <w:rFonts w:hint="eastAsia" w:ascii="Times New Roman" w:hAnsi="Times New Roman" w:eastAsia="宋体" w:cs="Times New Roman"/>
                <w:szCs w:val="21"/>
                <w:highlight w:val="none"/>
              </w:rPr>
              <w:t>款项</w:t>
            </w:r>
            <w:r>
              <w:rPr>
                <w:rFonts w:ascii="Times New Roman" w:hAnsi="Times New Roman" w:eastAsia="宋体" w:cs="Times New Roman"/>
                <w:szCs w:val="21"/>
                <w:highlight w:val="none"/>
              </w:rPr>
              <w:t>外，甲方取得本合同项下全部货物无需再支付任何费用，所有设备安装实施完毕后就能正常使用。本合同总价款还包含乙方应当提供的伴随服务/售后服务费用。</w:t>
            </w:r>
          </w:p>
        </w:tc>
      </w:tr>
    </w:tbl>
    <w:p w14:paraId="7F35C3E5">
      <w:pPr>
        <w:spacing w:line="360" w:lineRule="auto"/>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    备注：外贸代理公司代理服务费及手续费由《委托代理进口合同》另行约定，乙方承诺已充分考虑相关情况，外贸代理公司代理服务费及手续费已包含在本合同总价款中，乙方不得以任何理由收取额外费用。</w:t>
      </w:r>
    </w:p>
    <w:p w14:paraId="234BDAEA">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1.1乙方对其所提供货物应当拥有完整物权，货物中的软件产品或货物中所载有的软件系统具有计算机软件著作权登记证书，并且乙方负有保证第三人不得向甲方主张任何权利（包括知识产权）的义务，且乙方所提供的货物必须符合招标文件要求，符合中国国家有关规定和行业通行标准并能够提供货物合格证书；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p>
    <w:p w14:paraId="60D2C369">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1.2乙方应根据甲方的要求（包括招标文件和本合同约定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p>
    <w:p w14:paraId="0561BE4C">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1.3如因乙方运输、安装、后期维保或产品质量问题而发生事故造成甲方或第三方的人身伤害或财产损失，包括质量责任事故导致甲方被第三方索赔或遭受国家有关部门处罚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KaiTi_GB2312" w:hAnsi="Times New Roman" w:eastAsia="KaiTi_GB2312" w:cs="宋体"/>
          <w:kern w:val="0"/>
          <w:szCs w:val="20"/>
          <w:highlight w:val="none"/>
          <w:u w:val="single"/>
        </w:rPr>
        <w:t xml:space="preserve">   </w:t>
      </w:r>
      <w:r>
        <w:rPr>
          <w:rFonts w:hint="eastAsia" w:ascii="宋体" w:hAnsi="宋体" w:eastAsia="宋体" w:cs="宋体"/>
          <w:kern w:val="0"/>
          <w:szCs w:val="20"/>
          <w:highlight w:val="none"/>
          <w:u w:val="single"/>
        </w:rPr>
        <w:t>%</w:t>
      </w:r>
      <w:r>
        <w:rPr>
          <w:rFonts w:hint="eastAsia" w:ascii="宋体" w:hAnsi="宋体" w:eastAsia="宋体" w:cs="宋体"/>
          <w:kern w:val="0"/>
          <w:szCs w:val="21"/>
          <w:highlight w:val="none"/>
        </w:rPr>
        <w:t>的违约金。</w:t>
      </w:r>
    </w:p>
    <w:p w14:paraId="1E1D4018">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1.4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p>
    <w:p w14:paraId="4544CB73">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1.5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KaiTi_GB2312" w:hAnsi="Times New Roman" w:eastAsia="KaiTi_GB2312" w:cs="宋体"/>
          <w:kern w:val="0"/>
          <w:szCs w:val="20"/>
          <w:highlight w:val="none"/>
          <w:u w:val="single"/>
        </w:rPr>
        <w:t xml:space="preserve">   </w:t>
      </w:r>
      <w:r>
        <w:rPr>
          <w:rFonts w:hint="eastAsia" w:ascii="宋体" w:hAnsi="宋体" w:eastAsia="宋体" w:cs="宋体"/>
          <w:kern w:val="0"/>
          <w:szCs w:val="20"/>
          <w:highlight w:val="none"/>
          <w:u w:val="single"/>
        </w:rPr>
        <w:t>%</w:t>
      </w:r>
      <w:r>
        <w:rPr>
          <w:rFonts w:hint="eastAsia" w:ascii="宋体" w:hAnsi="宋体" w:eastAsia="宋体" w:cs="宋体"/>
          <w:kern w:val="0"/>
          <w:szCs w:val="21"/>
          <w:highlight w:val="none"/>
        </w:rPr>
        <w:t xml:space="preserve">的违约金。若乙方支付的违约金不足以弥补甲方损失的，乙方还须继续承担损失赔偿责任。  </w:t>
      </w:r>
    </w:p>
    <w:p w14:paraId="22142FCD">
      <w:pPr>
        <w:spacing w:line="360" w:lineRule="auto"/>
        <w:ind w:firstLine="422" w:firstLineChars="200"/>
        <w:rPr>
          <w:rFonts w:hint="eastAsia" w:ascii="宋体" w:hAnsi="宋体" w:eastAsia="宋体" w:cs="宋体"/>
          <w:b/>
          <w:kern w:val="0"/>
          <w:szCs w:val="21"/>
          <w:highlight w:val="none"/>
        </w:rPr>
      </w:pPr>
      <w:r>
        <w:rPr>
          <w:rFonts w:hint="eastAsia" w:ascii="宋体" w:hAnsi="宋体" w:eastAsia="宋体" w:cs="宋体"/>
          <w:b/>
          <w:kern w:val="0"/>
          <w:szCs w:val="21"/>
          <w:highlight w:val="none"/>
        </w:rPr>
        <w:t>本合同约定条款中乙方的责任承担期限均不受甲方已收货且出具验收确认书的限制。</w:t>
      </w:r>
    </w:p>
    <w:p w14:paraId="3595D5A0">
      <w:pPr>
        <w:spacing w:line="360" w:lineRule="auto"/>
        <w:ind w:firstLine="420" w:firstLineChars="200"/>
        <w:rPr>
          <w:rFonts w:hint="eastAsia" w:ascii="宋体" w:hAnsi="宋体" w:eastAsia="宋体" w:cs="宋体"/>
          <w:bCs/>
          <w:kern w:val="0"/>
          <w:szCs w:val="21"/>
          <w:highlight w:val="none"/>
        </w:rPr>
      </w:pPr>
      <w:r>
        <w:rPr>
          <w:rFonts w:hint="eastAsia" w:ascii="宋体" w:hAnsi="宋体" w:eastAsia="宋体" w:cs="宋体"/>
          <w:bCs/>
          <w:kern w:val="0"/>
          <w:szCs w:val="21"/>
          <w:highlight w:val="none"/>
        </w:rPr>
        <w:t>1.6乙方指定【        （电话：      ）】为项目经理，由其全面负责本合同履行过程中与甲方确认到货情况、安排货物安装调试、参与验收、售后服务等事宜，乙方对其项目经理在本合同履行过程中向甲方出具的任何签字文件或材料均予以认可。若乙方前述项目经理发生变化，应及时以书面方式通知甲方。</w:t>
      </w:r>
    </w:p>
    <w:p w14:paraId="1313F6E5">
      <w:pPr>
        <w:spacing w:line="360" w:lineRule="auto"/>
        <w:ind w:firstLine="422" w:firstLineChars="200"/>
        <w:rPr>
          <w:rFonts w:hint="eastAsia" w:ascii="宋体" w:hAnsi="宋体" w:eastAsia="宋体" w:cs="宋体"/>
          <w:b/>
          <w:kern w:val="0"/>
          <w:szCs w:val="21"/>
          <w:highlight w:val="none"/>
        </w:rPr>
      </w:pPr>
      <w:r>
        <w:rPr>
          <w:rFonts w:hint="eastAsia" w:ascii="宋体" w:hAnsi="宋体" w:eastAsia="宋体" w:cs="宋体"/>
          <w:b/>
          <w:kern w:val="0"/>
          <w:szCs w:val="21"/>
          <w:highlight w:val="none"/>
        </w:rPr>
        <w:t>若本合同项下的进口设备按国家政策不能免税，则乙方应及时告知甲方并由</w:t>
      </w:r>
      <w:r>
        <w:rPr>
          <w:rFonts w:hint="eastAsia" w:ascii="宋体" w:hAnsi="宋体" w:eastAsia="宋体" w:cs="宋体"/>
          <w:b/>
          <w:kern w:val="0"/>
          <w:szCs w:val="21"/>
          <w:highlight w:val="none"/>
        </w:rPr>
        <w:sym w:font="Wingdings 2" w:char="00A3"/>
      </w:r>
      <w:r>
        <w:rPr>
          <w:rFonts w:hint="eastAsia" w:ascii="宋体" w:hAnsi="宋体" w:eastAsia="宋体" w:cs="宋体"/>
          <w:b/>
          <w:kern w:val="0"/>
          <w:szCs w:val="21"/>
          <w:highlight w:val="none"/>
        </w:rPr>
        <w:t>甲方</w:t>
      </w:r>
      <w:r>
        <w:rPr>
          <w:rFonts w:hint="eastAsia" w:ascii="宋体" w:hAnsi="宋体" w:eastAsia="宋体" w:cs="宋体"/>
          <w:b/>
          <w:kern w:val="0"/>
          <w:szCs w:val="21"/>
          <w:highlight w:val="none"/>
        </w:rPr>
        <w:sym w:font="Wingdings 2" w:char="00A3"/>
      </w:r>
      <w:r>
        <w:rPr>
          <w:rFonts w:hint="eastAsia" w:ascii="宋体" w:hAnsi="宋体" w:eastAsia="宋体" w:cs="宋体"/>
          <w:b/>
          <w:kern w:val="0"/>
          <w:szCs w:val="21"/>
          <w:highlight w:val="none"/>
        </w:rPr>
        <w:t>乙方承担</w:t>
      </w:r>
      <w:r>
        <w:rPr>
          <w:rFonts w:hint="eastAsia" w:ascii="宋体" w:hAnsi="宋体" w:eastAsia="KaiTi_GB2312" w:cs="宋体"/>
          <w:kern w:val="0"/>
          <w:sz w:val="32"/>
          <w:szCs w:val="21"/>
          <w:highlight w:val="none"/>
          <w:u w:val="single"/>
        </w:rPr>
        <w:t xml:space="preserve">     </w:t>
      </w:r>
      <w:r>
        <w:rPr>
          <w:rFonts w:hint="eastAsia" w:ascii="宋体" w:hAnsi="宋体" w:eastAsia="宋体" w:cs="宋体"/>
          <w:b/>
          <w:kern w:val="0"/>
          <w:szCs w:val="21"/>
          <w:highlight w:val="none"/>
        </w:rPr>
        <w:t>税费。</w:t>
      </w:r>
    </w:p>
    <w:p w14:paraId="48946178">
      <w:pPr>
        <w:spacing w:line="360" w:lineRule="auto"/>
        <w:ind w:firstLine="420" w:firstLineChars="200"/>
        <w:rPr>
          <w:rFonts w:hint="eastAsia" w:ascii="宋体" w:hAnsi="宋体" w:eastAsia="宋体" w:cs="宋体"/>
          <w:b/>
          <w:szCs w:val="21"/>
          <w:highlight w:val="none"/>
        </w:rPr>
      </w:pPr>
      <w:r>
        <w:rPr>
          <w:rFonts w:hint="eastAsia" w:ascii="宋体" w:hAnsi="宋体" w:eastAsia="宋体" w:cs="宋体"/>
          <w:szCs w:val="21"/>
          <w:highlight w:val="none"/>
        </w:rPr>
        <w:sym w:font="Wingdings 2" w:char="00A3"/>
      </w:r>
      <w:r>
        <w:rPr>
          <w:rFonts w:hint="eastAsia" w:ascii="宋体" w:hAnsi="宋体" w:eastAsia="宋体" w:cs="宋体"/>
          <w:szCs w:val="21"/>
          <w:highlight w:val="none"/>
        </w:rPr>
        <w:t>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p>
    <w:p w14:paraId="6F6C6F91">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2.交货时间</w:t>
      </w:r>
    </w:p>
    <w:p w14:paraId="51ABB835">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乙方应在本合同签订生效后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eastAsia="zh-CN"/>
        </w:rPr>
        <w:t>【</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eastAsia="zh-CN"/>
        </w:rPr>
        <w:t>】</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个工作日内向甲方交付本合同条款1中所列的全部货物。</w:t>
      </w:r>
    </w:p>
    <w:p w14:paraId="3F19BFEF">
      <w:pPr>
        <w:spacing w:line="360" w:lineRule="auto"/>
        <w:ind w:firstLine="420" w:firstLineChars="200"/>
        <w:rPr>
          <w:rFonts w:ascii="Times New Roman" w:hAnsi="Times New Roman" w:eastAsia="宋体" w:cs="Times New Roman"/>
          <w:szCs w:val="24"/>
          <w:highlight w:val="none"/>
        </w:rPr>
      </w:pPr>
      <w:r>
        <w:rPr>
          <w:rFonts w:hint="eastAsia" w:ascii="宋体" w:hAnsi="宋体" w:eastAsia="宋体" w:cs="宋体"/>
          <w:szCs w:val="21"/>
          <w:highlight w:val="none"/>
        </w:rPr>
        <w:sym w:font="Wingdings 2" w:char="00A3"/>
      </w:r>
      <w:r>
        <w:rPr>
          <w:rFonts w:hint="eastAsia" w:ascii="宋体" w:hAnsi="宋体" w:eastAsia="宋体" w:cs="宋体"/>
          <w:szCs w:val="21"/>
          <w:highlight w:val="none"/>
        </w:rPr>
        <w:t>同时，乙方应于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日前完成合同条款1 中所列的全部货物的安装调试并可以达到本合同约定的验收要求。</w:t>
      </w:r>
    </w:p>
    <w:p w14:paraId="60265C47">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3.交货地点</w:t>
      </w:r>
    </w:p>
    <w:p w14:paraId="352346AB">
      <w:pPr>
        <w:spacing w:line="360" w:lineRule="auto"/>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4DA51941">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4.其它费用</w:t>
      </w:r>
    </w:p>
    <w:p w14:paraId="26BA972F">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4.1货物的运输、拆卸、安装过程中以及免费质保期内所有货物维修产生的全部费用均由乙方承担。</w:t>
      </w:r>
    </w:p>
    <w:p w14:paraId="3ACC5C30">
      <w:pPr>
        <w:spacing w:line="360" w:lineRule="auto"/>
        <w:rPr>
          <w:rFonts w:hint="eastAsia" w:ascii="宋体" w:hAnsi="宋体" w:eastAsia="宋体" w:cs="Times New Roman"/>
          <w:b/>
          <w:bCs/>
          <w:color w:val="0000FF"/>
          <w:sz w:val="24"/>
          <w:szCs w:val="24"/>
          <w:highlight w:val="none"/>
        </w:rPr>
      </w:pPr>
      <w:r>
        <w:rPr>
          <w:rFonts w:hint="eastAsia" w:ascii="宋体" w:hAnsi="宋体" w:eastAsia="宋体" w:cs="宋体"/>
          <w:b/>
          <w:bCs/>
          <w:sz w:val="28"/>
          <w:szCs w:val="28"/>
          <w:highlight w:val="none"/>
        </w:rPr>
        <w:t>5.保证金</w:t>
      </w:r>
      <w:r>
        <w:rPr>
          <w:rFonts w:hint="eastAsia" w:ascii="宋体" w:hAnsi="宋体" w:eastAsia="宋体" w:cs="Times New Roman"/>
          <w:b/>
          <w:bCs/>
          <w:color w:val="0000FF"/>
          <w:sz w:val="24"/>
          <w:szCs w:val="24"/>
          <w:highlight w:val="none"/>
        </w:rPr>
        <w:t>（根据招标文件要求选用）</w:t>
      </w:r>
    </w:p>
    <w:p w14:paraId="67CBA530">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甲方指定的履约保证金汇款银行、帐号及户名如下：</w:t>
      </w:r>
    </w:p>
    <w:p w14:paraId="37F58267">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账号为：4301010109001027264</w:t>
      </w:r>
    </w:p>
    <w:p w14:paraId="4B646316">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开户行：工行汉中门支行</w:t>
      </w:r>
    </w:p>
    <w:p w14:paraId="4C46A057">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收款人：南京中医药大学</w:t>
      </w:r>
    </w:p>
    <w:p w14:paraId="0EFEA2A8">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szCs w:val="21"/>
          <w:highlight w:val="none"/>
        </w:rPr>
        <w:t>汇款必须从乙方的基本账户转出，在备注、用途或附加说明中写明是本项目的履约保证金。</w:t>
      </w:r>
    </w:p>
    <w:p w14:paraId="5E085516">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lang w:bidi="ar"/>
        </w:rPr>
        <w:sym w:font="Wingdings 2" w:char="00A3"/>
      </w:r>
      <w:r>
        <w:rPr>
          <w:rFonts w:hint="eastAsia" w:ascii="宋体" w:hAnsi="宋体" w:eastAsia="宋体" w:cs="宋体"/>
          <w:kern w:val="0"/>
          <w:szCs w:val="21"/>
          <w:highlight w:val="none"/>
        </w:rPr>
        <w:t>4.1乙方于本合同签订前向甲方交纳</w:t>
      </w:r>
      <w:r>
        <w:rPr>
          <w:rFonts w:hint="eastAsia" w:ascii="宋体" w:hAnsi="宋体" w:eastAsia="宋体" w:cs="宋体"/>
          <w:kern w:val="0"/>
          <w:szCs w:val="21"/>
          <w:highlight w:val="none"/>
          <w:lang w:bidi="ar"/>
        </w:rPr>
        <w:t>人民币</w:t>
      </w:r>
      <w:r>
        <w:rPr>
          <w:rFonts w:hint="eastAsia" w:ascii="宋体" w:hAnsi="宋体" w:eastAsia="宋体" w:cs="宋体"/>
          <w:kern w:val="0"/>
          <w:szCs w:val="21"/>
          <w:highlight w:val="none"/>
          <w:u w:val="single"/>
          <w:lang w:bidi="ar"/>
        </w:rPr>
        <w:t xml:space="preserve">    </w:t>
      </w:r>
      <w:r>
        <w:rPr>
          <w:rFonts w:hint="eastAsia" w:ascii="宋体" w:hAnsi="宋体" w:eastAsia="宋体" w:cs="宋体"/>
          <w:kern w:val="0"/>
          <w:szCs w:val="21"/>
          <w:highlight w:val="none"/>
          <w:lang w:bidi="ar"/>
        </w:rPr>
        <w:t>元（</w:t>
      </w:r>
      <w:r>
        <w:rPr>
          <w:rFonts w:hint="eastAsia" w:ascii="宋体" w:hAnsi="宋体" w:eastAsia="宋体" w:cs="宋体"/>
          <w:kern w:val="0"/>
          <w:szCs w:val="21"/>
          <w:highlight w:val="none"/>
        </w:rPr>
        <w:t>合同价的【5】%）作为本合同的履约保证金。</w:t>
      </w:r>
    </w:p>
    <w:p w14:paraId="651556D8">
      <w:pPr>
        <w:spacing w:line="360" w:lineRule="auto"/>
        <w:ind w:firstLine="420" w:firstLineChars="200"/>
        <w:jc w:val="left"/>
        <w:rPr>
          <w:rFonts w:ascii="Times New Roman" w:hAnsi="Times New Roman" w:eastAsia="宋体" w:cs="Times New Roman"/>
          <w:szCs w:val="24"/>
          <w:highlight w:val="none"/>
        </w:rPr>
      </w:pPr>
      <w:r>
        <w:rPr>
          <w:rFonts w:hint="eastAsia" w:ascii="宋体" w:hAnsi="宋体" w:eastAsia="宋体" w:cs="宋体"/>
          <w:kern w:val="0"/>
          <w:szCs w:val="21"/>
          <w:highlight w:val="none"/>
        </w:rPr>
        <w:t>自甲方最终书面确认验收合格之日起算【12 】个月后，甲方确认无质量问题且乙方无违约情形后将履约保证金一次性无息退还给乙方。乙方若有违约情形的或产品存在质量问题，甲方有权依据合同约定在履约保证金中先行扣除相应金额的违约金或质量赔偿金。履约保证金不足扣除的，乙方应在接到甲方通知后及时补足。</w:t>
      </w:r>
    </w:p>
    <w:p w14:paraId="63888CF9">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6.调试和验收</w:t>
      </w:r>
    </w:p>
    <w:p w14:paraId="4FBC55BB">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6.1甲乙双方均认可本合同项下的全部货物由乙方指定的外商直接向甲方及甲方指定的外贸代理机构提供，乙方指定的外商向甲方及甲方指定的外贸代理机构提供的货物视为本合同“乙方提交的货物”，乙方应当按照本合同的约定承担责任。</w:t>
      </w:r>
    </w:p>
    <w:p w14:paraId="5B8805BB">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6.2甲方对乙方提交的货物依据招标文件上的技术参数要求、本合同约定和国家有关质量标准进行现场清点、初步验收，外观、说明书符合招标文件技术要求的，予以签收，初步验收不合格的不予签收。货到后甲方指定地点，乙方须在5个工作日内配合甲方予以初步验收，乙方项目经理应参加初步验收。验收不合格的，乙方应当按照甲方要求限期提供符合约定的产品，由此给甲方造成迟延的，乙方应当按照每日验收不合格货物对应总价的【  】%支付迟延违约金；乙方针对同一批货物交付两次均验收不合格的，甲方有权针对该部分货物另行委托第三方购买，由此给甲方造成损失的，乙方应当承担赔偿责任。</w:t>
      </w:r>
    </w:p>
    <w:p w14:paraId="5B723DAF">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6.3乙方交货前应对产品做出全面检查和对初步验收文件进行整理，提供与货物有关的清晰、正确、完整的技术资料，并列出清单，如：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p>
    <w:p w14:paraId="07D4F3F3">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6.4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没收乙方的履约保证金，并追究乙方不能履约的违约责任，届时乙方必须无条件接受退货。若乙方已从外贸代理公司收到与本合同履行相关的费用的，乙方还负有直接向甲方退还全部相关费用的义务。</w:t>
      </w:r>
    </w:p>
    <w:p w14:paraId="64DB8428">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6.5乙方在接到甲方通知的7个工作日内派人前往甲方指定地点，负责该货物的安装、调试和操作培训。甲方对乙方提供的货物在使用前进行调试时，乙方需负责免费安装并免费培训甲方的使用操作人员，并协助甲方一起调试，直到符合招标文件及本合同约定的技术要求并被甲方所能应用，甲方才做最终验收。乙方项目经理应参加最终验收。在安装、调试和验收过程中，如发现有漏件、缺件，乙方应无条件、无偿补齐，所发生的一切费用已包含本合同总价款中，甲方不再另行付费，且并不因此而影响交付甲方使用的时间。</w:t>
      </w:r>
    </w:p>
    <w:p w14:paraId="709F22B2">
      <w:pPr>
        <w:spacing w:line="360" w:lineRule="auto"/>
        <w:ind w:firstLine="420" w:firstLineChars="200"/>
        <w:rPr>
          <w:rFonts w:hint="eastAsia" w:ascii="宋体" w:hAnsi="宋体" w:eastAsia="宋体" w:cs="宋体"/>
          <w:kern w:val="0"/>
          <w:szCs w:val="21"/>
          <w:highlight w:val="none"/>
        </w:rPr>
      </w:pPr>
      <w:r>
        <w:rPr>
          <w:rFonts w:hint="eastAsia" w:ascii="宋体" w:hAnsi="宋体" w:eastAsia="宋体" w:cs="宋体"/>
          <w:kern w:val="0"/>
          <w:szCs w:val="21"/>
          <w:highlight w:val="none"/>
        </w:rPr>
        <w:t>6.6对于本合同约定的货物，乙方同意由甲方有权单方聘请国家认可的专业检测机构参与初步验收及最终验收，并由其出具质量检测报告，相关检测费用由甲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p>
    <w:p w14:paraId="034D47A2">
      <w:pPr>
        <w:spacing w:line="360" w:lineRule="auto"/>
        <w:rPr>
          <w:rFonts w:hint="eastAsia" w:ascii="宋体" w:hAnsi="宋体" w:eastAsia="宋体" w:cs="Times New Roman"/>
          <w:b/>
          <w:bCs/>
          <w:color w:val="0000FF"/>
          <w:sz w:val="24"/>
          <w:szCs w:val="24"/>
          <w:highlight w:val="none"/>
        </w:rPr>
      </w:pPr>
      <w:r>
        <w:rPr>
          <w:rFonts w:hint="eastAsia" w:ascii="宋体" w:hAnsi="宋体" w:eastAsia="宋体" w:cs="宋体"/>
          <w:b/>
          <w:bCs/>
          <w:sz w:val="28"/>
          <w:szCs w:val="28"/>
          <w:highlight w:val="none"/>
        </w:rPr>
        <w:t>7.付款方式</w:t>
      </w:r>
    </w:p>
    <w:p w14:paraId="6B97E553">
      <w:pPr>
        <w:numPr>
          <w:ilvl w:val="255"/>
          <w:numId w:val="0"/>
        </w:num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7.1乙方委托甲方指定的外贸代理公司（即本合同项下货物的进口代理商）向甲方提供委托代理全额发票、外商发票复印件，在甲方收到上述完整资料并与乙方确认无误后，根据甲方与外贸代理公司签订的《委托代理进口合同》的约定，甲方向甲</w:t>
      </w:r>
      <w:r>
        <w:rPr>
          <w:rFonts w:hint="eastAsia" w:ascii="宋体" w:hAnsi="宋体" w:eastAsia="宋体" w:cs="Times New Roman"/>
          <w:bCs/>
          <w:szCs w:val="21"/>
          <w:highlight w:val="none"/>
        </w:rPr>
        <w:t>乙双</w:t>
      </w:r>
      <w:r>
        <w:rPr>
          <w:rFonts w:hint="eastAsia" w:ascii="宋体" w:hAnsi="宋体" w:eastAsia="宋体" w:cs="宋体"/>
          <w:bCs/>
          <w:szCs w:val="21"/>
          <w:highlight w:val="none"/>
        </w:rPr>
        <w:t>方</w:t>
      </w:r>
      <w:r>
        <w:rPr>
          <w:rFonts w:hint="eastAsia" w:ascii="宋体" w:hAnsi="宋体" w:eastAsia="宋体" w:cs="Times New Roman"/>
          <w:bCs/>
          <w:szCs w:val="21"/>
          <w:highlight w:val="none"/>
        </w:rPr>
        <w:t>一致确认</w:t>
      </w:r>
      <w:r>
        <w:rPr>
          <w:rFonts w:hint="eastAsia" w:ascii="宋体" w:hAnsi="宋体" w:eastAsia="宋体" w:cs="宋体"/>
          <w:bCs/>
          <w:szCs w:val="21"/>
          <w:highlight w:val="none"/>
        </w:rPr>
        <w:t>的外贸代理公司预先支付货物的人民币全款</w:t>
      </w:r>
      <w:r>
        <w:rPr>
          <w:rFonts w:hint="eastAsia" w:ascii="宋体" w:hAnsi="宋体" w:eastAsia="宋体" w:cs="Times New Roman"/>
          <w:bCs/>
          <w:szCs w:val="21"/>
          <w:highlight w:val="none"/>
        </w:rPr>
        <w:t>（即本合同条款1约定的本合同总价）</w:t>
      </w:r>
      <w:r>
        <w:rPr>
          <w:rFonts w:hint="eastAsia" w:ascii="宋体" w:hAnsi="宋体" w:eastAsia="宋体" w:cs="宋体"/>
          <w:bCs/>
          <w:szCs w:val="21"/>
          <w:highlight w:val="none"/>
        </w:rPr>
        <w:t>。</w:t>
      </w:r>
    </w:p>
    <w:p w14:paraId="2D27FED9">
      <w:pPr>
        <w:numPr>
          <w:ilvl w:val="255"/>
          <w:numId w:val="0"/>
        </w:num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乙方将货物送达甲方指定交货地点并经甲方初步确认无误、</w:t>
      </w:r>
      <w:r>
        <w:rPr>
          <w:rFonts w:hint="eastAsia" w:ascii="宋体" w:hAnsi="宋体" w:eastAsia="宋体" w:cs="Times New Roman"/>
          <w:bCs/>
          <w:szCs w:val="21"/>
          <w:highlight w:val="none"/>
        </w:rPr>
        <w:t>且外贸代理公司与甲方一致确认到货后，由</w:t>
      </w:r>
      <w:r>
        <w:rPr>
          <w:rFonts w:hint="eastAsia" w:ascii="宋体" w:hAnsi="宋体" w:eastAsia="宋体" w:cs="宋体"/>
          <w:bCs/>
          <w:szCs w:val="21"/>
          <w:highlight w:val="none"/>
        </w:rPr>
        <w:t>外贸代理公司凭装运单据向乙方指定的外商支付90%的</w:t>
      </w:r>
      <w:r>
        <w:rPr>
          <w:rFonts w:hint="eastAsia" w:ascii="宋体" w:hAnsi="宋体" w:eastAsia="宋体" w:cs="宋体"/>
          <w:b/>
          <w:szCs w:val="21"/>
          <w:highlight w:val="none"/>
        </w:rPr>
        <w:t>货款</w:t>
      </w:r>
      <w:r>
        <w:rPr>
          <w:rFonts w:hint="eastAsia" w:ascii="宋体" w:hAnsi="宋体" w:eastAsia="宋体" w:cs="宋体"/>
          <w:bCs/>
          <w:szCs w:val="21"/>
          <w:highlight w:val="none"/>
        </w:rPr>
        <w:t>，待乙方将货物安装、调试完毕并经甲方验收合格后，由外贸代理公司凭甲方签署的正本验收合格报告向乙方指定的外商支付剩余</w:t>
      </w:r>
      <w:r>
        <w:rPr>
          <w:rFonts w:hint="eastAsia" w:ascii="宋体" w:hAnsi="宋体" w:eastAsia="宋体" w:cs="宋体"/>
          <w:b/>
          <w:szCs w:val="21"/>
          <w:highlight w:val="none"/>
          <w:u w:val="single"/>
        </w:rPr>
        <w:t>10%的</w:t>
      </w:r>
      <w:r>
        <w:rPr>
          <w:rFonts w:hint="eastAsia" w:ascii="宋体" w:hAnsi="宋体" w:eastAsia="宋体" w:cs="宋体"/>
          <w:b/>
          <w:szCs w:val="21"/>
          <w:highlight w:val="none"/>
        </w:rPr>
        <w:t>货款</w:t>
      </w:r>
      <w:r>
        <w:rPr>
          <w:rFonts w:hint="eastAsia" w:ascii="宋体" w:hAnsi="宋体" w:eastAsia="宋体" w:cs="宋体"/>
          <w:bCs/>
          <w:szCs w:val="21"/>
          <w:highlight w:val="none"/>
        </w:rPr>
        <w:t>（乙方、乙方指定的外商与外贸代理公司之间的其他权利和义务，按其之间的合同约定执行）。</w:t>
      </w:r>
    </w:p>
    <w:p w14:paraId="476D33C6">
      <w:pPr>
        <w:numPr>
          <w:ilvl w:val="255"/>
          <w:numId w:val="0"/>
        </w:numPr>
        <w:spacing w:line="360" w:lineRule="auto"/>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7.2乙方确认：乙方对甲方、乙方、乙方指定的外商及外贸代理公司之间的关系明确知晓，并自愿、自行与甲方指定的外贸代理公司建立合作关系和款项结付关系，以保证本合同项下甲方的权利得以全面实现。甲方依照甲方与外贸代理公司签订的《委托代理进口合同》所约定的人民币全包价（即本合同条款1约定的本合同总价），向外贸代理公司付清全部货款后，甲方在本合同项下的付款义务即告履行完毕，乙方不得再以任何理由要求甲方支付款项，乙方或乙方指定的外商与甲方指定的外贸代理公司之间的争议由乙方或乙方指定的外商自行主张，甲方可视情况提供必要协助。乙方签署本合同即视为确认和接受甲方所指定的外贸代理公司，确认外贸代理服务费率和结算方式，确认本合同项下的款项全部由乙方（及乙方指定的外商）与外贸代理公司结算、收付，确认甲方不负有直接向乙方付款的义务。乙方认可：由外贸代理公司向乙方指定的外商付款的亦视为向乙方付款。</w:t>
      </w:r>
    </w:p>
    <w:p w14:paraId="1707DFBE">
      <w:pPr>
        <w:numPr>
          <w:ilvl w:val="255"/>
          <w:numId w:val="0"/>
        </w:numPr>
        <w:spacing w:line="360" w:lineRule="auto"/>
        <w:ind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7.3如遇甲方高校寒暑假期等财务封帐特殊原因或不可抗拒事件等情形不受此时间限制，付款时间相应顺延。对此乙方表示：遇此情况下甲方可以推迟付款且不构成违约，且乙方不主张顺延期间的利息。</w:t>
      </w:r>
    </w:p>
    <w:p w14:paraId="2A878487">
      <w:pPr>
        <w:numPr>
          <w:ilvl w:val="255"/>
          <w:numId w:val="0"/>
        </w:numPr>
        <w:spacing w:line="360" w:lineRule="auto"/>
        <w:ind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7.4因本合同约定的货物为进口仪器设备，依我国相关法律规定可以减免税，同时为了甲方的交易安全，乙方同意并承诺如下：</w:t>
      </w:r>
    </w:p>
    <w:p w14:paraId="2E349491">
      <w:pPr>
        <w:numPr>
          <w:ilvl w:val="255"/>
          <w:numId w:val="0"/>
        </w:numPr>
        <w:spacing w:line="360" w:lineRule="auto"/>
        <w:ind w:firstLine="42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甲方委托外贸代理公司与乙方指定的外商签订《外贸合同》。若乙方指定的外商在《外贸合同》执行中给甲方及甲方委托的外贸代理公司造成任何经济及名誉损失，均由乙方承担。乙方应无条件保证甲方资金不受损失。同时，乙方承诺乙方无条件按照本合同约定对乙方指定外商向甲方及甲方委托外贸代理公司提供的全部货物承担质量保证责任，若乙方指定外商提供的货物不符合本合同的约定，则乙方应按照本合同约定向甲方及甲方委托外卖代理公司承担全部责任。</w:t>
      </w:r>
    </w:p>
    <w:p w14:paraId="7614C5FD">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8.乙方的其他义务</w:t>
      </w:r>
    </w:p>
    <w:p w14:paraId="4688304A">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p>
    <w:p w14:paraId="78D7E3BC">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8.2质保和售后服务：乙方保证按本合同约定以及投标响应文件的服务承诺履行质保和售后服务义务，其中免费质保期为【   】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p>
    <w:p w14:paraId="1BE07509">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8.3售后服务响应时间：乙方应在国内有专门负责的维修工程师或技术支持工程师。质保期内，如在使用过程中发生问题等，则乙方在接到甲方提出的维修维保要求通知后，应于</w:t>
      </w:r>
      <w:r>
        <w:rPr>
          <w:rFonts w:hint="eastAsia" w:ascii="宋体" w:hAnsi="宋体" w:eastAsia="宋体" w:cs="宋体"/>
          <w:kern w:val="0"/>
          <w:szCs w:val="21"/>
          <w:highlight w:val="none"/>
        </w:rPr>
        <w:t>2</w:t>
      </w:r>
      <w:r>
        <w:rPr>
          <w:rFonts w:hint="eastAsia" w:ascii="宋体" w:hAnsi="宋体" w:eastAsia="宋体" w:cs="宋体"/>
          <w:szCs w:val="21"/>
          <w:highlight w:val="none"/>
        </w:rPr>
        <w:t>小时电话响应，对甲方的服务要求提出解决方案，经确认如有需要，技术人员须在24小时内到达甲方现场，并于【  】日内完成维修维保工作；重大问题或其他无法迅速解决的问题应在一周内解决或提出明确解决方案，否则乙方应赔偿甲方相应损失。如未能及时解决问题，则须向甲方支付【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p>
    <w:p w14:paraId="1F1275DF">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8.4乙方在维修维保过程中应确保按正确的检修规程进行专业操作，并承担全部安全责任。</w:t>
      </w:r>
    </w:p>
    <w:p w14:paraId="6D38FBAD">
      <w:pPr>
        <w:spacing w:line="360" w:lineRule="auto"/>
        <w:ind w:firstLine="420" w:firstLineChars="200"/>
        <w:rPr>
          <w:rFonts w:hint="eastAsia" w:ascii="宋体" w:hAnsi="宋体" w:eastAsia="宋体" w:cs="宋体"/>
          <w:szCs w:val="21"/>
          <w:highlight w:val="none"/>
          <w:u w:val="single"/>
        </w:rPr>
      </w:pPr>
      <w:r>
        <w:rPr>
          <w:rFonts w:hint="eastAsia" w:ascii="宋体" w:hAnsi="宋体" w:eastAsia="宋体" w:cs="宋体"/>
          <w:szCs w:val="21"/>
          <w:highlight w:val="none"/>
        </w:rPr>
        <w:t>8.5其他：</w:t>
      </w:r>
      <w:r>
        <w:rPr>
          <w:rFonts w:hint="eastAsia" w:ascii="宋体" w:hAnsi="宋体" w:eastAsia="宋体" w:cs="宋体"/>
          <w:szCs w:val="21"/>
          <w:highlight w:val="none"/>
          <w:u w:val="single"/>
        </w:rPr>
        <w:t xml:space="preserve">                            </w:t>
      </w:r>
    </w:p>
    <w:p w14:paraId="77158EAA">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9.违约责任</w:t>
      </w:r>
    </w:p>
    <w:p w14:paraId="3BD1D5EE">
      <w:pPr>
        <w:wordWrap w:val="0"/>
        <w:spacing w:line="360" w:lineRule="auto"/>
        <w:ind w:firstLine="420" w:firstLineChars="200"/>
        <w:jc w:val="left"/>
        <w:rPr>
          <w:rFonts w:hint="eastAsia" w:ascii="宋体" w:hAnsi="宋体" w:eastAsia="宋体" w:cs="宋体"/>
          <w:szCs w:val="24"/>
          <w:highlight w:val="none"/>
        </w:rPr>
      </w:pPr>
      <w:r>
        <w:rPr>
          <w:rFonts w:hint="eastAsia" w:ascii="宋体" w:hAnsi="宋体" w:eastAsia="宋体" w:cs="宋体"/>
          <w:kern w:val="0"/>
          <w:szCs w:val="21"/>
          <w:highlight w:val="none"/>
        </w:rPr>
        <w:t xml:space="preserve"> 9.1乙</w:t>
      </w:r>
      <w:r>
        <w:rPr>
          <w:rFonts w:hint="eastAsia" w:ascii="宋体" w:hAnsi="宋体" w:eastAsia="宋体" w:cs="宋体"/>
          <w:szCs w:val="24"/>
          <w:highlight w:val="none"/>
        </w:rPr>
        <w:t>方因故需要延迟交货（包括迟延履行安装</w:t>
      </w:r>
      <w:r>
        <w:rPr>
          <w:rFonts w:hint="eastAsia" w:ascii="Times New Roman" w:hAnsi="Times New Roman" w:eastAsia="宋体" w:cs="宋体"/>
          <w:szCs w:val="24"/>
          <w:highlight w:val="none"/>
        </w:rPr>
        <w:t>调试或培训</w:t>
      </w:r>
      <w:r>
        <w:rPr>
          <w:rFonts w:hint="eastAsia" w:ascii="宋体" w:hAnsi="宋体" w:eastAsia="宋体" w:cs="宋体"/>
          <w:szCs w:val="24"/>
          <w:highlight w:val="none"/>
        </w:rPr>
        <w:t>义务）的，应提前向甲方说明缘由并征得甲方同意。若未事先说明且取得甲方书面</w:t>
      </w:r>
      <w:r>
        <w:rPr>
          <w:rFonts w:hint="eastAsia" w:ascii="Times New Roman" w:hAnsi="Times New Roman" w:eastAsia="宋体" w:cs="宋体"/>
          <w:szCs w:val="24"/>
          <w:highlight w:val="none"/>
        </w:rPr>
        <w:t>同意</w:t>
      </w:r>
      <w:r>
        <w:rPr>
          <w:rFonts w:hint="eastAsia" w:ascii="宋体" w:hAnsi="宋体" w:eastAsia="宋体" w:cs="宋体"/>
          <w:szCs w:val="24"/>
          <w:highlight w:val="none"/>
        </w:rPr>
        <w:t>的，每延迟一天，则应按照迟延交货部分合同金额的</w:t>
      </w:r>
      <w:r>
        <w:rPr>
          <w:rFonts w:hint="eastAsia" w:ascii="Times New Roman" w:hAnsi="Times New Roman" w:eastAsia="宋体" w:cs="宋体"/>
          <w:szCs w:val="24"/>
          <w:highlight w:val="none"/>
          <w:u w:val="single"/>
        </w:rPr>
        <w:t xml:space="preserve">   </w:t>
      </w:r>
      <w:r>
        <w:rPr>
          <w:rFonts w:hint="eastAsia" w:ascii="宋体" w:hAnsi="宋体" w:eastAsia="宋体" w:cs="宋体"/>
          <w:szCs w:val="24"/>
          <w:highlight w:val="none"/>
        </w:rPr>
        <w:t>%向甲方支付违约金</w:t>
      </w:r>
      <w:r>
        <w:rPr>
          <w:rFonts w:hint="eastAsia" w:ascii="Times New Roman" w:hAnsi="Times New Roman" w:eastAsia="宋体" w:cs="宋体"/>
          <w:szCs w:val="24"/>
          <w:highlight w:val="none"/>
        </w:rPr>
        <w:t>，甲方有权从</w:t>
      </w:r>
      <w:r>
        <w:rPr>
          <w:rFonts w:hint="eastAsia" w:ascii="宋体" w:hAnsi="宋体" w:eastAsia="宋体" w:cs="宋体"/>
          <w:b/>
          <w:szCs w:val="24"/>
          <w:highlight w:val="none"/>
        </w:rPr>
        <w:sym w:font="Wingdings 2" w:char="00A3"/>
      </w:r>
      <w:r>
        <w:rPr>
          <w:rFonts w:hint="eastAsia" w:ascii="宋体" w:hAnsi="宋体" w:eastAsia="宋体" w:cs="宋体"/>
          <w:b/>
          <w:szCs w:val="24"/>
          <w:highlight w:val="none"/>
        </w:rPr>
        <w:t>履约保证金中</w:t>
      </w:r>
      <w:r>
        <w:rPr>
          <w:rFonts w:hint="eastAsia" w:ascii="宋体" w:hAnsi="宋体" w:eastAsia="宋体" w:cs="宋体"/>
          <w:b/>
          <w:szCs w:val="24"/>
          <w:highlight w:val="none"/>
        </w:rPr>
        <w:sym w:font="Wingdings 2" w:char="0052"/>
      </w:r>
      <w:r>
        <w:rPr>
          <w:rFonts w:hint="eastAsia" w:ascii="宋体" w:hAnsi="宋体" w:eastAsia="宋体" w:cs="宋体"/>
          <w:b/>
          <w:szCs w:val="24"/>
          <w:highlight w:val="none"/>
        </w:rPr>
        <w:t>待付合同款项中</w:t>
      </w:r>
      <w:r>
        <w:rPr>
          <w:rFonts w:hint="eastAsia" w:ascii="Times New Roman" w:hAnsi="Times New Roman" w:eastAsia="宋体" w:cs="宋体"/>
          <w:szCs w:val="24"/>
          <w:highlight w:val="none"/>
        </w:rPr>
        <w:t>直接扣除前述违约金，不足扣除的，乙方应继续向甲方支付</w:t>
      </w:r>
      <w:r>
        <w:rPr>
          <w:rFonts w:hint="eastAsia" w:ascii="宋体" w:hAnsi="宋体" w:eastAsia="宋体" w:cs="宋体"/>
          <w:szCs w:val="24"/>
          <w:highlight w:val="none"/>
        </w:rPr>
        <w:t>。乙方迟延交货达</w:t>
      </w:r>
      <w:r>
        <w:rPr>
          <w:rFonts w:hint="eastAsia" w:ascii="Times New Roman" w:hAnsi="Times New Roman" w:eastAsia="宋体" w:cs="宋体"/>
          <w:szCs w:val="24"/>
          <w:highlight w:val="none"/>
          <w:u w:val="single"/>
        </w:rPr>
        <w:t xml:space="preserve">   </w:t>
      </w:r>
      <w:r>
        <w:rPr>
          <w:rFonts w:hint="eastAsia" w:ascii="宋体" w:hAnsi="宋体" w:eastAsia="宋体" w:cs="宋体"/>
          <w:szCs w:val="24"/>
          <w:highlight w:val="none"/>
        </w:rPr>
        <w:t>日的，甲方有权单方解除合同并追究乙方的违约责任，乙方须按未能交货部分合同金额或不合格货物对应合同金额的</w:t>
      </w:r>
      <w:r>
        <w:rPr>
          <w:rFonts w:hint="eastAsia" w:ascii="Times New Roman" w:hAnsi="Times New Roman" w:eastAsia="宋体" w:cs="宋体"/>
          <w:szCs w:val="24"/>
          <w:highlight w:val="none"/>
          <w:u w:val="single"/>
        </w:rPr>
        <w:t xml:space="preserve">   </w:t>
      </w:r>
      <w:r>
        <w:rPr>
          <w:rFonts w:hint="eastAsia" w:ascii="宋体" w:hAnsi="宋体" w:eastAsia="宋体" w:cs="宋体"/>
          <w:szCs w:val="24"/>
          <w:highlight w:val="none"/>
        </w:rPr>
        <w:t>%向甲方支付违约金，违约金不足以补偿甲方损失的，甲方有权要求乙方补足。</w:t>
      </w:r>
    </w:p>
    <w:p w14:paraId="3943234E">
      <w:pPr>
        <w:wordWrap w:val="0"/>
        <w:spacing w:line="360" w:lineRule="auto"/>
        <w:ind w:firstLine="420" w:firstLineChars="200"/>
        <w:jc w:val="left"/>
        <w:rPr>
          <w:rFonts w:hint="eastAsia" w:ascii="宋体" w:hAnsi="宋体" w:eastAsia="宋体" w:cs="宋体"/>
          <w:szCs w:val="24"/>
          <w:highlight w:val="none"/>
        </w:rPr>
      </w:pPr>
      <w:r>
        <w:rPr>
          <w:rFonts w:hint="eastAsia" w:ascii="宋体" w:hAnsi="宋体" w:eastAsia="宋体" w:cs="宋体"/>
          <w:szCs w:val="24"/>
          <w:highlight w:val="none"/>
        </w:rPr>
        <w:t>9.2乙方必须遵守甲方有关管理制度和规定，在货物运输、安装调试、维修维保等过程中须服从甲方管理，禁止非乙方单位人员、车辆进出甲方，给甲方造成安全隐患，如因乙方违反此约定给甲方或第三人造成伤害或财产损失的，乙方承担全部赔偿责任。</w:t>
      </w:r>
    </w:p>
    <w:p w14:paraId="3CB538E5">
      <w:pPr>
        <w:wordWrap w:val="0"/>
        <w:spacing w:line="360" w:lineRule="auto"/>
        <w:ind w:firstLine="420" w:firstLineChars="200"/>
        <w:jc w:val="left"/>
        <w:rPr>
          <w:rFonts w:hint="eastAsia" w:ascii="宋体" w:hAnsi="宋体" w:eastAsia="宋体" w:cs="宋体"/>
          <w:szCs w:val="24"/>
          <w:highlight w:val="none"/>
        </w:rPr>
      </w:pPr>
      <w:r>
        <w:rPr>
          <w:rFonts w:hint="eastAsia" w:ascii="宋体" w:hAnsi="宋体" w:eastAsia="宋体" w:cs="宋体"/>
          <w:szCs w:val="24"/>
          <w:highlight w:val="none"/>
        </w:rPr>
        <w:t>9.3因不可抗力或国家法律、法规或其他相关文件规定造成合同不能履行的，双方互不追究违约责任。</w:t>
      </w:r>
    </w:p>
    <w:p w14:paraId="4DEBDBD5">
      <w:pPr>
        <w:wordWrap w:val="0"/>
        <w:spacing w:line="360" w:lineRule="auto"/>
        <w:ind w:firstLine="420" w:firstLineChars="200"/>
        <w:jc w:val="left"/>
        <w:rPr>
          <w:rFonts w:hint="eastAsia" w:ascii="宋体" w:hAnsi="宋体" w:eastAsia="宋体" w:cs="宋体"/>
          <w:szCs w:val="21"/>
          <w:highlight w:val="none"/>
          <w:u w:val="single"/>
        </w:rPr>
      </w:pPr>
      <w:r>
        <w:rPr>
          <w:rFonts w:hint="eastAsia" w:ascii="宋体" w:hAnsi="宋体" w:eastAsia="宋体" w:cs="宋体"/>
          <w:szCs w:val="24"/>
          <w:highlight w:val="none"/>
        </w:rPr>
        <w:t>9.4其他：</w:t>
      </w:r>
      <w:r>
        <w:rPr>
          <w:rFonts w:hint="eastAsia" w:ascii="宋体" w:hAnsi="宋体" w:eastAsia="宋体" w:cs="宋体"/>
          <w:szCs w:val="21"/>
          <w:highlight w:val="none"/>
          <w:u w:val="single"/>
        </w:rPr>
        <w:t>如乙方公司实际提供的产品无法满足招投标文件要求的，甲方有权要求乙方更换产品，若乙方更换3次仍未能达到招投标文件要求的，则甲方有权单方解除合同，并扣除乙方全部履约保证金，如给甲方造成损失的甲方有权继续追究乙方违约责任，因此导致的乙方任何经济损失，甲方不承担赔偿责任，也不给予任何经济补偿。</w:t>
      </w:r>
    </w:p>
    <w:p w14:paraId="104BE327">
      <w:pPr>
        <w:tabs>
          <w:tab w:val="left" w:pos="319"/>
        </w:tabs>
        <w:spacing w:line="360" w:lineRule="auto"/>
        <w:rPr>
          <w:rFonts w:ascii="Times New Roman" w:hAnsi="Times New Roman" w:eastAsia="宋体" w:cs="Times New Roman"/>
          <w:szCs w:val="24"/>
          <w:highlight w:val="none"/>
        </w:rPr>
      </w:pPr>
      <w:r>
        <w:rPr>
          <w:rFonts w:hint="eastAsia" w:ascii="宋体" w:hAnsi="宋体" w:eastAsia="宋体" w:cs="宋体"/>
          <w:b/>
          <w:bCs/>
          <w:sz w:val="28"/>
          <w:szCs w:val="28"/>
          <w:highlight w:val="none"/>
        </w:rPr>
        <w:t>10.其他约定事项</w:t>
      </w:r>
    </w:p>
    <w:p w14:paraId="063C2F53">
      <w:pPr>
        <w:spacing w:line="360" w:lineRule="auto"/>
        <w:rPr>
          <w:rFonts w:ascii="Times New Roman" w:hAnsi="Times New Roman" w:eastAsia="宋体" w:cs="Times New Roman"/>
          <w:szCs w:val="24"/>
          <w:highlight w:val="none"/>
        </w:rPr>
      </w:pPr>
      <w:r>
        <w:rPr>
          <w:rFonts w:hint="eastAsia" w:ascii="宋体" w:hAnsi="宋体" w:eastAsia="宋体" w:cs="宋体"/>
          <w:szCs w:val="21"/>
          <w:highlight w:val="none"/>
          <w:u w:val="single"/>
        </w:rPr>
        <w:t xml:space="preserve">                            </w:t>
      </w:r>
      <w:r>
        <w:rPr>
          <w:rFonts w:hint="eastAsia" w:ascii="Times New Roman" w:hAnsi="Times New Roman" w:eastAsia="宋体" w:cs="宋体"/>
          <w:szCs w:val="24"/>
          <w:highlight w:val="none"/>
        </w:rPr>
        <w:t>。</w:t>
      </w:r>
      <w:r>
        <w:rPr>
          <w:rFonts w:hint="eastAsia" w:ascii="宋体" w:hAnsi="宋体" w:eastAsia="宋体" w:cs="宋体"/>
          <w:szCs w:val="24"/>
          <w:highlight w:val="none"/>
        </w:rPr>
        <w:t xml:space="preserve"> </w:t>
      </w:r>
    </w:p>
    <w:p w14:paraId="69F69F05">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11.争议解决</w:t>
      </w:r>
    </w:p>
    <w:p w14:paraId="62970D30">
      <w:pPr>
        <w:spacing w:line="360" w:lineRule="auto"/>
        <w:ind w:firstLine="420"/>
        <w:rPr>
          <w:rFonts w:hint="eastAsia" w:ascii="宋体" w:hAnsi="宋体" w:eastAsia="宋体" w:cs="宋体"/>
          <w:bCs/>
          <w:szCs w:val="21"/>
          <w:highlight w:val="none"/>
        </w:rPr>
      </w:pPr>
      <w:r>
        <w:rPr>
          <w:rFonts w:hint="eastAsia" w:ascii="宋体" w:hAnsi="宋体" w:eastAsia="宋体" w:cs="宋体"/>
          <w:szCs w:val="21"/>
          <w:highlight w:val="none"/>
        </w:rPr>
        <w:t>本合同的订立、效力、解释、履行、争议的解决均适用中华人民共和国法律。本合同执行中引起的争议及未尽事宜，双方应本着友好合作的精神协商解决。如协商不成，任何一方均可向甲方所在地人民法院提起诉讼。</w:t>
      </w:r>
    </w:p>
    <w:p w14:paraId="52CAA544">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12.合同生效和其他</w:t>
      </w:r>
    </w:p>
    <w:p w14:paraId="7373CF68">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12.1本合同附件、相关的</w:t>
      </w:r>
      <w:r>
        <w:rPr>
          <w:rFonts w:hint="eastAsia" w:ascii="宋体" w:hAnsi="宋体" w:eastAsia="宋体" w:cs="宋体"/>
          <w:bCs/>
          <w:szCs w:val="21"/>
          <w:highlight w:val="none"/>
          <w:u w:val="single"/>
        </w:rPr>
        <w:t>招投标资料/谈判纪要以及与本合同相关的其他文件</w:t>
      </w:r>
      <w:r>
        <w:rPr>
          <w:rFonts w:hint="eastAsia" w:ascii="宋体" w:hAnsi="宋体" w:eastAsia="宋体" w:cs="宋体"/>
          <w:bCs/>
          <w:szCs w:val="21"/>
          <w:highlight w:val="none"/>
        </w:rPr>
        <w:t>均为本合同的组成部分，与本合同具有同等法律效力；若存在不一致之处或不明确之处，甲乙双方同意以最有利于甲方利益的文件或文意进行解释。</w:t>
      </w:r>
    </w:p>
    <w:p w14:paraId="6FE2F1BF">
      <w:pPr>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12.2本合同一式</w:t>
      </w:r>
      <w:r>
        <w:rPr>
          <w:rFonts w:hint="eastAsia" w:ascii="宋体" w:hAnsi="宋体" w:eastAsia="宋体" w:cs="宋体"/>
          <w:bCs/>
          <w:szCs w:val="21"/>
          <w:highlight w:val="none"/>
          <w:u w:val="single"/>
        </w:rPr>
        <w:t xml:space="preserve"> 伍 </w:t>
      </w:r>
      <w:r>
        <w:rPr>
          <w:rFonts w:hint="eastAsia" w:ascii="宋体" w:hAnsi="宋体" w:eastAsia="宋体" w:cs="宋体"/>
          <w:bCs/>
          <w:szCs w:val="21"/>
          <w:highlight w:val="none"/>
        </w:rPr>
        <w:t>份，自甲乙双方法定代表人或其授权代表签名并加盖单位印章（注：甲方加盖单位印章为甲方单位经济合同专用章）之日起生效，甲方持有</w:t>
      </w:r>
      <w:r>
        <w:rPr>
          <w:rFonts w:hint="eastAsia" w:ascii="宋体" w:hAnsi="宋体" w:eastAsia="宋体" w:cs="宋体"/>
          <w:bCs/>
          <w:szCs w:val="21"/>
          <w:highlight w:val="none"/>
          <w:u w:val="single"/>
        </w:rPr>
        <w:t xml:space="preserve"> 肆 </w:t>
      </w:r>
      <w:r>
        <w:rPr>
          <w:rFonts w:hint="eastAsia" w:ascii="宋体" w:hAnsi="宋体" w:eastAsia="宋体" w:cs="宋体"/>
          <w:bCs/>
          <w:szCs w:val="21"/>
          <w:highlight w:val="none"/>
        </w:rPr>
        <w:t>份，乙方持有</w:t>
      </w:r>
      <w:r>
        <w:rPr>
          <w:rFonts w:hint="eastAsia" w:ascii="宋体" w:hAnsi="宋体" w:eastAsia="宋体" w:cs="宋体"/>
          <w:bCs/>
          <w:szCs w:val="21"/>
          <w:highlight w:val="none"/>
          <w:u w:val="single"/>
        </w:rPr>
        <w:t xml:space="preserve">壹 </w:t>
      </w:r>
      <w:r>
        <w:rPr>
          <w:rFonts w:hint="eastAsia" w:ascii="宋体" w:hAnsi="宋体" w:eastAsia="宋体" w:cs="宋体"/>
          <w:bCs/>
          <w:szCs w:val="21"/>
          <w:highlight w:val="none"/>
        </w:rPr>
        <w:t>份，均具有同等法律效力。</w:t>
      </w:r>
    </w:p>
    <w:p w14:paraId="090EB071">
      <w:pPr>
        <w:keepNext/>
        <w:keepLines/>
        <w:spacing w:before="260" w:after="260" w:line="360" w:lineRule="auto"/>
        <w:outlineLvl w:val="1"/>
        <w:rPr>
          <w:rFonts w:hint="eastAsia" w:ascii="宋体" w:hAnsi="宋体" w:eastAsia="宋体" w:cs="宋体"/>
          <w:kern w:val="0"/>
          <w:szCs w:val="21"/>
          <w:highlight w:val="none"/>
          <w:lang w:bidi="ar"/>
        </w:rPr>
      </w:pPr>
      <w:r>
        <w:rPr>
          <w:rFonts w:hint="eastAsia" w:ascii="宋体" w:hAnsi="宋体" w:eastAsia="宋体" w:cs="宋体"/>
          <w:kern w:val="0"/>
          <w:szCs w:val="21"/>
          <w:highlight w:val="none"/>
          <w:lang w:bidi="ar"/>
        </w:rPr>
        <w:t>附件：</w:t>
      </w:r>
    </w:p>
    <w:p w14:paraId="32BE6716">
      <w:pPr>
        <w:keepNext/>
        <w:keepLines/>
        <w:spacing w:before="260" w:after="260" w:line="360" w:lineRule="auto"/>
        <w:outlineLvl w:val="1"/>
        <w:rPr>
          <w:rFonts w:ascii="Calibri Light" w:hAnsi="Calibri Light" w:eastAsia="宋体" w:cs="Times New Roman"/>
          <w:b/>
          <w:bCs/>
          <w:sz w:val="32"/>
          <w:szCs w:val="32"/>
          <w:highlight w:val="none"/>
        </w:rPr>
      </w:pPr>
      <w:r>
        <w:rPr>
          <w:rFonts w:hint="eastAsia" w:ascii="宋体" w:hAnsi="宋体" w:eastAsia="宋体" w:cs="宋体"/>
          <w:kern w:val="0"/>
          <w:szCs w:val="21"/>
          <w:highlight w:val="none"/>
          <w:lang w:bidi="ar"/>
        </w:rPr>
        <w:sym w:font="Wingdings 2" w:char="00A3"/>
      </w:r>
      <w:r>
        <w:rPr>
          <w:rFonts w:hint="eastAsia" w:ascii="宋体" w:hAnsi="宋体" w:eastAsia="宋体" w:cs="宋体"/>
          <w:kern w:val="0"/>
          <w:szCs w:val="21"/>
          <w:highlight w:val="none"/>
          <w:lang w:bidi="ar"/>
        </w:rPr>
        <w:t>货物配置表</w:t>
      </w:r>
    </w:p>
    <w:p w14:paraId="54321262">
      <w:pPr>
        <w:keepNext/>
        <w:keepLines/>
        <w:spacing w:before="260" w:after="260" w:line="360" w:lineRule="auto"/>
        <w:outlineLvl w:val="1"/>
        <w:rPr>
          <w:rFonts w:ascii="Calibri Light" w:hAnsi="Calibri Light" w:eastAsia="宋体" w:cs="Times New Roman"/>
          <w:b/>
          <w:bCs/>
          <w:sz w:val="32"/>
          <w:szCs w:val="32"/>
          <w:highlight w:val="none"/>
        </w:rPr>
      </w:pPr>
      <w:r>
        <w:rPr>
          <w:rFonts w:hint="eastAsia" w:ascii="宋体" w:hAnsi="宋体" w:eastAsia="宋体" w:cs="宋体"/>
          <w:kern w:val="0"/>
          <w:szCs w:val="21"/>
          <w:highlight w:val="none"/>
          <w:lang w:bidi="ar"/>
        </w:rPr>
        <w:sym w:font="Wingdings 2" w:char="00A3"/>
      </w:r>
      <w:r>
        <w:rPr>
          <w:rFonts w:hint="eastAsia" w:ascii="宋体" w:hAnsi="宋体" w:eastAsia="宋体" w:cs="宋体"/>
          <w:kern w:val="0"/>
          <w:szCs w:val="21"/>
          <w:highlight w:val="none"/>
          <w:lang w:bidi="ar"/>
        </w:rPr>
        <w:t>货物技术参数</w:t>
      </w:r>
    </w:p>
    <w:p w14:paraId="7D42C0F6">
      <w:pPr>
        <w:spacing w:line="360" w:lineRule="auto"/>
        <w:ind w:firstLine="420"/>
        <w:rPr>
          <w:rFonts w:ascii="Times New Roman" w:hAnsi="Times New Roman" w:eastAsia="宋体" w:cs="Times New Roman"/>
          <w:szCs w:val="24"/>
          <w:highlight w:val="none"/>
        </w:rPr>
      </w:pPr>
      <w:r>
        <w:rPr>
          <w:rFonts w:hint="eastAsia" w:ascii="宋体" w:hAnsi="宋体" w:eastAsia="宋体" w:cs="宋体"/>
          <w:bCs/>
          <w:szCs w:val="21"/>
          <w:highlight w:val="none"/>
        </w:rPr>
        <w:t>（以下无正文）</w:t>
      </w:r>
    </w:p>
    <w:p w14:paraId="68E267EF">
      <w:pPr>
        <w:spacing w:line="360" w:lineRule="auto"/>
        <w:rPr>
          <w:rFonts w:ascii="Times New Roman" w:hAnsi="Times New Roman" w:eastAsia="宋体" w:cs="Times New Roman"/>
          <w:szCs w:val="24"/>
          <w:highlight w:val="none"/>
        </w:rPr>
      </w:pPr>
    </w:p>
    <w:tbl>
      <w:tblPr>
        <w:tblStyle w:val="45"/>
        <w:tblpPr w:leftFromText="180" w:rightFromText="180" w:vertAnchor="text" w:horzAnchor="page" w:tblpX="1590" w:tblpY="-138"/>
        <w:tblOverlap w:val="never"/>
        <w:tblW w:w="8900" w:type="dxa"/>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4702"/>
        <w:gridCol w:w="4198"/>
      </w:tblGrid>
      <w:tr w14:paraId="3CD57F04">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tcMar>
              <w:top w:w="20" w:type="dxa"/>
              <w:left w:w="20" w:type="dxa"/>
              <w:bottom w:w="20" w:type="dxa"/>
              <w:right w:w="20" w:type="dxa"/>
            </w:tcMar>
            <w:vAlign w:val="center"/>
          </w:tcPr>
          <w:p w14:paraId="3ECF21C5">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甲方(</w:t>
            </w:r>
            <w:r>
              <w:rPr>
                <w:rFonts w:hint="eastAsia" w:ascii="宋体" w:hAnsi="宋体" w:eastAsia="宋体" w:cs="宋体"/>
                <w:sz w:val="24"/>
                <w:szCs w:val="32"/>
                <w:highlight w:val="none"/>
              </w:rPr>
              <w:t>盖</w:t>
            </w:r>
            <w:r>
              <w:rPr>
                <w:rFonts w:ascii="宋体" w:hAnsi="宋体" w:eastAsia="宋体" w:cs="宋体"/>
                <w:sz w:val="24"/>
                <w:szCs w:val="32"/>
                <w:highlight w:val="none"/>
              </w:rPr>
              <w:t>章)：南京中医药大学</w:t>
            </w:r>
          </w:p>
        </w:tc>
        <w:tc>
          <w:tcPr>
            <w:tcW w:w="4198"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702E1E43">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乙方(</w:t>
            </w:r>
            <w:r>
              <w:rPr>
                <w:rFonts w:hint="eastAsia" w:ascii="宋体" w:hAnsi="宋体" w:eastAsia="宋体" w:cs="宋体"/>
                <w:sz w:val="24"/>
                <w:szCs w:val="32"/>
                <w:highlight w:val="none"/>
              </w:rPr>
              <w:t>盖</w:t>
            </w:r>
            <w:r>
              <w:rPr>
                <w:rFonts w:ascii="宋体" w:hAnsi="宋体" w:eastAsia="宋体" w:cs="宋体"/>
                <w:sz w:val="24"/>
                <w:szCs w:val="32"/>
                <w:highlight w:val="none"/>
              </w:rPr>
              <w:t>章)</w:t>
            </w:r>
            <w:r>
              <w:rPr>
                <w:rFonts w:hint="eastAsia" w:ascii="宋体" w:hAnsi="宋体" w:eastAsia="宋体" w:cs="宋体"/>
                <w:sz w:val="24"/>
                <w:szCs w:val="32"/>
                <w:highlight w:val="none"/>
              </w:rPr>
              <w:t>：</w:t>
            </w:r>
          </w:p>
        </w:tc>
      </w:tr>
      <w:tr w14:paraId="4A2599A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81" w:hRule="exact"/>
        </w:trPr>
        <w:tc>
          <w:tcPr>
            <w:tcW w:w="4702" w:type="dxa"/>
            <w:tcBorders>
              <w:top w:val="nil"/>
              <w:left w:val="single" w:color="auto" w:sz="6" w:space="0"/>
              <w:bottom w:val="nil"/>
              <w:right w:val="nil"/>
            </w:tcBorders>
            <w:tcMar>
              <w:top w:w="20" w:type="dxa"/>
              <w:left w:w="20" w:type="dxa"/>
              <w:bottom w:w="20" w:type="dxa"/>
              <w:right w:w="20" w:type="dxa"/>
            </w:tcMar>
            <w:vAlign w:val="center"/>
          </w:tcPr>
          <w:p w14:paraId="4D5559DD">
            <w:pPr>
              <w:wordWrap w:val="0"/>
              <w:spacing w:line="360" w:lineRule="auto"/>
              <w:rPr>
                <w:rFonts w:ascii="Times New Roman" w:hAnsi="Times New Roman" w:eastAsia="宋体" w:cs="Times New Roman"/>
                <w:szCs w:val="24"/>
                <w:highlight w:val="none"/>
              </w:rPr>
            </w:pPr>
          </w:p>
          <w:p w14:paraId="39F59F63">
            <w:pPr>
              <w:keepNext/>
              <w:keepLines/>
              <w:spacing w:before="260" w:after="260" w:line="416" w:lineRule="auto"/>
              <w:outlineLvl w:val="1"/>
              <w:rPr>
                <w:rFonts w:ascii="Calibri Light" w:hAnsi="Calibri Light" w:eastAsia="宋体" w:cs="Times New Roman"/>
                <w:b/>
                <w:bCs/>
                <w:sz w:val="32"/>
                <w:szCs w:val="32"/>
                <w:highlight w:val="none"/>
              </w:rPr>
            </w:pPr>
          </w:p>
          <w:p w14:paraId="2131F91E">
            <w:pPr>
              <w:rPr>
                <w:rFonts w:ascii="Times New Roman" w:hAnsi="Times New Roman" w:eastAsia="宋体" w:cs="Times New Roman"/>
                <w:szCs w:val="24"/>
                <w:highlight w:val="none"/>
              </w:rPr>
            </w:pPr>
          </w:p>
        </w:tc>
        <w:tc>
          <w:tcPr>
            <w:tcW w:w="4198" w:type="dxa"/>
            <w:tcBorders>
              <w:top w:val="nil"/>
              <w:left w:val="single" w:color="auto" w:sz="6" w:space="0"/>
              <w:bottom w:val="nil"/>
              <w:right w:val="single" w:color="auto" w:sz="6" w:space="0"/>
            </w:tcBorders>
            <w:tcMar>
              <w:top w:w="20" w:type="dxa"/>
              <w:left w:w="20" w:type="dxa"/>
              <w:bottom w:w="20" w:type="dxa"/>
              <w:right w:w="20" w:type="dxa"/>
            </w:tcMar>
            <w:vAlign w:val="center"/>
          </w:tcPr>
          <w:p w14:paraId="6442A79F">
            <w:pPr>
              <w:wordWrap w:val="0"/>
              <w:spacing w:line="360" w:lineRule="auto"/>
              <w:rPr>
                <w:rFonts w:ascii="Times New Roman" w:hAnsi="Times New Roman" w:eastAsia="宋体" w:cs="Times New Roman"/>
                <w:szCs w:val="24"/>
                <w:highlight w:val="none"/>
              </w:rPr>
            </w:pPr>
          </w:p>
          <w:p w14:paraId="72900E95">
            <w:pPr>
              <w:keepNext/>
              <w:keepLines/>
              <w:spacing w:before="260" w:after="260" w:line="416" w:lineRule="auto"/>
              <w:outlineLvl w:val="1"/>
              <w:rPr>
                <w:rFonts w:ascii="Calibri Light" w:hAnsi="Calibri Light" w:eastAsia="宋体" w:cs="Times New Roman"/>
                <w:b/>
                <w:bCs/>
                <w:sz w:val="32"/>
                <w:szCs w:val="32"/>
                <w:highlight w:val="none"/>
              </w:rPr>
            </w:pPr>
          </w:p>
        </w:tc>
      </w:tr>
      <w:tr w14:paraId="0358BC4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24" w:hRule="atLeast"/>
        </w:trPr>
        <w:tc>
          <w:tcPr>
            <w:tcW w:w="4702" w:type="dxa"/>
            <w:tcBorders>
              <w:top w:val="nil"/>
              <w:left w:val="single" w:color="auto" w:sz="6" w:space="0"/>
              <w:bottom w:val="nil"/>
              <w:right w:val="nil"/>
            </w:tcBorders>
            <w:tcMar>
              <w:top w:w="20" w:type="dxa"/>
              <w:left w:w="20" w:type="dxa"/>
              <w:bottom w:w="20" w:type="dxa"/>
              <w:right w:w="20" w:type="dxa"/>
            </w:tcMar>
            <w:vAlign w:val="center"/>
          </w:tcPr>
          <w:p w14:paraId="6FFE4AF8">
            <w:pPr>
              <w:wordWrap w:val="0"/>
              <w:spacing w:line="360" w:lineRule="auto"/>
              <w:ind w:firstLine="2880" w:firstLineChars="1200"/>
              <w:jc w:val="left"/>
              <w:rPr>
                <w:rFonts w:ascii="Times New Roman" w:hAnsi="Times New Roman" w:eastAsia="宋体" w:cs="Times New Roman"/>
                <w:sz w:val="24"/>
                <w:szCs w:val="32"/>
                <w:highlight w:val="none"/>
              </w:rPr>
            </w:pPr>
            <w:r>
              <w:rPr>
                <w:rFonts w:ascii="宋体" w:hAnsi="宋体" w:eastAsia="宋体" w:cs="宋体"/>
                <w:sz w:val="24"/>
                <w:szCs w:val="32"/>
                <w:highlight w:val="none"/>
              </w:rPr>
              <w:t>　</w:t>
            </w:r>
          </w:p>
        </w:tc>
        <w:tc>
          <w:tcPr>
            <w:tcW w:w="4198" w:type="dxa"/>
            <w:tcBorders>
              <w:top w:val="nil"/>
              <w:left w:val="single" w:color="auto" w:sz="6" w:space="0"/>
              <w:bottom w:val="nil"/>
              <w:right w:val="single" w:color="auto" w:sz="6" w:space="0"/>
            </w:tcBorders>
            <w:tcMar>
              <w:top w:w="20" w:type="dxa"/>
              <w:left w:w="20" w:type="dxa"/>
              <w:bottom w:w="20" w:type="dxa"/>
              <w:right w:w="20" w:type="dxa"/>
            </w:tcMar>
            <w:vAlign w:val="center"/>
          </w:tcPr>
          <w:p w14:paraId="7B76C090">
            <w:pPr>
              <w:wordWrap w:val="0"/>
              <w:spacing w:line="360" w:lineRule="auto"/>
              <w:ind w:firstLine="2880" w:firstLineChars="1200"/>
              <w:jc w:val="left"/>
              <w:rPr>
                <w:rFonts w:ascii="Times New Roman" w:hAnsi="Times New Roman" w:eastAsia="宋体" w:cs="Times New Roman"/>
                <w:sz w:val="24"/>
                <w:szCs w:val="32"/>
                <w:highlight w:val="none"/>
              </w:rPr>
            </w:pPr>
          </w:p>
        </w:tc>
      </w:tr>
      <w:tr w14:paraId="56268C8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tcMar>
              <w:top w:w="20" w:type="dxa"/>
              <w:left w:w="20" w:type="dxa"/>
              <w:bottom w:w="20" w:type="dxa"/>
              <w:right w:w="20" w:type="dxa"/>
            </w:tcMar>
            <w:vAlign w:val="center"/>
          </w:tcPr>
          <w:p w14:paraId="6B8DB4C0">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单位地址：南京仙林大学城仙林大道138号</w:t>
            </w:r>
          </w:p>
        </w:tc>
        <w:tc>
          <w:tcPr>
            <w:tcW w:w="4198"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44DB9399">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单位地址：　　　　　　　　　　　</w:t>
            </w:r>
          </w:p>
        </w:tc>
      </w:tr>
      <w:tr w14:paraId="0F4B467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tcMar>
              <w:top w:w="20" w:type="dxa"/>
              <w:left w:w="20" w:type="dxa"/>
              <w:bottom w:w="20" w:type="dxa"/>
              <w:right w:w="20" w:type="dxa"/>
            </w:tcMar>
            <w:vAlign w:val="center"/>
          </w:tcPr>
          <w:p w14:paraId="490D5801">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法定代表人（或</w:t>
            </w:r>
            <w:r>
              <w:rPr>
                <w:rFonts w:hint="eastAsia" w:ascii="宋体" w:hAnsi="宋体" w:eastAsia="宋体" w:cs="宋体"/>
                <w:sz w:val="24"/>
                <w:szCs w:val="32"/>
                <w:highlight w:val="none"/>
              </w:rPr>
              <w:t>授权代表</w:t>
            </w:r>
            <w:r>
              <w:rPr>
                <w:rFonts w:ascii="宋体" w:hAnsi="宋体" w:eastAsia="宋体" w:cs="宋体"/>
                <w:sz w:val="24"/>
                <w:szCs w:val="32"/>
                <w:highlight w:val="none"/>
              </w:rPr>
              <w:t>）</w:t>
            </w:r>
          </w:p>
        </w:tc>
        <w:tc>
          <w:tcPr>
            <w:tcW w:w="4198"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3392EE0A">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法定代表人（或</w:t>
            </w:r>
            <w:r>
              <w:rPr>
                <w:rFonts w:hint="eastAsia" w:ascii="宋体" w:hAnsi="宋体" w:eastAsia="宋体" w:cs="宋体"/>
                <w:sz w:val="24"/>
                <w:szCs w:val="32"/>
                <w:highlight w:val="none"/>
              </w:rPr>
              <w:t>授权代表</w:t>
            </w:r>
            <w:r>
              <w:rPr>
                <w:rFonts w:ascii="宋体" w:hAnsi="宋体" w:eastAsia="宋体" w:cs="宋体"/>
                <w:sz w:val="24"/>
                <w:szCs w:val="32"/>
                <w:highlight w:val="none"/>
              </w:rPr>
              <w:t>）</w:t>
            </w:r>
          </w:p>
        </w:tc>
      </w:tr>
      <w:tr w14:paraId="6890FDC0">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24" w:hRule="atLeast"/>
        </w:trPr>
        <w:tc>
          <w:tcPr>
            <w:tcW w:w="4702" w:type="dxa"/>
            <w:tcBorders>
              <w:top w:val="nil"/>
              <w:left w:val="single" w:color="auto" w:sz="6" w:space="0"/>
              <w:bottom w:val="nil"/>
              <w:right w:val="nil"/>
            </w:tcBorders>
            <w:tcMar>
              <w:top w:w="20" w:type="dxa"/>
              <w:left w:w="20" w:type="dxa"/>
              <w:bottom w:w="20" w:type="dxa"/>
              <w:right w:w="20" w:type="dxa"/>
            </w:tcMar>
            <w:vAlign w:val="center"/>
          </w:tcPr>
          <w:p w14:paraId="32522086">
            <w:pPr>
              <w:wordWrap w:val="0"/>
              <w:spacing w:line="360" w:lineRule="auto"/>
              <w:rPr>
                <w:rFonts w:hint="eastAsia" w:ascii="宋体" w:hAnsi="宋体" w:eastAsia="宋体" w:cs="宋体"/>
                <w:sz w:val="24"/>
                <w:szCs w:val="32"/>
                <w:highlight w:val="none"/>
              </w:rPr>
            </w:pPr>
            <w:r>
              <w:rPr>
                <w:rFonts w:ascii="宋体" w:hAnsi="宋体" w:eastAsia="宋体" w:cs="宋体"/>
                <w:sz w:val="24"/>
                <w:szCs w:val="32"/>
                <w:highlight w:val="none"/>
              </w:rPr>
              <w:t>（签</w:t>
            </w:r>
            <w:r>
              <w:rPr>
                <w:rFonts w:hint="eastAsia" w:ascii="宋体" w:hAnsi="宋体" w:eastAsia="宋体" w:cs="宋体"/>
                <w:sz w:val="24"/>
                <w:szCs w:val="32"/>
                <w:highlight w:val="none"/>
              </w:rPr>
              <w:t>名</w:t>
            </w:r>
            <w:r>
              <w:rPr>
                <w:rFonts w:ascii="宋体" w:hAnsi="宋体" w:eastAsia="宋体" w:cs="宋体"/>
                <w:sz w:val="24"/>
                <w:szCs w:val="32"/>
                <w:highlight w:val="none"/>
              </w:rPr>
              <w:t>）：</w:t>
            </w:r>
            <w:r>
              <w:rPr>
                <w:rFonts w:hint="eastAsia" w:ascii="宋体" w:hAnsi="宋体" w:eastAsia="宋体" w:cs="宋体"/>
                <w:sz w:val="24"/>
                <w:szCs w:val="32"/>
                <w:highlight w:val="none"/>
              </w:rPr>
              <w:t xml:space="preserve">            </w:t>
            </w:r>
          </w:p>
          <w:p w14:paraId="4C8F14E0">
            <w:pPr>
              <w:wordWrap w:val="0"/>
              <w:spacing w:line="360" w:lineRule="auto"/>
              <w:ind w:firstLine="960" w:firstLineChars="400"/>
              <w:jc w:val="right"/>
              <w:rPr>
                <w:rFonts w:hint="eastAsia" w:ascii="宋体" w:hAnsi="宋体" w:eastAsia="宋体" w:cs="宋体"/>
                <w:sz w:val="24"/>
                <w:szCs w:val="32"/>
                <w:highlight w:val="none"/>
              </w:rPr>
            </w:pPr>
            <w:r>
              <w:rPr>
                <w:rFonts w:ascii="宋体" w:hAnsi="宋体" w:eastAsia="宋体" w:cs="宋体"/>
                <w:sz w:val="24"/>
                <w:szCs w:val="32"/>
                <w:highlight w:val="none"/>
              </w:rPr>
              <w:t>年　月　日</w:t>
            </w:r>
          </w:p>
        </w:tc>
        <w:tc>
          <w:tcPr>
            <w:tcW w:w="4198" w:type="dxa"/>
            <w:tcBorders>
              <w:top w:val="nil"/>
              <w:left w:val="single" w:color="auto" w:sz="6" w:space="0"/>
              <w:bottom w:val="nil"/>
              <w:right w:val="single" w:color="auto" w:sz="6" w:space="0"/>
            </w:tcBorders>
            <w:tcMar>
              <w:top w:w="20" w:type="dxa"/>
              <w:left w:w="20" w:type="dxa"/>
              <w:bottom w:w="20" w:type="dxa"/>
              <w:right w:w="20" w:type="dxa"/>
            </w:tcMar>
            <w:vAlign w:val="center"/>
          </w:tcPr>
          <w:p w14:paraId="46CE41A5">
            <w:pPr>
              <w:wordWrap w:val="0"/>
              <w:spacing w:line="360" w:lineRule="auto"/>
              <w:rPr>
                <w:rFonts w:hint="eastAsia" w:ascii="宋体" w:hAnsi="宋体" w:eastAsia="宋体" w:cs="宋体"/>
                <w:sz w:val="24"/>
                <w:szCs w:val="32"/>
                <w:highlight w:val="none"/>
              </w:rPr>
            </w:pPr>
            <w:r>
              <w:rPr>
                <w:rFonts w:ascii="宋体" w:hAnsi="宋体" w:eastAsia="宋体" w:cs="宋体"/>
                <w:sz w:val="24"/>
                <w:szCs w:val="32"/>
                <w:highlight w:val="none"/>
              </w:rPr>
              <w:t>（签</w:t>
            </w:r>
            <w:r>
              <w:rPr>
                <w:rFonts w:hint="eastAsia" w:ascii="宋体" w:hAnsi="宋体" w:eastAsia="宋体" w:cs="宋体"/>
                <w:sz w:val="24"/>
                <w:szCs w:val="32"/>
                <w:highlight w:val="none"/>
              </w:rPr>
              <w:t>名</w:t>
            </w:r>
            <w:r>
              <w:rPr>
                <w:rFonts w:ascii="宋体" w:hAnsi="宋体" w:eastAsia="宋体" w:cs="宋体"/>
                <w:sz w:val="24"/>
                <w:szCs w:val="32"/>
                <w:highlight w:val="none"/>
              </w:rPr>
              <w:t>）：</w:t>
            </w:r>
          </w:p>
          <w:p w14:paraId="2F1BDC08">
            <w:pPr>
              <w:wordWrap w:val="0"/>
              <w:spacing w:line="360" w:lineRule="auto"/>
              <w:ind w:firstLine="960" w:firstLineChars="400"/>
              <w:jc w:val="right"/>
              <w:rPr>
                <w:rFonts w:hint="eastAsia" w:ascii="宋体" w:hAnsi="宋体" w:eastAsia="宋体" w:cs="宋体"/>
                <w:sz w:val="24"/>
                <w:szCs w:val="32"/>
                <w:highlight w:val="none"/>
              </w:rPr>
            </w:pPr>
            <w:r>
              <w:rPr>
                <w:rFonts w:ascii="宋体" w:hAnsi="宋体" w:eastAsia="宋体" w:cs="宋体"/>
                <w:sz w:val="24"/>
                <w:szCs w:val="32"/>
                <w:highlight w:val="none"/>
              </w:rPr>
              <w:t>年　月　日</w:t>
            </w:r>
          </w:p>
        </w:tc>
      </w:tr>
      <w:tr w14:paraId="6AD0991A">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tcMar>
              <w:top w:w="20" w:type="dxa"/>
              <w:left w:w="20" w:type="dxa"/>
              <w:bottom w:w="20" w:type="dxa"/>
              <w:right w:w="20" w:type="dxa"/>
            </w:tcMar>
            <w:vAlign w:val="center"/>
          </w:tcPr>
          <w:p w14:paraId="4E6F1EF1">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电话：　　　　　　</w:t>
            </w:r>
          </w:p>
        </w:tc>
        <w:tc>
          <w:tcPr>
            <w:tcW w:w="4198" w:type="dxa"/>
            <w:tcBorders>
              <w:top w:val="single" w:color="auto" w:sz="6" w:space="0"/>
              <w:left w:val="single" w:color="auto" w:sz="6" w:space="0"/>
              <w:bottom w:val="nil"/>
              <w:right w:val="single" w:color="auto" w:sz="6" w:space="0"/>
            </w:tcBorders>
            <w:tcMar>
              <w:top w:w="20" w:type="dxa"/>
              <w:left w:w="20" w:type="dxa"/>
              <w:bottom w:w="20" w:type="dxa"/>
              <w:right w:w="20" w:type="dxa"/>
            </w:tcMar>
            <w:vAlign w:val="center"/>
          </w:tcPr>
          <w:p w14:paraId="375171D8">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电话：　　　　　　</w:t>
            </w:r>
          </w:p>
        </w:tc>
      </w:tr>
      <w:tr w14:paraId="4634D9D8">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49" w:hRule="atLeast"/>
        </w:trPr>
        <w:tc>
          <w:tcPr>
            <w:tcW w:w="4702" w:type="dxa"/>
            <w:tcBorders>
              <w:top w:val="single" w:color="auto" w:sz="6" w:space="0"/>
              <w:left w:val="single" w:color="auto" w:sz="6" w:space="0"/>
              <w:bottom w:val="single" w:color="auto" w:sz="6" w:space="0"/>
              <w:right w:val="nil"/>
            </w:tcBorders>
            <w:tcMar>
              <w:top w:w="20" w:type="dxa"/>
              <w:left w:w="20" w:type="dxa"/>
              <w:bottom w:w="20" w:type="dxa"/>
              <w:right w:w="20" w:type="dxa"/>
            </w:tcMar>
            <w:vAlign w:val="center"/>
          </w:tcPr>
          <w:p w14:paraId="721AE1E6">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邮政编码：21</w:t>
            </w:r>
            <w:r>
              <w:rPr>
                <w:rFonts w:hint="eastAsia" w:ascii="宋体" w:hAnsi="宋体" w:eastAsia="宋体" w:cs="宋体"/>
                <w:sz w:val="24"/>
                <w:szCs w:val="32"/>
                <w:highlight w:val="none"/>
              </w:rPr>
              <w:t>0000</w:t>
            </w:r>
          </w:p>
        </w:tc>
        <w:tc>
          <w:tcPr>
            <w:tcW w:w="4198" w:type="dxa"/>
            <w:tcBorders>
              <w:top w:val="single" w:color="auto" w:sz="6" w:space="0"/>
              <w:left w:val="single" w:color="auto" w:sz="6" w:space="0"/>
              <w:bottom w:val="single" w:color="auto" w:sz="6" w:space="0"/>
              <w:right w:val="single" w:color="auto" w:sz="6" w:space="0"/>
            </w:tcBorders>
            <w:tcMar>
              <w:top w:w="20" w:type="dxa"/>
              <w:left w:w="20" w:type="dxa"/>
              <w:bottom w:w="20" w:type="dxa"/>
              <w:right w:w="20" w:type="dxa"/>
            </w:tcMar>
            <w:vAlign w:val="center"/>
          </w:tcPr>
          <w:p w14:paraId="13DBDDA6">
            <w:pPr>
              <w:wordWrap w:val="0"/>
              <w:spacing w:line="360" w:lineRule="auto"/>
              <w:jc w:val="left"/>
              <w:rPr>
                <w:rFonts w:ascii="Times New Roman" w:hAnsi="Times New Roman" w:eastAsia="宋体" w:cs="Times New Roman"/>
                <w:sz w:val="24"/>
                <w:szCs w:val="32"/>
                <w:highlight w:val="none"/>
              </w:rPr>
            </w:pPr>
            <w:r>
              <w:rPr>
                <w:rFonts w:ascii="宋体" w:hAnsi="宋体" w:eastAsia="宋体" w:cs="宋体"/>
                <w:sz w:val="24"/>
                <w:szCs w:val="32"/>
                <w:highlight w:val="none"/>
              </w:rPr>
              <w:t>邮政编码：　　　　　　</w:t>
            </w:r>
          </w:p>
        </w:tc>
      </w:tr>
    </w:tbl>
    <w:p w14:paraId="3B34B38B">
      <w:pPr>
        <w:pStyle w:val="2"/>
        <w:numPr>
          <w:ilvl w:val="0"/>
          <w:numId w:val="0"/>
        </w:numPr>
        <w:jc w:val="both"/>
        <w:rPr>
          <w:rFonts w:hint="eastAsia" w:ascii="宋体" w:hAnsi="宋体" w:cs="宋体"/>
          <w:highlight w:val="none"/>
        </w:rPr>
      </w:pPr>
    </w:p>
    <w:p w14:paraId="34717CA1">
      <w:pPr>
        <w:rPr>
          <w:rFonts w:hint="eastAsia" w:ascii="宋体" w:hAnsi="宋体" w:cs="宋体"/>
          <w:highlight w:val="none"/>
        </w:rPr>
      </w:pPr>
      <w:r>
        <w:rPr>
          <w:rFonts w:hint="eastAsia" w:ascii="宋体" w:hAnsi="宋体" w:cs="宋体"/>
          <w:highlight w:val="none"/>
        </w:rPr>
        <w:br w:type="page"/>
      </w:r>
    </w:p>
    <w:p w14:paraId="7A21148E">
      <w:pPr>
        <w:pStyle w:val="2"/>
        <w:numPr>
          <w:ilvl w:val="0"/>
          <w:numId w:val="0"/>
        </w:numPr>
        <w:rPr>
          <w:rFonts w:hint="eastAsia" w:ascii="宋体" w:hAnsi="宋体" w:cs="宋体"/>
          <w:highlight w:val="none"/>
        </w:rPr>
      </w:pPr>
      <w:bookmarkStart w:id="28" w:name="_Toc6186"/>
      <w:r>
        <w:rPr>
          <w:rFonts w:hint="eastAsia" w:ascii="宋体" w:hAnsi="宋体" w:cs="宋体"/>
          <w:highlight w:val="none"/>
        </w:rPr>
        <w:t>第六章 附件</w:t>
      </w:r>
      <w:bookmarkEnd w:id="27"/>
      <w:bookmarkEnd w:id="28"/>
    </w:p>
    <w:p w14:paraId="32A4207C">
      <w:pPr>
        <w:widowControl/>
        <w:adjustRightInd w:val="0"/>
        <w:spacing w:line="240" w:lineRule="atLeast"/>
        <w:jc w:val="left"/>
        <w:rPr>
          <w:rFonts w:hint="eastAsia" w:ascii="宋体" w:hAnsi="宋体" w:cs="宋体"/>
          <w:b/>
          <w:bCs/>
          <w:szCs w:val="21"/>
          <w:highlight w:val="none"/>
        </w:rPr>
      </w:pPr>
    </w:p>
    <w:bookmarkEnd w:id="0"/>
    <w:bookmarkEnd w:id="1"/>
    <w:p w14:paraId="27756F90">
      <w:pPr>
        <w:widowControl/>
        <w:adjustRightInd w:val="0"/>
        <w:spacing w:line="240" w:lineRule="atLeast"/>
        <w:jc w:val="left"/>
        <w:rPr>
          <w:rFonts w:ascii="Arial" w:hAnsi="Arial" w:cs="Arial"/>
          <w:b/>
          <w:bCs/>
          <w:szCs w:val="21"/>
          <w:highlight w:val="none"/>
        </w:rPr>
      </w:pPr>
      <w:bookmarkStart w:id="29" w:name="_Toc26810"/>
    </w:p>
    <w:p w14:paraId="6B3E3105">
      <w:pPr>
        <w:spacing w:line="440" w:lineRule="exact"/>
        <w:rPr>
          <w:rFonts w:ascii="Arial" w:hAnsi="Arial" w:eastAsia="黑体" w:cs="Arial"/>
          <w:sz w:val="20"/>
          <w:szCs w:val="20"/>
          <w:highlight w:val="none"/>
        </w:rPr>
      </w:pPr>
    </w:p>
    <w:p w14:paraId="4CC427DD">
      <w:pPr>
        <w:spacing w:line="440" w:lineRule="exact"/>
        <w:rPr>
          <w:rFonts w:ascii="Arial" w:hAnsi="Arial" w:eastAsia="黑体" w:cs="Arial"/>
          <w:sz w:val="20"/>
          <w:szCs w:val="20"/>
          <w:highlight w:val="none"/>
        </w:rPr>
      </w:pPr>
    </w:p>
    <w:p w14:paraId="629C345A">
      <w:pPr>
        <w:jc w:val="center"/>
        <w:rPr>
          <w:rFonts w:hint="eastAsia" w:ascii="宋体" w:hAnsi="宋体" w:cs="宋体"/>
          <w:sz w:val="52"/>
          <w:szCs w:val="52"/>
          <w:highlight w:val="none"/>
        </w:rPr>
      </w:pPr>
      <w:r>
        <w:rPr>
          <w:rFonts w:hint="eastAsia" w:ascii="宋体" w:hAnsi="宋体" w:cs="宋体"/>
          <w:sz w:val="52"/>
          <w:szCs w:val="52"/>
          <w:highlight w:val="none"/>
        </w:rPr>
        <w:t>投标文件</w:t>
      </w:r>
    </w:p>
    <w:p w14:paraId="70F1127C">
      <w:pPr>
        <w:rPr>
          <w:rFonts w:hint="eastAsia" w:ascii="宋体" w:hAnsi="宋体" w:cs="宋体"/>
          <w:sz w:val="36"/>
          <w:szCs w:val="36"/>
          <w:highlight w:val="none"/>
        </w:rPr>
      </w:pPr>
    </w:p>
    <w:p w14:paraId="64008418">
      <w:pPr>
        <w:rPr>
          <w:rFonts w:hint="eastAsia" w:ascii="宋体" w:hAnsi="宋体" w:cs="宋体"/>
          <w:sz w:val="36"/>
          <w:szCs w:val="36"/>
          <w:highlight w:val="none"/>
        </w:rPr>
      </w:pPr>
    </w:p>
    <w:p w14:paraId="78C4C878">
      <w:pPr>
        <w:rPr>
          <w:rFonts w:hint="eastAsia" w:ascii="宋体" w:hAnsi="宋体" w:cs="宋体"/>
          <w:sz w:val="36"/>
          <w:szCs w:val="36"/>
          <w:highlight w:val="none"/>
        </w:rPr>
      </w:pPr>
    </w:p>
    <w:p w14:paraId="6D21727A">
      <w:pPr>
        <w:ind w:firstLine="720" w:firstLineChars="200"/>
        <w:rPr>
          <w:rFonts w:hint="eastAsia" w:ascii="宋体" w:hAnsi="宋体" w:cs="宋体"/>
          <w:sz w:val="36"/>
          <w:szCs w:val="36"/>
          <w:highlight w:val="none"/>
        </w:rPr>
      </w:pPr>
      <w:r>
        <w:rPr>
          <w:rFonts w:hint="eastAsia" w:ascii="宋体" w:hAnsi="宋体" w:cs="宋体"/>
          <w:sz w:val="36"/>
          <w:szCs w:val="36"/>
          <w:highlight w:val="none"/>
        </w:rPr>
        <w:t>项目名称：</w:t>
      </w:r>
    </w:p>
    <w:p w14:paraId="4798E142">
      <w:pPr>
        <w:ind w:firstLine="720" w:firstLineChars="200"/>
        <w:rPr>
          <w:rFonts w:hint="eastAsia" w:ascii="宋体" w:hAnsi="宋体" w:cs="宋体"/>
          <w:sz w:val="36"/>
          <w:szCs w:val="36"/>
          <w:highlight w:val="none"/>
        </w:rPr>
      </w:pPr>
      <w:r>
        <w:rPr>
          <w:rFonts w:hint="eastAsia" w:ascii="宋体" w:hAnsi="宋体" w:cs="宋体"/>
          <w:sz w:val="36"/>
          <w:szCs w:val="36"/>
          <w:highlight w:val="none"/>
        </w:rPr>
        <w:t>招标编号：</w:t>
      </w:r>
    </w:p>
    <w:p w14:paraId="02A294EF">
      <w:pPr>
        <w:ind w:firstLine="720" w:firstLineChars="200"/>
        <w:rPr>
          <w:rFonts w:hint="eastAsia" w:ascii="宋体" w:hAnsi="宋体" w:cs="宋体"/>
          <w:sz w:val="36"/>
          <w:szCs w:val="36"/>
          <w:highlight w:val="none"/>
          <w:u w:val="single"/>
        </w:rPr>
      </w:pPr>
      <w:r>
        <w:rPr>
          <w:rFonts w:hint="eastAsia" w:ascii="宋体" w:hAnsi="宋体" w:cs="宋体"/>
          <w:sz w:val="36"/>
          <w:szCs w:val="36"/>
          <w:highlight w:val="none"/>
        </w:rPr>
        <w:t>投标人名称：（加盖电子公章）</w:t>
      </w:r>
    </w:p>
    <w:p w14:paraId="7A315453">
      <w:pPr>
        <w:widowControl/>
        <w:ind w:firstLine="720" w:firstLineChars="200"/>
        <w:jc w:val="left"/>
        <w:rPr>
          <w:rFonts w:hint="eastAsia" w:ascii="宋体" w:hAnsi="宋体" w:cs="宋体"/>
          <w:sz w:val="28"/>
          <w:szCs w:val="28"/>
          <w:highlight w:val="none"/>
        </w:rPr>
      </w:pPr>
      <w:r>
        <w:rPr>
          <w:rFonts w:hint="eastAsia" w:ascii="宋体" w:hAnsi="宋体" w:cs="宋体"/>
          <w:sz w:val="36"/>
          <w:szCs w:val="36"/>
          <w:highlight w:val="none"/>
        </w:rPr>
        <w:t>日期：</w:t>
      </w:r>
    </w:p>
    <w:p w14:paraId="59B3BE99">
      <w:pPr>
        <w:rPr>
          <w:rFonts w:eastAsia="黑体"/>
          <w:sz w:val="32"/>
          <w:szCs w:val="32"/>
          <w:highlight w:val="none"/>
        </w:rPr>
      </w:pPr>
      <w:r>
        <w:rPr>
          <w:rFonts w:eastAsia="黑体"/>
          <w:sz w:val="32"/>
          <w:szCs w:val="32"/>
          <w:highlight w:val="none"/>
        </w:rPr>
        <w:br w:type="page"/>
      </w:r>
    </w:p>
    <w:p w14:paraId="0AE60722">
      <w:pPr>
        <w:spacing w:before="312" w:beforeLines="100" w:after="312" w:afterLines="100"/>
        <w:jc w:val="center"/>
        <w:rPr>
          <w:rFonts w:eastAsia="黑体"/>
          <w:sz w:val="32"/>
          <w:szCs w:val="32"/>
          <w:highlight w:val="none"/>
        </w:rPr>
      </w:pPr>
      <w:r>
        <w:rPr>
          <w:rFonts w:eastAsia="黑体"/>
          <w:sz w:val="32"/>
          <w:szCs w:val="32"/>
          <w:highlight w:val="none"/>
        </w:rPr>
        <w:t>目录</w:t>
      </w:r>
    </w:p>
    <w:p w14:paraId="5D0EDED3">
      <w:pPr>
        <w:jc w:val="center"/>
        <w:rPr>
          <w:rFonts w:hint="eastAsia" w:ascii="宋体" w:hAnsi="宋体" w:cs="宋体"/>
          <w:szCs w:val="21"/>
          <w:highlight w:val="none"/>
        </w:rPr>
      </w:pPr>
      <w:r>
        <w:rPr>
          <w:rFonts w:hint="eastAsia" w:ascii="宋体" w:hAnsi="宋体" w:cs="宋体"/>
          <w:szCs w:val="21"/>
          <w:highlight w:val="none"/>
        </w:rPr>
        <w:t>（注：供应商根据附件顺序编制投标文件并制作目录（须生成页码））</w:t>
      </w:r>
    </w:p>
    <w:p w14:paraId="330D89D0">
      <w:pPr>
        <w:spacing w:line="440" w:lineRule="exact"/>
        <w:rPr>
          <w:rFonts w:hint="eastAsia" w:ascii="宋体" w:hAnsi="宋体" w:cs="宋体"/>
          <w:kern w:val="0"/>
          <w:szCs w:val="21"/>
          <w:highlight w:val="none"/>
        </w:rPr>
      </w:pPr>
      <w:r>
        <w:rPr>
          <w:rFonts w:ascii="Arial" w:hAnsi="Arial" w:cs="Arial"/>
          <w:highlight w:val="none"/>
        </w:rPr>
        <w:br w:type="page"/>
      </w:r>
      <w:r>
        <w:rPr>
          <w:rFonts w:hint="eastAsia" w:ascii="宋体" w:hAnsi="宋体" w:cs="宋体"/>
          <w:b/>
          <w:bCs/>
          <w:kern w:val="0"/>
          <w:szCs w:val="21"/>
          <w:highlight w:val="none"/>
        </w:rPr>
        <w:t>附件一、投标申请及声明格式</w:t>
      </w:r>
    </w:p>
    <w:p w14:paraId="5A24A70C">
      <w:pPr>
        <w:widowControl/>
        <w:shd w:val="clear" w:color="auto" w:fill="FFFFFF"/>
        <w:spacing w:line="360" w:lineRule="auto"/>
        <w:jc w:val="center"/>
        <w:rPr>
          <w:rFonts w:hint="eastAsia" w:ascii="宋体" w:hAnsi="宋体" w:cs="宋体"/>
          <w:b/>
          <w:kern w:val="0"/>
          <w:szCs w:val="21"/>
          <w:highlight w:val="none"/>
        </w:rPr>
      </w:pPr>
      <w:r>
        <w:rPr>
          <w:rFonts w:hint="eastAsia" w:ascii="宋体" w:hAnsi="宋体" w:cs="宋体"/>
          <w:b/>
          <w:kern w:val="0"/>
          <w:sz w:val="36"/>
          <w:szCs w:val="36"/>
          <w:highlight w:val="none"/>
        </w:rPr>
        <w:t>投标申请及声明</w:t>
      </w:r>
    </w:p>
    <w:p w14:paraId="53AA7567">
      <w:pPr>
        <w:widowControl/>
        <w:shd w:val="clear" w:color="auto" w:fill="FFFFFF"/>
        <w:spacing w:line="400" w:lineRule="exact"/>
        <w:rPr>
          <w:rFonts w:hint="eastAsia" w:ascii="宋体" w:hAnsi="宋体" w:cs="宋体"/>
          <w:kern w:val="0"/>
          <w:szCs w:val="21"/>
          <w:highlight w:val="none"/>
        </w:rPr>
      </w:pPr>
      <w:r>
        <w:rPr>
          <w:rFonts w:hint="eastAsia" w:ascii="宋体" w:hAnsi="宋体" w:cs="宋体"/>
          <w:kern w:val="0"/>
          <w:szCs w:val="21"/>
          <w:highlight w:val="none"/>
        </w:rPr>
        <w:t> 致：江苏省设备成套股份有限公司</w:t>
      </w:r>
    </w:p>
    <w:p w14:paraId="13829B74">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18D4666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据此函，签字人兹宣布声明和承诺如下：</w:t>
      </w:r>
    </w:p>
    <w:p w14:paraId="65C45FD4">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1FFD54B6">
      <w:pPr>
        <w:widowControl/>
        <w:shd w:val="clear" w:color="auto" w:fill="FFFFFF"/>
        <w:spacing w:line="400" w:lineRule="exact"/>
        <w:ind w:left="1470" w:hanging="1050"/>
        <w:rPr>
          <w:rFonts w:hint="eastAsia"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2E78A4DD">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330C77A4">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65C133F3">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731D437">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贵方组织的其他采购方式采购</w:t>
      </w:r>
      <w:r>
        <w:rPr>
          <w:rFonts w:hint="eastAsia" w:ascii="宋体" w:hAnsi="宋体" w:cs="宋体"/>
          <w:kern w:val="0"/>
          <w:szCs w:val="21"/>
          <w:highlight w:val="none"/>
        </w:rPr>
        <w:t>。</w:t>
      </w:r>
    </w:p>
    <w:p w14:paraId="082BF206">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6718F02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889179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9、与本投标有关的正式联系方式为：</w:t>
      </w:r>
    </w:p>
    <w:p w14:paraId="3783FB83">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2C4C1076">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5B04D954">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447F3333">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开户银行：</w:t>
      </w:r>
    </w:p>
    <w:p w14:paraId="13F3512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银行账号：</w:t>
      </w:r>
    </w:p>
    <w:p w14:paraId="4BE679C6">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3A7CCEB3">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6B6D6154">
      <w:pPr>
        <w:widowControl/>
        <w:shd w:val="clear" w:color="auto" w:fill="FFFFFF"/>
        <w:spacing w:line="400" w:lineRule="exact"/>
        <w:ind w:firstLine="420"/>
        <w:rPr>
          <w:rFonts w:hint="eastAsia" w:ascii="宋体" w:hAnsi="宋体" w:cs="宋体"/>
          <w:kern w:val="0"/>
          <w:szCs w:val="21"/>
          <w:highlight w:val="none"/>
        </w:rPr>
      </w:pPr>
    </w:p>
    <w:p w14:paraId="01256EC5">
      <w:pPr>
        <w:widowControl/>
        <w:shd w:val="clear" w:color="auto" w:fill="FFFFFF"/>
        <w:spacing w:line="360" w:lineRule="auto"/>
        <w:rPr>
          <w:rFonts w:hint="eastAsia"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14173809">
      <w:pPr>
        <w:widowControl/>
        <w:shd w:val="clear" w:color="auto" w:fill="FFFFFF"/>
        <w:spacing w:line="360" w:lineRule="auto"/>
        <w:ind w:firstLine="720"/>
        <w:jc w:val="center"/>
        <w:rPr>
          <w:rFonts w:hint="eastAsia" w:ascii="宋体" w:hAnsi="宋体" w:cs="宋体"/>
          <w:kern w:val="0"/>
          <w:sz w:val="36"/>
          <w:szCs w:val="36"/>
          <w:highlight w:val="none"/>
        </w:rPr>
      </w:pPr>
    </w:p>
    <w:p w14:paraId="59CD7B26">
      <w:pPr>
        <w:widowControl/>
        <w:shd w:val="clear" w:color="auto" w:fill="FFFFFF"/>
        <w:spacing w:line="360" w:lineRule="auto"/>
        <w:ind w:firstLine="720"/>
        <w:jc w:val="center"/>
        <w:rPr>
          <w:rFonts w:hint="eastAsia" w:ascii="宋体" w:hAnsi="宋体" w:cs="宋体"/>
          <w:b/>
          <w:kern w:val="0"/>
          <w:szCs w:val="21"/>
          <w:highlight w:val="none"/>
        </w:rPr>
      </w:pPr>
      <w:r>
        <w:rPr>
          <w:rFonts w:hint="eastAsia" w:ascii="宋体" w:hAnsi="宋体" w:cs="宋体"/>
          <w:b/>
          <w:kern w:val="0"/>
          <w:sz w:val="36"/>
          <w:szCs w:val="36"/>
          <w:highlight w:val="none"/>
        </w:rPr>
        <w:t>法人授权书</w:t>
      </w:r>
    </w:p>
    <w:p w14:paraId="3AFA49E4">
      <w:pPr>
        <w:widowControl/>
        <w:shd w:val="clear" w:color="auto" w:fill="FFFFFF"/>
        <w:spacing w:line="360" w:lineRule="auto"/>
        <w:jc w:val="left"/>
        <w:rPr>
          <w:rFonts w:hint="eastAsia" w:ascii="宋体" w:hAnsi="宋体" w:cs="宋体"/>
          <w:kern w:val="0"/>
          <w:szCs w:val="21"/>
          <w:highlight w:val="none"/>
        </w:rPr>
      </w:pPr>
    </w:p>
    <w:p w14:paraId="666364A6">
      <w:pPr>
        <w:spacing w:line="480" w:lineRule="exact"/>
        <w:ind w:firstLine="480"/>
        <w:rPr>
          <w:rFonts w:hint="eastAsia"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0E1913B1">
      <w:pPr>
        <w:spacing w:line="480" w:lineRule="exact"/>
        <w:ind w:firstLine="480"/>
        <w:rPr>
          <w:rFonts w:hint="eastAsia" w:ascii="宋体" w:hAnsi="宋体"/>
          <w:szCs w:val="21"/>
          <w:highlight w:val="none"/>
        </w:rPr>
      </w:pPr>
      <w:r>
        <w:rPr>
          <w:rFonts w:hint="eastAsia" w:ascii="宋体" w:hAnsi="宋体"/>
          <w:szCs w:val="21"/>
          <w:highlight w:val="none"/>
        </w:rPr>
        <w:t>本授权书自______年____月____日起生效，特此声明。</w:t>
      </w:r>
    </w:p>
    <w:p w14:paraId="7315298A">
      <w:pPr>
        <w:spacing w:line="480" w:lineRule="exact"/>
        <w:ind w:firstLine="480"/>
        <w:rPr>
          <w:rFonts w:hint="eastAsia" w:ascii="宋体" w:hAnsi="宋体"/>
          <w:szCs w:val="21"/>
          <w:highlight w:val="none"/>
        </w:rPr>
      </w:pPr>
      <w:r>
        <w:rPr>
          <w:rFonts w:hint="eastAsia" w:ascii="宋体" w:hAnsi="宋体"/>
          <w:szCs w:val="21"/>
          <w:highlight w:val="none"/>
        </w:rPr>
        <w:t>被授权人身份证号码：</w:t>
      </w:r>
    </w:p>
    <w:p w14:paraId="66093FD8">
      <w:pPr>
        <w:spacing w:line="480" w:lineRule="exact"/>
        <w:ind w:firstLine="480"/>
        <w:rPr>
          <w:rFonts w:hint="eastAsia" w:ascii="宋体" w:hAnsi="宋体"/>
          <w:szCs w:val="21"/>
          <w:highlight w:val="none"/>
          <w:u w:val="single"/>
        </w:rPr>
      </w:pPr>
      <w:r>
        <w:rPr>
          <w:rFonts w:hint="eastAsia" w:ascii="宋体" w:hAnsi="宋体"/>
          <w:szCs w:val="21"/>
          <w:highlight w:val="none"/>
        </w:rPr>
        <w:t>被授权人联系电话：           （手机）</w:t>
      </w:r>
    </w:p>
    <w:p w14:paraId="08459968">
      <w:pPr>
        <w:spacing w:line="480" w:lineRule="exact"/>
        <w:ind w:firstLine="480"/>
        <w:rPr>
          <w:rFonts w:hint="eastAsia" w:ascii="宋体" w:hAnsi="宋体"/>
          <w:szCs w:val="21"/>
          <w:highlight w:val="none"/>
          <w:u w:val="single"/>
        </w:rPr>
      </w:pPr>
      <w:r>
        <w:rPr>
          <w:rFonts w:hint="eastAsia" w:ascii="宋体" w:hAnsi="宋体"/>
          <w:szCs w:val="21"/>
          <w:highlight w:val="none"/>
        </w:rPr>
        <w:t>投标人名称：              （加盖电子公章）</w:t>
      </w:r>
    </w:p>
    <w:p w14:paraId="711ADF14">
      <w:pPr>
        <w:spacing w:line="480" w:lineRule="exact"/>
        <w:ind w:firstLine="480"/>
        <w:rPr>
          <w:rFonts w:hint="eastAsia" w:ascii="宋体" w:hAnsi="宋体"/>
          <w:szCs w:val="21"/>
          <w:highlight w:val="none"/>
          <w:u w:val="single"/>
        </w:rPr>
      </w:pPr>
      <w:r>
        <w:rPr>
          <w:rFonts w:hint="eastAsia" w:ascii="宋体" w:hAnsi="宋体"/>
          <w:szCs w:val="21"/>
          <w:highlight w:val="none"/>
        </w:rPr>
        <w:t>单位地址：</w:t>
      </w:r>
    </w:p>
    <w:p w14:paraId="2EECFA3A">
      <w:pPr>
        <w:spacing w:line="480" w:lineRule="exact"/>
        <w:ind w:firstLine="480"/>
        <w:rPr>
          <w:rFonts w:hint="eastAsia" w:ascii="宋体" w:hAnsi="宋体"/>
          <w:szCs w:val="21"/>
          <w:highlight w:val="none"/>
        </w:rPr>
      </w:pPr>
      <w:r>
        <w:rPr>
          <w:rFonts w:hint="eastAsia" w:ascii="宋体" w:hAnsi="宋体"/>
          <w:szCs w:val="21"/>
          <w:highlight w:val="none"/>
        </w:rPr>
        <w:t>日    期：</w:t>
      </w:r>
    </w:p>
    <w:p w14:paraId="22F6DC92">
      <w:pPr>
        <w:rPr>
          <w:rFonts w:hint="eastAsia" w:ascii="宋体" w:hAnsi="宋体"/>
          <w:szCs w:val="21"/>
          <w:highlight w:val="none"/>
        </w:rPr>
      </w:pPr>
      <w:r>
        <w:rPr>
          <w:rFonts w:ascii="宋体" w:hAnsi="宋体"/>
          <w:szCs w:val="21"/>
          <w:highlight w:val="none"/>
        </w:rPr>
        <w:br w:type="page"/>
      </w:r>
    </w:p>
    <w:p w14:paraId="1778022D">
      <w:pPr>
        <w:rPr>
          <w:rFonts w:hint="eastAsia" w:ascii="宋体" w:hAnsi="宋体"/>
          <w:szCs w:val="21"/>
          <w:highlight w:val="none"/>
        </w:rPr>
      </w:pPr>
    </w:p>
    <w:p w14:paraId="5F94A6E4">
      <w:pPr>
        <w:autoSpaceDE w:val="0"/>
        <w:autoSpaceDN w:val="0"/>
        <w:adjustRightInd w:val="0"/>
        <w:spacing w:line="360" w:lineRule="auto"/>
        <w:rPr>
          <w:rFonts w:hint="eastAsia" w:ascii="宋体" w:hAnsi="宋体" w:cs="宋体"/>
          <w:highlight w:val="none"/>
        </w:rPr>
      </w:pPr>
      <w:r>
        <w:rPr>
          <w:rFonts w:hint="eastAsia" w:ascii="宋体" w:hAnsi="宋体" w:cs="宋体"/>
          <w:b/>
          <w:bCs/>
          <w:kern w:val="0"/>
          <w:szCs w:val="21"/>
          <w:highlight w:val="none"/>
          <w:lang w:val="zh-CN"/>
        </w:rPr>
        <w:t>附件三、</w:t>
      </w:r>
      <w:bookmarkEnd w:id="29"/>
      <w:r>
        <w:rPr>
          <w:rFonts w:hint="eastAsia" w:ascii="宋体" w:hAnsi="宋体" w:cs="宋体"/>
          <w:b/>
          <w:bCs/>
          <w:kern w:val="0"/>
          <w:szCs w:val="21"/>
          <w:highlight w:val="none"/>
        </w:rPr>
        <w:t>开标一览表</w:t>
      </w:r>
    </w:p>
    <w:p w14:paraId="3E0B224C">
      <w:pPr>
        <w:autoSpaceDE w:val="0"/>
        <w:autoSpaceDN w:val="0"/>
        <w:adjustRightInd w:val="0"/>
        <w:rPr>
          <w:rFonts w:hint="eastAsia" w:ascii="宋体" w:hAnsi="宋体" w:cs="宋体"/>
          <w:b/>
          <w:bCs/>
          <w:highlight w:val="none"/>
          <w:lang w:val="zh-CN"/>
        </w:rPr>
      </w:pPr>
    </w:p>
    <w:p w14:paraId="3BF1C5CF">
      <w:pPr>
        <w:jc w:val="center"/>
        <w:rPr>
          <w:rFonts w:hint="eastAsia" w:ascii="宋体" w:hAnsi="宋体" w:cs="宋体"/>
          <w:b/>
          <w:sz w:val="36"/>
          <w:szCs w:val="36"/>
          <w:highlight w:val="none"/>
        </w:rPr>
      </w:pPr>
      <w:r>
        <w:rPr>
          <w:rFonts w:hint="eastAsia" w:ascii="宋体" w:hAnsi="宋体" w:cs="宋体"/>
          <w:b/>
          <w:sz w:val="36"/>
          <w:szCs w:val="36"/>
          <w:highlight w:val="none"/>
        </w:rPr>
        <w:t>开标一览表</w:t>
      </w:r>
    </w:p>
    <w:tbl>
      <w:tblPr>
        <w:tblStyle w:val="4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6"/>
        <w:gridCol w:w="4519"/>
        <w:gridCol w:w="1425"/>
      </w:tblGrid>
      <w:tr w14:paraId="4DE6B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8" w:hRule="atLeast"/>
        </w:trPr>
        <w:tc>
          <w:tcPr>
            <w:tcW w:w="2696" w:type="dxa"/>
            <w:vAlign w:val="center"/>
          </w:tcPr>
          <w:p w14:paraId="3E3A9401">
            <w:pPr>
              <w:spacing w:line="360" w:lineRule="auto"/>
              <w:jc w:val="center"/>
              <w:textAlignment w:val="baseline"/>
              <w:rPr>
                <w:highlight w:val="none"/>
              </w:rPr>
            </w:pPr>
            <w:r>
              <w:rPr>
                <w:rFonts w:hint="eastAsia"/>
                <w:highlight w:val="none"/>
              </w:rPr>
              <w:t>投标报价</w:t>
            </w:r>
          </w:p>
        </w:tc>
        <w:tc>
          <w:tcPr>
            <w:tcW w:w="4519" w:type="dxa"/>
            <w:vAlign w:val="center"/>
          </w:tcPr>
          <w:p w14:paraId="05FAE18A">
            <w:pPr>
              <w:pStyle w:val="14"/>
              <w:spacing w:line="360" w:lineRule="auto"/>
              <w:ind w:firstLine="0"/>
              <w:rPr>
                <w:rFonts w:hint="eastAsia" w:ascii="宋体" w:hAnsi="宋体" w:cs="宋体"/>
                <w:b w:val="0"/>
                <w:bCs/>
                <w:sz w:val="21"/>
                <w:szCs w:val="21"/>
                <w:highlight w:val="none"/>
              </w:rPr>
            </w:pPr>
            <w:r>
              <w:rPr>
                <w:rFonts w:hint="eastAsia" w:ascii="宋体" w:hAnsi="宋体" w:cs="Arial"/>
                <w:sz w:val="21"/>
                <w:szCs w:val="21"/>
                <w:highlight w:val="none"/>
              </w:rPr>
              <w:t>详见苏彩云系统</w:t>
            </w:r>
          </w:p>
        </w:tc>
        <w:tc>
          <w:tcPr>
            <w:tcW w:w="1425" w:type="dxa"/>
            <w:vMerge w:val="restart"/>
            <w:vAlign w:val="center"/>
          </w:tcPr>
          <w:p w14:paraId="39B342B2">
            <w:pPr>
              <w:spacing w:line="360" w:lineRule="auto"/>
              <w:jc w:val="center"/>
              <w:textAlignment w:val="baseline"/>
              <w:rPr>
                <w:rFonts w:hint="eastAsia" w:ascii="宋体" w:hAnsi="宋体" w:cs="宋体"/>
                <w:b/>
                <w:bCs/>
                <w:color w:val="FF0000"/>
                <w:szCs w:val="21"/>
                <w:highlight w:val="none"/>
              </w:rPr>
            </w:pPr>
          </w:p>
          <w:p w14:paraId="66946568">
            <w:pPr>
              <w:spacing w:line="360" w:lineRule="auto"/>
              <w:jc w:val="center"/>
              <w:textAlignment w:val="baseline"/>
              <w:rPr>
                <w:rFonts w:hint="eastAsia" w:ascii="宋体" w:hAnsi="宋体" w:cs="宋体"/>
                <w:szCs w:val="21"/>
                <w:highlight w:val="none"/>
              </w:rPr>
            </w:pPr>
          </w:p>
        </w:tc>
      </w:tr>
      <w:tr w14:paraId="4AE9A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trPr>
        <w:tc>
          <w:tcPr>
            <w:tcW w:w="2696" w:type="dxa"/>
            <w:vAlign w:val="center"/>
          </w:tcPr>
          <w:p w14:paraId="72BA113B">
            <w:pPr>
              <w:spacing w:line="360" w:lineRule="auto"/>
              <w:jc w:val="center"/>
              <w:textAlignment w:val="baseline"/>
              <w:rPr>
                <w:rFonts w:hint="eastAsia" w:ascii="宋体" w:hAnsi="宋体" w:cs="宋体"/>
                <w:szCs w:val="21"/>
                <w:highlight w:val="none"/>
              </w:rPr>
            </w:pPr>
            <w:r>
              <w:rPr>
                <w:rFonts w:hint="eastAsia" w:ascii="宋体" w:hAnsi="宋体" w:cs="宋体"/>
                <w:szCs w:val="21"/>
                <w:highlight w:val="none"/>
              </w:rPr>
              <w:t>服务时间/交付使用时间</w:t>
            </w:r>
          </w:p>
        </w:tc>
        <w:tc>
          <w:tcPr>
            <w:tcW w:w="4519" w:type="dxa"/>
            <w:vAlign w:val="center"/>
          </w:tcPr>
          <w:p w14:paraId="4A900D2A">
            <w:pPr>
              <w:pStyle w:val="14"/>
              <w:spacing w:line="360" w:lineRule="auto"/>
              <w:ind w:firstLine="472" w:firstLineChars="225"/>
              <w:jc w:val="center"/>
              <w:rPr>
                <w:rFonts w:hint="eastAsia" w:ascii="宋体" w:hAnsi="宋体" w:cs="宋体"/>
                <w:b w:val="0"/>
                <w:bCs/>
                <w:sz w:val="21"/>
                <w:szCs w:val="21"/>
                <w:highlight w:val="none"/>
              </w:rPr>
            </w:pPr>
            <w:r>
              <w:rPr>
                <w:rFonts w:hint="eastAsia" w:ascii="宋体" w:hAnsi="宋体" w:cs="宋体"/>
                <w:b w:val="0"/>
                <w:bCs/>
                <w:sz w:val="21"/>
                <w:szCs w:val="21"/>
                <w:highlight w:val="none"/>
                <w:u w:val="single"/>
              </w:rPr>
              <w:t>满足招标文件要求</w:t>
            </w:r>
            <w:r>
              <w:rPr>
                <w:rFonts w:hint="eastAsia" w:ascii="宋体" w:hAnsi="宋体" w:cs="宋体"/>
                <w:b w:val="0"/>
                <w:bCs/>
                <w:sz w:val="21"/>
                <w:szCs w:val="21"/>
                <w:highlight w:val="none"/>
              </w:rPr>
              <w:t>。</w:t>
            </w:r>
          </w:p>
        </w:tc>
        <w:tc>
          <w:tcPr>
            <w:tcW w:w="1425" w:type="dxa"/>
            <w:vMerge w:val="continue"/>
            <w:vAlign w:val="center"/>
          </w:tcPr>
          <w:p w14:paraId="41428281">
            <w:pPr>
              <w:spacing w:line="360" w:lineRule="auto"/>
              <w:ind w:firstLine="472" w:firstLineChars="225"/>
              <w:jc w:val="center"/>
              <w:textAlignment w:val="baseline"/>
              <w:rPr>
                <w:rFonts w:hint="eastAsia" w:ascii="宋体" w:hAnsi="宋体" w:cs="宋体"/>
                <w:szCs w:val="21"/>
                <w:highlight w:val="none"/>
              </w:rPr>
            </w:pPr>
          </w:p>
        </w:tc>
      </w:tr>
      <w:tr w14:paraId="6769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2696" w:type="dxa"/>
            <w:vAlign w:val="center"/>
          </w:tcPr>
          <w:p w14:paraId="43D029C1">
            <w:pPr>
              <w:pStyle w:val="14"/>
              <w:spacing w:line="360" w:lineRule="auto"/>
              <w:ind w:firstLine="0"/>
              <w:jc w:val="center"/>
              <w:rPr>
                <w:rFonts w:hint="eastAsia" w:ascii="宋体" w:hAnsi="宋体" w:cs="宋体"/>
                <w:szCs w:val="21"/>
                <w:highlight w:val="none"/>
              </w:rPr>
            </w:pPr>
            <w:r>
              <w:rPr>
                <w:rFonts w:hint="eastAsia" w:ascii="宋体" w:hAnsi="宋体" w:cs="宋体"/>
                <w:sz w:val="21"/>
                <w:szCs w:val="21"/>
                <w:highlight w:val="none"/>
              </w:rPr>
              <w:t>投标标的是否全部由小微企业（含视同小微企业）提供</w:t>
            </w:r>
          </w:p>
        </w:tc>
        <w:tc>
          <w:tcPr>
            <w:tcW w:w="4519" w:type="dxa"/>
            <w:vAlign w:val="center"/>
          </w:tcPr>
          <w:p w14:paraId="5B149442">
            <w:pPr>
              <w:pStyle w:val="14"/>
              <w:spacing w:line="360" w:lineRule="auto"/>
              <w:ind w:firstLine="474" w:firstLineChars="225"/>
              <w:jc w:val="center"/>
              <w:rPr>
                <w:rFonts w:hint="eastAsia" w:ascii="宋体" w:hAnsi="宋体" w:cs="宋体"/>
                <w:szCs w:val="21"/>
                <w:highlight w:val="none"/>
                <w:u w:val="single"/>
              </w:rPr>
            </w:pPr>
            <w:r>
              <w:rPr>
                <w:rFonts w:hint="eastAsia" w:ascii="宋体" w:hAnsi="宋体" w:cs="宋体"/>
                <w:sz w:val="21"/>
                <w:szCs w:val="21"/>
                <w:highlight w:val="none"/>
              </w:rPr>
              <w:t>（</w:t>
            </w:r>
            <w:r>
              <w:rPr>
                <w:rFonts w:hint="eastAsia" w:ascii="宋体" w:hAnsi="宋体" w:cs="宋体"/>
                <w:sz w:val="21"/>
                <w:szCs w:val="21"/>
                <w:highlight w:val="none"/>
                <w:lang w:val="zh-CN"/>
              </w:rPr>
              <w:t>填写“是”或“否</w:t>
            </w:r>
            <w:r>
              <w:rPr>
                <w:rFonts w:hint="eastAsia" w:ascii="宋体" w:hAnsi="宋体" w:cs="宋体"/>
                <w:sz w:val="21"/>
                <w:szCs w:val="21"/>
                <w:highlight w:val="none"/>
              </w:rPr>
              <w:t>）</w:t>
            </w:r>
          </w:p>
        </w:tc>
        <w:tc>
          <w:tcPr>
            <w:tcW w:w="1425" w:type="dxa"/>
            <w:vMerge w:val="continue"/>
            <w:vAlign w:val="center"/>
          </w:tcPr>
          <w:p w14:paraId="0EA5EBBA">
            <w:pPr>
              <w:spacing w:line="360" w:lineRule="auto"/>
              <w:ind w:firstLine="472" w:firstLineChars="225"/>
              <w:jc w:val="center"/>
              <w:textAlignment w:val="baseline"/>
              <w:rPr>
                <w:rFonts w:hint="eastAsia" w:ascii="宋体" w:hAnsi="宋体" w:cs="宋体"/>
                <w:szCs w:val="21"/>
                <w:highlight w:val="none"/>
              </w:rPr>
            </w:pPr>
          </w:p>
        </w:tc>
      </w:tr>
      <w:tr w14:paraId="5AF2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2696" w:type="dxa"/>
            <w:vAlign w:val="center"/>
          </w:tcPr>
          <w:p w14:paraId="21630AA0">
            <w:pPr>
              <w:pStyle w:val="14"/>
              <w:spacing w:line="360" w:lineRule="auto"/>
              <w:ind w:firstLine="0"/>
              <w:jc w:val="center"/>
              <w:rPr>
                <w:rFonts w:hint="eastAsia" w:ascii="宋体" w:hAnsi="宋体" w:cs="宋体"/>
                <w:sz w:val="21"/>
                <w:szCs w:val="21"/>
                <w:highlight w:val="none"/>
              </w:rPr>
            </w:pPr>
            <w:r>
              <w:rPr>
                <w:rFonts w:hint="eastAsia" w:ascii="宋体" w:hAnsi="宋体" w:cs="宋体"/>
                <w:sz w:val="21"/>
                <w:szCs w:val="21"/>
                <w:highlight w:val="none"/>
              </w:rPr>
              <w:t>符合本国产品标准的产品成本之和占其提供的全部产品成本之和比例是否达到80%</w:t>
            </w:r>
          </w:p>
        </w:tc>
        <w:tc>
          <w:tcPr>
            <w:tcW w:w="4519" w:type="dxa"/>
            <w:vAlign w:val="center"/>
          </w:tcPr>
          <w:p w14:paraId="3C18F19B">
            <w:pPr>
              <w:pStyle w:val="14"/>
              <w:spacing w:line="360" w:lineRule="auto"/>
              <w:ind w:firstLine="474" w:firstLineChars="225"/>
              <w:jc w:val="center"/>
              <w:rPr>
                <w:rFonts w:hint="eastAsia" w:ascii="宋体" w:hAnsi="宋体" w:cs="宋体"/>
                <w:sz w:val="21"/>
                <w:szCs w:val="21"/>
                <w:highlight w:val="none"/>
              </w:rPr>
            </w:pPr>
            <w:r>
              <w:rPr>
                <w:rFonts w:hint="eastAsia" w:ascii="宋体" w:hAnsi="宋体" w:cs="宋体"/>
                <w:sz w:val="21"/>
                <w:szCs w:val="21"/>
                <w:highlight w:val="none"/>
              </w:rPr>
              <w:t>（</w:t>
            </w:r>
            <w:r>
              <w:rPr>
                <w:rFonts w:hint="eastAsia" w:ascii="宋体" w:hAnsi="宋体" w:cs="宋体"/>
                <w:sz w:val="21"/>
                <w:szCs w:val="21"/>
                <w:highlight w:val="none"/>
                <w:lang w:val="zh-CN"/>
              </w:rPr>
              <w:t>填写“是”或“否</w:t>
            </w:r>
            <w:r>
              <w:rPr>
                <w:rFonts w:hint="eastAsia" w:ascii="宋体" w:hAnsi="宋体" w:cs="宋体"/>
                <w:sz w:val="21"/>
                <w:szCs w:val="21"/>
                <w:highlight w:val="none"/>
              </w:rPr>
              <w:t>）</w:t>
            </w:r>
          </w:p>
        </w:tc>
        <w:tc>
          <w:tcPr>
            <w:tcW w:w="1425" w:type="dxa"/>
            <w:vAlign w:val="center"/>
          </w:tcPr>
          <w:p w14:paraId="2B95675D">
            <w:pPr>
              <w:spacing w:line="360" w:lineRule="auto"/>
              <w:ind w:firstLine="472" w:firstLineChars="225"/>
              <w:jc w:val="center"/>
              <w:textAlignment w:val="baseline"/>
              <w:rPr>
                <w:rFonts w:hint="eastAsia" w:ascii="宋体" w:hAnsi="宋体" w:cs="宋体"/>
                <w:szCs w:val="21"/>
                <w:highlight w:val="none"/>
              </w:rPr>
            </w:pPr>
          </w:p>
        </w:tc>
      </w:tr>
      <w:tr w14:paraId="6323B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2696" w:type="dxa"/>
            <w:shd w:val="clear" w:color="auto" w:fill="auto"/>
            <w:vAlign w:val="center"/>
          </w:tcPr>
          <w:p w14:paraId="45F83E81">
            <w:pPr>
              <w:pStyle w:val="14"/>
              <w:spacing w:line="440" w:lineRule="exact"/>
              <w:ind w:firstLine="0" w:firstLineChars="0"/>
              <w:jc w:val="center"/>
              <w:rPr>
                <w:rFonts w:hint="eastAsia" w:ascii="宋体" w:hAnsi="宋体" w:eastAsia="宋体" w:cs="Arial"/>
                <w:b/>
                <w:color w:val="auto"/>
                <w:kern w:val="2"/>
                <w:sz w:val="21"/>
                <w:szCs w:val="21"/>
                <w:highlight w:val="none"/>
                <w:lang w:val="en-US" w:eastAsia="zh-CN" w:bidi="ar-SA"/>
              </w:rPr>
            </w:pPr>
            <w:r>
              <w:rPr>
                <w:rFonts w:hint="eastAsia" w:ascii="宋体" w:hAnsi="宋体" w:cs="Arial"/>
                <w:color w:val="auto"/>
                <w:sz w:val="21"/>
                <w:szCs w:val="21"/>
                <w:highlight w:val="none"/>
              </w:rPr>
              <w:t>是否符合我国进口免税政策</w:t>
            </w:r>
          </w:p>
        </w:tc>
        <w:tc>
          <w:tcPr>
            <w:tcW w:w="4519" w:type="dxa"/>
            <w:shd w:val="clear" w:color="auto" w:fill="auto"/>
            <w:vAlign w:val="center"/>
          </w:tcPr>
          <w:p w14:paraId="7D6FEF84">
            <w:pPr>
              <w:pStyle w:val="14"/>
              <w:tabs>
                <w:tab w:val="left" w:pos="3624"/>
              </w:tabs>
              <w:spacing w:line="440" w:lineRule="exact"/>
              <w:ind w:firstLine="474" w:firstLineChars="225"/>
              <w:jc w:val="center"/>
              <w:rPr>
                <w:rFonts w:hint="eastAsia" w:ascii="宋体" w:hAnsi="宋体" w:eastAsia="宋体" w:cs="Arial"/>
                <w:b/>
                <w:color w:val="auto"/>
                <w:kern w:val="2"/>
                <w:sz w:val="21"/>
                <w:szCs w:val="21"/>
                <w:highlight w:val="none"/>
                <w:u w:val="single"/>
                <w:lang w:val="en-US" w:eastAsia="zh-CN" w:bidi="ar-SA"/>
              </w:rPr>
            </w:pPr>
            <w:r>
              <w:rPr>
                <w:rFonts w:hint="eastAsia" w:ascii="宋体" w:hAnsi="宋体" w:cs="宋体"/>
                <w:sz w:val="21"/>
                <w:szCs w:val="21"/>
                <w:highlight w:val="none"/>
              </w:rPr>
              <w:t>（</w:t>
            </w:r>
            <w:r>
              <w:rPr>
                <w:rFonts w:hint="eastAsia" w:ascii="宋体" w:hAnsi="宋体" w:cs="宋体"/>
                <w:sz w:val="21"/>
                <w:szCs w:val="21"/>
                <w:highlight w:val="none"/>
                <w:lang w:val="zh-CN"/>
              </w:rPr>
              <w:t>填写“是”或“否</w:t>
            </w:r>
            <w:r>
              <w:rPr>
                <w:rFonts w:hint="eastAsia" w:ascii="宋体" w:hAnsi="宋体" w:cs="宋体"/>
                <w:sz w:val="21"/>
                <w:szCs w:val="21"/>
                <w:highlight w:val="none"/>
              </w:rPr>
              <w:t>）</w:t>
            </w:r>
          </w:p>
        </w:tc>
        <w:tc>
          <w:tcPr>
            <w:tcW w:w="1425" w:type="dxa"/>
            <w:shd w:val="clear" w:color="auto" w:fill="auto"/>
            <w:vAlign w:val="center"/>
          </w:tcPr>
          <w:p w14:paraId="26F28311">
            <w:pPr>
              <w:pStyle w:val="14"/>
              <w:spacing w:line="440" w:lineRule="exact"/>
              <w:ind w:firstLine="0" w:firstLineChars="0"/>
              <w:rPr>
                <w:rFonts w:hint="eastAsia" w:ascii="宋体" w:hAnsi="宋体" w:eastAsia="宋体" w:cs="Arial"/>
                <w:b/>
                <w:color w:val="auto"/>
                <w:kern w:val="2"/>
                <w:sz w:val="21"/>
                <w:szCs w:val="21"/>
                <w:highlight w:val="none"/>
                <w:lang w:val="en-US" w:eastAsia="zh-CN" w:bidi="ar-SA"/>
              </w:rPr>
            </w:pPr>
            <w:r>
              <w:rPr>
                <w:rFonts w:hint="eastAsia" w:ascii="宋体" w:hAnsi="宋体" w:cs="Arial"/>
                <w:color w:val="auto"/>
                <w:sz w:val="21"/>
                <w:szCs w:val="21"/>
                <w:highlight w:val="none"/>
              </w:rPr>
              <w:t>如为进口产品须填写</w:t>
            </w:r>
          </w:p>
        </w:tc>
      </w:tr>
    </w:tbl>
    <w:p w14:paraId="640E4546">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410F851F">
      <w:pPr>
        <w:widowControl/>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说明：</w:t>
      </w:r>
    </w:p>
    <w:p w14:paraId="30D7E0FE">
      <w:pPr>
        <w:widowControl/>
        <w:numPr>
          <w:ilvl w:val="0"/>
          <w:numId w:val="7"/>
        </w:numPr>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本项目仅接受一个价格，不得填报有选择性报价方案。如有优惠条款须注明，但不得影响报价，影响项目履约交付。</w:t>
      </w:r>
    </w:p>
    <w:p w14:paraId="1DC81998">
      <w:pPr>
        <w:widowControl/>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w:t>
      </w:r>
      <w:r>
        <w:rPr>
          <w:rFonts w:hint="eastAsia" w:ascii="宋体" w:hAnsi="宋体" w:cs="宋体"/>
          <w:b/>
          <w:bCs/>
          <w:szCs w:val="21"/>
          <w:highlight w:val="none"/>
        </w:rPr>
        <w:t>“投标标的是否全部由小微企业提供</w:t>
      </w:r>
      <w:r>
        <w:rPr>
          <w:rFonts w:hint="eastAsia" w:ascii="宋体" w:hAnsi="宋体" w:cs="宋体"/>
          <w:b/>
          <w:bCs/>
          <w:szCs w:val="21"/>
          <w:highlight w:val="none"/>
          <w:lang w:val="zh-CN"/>
        </w:rPr>
        <w:t>”栏内填写“是”或“否”。如填写“是”，</w:t>
      </w:r>
      <w:r>
        <w:rPr>
          <w:rFonts w:hint="eastAsia" w:ascii="宋体" w:hAnsi="宋体" w:cs="宋体"/>
          <w:b/>
          <w:bCs/>
          <w:szCs w:val="21"/>
          <w:highlight w:val="none"/>
        </w:rPr>
        <w:t>投标人应按招标文件要求提供《中小企业声明函》《残疾人福利性单位声明函》《属于监狱企业的证明文件》。如未按要求提供、填写，不享受价格扣除。</w:t>
      </w:r>
    </w:p>
    <w:p w14:paraId="0D52A343">
      <w:pPr>
        <w:widowControl/>
        <w:spacing w:line="360" w:lineRule="auto"/>
        <w:jc w:val="left"/>
        <w:rPr>
          <w:rFonts w:hint="eastAsia" w:ascii="宋体" w:hAnsi="宋体" w:cs="宋体"/>
          <w:b/>
          <w:bCs/>
          <w:kern w:val="0"/>
          <w:szCs w:val="21"/>
          <w:highlight w:val="none"/>
          <w:lang w:val="zh-CN"/>
        </w:rPr>
      </w:pPr>
      <w:bookmarkStart w:id="30" w:name="_Toc12264"/>
      <w:r>
        <w:rPr>
          <w:rFonts w:hint="eastAsia" w:ascii="宋体" w:hAnsi="宋体" w:cs="宋体"/>
          <w:b/>
          <w:bCs/>
          <w:kern w:val="0"/>
          <w:szCs w:val="21"/>
          <w:highlight w:val="none"/>
          <w:lang w:val="zh-CN"/>
        </w:rPr>
        <w:br w:type="page"/>
      </w:r>
    </w:p>
    <w:p w14:paraId="59360A93">
      <w:pPr>
        <w:widowControl/>
        <w:spacing w:line="360" w:lineRule="auto"/>
        <w:jc w:val="left"/>
        <w:rPr>
          <w:rFonts w:hint="eastAsia" w:ascii="宋体" w:hAnsi="宋体" w:cs="宋体"/>
          <w:b/>
          <w:bCs/>
          <w:kern w:val="0"/>
          <w:szCs w:val="21"/>
          <w:highlight w:val="none"/>
          <w:lang w:val="zh-CN"/>
        </w:rPr>
      </w:pPr>
      <w:r>
        <w:rPr>
          <w:rFonts w:hint="eastAsia" w:ascii="宋体" w:hAnsi="宋体" w:cs="宋体"/>
          <w:b/>
          <w:bCs/>
          <w:kern w:val="0"/>
          <w:szCs w:val="21"/>
          <w:highlight w:val="none"/>
        </w:rPr>
        <w:t>附表</w:t>
      </w:r>
      <w:r>
        <w:rPr>
          <w:rFonts w:hint="eastAsia" w:ascii="宋体" w:hAnsi="宋体" w:cs="宋体"/>
          <w:b/>
          <w:bCs/>
          <w:kern w:val="0"/>
          <w:szCs w:val="21"/>
          <w:highlight w:val="none"/>
          <w:lang w:val="zh-CN"/>
        </w:rPr>
        <w:t>：分项报价表格式</w:t>
      </w:r>
      <w:bookmarkEnd w:id="30"/>
    </w:p>
    <w:p w14:paraId="730CEB1E">
      <w:pPr>
        <w:spacing w:line="440" w:lineRule="exact"/>
        <w:jc w:val="center"/>
        <w:rPr>
          <w:b/>
          <w:sz w:val="28"/>
          <w:szCs w:val="22"/>
          <w:highlight w:val="none"/>
        </w:rPr>
      </w:pPr>
      <w:r>
        <w:rPr>
          <w:b/>
          <w:sz w:val="28"/>
          <w:szCs w:val="22"/>
          <w:highlight w:val="none"/>
        </w:rPr>
        <w:t>分项报价表</w:t>
      </w:r>
    </w:p>
    <w:p w14:paraId="68095EF0">
      <w:pPr>
        <w:spacing w:line="440" w:lineRule="exact"/>
        <w:jc w:val="right"/>
        <w:rPr>
          <w:bCs/>
          <w:color w:val="000000"/>
          <w:szCs w:val="21"/>
          <w:highlight w:val="none"/>
        </w:rPr>
      </w:pPr>
      <w:r>
        <w:rPr>
          <w:bCs/>
          <w:color w:val="000000"/>
          <w:szCs w:val="21"/>
          <w:highlight w:val="none"/>
        </w:rPr>
        <w:t>报价单位：人民币（小数点后保留2位）</w:t>
      </w:r>
    </w:p>
    <w:tbl>
      <w:tblPr>
        <w:tblStyle w:val="45"/>
        <w:tblW w:w="1092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8"/>
        <w:gridCol w:w="1446"/>
        <w:gridCol w:w="1446"/>
        <w:gridCol w:w="1042"/>
        <w:gridCol w:w="1491"/>
        <w:gridCol w:w="1525"/>
        <w:gridCol w:w="813"/>
        <w:gridCol w:w="1182"/>
        <w:gridCol w:w="1246"/>
      </w:tblGrid>
      <w:tr w14:paraId="29DD37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vAlign w:val="center"/>
          </w:tcPr>
          <w:p w14:paraId="44225759">
            <w:pPr>
              <w:spacing w:line="440" w:lineRule="exact"/>
              <w:jc w:val="center"/>
              <w:rPr>
                <w:color w:val="000000"/>
                <w:szCs w:val="21"/>
                <w:highlight w:val="none"/>
              </w:rPr>
            </w:pPr>
            <w:r>
              <w:rPr>
                <w:color w:val="000000"/>
                <w:szCs w:val="21"/>
                <w:highlight w:val="none"/>
              </w:rPr>
              <w:t>序号</w:t>
            </w:r>
          </w:p>
        </w:tc>
        <w:tc>
          <w:tcPr>
            <w:tcW w:w="1446" w:type="dxa"/>
            <w:tcBorders>
              <w:top w:val="single" w:color="auto" w:sz="4" w:space="0"/>
              <w:left w:val="single" w:color="auto" w:sz="4" w:space="0"/>
              <w:bottom w:val="single" w:color="auto" w:sz="4" w:space="0"/>
              <w:right w:val="single" w:color="auto" w:sz="4" w:space="0"/>
            </w:tcBorders>
            <w:vAlign w:val="center"/>
          </w:tcPr>
          <w:p w14:paraId="30C439CB">
            <w:pPr>
              <w:spacing w:line="440" w:lineRule="exact"/>
              <w:jc w:val="center"/>
              <w:rPr>
                <w:rFonts w:hint="default" w:eastAsia="宋体"/>
                <w:color w:val="000000"/>
                <w:szCs w:val="21"/>
                <w:highlight w:val="none"/>
                <w:lang w:val="en-US" w:eastAsia="zh-CN"/>
              </w:rPr>
            </w:pPr>
            <w:r>
              <w:rPr>
                <w:rFonts w:hint="eastAsia"/>
                <w:color w:val="000000"/>
                <w:szCs w:val="21"/>
                <w:highlight w:val="none"/>
                <w:lang w:val="en-US" w:eastAsia="zh-CN"/>
              </w:rPr>
              <w:t>采购标的</w:t>
            </w:r>
          </w:p>
        </w:tc>
        <w:tc>
          <w:tcPr>
            <w:tcW w:w="1446" w:type="dxa"/>
            <w:tcBorders>
              <w:top w:val="single" w:color="auto" w:sz="4" w:space="0"/>
              <w:left w:val="single" w:color="auto" w:sz="4" w:space="0"/>
              <w:bottom w:val="single" w:color="auto" w:sz="4" w:space="0"/>
              <w:right w:val="single" w:color="auto" w:sz="4" w:space="0"/>
            </w:tcBorders>
            <w:vAlign w:val="center"/>
          </w:tcPr>
          <w:p w14:paraId="0D501822">
            <w:pPr>
              <w:spacing w:line="440" w:lineRule="exact"/>
              <w:jc w:val="center"/>
              <w:rPr>
                <w:color w:val="000000"/>
                <w:szCs w:val="21"/>
                <w:highlight w:val="none"/>
              </w:rPr>
            </w:pPr>
            <w:r>
              <w:rPr>
                <w:color w:val="000000"/>
                <w:szCs w:val="21"/>
                <w:highlight w:val="none"/>
              </w:rPr>
              <w:t>名 称</w:t>
            </w:r>
          </w:p>
        </w:tc>
        <w:tc>
          <w:tcPr>
            <w:tcW w:w="1042" w:type="dxa"/>
            <w:tcBorders>
              <w:top w:val="single" w:color="auto" w:sz="4" w:space="0"/>
              <w:left w:val="single" w:color="auto" w:sz="4" w:space="0"/>
              <w:bottom w:val="single" w:color="auto" w:sz="4" w:space="0"/>
              <w:right w:val="single" w:color="auto" w:sz="4" w:space="0"/>
            </w:tcBorders>
            <w:vAlign w:val="center"/>
          </w:tcPr>
          <w:p w14:paraId="581969B0">
            <w:pPr>
              <w:spacing w:line="440" w:lineRule="exact"/>
              <w:jc w:val="center"/>
              <w:rPr>
                <w:color w:val="000000"/>
                <w:szCs w:val="21"/>
                <w:highlight w:val="none"/>
              </w:rPr>
            </w:pPr>
            <w:r>
              <w:rPr>
                <w:color w:val="000000"/>
                <w:szCs w:val="21"/>
                <w:highlight w:val="none"/>
              </w:rPr>
              <w:t>品牌</w:t>
            </w:r>
          </w:p>
        </w:tc>
        <w:tc>
          <w:tcPr>
            <w:tcW w:w="1491" w:type="dxa"/>
            <w:tcBorders>
              <w:top w:val="single" w:color="auto" w:sz="4" w:space="0"/>
              <w:left w:val="single" w:color="auto" w:sz="4" w:space="0"/>
              <w:bottom w:val="single" w:color="auto" w:sz="4" w:space="0"/>
              <w:right w:val="single" w:color="auto" w:sz="4" w:space="0"/>
            </w:tcBorders>
            <w:vAlign w:val="center"/>
          </w:tcPr>
          <w:p w14:paraId="1C323892">
            <w:pPr>
              <w:spacing w:line="440" w:lineRule="exact"/>
              <w:jc w:val="center"/>
              <w:rPr>
                <w:color w:val="000000"/>
                <w:szCs w:val="21"/>
                <w:highlight w:val="none"/>
              </w:rPr>
            </w:pPr>
            <w:r>
              <w:rPr>
                <w:color w:val="000000"/>
                <w:szCs w:val="21"/>
                <w:highlight w:val="none"/>
              </w:rPr>
              <w:t>规格或型号</w:t>
            </w:r>
          </w:p>
        </w:tc>
        <w:tc>
          <w:tcPr>
            <w:tcW w:w="1525" w:type="dxa"/>
            <w:tcBorders>
              <w:top w:val="single" w:color="auto" w:sz="4" w:space="0"/>
              <w:left w:val="single" w:color="auto" w:sz="4" w:space="0"/>
              <w:bottom w:val="single" w:color="auto" w:sz="4" w:space="0"/>
              <w:right w:val="single" w:color="auto" w:sz="4" w:space="0"/>
            </w:tcBorders>
            <w:vAlign w:val="center"/>
          </w:tcPr>
          <w:p w14:paraId="4DF99C7F">
            <w:pPr>
              <w:spacing w:line="440" w:lineRule="exact"/>
              <w:jc w:val="center"/>
              <w:rPr>
                <w:color w:val="000000"/>
                <w:szCs w:val="21"/>
                <w:highlight w:val="none"/>
              </w:rPr>
            </w:pPr>
            <w:r>
              <w:rPr>
                <w:color w:val="000000"/>
                <w:szCs w:val="21"/>
                <w:highlight w:val="none"/>
              </w:rPr>
              <w:t>原产地和</w:t>
            </w:r>
          </w:p>
          <w:p w14:paraId="059B1E34">
            <w:pPr>
              <w:spacing w:line="440" w:lineRule="exact"/>
              <w:jc w:val="center"/>
              <w:rPr>
                <w:color w:val="000000"/>
                <w:szCs w:val="21"/>
                <w:highlight w:val="none"/>
              </w:rPr>
            </w:pPr>
            <w:r>
              <w:rPr>
                <w:color w:val="000000"/>
                <w:szCs w:val="21"/>
                <w:highlight w:val="none"/>
              </w:rPr>
              <w:t>制造商名称</w:t>
            </w:r>
          </w:p>
        </w:tc>
        <w:tc>
          <w:tcPr>
            <w:tcW w:w="813" w:type="dxa"/>
            <w:tcBorders>
              <w:top w:val="single" w:color="auto" w:sz="4" w:space="0"/>
              <w:left w:val="single" w:color="auto" w:sz="4" w:space="0"/>
              <w:bottom w:val="single" w:color="auto" w:sz="4" w:space="0"/>
              <w:right w:val="single" w:color="auto" w:sz="4" w:space="0"/>
            </w:tcBorders>
            <w:vAlign w:val="center"/>
          </w:tcPr>
          <w:p w14:paraId="021185FF">
            <w:pPr>
              <w:spacing w:line="440" w:lineRule="exact"/>
              <w:jc w:val="center"/>
              <w:rPr>
                <w:color w:val="000000"/>
                <w:szCs w:val="21"/>
                <w:highlight w:val="none"/>
              </w:rPr>
            </w:pPr>
            <w:r>
              <w:rPr>
                <w:color w:val="000000"/>
                <w:szCs w:val="21"/>
                <w:highlight w:val="none"/>
              </w:rPr>
              <w:t>数量</w:t>
            </w:r>
          </w:p>
        </w:tc>
        <w:tc>
          <w:tcPr>
            <w:tcW w:w="1182" w:type="dxa"/>
            <w:tcBorders>
              <w:top w:val="single" w:color="auto" w:sz="4" w:space="0"/>
              <w:left w:val="single" w:color="auto" w:sz="4" w:space="0"/>
              <w:bottom w:val="single" w:color="auto" w:sz="4" w:space="0"/>
              <w:right w:val="single" w:color="auto" w:sz="4" w:space="0"/>
            </w:tcBorders>
            <w:vAlign w:val="center"/>
          </w:tcPr>
          <w:p w14:paraId="108802D4">
            <w:pPr>
              <w:spacing w:line="440" w:lineRule="exact"/>
              <w:jc w:val="center"/>
              <w:rPr>
                <w:color w:val="000000"/>
                <w:szCs w:val="21"/>
                <w:highlight w:val="none"/>
              </w:rPr>
            </w:pPr>
            <w:r>
              <w:rPr>
                <w:color w:val="000000"/>
                <w:szCs w:val="21"/>
                <w:highlight w:val="none"/>
              </w:rPr>
              <w:t>单项金额（元）</w:t>
            </w:r>
          </w:p>
        </w:tc>
        <w:tc>
          <w:tcPr>
            <w:tcW w:w="1246" w:type="dxa"/>
            <w:tcBorders>
              <w:top w:val="single" w:color="auto" w:sz="4" w:space="0"/>
              <w:left w:val="single" w:color="auto" w:sz="4" w:space="0"/>
              <w:bottom w:val="single" w:color="auto" w:sz="4" w:space="0"/>
              <w:right w:val="single" w:color="auto" w:sz="4" w:space="0"/>
            </w:tcBorders>
            <w:vAlign w:val="center"/>
          </w:tcPr>
          <w:p w14:paraId="07FAE6AA">
            <w:pPr>
              <w:spacing w:line="440" w:lineRule="exact"/>
              <w:jc w:val="center"/>
              <w:rPr>
                <w:color w:val="000000"/>
                <w:szCs w:val="21"/>
                <w:highlight w:val="none"/>
              </w:rPr>
            </w:pPr>
            <w:r>
              <w:rPr>
                <w:color w:val="000000"/>
                <w:szCs w:val="21"/>
                <w:highlight w:val="none"/>
              </w:rPr>
              <w:t>总价金额（元）</w:t>
            </w:r>
          </w:p>
        </w:tc>
      </w:tr>
      <w:tr w14:paraId="0CDDF7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1B3EA876">
            <w:pPr>
              <w:spacing w:line="440" w:lineRule="exact"/>
              <w:jc w:val="center"/>
              <w:rPr>
                <w:color w:val="000000"/>
                <w:szCs w:val="21"/>
                <w:highlight w:val="none"/>
              </w:rPr>
            </w:pPr>
            <w:r>
              <w:rPr>
                <w:color w:val="000000"/>
                <w:szCs w:val="21"/>
                <w:highlight w:val="none"/>
              </w:rPr>
              <w:t>1</w:t>
            </w:r>
          </w:p>
        </w:tc>
        <w:tc>
          <w:tcPr>
            <w:tcW w:w="1446" w:type="dxa"/>
            <w:vMerge w:val="restart"/>
            <w:tcBorders>
              <w:top w:val="single" w:color="auto" w:sz="4" w:space="0"/>
              <w:left w:val="single" w:color="auto" w:sz="4" w:space="0"/>
              <w:right w:val="single" w:color="auto" w:sz="4" w:space="0"/>
            </w:tcBorders>
          </w:tcPr>
          <w:p w14:paraId="2C2F4273">
            <w:pPr>
              <w:spacing w:line="440" w:lineRule="exact"/>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3ED43534">
            <w:pPr>
              <w:spacing w:line="440" w:lineRule="exact"/>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14F53A82">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6CAABC65">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4BE45DB2">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44973170">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7B985D3C">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4B10F51F">
            <w:pPr>
              <w:spacing w:line="440" w:lineRule="exact"/>
              <w:rPr>
                <w:color w:val="000000"/>
                <w:szCs w:val="21"/>
                <w:highlight w:val="none"/>
              </w:rPr>
            </w:pPr>
          </w:p>
        </w:tc>
      </w:tr>
      <w:tr w14:paraId="27D944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05C55D05">
            <w:pPr>
              <w:spacing w:line="440" w:lineRule="exact"/>
              <w:jc w:val="center"/>
              <w:rPr>
                <w:color w:val="000000"/>
                <w:szCs w:val="21"/>
                <w:highlight w:val="none"/>
              </w:rPr>
            </w:pPr>
            <w:r>
              <w:rPr>
                <w:color w:val="000000"/>
                <w:szCs w:val="21"/>
                <w:highlight w:val="none"/>
              </w:rPr>
              <w:t>2</w:t>
            </w:r>
          </w:p>
        </w:tc>
        <w:tc>
          <w:tcPr>
            <w:tcW w:w="1446" w:type="dxa"/>
            <w:vMerge w:val="continue"/>
            <w:tcBorders>
              <w:left w:val="single" w:color="auto" w:sz="4" w:space="0"/>
              <w:right w:val="single" w:color="auto" w:sz="4" w:space="0"/>
            </w:tcBorders>
          </w:tcPr>
          <w:p w14:paraId="56D30782">
            <w:pPr>
              <w:spacing w:line="440" w:lineRule="exact"/>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35D41FF8">
            <w:pPr>
              <w:spacing w:line="440" w:lineRule="exact"/>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2F51CC88">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4724FA65">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5ABEF6CE">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7F662373">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7DEC2C14">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65D98200">
            <w:pPr>
              <w:spacing w:line="440" w:lineRule="exact"/>
              <w:rPr>
                <w:color w:val="000000"/>
                <w:szCs w:val="21"/>
                <w:highlight w:val="none"/>
              </w:rPr>
            </w:pPr>
          </w:p>
        </w:tc>
      </w:tr>
      <w:tr w14:paraId="4DAB40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1C363A2C">
            <w:pPr>
              <w:spacing w:line="440" w:lineRule="exact"/>
              <w:jc w:val="center"/>
              <w:rPr>
                <w:color w:val="000000"/>
                <w:szCs w:val="21"/>
                <w:highlight w:val="none"/>
              </w:rPr>
            </w:pPr>
            <w:r>
              <w:rPr>
                <w:color w:val="000000"/>
                <w:szCs w:val="21"/>
                <w:highlight w:val="none"/>
              </w:rPr>
              <w:t>3</w:t>
            </w:r>
          </w:p>
        </w:tc>
        <w:tc>
          <w:tcPr>
            <w:tcW w:w="1446" w:type="dxa"/>
            <w:vMerge w:val="continue"/>
            <w:tcBorders>
              <w:left w:val="single" w:color="auto" w:sz="4" w:space="0"/>
              <w:right w:val="single" w:color="auto" w:sz="4" w:space="0"/>
            </w:tcBorders>
          </w:tcPr>
          <w:p w14:paraId="0C09FB18">
            <w:pPr>
              <w:spacing w:line="440" w:lineRule="exact"/>
              <w:ind w:left="-827" w:firstLine="827"/>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05AF97DE">
            <w:pPr>
              <w:spacing w:line="440" w:lineRule="exact"/>
              <w:ind w:left="-827" w:firstLine="827"/>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70C3DA26">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23E248DB">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7CB88618">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1E993A5E">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3C7F3A3A">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7992B390">
            <w:pPr>
              <w:spacing w:line="440" w:lineRule="exact"/>
              <w:rPr>
                <w:color w:val="000000"/>
                <w:szCs w:val="21"/>
                <w:highlight w:val="none"/>
              </w:rPr>
            </w:pPr>
          </w:p>
        </w:tc>
      </w:tr>
      <w:tr w14:paraId="7D8BC8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647D486D">
            <w:pPr>
              <w:spacing w:line="440" w:lineRule="exact"/>
              <w:jc w:val="center"/>
              <w:rPr>
                <w:color w:val="000000"/>
                <w:szCs w:val="21"/>
                <w:highlight w:val="none"/>
              </w:rPr>
            </w:pPr>
            <w:r>
              <w:rPr>
                <w:color w:val="000000"/>
                <w:szCs w:val="21"/>
                <w:highlight w:val="none"/>
              </w:rPr>
              <w:t>4</w:t>
            </w:r>
          </w:p>
        </w:tc>
        <w:tc>
          <w:tcPr>
            <w:tcW w:w="1446" w:type="dxa"/>
            <w:vMerge w:val="continue"/>
            <w:tcBorders>
              <w:left w:val="single" w:color="auto" w:sz="4" w:space="0"/>
              <w:right w:val="single" w:color="auto" w:sz="4" w:space="0"/>
            </w:tcBorders>
          </w:tcPr>
          <w:p w14:paraId="2D9A44E6">
            <w:pPr>
              <w:spacing w:line="440" w:lineRule="exact"/>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729C382C">
            <w:pPr>
              <w:spacing w:line="440" w:lineRule="exact"/>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62F4189E">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3DE2C9C7">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1581C77B">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675364A8">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775D4C90">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15A7AA82">
            <w:pPr>
              <w:spacing w:line="440" w:lineRule="exact"/>
              <w:rPr>
                <w:color w:val="000000"/>
                <w:szCs w:val="21"/>
                <w:highlight w:val="none"/>
              </w:rPr>
            </w:pPr>
          </w:p>
        </w:tc>
      </w:tr>
      <w:tr w14:paraId="30678A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7EE98EF8">
            <w:pPr>
              <w:spacing w:line="440" w:lineRule="exact"/>
              <w:jc w:val="center"/>
              <w:rPr>
                <w:color w:val="000000"/>
                <w:szCs w:val="21"/>
                <w:highlight w:val="none"/>
              </w:rPr>
            </w:pPr>
            <w:r>
              <w:rPr>
                <w:color w:val="000000"/>
                <w:szCs w:val="21"/>
                <w:highlight w:val="none"/>
              </w:rPr>
              <w:t>5</w:t>
            </w:r>
          </w:p>
        </w:tc>
        <w:tc>
          <w:tcPr>
            <w:tcW w:w="1446" w:type="dxa"/>
            <w:vMerge w:val="continue"/>
            <w:tcBorders>
              <w:left w:val="single" w:color="auto" w:sz="4" w:space="0"/>
              <w:right w:val="single" w:color="auto" w:sz="4" w:space="0"/>
            </w:tcBorders>
          </w:tcPr>
          <w:p w14:paraId="4926D20F">
            <w:pPr>
              <w:spacing w:line="440" w:lineRule="exact"/>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52BFF1A5">
            <w:pPr>
              <w:spacing w:line="440" w:lineRule="exact"/>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6D692164">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72D3F2B0">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582D4C23">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18DA1534">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15EFEC8E">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02633FF4">
            <w:pPr>
              <w:spacing w:line="440" w:lineRule="exact"/>
              <w:rPr>
                <w:color w:val="000000"/>
                <w:szCs w:val="21"/>
                <w:highlight w:val="none"/>
              </w:rPr>
            </w:pPr>
          </w:p>
        </w:tc>
      </w:tr>
      <w:tr w14:paraId="077A6F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7B619B42">
            <w:pPr>
              <w:spacing w:line="440" w:lineRule="exact"/>
              <w:jc w:val="center"/>
              <w:rPr>
                <w:color w:val="000000"/>
                <w:szCs w:val="21"/>
                <w:highlight w:val="none"/>
              </w:rPr>
            </w:pPr>
            <w:r>
              <w:rPr>
                <w:color w:val="000000"/>
                <w:szCs w:val="21"/>
                <w:highlight w:val="none"/>
              </w:rPr>
              <w:t>6</w:t>
            </w:r>
          </w:p>
        </w:tc>
        <w:tc>
          <w:tcPr>
            <w:tcW w:w="1446" w:type="dxa"/>
            <w:vMerge w:val="continue"/>
            <w:tcBorders>
              <w:left w:val="single" w:color="auto" w:sz="4" w:space="0"/>
              <w:right w:val="single" w:color="auto" w:sz="4" w:space="0"/>
            </w:tcBorders>
          </w:tcPr>
          <w:p w14:paraId="36866635">
            <w:pPr>
              <w:spacing w:line="440" w:lineRule="exact"/>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2285E1B4">
            <w:pPr>
              <w:spacing w:line="440" w:lineRule="exact"/>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64D3B3A9">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58B0B2CE">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09A288C6">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4AF4115A">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0D34732C">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5BBF586B">
            <w:pPr>
              <w:spacing w:line="440" w:lineRule="exact"/>
              <w:rPr>
                <w:color w:val="000000"/>
                <w:szCs w:val="21"/>
                <w:highlight w:val="none"/>
              </w:rPr>
            </w:pPr>
          </w:p>
        </w:tc>
      </w:tr>
      <w:tr w14:paraId="625CA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38" w:type="dxa"/>
            <w:tcBorders>
              <w:top w:val="single" w:color="auto" w:sz="4" w:space="0"/>
              <w:left w:val="single" w:color="auto" w:sz="4" w:space="0"/>
              <w:bottom w:val="single" w:color="auto" w:sz="4" w:space="0"/>
              <w:right w:val="single" w:color="auto" w:sz="4" w:space="0"/>
            </w:tcBorders>
          </w:tcPr>
          <w:p w14:paraId="2A190F35">
            <w:pPr>
              <w:spacing w:line="440" w:lineRule="exact"/>
              <w:jc w:val="center"/>
              <w:rPr>
                <w:color w:val="000000"/>
                <w:szCs w:val="21"/>
                <w:highlight w:val="none"/>
              </w:rPr>
            </w:pPr>
            <w:r>
              <w:rPr>
                <w:color w:val="000000"/>
                <w:szCs w:val="21"/>
                <w:highlight w:val="none"/>
              </w:rPr>
              <w:t>7</w:t>
            </w:r>
          </w:p>
        </w:tc>
        <w:tc>
          <w:tcPr>
            <w:tcW w:w="1446" w:type="dxa"/>
            <w:vMerge w:val="continue"/>
            <w:tcBorders>
              <w:left w:val="single" w:color="auto" w:sz="4" w:space="0"/>
              <w:bottom w:val="single" w:color="auto" w:sz="4" w:space="0"/>
              <w:right w:val="single" w:color="auto" w:sz="4" w:space="0"/>
            </w:tcBorders>
          </w:tcPr>
          <w:p w14:paraId="227B6037">
            <w:pPr>
              <w:spacing w:line="440" w:lineRule="exact"/>
              <w:rPr>
                <w:color w:val="000000"/>
                <w:szCs w:val="21"/>
                <w:highlight w:val="none"/>
              </w:rPr>
            </w:pPr>
          </w:p>
        </w:tc>
        <w:tc>
          <w:tcPr>
            <w:tcW w:w="1446" w:type="dxa"/>
            <w:tcBorders>
              <w:top w:val="single" w:color="auto" w:sz="4" w:space="0"/>
              <w:left w:val="single" w:color="auto" w:sz="4" w:space="0"/>
              <w:bottom w:val="single" w:color="auto" w:sz="4" w:space="0"/>
              <w:right w:val="single" w:color="auto" w:sz="4" w:space="0"/>
            </w:tcBorders>
          </w:tcPr>
          <w:p w14:paraId="33C7321C">
            <w:pPr>
              <w:spacing w:line="440" w:lineRule="exact"/>
              <w:rPr>
                <w:color w:val="000000"/>
                <w:szCs w:val="21"/>
                <w:highlight w:val="none"/>
              </w:rPr>
            </w:pPr>
          </w:p>
        </w:tc>
        <w:tc>
          <w:tcPr>
            <w:tcW w:w="1042" w:type="dxa"/>
            <w:tcBorders>
              <w:top w:val="single" w:color="auto" w:sz="4" w:space="0"/>
              <w:left w:val="single" w:color="auto" w:sz="4" w:space="0"/>
              <w:bottom w:val="single" w:color="auto" w:sz="4" w:space="0"/>
              <w:right w:val="single" w:color="auto" w:sz="4" w:space="0"/>
            </w:tcBorders>
          </w:tcPr>
          <w:p w14:paraId="47F94A00">
            <w:pPr>
              <w:spacing w:line="440" w:lineRule="exact"/>
              <w:rPr>
                <w:color w:val="000000"/>
                <w:szCs w:val="21"/>
                <w:highlight w:val="none"/>
              </w:rPr>
            </w:pPr>
          </w:p>
        </w:tc>
        <w:tc>
          <w:tcPr>
            <w:tcW w:w="1491" w:type="dxa"/>
            <w:tcBorders>
              <w:top w:val="single" w:color="auto" w:sz="4" w:space="0"/>
              <w:left w:val="single" w:color="auto" w:sz="4" w:space="0"/>
              <w:bottom w:val="single" w:color="auto" w:sz="4" w:space="0"/>
              <w:right w:val="single" w:color="auto" w:sz="4" w:space="0"/>
            </w:tcBorders>
          </w:tcPr>
          <w:p w14:paraId="7B168A9C">
            <w:pPr>
              <w:spacing w:line="440" w:lineRule="exact"/>
              <w:rPr>
                <w:color w:val="000000"/>
                <w:szCs w:val="21"/>
                <w:highlight w:val="none"/>
              </w:rPr>
            </w:pPr>
          </w:p>
        </w:tc>
        <w:tc>
          <w:tcPr>
            <w:tcW w:w="1525" w:type="dxa"/>
            <w:tcBorders>
              <w:top w:val="single" w:color="auto" w:sz="4" w:space="0"/>
              <w:left w:val="single" w:color="auto" w:sz="4" w:space="0"/>
              <w:bottom w:val="single" w:color="auto" w:sz="4" w:space="0"/>
              <w:right w:val="single" w:color="auto" w:sz="4" w:space="0"/>
            </w:tcBorders>
          </w:tcPr>
          <w:p w14:paraId="2F0DE8FA">
            <w:pPr>
              <w:spacing w:line="440" w:lineRule="exact"/>
              <w:rPr>
                <w:color w:val="000000"/>
                <w:szCs w:val="21"/>
                <w:highlight w:val="none"/>
              </w:rPr>
            </w:pPr>
          </w:p>
        </w:tc>
        <w:tc>
          <w:tcPr>
            <w:tcW w:w="813" w:type="dxa"/>
            <w:tcBorders>
              <w:top w:val="single" w:color="auto" w:sz="4" w:space="0"/>
              <w:left w:val="single" w:color="auto" w:sz="4" w:space="0"/>
              <w:bottom w:val="single" w:color="auto" w:sz="4" w:space="0"/>
              <w:right w:val="single" w:color="auto" w:sz="4" w:space="0"/>
            </w:tcBorders>
          </w:tcPr>
          <w:p w14:paraId="2054BE77">
            <w:pPr>
              <w:spacing w:line="440" w:lineRule="exact"/>
              <w:rPr>
                <w:color w:val="000000"/>
                <w:szCs w:val="21"/>
                <w:highlight w:val="none"/>
              </w:rPr>
            </w:pPr>
          </w:p>
        </w:tc>
        <w:tc>
          <w:tcPr>
            <w:tcW w:w="1182" w:type="dxa"/>
            <w:tcBorders>
              <w:top w:val="single" w:color="auto" w:sz="4" w:space="0"/>
              <w:left w:val="single" w:color="auto" w:sz="4" w:space="0"/>
              <w:bottom w:val="single" w:color="auto" w:sz="4" w:space="0"/>
              <w:right w:val="single" w:color="auto" w:sz="4" w:space="0"/>
            </w:tcBorders>
          </w:tcPr>
          <w:p w14:paraId="2D9F0C5C">
            <w:pPr>
              <w:spacing w:line="440" w:lineRule="exact"/>
              <w:rPr>
                <w:color w:val="000000"/>
                <w:szCs w:val="21"/>
                <w:highlight w:val="none"/>
              </w:rPr>
            </w:pPr>
          </w:p>
        </w:tc>
        <w:tc>
          <w:tcPr>
            <w:tcW w:w="1246" w:type="dxa"/>
            <w:tcBorders>
              <w:top w:val="single" w:color="auto" w:sz="4" w:space="0"/>
              <w:left w:val="single" w:color="auto" w:sz="4" w:space="0"/>
              <w:bottom w:val="single" w:color="auto" w:sz="4" w:space="0"/>
              <w:right w:val="single" w:color="auto" w:sz="4" w:space="0"/>
            </w:tcBorders>
          </w:tcPr>
          <w:p w14:paraId="683706A3">
            <w:pPr>
              <w:spacing w:line="440" w:lineRule="exact"/>
              <w:rPr>
                <w:color w:val="000000"/>
                <w:szCs w:val="21"/>
                <w:highlight w:val="none"/>
              </w:rPr>
            </w:pPr>
          </w:p>
        </w:tc>
      </w:tr>
      <w:tr w14:paraId="073E3B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163" w:type="dxa"/>
            <w:gridSpan w:val="5"/>
            <w:tcBorders>
              <w:top w:val="single" w:color="auto" w:sz="4" w:space="0"/>
              <w:left w:val="single" w:color="auto" w:sz="4" w:space="0"/>
              <w:bottom w:val="single" w:color="auto" w:sz="4" w:space="0"/>
              <w:right w:val="single" w:color="auto" w:sz="4" w:space="0"/>
            </w:tcBorders>
          </w:tcPr>
          <w:p w14:paraId="20808C42">
            <w:pPr>
              <w:spacing w:line="440" w:lineRule="exact"/>
              <w:jc w:val="center"/>
              <w:rPr>
                <w:color w:val="000000"/>
                <w:szCs w:val="21"/>
                <w:highlight w:val="none"/>
              </w:rPr>
            </w:pPr>
            <w:r>
              <w:rPr>
                <w:color w:val="000000"/>
                <w:szCs w:val="21"/>
                <w:highlight w:val="none"/>
              </w:rPr>
              <w:t>投标总价合计（元）：</w:t>
            </w:r>
          </w:p>
        </w:tc>
        <w:tc>
          <w:tcPr>
            <w:tcW w:w="4766" w:type="dxa"/>
            <w:gridSpan w:val="4"/>
            <w:tcBorders>
              <w:top w:val="single" w:color="auto" w:sz="4" w:space="0"/>
              <w:left w:val="single" w:color="auto" w:sz="4" w:space="0"/>
              <w:bottom w:val="single" w:color="auto" w:sz="4" w:space="0"/>
              <w:right w:val="single" w:color="auto" w:sz="4" w:space="0"/>
            </w:tcBorders>
          </w:tcPr>
          <w:p w14:paraId="35A5366B">
            <w:pPr>
              <w:spacing w:line="440" w:lineRule="exact"/>
              <w:rPr>
                <w:color w:val="000000"/>
                <w:szCs w:val="21"/>
                <w:highlight w:val="none"/>
              </w:rPr>
            </w:pPr>
          </w:p>
        </w:tc>
      </w:tr>
    </w:tbl>
    <w:p w14:paraId="3FA7C034">
      <w:pPr>
        <w:spacing w:line="440" w:lineRule="exact"/>
        <w:rPr>
          <w:color w:val="000000"/>
          <w:highlight w:val="none"/>
        </w:rPr>
      </w:pPr>
      <w:r>
        <w:rPr>
          <w:color w:val="000000"/>
          <w:highlight w:val="none"/>
        </w:rPr>
        <w:t>注：1.投标人应根据其项目情况提供详细分项报价。投标人应对上述每项内容列明组成的详细分项价格。</w:t>
      </w:r>
    </w:p>
    <w:p w14:paraId="08E1F09E">
      <w:pPr>
        <w:spacing w:line="440" w:lineRule="exact"/>
        <w:ind w:firstLine="420"/>
        <w:rPr>
          <w:color w:val="000000"/>
          <w:highlight w:val="none"/>
        </w:rPr>
      </w:pPr>
      <w:r>
        <w:rPr>
          <w:color w:val="000000"/>
          <w:highlight w:val="none"/>
        </w:rPr>
        <w:t>2.如果不提供详细分项报价将视为没有实质性响应招标文件。</w:t>
      </w:r>
    </w:p>
    <w:p w14:paraId="194D3A5E">
      <w:pPr>
        <w:spacing w:line="440" w:lineRule="exact"/>
        <w:ind w:firstLine="420"/>
        <w:rPr>
          <w:highlight w:val="none"/>
        </w:rPr>
      </w:pPr>
      <w:r>
        <w:rPr>
          <w:color w:val="000000"/>
          <w:highlight w:val="none"/>
        </w:rPr>
        <w:t>3.表中表格行数可自行添加。</w:t>
      </w:r>
      <w:r>
        <w:rPr>
          <w:color w:val="000000"/>
          <w:highlight w:val="none"/>
        </w:rPr>
        <w:br w:type="textWrapping"/>
      </w:r>
    </w:p>
    <w:p w14:paraId="59BA9F7F">
      <w:pPr>
        <w:widowControl/>
        <w:spacing w:line="440" w:lineRule="exact"/>
        <w:jc w:val="left"/>
        <w:rPr>
          <w:rFonts w:hint="eastAsia" w:ascii="宋体" w:hAnsi="宋体" w:cs="宋体"/>
          <w:kern w:val="0"/>
          <w:szCs w:val="21"/>
          <w:highlight w:val="none"/>
        </w:rPr>
      </w:pPr>
      <w:r>
        <w:rPr>
          <w:color w:val="EE0000"/>
          <w:highlight w:val="none"/>
        </w:rPr>
        <w:br w:type="textWrapping"/>
      </w:r>
    </w:p>
    <w:p w14:paraId="60ED73C9">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977FCC">
      <w:pPr>
        <w:widowControl/>
        <w:spacing w:line="360" w:lineRule="auto"/>
        <w:jc w:val="left"/>
        <w:rPr>
          <w:rFonts w:hint="eastAsia" w:ascii="宋体" w:hAnsi="宋体" w:cs="宋体"/>
          <w:kern w:val="0"/>
          <w:szCs w:val="21"/>
          <w:highlight w:val="none"/>
          <w:u w:val="single"/>
        </w:rPr>
      </w:pPr>
    </w:p>
    <w:p w14:paraId="123B5E7E">
      <w:pPr>
        <w:widowControl/>
        <w:spacing w:line="360" w:lineRule="auto"/>
        <w:jc w:val="left"/>
        <w:rPr>
          <w:rFonts w:hint="eastAsia" w:ascii="宋体" w:hAnsi="宋体" w:cs="宋体"/>
          <w:kern w:val="0"/>
          <w:szCs w:val="21"/>
          <w:highlight w:val="none"/>
        </w:rPr>
      </w:pPr>
    </w:p>
    <w:p w14:paraId="1719A0BB">
      <w:pPr>
        <w:widowControl/>
        <w:spacing w:line="360" w:lineRule="auto"/>
        <w:jc w:val="left"/>
        <w:rPr>
          <w:rFonts w:hint="eastAsia" w:ascii="宋体" w:hAnsi="宋体" w:cs="宋体"/>
          <w:kern w:val="0"/>
          <w:szCs w:val="21"/>
          <w:highlight w:val="none"/>
        </w:rPr>
      </w:pPr>
    </w:p>
    <w:p w14:paraId="07DA05E5">
      <w:pPr>
        <w:widowControl/>
        <w:spacing w:line="360" w:lineRule="auto"/>
        <w:jc w:val="left"/>
        <w:rPr>
          <w:rFonts w:hint="eastAsia" w:ascii="宋体" w:hAnsi="宋体" w:cs="宋体"/>
          <w:kern w:val="0"/>
          <w:szCs w:val="21"/>
          <w:highlight w:val="none"/>
        </w:rPr>
      </w:pPr>
    </w:p>
    <w:p w14:paraId="7715CDCE">
      <w:pPr>
        <w:widowControl/>
        <w:spacing w:line="360" w:lineRule="auto"/>
        <w:jc w:val="left"/>
        <w:rPr>
          <w:rFonts w:hint="eastAsia" w:ascii="宋体" w:hAnsi="宋体" w:cs="宋体"/>
          <w:kern w:val="0"/>
          <w:szCs w:val="21"/>
          <w:highlight w:val="none"/>
        </w:rPr>
      </w:pPr>
    </w:p>
    <w:p w14:paraId="185DF5C8">
      <w:pPr>
        <w:widowControl/>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020C32F5">
      <w:pPr>
        <w:widowControl/>
        <w:jc w:val="left"/>
        <w:rPr>
          <w:rFonts w:hint="eastAsia" w:ascii="宋体" w:hAnsi="宋体" w:cs="宋体"/>
          <w:kern w:val="0"/>
          <w:szCs w:val="21"/>
          <w:highlight w:val="none"/>
        </w:rPr>
      </w:pPr>
      <w:r>
        <w:rPr>
          <w:rFonts w:hint="eastAsia" w:ascii="宋体" w:hAnsi="宋体" w:cs="宋体"/>
          <w:kern w:val="0"/>
          <w:szCs w:val="21"/>
          <w:highlight w:val="none"/>
        </w:rPr>
        <w:br w:type="page"/>
      </w:r>
    </w:p>
    <w:p w14:paraId="340F2158">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附件五、</w:t>
      </w:r>
      <w:r>
        <w:rPr>
          <w:rFonts w:hint="eastAsia" w:ascii="宋体" w:hAnsi="宋体" w:cs="宋体"/>
          <w:b/>
          <w:bCs/>
          <w:kern w:val="0"/>
          <w:szCs w:val="21"/>
          <w:highlight w:val="none"/>
          <w:lang w:eastAsia="zh-CN"/>
        </w:rPr>
        <w:t>技术条款偏离表</w:t>
      </w:r>
      <w:r>
        <w:rPr>
          <w:rFonts w:hint="eastAsia" w:ascii="宋体" w:hAnsi="宋体" w:cs="宋体"/>
          <w:b/>
          <w:bCs/>
          <w:kern w:val="0"/>
          <w:szCs w:val="21"/>
          <w:highlight w:val="none"/>
        </w:rPr>
        <w:t>格式</w:t>
      </w:r>
    </w:p>
    <w:p w14:paraId="437EF726">
      <w:pPr>
        <w:widowControl/>
        <w:shd w:val="clear" w:color="auto" w:fill="FFFFFF"/>
        <w:spacing w:line="360" w:lineRule="auto"/>
        <w:ind w:left="435"/>
        <w:jc w:val="left"/>
        <w:rPr>
          <w:rFonts w:hint="eastAsia" w:ascii="宋体" w:hAnsi="宋体" w:cs="宋体"/>
          <w:kern w:val="0"/>
          <w:szCs w:val="21"/>
          <w:highlight w:val="none"/>
        </w:rPr>
      </w:pPr>
    </w:p>
    <w:p w14:paraId="78DC3FE6">
      <w:pPr>
        <w:widowControl/>
        <w:shd w:val="clear" w:color="auto" w:fill="FFFFFF"/>
        <w:spacing w:line="360" w:lineRule="auto"/>
        <w:ind w:left="420"/>
        <w:jc w:val="center"/>
        <w:rPr>
          <w:rFonts w:hint="eastAsia" w:ascii="宋体" w:hAnsi="宋体" w:eastAsia="宋体" w:cs="宋体"/>
          <w:b/>
          <w:kern w:val="0"/>
          <w:szCs w:val="21"/>
          <w:highlight w:val="none"/>
          <w:lang w:eastAsia="zh-CN"/>
        </w:rPr>
      </w:pPr>
      <w:r>
        <w:rPr>
          <w:rFonts w:hint="eastAsia" w:ascii="宋体" w:hAnsi="宋体" w:cs="宋体"/>
          <w:b/>
          <w:kern w:val="0"/>
          <w:sz w:val="36"/>
          <w:szCs w:val="36"/>
          <w:highlight w:val="none"/>
          <w:lang w:eastAsia="zh-CN"/>
        </w:rPr>
        <w:t>技术条款偏离表</w:t>
      </w:r>
    </w:p>
    <w:p w14:paraId="348C454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04499B45">
      <w:pPr>
        <w:widowControl/>
        <w:tabs>
          <w:tab w:val="left" w:pos="5397"/>
        </w:tabs>
        <w:spacing w:line="360" w:lineRule="auto"/>
        <w:ind w:firstLine="84" w:firstLineChars="40"/>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5"/>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1"/>
        <w:gridCol w:w="998"/>
        <w:gridCol w:w="3711"/>
        <w:gridCol w:w="1729"/>
        <w:gridCol w:w="713"/>
        <w:gridCol w:w="713"/>
      </w:tblGrid>
      <w:tr w14:paraId="0A772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5" w:hRule="atLeast"/>
          <w:jc w:val="center"/>
        </w:trPr>
        <w:tc>
          <w:tcPr>
            <w:tcW w:w="672" w:type="dxa"/>
            <w:tcMar>
              <w:top w:w="0" w:type="dxa"/>
              <w:left w:w="10" w:type="dxa"/>
              <w:bottom w:w="0" w:type="dxa"/>
              <w:right w:w="10" w:type="dxa"/>
            </w:tcMar>
            <w:vAlign w:val="center"/>
          </w:tcPr>
          <w:p w14:paraId="16D65294">
            <w:pPr>
              <w:pStyle w:val="62"/>
              <w:spacing w:line="360" w:lineRule="auto"/>
              <w:ind w:firstLine="0" w:firstLineChars="0"/>
              <w:jc w:val="center"/>
              <w:rPr>
                <w:rFonts w:hint="eastAsia" w:ascii="宋体" w:hAnsi="宋体" w:cs="宋体"/>
                <w:b/>
                <w:bCs/>
                <w:kern w:val="0"/>
                <w:szCs w:val="21"/>
                <w:highlight w:val="none"/>
              </w:rPr>
            </w:pPr>
            <w:bookmarkStart w:id="63" w:name="_GoBack"/>
            <w:r>
              <w:rPr>
                <w:rFonts w:hint="eastAsia"/>
                <w:b/>
                <w:bCs/>
                <w:highlight w:val="none"/>
              </w:rPr>
              <w:t>序号</w:t>
            </w:r>
          </w:p>
        </w:tc>
        <w:tc>
          <w:tcPr>
            <w:tcW w:w="998" w:type="dxa"/>
            <w:tcMar>
              <w:top w:w="0" w:type="dxa"/>
              <w:left w:w="10" w:type="dxa"/>
              <w:bottom w:w="0" w:type="dxa"/>
              <w:right w:w="10" w:type="dxa"/>
            </w:tcMar>
            <w:vAlign w:val="center"/>
          </w:tcPr>
          <w:p w14:paraId="372AA732">
            <w:pPr>
              <w:pStyle w:val="62"/>
              <w:spacing w:line="360" w:lineRule="auto"/>
              <w:ind w:firstLine="0" w:firstLineChars="0"/>
              <w:jc w:val="center"/>
              <w:rPr>
                <w:rFonts w:hint="eastAsia" w:ascii="宋体" w:hAnsi="宋体" w:cs="宋体"/>
                <w:b/>
                <w:bCs/>
                <w:kern w:val="0"/>
                <w:szCs w:val="21"/>
                <w:highlight w:val="none"/>
              </w:rPr>
            </w:pPr>
            <w:r>
              <w:rPr>
                <w:rFonts w:hint="eastAsia"/>
                <w:b/>
                <w:bCs/>
                <w:highlight w:val="none"/>
              </w:rPr>
              <w:t>产品名称</w:t>
            </w:r>
          </w:p>
        </w:tc>
        <w:tc>
          <w:tcPr>
            <w:tcW w:w="3711" w:type="dxa"/>
            <w:tcMar>
              <w:top w:w="0" w:type="dxa"/>
              <w:left w:w="10" w:type="dxa"/>
              <w:bottom w:w="0" w:type="dxa"/>
              <w:right w:w="10" w:type="dxa"/>
            </w:tcMar>
            <w:vAlign w:val="center"/>
          </w:tcPr>
          <w:p w14:paraId="7A5D022D">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招标要求</w:t>
            </w:r>
            <w:r>
              <w:rPr>
                <w:rFonts w:hint="eastAsia"/>
                <w:b/>
                <w:highlight w:val="none"/>
              </w:rPr>
              <w:t>技术参数</w:t>
            </w:r>
          </w:p>
        </w:tc>
        <w:tc>
          <w:tcPr>
            <w:tcW w:w="1729" w:type="dxa"/>
            <w:tcMar>
              <w:top w:w="0" w:type="dxa"/>
              <w:left w:w="10" w:type="dxa"/>
              <w:bottom w:w="0" w:type="dxa"/>
              <w:right w:w="10" w:type="dxa"/>
            </w:tcMar>
            <w:vAlign w:val="center"/>
          </w:tcPr>
          <w:p w14:paraId="5D297075">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技术参数响应情况</w:t>
            </w:r>
          </w:p>
        </w:tc>
        <w:tc>
          <w:tcPr>
            <w:tcW w:w="713" w:type="dxa"/>
            <w:tcMar>
              <w:top w:w="0" w:type="dxa"/>
              <w:left w:w="10" w:type="dxa"/>
              <w:bottom w:w="0" w:type="dxa"/>
              <w:right w:w="10" w:type="dxa"/>
            </w:tcMar>
            <w:vAlign w:val="center"/>
          </w:tcPr>
          <w:p w14:paraId="19CC18F0">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是否偏离</w:t>
            </w:r>
          </w:p>
        </w:tc>
        <w:tc>
          <w:tcPr>
            <w:tcW w:w="713" w:type="dxa"/>
            <w:tcMar>
              <w:top w:w="0" w:type="dxa"/>
              <w:left w:w="10" w:type="dxa"/>
              <w:bottom w:w="0" w:type="dxa"/>
              <w:right w:w="10" w:type="dxa"/>
            </w:tcMar>
            <w:vAlign w:val="center"/>
          </w:tcPr>
          <w:p w14:paraId="10F516A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证明材料所在页码</w:t>
            </w:r>
          </w:p>
        </w:tc>
      </w:tr>
      <w:tr w14:paraId="5C0DF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672" w:type="dxa"/>
            <w:tcMar>
              <w:top w:w="0" w:type="dxa"/>
              <w:left w:w="10" w:type="dxa"/>
              <w:bottom w:w="0" w:type="dxa"/>
              <w:right w:w="10" w:type="dxa"/>
            </w:tcMar>
            <w:vAlign w:val="center"/>
          </w:tcPr>
          <w:p w14:paraId="499AB903">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1</w:t>
            </w:r>
          </w:p>
        </w:tc>
        <w:tc>
          <w:tcPr>
            <w:tcW w:w="998" w:type="dxa"/>
            <w:tcMar>
              <w:top w:w="0" w:type="dxa"/>
              <w:left w:w="10" w:type="dxa"/>
              <w:bottom w:w="0" w:type="dxa"/>
              <w:right w:w="10" w:type="dxa"/>
            </w:tcMar>
            <w:vAlign w:val="center"/>
          </w:tcPr>
          <w:p w14:paraId="3193A83E">
            <w:pPr>
              <w:widowControl/>
              <w:jc w:val="center"/>
              <w:textAlignment w:val="center"/>
              <w:rPr>
                <w:rFonts w:hint="eastAsia" w:ascii="宋体" w:hAnsi="宋体" w:cs="宋体"/>
                <w:kern w:val="0"/>
                <w:szCs w:val="21"/>
                <w:highlight w:val="none"/>
              </w:rPr>
            </w:pPr>
          </w:p>
        </w:tc>
        <w:tc>
          <w:tcPr>
            <w:tcW w:w="3711" w:type="dxa"/>
            <w:tcMar>
              <w:top w:w="0" w:type="dxa"/>
              <w:left w:w="10" w:type="dxa"/>
              <w:bottom w:w="0" w:type="dxa"/>
              <w:right w:w="10" w:type="dxa"/>
            </w:tcMar>
            <w:vAlign w:val="center"/>
          </w:tcPr>
          <w:p w14:paraId="0ED1431A">
            <w:pPr>
              <w:pStyle w:val="62"/>
              <w:spacing w:line="360" w:lineRule="auto"/>
              <w:ind w:left="-2" w:firstLine="0" w:firstLineChars="0"/>
              <w:jc w:val="left"/>
              <w:rPr>
                <w:rFonts w:hint="eastAsia" w:ascii="宋体" w:hAnsi="宋体" w:cs="宋体"/>
                <w:kern w:val="0"/>
                <w:szCs w:val="21"/>
                <w:highlight w:val="none"/>
              </w:rPr>
            </w:pPr>
            <w:r>
              <w:rPr>
                <w:rFonts w:hint="eastAsia" w:ascii="Arial" w:hAnsi="Arial"/>
                <w:kern w:val="0"/>
                <w:szCs w:val="21"/>
                <w:highlight w:val="none"/>
              </w:rPr>
              <w:t>★</w:t>
            </w:r>
            <w:r>
              <w:rPr>
                <w:rFonts w:hint="eastAsia" w:ascii="Arial" w:hAnsi="Arial"/>
                <w:kern w:val="0"/>
                <w:szCs w:val="21"/>
                <w:highlight w:val="none"/>
                <w:lang w:val="en-US" w:eastAsia="zh-CN"/>
              </w:rPr>
              <w:t>.....</w:t>
            </w:r>
          </w:p>
        </w:tc>
        <w:tc>
          <w:tcPr>
            <w:tcW w:w="1729" w:type="dxa"/>
            <w:tcMar>
              <w:top w:w="0" w:type="dxa"/>
              <w:left w:w="10" w:type="dxa"/>
              <w:bottom w:w="0" w:type="dxa"/>
              <w:right w:w="10" w:type="dxa"/>
            </w:tcMar>
            <w:vAlign w:val="center"/>
          </w:tcPr>
          <w:p w14:paraId="02BA47D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713" w:type="dxa"/>
            <w:tcMar>
              <w:top w:w="0" w:type="dxa"/>
              <w:left w:w="10" w:type="dxa"/>
              <w:bottom w:w="0" w:type="dxa"/>
              <w:right w:w="10" w:type="dxa"/>
            </w:tcMar>
            <w:vAlign w:val="center"/>
          </w:tcPr>
          <w:p w14:paraId="3F638BFA">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713" w:type="dxa"/>
            <w:tcMar>
              <w:top w:w="0" w:type="dxa"/>
              <w:left w:w="10" w:type="dxa"/>
              <w:bottom w:w="0" w:type="dxa"/>
              <w:right w:w="10" w:type="dxa"/>
            </w:tcMar>
            <w:vAlign w:val="center"/>
          </w:tcPr>
          <w:p w14:paraId="346D26F3">
            <w:pPr>
              <w:widowControl/>
              <w:spacing w:line="360" w:lineRule="auto"/>
              <w:jc w:val="center"/>
              <w:rPr>
                <w:rFonts w:hint="eastAsia" w:ascii="宋体" w:hAnsi="宋体" w:cs="宋体"/>
                <w:kern w:val="0"/>
                <w:szCs w:val="21"/>
                <w:highlight w:val="none"/>
              </w:rPr>
            </w:pPr>
          </w:p>
        </w:tc>
      </w:tr>
      <w:tr w14:paraId="14A06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672" w:type="dxa"/>
            <w:tcMar>
              <w:top w:w="0" w:type="dxa"/>
              <w:left w:w="10" w:type="dxa"/>
              <w:bottom w:w="0" w:type="dxa"/>
              <w:right w:w="10" w:type="dxa"/>
            </w:tcMar>
            <w:vAlign w:val="center"/>
          </w:tcPr>
          <w:p w14:paraId="5EFCEE49">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2</w:t>
            </w:r>
          </w:p>
        </w:tc>
        <w:tc>
          <w:tcPr>
            <w:tcW w:w="998" w:type="dxa"/>
            <w:tcMar>
              <w:top w:w="0" w:type="dxa"/>
              <w:left w:w="10" w:type="dxa"/>
              <w:bottom w:w="0" w:type="dxa"/>
              <w:right w:w="10" w:type="dxa"/>
            </w:tcMar>
            <w:vAlign w:val="center"/>
          </w:tcPr>
          <w:p w14:paraId="284E48C1">
            <w:pPr>
              <w:widowControl/>
              <w:jc w:val="center"/>
              <w:textAlignment w:val="center"/>
              <w:rPr>
                <w:rFonts w:hint="eastAsia" w:ascii="宋体" w:hAnsi="宋体" w:cs="宋体"/>
                <w:kern w:val="0"/>
                <w:szCs w:val="21"/>
                <w:highlight w:val="none"/>
              </w:rPr>
            </w:pPr>
          </w:p>
        </w:tc>
        <w:tc>
          <w:tcPr>
            <w:tcW w:w="3711" w:type="dxa"/>
            <w:tcMar>
              <w:top w:w="0" w:type="dxa"/>
              <w:left w:w="10" w:type="dxa"/>
              <w:bottom w:w="0" w:type="dxa"/>
              <w:right w:w="10" w:type="dxa"/>
            </w:tcMar>
            <w:vAlign w:val="center"/>
          </w:tcPr>
          <w:p w14:paraId="0790059C">
            <w:pPr>
              <w:pStyle w:val="62"/>
              <w:spacing w:line="360" w:lineRule="auto"/>
              <w:ind w:left="-2" w:firstLine="0" w:firstLineChars="0"/>
              <w:jc w:val="left"/>
              <w:rPr>
                <w:rFonts w:hint="default" w:ascii="宋体" w:hAnsi="宋体" w:eastAsia="宋体" w:cs="宋体"/>
                <w:kern w:val="0"/>
                <w:szCs w:val="21"/>
                <w:highlight w:val="none"/>
                <w:lang w:val="en-US" w:eastAsia="zh-CN"/>
              </w:rPr>
            </w:pPr>
            <w:r>
              <w:rPr>
                <w:rFonts w:hint="eastAsia" w:ascii="Arial" w:hAnsi="Arial"/>
                <w:kern w:val="0"/>
                <w:szCs w:val="21"/>
                <w:highlight w:val="none"/>
                <w:lang w:val="en-US" w:eastAsia="zh-CN"/>
              </w:rPr>
              <w:t>.....</w:t>
            </w:r>
          </w:p>
        </w:tc>
        <w:tc>
          <w:tcPr>
            <w:tcW w:w="1729" w:type="dxa"/>
            <w:tcMar>
              <w:top w:w="0" w:type="dxa"/>
              <w:left w:w="10" w:type="dxa"/>
              <w:bottom w:w="0" w:type="dxa"/>
              <w:right w:w="10" w:type="dxa"/>
            </w:tcMar>
            <w:vAlign w:val="center"/>
          </w:tcPr>
          <w:p w14:paraId="503B54D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713" w:type="dxa"/>
            <w:tcMar>
              <w:top w:w="0" w:type="dxa"/>
              <w:left w:w="10" w:type="dxa"/>
              <w:bottom w:w="0" w:type="dxa"/>
              <w:right w:w="10" w:type="dxa"/>
            </w:tcMar>
            <w:vAlign w:val="center"/>
          </w:tcPr>
          <w:p w14:paraId="0F33741C">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713" w:type="dxa"/>
            <w:tcMar>
              <w:top w:w="0" w:type="dxa"/>
              <w:left w:w="10" w:type="dxa"/>
              <w:bottom w:w="0" w:type="dxa"/>
              <w:right w:w="10" w:type="dxa"/>
            </w:tcMar>
            <w:vAlign w:val="center"/>
          </w:tcPr>
          <w:p w14:paraId="38B1DE7D">
            <w:pPr>
              <w:widowControl/>
              <w:spacing w:line="360" w:lineRule="auto"/>
              <w:jc w:val="center"/>
              <w:rPr>
                <w:rFonts w:hint="eastAsia" w:ascii="宋体" w:hAnsi="宋体" w:cs="宋体"/>
                <w:kern w:val="0"/>
                <w:szCs w:val="21"/>
                <w:highlight w:val="none"/>
              </w:rPr>
            </w:pPr>
          </w:p>
        </w:tc>
      </w:tr>
      <w:tr w14:paraId="78320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672" w:type="dxa"/>
            <w:tcMar>
              <w:top w:w="0" w:type="dxa"/>
              <w:left w:w="10" w:type="dxa"/>
              <w:bottom w:w="0" w:type="dxa"/>
              <w:right w:w="10" w:type="dxa"/>
            </w:tcMar>
            <w:vAlign w:val="center"/>
          </w:tcPr>
          <w:p w14:paraId="48A22287">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3</w:t>
            </w:r>
          </w:p>
        </w:tc>
        <w:tc>
          <w:tcPr>
            <w:tcW w:w="998" w:type="dxa"/>
            <w:tcMar>
              <w:top w:w="0" w:type="dxa"/>
              <w:left w:w="10" w:type="dxa"/>
              <w:bottom w:w="0" w:type="dxa"/>
              <w:right w:w="10" w:type="dxa"/>
            </w:tcMar>
            <w:vAlign w:val="center"/>
          </w:tcPr>
          <w:p w14:paraId="0F13806B">
            <w:pPr>
              <w:widowControl/>
              <w:jc w:val="center"/>
              <w:textAlignment w:val="center"/>
              <w:rPr>
                <w:rFonts w:hint="eastAsia" w:ascii="宋体" w:hAnsi="宋体" w:cs="宋体"/>
                <w:kern w:val="0"/>
                <w:szCs w:val="21"/>
                <w:highlight w:val="none"/>
              </w:rPr>
            </w:pPr>
          </w:p>
        </w:tc>
        <w:tc>
          <w:tcPr>
            <w:tcW w:w="3711" w:type="dxa"/>
            <w:tcMar>
              <w:top w:w="0" w:type="dxa"/>
              <w:left w:w="10" w:type="dxa"/>
              <w:bottom w:w="0" w:type="dxa"/>
              <w:right w:w="10" w:type="dxa"/>
            </w:tcMar>
            <w:vAlign w:val="center"/>
          </w:tcPr>
          <w:p w14:paraId="515E96EE">
            <w:pPr>
              <w:pStyle w:val="62"/>
              <w:spacing w:line="360" w:lineRule="auto"/>
              <w:ind w:left="-2" w:firstLine="0" w:firstLineChars="0"/>
              <w:jc w:val="left"/>
              <w:rPr>
                <w:rFonts w:hint="eastAsia" w:ascii="宋体" w:hAnsi="宋体" w:cs="宋体"/>
                <w:kern w:val="0"/>
                <w:szCs w:val="21"/>
                <w:highlight w:val="none"/>
              </w:rPr>
            </w:pPr>
            <w:r>
              <w:rPr>
                <w:rFonts w:hint="eastAsia" w:ascii="Arial" w:hAnsi="Arial"/>
                <w:kern w:val="0"/>
                <w:szCs w:val="21"/>
                <w:highlight w:val="none"/>
              </w:rPr>
              <w:t>▲</w:t>
            </w:r>
            <w:r>
              <w:rPr>
                <w:rFonts w:hint="eastAsia" w:ascii="Arial" w:hAnsi="Arial"/>
                <w:kern w:val="0"/>
                <w:szCs w:val="21"/>
                <w:highlight w:val="none"/>
                <w:lang w:val="en-US" w:eastAsia="zh-CN"/>
              </w:rPr>
              <w:t>.....</w:t>
            </w:r>
          </w:p>
        </w:tc>
        <w:tc>
          <w:tcPr>
            <w:tcW w:w="1729" w:type="dxa"/>
            <w:tcMar>
              <w:top w:w="0" w:type="dxa"/>
              <w:left w:w="10" w:type="dxa"/>
              <w:bottom w:w="0" w:type="dxa"/>
              <w:right w:w="10" w:type="dxa"/>
            </w:tcMar>
            <w:vAlign w:val="center"/>
          </w:tcPr>
          <w:p w14:paraId="75EE40B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713" w:type="dxa"/>
            <w:tcMar>
              <w:top w:w="0" w:type="dxa"/>
              <w:left w:w="10" w:type="dxa"/>
              <w:bottom w:w="0" w:type="dxa"/>
              <w:right w:w="10" w:type="dxa"/>
            </w:tcMar>
            <w:vAlign w:val="center"/>
          </w:tcPr>
          <w:p w14:paraId="50364589">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713" w:type="dxa"/>
            <w:tcMar>
              <w:top w:w="0" w:type="dxa"/>
              <w:left w:w="10" w:type="dxa"/>
              <w:bottom w:w="0" w:type="dxa"/>
              <w:right w:w="10" w:type="dxa"/>
            </w:tcMar>
            <w:vAlign w:val="center"/>
          </w:tcPr>
          <w:p w14:paraId="77B73D5F">
            <w:pPr>
              <w:widowControl/>
              <w:spacing w:line="360" w:lineRule="auto"/>
              <w:jc w:val="center"/>
              <w:rPr>
                <w:rFonts w:hint="eastAsia" w:ascii="宋体" w:hAnsi="宋体" w:cs="宋体"/>
                <w:kern w:val="0"/>
                <w:szCs w:val="21"/>
                <w:highlight w:val="none"/>
              </w:rPr>
            </w:pPr>
          </w:p>
        </w:tc>
      </w:tr>
      <w:tr w14:paraId="26786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672" w:type="dxa"/>
            <w:tcMar>
              <w:top w:w="0" w:type="dxa"/>
              <w:left w:w="10" w:type="dxa"/>
              <w:bottom w:w="0" w:type="dxa"/>
              <w:right w:w="10" w:type="dxa"/>
            </w:tcMar>
            <w:vAlign w:val="center"/>
          </w:tcPr>
          <w:p w14:paraId="14C4DA8E">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4</w:t>
            </w:r>
          </w:p>
        </w:tc>
        <w:tc>
          <w:tcPr>
            <w:tcW w:w="998" w:type="dxa"/>
            <w:tcMar>
              <w:top w:w="0" w:type="dxa"/>
              <w:left w:w="10" w:type="dxa"/>
              <w:bottom w:w="0" w:type="dxa"/>
              <w:right w:w="10" w:type="dxa"/>
            </w:tcMar>
            <w:vAlign w:val="center"/>
          </w:tcPr>
          <w:p w14:paraId="5F013B99">
            <w:pPr>
              <w:widowControl/>
              <w:jc w:val="center"/>
              <w:textAlignment w:val="center"/>
              <w:rPr>
                <w:rFonts w:hint="eastAsia" w:ascii="宋体" w:hAnsi="宋体" w:cs="宋体"/>
                <w:kern w:val="0"/>
                <w:szCs w:val="21"/>
                <w:highlight w:val="none"/>
              </w:rPr>
            </w:pPr>
          </w:p>
        </w:tc>
        <w:tc>
          <w:tcPr>
            <w:tcW w:w="3711" w:type="dxa"/>
            <w:tcMar>
              <w:top w:w="0" w:type="dxa"/>
              <w:left w:w="10" w:type="dxa"/>
              <w:bottom w:w="0" w:type="dxa"/>
              <w:right w:w="10" w:type="dxa"/>
            </w:tcMar>
            <w:vAlign w:val="center"/>
          </w:tcPr>
          <w:p w14:paraId="3D9F00C5">
            <w:pPr>
              <w:pStyle w:val="62"/>
              <w:spacing w:line="360" w:lineRule="auto"/>
              <w:ind w:left="-2" w:firstLine="0" w:firstLineChars="0"/>
              <w:jc w:val="left"/>
              <w:rPr>
                <w:rFonts w:hint="eastAsia" w:ascii="宋体" w:hAnsi="宋体" w:cs="宋体"/>
                <w:kern w:val="0"/>
                <w:szCs w:val="21"/>
                <w:highlight w:val="none"/>
              </w:rPr>
            </w:pPr>
          </w:p>
        </w:tc>
        <w:tc>
          <w:tcPr>
            <w:tcW w:w="1729" w:type="dxa"/>
            <w:tcMar>
              <w:top w:w="0" w:type="dxa"/>
              <w:left w:w="10" w:type="dxa"/>
              <w:bottom w:w="0" w:type="dxa"/>
              <w:right w:w="10" w:type="dxa"/>
            </w:tcMar>
            <w:vAlign w:val="center"/>
          </w:tcPr>
          <w:p w14:paraId="4C51FD39">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006C6441">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62F4D911">
            <w:pPr>
              <w:widowControl/>
              <w:spacing w:line="360" w:lineRule="auto"/>
              <w:jc w:val="center"/>
              <w:rPr>
                <w:rFonts w:hint="eastAsia" w:ascii="宋体" w:hAnsi="宋体" w:cs="宋体"/>
                <w:kern w:val="0"/>
                <w:szCs w:val="21"/>
                <w:highlight w:val="none"/>
              </w:rPr>
            </w:pPr>
          </w:p>
        </w:tc>
      </w:tr>
      <w:tr w14:paraId="7177F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672" w:type="dxa"/>
            <w:tcMar>
              <w:top w:w="0" w:type="dxa"/>
              <w:left w:w="10" w:type="dxa"/>
              <w:bottom w:w="0" w:type="dxa"/>
              <w:right w:w="10" w:type="dxa"/>
            </w:tcMar>
            <w:vAlign w:val="center"/>
          </w:tcPr>
          <w:p w14:paraId="5697183C">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5</w:t>
            </w:r>
          </w:p>
        </w:tc>
        <w:tc>
          <w:tcPr>
            <w:tcW w:w="998" w:type="dxa"/>
            <w:tcMar>
              <w:top w:w="0" w:type="dxa"/>
              <w:left w:w="10" w:type="dxa"/>
              <w:bottom w:w="0" w:type="dxa"/>
              <w:right w:w="10" w:type="dxa"/>
            </w:tcMar>
            <w:vAlign w:val="center"/>
          </w:tcPr>
          <w:p w14:paraId="307068A1">
            <w:pPr>
              <w:widowControl/>
              <w:jc w:val="center"/>
              <w:textAlignment w:val="center"/>
              <w:rPr>
                <w:rFonts w:hint="eastAsia" w:ascii="宋体" w:hAnsi="宋体" w:cs="宋体"/>
                <w:kern w:val="0"/>
                <w:szCs w:val="21"/>
                <w:highlight w:val="none"/>
              </w:rPr>
            </w:pPr>
          </w:p>
        </w:tc>
        <w:tc>
          <w:tcPr>
            <w:tcW w:w="3711" w:type="dxa"/>
            <w:tcMar>
              <w:top w:w="0" w:type="dxa"/>
              <w:left w:w="10" w:type="dxa"/>
              <w:bottom w:w="0" w:type="dxa"/>
              <w:right w:w="10" w:type="dxa"/>
            </w:tcMar>
            <w:vAlign w:val="center"/>
          </w:tcPr>
          <w:p w14:paraId="63FF8870">
            <w:pPr>
              <w:pStyle w:val="62"/>
              <w:spacing w:line="360" w:lineRule="auto"/>
              <w:ind w:left="-2" w:firstLine="0" w:firstLineChars="0"/>
              <w:jc w:val="left"/>
              <w:rPr>
                <w:rFonts w:hint="eastAsia" w:ascii="宋体" w:hAnsi="宋体" w:cs="宋体"/>
                <w:kern w:val="0"/>
                <w:szCs w:val="21"/>
                <w:highlight w:val="none"/>
              </w:rPr>
            </w:pPr>
          </w:p>
        </w:tc>
        <w:tc>
          <w:tcPr>
            <w:tcW w:w="1729" w:type="dxa"/>
            <w:tcMar>
              <w:top w:w="0" w:type="dxa"/>
              <w:left w:w="10" w:type="dxa"/>
              <w:bottom w:w="0" w:type="dxa"/>
              <w:right w:w="10" w:type="dxa"/>
            </w:tcMar>
            <w:vAlign w:val="center"/>
          </w:tcPr>
          <w:p w14:paraId="354FB8E4">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4E74E0CA">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58314DE1">
            <w:pPr>
              <w:widowControl/>
              <w:spacing w:line="360" w:lineRule="auto"/>
              <w:jc w:val="center"/>
              <w:rPr>
                <w:rFonts w:hint="eastAsia" w:ascii="宋体" w:hAnsi="宋体" w:cs="宋体"/>
                <w:kern w:val="0"/>
                <w:szCs w:val="21"/>
                <w:highlight w:val="none"/>
              </w:rPr>
            </w:pPr>
          </w:p>
        </w:tc>
      </w:tr>
      <w:tr w14:paraId="1ECC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672" w:type="dxa"/>
            <w:tcMar>
              <w:top w:w="0" w:type="dxa"/>
              <w:left w:w="10" w:type="dxa"/>
              <w:bottom w:w="0" w:type="dxa"/>
              <w:right w:w="10" w:type="dxa"/>
            </w:tcMar>
            <w:vAlign w:val="center"/>
          </w:tcPr>
          <w:p w14:paraId="45315E18">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6</w:t>
            </w:r>
          </w:p>
        </w:tc>
        <w:tc>
          <w:tcPr>
            <w:tcW w:w="998" w:type="dxa"/>
            <w:tcMar>
              <w:top w:w="0" w:type="dxa"/>
              <w:left w:w="10" w:type="dxa"/>
              <w:bottom w:w="0" w:type="dxa"/>
              <w:right w:w="10" w:type="dxa"/>
            </w:tcMar>
            <w:vAlign w:val="center"/>
          </w:tcPr>
          <w:p w14:paraId="11F3889A">
            <w:pPr>
              <w:widowControl/>
              <w:jc w:val="center"/>
              <w:textAlignment w:val="center"/>
              <w:rPr>
                <w:rFonts w:hint="eastAsia" w:ascii="宋体" w:hAnsi="宋体" w:cs="宋体"/>
                <w:kern w:val="0"/>
                <w:szCs w:val="21"/>
                <w:highlight w:val="none"/>
              </w:rPr>
            </w:pPr>
          </w:p>
        </w:tc>
        <w:tc>
          <w:tcPr>
            <w:tcW w:w="3711" w:type="dxa"/>
            <w:tcMar>
              <w:top w:w="0" w:type="dxa"/>
              <w:left w:w="10" w:type="dxa"/>
              <w:bottom w:w="0" w:type="dxa"/>
              <w:right w:w="10" w:type="dxa"/>
            </w:tcMar>
            <w:vAlign w:val="center"/>
          </w:tcPr>
          <w:p w14:paraId="3383295F">
            <w:pPr>
              <w:pStyle w:val="62"/>
              <w:spacing w:line="360" w:lineRule="auto"/>
              <w:ind w:left="-2" w:firstLine="0" w:firstLineChars="0"/>
              <w:jc w:val="left"/>
              <w:rPr>
                <w:rFonts w:hint="eastAsia" w:ascii="宋体" w:hAnsi="宋体" w:cs="宋体"/>
                <w:kern w:val="0"/>
                <w:szCs w:val="21"/>
                <w:highlight w:val="none"/>
              </w:rPr>
            </w:pPr>
          </w:p>
        </w:tc>
        <w:tc>
          <w:tcPr>
            <w:tcW w:w="1729" w:type="dxa"/>
            <w:tcMar>
              <w:top w:w="0" w:type="dxa"/>
              <w:left w:w="10" w:type="dxa"/>
              <w:bottom w:w="0" w:type="dxa"/>
              <w:right w:w="10" w:type="dxa"/>
            </w:tcMar>
            <w:vAlign w:val="center"/>
          </w:tcPr>
          <w:p w14:paraId="22D3CD71">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327D3334">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5563CAC6">
            <w:pPr>
              <w:widowControl/>
              <w:spacing w:line="360" w:lineRule="auto"/>
              <w:jc w:val="center"/>
              <w:rPr>
                <w:rFonts w:hint="eastAsia" w:ascii="宋体" w:hAnsi="宋体" w:cs="宋体"/>
                <w:kern w:val="0"/>
                <w:szCs w:val="21"/>
                <w:highlight w:val="none"/>
              </w:rPr>
            </w:pPr>
          </w:p>
        </w:tc>
      </w:tr>
      <w:tr w14:paraId="01BD9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672" w:type="dxa"/>
            <w:tcMar>
              <w:top w:w="0" w:type="dxa"/>
              <w:left w:w="10" w:type="dxa"/>
              <w:bottom w:w="0" w:type="dxa"/>
              <w:right w:w="10" w:type="dxa"/>
            </w:tcMar>
            <w:vAlign w:val="center"/>
          </w:tcPr>
          <w:p w14:paraId="0661B675">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7</w:t>
            </w:r>
          </w:p>
        </w:tc>
        <w:tc>
          <w:tcPr>
            <w:tcW w:w="998" w:type="dxa"/>
            <w:tcMar>
              <w:top w:w="0" w:type="dxa"/>
              <w:left w:w="10" w:type="dxa"/>
              <w:bottom w:w="0" w:type="dxa"/>
              <w:right w:w="10" w:type="dxa"/>
            </w:tcMar>
            <w:vAlign w:val="center"/>
          </w:tcPr>
          <w:p w14:paraId="1D930D0A">
            <w:pPr>
              <w:widowControl/>
              <w:jc w:val="center"/>
              <w:textAlignment w:val="center"/>
              <w:rPr>
                <w:rFonts w:hint="eastAsia" w:ascii="宋体" w:hAnsi="宋体" w:cs="宋体"/>
                <w:kern w:val="0"/>
                <w:szCs w:val="21"/>
                <w:highlight w:val="none"/>
              </w:rPr>
            </w:pPr>
          </w:p>
        </w:tc>
        <w:tc>
          <w:tcPr>
            <w:tcW w:w="3711" w:type="dxa"/>
            <w:tcMar>
              <w:top w:w="0" w:type="dxa"/>
              <w:left w:w="10" w:type="dxa"/>
              <w:bottom w:w="0" w:type="dxa"/>
              <w:right w:w="10" w:type="dxa"/>
            </w:tcMar>
            <w:vAlign w:val="center"/>
          </w:tcPr>
          <w:p w14:paraId="4D661487">
            <w:pPr>
              <w:pStyle w:val="62"/>
              <w:spacing w:line="360" w:lineRule="auto"/>
              <w:ind w:left="-2" w:firstLine="0" w:firstLineChars="0"/>
              <w:jc w:val="left"/>
              <w:rPr>
                <w:rFonts w:hint="eastAsia" w:ascii="宋体" w:hAnsi="宋体" w:cs="宋体"/>
                <w:kern w:val="0"/>
                <w:szCs w:val="21"/>
                <w:highlight w:val="none"/>
              </w:rPr>
            </w:pPr>
          </w:p>
        </w:tc>
        <w:tc>
          <w:tcPr>
            <w:tcW w:w="1729" w:type="dxa"/>
            <w:tcMar>
              <w:top w:w="0" w:type="dxa"/>
              <w:left w:w="10" w:type="dxa"/>
              <w:bottom w:w="0" w:type="dxa"/>
              <w:right w:w="10" w:type="dxa"/>
            </w:tcMar>
            <w:vAlign w:val="center"/>
          </w:tcPr>
          <w:p w14:paraId="2CD95D26">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67061785">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2A949E59">
            <w:pPr>
              <w:widowControl/>
              <w:spacing w:line="360" w:lineRule="auto"/>
              <w:jc w:val="center"/>
              <w:rPr>
                <w:rFonts w:hint="eastAsia" w:ascii="宋体" w:hAnsi="宋体" w:cs="宋体"/>
                <w:kern w:val="0"/>
                <w:szCs w:val="21"/>
                <w:highlight w:val="none"/>
              </w:rPr>
            </w:pPr>
          </w:p>
        </w:tc>
      </w:tr>
      <w:tr w14:paraId="61239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672" w:type="dxa"/>
            <w:tcMar>
              <w:top w:w="0" w:type="dxa"/>
              <w:left w:w="10" w:type="dxa"/>
              <w:bottom w:w="0" w:type="dxa"/>
              <w:right w:w="10" w:type="dxa"/>
            </w:tcMar>
            <w:vAlign w:val="center"/>
          </w:tcPr>
          <w:p w14:paraId="313E8233">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8</w:t>
            </w:r>
          </w:p>
        </w:tc>
        <w:tc>
          <w:tcPr>
            <w:tcW w:w="998" w:type="dxa"/>
            <w:tcMar>
              <w:top w:w="0" w:type="dxa"/>
              <w:left w:w="10" w:type="dxa"/>
              <w:bottom w:w="0" w:type="dxa"/>
              <w:right w:w="10" w:type="dxa"/>
            </w:tcMar>
            <w:vAlign w:val="center"/>
          </w:tcPr>
          <w:p w14:paraId="124384BC">
            <w:pPr>
              <w:widowControl/>
              <w:jc w:val="center"/>
              <w:textAlignment w:val="center"/>
              <w:rPr>
                <w:rFonts w:hint="eastAsia" w:ascii="宋体" w:hAnsi="宋体" w:cs="宋体"/>
                <w:kern w:val="0"/>
                <w:szCs w:val="21"/>
                <w:highlight w:val="none"/>
              </w:rPr>
            </w:pPr>
          </w:p>
        </w:tc>
        <w:tc>
          <w:tcPr>
            <w:tcW w:w="3711" w:type="dxa"/>
            <w:tcMar>
              <w:top w:w="0" w:type="dxa"/>
              <w:left w:w="10" w:type="dxa"/>
              <w:bottom w:w="0" w:type="dxa"/>
              <w:right w:w="10" w:type="dxa"/>
            </w:tcMar>
            <w:vAlign w:val="center"/>
          </w:tcPr>
          <w:p w14:paraId="44D55EB1">
            <w:pPr>
              <w:pStyle w:val="62"/>
              <w:spacing w:line="360" w:lineRule="auto"/>
              <w:ind w:firstLine="0" w:firstLineChars="0"/>
              <w:jc w:val="left"/>
              <w:rPr>
                <w:rFonts w:hint="eastAsia" w:ascii="宋体" w:hAnsi="宋体" w:cs="宋体"/>
                <w:kern w:val="0"/>
                <w:szCs w:val="21"/>
                <w:highlight w:val="none"/>
              </w:rPr>
            </w:pPr>
          </w:p>
        </w:tc>
        <w:tc>
          <w:tcPr>
            <w:tcW w:w="1729" w:type="dxa"/>
            <w:tcMar>
              <w:top w:w="0" w:type="dxa"/>
              <w:left w:w="10" w:type="dxa"/>
              <w:bottom w:w="0" w:type="dxa"/>
              <w:right w:w="10" w:type="dxa"/>
            </w:tcMar>
            <w:vAlign w:val="center"/>
          </w:tcPr>
          <w:p w14:paraId="67385A47">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04ECA321">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26DA0693">
            <w:pPr>
              <w:widowControl/>
              <w:spacing w:line="360" w:lineRule="auto"/>
              <w:jc w:val="center"/>
              <w:rPr>
                <w:rFonts w:hint="eastAsia" w:ascii="宋体" w:hAnsi="宋体" w:cs="宋体"/>
                <w:kern w:val="0"/>
                <w:szCs w:val="21"/>
                <w:highlight w:val="none"/>
              </w:rPr>
            </w:pPr>
          </w:p>
        </w:tc>
      </w:tr>
      <w:tr w14:paraId="6ADDC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672" w:type="dxa"/>
            <w:tcMar>
              <w:top w:w="0" w:type="dxa"/>
              <w:left w:w="10" w:type="dxa"/>
              <w:bottom w:w="0" w:type="dxa"/>
              <w:right w:w="10" w:type="dxa"/>
            </w:tcMar>
            <w:vAlign w:val="center"/>
          </w:tcPr>
          <w:p w14:paraId="553A64FC">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9</w:t>
            </w:r>
          </w:p>
        </w:tc>
        <w:tc>
          <w:tcPr>
            <w:tcW w:w="998" w:type="dxa"/>
            <w:tcMar>
              <w:top w:w="0" w:type="dxa"/>
              <w:left w:w="10" w:type="dxa"/>
              <w:bottom w:w="0" w:type="dxa"/>
              <w:right w:w="10" w:type="dxa"/>
            </w:tcMar>
            <w:vAlign w:val="center"/>
          </w:tcPr>
          <w:p w14:paraId="772E0E40">
            <w:pPr>
              <w:widowControl/>
              <w:jc w:val="center"/>
              <w:textAlignment w:val="center"/>
              <w:rPr>
                <w:rFonts w:hint="eastAsia" w:ascii="宋体" w:hAnsi="宋体" w:cs="宋体"/>
                <w:kern w:val="0"/>
                <w:szCs w:val="21"/>
                <w:highlight w:val="none"/>
              </w:rPr>
            </w:pPr>
          </w:p>
        </w:tc>
        <w:tc>
          <w:tcPr>
            <w:tcW w:w="3711" w:type="dxa"/>
            <w:tcMar>
              <w:top w:w="0" w:type="dxa"/>
              <w:left w:w="10" w:type="dxa"/>
              <w:bottom w:w="0" w:type="dxa"/>
              <w:right w:w="10" w:type="dxa"/>
            </w:tcMar>
            <w:vAlign w:val="center"/>
          </w:tcPr>
          <w:p w14:paraId="70E772C0">
            <w:pPr>
              <w:pStyle w:val="62"/>
              <w:spacing w:line="360" w:lineRule="auto"/>
              <w:ind w:left="-2" w:firstLine="0" w:firstLineChars="0"/>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普通条款（要求证明材料）</w:t>
            </w:r>
          </w:p>
        </w:tc>
        <w:tc>
          <w:tcPr>
            <w:tcW w:w="1729" w:type="dxa"/>
            <w:tcMar>
              <w:top w:w="0" w:type="dxa"/>
              <w:left w:w="10" w:type="dxa"/>
              <w:bottom w:w="0" w:type="dxa"/>
              <w:right w:w="10" w:type="dxa"/>
            </w:tcMar>
            <w:vAlign w:val="center"/>
          </w:tcPr>
          <w:p w14:paraId="7FE4FB3E">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5B91FDD0">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7601665F">
            <w:pPr>
              <w:widowControl/>
              <w:spacing w:line="360" w:lineRule="auto"/>
              <w:jc w:val="center"/>
              <w:rPr>
                <w:rFonts w:hint="eastAsia" w:ascii="宋体" w:hAnsi="宋体" w:cs="宋体"/>
                <w:kern w:val="0"/>
                <w:szCs w:val="21"/>
                <w:highlight w:val="none"/>
              </w:rPr>
            </w:pPr>
          </w:p>
        </w:tc>
      </w:tr>
      <w:tr w14:paraId="1A19E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jc w:val="center"/>
        </w:trPr>
        <w:tc>
          <w:tcPr>
            <w:tcW w:w="672" w:type="dxa"/>
            <w:tcMar>
              <w:top w:w="0" w:type="dxa"/>
              <w:left w:w="10" w:type="dxa"/>
              <w:bottom w:w="0" w:type="dxa"/>
              <w:right w:w="10" w:type="dxa"/>
            </w:tcMar>
            <w:vAlign w:val="center"/>
          </w:tcPr>
          <w:p w14:paraId="7F3A579B">
            <w:pPr>
              <w:widowControl/>
              <w:jc w:val="center"/>
              <w:textAlignment w:val="center"/>
              <w:rPr>
                <w:rFonts w:hint="eastAsia" w:ascii="宋体" w:hAnsi="宋体" w:cs="宋体"/>
                <w:kern w:val="0"/>
                <w:szCs w:val="21"/>
                <w:highlight w:val="none"/>
              </w:rPr>
            </w:pPr>
            <w:r>
              <w:rPr>
                <w:rFonts w:hint="eastAsia" w:ascii="宋体" w:hAnsi="宋体" w:cs="宋体"/>
                <w:color w:val="000000"/>
                <w:kern w:val="0"/>
                <w:szCs w:val="21"/>
                <w:highlight w:val="none"/>
                <w:lang w:bidi="ar"/>
              </w:rPr>
              <w:t>10</w:t>
            </w:r>
          </w:p>
        </w:tc>
        <w:tc>
          <w:tcPr>
            <w:tcW w:w="998" w:type="dxa"/>
            <w:tcMar>
              <w:top w:w="0" w:type="dxa"/>
              <w:left w:w="10" w:type="dxa"/>
              <w:bottom w:w="0" w:type="dxa"/>
              <w:right w:w="10" w:type="dxa"/>
            </w:tcMar>
            <w:vAlign w:val="center"/>
          </w:tcPr>
          <w:p w14:paraId="0F7D611A">
            <w:pPr>
              <w:widowControl/>
              <w:jc w:val="center"/>
              <w:textAlignment w:val="center"/>
              <w:rPr>
                <w:rFonts w:hint="eastAsia" w:ascii="宋体" w:hAnsi="宋体" w:cs="宋体"/>
                <w:kern w:val="0"/>
                <w:szCs w:val="21"/>
                <w:highlight w:val="none"/>
              </w:rPr>
            </w:pPr>
          </w:p>
        </w:tc>
        <w:tc>
          <w:tcPr>
            <w:tcW w:w="3711" w:type="dxa"/>
            <w:tcMar>
              <w:top w:w="0" w:type="dxa"/>
              <w:left w:w="10" w:type="dxa"/>
              <w:bottom w:w="0" w:type="dxa"/>
              <w:right w:w="10" w:type="dxa"/>
            </w:tcMar>
            <w:vAlign w:val="center"/>
          </w:tcPr>
          <w:p w14:paraId="32EBC425">
            <w:pPr>
              <w:pStyle w:val="62"/>
              <w:spacing w:line="360" w:lineRule="auto"/>
              <w:ind w:firstLine="0" w:firstLineChars="0"/>
              <w:jc w:val="left"/>
              <w:rPr>
                <w:rFonts w:hint="eastAsia" w:ascii="宋体" w:hAnsi="宋体" w:cs="宋体"/>
                <w:kern w:val="0"/>
                <w:szCs w:val="21"/>
                <w:highlight w:val="none"/>
              </w:rPr>
            </w:pPr>
          </w:p>
        </w:tc>
        <w:tc>
          <w:tcPr>
            <w:tcW w:w="1729" w:type="dxa"/>
            <w:tcMar>
              <w:top w:w="0" w:type="dxa"/>
              <w:left w:w="10" w:type="dxa"/>
              <w:bottom w:w="0" w:type="dxa"/>
              <w:right w:w="10" w:type="dxa"/>
            </w:tcMar>
            <w:vAlign w:val="center"/>
          </w:tcPr>
          <w:p w14:paraId="01013763">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5A4A3EF9">
            <w:pPr>
              <w:widowControl/>
              <w:spacing w:line="360" w:lineRule="auto"/>
              <w:jc w:val="center"/>
              <w:rPr>
                <w:rFonts w:hint="eastAsia" w:ascii="宋体" w:hAnsi="宋体" w:cs="宋体"/>
                <w:kern w:val="0"/>
                <w:szCs w:val="21"/>
                <w:highlight w:val="none"/>
              </w:rPr>
            </w:pPr>
          </w:p>
        </w:tc>
        <w:tc>
          <w:tcPr>
            <w:tcW w:w="713" w:type="dxa"/>
            <w:tcMar>
              <w:top w:w="0" w:type="dxa"/>
              <w:left w:w="10" w:type="dxa"/>
              <w:bottom w:w="0" w:type="dxa"/>
              <w:right w:w="10" w:type="dxa"/>
            </w:tcMar>
            <w:vAlign w:val="center"/>
          </w:tcPr>
          <w:p w14:paraId="59634710">
            <w:pPr>
              <w:widowControl/>
              <w:spacing w:line="360" w:lineRule="auto"/>
              <w:jc w:val="center"/>
              <w:rPr>
                <w:rFonts w:hint="eastAsia" w:ascii="宋体" w:hAnsi="宋体" w:cs="宋体"/>
                <w:kern w:val="0"/>
                <w:szCs w:val="21"/>
                <w:highlight w:val="none"/>
              </w:rPr>
            </w:pPr>
          </w:p>
        </w:tc>
      </w:tr>
      <w:tr w14:paraId="179B9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6" w:hRule="atLeast"/>
          <w:jc w:val="center"/>
        </w:trPr>
        <w:tc>
          <w:tcPr>
            <w:tcW w:w="672" w:type="dxa"/>
            <w:tcMar>
              <w:top w:w="0" w:type="dxa"/>
              <w:left w:w="10" w:type="dxa"/>
              <w:bottom w:w="0" w:type="dxa"/>
              <w:right w:w="10" w:type="dxa"/>
            </w:tcMar>
            <w:vAlign w:val="center"/>
          </w:tcPr>
          <w:p w14:paraId="40DFD1C3">
            <w:pPr>
              <w:widowControl/>
              <w:jc w:val="center"/>
              <w:textAlignment w:val="center"/>
              <w:rPr>
                <w:rFonts w:hint="eastAsia" w:ascii="宋体" w:hAnsi="宋体" w:cs="宋体"/>
                <w:color w:val="000000"/>
                <w:kern w:val="0"/>
                <w:szCs w:val="21"/>
                <w:highlight w:val="none"/>
                <w:lang w:bidi="ar"/>
              </w:rPr>
            </w:pPr>
            <w:r>
              <w:rPr>
                <w:rFonts w:hint="eastAsia" w:ascii="宋体" w:hAnsi="宋体" w:cs="宋体"/>
                <w:color w:val="000000"/>
                <w:kern w:val="0"/>
                <w:szCs w:val="21"/>
                <w:highlight w:val="none"/>
                <w:lang w:bidi="ar"/>
              </w:rPr>
              <w:t>....</w:t>
            </w:r>
          </w:p>
        </w:tc>
        <w:tc>
          <w:tcPr>
            <w:tcW w:w="4709" w:type="dxa"/>
            <w:gridSpan w:val="2"/>
            <w:tcMar>
              <w:top w:w="0" w:type="dxa"/>
              <w:left w:w="10" w:type="dxa"/>
              <w:bottom w:w="0" w:type="dxa"/>
              <w:right w:w="10" w:type="dxa"/>
            </w:tcMar>
            <w:vAlign w:val="center"/>
          </w:tcPr>
          <w:p w14:paraId="68425779">
            <w:pPr>
              <w:pStyle w:val="62"/>
              <w:spacing w:line="360" w:lineRule="auto"/>
              <w:ind w:firstLine="0" w:firstLineChars="0"/>
              <w:jc w:val="left"/>
              <w:rPr>
                <w:rFonts w:hint="default" w:ascii="宋体" w:hAnsi="宋体" w:eastAsia="宋体" w:cs="宋体"/>
                <w:kern w:val="0"/>
                <w:szCs w:val="21"/>
                <w:highlight w:val="none"/>
                <w:lang w:val="en-US" w:eastAsia="zh-CN"/>
              </w:rPr>
            </w:pPr>
            <w:r>
              <w:rPr>
                <w:rFonts w:hint="eastAsia" w:ascii="宋体" w:hAnsi="宋体" w:cs="宋体"/>
                <w:b/>
                <w:bCs/>
                <w:kern w:val="0"/>
                <w:szCs w:val="21"/>
                <w:highlight w:val="none"/>
                <w:lang w:val="en-US" w:eastAsia="zh-CN"/>
              </w:rPr>
              <w:t>我单位承诺，其余普通条款</w:t>
            </w:r>
            <w:r>
              <w:rPr>
                <w:rFonts w:hint="eastAsia" w:ascii="Arial" w:hAnsi="Arial"/>
                <w:b/>
                <w:bCs/>
                <w:kern w:val="0"/>
                <w:szCs w:val="21"/>
                <w:highlight w:val="none"/>
                <w:lang w:val="en-US" w:eastAsia="zh-CN"/>
              </w:rPr>
              <w:t>（除了要求证明材料的）均满足采购文件要求，无偏离</w:t>
            </w:r>
          </w:p>
        </w:tc>
        <w:tc>
          <w:tcPr>
            <w:tcW w:w="1729" w:type="dxa"/>
            <w:tcMar>
              <w:top w:w="0" w:type="dxa"/>
              <w:left w:w="10" w:type="dxa"/>
              <w:bottom w:w="0" w:type="dxa"/>
              <w:right w:w="10" w:type="dxa"/>
            </w:tcMar>
            <w:vAlign w:val="center"/>
          </w:tcPr>
          <w:p w14:paraId="41A75F8C">
            <w:pPr>
              <w:widowControl/>
              <w:spacing w:line="360" w:lineRule="auto"/>
              <w:jc w:val="center"/>
              <w:rPr>
                <w:rFonts w:hint="eastAsia" w:ascii="宋体" w:hAnsi="宋体" w:cs="宋体"/>
                <w:kern w:val="0"/>
                <w:szCs w:val="21"/>
                <w:highlight w:val="none"/>
              </w:rPr>
            </w:pPr>
            <w:r>
              <w:rPr>
                <w:rFonts w:hint="eastAsia" w:ascii="Arial" w:hAnsi="Arial"/>
                <w:b/>
                <w:bCs/>
                <w:kern w:val="0"/>
                <w:szCs w:val="21"/>
                <w:highlight w:val="none"/>
                <w:lang w:val="en-US" w:eastAsia="zh-CN"/>
              </w:rPr>
              <w:t>均满足采购文件要求，无偏离</w:t>
            </w:r>
          </w:p>
        </w:tc>
        <w:tc>
          <w:tcPr>
            <w:tcW w:w="713" w:type="dxa"/>
            <w:tcMar>
              <w:top w:w="0" w:type="dxa"/>
              <w:left w:w="10" w:type="dxa"/>
              <w:bottom w:w="0" w:type="dxa"/>
              <w:right w:w="10" w:type="dxa"/>
            </w:tcMar>
            <w:vAlign w:val="center"/>
          </w:tcPr>
          <w:p w14:paraId="7880AD02">
            <w:pPr>
              <w:widowControl/>
              <w:spacing w:line="360" w:lineRule="auto"/>
              <w:jc w:val="center"/>
              <w:rPr>
                <w:rFonts w:hint="eastAsia" w:ascii="宋体" w:hAnsi="宋体" w:cs="宋体"/>
                <w:kern w:val="0"/>
                <w:szCs w:val="21"/>
                <w:highlight w:val="none"/>
              </w:rPr>
            </w:pPr>
            <w:r>
              <w:rPr>
                <w:rFonts w:hint="eastAsia" w:ascii="Arial" w:hAnsi="Arial"/>
                <w:b/>
                <w:bCs/>
                <w:kern w:val="0"/>
                <w:szCs w:val="21"/>
                <w:highlight w:val="none"/>
                <w:lang w:val="en-US" w:eastAsia="zh-CN"/>
              </w:rPr>
              <w:t>无偏离</w:t>
            </w:r>
          </w:p>
        </w:tc>
        <w:tc>
          <w:tcPr>
            <w:tcW w:w="713" w:type="dxa"/>
            <w:tcMar>
              <w:top w:w="0" w:type="dxa"/>
              <w:left w:w="10" w:type="dxa"/>
              <w:bottom w:w="0" w:type="dxa"/>
              <w:right w:w="10" w:type="dxa"/>
            </w:tcMar>
            <w:vAlign w:val="center"/>
          </w:tcPr>
          <w:p w14:paraId="6F7A098D">
            <w:pPr>
              <w:widowControl/>
              <w:spacing w:line="360" w:lineRule="auto"/>
              <w:jc w:val="center"/>
              <w:rPr>
                <w:rFonts w:hint="eastAsia" w:ascii="宋体" w:hAnsi="宋体" w:cs="宋体"/>
                <w:kern w:val="0"/>
                <w:szCs w:val="21"/>
                <w:highlight w:val="none"/>
              </w:rPr>
            </w:pPr>
          </w:p>
        </w:tc>
      </w:tr>
      <w:bookmarkEnd w:id="63"/>
    </w:tbl>
    <w:p w14:paraId="6ED44074">
      <w:pPr>
        <w:widowControl/>
        <w:shd w:val="clear" w:color="auto" w:fill="FFFFFF"/>
        <w:spacing w:line="360" w:lineRule="auto"/>
        <w:jc w:val="left"/>
        <w:rPr>
          <w:rFonts w:hint="eastAsia" w:ascii="宋体" w:hAnsi="宋体" w:cs="宋体"/>
          <w:kern w:val="0"/>
          <w:szCs w:val="21"/>
        </w:rPr>
      </w:pPr>
      <w:r>
        <w:rPr>
          <w:rFonts w:hint="eastAsia" w:ascii="宋体" w:hAnsi="宋体" w:cs="宋体"/>
          <w:kern w:val="0"/>
          <w:szCs w:val="21"/>
        </w:rPr>
        <w:t>说明：</w:t>
      </w:r>
    </w:p>
    <w:p w14:paraId="298894F6">
      <w:pPr>
        <w:widowControl/>
        <w:shd w:val="clear" w:color="auto" w:fill="FFFFFF"/>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如果行数不够，请自行增加。</w:t>
      </w:r>
    </w:p>
    <w:p w14:paraId="083E70EB">
      <w:pPr>
        <w:widowControl/>
        <w:shd w:val="clear" w:color="auto" w:fill="FFFFFF"/>
        <w:spacing w:line="360" w:lineRule="auto"/>
        <w:ind w:firstLine="430"/>
        <w:jc w:val="left"/>
        <w:rPr>
          <w:rFonts w:hint="eastAsia" w:ascii="宋体" w:hAnsi="宋体" w:cs="宋体"/>
          <w:kern w:val="0"/>
          <w:szCs w:val="21"/>
        </w:rPr>
      </w:pPr>
      <w:r>
        <w:rPr>
          <w:rFonts w:hint="eastAsia" w:ascii="Arial" w:hAnsi="Arial"/>
          <w:kern w:val="0"/>
          <w:szCs w:val="21"/>
        </w:rPr>
        <w:t>所有标注“★”及“▲”的技术参数，均须提供支撑资料：有具体要求的，应按照要求提供支撑资料；无特别要求的，须提供产品彩页或技术手册或检测报告或技术参数中要求的证明材料或承诺函。因未在《技术条款偏离表》注明支撑资料具体位置（如页码或序号）导致评审不得分的，评审委员会概不负责。</w:t>
      </w:r>
    </w:p>
    <w:p w14:paraId="238B8C2F">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43EA53D3">
      <w:pPr>
        <w:widowControl/>
        <w:shd w:val="clear" w:color="auto" w:fill="FFFFFF"/>
        <w:spacing w:line="360" w:lineRule="auto"/>
        <w:jc w:val="left"/>
        <w:rPr>
          <w:rFonts w:hint="eastAsia" w:ascii="宋体" w:hAnsi="宋体" w:cs="宋体"/>
          <w:kern w:val="0"/>
          <w:szCs w:val="21"/>
          <w:highlight w:val="none"/>
        </w:rPr>
      </w:pPr>
    </w:p>
    <w:p w14:paraId="0F9E9827">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16F84033">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附件六、商务条款偏离表格式</w:t>
      </w:r>
    </w:p>
    <w:p w14:paraId="4CC392C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05E1F918">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商务条款偏离表</w:t>
      </w:r>
    </w:p>
    <w:p w14:paraId="491DAE5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 w:val="24"/>
          <w:highlight w:val="none"/>
        </w:rPr>
        <w:t> </w:t>
      </w:r>
    </w:p>
    <w:p w14:paraId="12B50D6E">
      <w:pPr>
        <w:widowControl/>
        <w:tabs>
          <w:tab w:val="left" w:pos="5366"/>
        </w:tabs>
        <w:spacing w:line="360" w:lineRule="auto"/>
        <w:ind w:firstLine="96" w:firstLineChars="46"/>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3F913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6D0EAAF">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1679" w:type="dxa"/>
            <w:tcMar>
              <w:top w:w="0" w:type="dxa"/>
              <w:left w:w="10" w:type="dxa"/>
              <w:bottom w:w="0" w:type="dxa"/>
              <w:right w:w="10" w:type="dxa"/>
            </w:tcMar>
            <w:vAlign w:val="center"/>
          </w:tcPr>
          <w:p w14:paraId="57C81E7A">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tcMar>
              <w:top w:w="0" w:type="dxa"/>
              <w:left w:w="10" w:type="dxa"/>
              <w:bottom w:w="0" w:type="dxa"/>
              <w:right w:w="10" w:type="dxa"/>
            </w:tcMar>
            <w:vAlign w:val="center"/>
          </w:tcPr>
          <w:p w14:paraId="33462588">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tcMar>
              <w:top w:w="0" w:type="dxa"/>
              <w:left w:w="10" w:type="dxa"/>
              <w:bottom w:w="0" w:type="dxa"/>
              <w:right w:w="10" w:type="dxa"/>
            </w:tcMar>
            <w:vAlign w:val="center"/>
          </w:tcPr>
          <w:p w14:paraId="251AABDF">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投标响应</w:t>
            </w:r>
          </w:p>
        </w:tc>
        <w:tc>
          <w:tcPr>
            <w:tcW w:w="1201" w:type="dxa"/>
            <w:tcMar>
              <w:top w:w="0" w:type="dxa"/>
              <w:left w:w="10" w:type="dxa"/>
              <w:bottom w:w="0" w:type="dxa"/>
              <w:right w:w="10" w:type="dxa"/>
            </w:tcMar>
            <w:vAlign w:val="center"/>
          </w:tcPr>
          <w:p w14:paraId="0B405F35">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偏离</w:t>
            </w:r>
          </w:p>
        </w:tc>
      </w:tr>
      <w:tr w14:paraId="4E3CC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1B33FD1">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14A4124A">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755E60C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40B449A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5F795EF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F052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C13D91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707B00A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39D49ED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2CDF9E4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19C75499">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DB0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39F3FC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1F5F2AA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20F5508C">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7E1FBD9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22B8FC3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ADF0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166014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214AE339">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50FBB58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6370FD19">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00AA933C">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E40F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A3D57EA">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2E628F8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1629E6CC">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6087DA0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56C4280A">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6589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E667EF7">
            <w:pPr>
              <w:widowControl/>
              <w:spacing w:line="360" w:lineRule="auto"/>
              <w:jc w:val="center"/>
              <w:rPr>
                <w:rFonts w:hint="eastAsia" w:ascii="宋体" w:hAnsi="宋体" w:cs="宋体"/>
                <w:kern w:val="0"/>
                <w:szCs w:val="21"/>
                <w:highlight w:val="none"/>
              </w:rPr>
            </w:pPr>
          </w:p>
        </w:tc>
        <w:tc>
          <w:tcPr>
            <w:tcW w:w="1679" w:type="dxa"/>
            <w:tcMar>
              <w:top w:w="0" w:type="dxa"/>
              <w:left w:w="10" w:type="dxa"/>
              <w:bottom w:w="0" w:type="dxa"/>
              <w:right w:w="10" w:type="dxa"/>
            </w:tcMar>
            <w:vAlign w:val="center"/>
          </w:tcPr>
          <w:p w14:paraId="1D21BFE5">
            <w:pPr>
              <w:widowControl/>
              <w:spacing w:line="360" w:lineRule="auto"/>
              <w:jc w:val="center"/>
              <w:rPr>
                <w:rFonts w:hint="eastAsia" w:ascii="宋体" w:hAnsi="宋体" w:cs="宋体"/>
                <w:kern w:val="0"/>
                <w:szCs w:val="21"/>
                <w:highlight w:val="none"/>
              </w:rPr>
            </w:pPr>
          </w:p>
        </w:tc>
        <w:tc>
          <w:tcPr>
            <w:tcW w:w="2488" w:type="dxa"/>
            <w:tcMar>
              <w:top w:w="0" w:type="dxa"/>
              <w:left w:w="10" w:type="dxa"/>
              <w:bottom w:w="0" w:type="dxa"/>
              <w:right w:w="10" w:type="dxa"/>
            </w:tcMar>
            <w:vAlign w:val="center"/>
          </w:tcPr>
          <w:p w14:paraId="32CB78D4">
            <w:pPr>
              <w:widowControl/>
              <w:spacing w:line="360" w:lineRule="auto"/>
              <w:jc w:val="center"/>
              <w:rPr>
                <w:rFonts w:hint="eastAsia" w:ascii="宋体" w:hAnsi="宋体" w:cs="宋体"/>
                <w:kern w:val="0"/>
                <w:szCs w:val="21"/>
                <w:highlight w:val="none"/>
              </w:rPr>
            </w:pPr>
          </w:p>
        </w:tc>
        <w:tc>
          <w:tcPr>
            <w:tcW w:w="3004" w:type="dxa"/>
            <w:tcMar>
              <w:top w:w="0" w:type="dxa"/>
              <w:left w:w="10" w:type="dxa"/>
              <w:bottom w:w="0" w:type="dxa"/>
              <w:right w:w="10" w:type="dxa"/>
            </w:tcMar>
            <w:vAlign w:val="center"/>
          </w:tcPr>
          <w:p w14:paraId="42E71F2D">
            <w:pPr>
              <w:widowControl/>
              <w:spacing w:line="360" w:lineRule="auto"/>
              <w:jc w:val="center"/>
              <w:rPr>
                <w:rFonts w:hint="eastAsia" w:ascii="宋体" w:hAnsi="宋体" w:cs="宋体"/>
                <w:kern w:val="0"/>
                <w:szCs w:val="21"/>
                <w:highlight w:val="none"/>
              </w:rPr>
            </w:pPr>
          </w:p>
        </w:tc>
        <w:tc>
          <w:tcPr>
            <w:tcW w:w="1201" w:type="dxa"/>
            <w:tcMar>
              <w:top w:w="0" w:type="dxa"/>
              <w:left w:w="10" w:type="dxa"/>
              <w:bottom w:w="0" w:type="dxa"/>
              <w:right w:w="10" w:type="dxa"/>
            </w:tcMar>
            <w:vAlign w:val="center"/>
          </w:tcPr>
          <w:p w14:paraId="37A3EA19">
            <w:pPr>
              <w:widowControl/>
              <w:spacing w:line="360" w:lineRule="auto"/>
              <w:jc w:val="center"/>
              <w:rPr>
                <w:rFonts w:hint="eastAsia" w:ascii="宋体" w:hAnsi="宋体" w:cs="宋体"/>
                <w:kern w:val="0"/>
                <w:szCs w:val="21"/>
                <w:highlight w:val="none"/>
              </w:rPr>
            </w:pPr>
          </w:p>
        </w:tc>
      </w:tr>
      <w:tr w14:paraId="1C346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FDA65CE">
            <w:pPr>
              <w:widowControl/>
              <w:spacing w:line="360" w:lineRule="auto"/>
              <w:jc w:val="center"/>
              <w:rPr>
                <w:rFonts w:hint="eastAsia" w:ascii="宋体" w:hAnsi="宋体" w:cs="宋体"/>
                <w:kern w:val="0"/>
                <w:szCs w:val="21"/>
                <w:highlight w:val="none"/>
              </w:rPr>
            </w:pPr>
          </w:p>
        </w:tc>
        <w:tc>
          <w:tcPr>
            <w:tcW w:w="1679" w:type="dxa"/>
            <w:tcMar>
              <w:top w:w="0" w:type="dxa"/>
              <w:left w:w="10" w:type="dxa"/>
              <w:bottom w:w="0" w:type="dxa"/>
              <w:right w:w="10" w:type="dxa"/>
            </w:tcMar>
            <w:vAlign w:val="center"/>
          </w:tcPr>
          <w:p w14:paraId="68805BE3">
            <w:pPr>
              <w:widowControl/>
              <w:spacing w:line="360" w:lineRule="auto"/>
              <w:jc w:val="center"/>
              <w:rPr>
                <w:rFonts w:hint="eastAsia" w:ascii="宋体" w:hAnsi="宋体" w:cs="宋体"/>
                <w:kern w:val="0"/>
                <w:szCs w:val="21"/>
                <w:highlight w:val="none"/>
              </w:rPr>
            </w:pPr>
          </w:p>
        </w:tc>
        <w:tc>
          <w:tcPr>
            <w:tcW w:w="2488" w:type="dxa"/>
            <w:tcMar>
              <w:top w:w="0" w:type="dxa"/>
              <w:left w:w="10" w:type="dxa"/>
              <w:bottom w:w="0" w:type="dxa"/>
              <w:right w:w="10" w:type="dxa"/>
            </w:tcMar>
            <w:vAlign w:val="center"/>
          </w:tcPr>
          <w:p w14:paraId="1F51FB51">
            <w:pPr>
              <w:widowControl/>
              <w:spacing w:line="360" w:lineRule="auto"/>
              <w:jc w:val="center"/>
              <w:rPr>
                <w:rFonts w:hint="eastAsia" w:ascii="宋体" w:hAnsi="宋体" w:cs="宋体"/>
                <w:kern w:val="0"/>
                <w:szCs w:val="21"/>
                <w:highlight w:val="none"/>
              </w:rPr>
            </w:pPr>
          </w:p>
        </w:tc>
        <w:tc>
          <w:tcPr>
            <w:tcW w:w="3004" w:type="dxa"/>
            <w:tcMar>
              <w:top w:w="0" w:type="dxa"/>
              <w:left w:w="10" w:type="dxa"/>
              <w:bottom w:w="0" w:type="dxa"/>
              <w:right w:w="10" w:type="dxa"/>
            </w:tcMar>
            <w:vAlign w:val="center"/>
          </w:tcPr>
          <w:p w14:paraId="272322D3">
            <w:pPr>
              <w:widowControl/>
              <w:spacing w:line="360" w:lineRule="auto"/>
              <w:jc w:val="center"/>
              <w:rPr>
                <w:rFonts w:hint="eastAsia" w:ascii="宋体" w:hAnsi="宋体" w:cs="宋体"/>
                <w:kern w:val="0"/>
                <w:szCs w:val="21"/>
                <w:highlight w:val="none"/>
              </w:rPr>
            </w:pPr>
          </w:p>
        </w:tc>
        <w:tc>
          <w:tcPr>
            <w:tcW w:w="1201" w:type="dxa"/>
            <w:tcMar>
              <w:top w:w="0" w:type="dxa"/>
              <w:left w:w="10" w:type="dxa"/>
              <w:bottom w:w="0" w:type="dxa"/>
              <w:right w:w="10" w:type="dxa"/>
            </w:tcMar>
            <w:vAlign w:val="center"/>
          </w:tcPr>
          <w:p w14:paraId="09FBCEAC">
            <w:pPr>
              <w:widowControl/>
              <w:spacing w:line="360" w:lineRule="auto"/>
              <w:jc w:val="center"/>
              <w:rPr>
                <w:rFonts w:hint="eastAsia" w:ascii="宋体" w:hAnsi="宋体" w:cs="宋体"/>
                <w:kern w:val="0"/>
                <w:szCs w:val="21"/>
                <w:highlight w:val="none"/>
              </w:rPr>
            </w:pPr>
          </w:p>
        </w:tc>
      </w:tr>
    </w:tbl>
    <w:p w14:paraId="20EEBF62">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说明：如果行数不够，请自行增加。</w:t>
      </w:r>
    </w:p>
    <w:p w14:paraId="248E49CD">
      <w:pPr>
        <w:widowControl/>
        <w:shd w:val="clear" w:color="auto" w:fill="FFFFFF"/>
        <w:spacing w:line="360" w:lineRule="auto"/>
        <w:ind w:firstLine="430"/>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55753B6E">
      <w:pPr>
        <w:widowControl/>
        <w:shd w:val="clear" w:color="auto" w:fill="FFFFFF"/>
        <w:spacing w:line="360" w:lineRule="auto"/>
        <w:jc w:val="left"/>
        <w:rPr>
          <w:rFonts w:hint="eastAsia" w:ascii="宋体" w:hAnsi="宋体" w:cs="宋体"/>
          <w:kern w:val="0"/>
          <w:szCs w:val="21"/>
          <w:highlight w:val="none"/>
        </w:rPr>
      </w:pPr>
    </w:p>
    <w:p w14:paraId="2550F1C0">
      <w:pPr>
        <w:widowControl/>
        <w:shd w:val="clear" w:color="auto" w:fill="FFFFFF"/>
        <w:spacing w:line="360" w:lineRule="auto"/>
        <w:jc w:val="left"/>
        <w:rPr>
          <w:rFonts w:hint="eastAsia" w:ascii="宋体" w:hAnsi="宋体" w:cs="宋体"/>
          <w:kern w:val="0"/>
          <w:szCs w:val="21"/>
          <w:highlight w:val="none"/>
        </w:rPr>
      </w:pPr>
    </w:p>
    <w:p w14:paraId="2D57076E">
      <w:pPr>
        <w:widowControl/>
        <w:shd w:val="clear" w:color="auto" w:fill="FFFFFF"/>
        <w:spacing w:line="360" w:lineRule="auto"/>
        <w:jc w:val="left"/>
        <w:rPr>
          <w:rFonts w:hint="eastAsia" w:ascii="宋体" w:hAnsi="宋体" w:cs="宋体"/>
          <w:kern w:val="0"/>
          <w:szCs w:val="21"/>
          <w:highlight w:val="none"/>
        </w:rPr>
      </w:pPr>
    </w:p>
    <w:p w14:paraId="2352BBB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00AF29C">
      <w:pPr>
        <w:widowControl/>
        <w:spacing w:line="360" w:lineRule="auto"/>
        <w:jc w:val="left"/>
        <w:rPr>
          <w:rFonts w:hint="eastAsia"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5DEB7F70">
      <w:pPr>
        <w:widowControl/>
        <w:spacing w:line="360" w:lineRule="auto"/>
        <w:jc w:val="left"/>
        <w:rPr>
          <w:rFonts w:hint="eastAsia" w:ascii="宋体" w:hAnsi="宋体" w:cs="宋体"/>
          <w:b/>
          <w:szCs w:val="21"/>
          <w:highlight w:val="none"/>
          <w:lang w:val="zh-CN"/>
        </w:rPr>
      </w:pPr>
    </w:p>
    <w:p w14:paraId="7E678D76">
      <w:pPr>
        <w:adjustRightInd w:val="0"/>
        <w:snapToGrid w:val="0"/>
        <w:spacing w:line="360" w:lineRule="auto"/>
        <w:jc w:val="left"/>
        <w:textAlignment w:val="baseline"/>
        <w:rPr>
          <w:rFonts w:hint="eastAsia" w:ascii="宋体" w:hAnsi="宋体" w:cs="宋体"/>
          <w:szCs w:val="21"/>
          <w:highlight w:val="none"/>
        </w:rPr>
      </w:pPr>
      <w:r>
        <w:rPr>
          <w:rFonts w:hint="eastAsia" w:ascii="宋体" w:hAnsi="宋体" w:cs="宋体"/>
          <w:szCs w:val="21"/>
          <w:highlight w:val="none"/>
        </w:rPr>
        <w:t>技术方案及服务承诺应根据招标人对项目的要求、评标标准的要求及项目本身的特点编写。</w:t>
      </w:r>
    </w:p>
    <w:p w14:paraId="512A0F3D">
      <w:pPr>
        <w:adjustRightInd w:val="0"/>
        <w:snapToGrid w:val="0"/>
        <w:spacing w:line="360" w:lineRule="auto"/>
        <w:ind w:firstLine="420" w:firstLineChars="200"/>
        <w:jc w:val="left"/>
        <w:textAlignment w:val="baseline"/>
        <w:rPr>
          <w:rFonts w:hint="eastAsia" w:ascii="宋体" w:hAnsi="宋体" w:cs="宋体"/>
          <w:szCs w:val="21"/>
          <w:highlight w:val="none"/>
        </w:rPr>
      </w:pPr>
    </w:p>
    <w:p w14:paraId="25FCE8C5">
      <w:pPr>
        <w:widowControl/>
        <w:spacing w:line="360" w:lineRule="auto"/>
        <w:jc w:val="left"/>
        <w:rPr>
          <w:rFonts w:hint="eastAsia" w:ascii="宋体" w:hAnsi="宋体" w:cs="宋体"/>
          <w:kern w:val="0"/>
          <w:szCs w:val="21"/>
          <w:highlight w:val="none"/>
        </w:rPr>
      </w:pPr>
    </w:p>
    <w:p w14:paraId="42033890">
      <w:pPr>
        <w:widowControl/>
        <w:spacing w:line="360" w:lineRule="auto"/>
        <w:jc w:val="left"/>
        <w:rPr>
          <w:rFonts w:hint="eastAsia" w:ascii="宋体" w:hAnsi="宋体" w:cs="宋体"/>
          <w:kern w:val="0"/>
          <w:szCs w:val="21"/>
          <w:highlight w:val="none"/>
        </w:rPr>
      </w:pPr>
    </w:p>
    <w:p w14:paraId="5AB8AE29">
      <w:pPr>
        <w:widowControl/>
        <w:spacing w:line="360" w:lineRule="auto"/>
        <w:jc w:val="left"/>
        <w:rPr>
          <w:rFonts w:hint="eastAsia" w:ascii="宋体" w:hAnsi="宋体" w:cs="宋体"/>
          <w:b/>
          <w:bCs/>
          <w:kern w:val="0"/>
          <w:szCs w:val="21"/>
          <w:highlight w:val="none"/>
        </w:rPr>
      </w:pPr>
      <w:r>
        <w:rPr>
          <w:rFonts w:hint="eastAsia" w:ascii="宋体" w:hAnsi="宋体" w:cs="宋体"/>
          <w:b/>
          <w:bCs/>
          <w:kern w:val="0"/>
          <w:szCs w:val="21"/>
          <w:highlight w:val="none"/>
        </w:rPr>
        <w:t> </w:t>
      </w:r>
    </w:p>
    <w:p w14:paraId="681AEBD2">
      <w:pPr>
        <w:widowControl/>
        <w:adjustRightInd w:val="0"/>
        <w:spacing w:line="460" w:lineRule="atLeast"/>
        <w:rPr>
          <w:rFonts w:hint="eastAsia"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747668CB">
      <w:pPr>
        <w:widowControl/>
        <w:adjustRightInd w:val="0"/>
        <w:spacing w:line="460" w:lineRule="atLeast"/>
        <w:rPr>
          <w:rFonts w:hint="eastAsia" w:ascii="宋体" w:hAnsi="宋体" w:cs="宋体"/>
          <w:b/>
          <w:bCs/>
          <w:kern w:val="0"/>
          <w:sz w:val="24"/>
          <w:highlight w:val="none"/>
        </w:rPr>
      </w:pPr>
    </w:p>
    <w:p w14:paraId="3D0F4F84">
      <w:pPr>
        <w:widowControl/>
        <w:adjustRightInd w:val="0"/>
        <w:jc w:val="center"/>
        <w:rPr>
          <w:rFonts w:hint="eastAsia"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465EC2F0">
      <w:pPr>
        <w:widowControl/>
        <w:adjustRightInd w:val="0"/>
        <w:jc w:val="center"/>
        <w:rPr>
          <w:rFonts w:hint="eastAsia" w:ascii="宋体" w:hAnsi="宋体" w:cs="宋体"/>
          <w:b/>
          <w:bCs/>
          <w:kern w:val="0"/>
          <w:sz w:val="24"/>
          <w:highlight w:val="none"/>
        </w:rPr>
      </w:pPr>
    </w:p>
    <w:p w14:paraId="0045DB71">
      <w:pPr>
        <w:widowControl/>
        <w:adjustRightInd w:val="0"/>
        <w:rPr>
          <w:rFonts w:hint="eastAsia" w:ascii="宋体" w:hAnsi="宋体" w:cs="宋体"/>
          <w:kern w:val="0"/>
          <w:szCs w:val="21"/>
          <w:highlight w:val="none"/>
        </w:rPr>
      </w:pPr>
      <w:r>
        <w:rPr>
          <w:rFonts w:hint="eastAsia" w:ascii="宋体" w:hAnsi="宋体" w:cs="宋体"/>
          <w:kern w:val="0"/>
          <w:szCs w:val="21"/>
          <w:highlight w:val="none"/>
        </w:rPr>
        <w:t>项目名称：                项目编号：</w:t>
      </w:r>
    </w:p>
    <w:tbl>
      <w:tblPr>
        <w:tblStyle w:val="45"/>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4B5119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09CBB2D1">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4233F1B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2C25ABD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687B6E83">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7E1F8897">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08C0C291">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3921975A">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执业</w:t>
            </w:r>
          </w:p>
          <w:p w14:paraId="2C0D9861">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50B773B6">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5A4D2BE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686FA0E6">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715D2117">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4EFE84B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0CD1A9">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7411BBEB">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24D8F6AD">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72CAB74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980AE5C">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531CF920">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009D27E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58095447">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65B6FFF5">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487C72C3">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00F209E0">
            <w:pPr>
              <w:widowControl/>
              <w:adjustRightInd w:val="0"/>
              <w:rPr>
                <w:rFonts w:hint="eastAsia" w:ascii="宋体" w:hAnsi="宋体" w:cs="宋体"/>
                <w:kern w:val="0"/>
                <w:szCs w:val="21"/>
                <w:highlight w:val="none"/>
              </w:rPr>
            </w:pPr>
          </w:p>
        </w:tc>
      </w:tr>
      <w:tr w14:paraId="1D5EA8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C4A82C2">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5EB12E11">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1235C96A">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116CDF5D">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C19142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47E460DE">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29D29D4D">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104186A4">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7CEB1D66">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2B20E572">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1E3CF934">
            <w:pPr>
              <w:widowControl/>
              <w:adjustRightInd w:val="0"/>
              <w:rPr>
                <w:rFonts w:hint="eastAsia" w:ascii="宋体" w:hAnsi="宋体" w:cs="宋体"/>
                <w:kern w:val="0"/>
                <w:szCs w:val="21"/>
                <w:highlight w:val="none"/>
              </w:rPr>
            </w:pPr>
          </w:p>
        </w:tc>
      </w:tr>
      <w:tr w14:paraId="00377AD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6042266">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26AEF6C5">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05A4FFD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356BA1CB">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57793BC">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27E33199">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7265A5AD">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7A576324">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0695D02A">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2082CE2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64830B3A">
            <w:pPr>
              <w:widowControl/>
              <w:adjustRightInd w:val="0"/>
              <w:rPr>
                <w:rFonts w:hint="eastAsia" w:ascii="宋体" w:hAnsi="宋体" w:cs="宋体"/>
                <w:kern w:val="0"/>
                <w:szCs w:val="21"/>
                <w:highlight w:val="none"/>
              </w:rPr>
            </w:pPr>
          </w:p>
        </w:tc>
      </w:tr>
      <w:tr w14:paraId="27A3C7F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F05999">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7E4F284B">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59A1281B">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1456AB23">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E472BA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53B6A0E1">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267D4573">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4701C1C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6E8F50FD">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20A6C887">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30BD84BA">
            <w:pPr>
              <w:widowControl/>
              <w:adjustRightInd w:val="0"/>
              <w:rPr>
                <w:rFonts w:hint="eastAsia" w:ascii="宋体" w:hAnsi="宋体" w:cs="宋体"/>
                <w:kern w:val="0"/>
                <w:szCs w:val="21"/>
                <w:highlight w:val="none"/>
              </w:rPr>
            </w:pPr>
          </w:p>
        </w:tc>
      </w:tr>
      <w:tr w14:paraId="0473285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D4B0119">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6543DFA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728F5715">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6720EE49">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A88F7D4">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5F552B7B">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1B7B357E">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380D0EE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2C89408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1E274669">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204B0DD7">
            <w:pPr>
              <w:widowControl/>
              <w:adjustRightInd w:val="0"/>
              <w:rPr>
                <w:rFonts w:hint="eastAsia" w:ascii="宋体" w:hAnsi="宋体" w:cs="宋体"/>
                <w:kern w:val="0"/>
                <w:szCs w:val="21"/>
                <w:highlight w:val="none"/>
              </w:rPr>
            </w:pPr>
          </w:p>
        </w:tc>
      </w:tr>
      <w:tr w14:paraId="0F181C0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06511A7">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1885100C">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6AFD2E5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3926F810">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FB3FB2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79538A21">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B4DCF1C">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6DC24A2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41B77274">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16288B8C">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1D99188A">
            <w:pPr>
              <w:widowControl/>
              <w:adjustRightInd w:val="0"/>
              <w:rPr>
                <w:rFonts w:hint="eastAsia" w:ascii="宋体" w:hAnsi="宋体" w:cs="宋体"/>
                <w:kern w:val="0"/>
                <w:szCs w:val="21"/>
                <w:highlight w:val="none"/>
              </w:rPr>
            </w:pPr>
          </w:p>
        </w:tc>
      </w:tr>
      <w:tr w14:paraId="57862EF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07EF739">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13D08344">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0EB52935">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519A6A7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4E83EB8">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021A7F93">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99BC17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2321BE22">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2F20F20D">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1240BC69">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46562EDD">
            <w:pPr>
              <w:widowControl/>
              <w:adjustRightInd w:val="0"/>
              <w:rPr>
                <w:rFonts w:hint="eastAsia" w:ascii="宋体" w:hAnsi="宋体" w:cs="宋体"/>
                <w:kern w:val="0"/>
                <w:szCs w:val="21"/>
                <w:highlight w:val="none"/>
              </w:rPr>
            </w:pPr>
          </w:p>
        </w:tc>
      </w:tr>
      <w:tr w14:paraId="38C8CFA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60B1546">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428E900D">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24F6D1BF">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4F3188A7">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E9934B3">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2D23A404">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1530982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648466F0">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308045CE">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64452C78">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3824D9D8">
            <w:pPr>
              <w:widowControl/>
              <w:adjustRightInd w:val="0"/>
              <w:rPr>
                <w:rFonts w:hint="eastAsia" w:ascii="宋体" w:hAnsi="宋体" w:cs="宋体"/>
                <w:kern w:val="0"/>
                <w:szCs w:val="21"/>
                <w:highlight w:val="none"/>
              </w:rPr>
            </w:pPr>
          </w:p>
        </w:tc>
      </w:tr>
    </w:tbl>
    <w:p w14:paraId="2D77B06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1B59FE1E">
      <w:pPr>
        <w:widowControl/>
        <w:spacing w:line="360" w:lineRule="auto"/>
        <w:jc w:val="left"/>
        <w:rPr>
          <w:rFonts w:hint="eastAsia" w:ascii="宋体" w:hAnsi="宋体" w:cs="宋体"/>
          <w:kern w:val="0"/>
          <w:szCs w:val="21"/>
          <w:highlight w:val="none"/>
          <w:u w:val="single"/>
        </w:rPr>
      </w:pPr>
    </w:p>
    <w:p w14:paraId="7BB2548D">
      <w:pPr>
        <w:widowControl/>
        <w:adjustRightInd w:val="0"/>
        <w:rPr>
          <w:rFonts w:hint="eastAsia" w:ascii="宋体" w:hAnsi="宋体" w:cs="宋体"/>
          <w:kern w:val="0"/>
          <w:szCs w:val="21"/>
          <w:highlight w:val="none"/>
        </w:rPr>
      </w:pPr>
    </w:p>
    <w:p w14:paraId="43EF1845">
      <w:pPr>
        <w:widowControl/>
        <w:adjustRightInd w:val="0"/>
        <w:rPr>
          <w:rFonts w:hint="eastAsia" w:ascii="宋体" w:hAnsi="宋体" w:cs="宋体"/>
          <w:b/>
          <w:bCs/>
          <w:kern w:val="0"/>
          <w:szCs w:val="21"/>
          <w:highlight w:val="none"/>
        </w:rPr>
      </w:pPr>
    </w:p>
    <w:p w14:paraId="4FAEF42C">
      <w:pPr>
        <w:widowControl/>
        <w:adjustRightIn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br w:type="page"/>
      </w:r>
      <w:r>
        <w:rPr>
          <w:rFonts w:hint="eastAsia" w:ascii="宋体" w:hAnsi="宋体" w:cs="宋体"/>
          <w:b/>
          <w:bCs/>
          <w:kern w:val="0"/>
          <w:sz w:val="24"/>
          <w:highlight w:val="none"/>
        </w:rPr>
        <w:t>附件九、投标人类似业绩情况表</w:t>
      </w:r>
    </w:p>
    <w:p w14:paraId="76241A43">
      <w:pPr>
        <w:widowControl/>
        <w:adjustRightInd w:val="0"/>
        <w:spacing w:line="360" w:lineRule="auto"/>
        <w:jc w:val="center"/>
        <w:rPr>
          <w:rFonts w:hint="eastAsia" w:ascii="宋体" w:hAnsi="宋体" w:cs="宋体"/>
          <w:b/>
          <w:bCs/>
          <w:kern w:val="0"/>
          <w:sz w:val="24"/>
          <w:highlight w:val="none"/>
        </w:rPr>
      </w:pPr>
    </w:p>
    <w:p w14:paraId="0FCB6130">
      <w:pPr>
        <w:widowControl/>
        <w:adjustRightInd w:val="0"/>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5"/>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6505B45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D4B163C">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45C4180B">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3BCCD358">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007D3C0E">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项目</w:t>
            </w:r>
          </w:p>
          <w:p w14:paraId="3B1251E4">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668AC0F6">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获奖</w:t>
            </w:r>
          </w:p>
          <w:p w14:paraId="26EA8C36">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112CA520">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签约及服务</w:t>
            </w:r>
          </w:p>
          <w:p w14:paraId="7546EF47">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399BA72B">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6929C07D">
            <w:pPr>
              <w:widowControl/>
              <w:spacing w:line="400" w:lineRule="atLeast"/>
              <w:jc w:val="center"/>
              <w:rPr>
                <w:rFonts w:hint="eastAsia" w:ascii="宋体" w:hAnsi="宋体" w:cs="宋体"/>
                <w:kern w:val="0"/>
                <w:szCs w:val="21"/>
                <w:highlight w:val="none"/>
              </w:rPr>
            </w:pPr>
            <w:r>
              <w:rPr>
                <w:rFonts w:hint="eastAsia" w:ascii="宋体" w:hAnsi="宋体" w:cs="宋体"/>
                <w:kern w:val="0"/>
                <w:szCs w:val="21"/>
                <w:highlight w:val="none"/>
              </w:rPr>
              <w:t>备注</w:t>
            </w:r>
          </w:p>
        </w:tc>
      </w:tr>
      <w:tr w14:paraId="3910433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612E481">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2F6B59D">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68499785">
            <w:pPr>
              <w:widowControl/>
              <w:spacing w:line="400" w:lineRule="atLeast"/>
              <w:ind w:firstLine="120"/>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50B0D335">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B870242">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EA6D7BB">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918F5E">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F05B03F">
            <w:pPr>
              <w:widowControl/>
              <w:spacing w:line="400" w:lineRule="atLeast"/>
              <w:jc w:val="center"/>
              <w:rPr>
                <w:rFonts w:hint="eastAsia" w:ascii="宋体" w:hAnsi="宋体" w:cs="宋体"/>
                <w:kern w:val="0"/>
                <w:szCs w:val="21"/>
                <w:highlight w:val="none"/>
              </w:rPr>
            </w:pPr>
          </w:p>
        </w:tc>
      </w:tr>
      <w:tr w14:paraId="7F3F476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EE6DEAD">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FD0F3CC">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129995ED">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13835BFF">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62BD646C">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E8ADE3F">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E39DFC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A5A587C">
            <w:pPr>
              <w:widowControl/>
              <w:spacing w:line="400" w:lineRule="atLeast"/>
              <w:jc w:val="center"/>
              <w:rPr>
                <w:rFonts w:hint="eastAsia" w:ascii="宋体" w:hAnsi="宋体" w:cs="宋体"/>
                <w:kern w:val="0"/>
                <w:szCs w:val="21"/>
                <w:highlight w:val="none"/>
              </w:rPr>
            </w:pPr>
          </w:p>
        </w:tc>
      </w:tr>
      <w:tr w14:paraId="627DABA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74003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3423784">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5BBCD81">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1DAEE787">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6E648055">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0F8A75F8">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A62F92D">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A9CD5F6">
            <w:pPr>
              <w:widowControl/>
              <w:spacing w:line="400" w:lineRule="atLeast"/>
              <w:jc w:val="center"/>
              <w:rPr>
                <w:rFonts w:hint="eastAsia" w:ascii="宋体" w:hAnsi="宋体" w:cs="宋体"/>
                <w:kern w:val="0"/>
                <w:szCs w:val="21"/>
                <w:highlight w:val="none"/>
              </w:rPr>
            </w:pPr>
          </w:p>
        </w:tc>
      </w:tr>
      <w:tr w14:paraId="20D7CED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DAC303D">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3B08C03">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90CBA72">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24950127">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367356C5">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36BB483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2160D65">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B57FC66">
            <w:pPr>
              <w:widowControl/>
              <w:spacing w:line="400" w:lineRule="atLeast"/>
              <w:jc w:val="center"/>
              <w:rPr>
                <w:rFonts w:hint="eastAsia" w:ascii="宋体" w:hAnsi="宋体" w:cs="宋体"/>
                <w:kern w:val="0"/>
                <w:szCs w:val="21"/>
                <w:highlight w:val="none"/>
              </w:rPr>
            </w:pPr>
          </w:p>
        </w:tc>
      </w:tr>
      <w:tr w14:paraId="0C28E86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8D45F60">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959EB2B">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42A9992">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3A826E55">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2E169618">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87B60BD">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0361F6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1D2D6C6">
            <w:pPr>
              <w:widowControl/>
              <w:spacing w:line="400" w:lineRule="atLeast"/>
              <w:jc w:val="center"/>
              <w:rPr>
                <w:rFonts w:hint="eastAsia" w:ascii="宋体" w:hAnsi="宋体" w:cs="宋体"/>
                <w:kern w:val="0"/>
                <w:szCs w:val="21"/>
                <w:highlight w:val="none"/>
              </w:rPr>
            </w:pPr>
          </w:p>
        </w:tc>
      </w:tr>
      <w:tr w14:paraId="22DD375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0F6D559">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847E51F">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C3CE850">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04D72811">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85BA9E7">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B9CD3FA">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3F5C3E3">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46B6FA3">
            <w:pPr>
              <w:widowControl/>
              <w:spacing w:line="400" w:lineRule="atLeast"/>
              <w:jc w:val="center"/>
              <w:rPr>
                <w:rFonts w:hint="eastAsia" w:ascii="宋体" w:hAnsi="宋体" w:cs="宋体"/>
                <w:kern w:val="0"/>
                <w:szCs w:val="21"/>
                <w:highlight w:val="none"/>
              </w:rPr>
            </w:pPr>
          </w:p>
        </w:tc>
      </w:tr>
      <w:tr w14:paraId="45E069A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0019A0C">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82B2A29">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356B5D74">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541F71B9">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32B74ABB">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3910D031">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DEBCED3">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1004AD3">
            <w:pPr>
              <w:widowControl/>
              <w:spacing w:line="400" w:lineRule="atLeast"/>
              <w:jc w:val="center"/>
              <w:rPr>
                <w:rFonts w:hint="eastAsia" w:ascii="宋体" w:hAnsi="宋体" w:cs="宋体"/>
                <w:kern w:val="0"/>
                <w:szCs w:val="21"/>
                <w:highlight w:val="none"/>
              </w:rPr>
            </w:pPr>
          </w:p>
        </w:tc>
      </w:tr>
      <w:tr w14:paraId="3B4BCC3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1BDD302">
            <w:pPr>
              <w:widowControl/>
              <w:spacing w:line="400" w:lineRule="atLeast"/>
              <w:jc w:val="center"/>
              <w:rPr>
                <w:rFonts w:hint="eastAsia"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B937CED">
            <w:pPr>
              <w:widowControl/>
              <w:spacing w:line="400" w:lineRule="atLeast"/>
              <w:jc w:val="center"/>
              <w:rPr>
                <w:rFonts w:hint="eastAsia"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22B2C47">
            <w:pPr>
              <w:widowControl/>
              <w:spacing w:line="400" w:lineRule="atLeast"/>
              <w:jc w:val="center"/>
              <w:rPr>
                <w:rFonts w:hint="eastAsia"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1546FAFE">
            <w:pPr>
              <w:widowControl/>
              <w:spacing w:line="400" w:lineRule="atLeast"/>
              <w:jc w:val="center"/>
              <w:rPr>
                <w:rFonts w:hint="eastAsia"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2B9F6398">
            <w:pPr>
              <w:widowControl/>
              <w:spacing w:line="400" w:lineRule="atLeast"/>
              <w:jc w:val="center"/>
              <w:rPr>
                <w:rFonts w:hint="eastAsia"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B3CD6C3">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A6C3ED0">
            <w:pPr>
              <w:widowControl/>
              <w:spacing w:line="400" w:lineRule="atLeast"/>
              <w:jc w:val="center"/>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5E0DE57">
            <w:pPr>
              <w:widowControl/>
              <w:spacing w:line="400" w:lineRule="atLeast"/>
              <w:jc w:val="center"/>
              <w:rPr>
                <w:rFonts w:hint="eastAsia" w:ascii="宋体" w:hAnsi="宋体" w:cs="宋体"/>
                <w:kern w:val="0"/>
                <w:szCs w:val="21"/>
                <w:highlight w:val="none"/>
              </w:rPr>
            </w:pPr>
          </w:p>
        </w:tc>
      </w:tr>
    </w:tbl>
    <w:p w14:paraId="3038968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7D8B7DE">
      <w:pPr>
        <w:widowControl/>
        <w:spacing w:line="360" w:lineRule="auto"/>
        <w:jc w:val="left"/>
        <w:rPr>
          <w:rFonts w:hint="eastAsia" w:ascii="宋体" w:hAnsi="宋体" w:cs="宋体"/>
          <w:kern w:val="0"/>
          <w:szCs w:val="21"/>
          <w:highlight w:val="none"/>
          <w:u w:val="single"/>
        </w:rPr>
      </w:pPr>
    </w:p>
    <w:p w14:paraId="405281AA">
      <w:pPr>
        <w:widowControl/>
        <w:adjustRightInd w:val="0"/>
        <w:spacing w:line="360" w:lineRule="auto"/>
        <w:rPr>
          <w:rFonts w:hint="eastAsia" w:ascii="宋体" w:hAnsi="宋体" w:cs="宋体"/>
          <w:b/>
          <w:bCs/>
          <w:kern w:val="0"/>
          <w:szCs w:val="21"/>
          <w:highlight w:val="none"/>
        </w:rPr>
      </w:pPr>
    </w:p>
    <w:p w14:paraId="7097258B">
      <w:pPr>
        <w:widowControl/>
        <w:adjustRightInd w:val="0"/>
        <w:spacing w:line="360" w:lineRule="auto"/>
        <w:rPr>
          <w:rFonts w:hint="eastAsia" w:ascii="宋体" w:hAnsi="宋体" w:cs="宋体"/>
          <w:b/>
          <w:bCs/>
          <w:kern w:val="0"/>
          <w:szCs w:val="21"/>
          <w:highlight w:val="none"/>
        </w:rPr>
      </w:pPr>
    </w:p>
    <w:p w14:paraId="28F03FD0">
      <w:pPr>
        <w:spacing w:line="360" w:lineRule="auto"/>
        <w:rPr>
          <w:rFonts w:hint="eastAsia" w:ascii="宋体" w:hAnsi="宋体" w:cs="宋体"/>
          <w:highlight w:val="none"/>
        </w:rPr>
      </w:pPr>
    </w:p>
    <w:p w14:paraId="2E1E77EF">
      <w:pPr>
        <w:spacing w:line="360" w:lineRule="auto"/>
        <w:rPr>
          <w:rFonts w:hint="eastAsia" w:ascii="宋体" w:hAnsi="宋体" w:cs="宋体"/>
          <w:b/>
          <w:bCs/>
          <w:highlight w:val="none"/>
        </w:rPr>
      </w:pPr>
      <w:r>
        <w:rPr>
          <w:rFonts w:hint="eastAsia" w:ascii="宋体" w:hAnsi="宋体" w:cs="宋体"/>
          <w:b/>
          <w:highlight w:val="none"/>
        </w:rPr>
        <w:br w:type="page"/>
      </w:r>
      <w:r>
        <w:rPr>
          <w:rFonts w:hint="eastAsia" w:ascii="宋体" w:hAnsi="宋体" w:cs="宋体"/>
          <w:b/>
          <w:highlight w:val="none"/>
        </w:rPr>
        <w:t>附件十</w:t>
      </w:r>
      <w:r>
        <w:rPr>
          <w:rFonts w:hint="eastAsia" w:ascii="宋体" w:hAnsi="宋体" w:cs="宋体"/>
          <w:b/>
          <w:bCs/>
          <w:highlight w:val="none"/>
        </w:rPr>
        <w:t>、企业声明函格式</w:t>
      </w:r>
    </w:p>
    <w:p w14:paraId="794D9373">
      <w:pPr>
        <w:spacing w:before="312" w:beforeLines="100" w:line="480" w:lineRule="auto"/>
        <w:jc w:val="center"/>
        <w:rPr>
          <w:rFonts w:hint="eastAsia" w:ascii="宋体" w:hAnsi="宋体" w:cs="宋体"/>
          <w:b/>
          <w:bCs/>
          <w:sz w:val="28"/>
          <w:szCs w:val="28"/>
          <w:highlight w:val="none"/>
        </w:rPr>
      </w:pPr>
      <w:bookmarkStart w:id="31" w:name="OLE_LINK14"/>
      <w:bookmarkStart w:id="32" w:name="OLE_LINK13"/>
      <w:r>
        <w:rPr>
          <w:rFonts w:hint="eastAsia" w:ascii="宋体" w:hAnsi="宋体" w:cs="宋体"/>
          <w:b/>
          <w:bCs/>
          <w:sz w:val="28"/>
          <w:szCs w:val="28"/>
          <w:highlight w:val="none"/>
        </w:rPr>
        <w:t>中小企业声明函（货物）</w:t>
      </w:r>
    </w:p>
    <w:p w14:paraId="4245B03D">
      <w:pPr>
        <w:widowControl/>
        <w:spacing w:line="440" w:lineRule="exact"/>
        <w:ind w:firstLine="420" w:firstLineChars="200"/>
        <w:jc w:val="left"/>
        <w:rPr>
          <w:rFonts w:hint="eastAsia" w:ascii="宋体" w:hAnsi="宋体" w:cs="宋体"/>
          <w:kern w:val="0"/>
          <w:highlight w:val="none"/>
        </w:rPr>
      </w:pPr>
    </w:p>
    <w:p w14:paraId="47F3746A">
      <w:pPr>
        <w:widowControl/>
        <w:spacing w:line="440" w:lineRule="exact"/>
        <w:ind w:firstLine="420" w:firstLineChars="200"/>
        <w:jc w:val="left"/>
        <w:rPr>
          <w:rFonts w:hint="eastAsia"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46号）的规定，本公司 （联合体）参加（单位名称）的（项目名称）采购活动,提供的货物全部由符合政策要求的中小企业制造。相关企业（含联合体中的中小企业、签订采购包意向协议的中小企业）的具体情况如下：</w:t>
      </w:r>
    </w:p>
    <w:p w14:paraId="7FEBE5DF">
      <w:pPr>
        <w:widowControl/>
        <w:spacing w:line="440" w:lineRule="exact"/>
        <w:ind w:firstLine="420" w:firstLineChars="200"/>
        <w:jc w:val="left"/>
        <w:rPr>
          <w:rFonts w:hint="eastAsia" w:ascii="宋体" w:hAnsi="宋体" w:cs="宋体"/>
          <w:kern w:val="0"/>
          <w:highlight w:val="none"/>
        </w:rPr>
      </w:pPr>
      <w:r>
        <w:rPr>
          <w:rFonts w:hint="eastAsia" w:ascii="宋体" w:hAnsi="宋体" w:cs="宋体"/>
          <w:kern w:val="0"/>
          <w:highlight w:val="none"/>
        </w:rPr>
        <w:t>1.</w:t>
      </w: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行业;制造商为（企业名称）,从业人员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u w:val="single"/>
        </w:rPr>
        <w:t>万</w:t>
      </w:r>
      <w:r>
        <w:rPr>
          <w:rFonts w:hint="eastAsia" w:ascii="宋体" w:hAnsi="宋体" w:cs="宋体"/>
          <w:kern w:val="0"/>
          <w:highlight w:val="none"/>
        </w:rPr>
        <w:t>元，属于（中型企业、小型企业、微型企业）；</w:t>
      </w:r>
    </w:p>
    <w:p w14:paraId="53739810">
      <w:pPr>
        <w:widowControl/>
        <w:spacing w:line="440" w:lineRule="exact"/>
        <w:ind w:firstLine="420" w:firstLineChars="200"/>
        <w:jc w:val="left"/>
        <w:rPr>
          <w:rFonts w:hint="eastAsia" w:ascii="宋体" w:hAnsi="宋体" w:cs="宋体"/>
          <w:kern w:val="0"/>
          <w:highlight w:val="none"/>
        </w:rPr>
      </w:pPr>
      <w:r>
        <w:rPr>
          <w:rFonts w:hint="eastAsia" w:ascii="宋体" w:hAnsi="宋体" w:cs="宋体"/>
          <w:kern w:val="0"/>
          <w:highlight w:val="none"/>
        </w:rPr>
        <w:t>2.</w:t>
      </w: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行业；制造商为（企业名称）,从业人员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4C7573D0">
      <w:pPr>
        <w:widowControl/>
        <w:spacing w:line="440" w:lineRule="exact"/>
        <w:ind w:firstLine="420" w:firstLineChars="200"/>
        <w:jc w:val="left"/>
        <w:rPr>
          <w:rFonts w:hint="eastAsia"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5D2DB116">
      <w:pPr>
        <w:widowControl/>
        <w:spacing w:line="440" w:lineRule="exact"/>
        <w:ind w:firstLine="420" w:firstLineChars="200"/>
        <w:jc w:val="left"/>
        <w:rPr>
          <w:rFonts w:hint="eastAsia"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51A38B30">
      <w:pPr>
        <w:widowControl/>
        <w:spacing w:line="440" w:lineRule="exact"/>
        <w:ind w:firstLine="420" w:firstLineChars="200"/>
        <w:jc w:val="left"/>
        <w:rPr>
          <w:rFonts w:hint="eastAsia" w:ascii="宋体" w:hAnsi="宋体" w:cs="宋体"/>
          <w:kern w:val="0"/>
          <w:highlight w:val="none"/>
        </w:rPr>
      </w:pPr>
    </w:p>
    <w:p w14:paraId="58EA9534">
      <w:pPr>
        <w:widowControl/>
        <w:spacing w:line="440" w:lineRule="exact"/>
        <w:ind w:firstLine="420" w:firstLineChars="200"/>
        <w:jc w:val="left"/>
        <w:rPr>
          <w:rFonts w:hint="eastAsia" w:ascii="宋体" w:hAnsi="宋体" w:cs="宋体"/>
          <w:kern w:val="0"/>
          <w:highlight w:val="none"/>
        </w:rPr>
      </w:pPr>
    </w:p>
    <w:p w14:paraId="4C2BBE9C">
      <w:pPr>
        <w:widowControl/>
        <w:spacing w:line="440" w:lineRule="exact"/>
        <w:ind w:firstLine="420" w:firstLineChars="200"/>
        <w:jc w:val="left"/>
        <w:rPr>
          <w:rFonts w:hint="eastAsia" w:ascii="宋体" w:hAnsi="宋体" w:cs="宋体"/>
          <w:kern w:val="0"/>
          <w:highlight w:val="none"/>
        </w:rPr>
      </w:pPr>
    </w:p>
    <w:p w14:paraId="626AB6D6">
      <w:pPr>
        <w:widowControl/>
        <w:shd w:val="clear" w:color="auto" w:fill="FFFFFF"/>
        <w:spacing w:line="360" w:lineRule="auto"/>
        <w:jc w:val="left"/>
        <w:rPr>
          <w:rFonts w:hint="eastAsia" w:ascii="宋体" w:hAnsi="宋体" w:cs="宋体"/>
          <w:snapToGrid w:val="0"/>
          <w:kern w:val="0"/>
          <w:szCs w:val="21"/>
          <w:highlight w:val="none"/>
        </w:rPr>
      </w:pPr>
      <w:r>
        <w:rPr>
          <w:rFonts w:hint="eastAsia" w:ascii="宋体" w:hAnsi="宋体" w:cs="宋体"/>
          <w:snapToGrid w:val="0"/>
          <w:kern w:val="0"/>
          <w:szCs w:val="21"/>
          <w:highlight w:val="none"/>
        </w:rPr>
        <w:t>企业名称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3DD80AF3">
      <w:pPr>
        <w:spacing w:line="360" w:lineRule="auto"/>
        <w:jc w:val="left"/>
        <w:rPr>
          <w:rFonts w:hint="eastAsia" w:ascii="宋体" w:hAnsi="宋体" w:cs="宋体"/>
          <w:b/>
          <w:bCs/>
          <w:sz w:val="28"/>
          <w:highlight w:val="none"/>
        </w:rPr>
      </w:pPr>
      <w:r>
        <w:rPr>
          <w:rFonts w:hint="eastAsia" w:ascii="宋体" w:hAnsi="宋体" w:cs="宋体"/>
          <w:snapToGrid w:val="0"/>
          <w:kern w:val="0"/>
          <w:szCs w:val="21"/>
          <w:highlight w:val="none"/>
        </w:rPr>
        <w:t>日 期：</w:t>
      </w:r>
    </w:p>
    <w:p w14:paraId="71EADF6E">
      <w:pPr>
        <w:keepNext/>
        <w:keepLines/>
        <w:ind w:firstLine="420"/>
        <w:outlineLvl w:val="0"/>
        <w:rPr>
          <w:rFonts w:hint="eastAsia" w:ascii="宋体" w:hAnsi="宋体" w:cs="宋体"/>
          <w:kern w:val="0"/>
          <w:highlight w:val="none"/>
        </w:rPr>
      </w:pPr>
      <w:bookmarkStart w:id="33" w:name="_Toc9170"/>
      <w:bookmarkStart w:id="34" w:name="_Toc12370"/>
      <w:bookmarkStart w:id="35" w:name="_Toc15368"/>
      <w:bookmarkStart w:id="36" w:name="_Toc31857"/>
    </w:p>
    <w:p w14:paraId="2806A6B5">
      <w:pPr>
        <w:keepNext/>
        <w:keepLines/>
        <w:outlineLvl w:val="0"/>
        <w:rPr>
          <w:rFonts w:hint="eastAsia" w:ascii="宋体" w:hAnsi="宋体" w:cs="宋体"/>
          <w:kern w:val="0"/>
          <w:highlight w:val="none"/>
        </w:rPr>
      </w:pPr>
      <w:bookmarkStart w:id="37" w:name="_Toc1861"/>
      <w:bookmarkStart w:id="38" w:name="_Toc18227"/>
      <w:r>
        <w:rPr>
          <w:rFonts w:hint="eastAsia" w:ascii="宋体" w:hAnsi="宋体" w:cs="宋体"/>
          <w:kern w:val="0"/>
          <w:highlight w:val="none"/>
        </w:rPr>
        <w:t>备注：</w:t>
      </w:r>
      <w:bookmarkEnd w:id="33"/>
      <w:bookmarkEnd w:id="34"/>
      <w:bookmarkEnd w:id="35"/>
      <w:bookmarkEnd w:id="36"/>
      <w:bookmarkEnd w:id="37"/>
      <w:bookmarkEnd w:id="38"/>
    </w:p>
    <w:p w14:paraId="3861EF17">
      <w:pPr>
        <w:keepNext/>
        <w:keepLines/>
        <w:ind w:firstLine="632" w:firstLineChars="300"/>
        <w:outlineLvl w:val="0"/>
        <w:rPr>
          <w:rFonts w:hint="eastAsia" w:ascii="宋体" w:hAnsi="宋体" w:cs="宋体"/>
          <w:b/>
          <w:bCs/>
          <w:kern w:val="0"/>
          <w:highlight w:val="none"/>
        </w:rPr>
      </w:pPr>
      <w:bookmarkStart w:id="39" w:name="_Toc3322"/>
      <w:bookmarkStart w:id="40" w:name="_Toc18101"/>
      <w:bookmarkStart w:id="41" w:name="_Toc4087"/>
      <w:bookmarkStart w:id="42" w:name="_Toc26583"/>
      <w:bookmarkStart w:id="43" w:name="_Toc22289"/>
      <w:bookmarkStart w:id="44" w:name="_Toc26397"/>
      <w:r>
        <w:rPr>
          <w:rFonts w:hint="eastAsia" w:ascii="宋体" w:hAnsi="宋体" w:cs="宋体"/>
          <w:b/>
          <w:bCs/>
          <w:kern w:val="0"/>
          <w:highlight w:val="none"/>
        </w:rPr>
        <w:t>1.从业人员、营业收入、资产总额填报上一年度数据，无上一年度数据的新成立企业可不填报。</w:t>
      </w:r>
      <w:bookmarkEnd w:id="39"/>
      <w:bookmarkEnd w:id="40"/>
      <w:bookmarkEnd w:id="41"/>
      <w:bookmarkEnd w:id="42"/>
      <w:bookmarkEnd w:id="43"/>
      <w:bookmarkEnd w:id="44"/>
    </w:p>
    <w:p w14:paraId="605BD2EF">
      <w:pPr>
        <w:keepNext/>
        <w:keepLines/>
        <w:ind w:firstLine="630"/>
        <w:outlineLvl w:val="0"/>
        <w:rPr>
          <w:rFonts w:hint="eastAsia" w:ascii="宋体" w:hAnsi="宋体" w:cs="宋体"/>
          <w:b/>
          <w:bCs/>
          <w:kern w:val="0"/>
          <w:highlight w:val="none"/>
        </w:rPr>
      </w:pPr>
      <w:bookmarkStart w:id="45" w:name="_Toc18057"/>
      <w:bookmarkStart w:id="46" w:name="_Toc14209"/>
      <w:bookmarkStart w:id="47" w:name="_Toc927"/>
      <w:bookmarkStart w:id="48" w:name="_Toc10475"/>
      <w:bookmarkStart w:id="49" w:name="_Toc2574"/>
      <w:bookmarkStart w:id="50" w:name="_Toc7010"/>
      <w:r>
        <w:rPr>
          <w:rFonts w:hint="eastAsia" w:ascii="宋体" w:hAnsi="宋体" w:cs="宋体"/>
          <w:kern w:val="0"/>
          <w:highlight w:val="none"/>
        </w:rPr>
        <w:t>2.在货物采购项目中，货物由中小企业制造，即货物由中小企业生产且使用该中小企业商号或者注册商标。</w:t>
      </w:r>
      <w:r>
        <w:rPr>
          <w:rFonts w:hint="eastAsia" w:ascii="宋体" w:hAnsi="宋体" w:cs="宋体"/>
          <w:b/>
          <w:bCs/>
          <w:kern w:val="0"/>
          <w:highlight w:val="none"/>
        </w:rPr>
        <w:t>供应商提供的货物既有中小企业制造货物，也有大型企业制造货物的，不享受相应扶持政策。</w:t>
      </w:r>
      <w:bookmarkEnd w:id="45"/>
      <w:bookmarkEnd w:id="46"/>
      <w:bookmarkEnd w:id="47"/>
      <w:bookmarkEnd w:id="48"/>
      <w:bookmarkEnd w:id="49"/>
      <w:bookmarkEnd w:id="50"/>
    </w:p>
    <w:p w14:paraId="150060FD">
      <w:pPr>
        <w:keepNext/>
        <w:keepLines/>
        <w:ind w:firstLine="630"/>
        <w:outlineLvl w:val="0"/>
        <w:rPr>
          <w:rFonts w:hint="eastAsia" w:ascii="宋体" w:hAnsi="宋体" w:cs="宋体"/>
          <w:b/>
          <w:bCs/>
          <w:kern w:val="0"/>
          <w:highlight w:val="none"/>
        </w:rPr>
      </w:pPr>
      <w:bookmarkStart w:id="51" w:name="_Toc12857"/>
      <w:bookmarkStart w:id="52" w:name="_Toc17905"/>
      <w:bookmarkStart w:id="53" w:name="_Toc19903"/>
      <w:bookmarkStart w:id="54" w:name="_Toc10358"/>
      <w:bookmarkStart w:id="55" w:name="_Toc20570"/>
      <w:bookmarkStart w:id="56" w:name="_Toc30404"/>
      <w:r>
        <w:rPr>
          <w:rFonts w:hint="eastAsia" w:ascii="宋体" w:hAnsi="宋体" w:cs="宋体"/>
          <w:kern w:val="0"/>
          <w:highlight w:val="none"/>
        </w:rPr>
        <w:t>3.《中小企业声明函》中所填的行业应与本采购标的对应的中小企业划分标准所属行业一致，不一致的不可享受相应政策优惠。</w:t>
      </w:r>
      <w:r>
        <w:rPr>
          <w:rFonts w:hint="eastAsia" w:ascii="宋体" w:hAnsi="宋体" w:cs="宋体"/>
          <w:b/>
          <w:bCs/>
          <w:kern w:val="0"/>
          <w:highlight w:val="none"/>
        </w:rPr>
        <w:t>本采购标的对应的中小企业划分标准所属行业，以采购文件中具体规定为准。</w:t>
      </w:r>
      <w:bookmarkEnd w:id="51"/>
      <w:bookmarkEnd w:id="52"/>
      <w:bookmarkEnd w:id="53"/>
      <w:bookmarkEnd w:id="54"/>
      <w:bookmarkEnd w:id="55"/>
      <w:bookmarkEnd w:id="56"/>
    </w:p>
    <w:p w14:paraId="720B168A">
      <w:pPr>
        <w:keepNext/>
        <w:keepLines/>
        <w:ind w:firstLine="632"/>
        <w:outlineLvl w:val="0"/>
        <w:rPr>
          <w:rFonts w:hint="eastAsia" w:ascii="宋体" w:hAnsi="宋体" w:cs="宋体"/>
          <w:b/>
          <w:snapToGrid w:val="0"/>
          <w:kern w:val="0"/>
          <w:szCs w:val="21"/>
          <w:highlight w:val="none"/>
        </w:rPr>
      </w:pPr>
      <w:bookmarkStart w:id="57" w:name="_Toc22643"/>
      <w:bookmarkStart w:id="58" w:name="_Toc8833"/>
      <w:bookmarkStart w:id="59" w:name="_Toc29908"/>
      <w:bookmarkStart w:id="60" w:name="_Toc10257"/>
      <w:bookmarkStart w:id="61" w:name="_Toc21794"/>
      <w:bookmarkStart w:id="62" w:name="_Toc25066"/>
      <w:r>
        <w:rPr>
          <w:rFonts w:hint="eastAsia" w:ascii="宋体" w:hAnsi="宋体" w:cs="宋体"/>
          <w:b/>
          <w:bCs/>
          <w:kern w:val="0"/>
          <w:highlight w:val="none"/>
        </w:rPr>
        <w:t>4.如未对（中型企业、小型企业、微型企业）进行勾选，视同非中小微企业，不可享受相应扶持政策。</w:t>
      </w:r>
      <w:bookmarkEnd w:id="57"/>
      <w:bookmarkEnd w:id="58"/>
      <w:bookmarkEnd w:id="59"/>
      <w:bookmarkEnd w:id="60"/>
      <w:bookmarkEnd w:id="61"/>
      <w:bookmarkEnd w:id="62"/>
    </w:p>
    <w:p w14:paraId="39591CD4">
      <w:pPr>
        <w:rPr>
          <w:rFonts w:hint="eastAsia" w:ascii="宋体" w:hAnsi="宋体"/>
          <w:b/>
          <w:kern w:val="0"/>
          <w:highlight w:val="none"/>
        </w:rPr>
      </w:pPr>
      <w:r>
        <w:rPr>
          <w:rFonts w:hint="eastAsia" w:ascii="宋体" w:hAnsi="宋体"/>
          <w:b/>
          <w:kern w:val="0"/>
          <w:highlight w:val="none"/>
        </w:rPr>
        <w:t>附：中小企业划型标准规定</w:t>
      </w:r>
    </w:p>
    <w:p w14:paraId="2AB3BA5F">
      <w:pPr>
        <w:ind w:firstLine="422"/>
        <w:rPr>
          <w:rFonts w:hint="eastAsia" w:ascii="宋体" w:hAnsi="宋体"/>
          <w:kern w:val="0"/>
          <w:highlight w:val="none"/>
        </w:rPr>
      </w:pPr>
      <w:r>
        <w:rPr>
          <w:rFonts w:hint="eastAsia" w:ascii="宋体" w:hAnsi="宋体"/>
          <w:b/>
          <w:kern w:val="0"/>
          <w:highlight w:val="none"/>
        </w:rPr>
        <w:t>（一）农、林、牧、渔业。</w:t>
      </w:r>
      <w:r>
        <w:rPr>
          <w:rFonts w:hint="eastAsia" w:ascii="宋体" w:hAnsi="宋体"/>
          <w:kern w:val="0"/>
          <w:highlight w:val="none"/>
        </w:rPr>
        <w:t>营业收入20000万元以下的为中小微型企业。其中，营业收入500万元及以上的为中型企业，营业收入50万元及以上的为小型企业，营业收入50万元以下的为微型企业。</w:t>
      </w:r>
    </w:p>
    <w:p w14:paraId="4C01A1AF">
      <w:pPr>
        <w:ind w:firstLine="422"/>
        <w:rPr>
          <w:rFonts w:hint="eastAsia" w:ascii="宋体" w:hAnsi="宋体"/>
          <w:kern w:val="0"/>
          <w:highlight w:val="none"/>
        </w:rPr>
      </w:pPr>
      <w:r>
        <w:rPr>
          <w:rFonts w:hint="eastAsia" w:ascii="宋体" w:hAnsi="宋体"/>
          <w:b/>
          <w:kern w:val="0"/>
          <w:highlight w:val="none"/>
        </w:rPr>
        <w:t>（二）工业。</w:t>
      </w:r>
      <w:r>
        <w:rPr>
          <w:rFonts w:hint="eastAsia" w:ascii="宋体" w:hAnsi="宋体"/>
          <w:kern w:val="0"/>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5A481E0">
      <w:pPr>
        <w:ind w:firstLine="422"/>
        <w:rPr>
          <w:rFonts w:hint="eastAsia" w:ascii="宋体" w:hAnsi="宋体"/>
          <w:kern w:val="0"/>
          <w:highlight w:val="none"/>
        </w:rPr>
      </w:pPr>
      <w:r>
        <w:rPr>
          <w:rFonts w:hint="eastAsia" w:ascii="宋体" w:hAnsi="宋体"/>
          <w:b/>
          <w:kern w:val="0"/>
          <w:highlight w:val="none"/>
        </w:rPr>
        <w:t>（三）建筑业。</w:t>
      </w:r>
      <w:r>
        <w:rPr>
          <w:rFonts w:hint="eastAsia" w:ascii="宋体" w:hAnsi="宋体"/>
          <w:kern w:val="0"/>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3175D45">
      <w:pPr>
        <w:ind w:firstLine="422"/>
        <w:rPr>
          <w:rFonts w:hint="eastAsia" w:ascii="宋体" w:hAnsi="宋体"/>
          <w:kern w:val="0"/>
          <w:highlight w:val="none"/>
        </w:rPr>
      </w:pPr>
      <w:r>
        <w:rPr>
          <w:rFonts w:hint="eastAsia" w:ascii="宋体" w:hAnsi="宋体"/>
          <w:b/>
          <w:kern w:val="0"/>
          <w:highlight w:val="none"/>
        </w:rPr>
        <w:t>（四）批发业。</w:t>
      </w:r>
      <w:r>
        <w:rPr>
          <w:rFonts w:hint="eastAsia" w:ascii="宋体" w:hAnsi="宋体"/>
          <w:kern w:val="0"/>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261F34F">
      <w:pPr>
        <w:ind w:firstLine="422"/>
        <w:rPr>
          <w:rFonts w:hint="eastAsia" w:ascii="宋体" w:hAnsi="宋体"/>
          <w:kern w:val="0"/>
          <w:highlight w:val="none"/>
        </w:rPr>
      </w:pPr>
      <w:r>
        <w:rPr>
          <w:rFonts w:hint="eastAsia" w:ascii="宋体" w:hAnsi="宋体"/>
          <w:b/>
          <w:kern w:val="0"/>
          <w:highlight w:val="none"/>
        </w:rPr>
        <w:t>（五）零售业。</w:t>
      </w:r>
      <w:r>
        <w:rPr>
          <w:rFonts w:hint="eastAsia" w:ascii="宋体" w:hAnsi="宋体"/>
          <w:kern w:val="0"/>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C01656">
      <w:pPr>
        <w:ind w:firstLine="422"/>
        <w:rPr>
          <w:rFonts w:hint="eastAsia" w:ascii="宋体" w:hAnsi="宋体"/>
          <w:kern w:val="0"/>
          <w:highlight w:val="none"/>
        </w:rPr>
      </w:pPr>
      <w:r>
        <w:rPr>
          <w:rFonts w:hint="eastAsia" w:ascii="宋体" w:hAnsi="宋体"/>
          <w:b/>
          <w:kern w:val="0"/>
          <w:highlight w:val="none"/>
        </w:rPr>
        <w:t>（六）交通运输业。</w:t>
      </w:r>
      <w:r>
        <w:rPr>
          <w:rFonts w:hint="eastAsia" w:ascii="宋体" w:hAnsi="宋体"/>
          <w:kern w:val="0"/>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E25A5CE">
      <w:pPr>
        <w:ind w:firstLine="422"/>
        <w:rPr>
          <w:rFonts w:hint="eastAsia" w:ascii="宋体" w:hAnsi="宋体"/>
          <w:kern w:val="0"/>
          <w:highlight w:val="none"/>
        </w:rPr>
      </w:pPr>
      <w:r>
        <w:rPr>
          <w:rFonts w:hint="eastAsia" w:ascii="宋体" w:hAnsi="宋体"/>
          <w:b/>
          <w:kern w:val="0"/>
          <w:highlight w:val="none"/>
        </w:rPr>
        <w:t>（七）仓储业。</w:t>
      </w:r>
      <w:r>
        <w:rPr>
          <w:rFonts w:hint="eastAsia" w:ascii="宋体" w:hAnsi="宋体"/>
          <w:kern w:val="0"/>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5568B07">
      <w:pPr>
        <w:ind w:firstLine="422"/>
        <w:rPr>
          <w:rFonts w:hint="eastAsia" w:ascii="宋体" w:hAnsi="宋体"/>
          <w:kern w:val="0"/>
          <w:highlight w:val="none"/>
        </w:rPr>
      </w:pPr>
      <w:r>
        <w:rPr>
          <w:rFonts w:hint="eastAsia" w:ascii="宋体" w:hAnsi="宋体"/>
          <w:b/>
          <w:kern w:val="0"/>
          <w:highlight w:val="none"/>
        </w:rPr>
        <w:t>（八）邮政业。</w:t>
      </w:r>
      <w:r>
        <w:rPr>
          <w:rFonts w:hint="eastAsia" w:ascii="宋体" w:hAnsi="宋体"/>
          <w:kern w:val="0"/>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4207869">
      <w:pPr>
        <w:ind w:firstLine="422"/>
        <w:rPr>
          <w:rFonts w:hint="eastAsia" w:ascii="宋体" w:hAnsi="宋体"/>
          <w:kern w:val="0"/>
          <w:highlight w:val="none"/>
        </w:rPr>
      </w:pPr>
      <w:r>
        <w:rPr>
          <w:rFonts w:hint="eastAsia" w:ascii="宋体" w:hAnsi="宋体"/>
          <w:b/>
          <w:kern w:val="0"/>
          <w:highlight w:val="none"/>
        </w:rPr>
        <w:t>（九）住宿业。</w:t>
      </w:r>
      <w:r>
        <w:rPr>
          <w:rFonts w:hint="eastAsia" w:ascii="宋体" w:hAnsi="宋体"/>
          <w:kern w:val="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CB8516D">
      <w:pPr>
        <w:ind w:firstLine="422"/>
        <w:rPr>
          <w:rFonts w:hint="eastAsia" w:ascii="宋体" w:hAnsi="宋体"/>
          <w:kern w:val="0"/>
          <w:highlight w:val="none"/>
        </w:rPr>
      </w:pPr>
      <w:r>
        <w:rPr>
          <w:rFonts w:hint="eastAsia" w:ascii="宋体" w:hAnsi="宋体"/>
          <w:b/>
          <w:kern w:val="0"/>
          <w:highlight w:val="none"/>
        </w:rPr>
        <w:t>（十）餐饮业。</w:t>
      </w:r>
      <w:r>
        <w:rPr>
          <w:rFonts w:hint="eastAsia" w:ascii="宋体" w:hAnsi="宋体"/>
          <w:kern w:val="0"/>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18910C">
      <w:pPr>
        <w:ind w:firstLine="422"/>
        <w:rPr>
          <w:rFonts w:hint="eastAsia" w:ascii="宋体" w:hAnsi="宋体"/>
          <w:kern w:val="0"/>
          <w:highlight w:val="none"/>
        </w:rPr>
      </w:pPr>
      <w:r>
        <w:rPr>
          <w:rFonts w:hint="eastAsia" w:ascii="宋体" w:hAnsi="宋体"/>
          <w:b/>
          <w:kern w:val="0"/>
          <w:highlight w:val="none"/>
        </w:rPr>
        <w:t>（十一）信息传输业。</w:t>
      </w:r>
      <w:r>
        <w:rPr>
          <w:rFonts w:hint="eastAsia" w:ascii="宋体" w:hAnsi="宋体"/>
          <w:kern w:val="0"/>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7815A04">
      <w:pPr>
        <w:ind w:firstLine="422"/>
        <w:rPr>
          <w:rFonts w:hint="eastAsia" w:ascii="宋体" w:hAnsi="宋体"/>
          <w:kern w:val="0"/>
          <w:highlight w:val="none"/>
        </w:rPr>
      </w:pPr>
      <w:r>
        <w:rPr>
          <w:rFonts w:hint="eastAsia" w:ascii="宋体" w:hAnsi="宋体"/>
          <w:b/>
          <w:kern w:val="0"/>
          <w:highlight w:val="none"/>
        </w:rPr>
        <w:t>（十二）软件和信息技术服务业。</w:t>
      </w:r>
      <w:r>
        <w:rPr>
          <w:rFonts w:hint="eastAsia" w:ascii="宋体" w:hAnsi="宋体"/>
          <w:kern w:val="0"/>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867316F">
      <w:pPr>
        <w:ind w:firstLine="422"/>
        <w:rPr>
          <w:rFonts w:hint="eastAsia" w:ascii="宋体" w:hAnsi="宋体"/>
          <w:kern w:val="0"/>
          <w:highlight w:val="none"/>
        </w:rPr>
      </w:pPr>
      <w:r>
        <w:rPr>
          <w:rFonts w:hint="eastAsia" w:ascii="宋体" w:hAnsi="宋体"/>
          <w:b/>
          <w:kern w:val="0"/>
          <w:highlight w:val="none"/>
        </w:rPr>
        <w:t>（十三）房地产开发经营。</w:t>
      </w:r>
      <w:r>
        <w:rPr>
          <w:rFonts w:hint="eastAsia" w:ascii="宋体" w:hAnsi="宋体"/>
          <w:kern w:val="0"/>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9E02AF8">
      <w:pPr>
        <w:ind w:firstLine="422"/>
        <w:rPr>
          <w:rFonts w:hint="eastAsia" w:ascii="宋体" w:hAnsi="宋体"/>
          <w:kern w:val="0"/>
          <w:highlight w:val="none"/>
        </w:rPr>
      </w:pPr>
      <w:r>
        <w:rPr>
          <w:rFonts w:hint="eastAsia" w:ascii="宋体" w:hAnsi="宋体"/>
          <w:b/>
          <w:kern w:val="0"/>
          <w:highlight w:val="none"/>
        </w:rPr>
        <w:t>（十四）物业管理。</w:t>
      </w:r>
      <w:r>
        <w:rPr>
          <w:rFonts w:hint="eastAsia" w:ascii="宋体" w:hAnsi="宋体"/>
          <w:kern w:val="0"/>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7DD360C">
      <w:pPr>
        <w:ind w:firstLine="422"/>
        <w:rPr>
          <w:rFonts w:hint="eastAsia" w:ascii="宋体" w:hAnsi="宋体"/>
          <w:kern w:val="0"/>
          <w:highlight w:val="none"/>
        </w:rPr>
      </w:pPr>
      <w:r>
        <w:rPr>
          <w:rFonts w:hint="eastAsia" w:ascii="宋体" w:hAnsi="宋体"/>
          <w:b/>
          <w:kern w:val="0"/>
          <w:highlight w:val="none"/>
        </w:rPr>
        <w:t>（十五）租赁和商务服务业。</w:t>
      </w:r>
      <w:r>
        <w:rPr>
          <w:rFonts w:hint="eastAsia" w:ascii="宋体" w:hAnsi="宋体"/>
          <w:kern w:val="0"/>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C6F4EEA">
      <w:pPr>
        <w:ind w:firstLine="422"/>
        <w:rPr>
          <w:rFonts w:hint="eastAsia" w:ascii="宋体" w:hAnsi="宋体"/>
          <w:kern w:val="0"/>
          <w:highlight w:val="none"/>
        </w:rPr>
      </w:pPr>
      <w:r>
        <w:rPr>
          <w:rFonts w:hint="eastAsia" w:ascii="宋体" w:hAnsi="宋体"/>
          <w:b/>
          <w:kern w:val="0"/>
          <w:highlight w:val="none"/>
        </w:rPr>
        <w:t>（十六）其他未列明行业。</w:t>
      </w:r>
      <w:r>
        <w:rPr>
          <w:rFonts w:hint="eastAsia" w:ascii="宋体" w:hAnsi="宋体"/>
          <w:kern w:val="0"/>
          <w:highlight w:val="none"/>
        </w:rPr>
        <w:t>从业人员300人以下的为中小微型企业。其中，从业人员100人及以上的为中型企业；从业人员10人及以上的为小型企业；从业人员10人以下的为微型企业。</w:t>
      </w:r>
    </w:p>
    <w:p w14:paraId="06B887C1">
      <w:pPr>
        <w:spacing w:line="360" w:lineRule="auto"/>
        <w:rPr>
          <w:rFonts w:hint="eastAsia" w:ascii="宋体" w:hAnsi="宋体" w:cs="宋体"/>
          <w:b/>
          <w:bCs/>
          <w:sz w:val="28"/>
          <w:highlight w:val="none"/>
        </w:rPr>
      </w:pPr>
    </w:p>
    <w:p w14:paraId="4FFD64BA">
      <w:pPr>
        <w:spacing w:line="360" w:lineRule="auto"/>
        <w:jc w:val="center"/>
        <w:rPr>
          <w:rFonts w:hint="eastAsia" w:ascii="宋体" w:hAnsi="宋体" w:cs="宋体"/>
          <w:b/>
          <w:bCs/>
          <w:sz w:val="28"/>
          <w:highlight w:val="none"/>
        </w:rPr>
      </w:pPr>
    </w:p>
    <w:p w14:paraId="6D866D78">
      <w:pPr>
        <w:spacing w:line="360" w:lineRule="auto"/>
        <w:rPr>
          <w:rFonts w:hint="eastAsia" w:ascii="宋体" w:hAnsi="宋体" w:cs="宋体"/>
          <w:b/>
          <w:bCs/>
          <w:sz w:val="28"/>
          <w:highlight w:val="none"/>
        </w:rPr>
        <w:sectPr>
          <w:footerReference r:id="rId10" w:type="first"/>
          <w:footerReference r:id="rId9" w:type="default"/>
          <w:pgSz w:w="11906" w:h="16838"/>
          <w:pgMar w:top="1440" w:right="1800" w:bottom="1440" w:left="1600" w:header="851" w:footer="992" w:gutter="0"/>
          <w:pgNumType w:start="1"/>
          <w:cols w:space="720" w:num="1"/>
          <w:titlePg/>
          <w:docGrid w:type="lines" w:linePitch="312" w:charSpace="0"/>
        </w:sectPr>
      </w:pPr>
    </w:p>
    <w:p w14:paraId="573ADCD4">
      <w:pPr>
        <w:spacing w:line="360" w:lineRule="auto"/>
        <w:jc w:val="center"/>
        <w:rPr>
          <w:rFonts w:hint="eastAsia" w:ascii="宋体" w:hAnsi="宋体" w:cs="宋体"/>
          <w:b/>
          <w:bCs/>
          <w:sz w:val="28"/>
          <w:highlight w:val="none"/>
        </w:rPr>
      </w:pPr>
      <w:r>
        <w:rPr>
          <w:rFonts w:hint="eastAsia" w:ascii="宋体" w:hAnsi="宋体" w:cs="宋体"/>
          <w:b/>
          <w:bCs/>
          <w:sz w:val="28"/>
          <w:highlight w:val="none"/>
        </w:rPr>
        <w:t>残疾人福利性单位声明函</w:t>
      </w:r>
    </w:p>
    <w:bookmarkEnd w:id="31"/>
    <w:bookmarkEnd w:id="32"/>
    <w:p w14:paraId="17506C6A">
      <w:pPr>
        <w:widowControl/>
        <w:spacing w:line="440" w:lineRule="exact"/>
        <w:ind w:firstLine="420" w:firstLineChars="200"/>
        <w:jc w:val="left"/>
        <w:rPr>
          <w:rFonts w:hint="eastAsia"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F452178">
      <w:pPr>
        <w:widowControl/>
        <w:spacing w:line="440" w:lineRule="exact"/>
        <w:ind w:firstLine="420" w:firstLineChars="200"/>
        <w:jc w:val="left"/>
        <w:rPr>
          <w:rFonts w:hint="eastAsia"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146F91BF">
      <w:pPr>
        <w:widowControl/>
        <w:spacing w:line="440" w:lineRule="exact"/>
        <w:ind w:firstLine="5040" w:firstLineChars="2400"/>
        <w:jc w:val="left"/>
        <w:rPr>
          <w:rFonts w:hint="eastAsia"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67B38B07">
      <w:pPr>
        <w:widowControl/>
        <w:spacing w:line="440" w:lineRule="exact"/>
        <w:ind w:firstLine="5040" w:firstLineChars="2400"/>
        <w:jc w:val="left"/>
        <w:rPr>
          <w:rFonts w:hint="eastAsia" w:ascii="宋体" w:hAnsi="宋体" w:cs="宋体"/>
          <w:snapToGrid w:val="0"/>
          <w:kern w:val="0"/>
          <w:szCs w:val="21"/>
          <w:highlight w:val="none"/>
        </w:rPr>
      </w:pPr>
      <w:r>
        <w:rPr>
          <w:rFonts w:hint="eastAsia" w:ascii="宋体" w:hAnsi="宋体" w:cs="宋体"/>
          <w:snapToGrid w:val="0"/>
          <w:kern w:val="0"/>
          <w:szCs w:val="21"/>
          <w:highlight w:val="none"/>
        </w:rPr>
        <w:t>日  期：</w:t>
      </w:r>
    </w:p>
    <w:p w14:paraId="337F8CAC">
      <w:pPr>
        <w:spacing w:line="360" w:lineRule="auto"/>
        <w:rPr>
          <w:rFonts w:hint="eastAsia" w:ascii="宋体" w:hAnsi="宋体" w:cs="宋体"/>
          <w:b/>
          <w:bCs/>
          <w:highlight w:val="none"/>
        </w:rPr>
      </w:pPr>
    </w:p>
    <w:p w14:paraId="1162F5AD">
      <w:pPr>
        <w:spacing w:line="360" w:lineRule="auto"/>
        <w:rPr>
          <w:rFonts w:hint="eastAsia" w:ascii="宋体" w:hAnsi="宋体" w:cs="宋体"/>
          <w:b/>
          <w:bCs/>
          <w:highlight w:val="none"/>
        </w:rPr>
      </w:pPr>
    </w:p>
    <w:p w14:paraId="6FBE34CD">
      <w:pPr>
        <w:spacing w:line="360" w:lineRule="auto"/>
        <w:jc w:val="center"/>
        <w:rPr>
          <w:rFonts w:hint="eastAsia" w:ascii="宋体" w:hAnsi="宋体" w:cs="宋体"/>
          <w:b/>
          <w:bCs/>
          <w:sz w:val="28"/>
          <w:highlight w:val="none"/>
        </w:rPr>
      </w:pPr>
      <w:r>
        <w:rPr>
          <w:rFonts w:hint="eastAsia" w:ascii="宋体" w:hAnsi="宋体" w:cs="宋体"/>
          <w:b/>
          <w:bCs/>
          <w:sz w:val="28"/>
          <w:highlight w:val="none"/>
        </w:rPr>
        <w:t>属于监狱企业的证明文件</w:t>
      </w:r>
    </w:p>
    <w:p w14:paraId="7C9E15AB">
      <w:pPr>
        <w:spacing w:line="360" w:lineRule="auto"/>
        <w:rPr>
          <w:rFonts w:hint="eastAsia"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65EAB45E">
      <w:pPr>
        <w:spacing w:line="360" w:lineRule="auto"/>
        <w:rPr>
          <w:rFonts w:hint="eastAsia" w:ascii="宋体" w:hAnsi="宋体" w:cs="宋体"/>
          <w:b/>
          <w:bCs/>
          <w:highlight w:val="none"/>
        </w:rPr>
      </w:pPr>
    </w:p>
    <w:p w14:paraId="77788575">
      <w:pPr>
        <w:spacing w:line="360" w:lineRule="auto"/>
        <w:rPr>
          <w:rFonts w:hint="eastAsia" w:ascii="宋体" w:hAnsi="宋体" w:cs="宋体"/>
          <w:b/>
          <w:bCs/>
          <w:highlight w:val="none"/>
        </w:rPr>
      </w:pPr>
    </w:p>
    <w:p w14:paraId="5DC59C3E">
      <w:pPr>
        <w:spacing w:line="360" w:lineRule="auto"/>
        <w:jc w:val="center"/>
        <w:rPr>
          <w:rFonts w:hint="eastAsia" w:ascii="宋体" w:hAnsi="宋体" w:cs="宋体"/>
          <w:b/>
          <w:bCs/>
          <w:highlight w:val="none"/>
        </w:rPr>
      </w:pPr>
      <w:r>
        <w:rPr>
          <w:rFonts w:hint="eastAsia" w:ascii="宋体" w:hAnsi="宋体" w:cs="宋体"/>
          <w:b/>
          <w:bCs/>
          <w:sz w:val="28"/>
          <w:highlight w:val="none"/>
        </w:rPr>
        <w:t>节能产品认证证书</w:t>
      </w:r>
    </w:p>
    <w:p w14:paraId="2772F835">
      <w:pPr>
        <w:spacing w:line="360" w:lineRule="auto"/>
        <w:rPr>
          <w:rFonts w:hint="eastAsia" w:ascii="宋体" w:hAnsi="宋体" w:cs="宋体"/>
          <w:bCs/>
          <w:highlight w:val="none"/>
        </w:rPr>
      </w:pPr>
      <w:r>
        <w:rPr>
          <w:rFonts w:hint="eastAsia" w:ascii="宋体" w:hAnsi="宋体" w:cs="宋体"/>
          <w:bCs/>
          <w:highlight w:val="none"/>
        </w:rPr>
        <w:t>（提供国家确定的认证机构出具的、处于有效期之内的产品认证证书）</w:t>
      </w:r>
    </w:p>
    <w:p w14:paraId="2B8F0A19">
      <w:pPr>
        <w:spacing w:line="360" w:lineRule="auto"/>
        <w:rPr>
          <w:rFonts w:hint="eastAsia" w:ascii="宋体" w:hAnsi="宋体" w:cs="宋体"/>
          <w:b/>
          <w:bCs/>
          <w:highlight w:val="none"/>
        </w:rPr>
      </w:pPr>
    </w:p>
    <w:p w14:paraId="108EE1B1">
      <w:pPr>
        <w:spacing w:line="360" w:lineRule="auto"/>
        <w:rPr>
          <w:rFonts w:hint="eastAsia" w:ascii="宋体" w:hAnsi="宋体" w:cs="宋体"/>
          <w:b/>
          <w:bCs/>
          <w:highlight w:val="none"/>
        </w:rPr>
      </w:pPr>
    </w:p>
    <w:p w14:paraId="03E7B3F3">
      <w:pPr>
        <w:spacing w:line="360" w:lineRule="auto"/>
        <w:rPr>
          <w:rFonts w:hint="eastAsia" w:ascii="宋体" w:hAnsi="宋体" w:cs="宋体"/>
          <w:b/>
          <w:bCs/>
          <w:highlight w:val="none"/>
        </w:rPr>
      </w:pPr>
    </w:p>
    <w:p w14:paraId="11B2E982">
      <w:pPr>
        <w:spacing w:line="360" w:lineRule="auto"/>
        <w:jc w:val="center"/>
        <w:rPr>
          <w:rFonts w:hint="eastAsia" w:ascii="宋体" w:hAnsi="宋体" w:cs="宋体"/>
          <w:b/>
          <w:bCs/>
          <w:highlight w:val="none"/>
        </w:rPr>
      </w:pPr>
      <w:r>
        <w:rPr>
          <w:rFonts w:hint="eastAsia" w:ascii="宋体" w:hAnsi="宋体" w:cs="宋体"/>
          <w:b/>
          <w:bCs/>
          <w:sz w:val="28"/>
          <w:highlight w:val="none"/>
        </w:rPr>
        <w:t>环境标志产品认证证书</w:t>
      </w:r>
    </w:p>
    <w:p w14:paraId="41450B22">
      <w:pPr>
        <w:spacing w:line="360" w:lineRule="auto"/>
        <w:rPr>
          <w:rFonts w:hint="eastAsia" w:ascii="宋体" w:hAnsi="宋体" w:cs="宋体"/>
          <w:bCs/>
          <w:highlight w:val="none"/>
        </w:rPr>
      </w:pPr>
      <w:r>
        <w:rPr>
          <w:rFonts w:hint="eastAsia" w:ascii="宋体" w:hAnsi="宋体" w:cs="宋体"/>
          <w:bCs/>
          <w:highlight w:val="none"/>
        </w:rPr>
        <w:t>（提供国家确定的认证机构出具的、处于有效期之内的产品认证证书）</w:t>
      </w:r>
    </w:p>
    <w:p w14:paraId="18022D33">
      <w:pPr>
        <w:ind w:firstLine="420" w:firstLineChars="200"/>
        <w:rPr>
          <w:rFonts w:hint="eastAsia" w:ascii="宋体" w:hAnsi="宋体" w:cs="宋体"/>
          <w:bCs/>
          <w:szCs w:val="20"/>
          <w:highlight w:val="none"/>
        </w:rPr>
      </w:pPr>
    </w:p>
    <w:p w14:paraId="14BA2D9D">
      <w:pPr>
        <w:ind w:firstLine="420" w:firstLineChars="200"/>
        <w:rPr>
          <w:rFonts w:hint="eastAsia" w:ascii="宋体" w:hAnsi="宋体" w:cs="宋体"/>
          <w:bCs/>
          <w:szCs w:val="20"/>
          <w:highlight w:val="none"/>
        </w:rPr>
      </w:pPr>
    </w:p>
    <w:p w14:paraId="77C124BA">
      <w:pPr>
        <w:ind w:firstLine="420" w:firstLineChars="200"/>
        <w:rPr>
          <w:rFonts w:hint="eastAsia" w:ascii="宋体" w:hAnsi="宋体" w:cs="宋体"/>
          <w:bCs/>
          <w:szCs w:val="20"/>
          <w:highlight w:val="none"/>
        </w:rPr>
      </w:pPr>
    </w:p>
    <w:p w14:paraId="682E183E">
      <w:pPr>
        <w:spacing w:line="360" w:lineRule="auto"/>
        <w:jc w:val="center"/>
        <w:rPr>
          <w:rFonts w:hint="eastAsia" w:ascii="宋体" w:hAnsi="宋体" w:cs="宋体"/>
          <w:b/>
          <w:bCs/>
          <w:sz w:val="28"/>
          <w:highlight w:val="none"/>
        </w:rPr>
      </w:pPr>
      <w:r>
        <w:rPr>
          <w:rFonts w:hint="eastAsia" w:ascii="宋体" w:hAnsi="宋体" w:cs="宋体"/>
          <w:b/>
          <w:bCs/>
          <w:sz w:val="28"/>
          <w:highlight w:val="none"/>
        </w:rPr>
        <w:t>进口产品转让技术、消化吸收再创新方案</w:t>
      </w:r>
    </w:p>
    <w:p w14:paraId="40320590">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04EAFA97">
      <w:pPr>
        <w:widowControl/>
        <w:shd w:val="clear" w:color="auto" w:fill="FFFFFF"/>
        <w:spacing w:before="24" w:after="24" w:line="360" w:lineRule="auto"/>
        <w:jc w:val="center"/>
        <w:rPr>
          <w:rFonts w:hint="eastAsia" w:ascii="宋体" w:hAnsi="宋体" w:cs="宋体"/>
          <w:b/>
          <w:bCs/>
          <w:sz w:val="28"/>
          <w:highlight w:val="none"/>
        </w:rPr>
      </w:pPr>
    </w:p>
    <w:p w14:paraId="7C14BBE8">
      <w:pPr>
        <w:widowControl/>
        <w:shd w:val="clear" w:color="auto" w:fill="FFFFFF"/>
        <w:spacing w:before="24" w:after="24" w:line="360" w:lineRule="auto"/>
        <w:jc w:val="left"/>
        <w:rPr>
          <w:rFonts w:hint="eastAsia" w:ascii="宋体" w:hAnsi="宋体" w:cs="宋体"/>
          <w:b/>
          <w:bCs/>
          <w:highlight w:val="none"/>
        </w:rPr>
      </w:pPr>
      <w:r>
        <w:rPr>
          <w:rFonts w:hint="eastAsia" w:ascii="宋体" w:hAnsi="宋体" w:cs="宋体"/>
          <w:b/>
          <w:highlight w:val="none"/>
        </w:rPr>
        <w:t>附件十一</w:t>
      </w:r>
      <w:r>
        <w:rPr>
          <w:rFonts w:hint="eastAsia" w:ascii="宋体" w:hAnsi="宋体" w:cs="宋体"/>
          <w:b/>
          <w:bCs/>
          <w:highlight w:val="none"/>
        </w:rPr>
        <w:t>、关于符合本国产品标准的声明函</w:t>
      </w:r>
    </w:p>
    <w:p w14:paraId="2EEB4C2F">
      <w:pPr>
        <w:widowControl/>
        <w:shd w:val="clear" w:color="auto" w:fill="FFFFFF"/>
        <w:spacing w:before="24" w:after="24" w:line="360" w:lineRule="auto"/>
        <w:jc w:val="center"/>
        <w:rPr>
          <w:rFonts w:hint="eastAsia" w:ascii="宋体" w:hAnsi="宋体" w:cs="宋体"/>
          <w:b/>
          <w:bCs/>
          <w:sz w:val="28"/>
          <w:highlight w:val="none"/>
        </w:rPr>
      </w:pPr>
      <w:r>
        <w:rPr>
          <w:rFonts w:hint="eastAsia" w:ascii="宋体" w:hAnsi="宋体" w:cs="宋体"/>
          <w:b/>
          <w:bCs/>
          <w:sz w:val="28"/>
          <w:highlight w:val="none"/>
        </w:rPr>
        <w:t>关于符合本国产品标准的声明函</w:t>
      </w:r>
    </w:p>
    <w:p w14:paraId="6B6B882C">
      <w:pPr>
        <w:pStyle w:val="39"/>
        <w:spacing w:before="0" w:beforeAutospacing="0" w:after="0" w:afterAutospacing="0"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DA33029">
      <w:pPr>
        <w:pStyle w:val="39"/>
        <w:spacing w:before="30" w:beforeAutospacing="0" w:after="30" w:afterAutospacing="0"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1.</w:t>
      </w:r>
      <w:r>
        <w:rPr>
          <w:rStyle w:val="51"/>
          <w:rFonts w:hint="eastAsia"/>
          <w:color w:val="000000" w:themeColor="text1"/>
          <w:highlight w:val="none"/>
          <w:u w:val="single"/>
          <w:shd w:val="clear" w:color="auto" w:fill="FFFFFF"/>
          <w14:textFill>
            <w14:solidFill>
              <w14:schemeClr w14:val="tx1"/>
            </w14:solidFill>
          </w14:textFill>
        </w:rPr>
        <w:t>（产品名称1）</w:t>
      </w:r>
      <w:r>
        <w:rPr>
          <w:rStyle w:val="51"/>
          <w:rFonts w:hint="eastAsia"/>
          <w:color w:val="000000" w:themeColor="text1"/>
          <w:highlight w:val="none"/>
          <w:shd w:val="clear" w:color="auto" w:fill="FFFFFF"/>
          <w:vertAlign w:val="superscript"/>
          <w14:textFill>
            <w14:solidFill>
              <w14:schemeClr w14:val="tx1"/>
            </w14:solidFill>
          </w14:textFill>
        </w:rPr>
        <w:t>1</w:t>
      </w:r>
      <w:r>
        <w:rPr>
          <w:rFonts w:hint="eastAsia"/>
          <w:color w:val="000000" w:themeColor="text1"/>
          <w:highlight w:val="none"/>
          <w:shd w:val="clear" w:color="auto" w:fill="FFFFFF"/>
          <w14:textFill>
            <w14:solidFill>
              <w14:schemeClr w14:val="tx1"/>
            </w14:solidFill>
          </w14:textFill>
        </w:rPr>
        <w:t>，生产厂为</w:t>
      </w:r>
      <w:r>
        <w:rPr>
          <w:rStyle w:val="51"/>
          <w:rFonts w:hint="eastAsia"/>
          <w:color w:val="000000" w:themeColor="text1"/>
          <w:highlight w:val="none"/>
          <w:u w:val="single"/>
          <w:shd w:val="clear" w:color="auto" w:fill="FFFFFF"/>
          <w14:textFill>
            <w14:solidFill>
              <w14:schemeClr w14:val="tx1"/>
            </w14:solidFill>
          </w14:textFill>
        </w:rPr>
        <w:t>（厂名）</w:t>
      </w:r>
      <w:r>
        <w:rPr>
          <w:rStyle w:val="51"/>
          <w:rFonts w:hint="eastAsia"/>
          <w:color w:val="000000" w:themeColor="text1"/>
          <w:highlight w:val="none"/>
          <w:shd w:val="clear" w:color="auto" w:fill="FFFFFF"/>
          <w:vertAlign w:val="superscript"/>
          <w14:textFill>
            <w14:solidFill>
              <w14:schemeClr w14:val="tx1"/>
            </w14:solidFill>
          </w14:textFill>
        </w:rPr>
        <w:t>2</w:t>
      </w:r>
      <w:r>
        <w:rPr>
          <w:rFonts w:hint="eastAsia"/>
          <w:color w:val="000000" w:themeColor="text1"/>
          <w:highlight w:val="none"/>
          <w:shd w:val="clear" w:color="auto" w:fill="FFFFFF"/>
          <w14:textFill>
            <w14:solidFill>
              <w14:schemeClr w14:val="tx1"/>
            </w14:solidFill>
          </w14:textFill>
        </w:rPr>
        <w:t>，厂址为</w:t>
      </w:r>
      <w:r>
        <w:rPr>
          <w:rStyle w:val="5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shd w:val="clear" w:color="auto" w:fill="FFFFFF"/>
          <w:vertAlign w:val="superscript"/>
          <w14:textFill>
            <w14:solidFill>
              <w14:schemeClr w14:val="tx1"/>
            </w14:solidFill>
          </w14:textFill>
        </w:rPr>
        <w:t>3</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shd w:val="clear" w:color="auto" w:fill="FFFFFF"/>
          <w:vertAlign w:val="superscript"/>
          <w14:textFill>
            <w14:solidFill>
              <w14:schemeClr w14:val="tx1"/>
            </w14:solidFill>
          </w14:textFill>
        </w:rPr>
        <w:t>4</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shd w:val="clear" w:color="auto" w:fill="FFFFFF"/>
          <w:vertAlign w:val="superscript"/>
          <w14:textFill>
            <w14:solidFill>
              <w14:schemeClr w14:val="tx1"/>
            </w14:solidFill>
          </w14:textFill>
        </w:rPr>
        <w:t>5</w:t>
      </w:r>
      <w:r>
        <w:rPr>
          <w:rFonts w:hint="eastAsia"/>
          <w:color w:val="000000" w:themeColor="text1"/>
          <w:highlight w:val="none"/>
          <w:shd w:val="clear" w:color="auto" w:fill="FFFFFF"/>
          <w14:textFill>
            <w14:solidFill>
              <w14:schemeClr w14:val="tx1"/>
            </w14:solidFill>
          </w14:textFill>
        </w:rPr>
        <w:t>在中国境内完成。</w:t>
      </w:r>
    </w:p>
    <w:p w14:paraId="54E18382">
      <w:pPr>
        <w:pStyle w:val="39"/>
        <w:spacing w:before="30" w:beforeAutospacing="0" w:after="30" w:afterAutospacing="0"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2.</w:t>
      </w:r>
      <w:r>
        <w:rPr>
          <w:rStyle w:val="51"/>
          <w:rFonts w:hint="eastAsia"/>
          <w:color w:val="000000" w:themeColor="text1"/>
          <w:highlight w:val="none"/>
          <w:u w:val="single"/>
          <w:shd w:val="clear" w:color="auto" w:fill="FFFFFF"/>
          <w14:textFill>
            <w14:solidFill>
              <w14:schemeClr w14:val="tx1"/>
            </w14:solidFill>
          </w14:textFill>
        </w:rPr>
        <w:t>（产品名称2）</w:t>
      </w:r>
      <w:r>
        <w:rPr>
          <w:rFonts w:hint="eastAsia"/>
          <w:color w:val="000000" w:themeColor="text1"/>
          <w:highlight w:val="none"/>
          <w:shd w:val="clear" w:color="auto" w:fill="FFFFFF"/>
          <w14:textFill>
            <w14:solidFill>
              <w14:schemeClr w14:val="tx1"/>
            </w14:solidFill>
          </w14:textFill>
        </w:rPr>
        <w:t>，生产厂为</w:t>
      </w:r>
      <w:r>
        <w:rPr>
          <w:rStyle w:val="51"/>
          <w:rFonts w:hint="eastAsia"/>
          <w:color w:val="000000" w:themeColor="text1"/>
          <w:highlight w:val="none"/>
          <w:u w:val="single"/>
          <w:shd w:val="clear" w:color="auto" w:fill="FFFFFF"/>
          <w14:textFill>
            <w14:solidFill>
              <w14:schemeClr w14:val="tx1"/>
            </w14:solidFill>
          </w14:textFill>
        </w:rPr>
        <w:t>（厂名）</w:t>
      </w:r>
      <w:r>
        <w:rPr>
          <w:rFonts w:hint="eastAsia"/>
          <w:color w:val="000000" w:themeColor="text1"/>
          <w:highlight w:val="none"/>
          <w:shd w:val="clear" w:color="auto" w:fill="FFFFFF"/>
          <w14:textFill>
            <w14:solidFill>
              <w14:schemeClr w14:val="tx1"/>
            </w14:solidFill>
          </w14:textFill>
        </w:rPr>
        <w:t>，厂址为</w:t>
      </w:r>
      <w:r>
        <w:rPr>
          <w:rStyle w:val="5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在中国境内完成。</w:t>
      </w:r>
    </w:p>
    <w:p w14:paraId="0C67F84D">
      <w:pPr>
        <w:pStyle w:val="39"/>
        <w:spacing w:before="30" w:beforeAutospacing="0" w:after="30" w:afterAutospacing="0"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3.</w:t>
      </w:r>
      <w:r>
        <w:rPr>
          <w:rStyle w:val="51"/>
          <w:rFonts w:hint="eastAsia"/>
          <w:color w:val="000000" w:themeColor="text1"/>
          <w:highlight w:val="none"/>
          <w:u w:val="single"/>
          <w:shd w:val="clear" w:color="auto" w:fill="FFFFFF"/>
          <w14:textFill>
            <w14:solidFill>
              <w14:schemeClr w14:val="tx1"/>
            </w14:solidFill>
          </w14:textFill>
        </w:rPr>
        <w:t>（产品名称3）</w:t>
      </w:r>
      <w:r>
        <w:rPr>
          <w:rFonts w:hint="eastAsia"/>
          <w:color w:val="000000" w:themeColor="text1"/>
          <w:highlight w:val="none"/>
          <w:shd w:val="clear" w:color="auto" w:fill="FFFFFF"/>
          <w14:textFill>
            <w14:solidFill>
              <w14:schemeClr w14:val="tx1"/>
            </w14:solidFill>
          </w14:textFill>
        </w:rPr>
        <w:t>，生产厂为</w:t>
      </w:r>
      <w:r>
        <w:rPr>
          <w:rStyle w:val="51"/>
          <w:rFonts w:hint="eastAsia"/>
          <w:color w:val="000000" w:themeColor="text1"/>
          <w:highlight w:val="none"/>
          <w:u w:val="single"/>
          <w:shd w:val="clear" w:color="auto" w:fill="FFFFFF"/>
          <w14:textFill>
            <w14:solidFill>
              <w14:schemeClr w14:val="tx1"/>
            </w14:solidFill>
          </w14:textFill>
        </w:rPr>
        <w:t>（厂名）</w:t>
      </w:r>
      <w:r>
        <w:rPr>
          <w:rFonts w:hint="eastAsia"/>
          <w:color w:val="000000" w:themeColor="text1"/>
          <w:highlight w:val="none"/>
          <w:shd w:val="clear" w:color="auto" w:fill="FFFFFF"/>
          <w14:textFill>
            <w14:solidFill>
              <w14:schemeClr w14:val="tx1"/>
            </w14:solidFill>
          </w14:textFill>
        </w:rPr>
        <w:t>，厂址为</w:t>
      </w:r>
      <w:r>
        <w:rPr>
          <w:rStyle w:val="51"/>
          <w:rFonts w:hint="eastAsia"/>
          <w:color w:val="000000" w:themeColor="text1"/>
          <w:highlight w:val="none"/>
          <w:u w:val="single"/>
          <w:shd w:val="clear" w:color="auto" w:fill="FFFFFF"/>
          <w14:textFill>
            <w14:solidFill>
              <w14:schemeClr w14:val="tx1"/>
            </w14:solidFill>
          </w14:textFill>
        </w:rPr>
        <w:t>（生产厂址）</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在中国境内完成。</w:t>
      </w:r>
    </w:p>
    <w:p w14:paraId="20B0863B">
      <w:pPr>
        <w:pStyle w:val="39"/>
        <w:spacing w:before="30" w:beforeAutospacing="0" w:after="30" w:afterAutospacing="0"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w:t>
      </w:r>
    </w:p>
    <w:p w14:paraId="3D9D8057">
      <w:pPr>
        <w:pStyle w:val="39"/>
        <w:spacing w:before="30" w:beforeAutospacing="0" w:after="30" w:afterAutospacing="0" w:line="360" w:lineRule="auto"/>
        <w:ind w:firstLine="420"/>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本公司（单位）对上述声明内容的真实性负责。如有虚假，愿承担相应法律责任。</w:t>
      </w:r>
    </w:p>
    <w:p w14:paraId="493DA4E7">
      <w:pPr>
        <w:pStyle w:val="39"/>
        <w:spacing w:before="30" w:beforeAutospacing="0" w:after="30" w:afterAutospacing="0" w:line="0" w:lineRule="atLeast"/>
        <w:rPr>
          <w:rFonts w:hint="eastAsia"/>
          <w:color w:val="000000" w:themeColor="text1"/>
          <w:highlight w:val="none"/>
          <w14:textFill>
            <w14:solidFill>
              <w14:schemeClr w14:val="tx1"/>
            </w14:solidFill>
          </w14:textFill>
        </w:rPr>
      </w:pPr>
    </w:p>
    <w:p w14:paraId="4A49AE80">
      <w:pPr>
        <w:pStyle w:val="39"/>
        <w:spacing w:before="30" w:beforeAutospacing="0" w:after="30" w:afterAutospacing="0" w:line="360" w:lineRule="auto"/>
        <w:jc w:val="righ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公司（单位）名称（加盖CA电子公章）：　        </w:t>
      </w:r>
    </w:p>
    <w:p w14:paraId="017B32A0">
      <w:pPr>
        <w:pStyle w:val="39"/>
        <w:spacing w:before="30" w:beforeAutospacing="0" w:after="30" w:afterAutospacing="0" w:line="360" w:lineRule="auto"/>
        <w:jc w:val="center"/>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           日期：　     年　  月　  日         </w:t>
      </w:r>
    </w:p>
    <w:p w14:paraId="6AC034A3">
      <w:pPr>
        <w:pStyle w:val="39"/>
        <w:spacing w:before="30" w:beforeAutospacing="0" w:after="30" w:afterAutospacing="0" w:line="0" w:lineRule="atLeast"/>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_______________</w:t>
      </w:r>
    </w:p>
    <w:p w14:paraId="10FF5523">
      <w:pPr>
        <w:pStyle w:val="39"/>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1.产品如有型号，请在“产品名称”栏一并填写。</w:t>
      </w:r>
    </w:p>
    <w:p w14:paraId="53CF8FA8">
      <w:pPr>
        <w:pStyle w:val="39"/>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2.生产厂名与厂址应与生产厂营业执照载明的相关信息保持一致。</w:t>
      </w:r>
    </w:p>
    <w:p w14:paraId="49560476">
      <w:pPr>
        <w:pStyle w:val="39"/>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3.该产品的中国境内生产的组件成本占比相关要求实施前，“规定比例”栏可不填，下同。</w:t>
      </w:r>
    </w:p>
    <w:p w14:paraId="6D88AF91">
      <w:pPr>
        <w:pStyle w:val="39"/>
        <w:spacing w:before="30" w:beforeAutospacing="0" w:after="3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4.该产品的关键组件要求实施前，“关键组件”栏可不填，下同。</w:t>
      </w:r>
    </w:p>
    <w:p w14:paraId="0190D804">
      <w:pPr>
        <w:pStyle w:val="39"/>
        <w:spacing w:before="30" w:beforeAutospacing="0" w:after="30" w:afterAutospacing="0" w:line="360" w:lineRule="auto"/>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5.该产品的关键工序要求实施前，“关键工序”栏可不填，下同。</w:t>
      </w:r>
    </w:p>
    <w:p w14:paraId="4C198D6F">
      <w:pPr>
        <w:pStyle w:val="39"/>
        <w:spacing w:before="30" w:beforeAutospacing="0" w:after="30" w:afterAutospacing="0" w:line="360" w:lineRule="auto"/>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6.《声明函》中标注“</w:t>
      </w:r>
      <w:r>
        <w:rPr>
          <w:rFonts w:hint="eastAsia"/>
          <w:color w:val="000000" w:themeColor="text1"/>
          <w:highlight w:val="none"/>
          <w:u w:val="single"/>
          <w:shd w:val="clear" w:color="auto" w:fill="FFFFFF"/>
          <w14:textFill>
            <w14:solidFill>
              <w14:schemeClr w14:val="tx1"/>
            </w14:solidFill>
          </w14:textFill>
        </w:rPr>
        <w:t xml:space="preserve">  </w:t>
      </w:r>
      <w:r>
        <w:rPr>
          <w:rStyle w:val="51"/>
          <w:rFonts w:hint="eastAsia"/>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”的地方无需填写。</w:t>
      </w:r>
    </w:p>
    <w:p w14:paraId="32C3ACC4">
      <w:pPr>
        <w:rPr>
          <w:highlight w:val="none"/>
        </w:rPr>
      </w:pPr>
    </w:p>
    <w:p w14:paraId="6E75A0B6">
      <w:pPr>
        <w:spacing w:line="360" w:lineRule="auto"/>
        <w:rPr>
          <w:rFonts w:hint="eastAsia" w:ascii="宋体" w:hAnsi="宋体" w:cs="宋体"/>
          <w:bCs/>
          <w:highlight w:val="none"/>
        </w:rPr>
      </w:pPr>
    </w:p>
    <w:p w14:paraId="6F45B759">
      <w:pPr>
        <w:spacing w:line="360" w:lineRule="auto"/>
        <w:rPr>
          <w:rFonts w:hint="eastAsia" w:ascii="宋体" w:hAnsi="宋体" w:cs="宋体"/>
          <w:bCs/>
          <w:highlight w:val="none"/>
        </w:rPr>
      </w:pPr>
      <w:r>
        <w:rPr>
          <w:rFonts w:hint="eastAsia" w:ascii="宋体" w:hAnsi="宋体" w:cs="宋体"/>
          <w:bCs/>
          <w:highlight w:val="none"/>
        </w:rPr>
        <w:t>采购本国产品的支持政策</w:t>
      </w:r>
    </w:p>
    <w:p w14:paraId="7C424F5E">
      <w:pPr>
        <w:spacing w:line="360" w:lineRule="auto"/>
        <w:ind w:firstLine="630" w:firstLineChars="300"/>
        <w:rPr>
          <w:rFonts w:hint="eastAsia" w:ascii="宋体" w:hAnsi="宋体" w:cs="宋体"/>
          <w:bCs/>
          <w:highlight w:val="none"/>
        </w:rPr>
      </w:pPr>
      <w:r>
        <w:rPr>
          <w:rFonts w:hint="eastAsia" w:ascii="宋体" w:hAnsi="宋体" w:cs="宋体"/>
          <w:bCs/>
          <w:highlight w:val="none"/>
        </w:rPr>
        <w:t>（1）本项目政府采购活动中既有本国产品又有非本国产品参与竞争的，依法对本国产品给予价格评审优惠，对本国产品的报价给予20%的价格扣除，用扣除后的价格参与评审。</w:t>
      </w:r>
    </w:p>
    <w:p w14:paraId="633B50A4">
      <w:pPr>
        <w:spacing w:line="360" w:lineRule="auto"/>
        <w:ind w:firstLine="630" w:firstLineChars="300"/>
        <w:rPr>
          <w:rFonts w:hint="eastAsia" w:ascii="宋体" w:hAnsi="宋体" w:cs="宋体"/>
          <w:bCs/>
          <w:highlight w:val="none"/>
        </w:rPr>
      </w:pPr>
      <w:r>
        <w:rPr>
          <w:rFonts w:hint="eastAsia" w:ascii="宋体" w:hAnsi="宋体" w:cs="宋体"/>
          <w:bCs/>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38B69372">
      <w:pPr>
        <w:spacing w:line="360" w:lineRule="auto"/>
        <w:ind w:firstLine="632" w:firstLineChars="300"/>
        <w:rPr>
          <w:rFonts w:hint="eastAsia" w:ascii="宋体" w:hAnsi="宋体" w:cs="宋体"/>
          <w:b/>
          <w:bCs w:val="0"/>
          <w:highlight w:val="none"/>
        </w:rPr>
      </w:pPr>
      <w:r>
        <w:rPr>
          <w:rFonts w:hint="eastAsia" w:ascii="宋体" w:hAnsi="宋体" w:cs="宋体"/>
          <w:b/>
          <w:bCs w:val="0"/>
          <w:highlight w:val="none"/>
        </w:rPr>
        <w:t>（3）供应商需按照招标文件的要求提供《关于符合本国产品标准的声明函》（以下简称《声明函》），如不提供将不享受本国产品价格评审优惠。</w:t>
      </w:r>
    </w:p>
    <w:p w14:paraId="34CAC878">
      <w:pPr>
        <w:spacing w:line="360" w:lineRule="auto"/>
        <w:ind w:firstLine="630" w:firstLineChars="300"/>
        <w:rPr>
          <w:rFonts w:hint="eastAsia" w:ascii="宋体" w:hAnsi="宋体" w:cs="宋体"/>
          <w:bCs/>
          <w:highlight w:val="none"/>
        </w:rPr>
      </w:pPr>
      <w:r>
        <w:rPr>
          <w:rFonts w:hint="eastAsia" w:ascii="宋体" w:hAnsi="宋体" w:cs="宋体"/>
          <w:bCs/>
          <w:highlight w:val="none"/>
        </w:rPr>
        <w:t>（4）供应商需在《声明函》中逐一、准确填写产品名称、厂名、生产厂址三项信息（《声明函》中标注“/ ”的地方无需填写）。</w:t>
      </w:r>
    </w:p>
    <w:p w14:paraId="779EBC41">
      <w:pPr>
        <w:spacing w:line="360" w:lineRule="auto"/>
        <w:ind w:firstLine="630" w:firstLineChars="300"/>
        <w:rPr>
          <w:rStyle w:val="48"/>
          <w:rFonts w:hint="eastAsia" w:ascii="宋体" w:hAnsi="宋体" w:cs="宋体"/>
          <w:b w:val="0"/>
          <w:bCs/>
          <w:color w:val="333333"/>
          <w:szCs w:val="21"/>
          <w:highlight w:val="none"/>
          <w:shd w:val="clear" w:color="auto" w:fill="FFFFFF"/>
        </w:rPr>
      </w:pPr>
      <w:r>
        <w:rPr>
          <w:rFonts w:hint="eastAsia" w:ascii="宋体" w:hAnsi="宋体" w:cs="宋体"/>
          <w:bCs/>
          <w:highlight w:val="none"/>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209266">
      <w:pPr>
        <w:rPr>
          <w:rFonts w:hint="eastAsia" w:ascii="宋体" w:hAnsi="宋体" w:cs="宋体"/>
          <w:b/>
          <w:szCs w:val="21"/>
          <w:highlight w:val="none"/>
          <w:lang w:val="zh-CN"/>
        </w:rPr>
      </w:pPr>
      <w:r>
        <w:rPr>
          <w:rFonts w:hint="eastAsia" w:ascii="宋体" w:hAnsi="宋体" w:cs="宋体"/>
          <w:b/>
          <w:szCs w:val="21"/>
          <w:highlight w:val="none"/>
          <w:lang w:val="zh-CN"/>
        </w:rPr>
        <w:br w:type="page"/>
      </w:r>
    </w:p>
    <w:p w14:paraId="29E5B9A8">
      <w:pPr>
        <w:spacing w:line="360" w:lineRule="auto"/>
        <w:rPr>
          <w:rFonts w:hint="eastAsia" w:ascii="宋体" w:hAnsi="宋体" w:cs="宋体"/>
          <w:b/>
          <w:bCs/>
          <w:highlight w:val="none"/>
        </w:rPr>
      </w:pPr>
    </w:p>
    <w:p w14:paraId="4C55792F">
      <w:pPr>
        <w:pStyle w:val="39"/>
        <w:shd w:val="clear" w:color="auto" w:fill="FFFFFF"/>
        <w:spacing w:before="30" w:beforeAutospacing="0" w:after="30" w:afterAutospacing="0"/>
        <w:jc w:val="center"/>
        <w:rPr>
          <w:rStyle w:val="48"/>
          <w:rFonts w:hint="eastAsia"/>
          <w:sz w:val="36"/>
          <w:szCs w:val="36"/>
          <w:highlight w:val="none"/>
        </w:rPr>
      </w:pPr>
      <w:r>
        <w:rPr>
          <w:rStyle w:val="48"/>
          <w:rFonts w:hint="eastAsia"/>
          <w:sz w:val="36"/>
          <w:szCs w:val="36"/>
          <w:highlight w:val="none"/>
        </w:rPr>
        <w:t>产品成本占比承诺函</w:t>
      </w:r>
    </w:p>
    <w:p w14:paraId="266BF12B">
      <w:pPr>
        <w:pStyle w:val="39"/>
        <w:shd w:val="clear" w:color="auto" w:fill="FFFFFF"/>
        <w:spacing w:before="30" w:beforeAutospacing="0" w:after="30" w:afterAutospacing="0"/>
        <w:rPr>
          <w:rStyle w:val="48"/>
          <w:rFonts w:hint="eastAsia"/>
          <w:sz w:val="36"/>
          <w:szCs w:val="36"/>
          <w:highlight w:val="none"/>
        </w:rPr>
      </w:pPr>
    </w:p>
    <w:p w14:paraId="53CA2AF2">
      <w:pPr>
        <w:widowControl/>
        <w:spacing w:line="360" w:lineRule="auto"/>
        <w:ind w:firstLine="480" w:firstLineChars="200"/>
        <w:jc w:val="left"/>
        <w:rPr>
          <w:color w:val="333333"/>
          <w:sz w:val="24"/>
          <w:highlight w:val="none"/>
          <w:shd w:val="clear" w:color="auto" w:fill="FFFFFF"/>
        </w:rPr>
      </w:pPr>
      <w:r>
        <w:rPr>
          <w:rFonts w:hint="eastAsia"/>
          <w:color w:val="333333"/>
          <w:sz w:val="24"/>
          <w:highlight w:val="none"/>
          <w:shd w:val="clear" w:color="auto" w:fill="FFFFFF"/>
        </w:rPr>
        <w:t>我公司（单位）郑重承诺，我公司已阅读并理解《国务院办公厅关于在政府采购中实施本国产品标准及相关政策的通知》（国办发〔</w:t>
      </w:r>
      <w:r>
        <w:rPr>
          <w:color w:val="333333"/>
          <w:sz w:val="24"/>
          <w:highlight w:val="none"/>
          <w:shd w:val="clear" w:color="auto" w:fill="FFFFFF"/>
        </w:rPr>
        <w:t>2025</w:t>
      </w:r>
      <w:r>
        <w:rPr>
          <w:rFonts w:hint="eastAsia"/>
          <w:color w:val="333333"/>
          <w:sz w:val="24"/>
          <w:highlight w:val="none"/>
          <w:shd w:val="clear" w:color="auto" w:fill="FFFFFF"/>
        </w:rPr>
        <w:t>〕</w:t>
      </w:r>
      <w:r>
        <w:rPr>
          <w:color w:val="333333"/>
          <w:sz w:val="24"/>
          <w:highlight w:val="none"/>
          <w:shd w:val="clear" w:color="auto" w:fill="FFFFFF"/>
        </w:rPr>
        <w:t>34</w:t>
      </w:r>
      <w:r>
        <w:rPr>
          <w:rFonts w:hint="eastAsia"/>
          <w:color w:val="333333"/>
          <w:sz w:val="24"/>
          <w:highlight w:val="none"/>
          <w:shd w:val="clear" w:color="auto" w:fill="FFFFFF"/>
        </w:rPr>
        <w:t>号）的规定。据此承诺如下：</w:t>
      </w:r>
    </w:p>
    <w:p w14:paraId="3E8EB144">
      <w:pPr>
        <w:widowControl/>
        <w:spacing w:line="360" w:lineRule="auto"/>
        <w:ind w:firstLine="480" w:firstLineChars="200"/>
        <w:jc w:val="left"/>
        <w:rPr>
          <w:spacing w:val="6"/>
          <w:sz w:val="24"/>
          <w:highlight w:val="none"/>
        </w:rPr>
      </w:pPr>
      <w:r>
        <w:rPr>
          <w:rFonts w:hint="eastAsia"/>
          <w:color w:val="333333"/>
          <w:sz w:val="24"/>
          <w:highlight w:val="none"/>
          <w:shd w:val="clear" w:color="auto" w:fill="FFFFFF"/>
        </w:rPr>
        <w:t>为本采购项目或者采购包提供的符合本国产品标准的产品成本之和占提供的全部产品成本之和的比例为</w:t>
      </w:r>
      <w:r>
        <w:rPr>
          <w:spacing w:val="6"/>
          <w:sz w:val="24"/>
          <w:highlight w:val="none"/>
        </w:rPr>
        <w:t>______%</w:t>
      </w:r>
      <w:r>
        <w:rPr>
          <w:rFonts w:hint="eastAsia"/>
          <w:spacing w:val="6"/>
          <w:sz w:val="24"/>
          <w:highlight w:val="none"/>
        </w:rPr>
        <w:t>。</w:t>
      </w:r>
    </w:p>
    <w:p w14:paraId="36E05314">
      <w:pPr>
        <w:widowControl/>
        <w:spacing w:line="360" w:lineRule="auto"/>
        <w:ind w:firstLine="480" w:firstLineChars="200"/>
        <w:jc w:val="left"/>
        <w:rPr>
          <w:color w:val="000000"/>
          <w:sz w:val="24"/>
          <w:highlight w:val="none"/>
        </w:rPr>
      </w:pPr>
    </w:p>
    <w:p w14:paraId="1A54119C">
      <w:pPr>
        <w:pStyle w:val="39"/>
        <w:shd w:val="clear" w:color="auto" w:fill="FFFFFF"/>
        <w:spacing w:before="0" w:beforeAutospacing="0" w:after="0" w:afterAutospacing="0" w:line="360" w:lineRule="auto"/>
        <w:jc w:val="right"/>
        <w:rPr>
          <w:rFonts w:hint="eastAsia"/>
          <w:color w:val="333333"/>
          <w:highlight w:val="none"/>
        </w:rPr>
      </w:pPr>
      <w:r>
        <w:rPr>
          <w:rFonts w:hint="eastAsia"/>
          <w:color w:val="333333"/>
          <w:highlight w:val="none"/>
          <w:shd w:val="clear" w:color="auto" w:fill="FFFFFF"/>
        </w:rPr>
        <w:t>公司（单位）名称（盖章）：　        </w:t>
      </w:r>
    </w:p>
    <w:p w14:paraId="09D4D8B9">
      <w:pPr>
        <w:autoSpaceDE w:val="0"/>
        <w:autoSpaceDN w:val="0"/>
        <w:adjustRightInd w:val="0"/>
        <w:spacing w:line="360" w:lineRule="auto"/>
        <w:rPr>
          <w:rFonts w:hint="eastAsia" w:ascii="宋体" w:hAnsi="宋体" w:cs="宋体"/>
          <w:b/>
          <w:highlight w:val="none"/>
        </w:rPr>
      </w:pPr>
      <w:r>
        <w:rPr>
          <w:rFonts w:hint="eastAsia"/>
          <w:color w:val="333333"/>
          <w:sz w:val="24"/>
          <w:highlight w:val="none"/>
          <w:shd w:val="clear" w:color="auto" w:fill="FFFFFF"/>
        </w:rPr>
        <w:t>日期：　     </w:t>
      </w:r>
      <w:r>
        <w:rPr>
          <w:rFonts w:hint="eastAsia" w:ascii="宋体" w:hAnsi="宋体" w:cs="宋体"/>
          <w:color w:val="333333"/>
          <w:sz w:val="24"/>
          <w:highlight w:val="none"/>
          <w:shd w:val="clear" w:color="auto" w:fill="FFFFFF"/>
        </w:rPr>
        <w:t>年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月　</w:t>
      </w:r>
      <w:r>
        <w:rPr>
          <w:rFonts w:hint="eastAsia"/>
          <w:color w:val="333333"/>
          <w:sz w:val="24"/>
          <w:highlight w:val="none"/>
          <w:shd w:val="clear" w:color="auto" w:fill="FFFFFF"/>
        </w:rPr>
        <w:t>  </w:t>
      </w:r>
      <w:r>
        <w:rPr>
          <w:rFonts w:hint="eastAsia" w:ascii="宋体" w:hAnsi="宋体" w:cs="宋体"/>
          <w:color w:val="333333"/>
          <w:sz w:val="24"/>
          <w:highlight w:val="none"/>
          <w:shd w:val="clear" w:color="auto" w:fill="FFFFFF"/>
        </w:rPr>
        <w:t>日</w:t>
      </w:r>
      <w:r>
        <w:rPr>
          <w:rFonts w:hint="eastAsia"/>
          <w:color w:val="333333"/>
          <w:sz w:val="24"/>
          <w:highlight w:val="none"/>
          <w:shd w:val="clear" w:color="auto" w:fill="FFFFFF"/>
        </w:rPr>
        <w:t>    </w:t>
      </w:r>
      <w:r>
        <w:rPr>
          <w:rFonts w:hint="eastAsia" w:ascii="宋体" w:hAnsi="宋体" w:cs="宋体"/>
          <w:b/>
          <w:szCs w:val="21"/>
          <w:highlight w:val="none"/>
          <w:lang w:val="zh-CN"/>
        </w:rPr>
        <w:br w:type="page"/>
      </w:r>
      <w:r>
        <w:rPr>
          <w:rFonts w:hint="eastAsia" w:ascii="宋体" w:hAnsi="宋体" w:cs="宋体"/>
          <w:b/>
          <w:highlight w:val="none"/>
        </w:rPr>
        <w:t>附件十二、无重大违法记录声明格式</w:t>
      </w:r>
    </w:p>
    <w:p w14:paraId="570E5FB2">
      <w:pPr>
        <w:spacing w:line="240" w:lineRule="atLeast"/>
        <w:jc w:val="center"/>
        <w:rPr>
          <w:rFonts w:hint="eastAsia" w:ascii="宋体" w:hAnsi="宋体" w:cs="宋体"/>
          <w:sz w:val="28"/>
          <w:szCs w:val="36"/>
          <w:highlight w:val="none"/>
        </w:rPr>
      </w:pPr>
    </w:p>
    <w:p w14:paraId="639224E8">
      <w:pPr>
        <w:spacing w:line="240" w:lineRule="atLeast"/>
        <w:jc w:val="center"/>
        <w:rPr>
          <w:rFonts w:hint="eastAsia" w:ascii="宋体" w:hAnsi="宋体" w:cs="宋体"/>
          <w:sz w:val="28"/>
          <w:szCs w:val="36"/>
          <w:highlight w:val="none"/>
        </w:rPr>
      </w:pPr>
      <w:r>
        <w:rPr>
          <w:rFonts w:hint="eastAsia" w:ascii="宋体" w:hAnsi="宋体" w:cs="宋体"/>
          <w:sz w:val="28"/>
          <w:szCs w:val="36"/>
          <w:highlight w:val="none"/>
        </w:rPr>
        <w:t>无重大违法记录声明</w:t>
      </w:r>
    </w:p>
    <w:p w14:paraId="3265DD92">
      <w:pPr>
        <w:spacing w:line="360" w:lineRule="auto"/>
        <w:rPr>
          <w:rFonts w:hint="eastAsia" w:ascii="宋体" w:hAnsi="宋体" w:cs="宋体"/>
          <w:szCs w:val="21"/>
          <w:highlight w:val="none"/>
        </w:rPr>
      </w:pPr>
    </w:p>
    <w:p w14:paraId="1A115941">
      <w:pPr>
        <w:spacing w:line="360" w:lineRule="auto"/>
        <w:rPr>
          <w:rFonts w:hint="eastAsia" w:ascii="宋体" w:hAnsi="宋体" w:cs="宋体"/>
          <w:szCs w:val="21"/>
          <w:highlight w:val="none"/>
        </w:rPr>
      </w:pPr>
      <w:r>
        <w:rPr>
          <w:rFonts w:hint="eastAsia" w:ascii="宋体" w:hAnsi="宋体" w:cs="宋体"/>
          <w:szCs w:val="21"/>
          <w:highlight w:val="none"/>
        </w:rPr>
        <w:t>江苏省设备成套股份有限公司：</w:t>
      </w:r>
    </w:p>
    <w:p w14:paraId="7C425A3C">
      <w:pPr>
        <w:spacing w:line="360" w:lineRule="auto"/>
        <w:rPr>
          <w:rFonts w:hint="eastAsia" w:ascii="宋体" w:hAnsi="宋体" w:cs="宋体"/>
          <w:highlight w:val="none"/>
        </w:rPr>
      </w:pPr>
    </w:p>
    <w:p w14:paraId="7569E1D5">
      <w:pPr>
        <w:spacing w:line="360" w:lineRule="auto"/>
        <w:ind w:firstLine="336" w:firstLineChars="160"/>
        <w:rPr>
          <w:rFonts w:hint="eastAsia" w:ascii="宋体" w:hAnsi="宋体" w:cs="宋体"/>
          <w:highlight w:val="none"/>
        </w:rPr>
      </w:pPr>
      <w:r>
        <w:rPr>
          <w:rFonts w:hint="eastAsia" w:ascii="宋体" w:hAnsi="宋体" w:cs="宋体"/>
          <w:highlight w:val="none"/>
        </w:rPr>
        <w:t>我单位（供应商名称）郑重声明：</w:t>
      </w:r>
    </w:p>
    <w:p w14:paraId="42CAD70D">
      <w:pPr>
        <w:widowControl/>
        <w:spacing w:line="360" w:lineRule="auto"/>
        <w:ind w:firstLine="308" w:firstLineChars="147"/>
        <w:rPr>
          <w:rFonts w:hint="eastAsia"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，且不是失信被执行人、重大税收违法失信主体名单、政府采购严重违法失信行为记录名单的供应商。</w:t>
      </w:r>
    </w:p>
    <w:p w14:paraId="22BF9D34">
      <w:pPr>
        <w:spacing w:line="360" w:lineRule="auto"/>
        <w:ind w:firstLine="420" w:firstLineChars="200"/>
        <w:rPr>
          <w:rFonts w:hint="eastAsia" w:ascii="宋体" w:hAnsi="宋体" w:cs="宋体"/>
          <w:highlight w:val="none"/>
        </w:rPr>
      </w:pPr>
    </w:p>
    <w:p w14:paraId="17EDF477">
      <w:pPr>
        <w:spacing w:line="360" w:lineRule="auto"/>
        <w:ind w:firstLine="315" w:firstLineChars="150"/>
        <w:rPr>
          <w:rFonts w:hint="eastAsia"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428D1A42">
      <w:pPr>
        <w:spacing w:line="360" w:lineRule="auto"/>
        <w:rPr>
          <w:rFonts w:hint="eastAsia" w:ascii="宋体" w:hAnsi="宋体" w:cs="宋体"/>
          <w:highlight w:val="none"/>
        </w:rPr>
      </w:pPr>
    </w:p>
    <w:p w14:paraId="1A987AED">
      <w:pPr>
        <w:spacing w:line="360" w:lineRule="auto"/>
        <w:rPr>
          <w:rFonts w:hint="eastAsia" w:ascii="宋体" w:hAnsi="宋体" w:cs="宋体"/>
          <w:highlight w:val="none"/>
        </w:rPr>
      </w:pPr>
    </w:p>
    <w:p w14:paraId="2F609FC2">
      <w:pPr>
        <w:spacing w:line="360" w:lineRule="auto"/>
        <w:ind w:firstLine="5103" w:firstLineChars="2430"/>
        <w:rPr>
          <w:rFonts w:hint="eastAsia" w:ascii="宋体" w:hAnsi="宋体" w:cs="宋体"/>
          <w:highlight w:val="none"/>
        </w:rPr>
      </w:pPr>
      <w:r>
        <w:rPr>
          <w:rFonts w:hint="eastAsia" w:ascii="宋体" w:hAnsi="宋体" w:cs="宋体"/>
          <w:highlight w:val="none"/>
        </w:rPr>
        <w:t>声明人：</w:t>
      </w:r>
      <w:r>
        <w:rPr>
          <w:rFonts w:hint="eastAsia" w:ascii="宋体" w:hAnsi="宋体" w:cs="宋体"/>
          <w:kern w:val="0"/>
          <w:szCs w:val="21"/>
          <w:highlight w:val="none"/>
        </w:rPr>
        <w:t>（加盖电子公章）</w:t>
      </w:r>
    </w:p>
    <w:p w14:paraId="135F731D">
      <w:pPr>
        <w:autoSpaceDE w:val="0"/>
        <w:autoSpaceDN w:val="0"/>
        <w:adjustRightInd w:val="0"/>
        <w:spacing w:line="360" w:lineRule="auto"/>
        <w:ind w:firstLine="5040" w:firstLineChars="2400"/>
        <w:rPr>
          <w:rFonts w:hint="eastAsia" w:ascii="宋体" w:hAnsi="宋体" w:cs="宋体"/>
          <w:b/>
          <w:highlight w:val="none"/>
        </w:rPr>
      </w:pPr>
      <w:r>
        <w:rPr>
          <w:rFonts w:hint="eastAsia" w:ascii="宋体" w:hAnsi="宋体" w:cs="宋体"/>
          <w:szCs w:val="21"/>
          <w:highlight w:val="none"/>
          <w:lang w:val="zh-CN"/>
        </w:rPr>
        <w:t>日期：年月</w:t>
      </w:r>
      <w:r>
        <w:rPr>
          <w:rFonts w:hint="eastAsia" w:ascii="宋体" w:hAnsi="宋体" w:cs="宋体"/>
          <w:b/>
          <w:szCs w:val="21"/>
          <w:highlight w:val="none"/>
          <w:lang w:val="zh-CN"/>
        </w:rPr>
        <w:br w:type="page"/>
      </w:r>
    </w:p>
    <w:p w14:paraId="0EEFF44C">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附件十三、资格资信证明文件</w:t>
      </w:r>
    </w:p>
    <w:p w14:paraId="267BD0E4">
      <w:pPr>
        <w:autoSpaceDE w:val="0"/>
        <w:autoSpaceDN w:val="0"/>
        <w:adjustRightInd w:val="0"/>
        <w:spacing w:line="360" w:lineRule="auto"/>
        <w:rPr>
          <w:rFonts w:hint="eastAsia" w:ascii="宋体" w:hAnsi="宋体" w:cs="宋体"/>
          <w:b/>
          <w:highlight w:val="none"/>
        </w:rPr>
      </w:pPr>
    </w:p>
    <w:p w14:paraId="5E140B40">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附件十四、联合体协议及联合体授权委托书（如允许联合体、格式自拟）</w:t>
      </w:r>
    </w:p>
    <w:p w14:paraId="62E9B18C">
      <w:pPr>
        <w:pStyle w:val="274"/>
        <w:rPr>
          <w:highlight w:val="none"/>
        </w:rPr>
      </w:pPr>
    </w:p>
    <w:p w14:paraId="77098707">
      <w:pPr>
        <w:autoSpaceDE w:val="0"/>
        <w:autoSpaceDN w:val="0"/>
        <w:adjustRightInd w:val="0"/>
        <w:spacing w:line="360" w:lineRule="auto"/>
        <w:rPr>
          <w:rFonts w:hint="eastAsia" w:ascii="宋体" w:hAnsi="宋体" w:cs="宋体"/>
          <w:b/>
          <w:highlight w:val="none"/>
        </w:rPr>
      </w:pPr>
    </w:p>
    <w:p w14:paraId="3BA23E09">
      <w:pPr>
        <w:pStyle w:val="274"/>
        <w:spacing w:line="360" w:lineRule="auto"/>
        <w:ind w:firstLine="0"/>
        <w:jc w:val="left"/>
        <w:rPr>
          <w:rFonts w:hint="eastAsia" w:ascii="宋体" w:hAnsi="宋体" w:cs="宋体"/>
          <w:b/>
          <w:highlight w:val="none"/>
        </w:rPr>
      </w:pPr>
    </w:p>
    <w:p w14:paraId="721A6C3A">
      <w:pPr>
        <w:pStyle w:val="274"/>
        <w:spacing w:line="360" w:lineRule="auto"/>
        <w:ind w:firstLine="0"/>
        <w:jc w:val="left"/>
        <w:rPr>
          <w:rFonts w:hint="eastAsia" w:ascii="宋体" w:hAnsi="宋体" w:cs="宋体"/>
          <w:b/>
          <w:highlight w:val="none"/>
        </w:rPr>
      </w:pPr>
      <w:r>
        <w:rPr>
          <w:rFonts w:hint="eastAsia" w:ascii="宋体" w:hAnsi="宋体" w:cs="宋体"/>
          <w:b/>
          <w:highlight w:val="none"/>
        </w:rPr>
        <w:t>附件十五、投标人需要提供的其他材料</w:t>
      </w:r>
    </w:p>
    <w:p w14:paraId="3DDFFB44">
      <w:pPr>
        <w:pStyle w:val="17"/>
        <w:rPr>
          <w:rFonts w:hint="eastAsia" w:ascii="宋体" w:hAnsi="宋体" w:cs="宋体"/>
          <w:b/>
          <w:highlight w:val="none"/>
        </w:rPr>
      </w:pPr>
    </w:p>
    <w:p w14:paraId="4944B01A">
      <w:pPr>
        <w:rPr>
          <w:highlight w:val="none"/>
        </w:rPr>
      </w:pPr>
    </w:p>
    <w:sectPr>
      <w:footerReference r:id="rId13" w:type="first"/>
      <w:headerReference r:id="rId11" w:type="default"/>
      <w:footerReference r:id="rId12"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8090B84-0CDF-4F9B-9684-080396753A0E}"/>
  </w:font>
  <w:font w:name="黑体">
    <w:panose1 w:val="02010609060101010101"/>
    <w:charset w:val="86"/>
    <w:family w:val="auto"/>
    <w:pitch w:val="default"/>
    <w:sig w:usb0="800002BF" w:usb1="38CF7CFA" w:usb2="00000016" w:usb3="00000000" w:csb0="00040001" w:csb1="00000000"/>
    <w:embedRegular r:id="rId2" w:fontKey="{CCC13994-DD00-4933-A28E-A712EC329F80}"/>
  </w:font>
  <w:font w:name="Courier New">
    <w:panose1 w:val="02070309020205020404"/>
    <w:charset w:val="01"/>
    <w:family w:val="modern"/>
    <w:pitch w:val="default"/>
    <w:sig w:usb0="E0002EFF" w:usb1="C0007843" w:usb2="00000009" w:usb3="00000000" w:csb0="400001FF" w:csb1="FFFF0000"/>
    <w:embedRegular r:id="rId3" w:fontKey="{A0278E79-8441-41C8-80FC-04B284B1025F}"/>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新宋体">
    <w:panose1 w:val="02010609030101010101"/>
    <w:charset w:val="86"/>
    <w:family w:val="modern"/>
    <w:pitch w:val="default"/>
    <w:sig w:usb0="00000203" w:usb1="288F0000" w:usb2="00000006" w:usb3="00000000" w:csb0="00040001" w:csb1="00000000"/>
    <w:embedRegular r:id="rId4" w:fontKey="{9513DBDA-4D22-4E4C-B802-B51EE94DE4E3}"/>
  </w:font>
  <w:font w:name="MS Mincho">
    <w:panose1 w:val="02020609040205080304"/>
    <w:charset w:val="80"/>
    <w:family w:val="auto"/>
    <w:pitch w:val="default"/>
    <w:sig w:usb0="E00002FF" w:usb1="6AC7FDFB" w:usb2="00000012" w:usb3="00000000" w:csb0="4002009F" w:csb1="DFD70000"/>
    <w:embedRegular r:id="rId5" w:fontKey="{9B1DCB2A-9FEC-4A05-BD0D-16C2AE4A4B3C}"/>
  </w:font>
  <w:font w:name="Wingdings 2">
    <w:panose1 w:val="05020102010507070707"/>
    <w:charset w:val="02"/>
    <w:family w:val="roman"/>
    <w:pitch w:val="default"/>
    <w:sig w:usb0="00000000" w:usb1="00000000" w:usb2="00000000" w:usb3="00000000" w:csb0="80000000" w:csb1="00000000"/>
    <w:embedRegular r:id="rId6" w:fontKey="{33B9920B-BB35-45D0-AEB6-4CDEA1DD6599}"/>
  </w:font>
  <w:font w:name="等线 Light">
    <w:panose1 w:val="02010600030101010101"/>
    <w:charset w:val="86"/>
    <w:family w:val="auto"/>
    <w:pitch w:val="default"/>
    <w:sig w:usb0="A00002BF" w:usb1="38CF7CFA" w:usb2="00000016" w:usb3="00000000" w:csb0="0004000F" w:csb1="00000000"/>
    <w:embedRegular r:id="rId7" w:fontKey="{B0370CA4-0E4C-4526-9BDE-7C5EFBADE0AC}"/>
  </w:font>
  <w:font w:name="KaiTi_GB2312">
    <w:altName w:val="楷体"/>
    <w:panose1 w:val="02010609060101010101"/>
    <w:charset w:val="86"/>
    <w:family w:val="modern"/>
    <w:pitch w:val="default"/>
    <w:sig w:usb0="00000000" w:usb1="00000000" w:usb2="00000016" w:usb3="00000000" w:csb0="00040001" w:csb1="00000000"/>
    <w:embedRegular r:id="rId8" w:fontKey="{5D1B6B50-D1DE-472B-AD12-5DA7B18A278F}"/>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embedRegular r:id="rId9" w:fontKey="{4513AA8F-5970-46CA-AD0C-A5D11C7F768C}"/>
  </w:font>
  <w:font w:name="WPSEMBED1">
    <w:panose1 w:val="02020609040205080304"/>
    <w:charset w:val="80"/>
    <w:family w:val="auto"/>
    <w:pitch w:val="default"/>
    <w:sig w:usb0="E00002FF" w:usb1="6AC7FDFB" w:usb2="00000012" w:usb3="00000000" w:csb0="4002009F" w:csb1="DFD70000"/>
  </w:font>
  <w:font w:name="KSOF260F9592">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F68FE">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DA4F9">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3E572">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7E264">
    <w:pPr>
      <w:snapToGrid w:val="0"/>
      <w:jc w:val="center"/>
      <w:rPr>
        <w:sz w:val="18"/>
        <w:szCs w:val="18"/>
      </w:rPr>
    </w:pPr>
    <w:r>
      <w:rPr>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27FCC">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06427FCC">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4224C">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4AC97">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3D4AC97">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AA990">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4B957B">
                          <w:pPr>
                            <w:pStyle w:val="29"/>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7D4B957B">
                    <w:pPr>
                      <w:pStyle w:val="29"/>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86429">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4C7452">
                          <w:pPr>
                            <w:pStyle w:val="29"/>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C4C7452">
                    <w:pPr>
                      <w:pStyle w:val="2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C8DFE">
    <w:pPr>
      <w:pStyle w:val="3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D47C1">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139C5">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E8DC8">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079303"/>
    <w:multiLevelType w:val="singleLevel"/>
    <w:tmpl w:val="FE079303"/>
    <w:lvl w:ilvl="0" w:tentative="0">
      <w:start w:val="3"/>
      <w:numFmt w:val="decimal"/>
      <w:suff w:val="space"/>
      <w:lvlText w:val="%1."/>
      <w:lvlJc w:val="left"/>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3"/>
      <w:lvlText w:val="%1"/>
      <w:lvlJc w:val="left"/>
      <w:pPr>
        <w:ind w:left="425" w:hanging="425"/>
      </w:pPr>
      <w:rPr>
        <w:rFonts w:hint="eastAsia" w:ascii="Arial Unicode MS" w:hAnsi="Arial Unicode MS" w:eastAsia="微软雅黑"/>
        <w:b/>
        <w:i w:val="0"/>
        <w:lang w:val="en-US"/>
      </w:rPr>
    </w:lvl>
    <w:lvl w:ilvl="1" w:tentative="0">
      <w:start w:val="1"/>
      <w:numFmt w:val="decimal"/>
      <w:pStyle w:val="172"/>
      <w:isLgl/>
      <w:lvlText w:val="%1.%2"/>
      <w:lvlJc w:val="left"/>
      <w:pPr>
        <w:ind w:left="425" w:hanging="425"/>
      </w:pPr>
      <w:rPr>
        <w:rFonts w:hint="eastAsia" w:ascii="Arial Unicode MS" w:hAnsi="Arial Unicode MS" w:eastAsia="微软雅黑"/>
        <w:b/>
        <w:i w:val="0"/>
      </w:rPr>
    </w:lvl>
    <w:lvl w:ilvl="2" w:tentative="0">
      <w:start w:val="1"/>
      <w:numFmt w:val="decimal"/>
      <w:pStyle w:val="185"/>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5915610C"/>
    <w:multiLevelType w:val="singleLevel"/>
    <w:tmpl w:val="5915610C"/>
    <w:lvl w:ilvl="0" w:tentative="0">
      <w:start w:val="1"/>
      <w:numFmt w:val="decimal"/>
      <w:suff w:val="nothing"/>
      <w:lvlText w:val="%1、"/>
      <w:lvlJc w:val="left"/>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4"/>
  </w:num>
  <w:num w:numId="3">
    <w:abstractNumId w:val="3"/>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hideSpellingErrors/>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jNzgzNTdmYmJmYzk0OWEwOWIyYjBkMjVlZjUwODA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6168"/>
    <w:rsid w:val="000163B7"/>
    <w:rsid w:val="000207B3"/>
    <w:rsid w:val="00020832"/>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F37"/>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5C9"/>
    <w:rsid w:val="00056E6B"/>
    <w:rsid w:val="000573CA"/>
    <w:rsid w:val="0006006F"/>
    <w:rsid w:val="00060B89"/>
    <w:rsid w:val="00062472"/>
    <w:rsid w:val="0006265F"/>
    <w:rsid w:val="000640E2"/>
    <w:rsid w:val="0006476D"/>
    <w:rsid w:val="00064BCC"/>
    <w:rsid w:val="00067D84"/>
    <w:rsid w:val="00071667"/>
    <w:rsid w:val="00071D19"/>
    <w:rsid w:val="00072185"/>
    <w:rsid w:val="00072FC5"/>
    <w:rsid w:val="000737C5"/>
    <w:rsid w:val="000758E2"/>
    <w:rsid w:val="00080619"/>
    <w:rsid w:val="00081250"/>
    <w:rsid w:val="000851FF"/>
    <w:rsid w:val="0008631F"/>
    <w:rsid w:val="00086DDF"/>
    <w:rsid w:val="000906B1"/>
    <w:rsid w:val="00090C02"/>
    <w:rsid w:val="0009280E"/>
    <w:rsid w:val="000944A4"/>
    <w:rsid w:val="000961D2"/>
    <w:rsid w:val="000963C4"/>
    <w:rsid w:val="00096BB7"/>
    <w:rsid w:val="00097207"/>
    <w:rsid w:val="00097293"/>
    <w:rsid w:val="00097411"/>
    <w:rsid w:val="000978F6"/>
    <w:rsid w:val="00097A13"/>
    <w:rsid w:val="00097C5F"/>
    <w:rsid w:val="000A2C8C"/>
    <w:rsid w:val="000A45A0"/>
    <w:rsid w:val="000A573E"/>
    <w:rsid w:val="000A72E5"/>
    <w:rsid w:val="000A7DA8"/>
    <w:rsid w:val="000A7DB5"/>
    <w:rsid w:val="000B086C"/>
    <w:rsid w:val="000B21A6"/>
    <w:rsid w:val="000B23F6"/>
    <w:rsid w:val="000B2B7D"/>
    <w:rsid w:val="000B4307"/>
    <w:rsid w:val="000B4AC4"/>
    <w:rsid w:val="000B6FEE"/>
    <w:rsid w:val="000B77FB"/>
    <w:rsid w:val="000C3C47"/>
    <w:rsid w:val="000C4107"/>
    <w:rsid w:val="000D1821"/>
    <w:rsid w:val="000D18A2"/>
    <w:rsid w:val="000D2E57"/>
    <w:rsid w:val="000D4CDD"/>
    <w:rsid w:val="000E0528"/>
    <w:rsid w:val="000E14EE"/>
    <w:rsid w:val="000E513A"/>
    <w:rsid w:val="000E5792"/>
    <w:rsid w:val="000E595A"/>
    <w:rsid w:val="000E6BE6"/>
    <w:rsid w:val="000E706E"/>
    <w:rsid w:val="000E70D0"/>
    <w:rsid w:val="000E782C"/>
    <w:rsid w:val="000E7AEC"/>
    <w:rsid w:val="000F3235"/>
    <w:rsid w:val="000F353A"/>
    <w:rsid w:val="000F3911"/>
    <w:rsid w:val="000F39B4"/>
    <w:rsid w:val="000F5394"/>
    <w:rsid w:val="000F64B8"/>
    <w:rsid w:val="000F78F6"/>
    <w:rsid w:val="00100C2D"/>
    <w:rsid w:val="00102973"/>
    <w:rsid w:val="00106DF5"/>
    <w:rsid w:val="00106FD6"/>
    <w:rsid w:val="0010745A"/>
    <w:rsid w:val="00107AD2"/>
    <w:rsid w:val="0011087D"/>
    <w:rsid w:val="00111319"/>
    <w:rsid w:val="00113E29"/>
    <w:rsid w:val="001144F5"/>
    <w:rsid w:val="001152DD"/>
    <w:rsid w:val="00115425"/>
    <w:rsid w:val="00115C20"/>
    <w:rsid w:val="0011699D"/>
    <w:rsid w:val="00116AB7"/>
    <w:rsid w:val="00117CA2"/>
    <w:rsid w:val="00120F0A"/>
    <w:rsid w:val="00121249"/>
    <w:rsid w:val="00122C54"/>
    <w:rsid w:val="00123A13"/>
    <w:rsid w:val="001247D0"/>
    <w:rsid w:val="00124DDA"/>
    <w:rsid w:val="0012568D"/>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415F"/>
    <w:rsid w:val="00145CD4"/>
    <w:rsid w:val="00147D5B"/>
    <w:rsid w:val="00147F1C"/>
    <w:rsid w:val="001505BC"/>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A5B"/>
    <w:rsid w:val="001B3EA3"/>
    <w:rsid w:val="001B4A81"/>
    <w:rsid w:val="001B5B6F"/>
    <w:rsid w:val="001B6097"/>
    <w:rsid w:val="001B6617"/>
    <w:rsid w:val="001B77CB"/>
    <w:rsid w:val="001C08AA"/>
    <w:rsid w:val="001C0FC5"/>
    <w:rsid w:val="001C158D"/>
    <w:rsid w:val="001C226C"/>
    <w:rsid w:val="001C29EE"/>
    <w:rsid w:val="001C34CC"/>
    <w:rsid w:val="001C44BC"/>
    <w:rsid w:val="001C64F0"/>
    <w:rsid w:val="001C6D1C"/>
    <w:rsid w:val="001D09A1"/>
    <w:rsid w:val="001D34E6"/>
    <w:rsid w:val="001D3678"/>
    <w:rsid w:val="001D4C43"/>
    <w:rsid w:val="001D56B2"/>
    <w:rsid w:val="001D7522"/>
    <w:rsid w:val="001E070F"/>
    <w:rsid w:val="001E28FB"/>
    <w:rsid w:val="001E4541"/>
    <w:rsid w:val="001E566C"/>
    <w:rsid w:val="001E638E"/>
    <w:rsid w:val="001E6506"/>
    <w:rsid w:val="001F2240"/>
    <w:rsid w:val="001F29E7"/>
    <w:rsid w:val="001F2C74"/>
    <w:rsid w:val="001F2EB7"/>
    <w:rsid w:val="001F3EF6"/>
    <w:rsid w:val="001F4114"/>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25B5"/>
    <w:rsid w:val="00213F8B"/>
    <w:rsid w:val="00214027"/>
    <w:rsid w:val="00215B16"/>
    <w:rsid w:val="0021753F"/>
    <w:rsid w:val="002179DE"/>
    <w:rsid w:val="00217E04"/>
    <w:rsid w:val="002215ED"/>
    <w:rsid w:val="00221D5A"/>
    <w:rsid w:val="00221FDC"/>
    <w:rsid w:val="002226F8"/>
    <w:rsid w:val="002226FD"/>
    <w:rsid w:val="00222C36"/>
    <w:rsid w:val="00224089"/>
    <w:rsid w:val="002256F3"/>
    <w:rsid w:val="00226A2F"/>
    <w:rsid w:val="00227213"/>
    <w:rsid w:val="00232DC8"/>
    <w:rsid w:val="00232F23"/>
    <w:rsid w:val="0023309F"/>
    <w:rsid w:val="002340E4"/>
    <w:rsid w:val="002351B6"/>
    <w:rsid w:val="00235A36"/>
    <w:rsid w:val="002368B0"/>
    <w:rsid w:val="0023761F"/>
    <w:rsid w:val="00241093"/>
    <w:rsid w:val="002410E3"/>
    <w:rsid w:val="00241BAE"/>
    <w:rsid w:val="00241C7D"/>
    <w:rsid w:val="0024336F"/>
    <w:rsid w:val="0024462B"/>
    <w:rsid w:val="00245DA2"/>
    <w:rsid w:val="0025013B"/>
    <w:rsid w:val="002504D9"/>
    <w:rsid w:val="00250EDD"/>
    <w:rsid w:val="00253197"/>
    <w:rsid w:val="00254080"/>
    <w:rsid w:val="0025426C"/>
    <w:rsid w:val="0025541A"/>
    <w:rsid w:val="00256BC3"/>
    <w:rsid w:val="002570EE"/>
    <w:rsid w:val="00257AE9"/>
    <w:rsid w:val="002604F0"/>
    <w:rsid w:val="002608FB"/>
    <w:rsid w:val="002617E6"/>
    <w:rsid w:val="00263349"/>
    <w:rsid w:val="00264614"/>
    <w:rsid w:val="00265A8E"/>
    <w:rsid w:val="00267018"/>
    <w:rsid w:val="002708AF"/>
    <w:rsid w:val="002740C3"/>
    <w:rsid w:val="00274257"/>
    <w:rsid w:val="00275345"/>
    <w:rsid w:val="0027735C"/>
    <w:rsid w:val="0027753E"/>
    <w:rsid w:val="00277F81"/>
    <w:rsid w:val="002810AC"/>
    <w:rsid w:val="002812CC"/>
    <w:rsid w:val="00282044"/>
    <w:rsid w:val="00283518"/>
    <w:rsid w:val="00283EBD"/>
    <w:rsid w:val="002867C5"/>
    <w:rsid w:val="00291950"/>
    <w:rsid w:val="00292DEA"/>
    <w:rsid w:val="00293A50"/>
    <w:rsid w:val="00293EC3"/>
    <w:rsid w:val="00295A7F"/>
    <w:rsid w:val="00297710"/>
    <w:rsid w:val="002A0D7F"/>
    <w:rsid w:val="002A3AF4"/>
    <w:rsid w:val="002A3F20"/>
    <w:rsid w:val="002A43E4"/>
    <w:rsid w:val="002A74F1"/>
    <w:rsid w:val="002A78A7"/>
    <w:rsid w:val="002A7B32"/>
    <w:rsid w:val="002B1F4F"/>
    <w:rsid w:val="002B458C"/>
    <w:rsid w:val="002B7B7D"/>
    <w:rsid w:val="002C084A"/>
    <w:rsid w:val="002C24AF"/>
    <w:rsid w:val="002C2C04"/>
    <w:rsid w:val="002C4A64"/>
    <w:rsid w:val="002C58DF"/>
    <w:rsid w:val="002C607A"/>
    <w:rsid w:val="002C6711"/>
    <w:rsid w:val="002D10B1"/>
    <w:rsid w:val="002D2894"/>
    <w:rsid w:val="002D4D5F"/>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1718"/>
    <w:rsid w:val="002F365C"/>
    <w:rsid w:val="002F4462"/>
    <w:rsid w:val="002F4636"/>
    <w:rsid w:val="002F5066"/>
    <w:rsid w:val="002F50C1"/>
    <w:rsid w:val="002F5701"/>
    <w:rsid w:val="002F5D82"/>
    <w:rsid w:val="002F6084"/>
    <w:rsid w:val="0030167A"/>
    <w:rsid w:val="00304E56"/>
    <w:rsid w:val="00305346"/>
    <w:rsid w:val="003055BF"/>
    <w:rsid w:val="00306641"/>
    <w:rsid w:val="003071C6"/>
    <w:rsid w:val="00307810"/>
    <w:rsid w:val="003106F7"/>
    <w:rsid w:val="00310809"/>
    <w:rsid w:val="003120B1"/>
    <w:rsid w:val="003129FD"/>
    <w:rsid w:val="00312B26"/>
    <w:rsid w:val="00313484"/>
    <w:rsid w:val="00313AEF"/>
    <w:rsid w:val="00313BF3"/>
    <w:rsid w:val="003141CA"/>
    <w:rsid w:val="003154A3"/>
    <w:rsid w:val="00315B2D"/>
    <w:rsid w:val="003203E5"/>
    <w:rsid w:val="0032061A"/>
    <w:rsid w:val="003246D4"/>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51AFA"/>
    <w:rsid w:val="003527FB"/>
    <w:rsid w:val="00352E13"/>
    <w:rsid w:val="0035365B"/>
    <w:rsid w:val="00355C4A"/>
    <w:rsid w:val="0035730E"/>
    <w:rsid w:val="00357CF7"/>
    <w:rsid w:val="00357D63"/>
    <w:rsid w:val="003600F4"/>
    <w:rsid w:val="003651BD"/>
    <w:rsid w:val="00366C7A"/>
    <w:rsid w:val="00367044"/>
    <w:rsid w:val="00367B81"/>
    <w:rsid w:val="0037007A"/>
    <w:rsid w:val="00371206"/>
    <w:rsid w:val="00372366"/>
    <w:rsid w:val="00372537"/>
    <w:rsid w:val="00372574"/>
    <w:rsid w:val="00373302"/>
    <w:rsid w:val="00374628"/>
    <w:rsid w:val="00375450"/>
    <w:rsid w:val="003762DA"/>
    <w:rsid w:val="003767C0"/>
    <w:rsid w:val="0037760B"/>
    <w:rsid w:val="00381242"/>
    <w:rsid w:val="00381E36"/>
    <w:rsid w:val="0038343A"/>
    <w:rsid w:val="00383892"/>
    <w:rsid w:val="00385C65"/>
    <w:rsid w:val="0038766E"/>
    <w:rsid w:val="003924B9"/>
    <w:rsid w:val="00393EC0"/>
    <w:rsid w:val="00395B3B"/>
    <w:rsid w:val="00395D23"/>
    <w:rsid w:val="003969C7"/>
    <w:rsid w:val="00396C5E"/>
    <w:rsid w:val="003A12C6"/>
    <w:rsid w:val="003A1936"/>
    <w:rsid w:val="003A2501"/>
    <w:rsid w:val="003A2F14"/>
    <w:rsid w:val="003A3E1F"/>
    <w:rsid w:val="003A40D8"/>
    <w:rsid w:val="003A4366"/>
    <w:rsid w:val="003A477C"/>
    <w:rsid w:val="003A5576"/>
    <w:rsid w:val="003A565F"/>
    <w:rsid w:val="003A5A66"/>
    <w:rsid w:val="003B03E6"/>
    <w:rsid w:val="003B1470"/>
    <w:rsid w:val="003B24D1"/>
    <w:rsid w:val="003B25AB"/>
    <w:rsid w:val="003B3CAC"/>
    <w:rsid w:val="003B4F8A"/>
    <w:rsid w:val="003B57AF"/>
    <w:rsid w:val="003B5E57"/>
    <w:rsid w:val="003B6680"/>
    <w:rsid w:val="003B6BFB"/>
    <w:rsid w:val="003B6DB0"/>
    <w:rsid w:val="003B7B34"/>
    <w:rsid w:val="003C0A54"/>
    <w:rsid w:val="003C1F02"/>
    <w:rsid w:val="003C3153"/>
    <w:rsid w:val="003C5B1B"/>
    <w:rsid w:val="003C7F64"/>
    <w:rsid w:val="003D11A8"/>
    <w:rsid w:val="003D1C4F"/>
    <w:rsid w:val="003D21B2"/>
    <w:rsid w:val="003D5379"/>
    <w:rsid w:val="003E0214"/>
    <w:rsid w:val="003E1379"/>
    <w:rsid w:val="003E35F2"/>
    <w:rsid w:val="003E582E"/>
    <w:rsid w:val="003F12C3"/>
    <w:rsid w:val="003F22CE"/>
    <w:rsid w:val="003F282F"/>
    <w:rsid w:val="003F2F8E"/>
    <w:rsid w:val="003F2FB9"/>
    <w:rsid w:val="003F374E"/>
    <w:rsid w:val="003F49F0"/>
    <w:rsid w:val="003F569B"/>
    <w:rsid w:val="003F604B"/>
    <w:rsid w:val="0040000B"/>
    <w:rsid w:val="00400EF4"/>
    <w:rsid w:val="00401780"/>
    <w:rsid w:val="00401DB3"/>
    <w:rsid w:val="00403E2E"/>
    <w:rsid w:val="004041F8"/>
    <w:rsid w:val="0040420E"/>
    <w:rsid w:val="004077E5"/>
    <w:rsid w:val="00407F04"/>
    <w:rsid w:val="0041032A"/>
    <w:rsid w:val="004112F7"/>
    <w:rsid w:val="004119C7"/>
    <w:rsid w:val="00413B7E"/>
    <w:rsid w:val="00413DA2"/>
    <w:rsid w:val="004157AF"/>
    <w:rsid w:val="0041654A"/>
    <w:rsid w:val="00416D57"/>
    <w:rsid w:val="0041706F"/>
    <w:rsid w:val="004170AE"/>
    <w:rsid w:val="00417B8E"/>
    <w:rsid w:val="00417D62"/>
    <w:rsid w:val="00417EF4"/>
    <w:rsid w:val="0042051E"/>
    <w:rsid w:val="00420A4C"/>
    <w:rsid w:val="00420AEA"/>
    <w:rsid w:val="004218D4"/>
    <w:rsid w:val="0042338B"/>
    <w:rsid w:val="00423C68"/>
    <w:rsid w:val="00424B0C"/>
    <w:rsid w:val="00425290"/>
    <w:rsid w:val="00430442"/>
    <w:rsid w:val="00432205"/>
    <w:rsid w:val="004326C8"/>
    <w:rsid w:val="0043397B"/>
    <w:rsid w:val="00434F67"/>
    <w:rsid w:val="00435AEC"/>
    <w:rsid w:val="004361EB"/>
    <w:rsid w:val="00436888"/>
    <w:rsid w:val="0043707B"/>
    <w:rsid w:val="0043758E"/>
    <w:rsid w:val="00437CEA"/>
    <w:rsid w:val="0044076A"/>
    <w:rsid w:val="004409E7"/>
    <w:rsid w:val="00440CD0"/>
    <w:rsid w:val="00441B77"/>
    <w:rsid w:val="0044226E"/>
    <w:rsid w:val="00442D73"/>
    <w:rsid w:val="00443704"/>
    <w:rsid w:val="004469B7"/>
    <w:rsid w:val="00447E6A"/>
    <w:rsid w:val="004500BD"/>
    <w:rsid w:val="004506CC"/>
    <w:rsid w:val="00451DDE"/>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70C69"/>
    <w:rsid w:val="00471326"/>
    <w:rsid w:val="00471DC3"/>
    <w:rsid w:val="004723AD"/>
    <w:rsid w:val="004726C8"/>
    <w:rsid w:val="0047430A"/>
    <w:rsid w:val="0047504A"/>
    <w:rsid w:val="004755F3"/>
    <w:rsid w:val="00475609"/>
    <w:rsid w:val="00476ECA"/>
    <w:rsid w:val="00477B1A"/>
    <w:rsid w:val="00483480"/>
    <w:rsid w:val="00484798"/>
    <w:rsid w:val="00485414"/>
    <w:rsid w:val="00485D05"/>
    <w:rsid w:val="004860C3"/>
    <w:rsid w:val="00491064"/>
    <w:rsid w:val="00492C02"/>
    <w:rsid w:val="00492FA1"/>
    <w:rsid w:val="00492FA2"/>
    <w:rsid w:val="00494A57"/>
    <w:rsid w:val="00497549"/>
    <w:rsid w:val="004A1C78"/>
    <w:rsid w:val="004A24F0"/>
    <w:rsid w:val="004A2C31"/>
    <w:rsid w:val="004A2F60"/>
    <w:rsid w:val="004A5E41"/>
    <w:rsid w:val="004B0663"/>
    <w:rsid w:val="004B2A84"/>
    <w:rsid w:val="004B3846"/>
    <w:rsid w:val="004B389D"/>
    <w:rsid w:val="004B4285"/>
    <w:rsid w:val="004B5ADB"/>
    <w:rsid w:val="004B746D"/>
    <w:rsid w:val="004C1F95"/>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612"/>
    <w:rsid w:val="004F6C5C"/>
    <w:rsid w:val="004F6FB8"/>
    <w:rsid w:val="004F72B3"/>
    <w:rsid w:val="00501DC6"/>
    <w:rsid w:val="00502239"/>
    <w:rsid w:val="0050298B"/>
    <w:rsid w:val="00502CFD"/>
    <w:rsid w:val="00502FF2"/>
    <w:rsid w:val="005041F8"/>
    <w:rsid w:val="0050794D"/>
    <w:rsid w:val="00507FE8"/>
    <w:rsid w:val="00512D9D"/>
    <w:rsid w:val="00516AD7"/>
    <w:rsid w:val="00516CEF"/>
    <w:rsid w:val="005172E4"/>
    <w:rsid w:val="00517586"/>
    <w:rsid w:val="00517595"/>
    <w:rsid w:val="00520554"/>
    <w:rsid w:val="0052102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406B2"/>
    <w:rsid w:val="00542510"/>
    <w:rsid w:val="005430D6"/>
    <w:rsid w:val="005432D4"/>
    <w:rsid w:val="005442EF"/>
    <w:rsid w:val="00544A59"/>
    <w:rsid w:val="00544E95"/>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6A0F"/>
    <w:rsid w:val="00557436"/>
    <w:rsid w:val="005606F8"/>
    <w:rsid w:val="00561935"/>
    <w:rsid w:val="00561AEC"/>
    <w:rsid w:val="005627DD"/>
    <w:rsid w:val="0056374A"/>
    <w:rsid w:val="00565929"/>
    <w:rsid w:val="00566375"/>
    <w:rsid w:val="00566859"/>
    <w:rsid w:val="005674DC"/>
    <w:rsid w:val="00567F95"/>
    <w:rsid w:val="005704E6"/>
    <w:rsid w:val="00572476"/>
    <w:rsid w:val="00573C88"/>
    <w:rsid w:val="005759AF"/>
    <w:rsid w:val="00576AB4"/>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1A3C"/>
    <w:rsid w:val="00592F71"/>
    <w:rsid w:val="00592FF1"/>
    <w:rsid w:val="00593C0D"/>
    <w:rsid w:val="0059416E"/>
    <w:rsid w:val="00596B43"/>
    <w:rsid w:val="005978F6"/>
    <w:rsid w:val="005A1804"/>
    <w:rsid w:val="005A1D5F"/>
    <w:rsid w:val="005A495B"/>
    <w:rsid w:val="005A4D33"/>
    <w:rsid w:val="005A56EA"/>
    <w:rsid w:val="005A5A91"/>
    <w:rsid w:val="005A61D7"/>
    <w:rsid w:val="005A704F"/>
    <w:rsid w:val="005B7896"/>
    <w:rsid w:val="005C0875"/>
    <w:rsid w:val="005C088A"/>
    <w:rsid w:val="005C09DF"/>
    <w:rsid w:val="005C0BE9"/>
    <w:rsid w:val="005C0FD4"/>
    <w:rsid w:val="005C31E6"/>
    <w:rsid w:val="005C3479"/>
    <w:rsid w:val="005C3893"/>
    <w:rsid w:val="005C38E7"/>
    <w:rsid w:val="005C4816"/>
    <w:rsid w:val="005C4EDA"/>
    <w:rsid w:val="005C5E8D"/>
    <w:rsid w:val="005C6934"/>
    <w:rsid w:val="005C772A"/>
    <w:rsid w:val="005D00AF"/>
    <w:rsid w:val="005D3E66"/>
    <w:rsid w:val="005D5118"/>
    <w:rsid w:val="005D630D"/>
    <w:rsid w:val="005D6A45"/>
    <w:rsid w:val="005D6EC4"/>
    <w:rsid w:val="005E038D"/>
    <w:rsid w:val="005E04C9"/>
    <w:rsid w:val="005E0A69"/>
    <w:rsid w:val="005E0D79"/>
    <w:rsid w:val="005E3ADC"/>
    <w:rsid w:val="005E4330"/>
    <w:rsid w:val="005E4F2C"/>
    <w:rsid w:val="005E5029"/>
    <w:rsid w:val="005E58CC"/>
    <w:rsid w:val="005E6299"/>
    <w:rsid w:val="005E6C37"/>
    <w:rsid w:val="005F07FE"/>
    <w:rsid w:val="005F0947"/>
    <w:rsid w:val="005F1194"/>
    <w:rsid w:val="005F35E4"/>
    <w:rsid w:val="005F46BB"/>
    <w:rsid w:val="005F5BFD"/>
    <w:rsid w:val="005F5E49"/>
    <w:rsid w:val="005F6134"/>
    <w:rsid w:val="005F7704"/>
    <w:rsid w:val="00600CE3"/>
    <w:rsid w:val="00600CEF"/>
    <w:rsid w:val="00601094"/>
    <w:rsid w:val="00601875"/>
    <w:rsid w:val="00601B4B"/>
    <w:rsid w:val="0060368E"/>
    <w:rsid w:val="00603813"/>
    <w:rsid w:val="00604060"/>
    <w:rsid w:val="00606EDF"/>
    <w:rsid w:val="006128AC"/>
    <w:rsid w:val="0061542D"/>
    <w:rsid w:val="00616575"/>
    <w:rsid w:val="00620715"/>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6945"/>
    <w:rsid w:val="00657952"/>
    <w:rsid w:val="00661BA3"/>
    <w:rsid w:val="0066223F"/>
    <w:rsid w:val="00663C55"/>
    <w:rsid w:val="006643D5"/>
    <w:rsid w:val="006659A4"/>
    <w:rsid w:val="00667CB8"/>
    <w:rsid w:val="00671618"/>
    <w:rsid w:val="006730FD"/>
    <w:rsid w:val="00673B0F"/>
    <w:rsid w:val="0067483E"/>
    <w:rsid w:val="00674C28"/>
    <w:rsid w:val="00675C0E"/>
    <w:rsid w:val="0067674F"/>
    <w:rsid w:val="00676AA0"/>
    <w:rsid w:val="00676B2B"/>
    <w:rsid w:val="00681700"/>
    <w:rsid w:val="00681A74"/>
    <w:rsid w:val="00683612"/>
    <w:rsid w:val="006844C3"/>
    <w:rsid w:val="006874A0"/>
    <w:rsid w:val="0068770C"/>
    <w:rsid w:val="00687DD1"/>
    <w:rsid w:val="006903EB"/>
    <w:rsid w:val="006935CB"/>
    <w:rsid w:val="0069367E"/>
    <w:rsid w:val="006939C2"/>
    <w:rsid w:val="00694A08"/>
    <w:rsid w:val="0069514B"/>
    <w:rsid w:val="00696F43"/>
    <w:rsid w:val="00697BB5"/>
    <w:rsid w:val="00697D38"/>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056"/>
    <w:rsid w:val="006C7827"/>
    <w:rsid w:val="006C7983"/>
    <w:rsid w:val="006D0719"/>
    <w:rsid w:val="006D09F2"/>
    <w:rsid w:val="006D1409"/>
    <w:rsid w:val="006D2667"/>
    <w:rsid w:val="006D343E"/>
    <w:rsid w:val="006D3BB9"/>
    <w:rsid w:val="006D3CAC"/>
    <w:rsid w:val="006D3D8B"/>
    <w:rsid w:val="006E0A0E"/>
    <w:rsid w:val="006E1B8C"/>
    <w:rsid w:val="006E3E65"/>
    <w:rsid w:val="006E4404"/>
    <w:rsid w:val="006E4BDF"/>
    <w:rsid w:val="006E7D40"/>
    <w:rsid w:val="006F0FCE"/>
    <w:rsid w:val="006F31BB"/>
    <w:rsid w:val="006F3293"/>
    <w:rsid w:val="006F36D3"/>
    <w:rsid w:val="006F6030"/>
    <w:rsid w:val="006F62A0"/>
    <w:rsid w:val="006F75D1"/>
    <w:rsid w:val="006F7B4F"/>
    <w:rsid w:val="007007DA"/>
    <w:rsid w:val="00700959"/>
    <w:rsid w:val="007011BE"/>
    <w:rsid w:val="007013E4"/>
    <w:rsid w:val="00701A01"/>
    <w:rsid w:val="00702945"/>
    <w:rsid w:val="0070316B"/>
    <w:rsid w:val="00703446"/>
    <w:rsid w:val="007045EC"/>
    <w:rsid w:val="00705AB6"/>
    <w:rsid w:val="007077A6"/>
    <w:rsid w:val="007118A7"/>
    <w:rsid w:val="00711B4E"/>
    <w:rsid w:val="0071236C"/>
    <w:rsid w:val="007139E4"/>
    <w:rsid w:val="007177BB"/>
    <w:rsid w:val="00720E8A"/>
    <w:rsid w:val="007213DC"/>
    <w:rsid w:val="0072184F"/>
    <w:rsid w:val="007221B0"/>
    <w:rsid w:val="007240F3"/>
    <w:rsid w:val="00727891"/>
    <w:rsid w:val="007305AB"/>
    <w:rsid w:val="0073090C"/>
    <w:rsid w:val="0073170E"/>
    <w:rsid w:val="00731C48"/>
    <w:rsid w:val="0073200D"/>
    <w:rsid w:val="00732078"/>
    <w:rsid w:val="00732750"/>
    <w:rsid w:val="00732CBF"/>
    <w:rsid w:val="00733822"/>
    <w:rsid w:val="00733BAB"/>
    <w:rsid w:val="007341A1"/>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50A3"/>
    <w:rsid w:val="00756342"/>
    <w:rsid w:val="007571EB"/>
    <w:rsid w:val="007604A0"/>
    <w:rsid w:val="00760E2D"/>
    <w:rsid w:val="0076252C"/>
    <w:rsid w:val="007639EB"/>
    <w:rsid w:val="00764437"/>
    <w:rsid w:val="00764D39"/>
    <w:rsid w:val="00766CDC"/>
    <w:rsid w:val="007670AD"/>
    <w:rsid w:val="00767F86"/>
    <w:rsid w:val="00771B11"/>
    <w:rsid w:val="00772285"/>
    <w:rsid w:val="00772B9E"/>
    <w:rsid w:val="00772C5A"/>
    <w:rsid w:val="00773D1C"/>
    <w:rsid w:val="00774485"/>
    <w:rsid w:val="00774A96"/>
    <w:rsid w:val="007752BE"/>
    <w:rsid w:val="00775C02"/>
    <w:rsid w:val="007763D4"/>
    <w:rsid w:val="007767E0"/>
    <w:rsid w:val="00776DAD"/>
    <w:rsid w:val="00777BF5"/>
    <w:rsid w:val="00781498"/>
    <w:rsid w:val="0078226B"/>
    <w:rsid w:val="00784A5B"/>
    <w:rsid w:val="00784E07"/>
    <w:rsid w:val="0079007B"/>
    <w:rsid w:val="007903B1"/>
    <w:rsid w:val="0079192A"/>
    <w:rsid w:val="00791BFE"/>
    <w:rsid w:val="00793211"/>
    <w:rsid w:val="0079589E"/>
    <w:rsid w:val="00795DE4"/>
    <w:rsid w:val="007A285E"/>
    <w:rsid w:val="007A3029"/>
    <w:rsid w:val="007A4437"/>
    <w:rsid w:val="007A4C35"/>
    <w:rsid w:val="007A5697"/>
    <w:rsid w:val="007A67CC"/>
    <w:rsid w:val="007A6D30"/>
    <w:rsid w:val="007A7822"/>
    <w:rsid w:val="007B00C4"/>
    <w:rsid w:val="007B0587"/>
    <w:rsid w:val="007B2825"/>
    <w:rsid w:val="007B4BE9"/>
    <w:rsid w:val="007B4D43"/>
    <w:rsid w:val="007B4D6A"/>
    <w:rsid w:val="007B6685"/>
    <w:rsid w:val="007C0A6C"/>
    <w:rsid w:val="007C0C37"/>
    <w:rsid w:val="007C1804"/>
    <w:rsid w:val="007C3478"/>
    <w:rsid w:val="007C3704"/>
    <w:rsid w:val="007C5F2D"/>
    <w:rsid w:val="007C6987"/>
    <w:rsid w:val="007C701D"/>
    <w:rsid w:val="007D1717"/>
    <w:rsid w:val="007D23BF"/>
    <w:rsid w:val="007D30E4"/>
    <w:rsid w:val="007D60DB"/>
    <w:rsid w:val="007D615F"/>
    <w:rsid w:val="007E05FE"/>
    <w:rsid w:val="007E0B5C"/>
    <w:rsid w:val="007E0C57"/>
    <w:rsid w:val="007E3ECC"/>
    <w:rsid w:val="007E5512"/>
    <w:rsid w:val="007F3BE9"/>
    <w:rsid w:val="007F403B"/>
    <w:rsid w:val="007F497B"/>
    <w:rsid w:val="00800176"/>
    <w:rsid w:val="00800BE9"/>
    <w:rsid w:val="008016B8"/>
    <w:rsid w:val="00801882"/>
    <w:rsid w:val="008022E4"/>
    <w:rsid w:val="00802408"/>
    <w:rsid w:val="00805CDE"/>
    <w:rsid w:val="00807B8A"/>
    <w:rsid w:val="008100C8"/>
    <w:rsid w:val="00813784"/>
    <w:rsid w:val="00813ACF"/>
    <w:rsid w:val="00813E14"/>
    <w:rsid w:val="00815A42"/>
    <w:rsid w:val="00815ED4"/>
    <w:rsid w:val="00816F31"/>
    <w:rsid w:val="00817050"/>
    <w:rsid w:val="00820E09"/>
    <w:rsid w:val="008229F1"/>
    <w:rsid w:val="0082408B"/>
    <w:rsid w:val="008248E2"/>
    <w:rsid w:val="00825B11"/>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47F56"/>
    <w:rsid w:val="00850056"/>
    <w:rsid w:val="00852192"/>
    <w:rsid w:val="008528F2"/>
    <w:rsid w:val="00861FDD"/>
    <w:rsid w:val="0086227A"/>
    <w:rsid w:val="008635B9"/>
    <w:rsid w:val="00863672"/>
    <w:rsid w:val="00864412"/>
    <w:rsid w:val="0086648A"/>
    <w:rsid w:val="00866AA8"/>
    <w:rsid w:val="0086783C"/>
    <w:rsid w:val="00867AC7"/>
    <w:rsid w:val="00870D02"/>
    <w:rsid w:val="00870D28"/>
    <w:rsid w:val="00871321"/>
    <w:rsid w:val="00872E0F"/>
    <w:rsid w:val="0087323C"/>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ACF"/>
    <w:rsid w:val="00892E1D"/>
    <w:rsid w:val="0089353F"/>
    <w:rsid w:val="00893545"/>
    <w:rsid w:val="008948B2"/>
    <w:rsid w:val="0089540A"/>
    <w:rsid w:val="00896C7A"/>
    <w:rsid w:val="00896EAB"/>
    <w:rsid w:val="008A126A"/>
    <w:rsid w:val="008A3C15"/>
    <w:rsid w:val="008A53D0"/>
    <w:rsid w:val="008A7AA4"/>
    <w:rsid w:val="008B0795"/>
    <w:rsid w:val="008B0C0F"/>
    <w:rsid w:val="008B168D"/>
    <w:rsid w:val="008B30E9"/>
    <w:rsid w:val="008B4D6D"/>
    <w:rsid w:val="008B558C"/>
    <w:rsid w:val="008B6C7E"/>
    <w:rsid w:val="008B7A42"/>
    <w:rsid w:val="008C113C"/>
    <w:rsid w:val="008C1984"/>
    <w:rsid w:val="008C2E45"/>
    <w:rsid w:val="008C30C4"/>
    <w:rsid w:val="008C3BF5"/>
    <w:rsid w:val="008C502A"/>
    <w:rsid w:val="008C6CEF"/>
    <w:rsid w:val="008D0BF3"/>
    <w:rsid w:val="008D2503"/>
    <w:rsid w:val="008D2FEE"/>
    <w:rsid w:val="008D556A"/>
    <w:rsid w:val="008D5AA6"/>
    <w:rsid w:val="008D74B5"/>
    <w:rsid w:val="008E2792"/>
    <w:rsid w:val="008E2C55"/>
    <w:rsid w:val="008E309A"/>
    <w:rsid w:val="008E411E"/>
    <w:rsid w:val="008E4454"/>
    <w:rsid w:val="008E4653"/>
    <w:rsid w:val="008E5C87"/>
    <w:rsid w:val="008E6170"/>
    <w:rsid w:val="008E61D8"/>
    <w:rsid w:val="008E63A9"/>
    <w:rsid w:val="008E6E3E"/>
    <w:rsid w:val="008E7A24"/>
    <w:rsid w:val="008F00FD"/>
    <w:rsid w:val="008F1907"/>
    <w:rsid w:val="008F1C48"/>
    <w:rsid w:val="008F2544"/>
    <w:rsid w:val="008F2F83"/>
    <w:rsid w:val="008F49A1"/>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5161"/>
    <w:rsid w:val="00935B11"/>
    <w:rsid w:val="009361D3"/>
    <w:rsid w:val="00936D7E"/>
    <w:rsid w:val="00936F46"/>
    <w:rsid w:val="00937780"/>
    <w:rsid w:val="00940DF0"/>
    <w:rsid w:val="0094375E"/>
    <w:rsid w:val="009443CC"/>
    <w:rsid w:val="00950163"/>
    <w:rsid w:val="00951AAB"/>
    <w:rsid w:val="00953CE9"/>
    <w:rsid w:val="00954C60"/>
    <w:rsid w:val="00955A1E"/>
    <w:rsid w:val="00955B98"/>
    <w:rsid w:val="009560D2"/>
    <w:rsid w:val="00960ACF"/>
    <w:rsid w:val="00961017"/>
    <w:rsid w:val="00961335"/>
    <w:rsid w:val="00961F25"/>
    <w:rsid w:val="009627DA"/>
    <w:rsid w:val="00962947"/>
    <w:rsid w:val="00964046"/>
    <w:rsid w:val="00964EE9"/>
    <w:rsid w:val="00965C05"/>
    <w:rsid w:val="00971BE4"/>
    <w:rsid w:val="00971F85"/>
    <w:rsid w:val="009723B1"/>
    <w:rsid w:val="00974BBF"/>
    <w:rsid w:val="00976721"/>
    <w:rsid w:val="00980022"/>
    <w:rsid w:val="00981166"/>
    <w:rsid w:val="009819B0"/>
    <w:rsid w:val="00985AC0"/>
    <w:rsid w:val="009867A9"/>
    <w:rsid w:val="00987D75"/>
    <w:rsid w:val="00990AA1"/>
    <w:rsid w:val="009914FD"/>
    <w:rsid w:val="00991DED"/>
    <w:rsid w:val="00992892"/>
    <w:rsid w:val="009928FB"/>
    <w:rsid w:val="00995208"/>
    <w:rsid w:val="00995615"/>
    <w:rsid w:val="00995C2D"/>
    <w:rsid w:val="00996942"/>
    <w:rsid w:val="00996FFA"/>
    <w:rsid w:val="00997603"/>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42CB"/>
    <w:rsid w:val="009D57E1"/>
    <w:rsid w:val="009D63BE"/>
    <w:rsid w:val="009D7A62"/>
    <w:rsid w:val="009D7AF9"/>
    <w:rsid w:val="009D7E3A"/>
    <w:rsid w:val="009D7FF4"/>
    <w:rsid w:val="009E04F7"/>
    <w:rsid w:val="009E1899"/>
    <w:rsid w:val="009E4318"/>
    <w:rsid w:val="009E5E59"/>
    <w:rsid w:val="009E5EE5"/>
    <w:rsid w:val="009E793F"/>
    <w:rsid w:val="009E7BF8"/>
    <w:rsid w:val="009F005A"/>
    <w:rsid w:val="009F060E"/>
    <w:rsid w:val="009F4805"/>
    <w:rsid w:val="009F4A60"/>
    <w:rsid w:val="009F4E4D"/>
    <w:rsid w:val="009F4F20"/>
    <w:rsid w:val="009F62C3"/>
    <w:rsid w:val="009F67DB"/>
    <w:rsid w:val="009F7123"/>
    <w:rsid w:val="00A009E1"/>
    <w:rsid w:val="00A01286"/>
    <w:rsid w:val="00A03561"/>
    <w:rsid w:val="00A044F3"/>
    <w:rsid w:val="00A04CAD"/>
    <w:rsid w:val="00A05EBA"/>
    <w:rsid w:val="00A06538"/>
    <w:rsid w:val="00A06C8F"/>
    <w:rsid w:val="00A07F8E"/>
    <w:rsid w:val="00A10507"/>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6F19"/>
    <w:rsid w:val="00A37343"/>
    <w:rsid w:val="00A4036E"/>
    <w:rsid w:val="00A412D5"/>
    <w:rsid w:val="00A437CD"/>
    <w:rsid w:val="00A4388C"/>
    <w:rsid w:val="00A448BE"/>
    <w:rsid w:val="00A451A3"/>
    <w:rsid w:val="00A4567F"/>
    <w:rsid w:val="00A45F50"/>
    <w:rsid w:val="00A46714"/>
    <w:rsid w:val="00A47017"/>
    <w:rsid w:val="00A52396"/>
    <w:rsid w:val="00A524A4"/>
    <w:rsid w:val="00A52781"/>
    <w:rsid w:val="00A53219"/>
    <w:rsid w:val="00A54843"/>
    <w:rsid w:val="00A5593E"/>
    <w:rsid w:val="00A56F2E"/>
    <w:rsid w:val="00A606EC"/>
    <w:rsid w:val="00A63D67"/>
    <w:rsid w:val="00A64CCC"/>
    <w:rsid w:val="00A64FA1"/>
    <w:rsid w:val="00A6611C"/>
    <w:rsid w:val="00A66B1F"/>
    <w:rsid w:val="00A67F31"/>
    <w:rsid w:val="00A70562"/>
    <w:rsid w:val="00A70DAE"/>
    <w:rsid w:val="00A722F2"/>
    <w:rsid w:val="00A729E5"/>
    <w:rsid w:val="00A72A24"/>
    <w:rsid w:val="00A7306A"/>
    <w:rsid w:val="00A73EE7"/>
    <w:rsid w:val="00A76434"/>
    <w:rsid w:val="00A8560A"/>
    <w:rsid w:val="00A87993"/>
    <w:rsid w:val="00A9111A"/>
    <w:rsid w:val="00A939FC"/>
    <w:rsid w:val="00A9574C"/>
    <w:rsid w:val="00A96D7B"/>
    <w:rsid w:val="00A97CAA"/>
    <w:rsid w:val="00AA0DFF"/>
    <w:rsid w:val="00AA32EC"/>
    <w:rsid w:val="00AA38B0"/>
    <w:rsid w:val="00AA48DB"/>
    <w:rsid w:val="00AA68C5"/>
    <w:rsid w:val="00AA6D6C"/>
    <w:rsid w:val="00AA7036"/>
    <w:rsid w:val="00AA76E0"/>
    <w:rsid w:val="00AB0C8C"/>
    <w:rsid w:val="00AB0F20"/>
    <w:rsid w:val="00AB17A5"/>
    <w:rsid w:val="00AB1E6B"/>
    <w:rsid w:val="00AB342B"/>
    <w:rsid w:val="00AB4B93"/>
    <w:rsid w:val="00AB7BC7"/>
    <w:rsid w:val="00AC0555"/>
    <w:rsid w:val="00AC1F3C"/>
    <w:rsid w:val="00AC2763"/>
    <w:rsid w:val="00AC3CE1"/>
    <w:rsid w:val="00AC5797"/>
    <w:rsid w:val="00AC5AFB"/>
    <w:rsid w:val="00AC6109"/>
    <w:rsid w:val="00AC7511"/>
    <w:rsid w:val="00AD2779"/>
    <w:rsid w:val="00AD4C59"/>
    <w:rsid w:val="00AD5827"/>
    <w:rsid w:val="00AD5D52"/>
    <w:rsid w:val="00AD6419"/>
    <w:rsid w:val="00AD664C"/>
    <w:rsid w:val="00AE1C40"/>
    <w:rsid w:val="00AE1CDC"/>
    <w:rsid w:val="00AE3DF9"/>
    <w:rsid w:val="00AE5721"/>
    <w:rsid w:val="00AE6EE4"/>
    <w:rsid w:val="00AE71A6"/>
    <w:rsid w:val="00AF0791"/>
    <w:rsid w:val="00AF0813"/>
    <w:rsid w:val="00AF2C54"/>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38BA"/>
    <w:rsid w:val="00B26A86"/>
    <w:rsid w:val="00B26F8E"/>
    <w:rsid w:val="00B3135E"/>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E6A"/>
    <w:rsid w:val="00B52ABC"/>
    <w:rsid w:val="00B52BCB"/>
    <w:rsid w:val="00B53034"/>
    <w:rsid w:val="00B60C6E"/>
    <w:rsid w:val="00B621D6"/>
    <w:rsid w:val="00B62640"/>
    <w:rsid w:val="00B62C19"/>
    <w:rsid w:val="00B6373B"/>
    <w:rsid w:val="00B6458E"/>
    <w:rsid w:val="00B646E8"/>
    <w:rsid w:val="00B64765"/>
    <w:rsid w:val="00B67BC8"/>
    <w:rsid w:val="00B70D16"/>
    <w:rsid w:val="00B72BD0"/>
    <w:rsid w:val="00B73B6F"/>
    <w:rsid w:val="00B74BB5"/>
    <w:rsid w:val="00B74E27"/>
    <w:rsid w:val="00B76210"/>
    <w:rsid w:val="00B8294D"/>
    <w:rsid w:val="00B8346C"/>
    <w:rsid w:val="00B83525"/>
    <w:rsid w:val="00B83C25"/>
    <w:rsid w:val="00B847F1"/>
    <w:rsid w:val="00B852CF"/>
    <w:rsid w:val="00B867AC"/>
    <w:rsid w:val="00B86BF1"/>
    <w:rsid w:val="00B871C6"/>
    <w:rsid w:val="00B908D5"/>
    <w:rsid w:val="00B95A8D"/>
    <w:rsid w:val="00B96B13"/>
    <w:rsid w:val="00B96BFF"/>
    <w:rsid w:val="00BA04FA"/>
    <w:rsid w:val="00BA1720"/>
    <w:rsid w:val="00BA2556"/>
    <w:rsid w:val="00BA5931"/>
    <w:rsid w:val="00BA643D"/>
    <w:rsid w:val="00BA69E6"/>
    <w:rsid w:val="00BA74D9"/>
    <w:rsid w:val="00BA77B1"/>
    <w:rsid w:val="00BA7827"/>
    <w:rsid w:val="00BB0653"/>
    <w:rsid w:val="00BB1D01"/>
    <w:rsid w:val="00BB2AF5"/>
    <w:rsid w:val="00BB479A"/>
    <w:rsid w:val="00BB5965"/>
    <w:rsid w:val="00BB6E73"/>
    <w:rsid w:val="00BB72AA"/>
    <w:rsid w:val="00BB76B2"/>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4FC"/>
    <w:rsid w:val="00BE18B2"/>
    <w:rsid w:val="00BE28FF"/>
    <w:rsid w:val="00BE3415"/>
    <w:rsid w:val="00BE421E"/>
    <w:rsid w:val="00BE47A9"/>
    <w:rsid w:val="00BE73AA"/>
    <w:rsid w:val="00BF0823"/>
    <w:rsid w:val="00BF2DEB"/>
    <w:rsid w:val="00BF3AF0"/>
    <w:rsid w:val="00BF3BDE"/>
    <w:rsid w:val="00BF53AE"/>
    <w:rsid w:val="00BF58A6"/>
    <w:rsid w:val="00BF59A7"/>
    <w:rsid w:val="00BF7529"/>
    <w:rsid w:val="00C0020E"/>
    <w:rsid w:val="00C00D89"/>
    <w:rsid w:val="00C014D5"/>
    <w:rsid w:val="00C01A68"/>
    <w:rsid w:val="00C02808"/>
    <w:rsid w:val="00C0348C"/>
    <w:rsid w:val="00C058F3"/>
    <w:rsid w:val="00C063BE"/>
    <w:rsid w:val="00C07CE5"/>
    <w:rsid w:val="00C10F9C"/>
    <w:rsid w:val="00C13769"/>
    <w:rsid w:val="00C13CD9"/>
    <w:rsid w:val="00C15A54"/>
    <w:rsid w:val="00C15CD4"/>
    <w:rsid w:val="00C15D9F"/>
    <w:rsid w:val="00C17EE9"/>
    <w:rsid w:val="00C20199"/>
    <w:rsid w:val="00C22E95"/>
    <w:rsid w:val="00C23A7A"/>
    <w:rsid w:val="00C25CF4"/>
    <w:rsid w:val="00C3442B"/>
    <w:rsid w:val="00C34DAD"/>
    <w:rsid w:val="00C34E2D"/>
    <w:rsid w:val="00C368A2"/>
    <w:rsid w:val="00C36C36"/>
    <w:rsid w:val="00C4112C"/>
    <w:rsid w:val="00C42190"/>
    <w:rsid w:val="00C44F54"/>
    <w:rsid w:val="00C45434"/>
    <w:rsid w:val="00C45F02"/>
    <w:rsid w:val="00C5138C"/>
    <w:rsid w:val="00C51FE2"/>
    <w:rsid w:val="00C52F0D"/>
    <w:rsid w:val="00C536D8"/>
    <w:rsid w:val="00C541EA"/>
    <w:rsid w:val="00C55E63"/>
    <w:rsid w:val="00C55F5D"/>
    <w:rsid w:val="00C60C03"/>
    <w:rsid w:val="00C61906"/>
    <w:rsid w:val="00C640E4"/>
    <w:rsid w:val="00C648AB"/>
    <w:rsid w:val="00C65A0F"/>
    <w:rsid w:val="00C66416"/>
    <w:rsid w:val="00C6720B"/>
    <w:rsid w:val="00C6780C"/>
    <w:rsid w:val="00C72249"/>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50D7"/>
    <w:rsid w:val="00C95681"/>
    <w:rsid w:val="00CA0C53"/>
    <w:rsid w:val="00CA138A"/>
    <w:rsid w:val="00CA17E5"/>
    <w:rsid w:val="00CA2B62"/>
    <w:rsid w:val="00CA3030"/>
    <w:rsid w:val="00CA3CD3"/>
    <w:rsid w:val="00CA4B97"/>
    <w:rsid w:val="00CA5876"/>
    <w:rsid w:val="00CA6209"/>
    <w:rsid w:val="00CA62D1"/>
    <w:rsid w:val="00CB0495"/>
    <w:rsid w:val="00CB0CCF"/>
    <w:rsid w:val="00CB3098"/>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66E1"/>
    <w:rsid w:val="00CD72DE"/>
    <w:rsid w:val="00CD76FF"/>
    <w:rsid w:val="00CD79C8"/>
    <w:rsid w:val="00CE03A7"/>
    <w:rsid w:val="00CE5447"/>
    <w:rsid w:val="00CE56C1"/>
    <w:rsid w:val="00CE64EF"/>
    <w:rsid w:val="00CF07A6"/>
    <w:rsid w:val="00CF0FFE"/>
    <w:rsid w:val="00CF257E"/>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1C98"/>
    <w:rsid w:val="00D23242"/>
    <w:rsid w:val="00D23B2E"/>
    <w:rsid w:val="00D25B5E"/>
    <w:rsid w:val="00D27127"/>
    <w:rsid w:val="00D32AAA"/>
    <w:rsid w:val="00D34579"/>
    <w:rsid w:val="00D351D3"/>
    <w:rsid w:val="00D36535"/>
    <w:rsid w:val="00D40C1C"/>
    <w:rsid w:val="00D40D5F"/>
    <w:rsid w:val="00D41B43"/>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95D"/>
    <w:rsid w:val="00D76010"/>
    <w:rsid w:val="00D76ED1"/>
    <w:rsid w:val="00D77A49"/>
    <w:rsid w:val="00D80DD9"/>
    <w:rsid w:val="00D82692"/>
    <w:rsid w:val="00D83EC3"/>
    <w:rsid w:val="00D90426"/>
    <w:rsid w:val="00D917F2"/>
    <w:rsid w:val="00D922E2"/>
    <w:rsid w:val="00D93039"/>
    <w:rsid w:val="00D93137"/>
    <w:rsid w:val="00D9327D"/>
    <w:rsid w:val="00D95BAC"/>
    <w:rsid w:val="00D977DD"/>
    <w:rsid w:val="00D97D9D"/>
    <w:rsid w:val="00DA20E5"/>
    <w:rsid w:val="00DA362A"/>
    <w:rsid w:val="00DA4537"/>
    <w:rsid w:val="00DA4726"/>
    <w:rsid w:val="00DA6255"/>
    <w:rsid w:val="00DA786D"/>
    <w:rsid w:val="00DA79FF"/>
    <w:rsid w:val="00DA7FA1"/>
    <w:rsid w:val="00DB02DB"/>
    <w:rsid w:val="00DB1E2B"/>
    <w:rsid w:val="00DB2E4F"/>
    <w:rsid w:val="00DB2F12"/>
    <w:rsid w:val="00DB4A19"/>
    <w:rsid w:val="00DC07F3"/>
    <w:rsid w:val="00DC360B"/>
    <w:rsid w:val="00DC39D1"/>
    <w:rsid w:val="00DC3D09"/>
    <w:rsid w:val="00DC409D"/>
    <w:rsid w:val="00DC426A"/>
    <w:rsid w:val="00DC4FCC"/>
    <w:rsid w:val="00DC52FA"/>
    <w:rsid w:val="00DC570C"/>
    <w:rsid w:val="00DD08A5"/>
    <w:rsid w:val="00DD3430"/>
    <w:rsid w:val="00DD4DEB"/>
    <w:rsid w:val="00DD5BAF"/>
    <w:rsid w:val="00DD5D0F"/>
    <w:rsid w:val="00DD7056"/>
    <w:rsid w:val="00DD763F"/>
    <w:rsid w:val="00DD7900"/>
    <w:rsid w:val="00DD7BD8"/>
    <w:rsid w:val="00DE0AC9"/>
    <w:rsid w:val="00DE0EA4"/>
    <w:rsid w:val="00DE1CA0"/>
    <w:rsid w:val="00DE67FD"/>
    <w:rsid w:val="00DE7E64"/>
    <w:rsid w:val="00DF05DB"/>
    <w:rsid w:val="00DF1376"/>
    <w:rsid w:val="00DF3897"/>
    <w:rsid w:val="00DF5769"/>
    <w:rsid w:val="00DF7AE1"/>
    <w:rsid w:val="00DF7E33"/>
    <w:rsid w:val="00E00838"/>
    <w:rsid w:val="00E00F42"/>
    <w:rsid w:val="00E014A6"/>
    <w:rsid w:val="00E02CEA"/>
    <w:rsid w:val="00E0387F"/>
    <w:rsid w:val="00E04305"/>
    <w:rsid w:val="00E04B2B"/>
    <w:rsid w:val="00E04BDD"/>
    <w:rsid w:val="00E04D4B"/>
    <w:rsid w:val="00E06032"/>
    <w:rsid w:val="00E070B5"/>
    <w:rsid w:val="00E117DE"/>
    <w:rsid w:val="00E12A33"/>
    <w:rsid w:val="00E12B81"/>
    <w:rsid w:val="00E13411"/>
    <w:rsid w:val="00E1366E"/>
    <w:rsid w:val="00E13CF7"/>
    <w:rsid w:val="00E1406D"/>
    <w:rsid w:val="00E147B5"/>
    <w:rsid w:val="00E1632E"/>
    <w:rsid w:val="00E170A1"/>
    <w:rsid w:val="00E171E1"/>
    <w:rsid w:val="00E17DAE"/>
    <w:rsid w:val="00E26533"/>
    <w:rsid w:val="00E303F7"/>
    <w:rsid w:val="00E30714"/>
    <w:rsid w:val="00E31976"/>
    <w:rsid w:val="00E31A4D"/>
    <w:rsid w:val="00E32546"/>
    <w:rsid w:val="00E32B6F"/>
    <w:rsid w:val="00E334F0"/>
    <w:rsid w:val="00E338F7"/>
    <w:rsid w:val="00E34B96"/>
    <w:rsid w:val="00E364AF"/>
    <w:rsid w:val="00E369B3"/>
    <w:rsid w:val="00E36FA9"/>
    <w:rsid w:val="00E37171"/>
    <w:rsid w:val="00E374F0"/>
    <w:rsid w:val="00E40213"/>
    <w:rsid w:val="00E41469"/>
    <w:rsid w:val="00E41763"/>
    <w:rsid w:val="00E44361"/>
    <w:rsid w:val="00E503A3"/>
    <w:rsid w:val="00E51420"/>
    <w:rsid w:val="00E520E3"/>
    <w:rsid w:val="00E522B5"/>
    <w:rsid w:val="00E53B1C"/>
    <w:rsid w:val="00E56503"/>
    <w:rsid w:val="00E5657C"/>
    <w:rsid w:val="00E60594"/>
    <w:rsid w:val="00E607AB"/>
    <w:rsid w:val="00E607E2"/>
    <w:rsid w:val="00E61798"/>
    <w:rsid w:val="00E63D31"/>
    <w:rsid w:val="00E65169"/>
    <w:rsid w:val="00E65408"/>
    <w:rsid w:val="00E6570F"/>
    <w:rsid w:val="00E658BE"/>
    <w:rsid w:val="00E658C5"/>
    <w:rsid w:val="00E7091A"/>
    <w:rsid w:val="00E7122E"/>
    <w:rsid w:val="00E71259"/>
    <w:rsid w:val="00E73389"/>
    <w:rsid w:val="00E73D06"/>
    <w:rsid w:val="00E73F56"/>
    <w:rsid w:val="00E7513C"/>
    <w:rsid w:val="00E76D0B"/>
    <w:rsid w:val="00E80F99"/>
    <w:rsid w:val="00E8215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072"/>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1E1"/>
    <w:rsid w:val="00ED7BEF"/>
    <w:rsid w:val="00EE59C9"/>
    <w:rsid w:val="00EE68B6"/>
    <w:rsid w:val="00EE78B2"/>
    <w:rsid w:val="00EF0DEA"/>
    <w:rsid w:val="00EF1EB3"/>
    <w:rsid w:val="00EF4558"/>
    <w:rsid w:val="00EF4CE3"/>
    <w:rsid w:val="00EF52AB"/>
    <w:rsid w:val="00EF716E"/>
    <w:rsid w:val="00F00286"/>
    <w:rsid w:val="00F02F2A"/>
    <w:rsid w:val="00F03651"/>
    <w:rsid w:val="00F0507D"/>
    <w:rsid w:val="00F05D5E"/>
    <w:rsid w:val="00F060AA"/>
    <w:rsid w:val="00F06B84"/>
    <w:rsid w:val="00F10C97"/>
    <w:rsid w:val="00F12552"/>
    <w:rsid w:val="00F12BE8"/>
    <w:rsid w:val="00F135DB"/>
    <w:rsid w:val="00F137C2"/>
    <w:rsid w:val="00F144BB"/>
    <w:rsid w:val="00F15B03"/>
    <w:rsid w:val="00F163AE"/>
    <w:rsid w:val="00F16B01"/>
    <w:rsid w:val="00F203E1"/>
    <w:rsid w:val="00F20F9C"/>
    <w:rsid w:val="00F2120F"/>
    <w:rsid w:val="00F23C2B"/>
    <w:rsid w:val="00F27CB2"/>
    <w:rsid w:val="00F300F7"/>
    <w:rsid w:val="00F30221"/>
    <w:rsid w:val="00F305F9"/>
    <w:rsid w:val="00F315CF"/>
    <w:rsid w:val="00F3169A"/>
    <w:rsid w:val="00F31E88"/>
    <w:rsid w:val="00F322ED"/>
    <w:rsid w:val="00F3575F"/>
    <w:rsid w:val="00F365C1"/>
    <w:rsid w:val="00F40680"/>
    <w:rsid w:val="00F42E7A"/>
    <w:rsid w:val="00F42E9D"/>
    <w:rsid w:val="00F4340B"/>
    <w:rsid w:val="00F4481E"/>
    <w:rsid w:val="00F44E1D"/>
    <w:rsid w:val="00F45A1A"/>
    <w:rsid w:val="00F465E5"/>
    <w:rsid w:val="00F46B07"/>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55C"/>
    <w:rsid w:val="00F84879"/>
    <w:rsid w:val="00F8613C"/>
    <w:rsid w:val="00F87634"/>
    <w:rsid w:val="00F90B71"/>
    <w:rsid w:val="00F91B2B"/>
    <w:rsid w:val="00F925CB"/>
    <w:rsid w:val="00F92AF7"/>
    <w:rsid w:val="00F92FA8"/>
    <w:rsid w:val="00F93507"/>
    <w:rsid w:val="00F93B98"/>
    <w:rsid w:val="00F940D5"/>
    <w:rsid w:val="00F94557"/>
    <w:rsid w:val="00F967E0"/>
    <w:rsid w:val="00FA088D"/>
    <w:rsid w:val="00FA138F"/>
    <w:rsid w:val="00FA13CB"/>
    <w:rsid w:val="00FA180A"/>
    <w:rsid w:val="00FA534A"/>
    <w:rsid w:val="00FA6257"/>
    <w:rsid w:val="00FA62AE"/>
    <w:rsid w:val="00FA63F1"/>
    <w:rsid w:val="00FA65FB"/>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0E10"/>
    <w:rsid w:val="00FC12BF"/>
    <w:rsid w:val="00FC1F29"/>
    <w:rsid w:val="00FC2638"/>
    <w:rsid w:val="00FC36B9"/>
    <w:rsid w:val="00FC4D67"/>
    <w:rsid w:val="00FC4F35"/>
    <w:rsid w:val="00FC546B"/>
    <w:rsid w:val="00FC6020"/>
    <w:rsid w:val="00FD0A22"/>
    <w:rsid w:val="00FD24E1"/>
    <w:rsid w:val="00FD2D54"/>
    <w:rsid w:val="00FD4AD6"/>
    <w:rsid w:val="00FD6875"/>
    <w:rsid w:val="00FE0272"/>
    <w:rsid w:val="00FE04CE"/>
    <w:rsid w:val="00FE152C"/>
    <w:rsid w:val="00FE1CDE"/>
    <w:rsid w:val="00FE2ADF"/>
    <w:rsid w:val="00FE2D29"/>
    <w:rsid w:val="00FE3CC9"/>
    <w:rsid w:val="00FE4057"/>
    <w:rsid w:val="00FE4237"/>
    <w:rsid w:val="00FE42F7"/>
    <w:rsid w:val="00FE464E"/>
    <w:rsid w:val="00FE471D"/>
    <w:rsid w:val="00FE5085"/>
    <w:rsid w:val="00FE675C"/>
    <w:rsid w:val="00FE74FC"/>
    <w:rsid w:val="00FF0106"/>
    <w:rsid w:val="00FF04AB"/>
    <w:rsid w:val="00FF0DB2"/>
    <w:rsid w:val="00FF19BA"/>
    <w:rsid w:val="00FF2F69"/>
    <w:rsid w:val="00FF617C"/>
    <w:rsid w:val="01153A53"/>
    <w:rsid w:val="011B5492"/>
    <w:rsid w:val="011D5EFB"/>
    <w:rsid w:val="01214A1E"/>
    <w:rsid w:val="01243D57"/>
    <w:rsid w:val="0132265F"/>
    <w:rsid w:val="0136557F"/>
    <w:rsid w:val="013B5608"/>
    <w:rsid w:val="014F1B49"/>
    <w:rsid w:val="015360F5"/>
    <w:rsid w:val="01544747"/>
    <w:rsid w:val="0161201C"/>
    <w:rsid w:val="01674AD8"/>
    <w:rsid w:val="016F0A91"/>
    <w:rsid w:val="017B15F7"/>
    <w:rsid w:val="0183728A"/>
    <w:rsid w:val="018502B5"/>
    <w:rsid w:val="0194102D"/>
    <w:rsid w:val="0194674A"/>
    <w:rsid w:val="019B2A51"/>
    <w:rsid w:val="01A076E1"/>
    <w:rsid w:val="01BB069A"/>
    <w:rsid w:val="01BB3CD7"/>
    <w:rsid w:val="01BD17FD"/>
    <w:rsid w:val="01C00AFF"/>
    <w:rsid w:val="01CA09D6"/>
    <w:rsid w:val="01E4322D"/>
    <w:rsid w:val="01EE6DBE"/>
    <w:rsid w:val="02086D7A"/>
    <w:rsid w:val="020E7F3F"/>
    <w:rsid w:val="020F5B76"/>
    <w:rsid w:val="021A6004"/>
    <w:rsid w:val="021B535E"/>
    <w:rsid w:val="022E08B9"/>
    <w:rsid w:val="023A07E4"/>
    <w:rsid w:val="023C3F99"/>
    <w:rsid w:val="025D291A"/>
    <w:rsid w:val="0261662C"/>
    <w:rsid w:val="027202B1"/>
    <w:rsid w:val="02721F48"/>
    <w:rsid w:val="02805163"/>
    <w:rsid w:val="02815E8D"/>
    <w:rsid w:val="02954528"/>
    <w:rsid w:val="0299522D"/>
    <w:rsid w:val="029B032D"/>
    <w:rsid w:val="02DC5445"/>
    <w:rsid w:val="02E41BF4"/>
    <w:rsid w:val="02F07CB0"/>
    <w:rsid w:val="03054218"/>
    <w:rsid w:val="030D75EF"/>
    <w:rsid w:val="031168BC"/>
    <w:rsid w:val="03137F71"/>
    <w:rsid w:val="032D331F"/>
    <w:rsid w:val="032E3A9C"/>
    <w:rsid w:val="0330036D"/>
    <w:rsid w:val="03343D40"/>
    <w:rsid w:val="0341645D"/>
    <w:rsid w:val="03426C59"/>
    <w:rsid w:val="03433AF1"/>
    <w:rsid w:val="034D095E"/>
    <w:rsid w:val="03501AE4"/>
    <w:rsid w:val="0358051C"/>
    <w:rsid w:val="03716722"/>
    <w:rsid w:val="037A0524"/>
    <w:rsid w:val="037E7D41"/>
    <w:rsid w:val="03802C3C"/>
    <w:rsid w:val="039B623A"/>
    <w:rsid w:val="03A10CAA"/>
    <w:rsid w:val="03B31109"/>
    <w:rsid w:val="03B44AA5"/>
    <w:rsid w:val="03BC22A0"/>
    <w:rsid w:val="03DC204B"/>
    <w:rsid w:val="03F10150"/>
    <w:rsid w:val="040020A7"/>
    <w:rsid w:val="04090D29"/>
    <w:rsid w:val="04094FA4"/>
    <w:rsid w:val="04117BDE"/>
    <w:rsid w:val="041307E8"/>
    <w:rsid w:val="041E1308"/>
    <w:rsid w:val="042747BE"/>
    <w:rsid w:val="04473247"/>
    <w:rsid w:val="044D2B93"/>
    <w:rsid w:val="04785F16"/>
    <w:rsid w:val="047C435C"/>
    <w:rsid w:val="04833676"/>
    <w:rsid w:val="04907C1C"/>
    <w:rsid w:val="04930DBB"/>
    <w:rsid w:val="049A3342"/>
    <w:rsid w:val="04A2371F"/>
    <w:rsid w:val="04A53BA4"/>
    <w:rsid w:val="04A9250C"/>
    <w:rsid w:val="04AA1834"/>
    <w:rsid w:val="04C726C7"/>
    <w:rsid w:val="04C97F5D"/>
    <w:rsid w:val="04D17C83"/>
    <w:rsid w:val="04E374DE"/>
    <w:rsid w:val="04FF00EB"/>
    <w:rsid w:val="0501459E"/>
    <w:rsid w:val="05175FCF"/>
    <w:rsid w:val="052263A0"/>
    <w:rsid w:val="054E1F78"/>
    <w:rsid w:val="054E23E8"/>
    <w:rsid w:val="05586075"/>
    <w:rsid w:val="0564394D"/>
    <w:rsid w:val="058E5789"/>
    <w:rsid w:val="059C5E7A"/>
    <w:rsid w:val="059F3F35"/>
    <w:rsid w:val="05AB2DB2"/>
    <w:rsid w:val="05C127AF"/>
    <w:rsid w:val="05C342DE"/>
    <w:rsid w:val="05C869C2"/>
    <w:rsid w:val="05D56659"/>
    <w:rsid w:val="05E530D0"/>
    <w:rsid w:val="05EA2DDC"/>
    <w:rsid w:val="05EB76F4"/>
    <w:rsid w:val="05EC4B85"/>
    <w:rsid w:val="05F56B6A"/>
    <w:rsid w:val="05F7106C"/>
    <w:rsid w:val="06027766"/>
    <w:rsid w:val="061B11E8"/>
    <w:rsid w:val="06235043"/>
    <w:rsid w:val="06255BC2"/>
    <w:rsid w:val="06305727"/>
    <w:rsid w:val="06315DBA"/>
    <w:rsid w:val="06322461"/>
    <w:rsid w:val="06341A12"/>
    <w:rsid w:val="06440D68"/>
    <w:rsid w:val="064F49ED"/>
    <w:rsid w:val="06500E91"/>
    <w:rsid w:val="065F7326"/>
    <w:rsid w:val="0661309E"/>
    <w:rsid w:val="06647C6C"/>
    <w:rsid w:val="06652B20"/>
    <w:rsid w:val="06665E33"/>
    <w:rsid w:val="06744454"/>
    <w:rsid w:val="067F1204"/>
    <w:rsid w:val="06936D88"/>
    <w:rsid w:val="069845E6"/>
    <w:rsid w:val="06A179B5"/>
    <w:rsid w:val="06A25465"/>
    <w:rsid w:val="06A31CA0"/>
    <w:rsid w:val="06D31947"/>
    <w:rsid w:val="06D70734"/>
    <w:rsid w:val="06D92562"/>
    <w:rsid w:val="06DC338F"/>
    <w:rsid w:val="06E760D7"/>
    <w:rsid w:val="06EA54F3"/>
    <w:rsid w:val="06F3181D"/>
    <w:rsid w:val="06F650AE"/>
    <w:rsid w:val="06F85F55"/>
    <w:rsid w:val="07075B45"/>
    <w:rsid w:val="070A76BD"/>
    <w:rsid w:val="071A149F"/>
    <w:rsid w:val="071E0F8F"/>
    <w:rsid w:val="072B1669"/>
    <w:rsid w:val="072E5643"/>
    <w:rsid w:val="073D7196"/>
    <w:rsid w:val="07504429"/>
    <w:rsid w:val="07517B0E"/>
    <w:rsid w:val="075B21AD"/>
    <w:rsid w:val="07612720"/>
    <w:rsid w:val="07656730"/>
    <w:rsid w:val="07792B42"/>
    <w:rsid w:val="077E3D0B"/>
    <w:rsid w:val="078C511B"/>
    <w:rsid w:val="078D2D8A"/>
    <w:rsid w:val="07A36C6C"/>
    <w:rsid w:val="07A64EA7"/>
    <w:rsid w:val="07AC2FBC"/>
    <w:rsid w:val="07BE2A34"/>
    <w:rsid w:val="07CF37B1"/>
    <w:rsid w:val="07D43E3E"/>
    <w:rsid w:val="07D94EB6"/>
    <w:rsid w:val="07DE24CD"/>
    <w:rsid w:val="07DF1893"/>
    <w:rsid w:val="07E53F70"/>
    <w:rsid w:val="07F03CBF"/>
    <w:rsid w:val="07F42B67"/>
    <w:rsid w:val="07FB4E2D"/>
    <w:rsid w:val="07FB6F5F"/>
    <w:rsid w:val="080D0CE3"/>
    <w:rsid w:val="08161C67"/>
    <w:rsid w:val="081A55DB"/>
    <w:rsid w:val="0842419B"/>
    <w:rsid w:val="084C38DA"/>
    <w:rsid w:val="086626CB"/>
    <w:rsid w:val="087522BE"/>
    <w:rsid w:val="08790814"/>
    <w:rsid w:val="08817F9A"/>
    <w:rsid w:val="08887267"/>
    <w:rsid w:val="08933F38"/>
    <w:rsid w:val="08935065"/>
    <w:rsid w:val="089E56D2"/>
    <w:rsid w:val="08A70B11"/>
    <w:rsid w:val="08B472FE"/>
    <w:rsid w:val="08B614BD"/>
    <w:rsid w:val="08B937A7"/>
    <w:rsid w:val="08CA572C"/>
    <w:rsid w:val="08CD671D"/>
    <w:rsid w:val="08D46E3C"/>
    <w:rsid w:val="08D83875"/>
    <w:rsid w:val="08E06553"/>
    <w:rsid w:val="08F56067"/>
    <w:rsid w:val="08F56798"/>
    <w:rsid w:val="09072AF5"/>
    <w:rsid w:val="090C4E18"/>
    <w:rsid w:val="090D78C9"/>
    <w:rsid w:val="09101FB3"/>
    <w:rsid w:val="091B65FD"/>
    <w:rsid w:val="092403B3"/>
    <w:rsid w:val="09296C06"/>
    <w:rsid w:val="092C3A18"/>
    <w:rsid w:val="09311994"/>
    <w:rsid w:val="095567BF"/>
    <w:rsid w:val="098832C7"/>
    <w:rsid w:val="09A334F2"/>
    <w:rsid w:val="09B66FAD"/>
    <w:rsid w:val="09BB0D18"/>
    <w:rsid w:val="09CA0506"/>
    <w:rsid w:val="09D5558C"/>
    <w:rsid w:val="09F8752F"/>
    <w:rsid w:val="0A08006A"/>
    <w:rsid w:val="0A0D439F"/>
    <w:rsid w:val="0A0F0D09"/>
    <w:rsid w:val="0A1D4600"/>
    <w:rsid w:val="0A1F68B2"/>
    <w:rsid w:val="0A210F95"/>
    <w:rsid w:val="0A2836E0"/>
    <w:rsid w:val="0A29194C"/>
    <w:rsid w:val="0A3B1C10"/>
    <w:rsid w:val="0A4D56E8"/>
    <w:rsid w:val="0A593073"/>
    <w:rsid w:val="0A690774"/>
    <w:rsid w:val="0A6F1B02"/>
    <w:rsid w:val="0A7B3CEB"/>
    <w:rsid w:val="0A87602F"/>
    <w:rsid w:val="0A8A2603"/>
    <w:rsid w:val="0A8E5529"/>
    <w:rsid w:val="0A9B43BB"/>
    <w:rsid w:val="0AA27AB9"/>
    <w:rsid w:val="0AA96DC2"/>
    <w:rsid w:val="0AAA2B3A"/>
    <w:rsid w:val="0AAA48E8"/>
    <w:rsid w:val="0AB44EF5"/>
    <w:rsid w:val="0ABD33E4"/>
    <w:rsid w:val="0AC159A6"/>
    <w:rsid w:val="0AC736EC"/>
    <w:rsid w:val="0AD35BED"/>
    <w:rsid w:val="0AE34BB1"/>
    <w:rsid w:val="0AEC3153"/>
    <w:rsid w:val="0AED0B6E"/>
    <w:rsid w:val="0AF30F1C"/>
    <w:rsid w:val="0B0D787B"/>
    <w:rsid w:val="0B493559"/>
    <w:rsid w:val="0B4B7099"/>
    <w:rsid w:val="0B6E3B68"/>
    <w:rsid w:val="0B747542"/>
    <w:rsid w:val="0B974E6D"/>
    <w:rsid w:val="0B9E1A60"/>
    <w:rsid w:val="0BAD70EA"/>
    <w:rsid w:val="0BCD088E"/>
    <w:rsid w:val="0BD460C1"/>
    <w:rsid w:val="0BE36304"/>
    <w:rsid w:val="0BE60C5C"/>
    <w:rsid w:val="0BFC5617"/>
    <w:rsid w:val="0C161A76"/>
    <w:rsid w:val="0C296CAE"/>
    <w:rsid w:val="0C365370"/>
    <w:rsid w:val="0C402A9E"/>
    <w:rsid w:val="0C41127C"/>
    <w:rsid w:val="0C442C80"/>
    <w:rsid w:val="0C4B30F1"/>
    <w:rsid w:val="0C4D7C21"/>
    <w:rsid w:val="0C5C35DE"/>
    <w:rsid w:val="0C716C43"/>
    <w:rsid w:val="0C7376A8"/>
    <w:rsid w:val="0C801F53"/>
    <w:rsid w:val="0C8076E1"/>
    <w:rsid w:val="0C8D626F"/>
    <w:rsid w:val="0CA97841"/>
    <w:rsid w:val="0CAF7FF4"/>
    <w:rsid w:val="0CC07E2D"/>
    <w:rsid w:val="0CED0068"/>
    <w:rsid w:val="0CF22F65"/>
    <w:rsid w:val="0CF32701"/>
    <w:rsid w:val="0CF5297F"/>
    <w:rsid w:val="0CFD3771"/>
    <w:rsid w:val="0D001BEA"/>
    <w:rsid w:val="0D0A7F77"/>
    <w:rsid w:val="0D1122FB"/>
    <w:rsid w:val="0D167C75"/>
    <w:rsid w:val="0D1B1ACD"/>
    <w:rsid w:val="0D3C25EF"/>
    <w:rsid w:val="0D455E22"/>
    <w:rsid w:val="0D4D0748"/>
    <w:rsid w:val="0D5F5515"/>
    <w:rsid w:val="0D7C1727"/>
    <w:rsid w:val="0D8943DC"/>
    <w:rsid w:val="0D8A04E4"/>
    <w:rsid w:val="0D932BB8"/>
    <w:rsid w:val="0D9451FA"/>
    <w:rsid w:val="0D98461B"/>
    <w:rsid w:val="0DB00467"/>
    <w:rsid w:val="0DB904D9"/>
    <w:rsid w:val="0DBB0918"/>
    <w:rsid w:val="0DC157B4"/>
    <w:rsid w:val="0DC5681D"/>
    <w:rsid w:val="0DC70662"/>
    <w:rsid w:val="0DC83A03"/>
    <w:rsid w:val="0DCE0020"/>
    <w:rsid w:val="0DE25782"/>
    <w:rsid w:val="0DEE271A"/>
    <w:rsid w:val="0DF148E8"/>
    <w:rsid w:val="0E210D90"/>
    <w:rsid w:val="0E280BF1"/>
    <w:rsid w:val="0E2A2732"/>
    <w:rsid w:val="0E2F4686"/>
    <w:rsid w:val="0E2F7B01"/>
    <w:rsid w:val="0E3177FA"/>
    <w:rsid w:val="0E3401DC"/>
    <w:rsid w:val="0E4B5699"/>
    <w:rsid w:val="0E512E80"/>
    <w:rsid w:val="0E644A75"/>
    <w:rsid w:val="0E6C0832"/>
    <w:rsid w:val="0E6E1A32"/>
    <w:rsid w:val="0E803DF8"/>
    <w:rsid w:val="0E8C683F"/>
    <w:rsid w:val="0E915BD0"/>
    <w:rsid w:val="0E940398"/>
    <w:rsid w:val="0ECD4128"/>
    <w:rsid w:val="0ED40186"/>
    <w:rsid w:val="0ED73668"/>
    <w:rsid w:val="0EDB0027"/>
    <w:rsid w:val="0EE20AF5"/>
    <w:rsid w:val="0EE52393"/>
    <w:rsid w:val="0EEE1C53"/>
    <w:rsid w:val="0EF05635"/>
    <w:rsid w:val="0F0913A4"/>
    <w:rsid w:val="0F360DD3"/>
    <w:rsid w:val="0F3E453D"/>
    <w:rsid w:val="0F6B1793"/>
    <w:rsid w:val="0F7B5DFB"/>
    <w:rsid w:val="0F8A3CBD"/>
    <w:rsid w:val="0F953DB9"/>
    <w:rsid w:val="0FC8388F"/>
    <w:rsid w:val="0FE46ECC"/>
    <w:rsid w:val="0FF07241"/>
    <w:rsid w:val="0FF37EF3"/>
    <w:rsid w:val="0FFE4C46"/>
    <w:rsid w:val="10024DAE"/>
    <w:rsid w:val="10064480"/>
    <w:rsid w:val="100930B7"/>
    <w:rsid w:val="100E52E5"/>
    <w:rsid w:val="10156FD1"/>
    <w:rsid w:val="10235C2C"/>
    <w:rsid w:val="10362C26"/>
    <w:rsid w:val="10371F2F"/>
    <w:rsid w:val="103D2D3A"/>
    <w:rsid w:val="105A6D80"/>
    <w:rsid w:val="107B23CF"/>
    <w:rsid w:val="107E1871"/>
    <w:rsid w:val="10824E25"/>
    <w:rsid w:val="10AF0EAA"/>
    <w:rsid w:val="10BB79B4"/>
    <w:rsid w:val="10BD5626"/>
    <w:rsid w:val="10C34956"/>
    <w:rsid w:val="10C5422A"/>
    <w:rsid w:val="10C85301"/>
    <w:rsid w:val="10EA1EE2"/>
    <w:rsid w:val="10F5099F"/>
    <w:rsid w:val="11046680"/>
    <w:rsid w:val="110E3B34"/>
    <w:rsid w:val="11160493"/>
    <w:rsid w:val="11160F29"/>
    <w:rsid w:val="112A0531"/>
    <w:rsid w:val="112C24FB"/>
    <w:rsid w:val="113B273E"/>
    <w:rsid w:val="11423CF0"/>
    <w:rsid w:val="115630D4"/>
    <w:rsid w:val="1159255C"/>
    <w:rsid w:val="115D038D"/>
    <w:rsid w:val="11627CCB"/>
    <w:rsid w:val="11631C8B"/>
    <w:rsid w:val="11660A66"/>
    <w:rsid w:val="116741A8"/>
    <w:rsid w:val="117307D6"/>
    <w:rsid w:val="11785740"/>
    <w:rsid w:val="11887A9E"/>
    <w:rsid w:val="11906E7E"/>
    <w:rsid w:val="119D5213"/>
    <w:rsid w:val="119E030F"/>
    <w:rsid w:val="11A37371"/>
    <w:rsid w:val="11A402E3"/>
    <w:rsid w:val="11AB1672"/>
    <w:rsid w:val="11AC3296"/>
    <w:rsid w:val="11B43285"/>
    <w:rsid w:val="11BF3764"/>
    <w:rsid w:val="11BF5D6D"/>
    <w:rsid w:val="11D61938"/>
    <w:rsid w:val="11EA4C32"/>
    <w:rsid w:val="11EE77B0"/>
    <w:rsid w:val="11EF6486"/>
    <w:rsid w:val="11F75962"/>
    <w:rsid w:val="11FC0451"/>
    <w:rsid w:val="1203353A"/>
    <w:rsid w:val="120C4EB8"/>
    <w:rsid w:val="122D760A"/>
    <w:rsid w:val="12311F5A"/>
    <w:rsid w:val="1238237C"/>
    <w:rsid w:val="12427601"/>
    <w:rsid w:val="124B69B1"/>
    <w:rsid w:val="125944FB"/>
    <w:rsid w:val="125F062A"/>
    <w:rsid w:val="12624EB7"/>
    <w:rsid w:val="12672FB7"/>
    <w:rsid w:val="126B2BAF"/>
    <w:rsid w:val="126E605B"/>
    <w:rsid w:val="127952CC"/>
    <w:rsid w:val="127B569A"/>
    <w:rsid w:val="1282388F"/>
    <w:rsid w:val="1282549A"/>
    <w:rsid w:val="128572E6"/>
    <w:rsid w:val="128A0F8B"/>
    <w:rsid w:val="129139EE"/>
    <w:rsid w:val="12B26461"/>
    <w:rsid w:val="12CF75E2"/>
    <w:rsid w:val="12D228CA"/>
    <w:rsid w:val="12E3308D"/>
    <w:rsid w:val="12E82DC7"/>
    <w:rsid w:val="12F36759"/>
    <w:rsid w:val="12F9465F"/>
    <w:rsid w:val="1300045E"/>
    <w:rsid w:val="130A6921"/>
    <w:rsid w:val="13392CAD"/>
    <w:rsid w:val="133D024F"/>
    <w:rsid w:val="133D6D87"/>
    <w:rsid w:val="1340228E"/>
    <w:rsid w:val="13436291"/>
    <w:rsid w:val="135E2A54"/>
    <w:rsid w:val="13716BB4"/>
    <w:rsid w:val="137D6E8E"/>
    <w:rsid w:val="13821EE1"/>
    <w:rsid w:val="138516B3"/>
    <w:rsid w:val="13890B9C"/>
    <w:rsid w:val="138A52B7"/>
    <w:rsid w:val="13963C5C"/>
    <w:rsid w:val="13A1048C"/>
    <w:rsid w:val="13A2174F"/>
    <w:rsid w:val="13CB4137"/>
    <w:rsid w:val="13D11AEC"/>
    <w:rsid w:val="13D42386"/>
    <w:rsid w:val="13F27FD8"/>
    <w:rsid w:val="13F53078"/>
    <w:rsid w:val="13FA068E"/>
    <w:rsid w:val="13FA3C10"/>
    <w:rsid w:val="141334FE"/>
    <w:rsid w:val="14197590"/>
    <w:rsid w:val="141C7AF8"/>
    <w:rsid w:val="142D5867"/>
    <w:rsid w:val="14311C3C"/>
    <w:rsid w:val="14602940"/>
    <w:rsid w:val="14667AD2"/>
    <w:rsid w:val="148F7029"/>
    <w:rsid w:val="14A05CEA"/>
    <w:rsid w:val="14A800EA"/>
    <w:rsid w:val="14BA7BD0"/>
    <w:rsid w:val="14BE0DA8"/>
    <w:rsid w:val="14C10F31"/>
    <w:rsid w:val="14DF2DE8"/>
    <w:rsid w:val="14E20E88"/>
    <w:rsid w:val="14E71B9C"/>
    <w:rsid w:val="14E8498B"/>
    <w:rsid w:val="14ED24C4"/>
    <w:rsid w:val="14FE6E45"/>
    <w:rsid w:val="15030DD2"/>
    <w:rsid w:val="151246C1"/>
    <w:rsid w:val="15155054"/>
    <w:rsid w:val="151D69CC"/>
    <w:rsid w:val="152B1B0C"/>
    <w:rsid w:val="15300534"/>
    <w:rsid w:val="15430081"/>
    <w:rsid w:val="1549179A"/>
    <w:rsid w:val="155855A0"/>
    <w:rsid w:val="155A34EB"/>
    <w:rsid w:val="15760A82"/>
    <w:rsid w:val="15771F23"/>
    <w:rsid w:val="15885993"/>
    <w:rsid w:val="15943580"/>
    <w:rsid w:val="15954377"/>
    <w:rsid w:val="15993399"/>
    <w:rsid w:val="159F71E4"/>
    <w:rsid w:val="15A908B2"/>
    <w:rsid w:val="15C03212"/>
    <w:rsid w:val="15D252B6"/>
    <w:rsid w:val="15DA54BE"/>
    <w:rsid w:val="15DE1A29"/>
    <w:rsid w:val="15F15AC1"/>
    <w:rsid w:val="16091932"/>
    <w:rsid w:val="1629525B"/>
    <w:rsid w:val="16297009"/>
    <w:rsid w:val="16325D9E"/>
    <w:rsid w:val="166636FC"/>
    <w:rsid w:val="1672275E"/>
    <w:rsid w:val="16753FFC"/>
    <w:rsid w:val="16883ABF"/>
    <w:rsid w:val="169D3553"/>
    <w:rsid w:val="16A90098"/>
    <w:rsid w:val="16AA3EEF"/>
    <w:rsid w:val="16AD19E8"/>
    <w:rsid w:val="16B33439"/>
    <w:rsid w:val="16BB65F1"/>
    <w:rsid w:val="16C30E50"/>
    <w:rsid w:val="16DF70C3"/>
    <w:rsid w:val="16E13DB6"/>
    <w:rsid w:val="16E36A8E"/>
    <w:rsid w:val="16E6312D"/>
    <w:rsid w:val="16EC212D"/>
    <w:rsid w:val="16F413C5"/>
    <w:rsid w:val="170C16D5"/>
    <w:rsid w:val="17174321"/>
    <w:rsid w:val="171B1048"/>
    <w:rsid w:val="17382C6C"/>
    <w:rsid w:val="17445B8B"/>
    <w:rsid w:val="174C1201"/>
    <w:rsid w:val="17590C54"/>
    <w:rsid w:val="177B1AE6"/>
    <w:rsid w:val="17950C6C"/>
    <w:rsid w:val="179901BE"/>
    <w:rsid w:val="179B360F"/>
    <w:rsid w:val="17AA23CB"/>
    <w:rsid w:val="17AC7EF2"/>
    <w:rsid w:val="17B2733D"/>
    <w:rsid w:val="17D32110"/>
    <w:rsid w:val="17DA72D6"/>
    <w:rsid w:val="17DF4157"/>
    <w:rsid w:val="17EF333D"/>
    <w:rsid w:val="17F736BA"/>
    <w:rsid w:val="180B1C8C"/>
    <w:rsid w:val="18273A1C"/>
    <w:rsid w:val="183B45F3"/>
    <w:rsid w:val="1856228A"/>
    <w:rsid w:val="1857712C"/>
    <w:rsid w:val="18655549"/>
    <w:rsid w:val="18673E19"/>
    <w:rsid w:val="187266B8"/>
    <w:rsid w:val="18731F52"/>
    <w:rsid w:val="189D5730"/>
    <w:rsid w:val="18A24E51"/>
    <w:rsid w:val="18AE6BDF"/>
    <w:rsid w:val="18B90B18"/>
    <w:rsid w:val="18BC41FE"/>
    <w:rsid w:val="18D255E8"/>
    <w:rsid w:val="18E60D73"/>
    <w:rsid w:val="18E65685"/>
    <w:rsid w:val="18E73115"/>
    <w:rsid w:val="190A6030"/>
    <w:rsid w:val="191206D3"/>
    <w:rsid w:val="191752E5"/>
    <w:rsid w:val="191F53BB"/>
    <w:rsid w:val="192D3625"/>
    <w:rsid w:val="192E2BD3"/>
    <w:rsid w:val="193463F1"/>
    <w:rsid w:val="19362545"/>
    <w:rsid w:val="194D74B2"/>
    <w:rsid w:val="196A1E12"/>
    <w:rsid w:val="19784D2E"/>
    <w:rsid w:val="197B5636"/>
    <w:rsid w:val="19864E1F"/>
    <w:rsid w:val="198C7FDB"/>
    <w:rsid w:val="198D30EC"/>
    <w:rsid w:val="199926F8"/>
    <w:rsid w:val="19A834D4"/>
    <w:rsid w:val="19EB4862"/>
    <w:rsid w:val="19F274CB"/>
    <w:rsid w:val="19F62F82"/>
    <w:rsid w:val="1A0D403B"/>
    <w:rsid w:val="1A134258"/>
    <w:rsid w:val="1A200C49"/>
    <w:rsid w:val="1A2340A7"/>
    <w:rsid w:val="1A2C7C12"/>
    <w:rsid w:val="1A313904"/>
    <w:rsid w:val="1A382E26"/>
    <w:rsid w:val="1A3A5DAF"/>
    <w:rsid w:val="1A564A70"/>
    <w:rsid w:val="1A5B175B"/>
    <w:rsid w:val="1A5C16D9"/>
    <w:rsid w:val="1A5C6D63"/>
    <w:rsid w:val="1A705206"/>
    <w:rsid w:val="1A7636B6"/>
    <w:rsid w:val="1A7B17BE"/>
    <w:rsid w:val="1A9A04D5"/>
    <w:rsid w:val="1AA17AB6"/>
    <w:rsid w:val="1AAD645B"/>
    <w:rsid w:val="1ABF7F3C"/>
    <w:rsid w:val="1AC8028B"/>
    <w:rsid w:val="1ACF0F77"/>
    <w:rsid w:val="1AD555B8"/>
    <w:rsid w:val="1AE133EF"/>
    <w:rsid w:val="1AEF4DAE"/>
    <w:rsid w:val="1AF77FAB"/>
    <w:rsid w:val="1AFB020E"/>
    <w:rsid w:val="1B21530E"/>
    <w:rsid w:val="1B2304CB"/>
    <w:rsid w:val="1B324BB2"/>
    <w:rsid w:val="1B3D1939"/>
    <w:rsid w:val="1B46240B"/>
    <w:rsid w:val="1B492FF3"/>
    <w:rsid w:val="1B4950A4"/>
    <w:rsid w:val="1B556620"/>
    <w:rsid w:val="1B7A20B5"/>
    <w:rsid w:val="1B924A70"/>
    <w:rsid w:val="1BA324C2"/>
    <w:rsid w:val="1BA61267"/>
    <w:rsid w:val="1BA710FC"/>
    <w:rsid w:val="1BAF2B44"/>
    <w:rsid w:val="1BC1484E"/>
    <w:rsid w:val="1BE0460E"/>
    <w:rsid w:val="1BE237E4"/>
    <w:rsid w:val="1BF34341"/>
    <w:rsid w:val="1BF400B9"/>
    <w:rsid w:val="1C0F6CA1"/>
    <w:rsid w:val="1C1147C7"/>
    <w:rsid w:val="1C2663BF"/>
    <w:rsid w:val="1C36433C"/>
    <w:rsid w:val="1C376E21"/>
    <w:rsid w:val="1C422BD3"/>
    <w:rsid w:val="1C473B3B"/>
    <w:rsid w:val="1C607E4F"/>
    <w:rsid w:val="1C6C7C4F"/>
    <w:rsid w:val="1C721035"/>
    <w:rsid w:val="1C751981"/>
    <w:rsid w:val="1C7F7983"/>
    <w:rsid w:val="1C821221"/>
    <w:rsid w:val="1C884062"/>
    <w:rsid w:val="1C887DF5"/>
    <w:rsid w:val="1C89288A"/>
    <w:rsid w:val="1C9547C0"/>
    <w:rsid w:val="1CA47846"/>
    <w:rsid w:val="1CCC4B05"/>
    <w:rsid w:val="1CD565D5"/>
    <w:rsid w:val="1CDB6B83"/>
    <w:rsid w:val="1CDF6675"/>
    <w:rsid w:val="1CEB174F"/>
    <w:rsid w:val="1CEF14EF"/>
    <w:rsid w:val="1CEF4A97"/>
    <w:rsid w:val="1CF43006"/>
    <w:rsid w:val="1CFE1CEE"/>
    <w:rsid w:val="1D077570"/>
    <w:rsid w:val="1D13456F"/>
    <w:rsid w:val="1D1A4F19"/>
    <w:rsid w:val="1D325942"/>
    <w:rsid w:val="1D52260D"/>
    <w:rsid w:val="1D672B1F"/>
    <w:rsid w:val="1D68660F"/>
    <w:rsid w:val="1D7C2114"/>
    <w:rsid w:val="1D856076"/>
    <w:rsid w:val="1D8B3670"/>
    <w:rsid w:val="1D8E2134"/>
    <w:rsid w:val="1D9317D5"/>
    <w:rsid w:val="1DA73124"/>
    <w:rsid w:val="1DAE0556"/>
    <w:rsid w:val="1DB1270C"/>
    <w:rsid w:val="1DB25B36"/>
    <w:rsid w:val="1DB67C12"/>
    <w:rsid w:val="1DC55869"/>
    <w:rsid w:val="1DC63622"/>
    <w:rsid w:val="1DD50B1E"/>
    <w:rsid w:val="1DFC5ADA"/>
    <w:rsid w:val="1E060554"/>
    <w:rsid w:val="1E0D7210"/>
    <w:rsid w:val="1E0F6E32"/>
    <w:rsid w:val="1E407A47"/>
    <w:rsid w:val="1E415560"/>
    <w:rsid w:val="1E4A7C66"/>
    <w:rsid w:val="1E543D91"/>
    <w:rsid w:val="1E5D18EA"/>
    <w:rsid w:val="1E5D3CF4"/>
    <w:rsid w:val="1E604A81"/>
    <w:rsid w:val="1E706AC5"/>
    <w:rsid w:val="1E706D9C"/>
    <w:rsid w:val="1E841A5F"/>
    <w:rsid w:val="1EA33881"/>
    <w:rsid w:val="1EA40105"/>
    <w:rsid w:val="1EA972F9"/>
    <w:rsid w:val="1EAC6298"/>
    <w:rsid w:val="1EB12291"/>
    <w:rsid w:val="1EBC7CC4"/>
    <w:rsid w:val="1EC006DB"/>
    <w:rsid w:val="1EC665E8"/>
    <w:rsid w:val="1ED01E61"/>
    <w:rsid w:val="1EDA5344"/>
    <w:rsid w:val="1EDC6093"/>
    <w:rsid w:val="1EE20644"/>
    <w:rsid w:val="1F06438B"/>
    <w:rsid w:val="1F0C725C"/>
    <w:rsid w:val="1F2C36C6"/>
    <w:rsid w:val="1F325E08"/>
    <w:rsid w:val="1F3507CD"/>
    <w:rsid w:val="1F3909F5"/>
    <w:rsid w:val="1F494278"/>
    <w:rsid w:val="1F4B7FF0"/>
    <w:rsid w:val="1F4C5B16"/>
    <w:rsid w:val="1F5042CA"/>
    <w:rsid w:val="1F524DE1"/>
    <w:rsid w:val="1F542354"/>
    <w:rsid w:val="1F54685B"/>
    <w:rsid w:val="1F69585D"/>
    <w:rsid w:val="1F6A130D"/>
    <w:rsid w:val="1F6B38B0"/>
    <w:rsid w:val="1F730709"/>
    <w:rsid w:val="1F811C64"/>
    <w:rsid w:val="1FA6791C"/>
    <w:rsid w:val="1FBC7140"/>
    <w:rsid w:val="1FCD3700"/>
    <w:rsid w:val="1FD0749B"/>
    <w:rsid w:val="1FE35ADC"/>
    <w:rsid w:val="1FF2076E"/>
    <w:rsid w:val="1FF24910"/>
    <w:rsid w:val="1FF64400"/>
    <w:rsid w:val="2003301C"/>
    <w:rsid w:val="20043AAA"/>
    <w:rsid w:val="200D12EE"/>
    <w:rsid w:val="20126D77"/>
    <w:rsid w:val="201D72F1"/>
    <w:rsid w:val="20211FF7"/>
    <w:rsid w:val="203A5CDB"/>
    <w:rsid w:val="203F40E9"/>
    <w:rsid w:val="205A5568"/>
    <w:rsid w:val="206823A1"/>
    <w:rsid w:val="206A4B72"/>
    <w:rsid w:val="20743577"/>
    <w:rsid w:val="207540D6"/>
    <w:rsid w:val="20781B6F"/>
    <w:rsid w:val="207A43DF"/>
    <w:rsid w:val="207F6629"/>
    <w:rsid w:val="20AF57FC"/>
    <w:rsid w:val="20B24112"/>
    <w:rsid w:val="20B63B8F"/>
    <w:rsid w:val="20C5523A"/>
    <w:rsid w:val="20CB4F5C"/>
    <w:rsid w:val="20D83B05"/>
    <w:rsid w:val="20D91DD8"/>
    <w:rsid w:val="20DB1848"/>
    <w:rsid w:val="20DD5762"/>
    <w:rsid w:val="20EE43F2"/>
    <w:rsid w:val="20F301B2"/>
    <w:rsid w:val="20F716A2"/>
    <w:rsid w:val="20F903BB"/>
    <w:rsid w:val="20FA3A7C"/>
    <w:rsid w:val="21011A51"/>
    <w:rsid w:val="21096B24"/>
    <w:rsid w:val="210B25F8"/>
    <w:rsid w:val="21116BA3"/>
    <w:rsid w:val="211E2099"/>
    <w:rsid w:val="2123675E"/>
    <w:rsid w:val="21303941"/>
    <w:rsid w:val="213D605E"/>
    <w:rsid w:val="213E6057"/>
    <w:rsid w:val="215C1EE3"/>
    <w:rsid w:val="215C5109"/>
    <w:rsid w:val="21611D4D"/>
    <w:rsid w:val="21637A27"/>
    <w:rsid w:val="216C08BA"/>
    <w:rsid w:val="216D79F4"/>
    <w:rsid w:val="21724815"/>
    <w:rsid w:val="217A23C3"/>
    <w:rsid w:val="217D46AD"/>
    <w:rsid w:val="21A665AD"/>
    <w:rsid w:val="21A734D8"/>
    <w:rsid w:val="21B33C19"/>
    <w:rsid w:val="21BB34D8"/>
    <w:rsid w:val="21C150D5"/>
    <w:rsid w:val="21D722C1"/>
    <w:rsid w:val="21DF24FF"/>
    <w:rsid w:val="21E14D78"/>
    <w:rsid w:val="21F11F6F"/>
    <w:rsid w:val="22136A87"/>
    <w:rsid w:val="222C0C93"/>
    <w:rsid w:val="222F1E4B"/>
    <w:rsid w:val="224B3D5F"/>
    <w:rsid w:val="2258252F"/>
    <w:rsid w:val="225E4F1E"/>
    <w:rsid w:val="225F5E9E"/>
    <w:rsid w:val="22811875"/>
    <w:rsid w:val="22845C10"/>
    <w:rsid w:val="228F63A9"/>
    <w:rsid w:val="22A177E6"/>
    <w:rsid w:val="22B67E76"/>
    <w:rsid w:val="22B83BEE"/>
    <w:rsid w:val="22BC7E0C"/>
    <w:rsid w:val="22C143A8"/>
    <w:rsid w:val="22CC58EC"/>
    <w:rsid w:val="22D447A0"/>
    <w:rsid w:val="22D95913"/>
    <w:rsid w:val="22E6677E"/>
    <w:rsid w:val="22EA23F7"/>
    <w:rsid w:val="22F17100"/>
    <w:rsid w:val="22FF2B3B"/>
    <w:rsid w:val="230E7CE8"/>
    <w:rsid w:val="231336BF"/>
    <w:rsid w:val="231D3794"/>
    <w:rsid w:val="23216ED5"/>
    <w:rsid w:val="233236E3"/>
    <w:rsid w:val="23360FB7"/>
    <w:rsid w:val="23384D2F"/>
    <w:rsid w:val="233B768D"/>
    <w:rsid w:val="2346752C"/>
    <w:rsid w:val="234B6973"/>
    <w:rsid w:val="23502079"/>
    <w:rsid w:val="23585DD8"/>
    <w:rsid w:val="235B4AD3"/>
    <w:rsid w:val="237613B4"/>
    <w:rsid w:val="23774E19"/>
    <w:rsid w:val="237D05D8"/>
    <w:rsid w:val="2385331C"/>
    <w:rsid w:val="239B1C02"/>
    <w:rsid w:val="23AB3963"/>
    <w:rsid w:val="23B819CC"/>
    <w:rsid w:val="23BA793E"/>
    <w:rsid w:val="23CA2FF6"/>
    <w:rsid w:val="23D17044"/>
    <w:rsid w:val="23D172B3"/>
    <w:rsid w:val="23D841ED"/>
    <w:rsid w:val="23DF2B6D"/>
    <w:rsid w:val="23E40684"/>
    <w:rsid w:val="23F23381"/>
    <w:rsid w:val="23FC435C"/>
    <w:rsid w:val="2411563C"/>
    <w:rsid w:val="241158DE"/>
    <w:rsid w:val="242447AF"/>
    <w:rsid w:val="24334C53"/>
    <w:rsid w:val="243C16A4"/>
    <w:rsid w:val="24417C14"/>
    <w:rsid w:val="24431BDE"/>
    <w:rsid w:val="24442987"/>
    <w:rsid w:val="245260B7"/>
    <w:rsid w:val="246D27B7"/>
    <w:rsid w:val="24771FAD"/>
    <w:rsid w:val="24941BD4"/>
    <w:rsid w:val="24A15D95"/>
    <w:rsid w:val="24C41DFA"/>
    <w:rsid w:val="24CF3471"/>
    <w:rsid w:val="24D75451"/>
    <w:rsid w:val="24DB6206"/>
    <w:rsid w:val="24DC47FF"/>
    <w:rsid w:val="24F904EE"/>
    <w:rsid w:val="25005256"/>
    <w:rsid w:val="250439EF"/>
    <w:rsid w:val="25260879"/>
    <w:rsid w:val="252E0198"/>
    <w:rsid w:val="2557729C"/>
    <w:rsid w:val="25577C0F"/>
    <w:rsid w:val="255A6A4F"/>
    <w:rsid w:val="257239B5"/>
    <w:rsid w:val="2573525C"/>
    <w:rsid w:val="2573603F"/>
    <w:rsid w:val="257A3E03"/>
    <w:rsid w:val="258C3DF5"/>
    <w:rsid w:val="25B60C44"/>
    <w:rsid w:val="25D72DB2"/>
    <w:rsid w:val="25E1786F"/>
    <w:rsid w:val="25E83AD3"/>
    <w:rsid w:val="25EB11E1"/>
    <w:rsid w:val="25F252DE"/>
    <w:rsid w:val="25F453F1"/>
    <w:rsid w:val="25F574EA"/>
    <w:rsid w:val="260B280F"/>
    <w:rsid w:val="261E020C"/>
    <w:rsid w:val="263A0DBE"/>
    <w:rsid w:val="263F3EBB"/>
    <w:rsid w:val="26463DD7"/>
    <w:rsid w:val="26571970"/>
    <w:rsid w:val="26574DB8"/>
    <w:rsid w:val="265A05A4"/>
    <w:rsid w:val="266E1364"/>
    <w:rsid w:val="267A4B1F"/>
    <w:rsid w:val="268E2249"/>
    <w:rsid w:val="269229A8"/>
    <w:rsid w:val="26993D37"/>
    <w:rsid w:val="26A67D94"/>
    <w:rsid w:val="26C52C94"/>
    <w:rsid w:val="26D703BB"/>
    <w:rsid w:val="26D90505"/>
    <w:rsid w:val="26E51871"/>
    <w:rsid w:val="26E56F7C"/>
    <w:rsid w:val="26EC52C4"/>
    <w:rsid w:val="26FD1062"/>
    <w:rsid w:val="270311B0"/>
    <w:rsid w:val="2712322F"/>
    <w:rsid w:val="2718121A"/>
    <w:rsid w:val="27224B0F"/>
    <w:rsid w:val="27271343"/>
    <w:rsid w:val="272F1E9F"/>
    <w:rsid w:val="27313F6F"/>
    <w:rsid w:val="274E1A68"/>
    <w:rsid w:val="2764417B"/>
    <w:rsid w:val="27795A37"/>
    <w:rsid w:val="278476CC"/>
    <w:rsid w:val="27B54BA0"/>
    <w:rsid w:val="27F710A0"/>
    <w:rsid w:val="27FC457D"/>
    <w:rsid w:val="27FD20A3"/>
    <w:rsid w:val="27FF406E"/>
    <w:rsid w:val="280653FC"/>
    <w:rsid w:val="280E2503"/>
    <w:rsid w:val="28136B87"/>
    <w:rsid w:val="282E0D0A"/>
    <w:rsid w:val="283659E1"/>
    <w:rsid w:val="284F7247"/>
    <w:rsid w:val="2851741F"/>
    <w:rsid w:val="2854115A"/>
    <w:rsid w:val="286744CD"/>
    <w:rsid w:val="287B2854"/>
    <w:rsid w:val="2887096F"/>
    <w:rsid w:val="28891A68"/>
    <w:rsid w:val="28996270"/>
    <w:rsid w:val="289D6BC0"/>
    <w:rsid w:val="289E3886"/>
    <w:rsid w:val="28A902E6"/>
    <w:rsid w:val="28B0142C"/>
    <w:rsid w:val="28B031C4"/>
    <w:rsid w:val="28B813D8"/>
    <w:rsid w:val="28B83A73"/>
    <w:rsid w:val="28C05393"/>
    <w:rsid w:val="28C15F16"/>
    <w:rsid w:val="28C46D91"/>
    <w:rsid w:val="28C8217E"/>
    <w:rsid w:val="28D13A25"/>
    <w:rsid w:val="28D728F5"/>
    <w:rsid w:val="28D8259C"/>
    <w:rsid w:val="28DC615D"/>
    <w:rsid w:val="28DE402A"/>
    <w:rsid w:val="28E23AA6"/>
    <w:rsid w:val="28E25FF0"/>
    <w:rsid w:val="28E60D8A"/>
    <w:rsid w:val="28F803C3"/>
    <w:rsid w:val="291433AE"/>
    <w:rsid w:val="292274D8"/>
    <w:rsid w:val="29257B04"/>
    <w:rsid w:val="29347D47"/>
    <w:rsid w:val="29432A42"/>
    <w:rsid w:val="294D2BB7"/>
    <w:rsid w:val="294F62D4"/>
    <w:rsid w:val="29542197"/>
    <w:rsid w:val="2971641B"/>
    <w:rsid w:val="2976043F"/>
    <w:rsid w:val="29824F56"/>
    <w:rsid w:val="29826D04"/>
    <w:rsid w:val="29834CA6"/>
    <w:rsid w:val="298429E5"/>
    <w:rsid w:val="29871592"/>
    <w:rsid w:val="299627B0"/>
    <w:rsid w:val="29A502DB"/>
    <w:rsid w:val="29A53B95"/>
    <w:rsid w:val="29A94291"/>
    <w:rsid w:val="29AA7F26"/>
    <w:rsid w:val="29BD3F19"/>
    <w:rsid w:val="29C70BBB"/>
    <w:rsid w:val="29D250A3"/>
    <w:rsid w:val="29D97152"/>
    <w:rsid w:val="29DA563F"/>
    <w:rsid w:val="29E03A2B"/>
    <w:rsid w:val="29EA6773"/>
    <w:rsid w:val="29F64FFC"/>
    <w:rsid w:val="29FA3298"/>
    <w:rsid w:val="2A1738F0"/>
    <w:rsid w:val="2A1757C0"/>
    <w:rsid w:val="2A247307"/>
    <w:rsid w:val="2A2622F9"/>
    <w:rsid w:val="2A2E7A7E"/>
    <w:rsid w:val="2A323B4A"/>
    <w:rsid w:val="2A3C1140"/>
    <w:rsid w:val="2A4735A8"/>
    <w:rsid w:val="2A5F0725"/>
    <w:rsid w:val="2A5F40B6"/>
    <w:rsid w:val="2A66617B"/>
    <w:rsid w:val="2A750ED8"/>
    <w:rsid w:val="2A7C3754"/>
    <w:rsid w:val="2A9456D6"/>
    <w:rsid w:val="2A9F070C"/>
    <w:rsid w:val="2A9F5694"/>
    <w:rsid w:val="2AC375D4"/>
    <w:rsid w:val="2ACA7B37"/>
    <w:rsid w:val="2AE10F41"/>
    <w:rsid w:val="2B0D344E"/>
    <w:rsid w:val="2B1A174A"/>
    <w:rsid w:val="2B3002E1"/>
    <w:rsid w:val="2B317013"/>
    <w:rsid w:val="2B332625"/>
    <w:rsid w:val="2B565C6F"/>
    <w:rsid w:val="2B565E56"/>
    <w:rsid w:val="2B683DC4"/>
    <w:rsid w:val="2B721990"/>
    <w:rsid w:val="2B7865F9"/>
    <w:rsid w:val="2B8C374E"/>
    <w:rsid w:val="2B8F46B6"/>
    <w:rsid w:val="2B991DFF"/>
    <w:rsid w:val="2BA00853"/>
    <w:rsid w:val="2BBB5029"/>
    <w:rsid w:val="2BBB64FD"/>
    <w:rsid w:val="2BCF3B14"/>
    <w:rsid w:val="2BD22877"/>
    <w:rsid w:val="2BD44EA2"/>
    <w:rsid w:val="2BDC385F"/>
    <w:rsid w:val="2BE45A54"/>
    <w:rsid w:val="2BF24C23"/>
    <w:rsid w:val="2BFA5278"/>
    <w:rsid w:val="2BFC6B25"/>
    <w:rsid w:val="2BFD08C4"/>
    <w:rsid w:val="2C153E60"/>
    <w:rsid w:val="2C1A6335"/>
    <w:rsid w:val="2C291E13"/>
    <w:rsid w:val="2C293467"/>
    <w:rsid w:val="2C421FD2"/>
    <w:rsid w:val="2C570661"/>
    <w:rsid w:val="2C6B4093"/>
    <w:rsid w:val="2C884F4B"/>
    <w:rsid w:val="2C997AF3"/>
    <w:rsid w:val="2C997CDE"/>
    <w:rsid w:val="2C9C00DD"/>
    <w:rsid w:val="2C9E14E5"/>
    <w:rsid w:val="2CA62764"/>
    <w:rsid w:val="2CCA2E9C"/>
    <w:rsid w:val="2CD25FF8"/>
    <w:rsid w:val="2CE67F8C"/>
    <w:rsid w:val="2CEB4BC0"/>
    <w:rsid w:val="2CF3392B"/>
    <w:rsid w:val="2CF67846"/>
    <w:rsid w:val="2CFC0B7C"/>
    <w:rsid w:val="2D297BC6"/>
    <w:rsid w:val="2D2C49A9"/>
    <w:rsid w:val="2D377655"/>
    <w:rsid w:val="2D403484"/>
    <w:rsid w:val="2D651E34"/>
    <w:rsid w:val="2DAB5DC1"/>
    <w:rsid w:val="2DC95120"/>
    <w:rsid w:val="2DD12008"/>
    <w:rsid w:val="2DE0224B"/>
    <w:rsid w:val="2DEE2D62"/>
    <w:rsid w:val="2DF14475"/>
    <w:rsid w:val="2DF83CAE"/>
    <w:rsid w:val="2E1036F7"/>
    <w:rsid w:val="2E22693F"/>
    <w:rsid w:val="2E24038A"/>
    <w:rsid w:val="2E244B0B"/>
    <w:rsid w:val="2E2760CC"/>
    <w:rsid w:val="2E2F76FC"/>
    <w:rsid w:val="2E3507E9"/>
    <w:rsid w:val="2E3B3187"/>
    <w:rsid w:val="2E422DCC"/>
    <w:rsid w:val="2E6F5414"/>
    <w:rsid w:val="2E754540"/>
    <w:rsid w:val="2E905186"/>
    <w:rsid w:val="2EA313FB"/>
    <w:rsid w:val="2EAF3631"/>
    <w:rsid w:val="2EC13E2B"/>
    <w:rsid w:val="2ED2330B"/>
    <w:rsid w:val="2ED26038"/>
    <w:rsid w:val="2ED705EB"/>
    <w:rsid w:val="2EDC447A"/>
    <w:rsid w:val="2EE5733A"/>
    <w:rsid w:val="2EEE11AC"/>
    <w:rsid w:val="2EFE35E8"/>
    <w:rsid w:val="2F315682"/>
    <w:rsid w:val="2F4E6128"/>
    <w:rsid w:val="2F593497"/>
    <w:rsid w:val="2F5B2585"/>
    <w:rsid w:val="2F656EAC"/>
    <w:rsid w:val="2F6D2390"/>
    <w:rsid w:val="2F7B66D0"/>
    <w:rsid w:val="2F80221D"/>
    <w:rsid w:val="2F805A94"/>
    <w:rsid w:val="2F81648B"/>
    <w:rsid w:val="2F8E1FB0"/>
    <w:rsid w:val="2F997C79"/>
    <w:rsid w:val="2FA6202F"/>
    <w:rsid w:val="2FB576C8"/>
    <w:rsid w:val="2FC31C91"/>
    <w:rsid w:val="2FC75471"/>
    <w:rsid w:val="2FD04502"/>
    <w:rsid w:val="2FD47B8E"/>
    <w:rsid w:val="2FDB47FA"/>
    <w:rsid w:val="2FE870C5"/>
    <w:rsid w:val="2FEC4ED7"/>
    <w:rsid w:val="30222090"/>
    <w:rsid w:val="302C79CA"/>
    <w:rsid w:val="303F08C7"/>
    <w:rsid w:val="30412492"/>
    <w:rsid w:val="304704C5"/>
    <w:rsid w:val="304828E0"/>
    <w:rsid w:val="30581961"/>
    <w:rsid w:val="305C1F96"/>
    <w:rsid w:val="30615FED"/>
    <w:rsid w:val="30717AD3"/>
    <w:rsid w:val="3086532C"/>
    <w:rsid w:val="308F3CE9"/>
    <w:rsid w:val="30933F17"/>
    <w:rsid w:val="309713C6"/>
    <w:rsid w:val="30981D7F"/>
    <w:rsid w:val="309B5A24"/>
    <w:rsid w:val="30A232E4"/>
    <w:rsid w:val="30BA4FD6"/>
    <w:rsid w:val="30C50C66"/>
    <w:rsid w:val="30DC319E"/>
    <w:rsid w:val="30DD16FA"/>
    <w:rsid w:val="30ED1711"/>
    <w:rsid w:val="30EF17E0"/>
    <w:rsid w:val="3103697D"/>
    <w:rsid w:val="31167200"/>
    <w:rsid w:val="312C69BA"/>
    <w:rsid w:val="3135798D"/>
    <w:rsid w:val="3138643E"/>
    <w:rsid w:val="31393DCB"/>
    <w:rsid w:val="31636DC3"/>
    <w:rsid w:val="316425E4"/>
    <w:rsid w:val="316A224B"/>
    <w:rsid w:val="316D2854"/>
    <w:rsid w:val="31712EBC"/>
    <w:rsid w:val="31772EC7"/>
    <w:rsid w:val="317B29B7"/>
    <w:rsid w:val="317D5FB6"/>
    <w:rsid w:val="31837ABD"/>
    <w:rsid w:val="318C7F04"/>
    <w:rsid w:val="319C5AA7"/>
    <w:rsid w:val="319F465C"/>
    <w:rsid w:val="31B00187"/>
    <w:rsid w:val="31B50B0C"/>
    <w:rsid w:val="31C32FA3"/>
    <w:rsid w:val="31CD468B"/>
    <w:rsid w:val="31D13B19"/>
    <w:rsid w:val="31D91BE1"/>
    <w:rsid w:val="31DC0F7C"/>
    <w:rsid w:val="31E60856"/>
    <w:rsid w:val="31EA35E8"/>
    <w:rsid w:val="31FC212A"/>
    <w:rsid w:val="322C0610"/>
    <w:rsid w:val="322E1BFD"/>
    <w:rsid w:val="32303773"/>
    <w:rsid w:val="32347F69"/>
    <w:rsid w:val="323963CE"/>
    <w:rsid w:val="323A3E96"/>
    <w:rsid w:val="323E22F7"/>
    <w:rsid w:val="324234D5"/>
    <w:rsid w:val="32487229"/>
    <w:rsid w:val="325162B6"/>
    <w:rsid w:val="3252691D"/>
    <w:rsid w:val="3255145A"/>
    <w:rsid w:val="326F4D06"/>
    <w:rsid w:val="328B4E7C"/>
    <w:rsid w:val="32A5173A"/>
    <w:rsid w:val="32BB148C"/>
    <w:rsid w:val="32BB6217"/>
    <w:rsid w:val="32D16607"/>
    <w:rsid w:val="32F44A61"/>
    <w:rsid w:val="33111456"/>
    <w:rsid w:val="33184235"/>
    <w:rsid w:val="33291ACF"/>
    <w:rsid w:val="332C1220"/>
    <w:rsid w:val="332D2447"/>
    <w:rsid w:val="333D7CDA"/>
    <w:rsid w:val="33407A27"/>
    <w:rsid w:val="3350465C"/>
    <w:rsid w:val="336C20F6"/>
    <w:rsid w:val="337D6DD6"/>
    <w:rsid w:val="33824B11"/>
    <w:rsid w:val="33867AAC"/>
    <w:rsid w:val="33907FCF"/>
    <w:rsid w:val="33941B0E"/>
    <w:rsid w:val="339670C9"/>
    <w:rsid w:val="33982C90"/>
    <w:rsid w:val="3399799F"/>
    <w:rsid w:val="339B1966"/>
    <w:rsid w:val="33A23507"/>
    <w:rsid w:val="33A45AC9"/>
    <w:rsid w:val="33C1178D"/>
    <w:rsid w:val="33CD5CBF"/>
    <w:rsid w:val="33CF6A93"/>
    <w:rsid w:val="33D52CF0"/>
    <w:rsid w:val="33D91C17"/>
    <w:rsid w:val="33E3198C"/>
    <w:rsid w:val="33EB5AE0"/>
    <w:rsid w:val="33F352AE"/>
    <w:rsid w:val="341063AE"/>
    <w:rsid w:val="3411315F"/>
    <w:rsid w:val="341663D8"/>
    <w:rsid w:val="342009F1"/>
    <w:rsid w:val="342D0975"/>
    <w:rsid w:val="34491953"/>
    <w:rsid w:val="344F1FA8"/>
    <w:rsid w:val="345721E6"/>
    <w:rsid w:val="34750D1D"/>
    <w:rsid w:val="34751483"/>
    <w:rsid w:val="347A51A8"/>
    <w:rsid w:val="34825689"/>
    <w:rsid w:val="348778C5"/>
    <w:rsid w:val="348E0C53"/>
    <w:rsid w:val="34A20947"/>
    <w:rsid w:val="34A65901"/>
    <w:rsid w:val="34B44B7E"/>
    <w:rsid w:val="34B57235"/>
    <w:rsid w:val="34C43916"/>
    <w:rsid w:val="34CD0D87"/>
    <w:rsid w:val="34D42DBE"/>
    <w:rsid w:val="34F50144"/>
    <w:rsid w:val="35056F41"/>
    <w:rsid w:val="350941D0"/>
    <w:rsid w:val="350A4AD0"/>
    <w:rsid w:val="350B6C13"/>
    <w:rsid w:val="350F0702"/>
    <w:rsid w:val="35417A73"/>
    <w:rsid w:val="35537C83"/>
    <w:rsid w:val="3569521C"/>
    <w:rsid w:val="356D46C3"/>
    <w:rsid w:val="35872663"/>
    <w:rsid w:val="358D2CB9"/>
    <w:rsid w:val="35A873D1"/>
    <w:rsid w:val="35BF4E3C"/>
    <w:rsid w:val="35C76FEA"/>
    <w:rsid w:val="35ED6974"/>
    <w:rsid w:val="35EF127D"/>
    <w:rsid w:val="360D6F99"/>
    <w:rsid w:val="360F461D"/>
    <w:rsid w:val="36160F00"/>
    <w:rsid w:val="36312097"/>
    <w:rsid w:val="3634288E"/>
    <w:rsid w:val="363B44C3"/>
    <w:rsid w:val="36427105"/>
    <w:rsid w:val="36460B81"/>
    <w:rsid w:val="36495886"/>
    <w:rsid w:val="364A0BAA"/>
    <w:rsid w:val="36637A63"/>
    <w:rsid w:val="366C3D62"/>
    <w:rsid w:val="367F4F73"/>
    <w:rsid w:val="368220F2"/>
    <w:rsid w:val="36A00700"/>
    <w:rsid w:val="36BB5604"/>
    <w:rsid w:val="36C95F72"/>
    <w:rsid w:val="36CC5A63"/>
    <w:rsid w:val="36CF7301"/>
    <w:rsid w:val="36D36DF1"/>
    <w:rsid w:val="36D97DE3"/>
    <w:rsid w:val="36DF1B09"/>
    <w:rsid w:val="36EC1371"/>
    <w:rsid w:val="36F34D9D"/>
    <w:rsid w:val="36F54FB9"/>
    <w:rsid w:val="36F5558D"/>
    <w:rsid w:val="36FA75CB"/>
    <w:rsid w:val="36FE69CC"/>
    <w:rsid w:val="37077031"/>
    <w:rsid w:val="370A446C"/>
    <w:rsid w:val="370D11A6"/>
    <w:rsid w:val="37171462"/>
    <w:rsid w:val="37186290"/>
    <w:rsid w:val="371F5514"/>
    <w:rsid w:val="37236D14"/>
    <w:rsid w:val="37275392"/>
    <w:rsid w:val="374A1271"/>
    <w:rsid w:val="374B3ABC"/>
    <w:rsid w:val="37667C65"/>
    <w:rsid w:val="376806DB"/>
    <w:rsid w:val="3784633D"/>
    <w:rsid w:val="37846EE5"/>
    <w:rsid w:val="37904CE2"/>
    <w:rsid w:val="379461DF"/>
    <w:rsid w:val="379C5527"/>
    <w:rsid w:val="379F25AA"/>
    <w:rsid w:val="37A95DA4"/>
    <w:rsid w:val="37B7331B"/>
    <w:rsid w:val="37BE432D"/>
    <w:rsid w:val="37C0269B"/>
    <w:rsid w:val="37C20289"/>
    <w:rsid w:val="37C87C23"/>
    <w:rsid w:val="37CC113C"/>
    <w:rsid w:val="37D437CC"/>
    <w:rsid w:val="37D50947"/>
    <w:rsid w:val="37DD3769"/>
    <w:rsid w:val="37E138A3"/>
    <w:rsid w:val="37FE4685"/>
    <w:rsid w:val="381074B7"/>
    <w:rsid w:val="381256F7"/>
    <w:rsid w:val="381551E7"/>
    <w:rsid w:val="383046D1"/>
    <w:rsid w:val="38316343"/>
    <w:rsid w:val="38540962"/>
    <w:rsid w:val="386A72E1"/>
    <w:rsid w:val="38727B02"/>
    <w:rsid w:val="387E2D8D"/>
    <w:rsid w:val="38812AD7"/>
    <w:rsid w:val="388616CE"/>
    <w:rsid w:val="389F5CD8"/>
    <w:rsid w:val="38A10A8B"/>
    <w:rsid w:val="38AA6BDA"/>
    <w:rsid w:val="38AE3672"/>
    <w:rsid w:val="38B279EB"/>
    <w:rsid w:val="38B82AF5"/>
    <w:rsid w:val="38C7204D"/>
    <w:rsid w:val="38EA6C83"/>
    <w:rsid w:val="3914724D"/>
    <w:rsid w:val="392B1828"/>
    <w:rsid w:val="39415A8A"/>
    <w:rsid w:val="3942200C"/>
    <w:rsid w:val="394D58E5"/>
    <w:rsid w:val="397D4DF2"/>
    <w:rsid w:val="398656D3"/>
    <w:rsid w:val="39873EC3"/>
    <w:rsid w:val="398E0DAD"/>
    <w:rsid w:val="399027B5"/>
    <w:rsid w:val="39933B19"/>
    <w:rsid w:val="39A33CED"/>
    <w:rsid w:val="39A44A75"/>
    <w:rsid w:val="39B34CB8"/>
    <w:rsid w:val="39B63F14"/>
    <w:rsid w:val="39BB11C0"/>
    <w:rsid w:val="39CC2A82"/>
    <w:rsid w:val="39E55B1B"/>
    <w:rsid w:val="39E66E3B"/>
    <w:rsid w:val="39ED5AEC"/>
    <w:rsid w:val="39F25C1A"/>
    <w:rsid w:val="39F33306"/>
    <w:rsid w:val="39FC665F"/>
    <w:rsid w:val="39FD5585"/>
    <w:rsid w:val="3A0D241C"/>
    <w:rsid w:val="3A1A5808"/>
    <w:rsid w:val="3A2B463D"/>
    <w:rsid w:val="3A386A14"/>
    <w:rsid w:val="3A3C0A2C"/>
    <w:rsid w:val="3A453174"/>
    <w:rsid w:val="3A5133D0"/>
    <w:rsid w:val="3A52381C"/>
    <w:rsid w:val="3A58654F"/>
    <w:rsid w:val="3A687E26"/>
    <w:rsid w:val="3A7C1BE1"/>
    <w:rsid w:val="3A804B9A"/>
    <w:rsid w:val="3A830B2E"/>
    <w:rsid w:val="3A8322BE"/>
    <w:rsid w:val="3A8521B0"/>
    <w:rsid w:val="3A9F68CE"/>
    <w:rsid w:val="3AA30888"/>
    <w:rsid w:val="3ABD57F2"/>
    <w:rsid w:val="3AC16F61"/>
    <w:rsid w:val="3AC7029B"/>
    <w:rsid w:val="3AC7728A"/>
    <w:rsid w:val="3ACB380C"/>
    <w:rsid w:val="3ACD1DA9"/>
    <w:rsid w:val="3AE64634"/>
    <w:rsid w:val="3AE80991"/>
    <w:rsid w:val="3AF6205F"/>
    <w:rsid w:val="3B050D2B"/>
    <w:rsid w:val="3B117EE8"/>
    <w:rsid w:val="3B1D2FE9"/>
    <w:rsid w:val="3B1F566C"/>
    <w:rsid w:val="3B265D2B"/>
    <w:rsid w:val="3B273268"/>
    <w:rsid w:val="3B343BD6"/>
    <w:rsid w:val="3B384250"/>
    <w:rsid w:val="3B422645"/>
    <w:rsid w:val="3B497D60"/>
    <w:rsid w:val="3B4D0406"/>
    <w:rsid w:val="3B4E2EEA"/>
    <w:rsid w:val="3B4F3729"/>
    <w:rsid w:val="3B5C1C29"/>
    <w:rsid w:val="3B716F78"/>
    <w:rsid w:val="3B8725C8"/>
    <w:rsid w:val="3B9119EE"/>
    <w:rsid w:val="3BB54638"/>
    <w:rsid w:val="3BBB7E54"/>
    <w:rsid w:val="3BBD376F"/>
    <w:rsid w:val="3BD50879"/>
    <w:rsid w:val="3BD62991"/>
    <w:rsid w:val="3BD95935"/>
    <w:rsid w:val="3BE55FE8"/>
    <w:rsid w:val="3BF34A5A"/>
    <w:rsid w:val="3BF70E8C"/>
    <w:rsid w:val="3BFD046C"/>
    <w:rsid w:val="3BFE376A"/>
    <w:rsid w:val="3C0812EB"/>
    <w:rsid w:val="3C264489"/>
    <w:rsid w:val="3C2A50F0"/>
    <w:rsid w:val="3C2B11E4"/>
    <w:rsid w:val="3C40286C"/>
    <w:rsid w:val="3C4373C4"/>
    <w:rsid w:val="3C6329C5"/>
    <w:rsid w:val="3C7050E2"/>
    <w:rsid w:val="3C720E5A"/>
    <w:rsid w:val="3C830972"/>
    <w:rsid w:val="3C8D358B"/>
    <w:rsid w:val="3C8F37BA"/>
    <w:rsid w:val="3C9508B9"/>
    <w:rsid w:val="3CAD3C40"/>
    <w:rsid w:val="3CB3794A"/>
    <w:rsid w:val="3CBE1861"/>
    <w:rsid w:val="3CD06F1D"/>
    <w:rsid w:val="3CD9405C"/>
    <w:rsid w:val="3CDB019A"/>
    <w:rsid w:val="3CDF7E51"/>
    <w:rsid w:val="3CE82ECA"/>
    <w:rsid w:val="3CE83CA8"/>
    <w:rsid w:val="3CF672F5"/>
    <w:rsid w:val="3D11065F"/>
    <w:rsid w:val="3D112817"/>
    <w:rsid w:val="3D32517E"/>
    <w:rsid w:val="3D364DBF"/>
    <w:rsid w:val="3D43120E"/>
    <w:rsid w:val="3D43157A"/>
    <w:rsid w:val="3D5B4B1B"/>
    <w:rsid w:val="3D7778E1"/>
    <w:rsid w:val="3D7D0CF0"/>
    <w:rsid w:val="3D9A0A54"/>
    <w:rsid w:val="3DAC3EF8"/>
    <w:rsid w:val="3DB17760"/>
    <w:rsid w:val="3DC13DDB"/>
    <w:rsid w:val="3DD64A42"/>
    <w:rsid w:val="3DE91F16"/>
    <w:rsid w:val="3DE9514C"/>
    <w:rsid w:val="3DEB30FF"/>
    <w:rsid w:val="3DFB5A2F"/>
    <w:rsid w:val="3DFF7691"/>
    <w:rsid w:val="3E0E5257"/>
    <w:rsid w:val="3E21293C"/>
    <w:rsid w:val="3E414576"/>
    <w:rsid w:val="3E5B0DA3"/>
    <w:rsid w:val="3E6A644A"/>
    <w:rsid w:val="3E704F26"/>
    <w:rsid w:val="3E711D4C"/>
    <w:rsid w:val="3E720C9E"/>
    <w:rsid w:val="3E7A3FF6"/>
    <w:rsid w:val="3E7F552E"/>
    <w:rsid w:val="3E861F2A"/>
    <w:rsid w:val="3E865C72"/>
    <w:rsid w:val="3E920965"/>
    <w:rsid w:val="3E92378D"/>
    <w:rsid w:val="3E9C5D1B"/>
    <w:rsid w:val="3EBC63BD"/>
    <w:rsid w:val="3EC57D85"/>
    <w:rsid w:val="3ED41958"/>
    <w:rsid w:val="3ED81093"/>
    <w:rsid w:val="3EED2A1A"/>
    <w:rsid w:val="3EF76DEB"/>
    <w:rsid w:val="3F0E2697"/>
    <w:rsid w:val="3F147322"/>
    <w:rsid w:val="3F161E6C"/>
    <w:rsid w:val="3F185CE9"/>
    <w:rsid w:val="3F1B7BDA"/>
    <w:rsid w:val="3F3423F7"/>
    <w:rsid w:val="3F3E3276"/>
    <w:rsid w:val="3F47212A"/>
    <w:rsid w:val="3F4F53D8"/>
    <w:rsid w:val="3F4F7231"/>
    <w:rsid w:val="3F621DA3"/>
    <w:rsid w:val="3F6C7DE3"/>
    <w:rsid w:val="3F7561FB"/>
    <w:rsid w:val="3F7647BE"/>
    <w:rsid w:val="3F7930E1"/>
    <w:rsid w:val="3F7B12CB"/>
    <w:rsid w:val="3F8175A9"/>
    <w:rsid w:val="3F8213B4"/>
    <w:rsid w:val="3F9110FB"/>
    <w:rsid w:val="3F970AC9"/>
    <w:rsid w:val="3F983970"/>
    <w:rsid w:val="3F9D61EE"/>
    <w:rsid w:val="3FA04C1F"/>
    <w:rsid w:val="3FA05CDE"/>
    <w:rsid w:val="3FAB3EF2"/>
    <w:rsid w:val="3FB64F82"/>
    <w:rsid w:val="3FB74B79"/>
    <w:rsid w:val="3FB857E0"/>
    <w:rsid w:val="3FB97FE1"/>
    <w:rsid w:val="3FC02BDF"/>
    <w:rsid w:val="3FC62C11"/>
    <w:rsid w:val="3FDD02E8"/>
    <w:rsid w:val="3FDD2A8F"/>
    <w:rsid w:val="3FDD483D"/>
    <w:rsid w:val="3FDD6F27"/>
    <w:rsid w:val="3FE10133"/>
    <w:rsid w:val="3FE43E1D"/>
    <w:rsid w:val="3FE55985"/>
    <w:rsid w:val="3FE76F82"/>
    <w:rsid w:val="3FEC0F24"/>
    <w:rsid w:val="3FF03FC2"/>
    <w:rsid w:val="3FF1653A"/>
    <w:rsid w:val="3FFB6537"/>
    <w:rsid w:val="400F586A"/>
    <w:rsid w:val="401A527D"/>
    <w:rsid w:val="40225FCC"/>
    <w:rsid w:val="402C43AB"/>
    <w:rsid w:val="402D0F85"/>
    <w:rsid w:val="4031573F"/>
    <w:rsid w:val="403645F3"/>
    <w:rsid w:val="40491F46"/>
    <w:rsid w:val="40651646"/>
    <w:rsid w:val="406D4B69"/>
    <w:rsid w:val="40750522"/>
    <w:rsid w:val="408847A8"/>
    <w:rsid w:val="40957851"/>
    <w:rsid w:val="40A86353"/>
    <w:rsid w:val="40B41A41"/>
    <w:rsid w:val="40CC47B9"/>
    <w:rsid w:val="40D422F9"/>
    <w:rsid w:val="40DF6392"/>
    <w:rsid w:val="40E41DEF"/>
    <w:rsid w:val="40F17FA1"/>
    <w:rsid w:val="40F2485A"/>
    <w:rsid w:val="40F410CA"/>
    <w:rsid w:val="40FC47E1"/>
    <w:rsid w:val="411C4B49"/>
    <w:rsid w:val="41345493"/>
    <w:rsid w:val="4138297C"/>
    <w:rsid w:val="41610010"/>
    <w:rsid w:val="417B430D"/>
    <w:rsid w:val="4188317F"/>
    <w:rsid w:val="41924FB9"/>
    <w:rsid w:val="41926E18"/>
    <w:rsid w:val="41A76EB0"/>
    <w:rsid w:val="41B34DF1"/>
    <w:rsid w:val="41B62002"/>
    <w:rsid w:val="41BB0480"/>
    <w:rsid w:val="41BF708C"/>
    <w:rsid w:val="41D91E7D"/>
    <w:rsid w:val="42041BE8"/>
    <w:rsid w:val="42097713"/>
    <w:rsid w:val="420D42E6"/>
    <w:rsid w:val="42132798"/>
    <w:rsid w:val="42186FAF"/>
    <w:rsid w:val="421A58D4"/>
    <w:rsid w:val="4226071D"/>
    <w:rsid w:val="422E2842"/>
    <w:rsid w:val="423000FD"/>
    <w:rsid w:val="423F174A"/>
    <w:rsid w:val="42436B6D"/>
    <w:rsid w:val="424C6F4F"/>
    <w:rsid w:val="424D5765"/>
    <w:rsid w:val="42507548"/>
    <w:rsid w:val="42552980"/>
    <w:rsid w:val="426217F9"/>
    <w:rsid w:val="42635B8E"/>
    <w:rsid w:val="4269685C"/>
    <w:rsid w:val="426D00FA"/>
    <w:rsid w:val="427D17F0"/>
    <w:rsid w:val="427E41C7"/>
    <w:rsid w:val="427E7BC1"/>
    <w:rsid w:val="42804160"/>
    <w:rsid w:val="428E5B12"/>
    <w:rsid w:val="42BB2A5D"/>
    <w:rsid w:val="42CB6444"/>
    <w:rsid w:val="42F14175"/>
    <w:rsid w:val="42F27836"/>
    <w:rsid w:val="42FB3A6B"/>
    <w:rsid w:val="430A6E5A"/>
    <w:rsid w:val="43122A4F"/>
    <w:rsid w:val="43133B07"/>
    <w:rsid w:val="431C1B20"/>
    <w:rsid w:val="4323476C"/>
    <w:rsid w:val="4323717C"/>
    <w:rsid w:val="4330416F"/>
    <w:rsid w:val="433E2AAC"/>
    <w:rsid w:val="434B7D0F"/>
    <w:rsid w:val="434F7A62"/>
    <w:rsid w:val="43670FED"/>
    <w:rsid w:val="436752A6"/>
    <w:rsid w:val="43690EAC"/>
    <w:rsid w:val="436E61ED"/>
    <w:rsid w:val="43784FA8"/>
    <w:rsid w:val="43804E58"/>
    <w:rsid w:val="43843FDD"/>
    <w:rsid w:val="438D4EF5"/>
    <w:rsid w:val="439253D7"/>
    <w:rsid w:val="439E42E3"/>
    <w:rsid w:val="439F0E69"/>
    <w:rsid w:val="43B43B06"/>
    <w:rsid w:val="43C01C71"/>
    <w:rsid w:val="43D7406A"/>
    <w:rsid w:val="43D877F5"/>
    <w:rsid w:val="43DC5799"/>
    <w:rsid w:val="43EA1140"/>
    <w:rsid w:val="43EB3248"/>
    <w:rsid w:val="43F42B17"/>
    <w:rsid w:val="4407632C"/>
    <w:rsid w:val="44136E5D"/>
    <w:rsid w:val="441A3D23"/>
    <w:rsid w:val="441E1F6C"/>
    <w:rsid w:val="44226CC2"/>
    <w:rsid w:val="44284DFE"/>
    <w:rsid w:val="443B29FC"/>
    <w:rsid w:val="443B4DCB"/>
    <w:rsid w:val="443D5D23"/>
    <w:rsid w:val="44444E8A"/>
    <w:rsid w:val="4464327A"/>
    <w:rsid w:val="446A3FBF"/>
    <w:rsid w:val="448E25A9"/>
    <w:rsid w:val="44953938"/>
    <w:rsid w:val="44A72960"/>
    <w:rsid w:val="44CA076D"/>
    <w:rsid w:val="44CC2B81"/>
    <w:rsid w:val="44D83825"/>
    <w:rsid w:val="44D8473A"/>
    <w:rsid w:val="44E37827"/>
    <w:rsid w:val="44E4666D"/>
    <w:rsid w:val="44E701A5"/>
    <w:rsid w:val="44E87F0C"/>
    <w:rsid w:val="45080D22"/>
    <w:rsid w:val="450E7246"/>
    <w:rsid w:val="450E74EC"/>
    <w:rsid w:val="450F36EA"/>
    <w:rsid w:val="451340A4"/>
    <w:rsid w:val="45265484"/>
    <w:rsid w:val="45267A35"/>
    <w:rsid w:val="452B429C"/>
    <w:rsid w:val="452D74E0"/>
    <w:rsid w:val="45396AC7"/>
    <w:rsid w:val="4550115B"/>
    <w:rsid w:val="457C4123"/>
    <w:rsid w:val="45855844"/>
    <w:rsid w:val="458B69F6"/>
    <w:rsid w:val="458D5460"/>
    <w:rsid w:val="45905EAD"/>
    <w:rsid w:val="45A647C9"/>
    <w:rsid w:val="45C73FC5"/>
    <w:rsid w:val="45C943D0"/>
    <w:rsid w:val="45D95AA6"/>
    <w:rsid w:val="45DA6D30"/>
    <w:rsid w:val="45DE14B8"/>
    <w:rsid w:val="45E36925"/>
    <w:rsid w:val="461832BD"/>
    <w:rsid w:val="461E71F2"/>
    <w:rsid w:val="4626526C"/>
    <w:rsid w:val="463842DE"/>
    <w:rsid w:val="46386E53"/>
    <w:rsid w:val="4639036D"/>
    <w:rsid w:val="463A05A5"/>
    <w:rsid w:val="463A5557"/>
    <w:rsid w:val="463D7DE3"/>
    <w:rsid w:val="46460291"/>
    <w:rsid w:val="464A0A81"/>
    <w:rsid w:val="46625A9D"/>
    <w:rsid w:val="4666004F"/>
    <w:rsid w:val="46707BA3"/>
    <w:rsid w:val="46766F1C"/>
    <w:rsid w:val="468F6164"/>
    <w:rsid w:val="4694235E"/>
    <w:rsid w:val="469506DA"/>
    <w:rsid w:val="469B1818"/>
    <w:rsid w:val="46A9385A"/>
    <w:rsid w:val="46AE0CE1"/>
    <w:rsid w:val="46CA4E0D"/>
    <w:rsid w:val="46E2098A"/>
    <w:rsid w:val="47037361"/>
    <w:rsid w:val="470B23CA"/>
    <w:rsid w:val="470E1E21"/>
    <w:rsid w:val="470F1ABE"/>
    <w:rsid w:val="471A1ED2"/>
    <w:rsid w:val="47227A3A"/>
    <w:rsid w:val="47260E83"/>
    <w:rsid w:val="472762D3"/>
    <w:rsid w:val="47284C31"/>
    <w:rsid w:val="472D4D19"/>
    <w:rsid w:val="473F1E7D"/>
    <w:rsid w:val="47454177"/>
    <w:rsid w:val="474B6530"/>
    <w:rsid w:val="474F15D8"/>
    <w:rsid w:val="475278BE"/>
    <w:rsid w:val="4754049B"/>
    <w:rsid w:val="47595FA4"/>
    <w:rsid w:val="475E7C0D"/>
    <w:rsid w:val="476415D8"/>
    <w:rsid w:val="47701558"/>
    <w:rsid w:val="477426A5"/>
    <w:rsid w:val="47857C94"/>
    <w:rsid w:val="47873BD6"/>
    <w:rsid w:val="47B2336A"/>
    <w:rsid w:val="47B354DF"/>
    <w:rsid w:val="47BA4F6E"/>
    <w:rsid w:val="47D51BDC"/>
    <w:rsid w:val="47D7366E"/>
    <w:rsid w:val="47DC0EF2"/>
    <w:rsid w:val="47DC187E"/>
    <w:rsid w:val="47DC356D"/>
    <w:rsid w:val="47DD69DA"/>
    <w:rsid w:val="47E12DA0"/>
    <w:rsid w:val="47EB386F"/>
    <w:rsid w:val="47F347CD"/>
    <w:rsid w:val="47FF1A67"/>
    <w:rsid w:val="48057437"/>
    <w:rsid w:val="480E5EDB"/>
    <w:rsid w:val="48153998"/>
    <w:rsid w:val="481B23A6"/>
    <w:rsid w:val="482A083B"/>
    <w:rsid w:val="486C3D94"/>
    <w:rsid w:val="486F44A0"/>
    <w:rsid w:val="48826805"/>
    <w:rsid w:val="48900E0E"/>
    <w:rsid w:val="48A226AD"/>
    <w:rsid w:val="48B2699F"/>
    <w:rsid w:val="48B3438D"/>
    <w:rsid w:val="48B64853"/>
    <w:rsid w:val="48B67D8D"/>
    <w:rsid w:val="48BD345D"/>
    <w:rsid w:val="48C260C0"/>
    <w:rsid w:val="48C7608A"/>
    <w:rsid w:val="48F826E7"/>
    <w:rsid w:val="48FA020D"/>
    <w:rsid w:val="4902628A"/>
    <w:rsid w:val="490B2882"/>
    <w:rsid w:val="492412C0"/>
    <w:rsid w:val="493A38BD"/>
    <w:rsid w:val="49454B79"/>
    <w:rsid w:val="494E7D53"/>
    <w:rsid w:val="495E69EE"/>
    <w:rsid w:val="496D4E83"/>
    <w:rsid w:val="497D5F20"/>
    <w:rsid w:val="49804BB7"/>
    <w:rsid w:val="4988006D"/>
    <w:rsid w:val="499646A6"/>
    <w:rsid w:val="499F4D25"/>
    <w:rsid w:val="49A27FA8"/>
    <w:rsid w:val="49B02371"/>
    <w:rsid w:val="49B26E0D"/>
    <w:rsid w:val="49BB06FB"/>
    <w:rsid w:val="49BC2A68"/>
    <w:rsid w:val="49DC1BF0"/>
    <w:rsid w:val="49DC3654"/>
    <w:rsid w:val="49E03630"/>
    <w:rsid w:val="49F04BCB"/>
    <w:rsid w:val="49F11559"/>
    <w:rsid w:val="49FD451C"/>
    <w:rsid w:val="4A0444C5"/>
    <w:rsid w:val="4A1452FF"/>
    <w:rsid w:val="4A152F65"/>
    <w:rsid w:val="4A3E0914"/>
    <w:rsid w:val="4A3F1207"/>
    <w:rsid w:val="4A470F8E"/>
    <w:rsid w:val="4A4A158E"/>
    <w:rsid w:val="4A4B1595"/>
    <w:rsid w:val="4A57472F"/>
    <w:rsid w:val="4A715E3D"/>
    <w:rsid w:val="4A835FE1"/>
    <w:rsid w:val="4A8841B7"/>
    <w:rsid w:val="4AB72982"/>
    <w:rsid w:val="4AD056CA"/>
    <w:rsid w:val="4AEC002A"/>
    <w:rsid w:val="4AF40C8C"/>
    <w:rsid w:val="4B1B2082"/>
    <w:rsid w:val="4B1F3F5B"/>
    <w:rsid w:val="4B2D02D3"/>
    <w:rsid w:val="4B34383E"/>
    <w:rsid w:val="4B497EFB"/>
    <w:rsid w:val="4B635F8B"/>
    <w:rsid w:val="4B65032C"/>
    <w:rsid w:val="4B712A43"/>
    <w:rsid w:val="4B75001F"/>
    <w:rsid w:val="4B82202B"/>
    <w:rsid w:val="4B920BD1"/>
    <w:rsid w:val="4B942E31"/>
    <w:rsid w:val="4BAF0419"/>
    <w:rsid w:val="4BAF1783"/>
    <w:rsid w:val="4BBA1ED6"/>
    <w:rsid w:val="4BBE1692"/>
    <w:rsid w:val="4BCA0C2B"/>
    <w:rsid w:val="4BD65A7B"/>
    <w:rsid w:val="4BD765E4"/>
    <w:rsid w:val="4BEA4569"/>
    <w:rsid w:val="4BF105D2"/>
    <w:rsid w:val="4BFC604B"/>
    <w:rsid w:val="4C0B49E3"/>
    <w:rsid w:val="4C180EC0"/>
    <w:rsid w:val="4C1A358B"/>
    <w:rsid w:val="4C333DA3"/>
    <w:rsid w:val="4C3C0B3D"/>
    <w:rsid w:val="4C4B03CE"/>
    <w:rsid w:val="4C5E135D"/>
    <w:rsid w:val="4C696745"/>
    <w:rsid w:val="4C6D18EF"/>
    <w:rsid w:val="4C737423"/>
    <w:rsid w:val="4C856040"/>
    <w:rsid w:val="4C885B30"/>
    <w:rsid w:val="4C955322"/>
    <w:rsid w:val="4C987A51"/>
    <w:rsid w:val="4C993ABE"/>
    <w:rsid w:val="4CAA2DCE"/>
    <w:rsid w:val="4CB46925"/>
    <w:rsid w:val="4CB96EE9"/>
    <w:rsid w:val="4CD66C96"/>
    <w:rsid w:val="4CDC5A3B"/>
    <w:rsid w:val="4CDF0E5D"/>
    <w:rsid w:val="4CE376D5"/>
    <w:rsid w:val="4D037CA3"/>
    <w:rsid w:val="4D0D3FCB"/>
    <w:rsid w:val="4D12010F"/>
    <w:rsid w:val="4D20220D"/>
    <w:rsid w:val="4D280486"/>
    <w:rsid w:val="4D48526E"/>
    <w:rsid w:val="4D490CE6"/>
    <w:rsid w:val="4D547564"/>
    <w:rsid w:val="4D622825"/>
    <w:rsid w:val="4D671BE9"/>
    <w:rsid w:val="4D6C65CD"/>
    <w:rsid w:val="4D8217BA"/>
    <w:rsid w:val="4D950505"/>
    <w:rsid w:val="4D962179"/>
    <w:rsid w:val="4D984841"/>
    <w:rsid w:val="4D9C1BB4"/>
    <w:rsid w:val="4DA130D4"/>
    <w:rsid w:val="4DA41222"/>
    <w:rsid w:val="4DA8143A"/>
    <w:rsid w:val="4DAB1FDE"/>
    <w:rsid w:val="4DB87097"/>
    <w:rsid w:val="4DC65A69"/>
    <w:rsid w:val="4DE44FE8"/>
    <w:rsid w:val="4DEF11A1"/>
    <w:rsid w:val="4DF4626D"/>
    <w:rsid w:val="4DFC20A2"/>
    <w:rsid w:val="4DFC2C44"/>
    <w:rsid w:val="4DFF1B97"/>
    <w:rsid w:val="4E020B1B"/>
    <w:rsid w:val="4E043535"/>
    <w:rsid w:val="4E13324D"/>
    <w:rsid w:val="4E1362FB"/>
    <w:rsid w:val="4E241889"/>
    <w:rsid w:val="4E25360E"/>
    <w:rsid w:val="4E2719FC"/>
    <w:rsid w:val="4E5C49CB"/>
    <w:rsid w:val="4E5E12F1"/>
    <w:rsid w:val="4E62045F"/>
    <w:rsid w:val="4E783F31"/>
    <w:rsid w:val="4E7C16C5"/>
    <w:rsid w:val="4E870795"/>
    <w:rsid w:val="4E8F5CE6"/>
    <w:rsid w:val="4EAC689C"/>
    <w:rsid w:val="4EB25AA5"/>
    <w:rsid w:val="4EC70B92"/>
    <w:rsid w:val="4ECC61A8"/>
    <w:rsid w:val="4ED96B17"/>
    <w:rsid w:val="4EDD2691"/>
    <w:rsid w:val="4EDE5EDB"/>
    <w:rsid w:val="4EE96D5A"/>
    <w:rsid w:val="4EEC05F8"/>
    <w:rsid w:val="4EF911E3"/>
    <w:rsid w:val="4EF94046"/>
    <w:rsid w:val="4F0048E8"/>
    <w:rsid w:val="4F0C760F"/>
    <w:rsid w:val="4F15188C"/>
    <w:rsid w:val="4F1B712F"/>
    <w:rsid w:val="4F255836"/>
    <w:rsid w:val="4F29165C"/>
    <w:rsid w:val="4F3A5875"/>
    <w:rsid w:val="4F3F24FD"/>
    <w:rsid w:val="4F4F67C3"/>
    <w:rsid w:val="4F512B51"/>
    <w:rsid w:val="4F580453"/>
    <w:rsid w:val="4F625134"/>
    <w:rsid w:val="4F647CAE"/>
    <w:rsid w:val="4F7A20A8"/>
    <w:rsid w:val="4F7F4759"/>
    <w:rsid w:val="4F8A3560"/>
    <w:rsid w:val="4F8A6E9D"/>
    <w:rsid w:val="4FA00EA1"/>
    <w:rsid w:val="4FA7410F"/>
    <w:rsid w:val="4FB10DBD"/>
    <w:rsid w:val="4FB1155C"/>
    <w:rsid w:val="4FCB3402"/>
    <w:rsid w:val="4FD02150"/>
    <w:rsid w:val="4FD47514"/>
    <w:rsid w:val="4FD55530"/>
    <w:rsid w:val="4FD65E48"/>
    <w:rsid w:val="4FDC31A9"/>
    <w:rsid w:val="4FE15CB0"/>
    <w:rsid w:val="4FE63299"/>
    <w:rsid w:val="4FF525AA"/>
    <w:rsid w:val="4FF63DCE"/>
    <w:rsid w:val="4FF85503"/>
    <w:rsid w:val="500A5543"/>
    <w:rsid w:val="501516A2"/>
    <w:rsid w:val="501D01A2"/>
    <w:rsid w:val="501D19C7"/>
    <w:rsid w:val="502344EE"/>
    <w:rsid w:val="50297851"/>
    <w:rsid w:val="50364C2C"/>
    <w:rsid w:val="50372FFC"/>
    <w:rsid w:val="50381A05"/>
    <w:rsid w:val="504305E6"/>
    <w:rsid w:val="504C6018"/>
    <w:rsid w:val="50500C93"/>
    <w:rsid w:val="505C17AE"/>
    <w:rsid w:val="505F4DFA"/>
    <w:rsid w:val="506E1264"/>
    <w:rsid w:val="507408A5"/>
    <w:rsid w:val="507C775A"/>
    <w:rsid w:val="50812D7E"/>
    <w:rsid w:val="508B7406"/>
    <w:rsid w:val="509F73B0"/>
    <w:rsid w:val="50B0172B"/>
    <w:rsid w:val="50B26A6B"/>
    <w:rsid w:val="50B4221A"/>
    <w:rsid w:val="50C20F4E"/>
    <w:rsid w:val="50D40C4B"/>
    <w:rsid w:val="50D77086"/>
    <w:rsid w:val="50E46F54"/>
    <w:rsid w:val="50E52814"/>
    <w:rsid w:val="50F973B5"/>
    <w:rsid w:val="50FF7A17"/>
    <w:rsid w:val="5100482F"/>
    <w:rsid w:val="511B3845"/>
    <w:rsid w:val="512A7664"/>
    <w:rsid w:val="513E4BAF"/>
    <w:rsid w:val="5144267E"/>
    <w:rsid w:val="514D07CA"/>
    <w:rsid w:val="51604849"/>
    <w:rsid w:val="516E79EA"/>
    <w:rsid w:val="51747844"/>
    <w:rsid w:val="51777F08"/>
    <w:rsid w:val="517F7AC8"/>
    <w:rsid w:val="5189484F"/>
    <w:rsid w:val="518F170F"/>
    <w:rsid w:val="51912DDA"/>
    <w:rsid w:val="51915487"/>
    <w:rsid w:val="519354F5"/>
    <w:rsid w:val="51AB47E1"/>
    <w:rsid w:val="51B047FE"/>
    <w:rsid w:val="51B204B9"/>
    <w:rsid w:val="51B56296"/>
    <w:rsid w:val="51C63383"/>
    <w:rsid w:val="51C72834"/>
    <w:rsid w:val="51D11D27"/>
    <w:rsid w:val="51E74EF3"/>
    <w:rsid w:val="520008D8"/>
    <w:rsid w:val="5201260D"/>
    <w:rsid w:val="520C2961"/>
    <w:rsid w:val="5216600B"/>
    <w:rsid w:val="5223678D"/>
    <w:rsid w:val="522657D8"/>
    <w:rsid w:val="522F500B"/>
    <w:rsid w:val="523852D6"/>
    <w:rsid w:val="523E768F"/>
    <w:rsid w:val="5242577E"/>
    <w:rsid w:val="52505342"/>
    <w:rsid w:val="52592449"/>
    <w:rsid w:val="525A1D1D"/>
    <w:rsid w:val="526D7CA2"/>
    <w:rsid w:val="527076ED"/>
    <w:rsid w:val="52727066"/>
    <w:rsid w:val="52783884"/>
    <w:rsid w:val="52860D64"/>
    <w:rsid w:val="5292552E"/>
    <w:rsid w:val="52AC28BC"/>
    <w:rsid w:val="52B05067"/>
    <w:rsid w:val="52CC23E6"/>
    <w:rsid w:val="52D7787C"/>
    <w:rsid w:val="52E07238"/>
    <w:rsid w:val="52EA11D5"/>
    <w:rsid w:val="52FB52AE"/>
    <w:rsid w:val="52FC40BD"/>
    <w:rsid w:val="53003007"/>
    <w:rsid w:val="53010E60"/>
    <w:rsid w:val="5301108F"/>
    <w:rsid w:val="530254EA"/>
    <w:rsid w:val="531D3476"/>
    <w:rsid w:val="53210238"/>
    <w:rsid w:val="532366DF"/>
    <w:rsid w:val="5329120F"/>
    <w:rsid w:val="53355CDF"/>
    <w:rsid w:val="534575E0"/>
    <w:rsid w:val="534A7FE3"/>
    <w:rsid w:val="536F68C7"/>
    <w:rsid w:val="53706BA4"/>
    <w:rsid w:val="5382736B"/>
    <w:rsid w:val="53901867"/>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A37B7"/>
    <w:rsid w:val="5406215C"/>
    <w:rsid w:val="5408182A"/>
    <w:rsid w:val="54125F57"/>
    <w:rsid w:val="54187343"/>
    <w:rsid w:val="541C31AF"/>
    <w:rsid w:val="5420466B"/>
    <w:rsid w:val="542F4AAF"/>
    <w:rsid w:val="5433414C"/>
    <w:rsid w:val="54442C85"/>
    <w:rsid w:val="54465F20"/>
    <w:rsid w:val="545D4199"/>
    <w:rsid w:val="54697358"/>
    <w:rsid w:val="54831B18"/>
    <w:rsid w:val="549502FD"/>
    <w:rsid w:val="549B1310"/>
    <w:rsid w:val="549C03CB"/>
    <w:rsid w:val="54A6749B"/>
    <w:rsid w:val="54AB09A6"/>
    <w:rsid w:val="54AF20D4"/>
    <w:rsid w:val="54B72A99"/>
    <w:rsid w:val="54BC49A0"/>
    <w:rsid w:val="54D51764"/>
    <w:rsid w:val="54E05D49"/>
    <w:rsid w:val="54E8205E"/>
    <w:rsid w:val="54FE1085"/>
    <w:rsid w:val="55022976"/>
    <w:rsid w:val="55067F3A"/>
    <w:rsid w:val="551408A9"/>
    <w:rsid w:val="55180399"/>
    <w:rsid w:val="551C096F"/>
    <w:rsid w:val="55240097"/>
    <w:rsid w:val="55280F4B"/>
    <w:rsid w:val="55282615"/>
    <w:rsid w:val="55290A6A"/>
    <w:rsid w:val="552C3D46"/>
    <w:rsid w:val="55361DE7"/>
    <w:rsid w:val="55483D0E"/>
    <w:rsid w:val="554D13EE"/>
    <w:rsid w:val="554F18E1"/>
    <w:rsid w:val="55546EF7"/>
    <w:rsid w:val="555D3FFE"/>
    <w:rsid w:val="557936E5"/>
    <w:rsid w:val="557945E4"/>
    <w:rsid w:val="557B26D6"/>
    <w:rsid w:val="559341A6"/>
    <w:rsid w:val="55BD2CEE"/>
    <w:rsid w:val="55C57ADE"/>
    <w:rsid w:val="55CC1183"/>
    <w:rsid w:val="55CD2CA6"/>
    <w:rsid w:val="55CE22F2"/>
    <w:rsid w:val="55E90035"/>
    <w:rsid w:val="56100F57"/>
    <w:rsid w:val="561072C2"/>
    <w:rsid w:val="56160365"/>
    <w:rsid w:val="56167D86"/>
    <w:rsid w:val="561717F3"/>
    <w:rsid w:val="5624351D"/>
    <w:rsid w:val="56266D7D"/>
    <w:rsid w:val="565047BF"/>
    <w:rsid w:val="56552F27"/>
    <w:rsid w:val="566E6821"/>
    <w:rsid w:val="569577C7"/>
    <w:rsid w:val="569C4DDB"/>
    <w:rsid w:val="56B5345C"/>
    <w:rsid w:val="56C23211"/>
    <w:rsid w:val="56D53469"/>
    <w:rsid w:val="56DD747D"/>
    <w:rsid w:val="56EE039D"/>
    <w:rsid w:val="56F16387"/>
    <w:rsid w:val="56F96728"/>
    <w:rsid w:val="57063B57"/>
    <w:rsid w:val="570861EB"/>
    <w:rsid w:val="571F273F"/>
    <w:rsid w:val="57203535"/>
    <w:rsid w:val="572F7A73"/>
    <w:rsid w:val="57452F9B"/>
    <w:rsid w:val="574D3BFE"/>
    <w:rsid w:val="57511940"/>
    <w:rsid w:val="575B5634"/>
    <w:rsid w:val="575D7EC0"/>
    <w:rsid w:val="576138FC"/>
    <w:rsid w:val="57672F12"/>
    <w:rsid w:val="578736CD"/>
    <w:rsid w:val="578739BB"/>
    <w:rsid w:val="57893C0F"/>
    <w:rsid w:val="578A4E52"/>
    <w:rsid w:val="5798256F"/>
    <w:rsid w:val="579840C7"/>
    <w:rsid w:val="57B819BF"/>
    <w:rsid w:val="57C2221D"/>
    <w:rsid w:val="57C245EC"/>
    <w:rsid w:val="57C85CE0"/>
    <w:rsid w:val="57CC4F2E"/>
    <w:rsid w:val="57D83E10"/>
    <w:rsid w:val="57E1536E"/>
    <w:rsid w:val="57F26D57"/>
    <w:rsid w:val="57FD673B"/>
    <w:rsid w:val="58093FC9"/>
    <w:rsid w:val="581375D9"/>
    <w:rsid w:val="583A7FA8"/>
    <w:rsid w:val="583E35C6"/>
    <w:rsid w:val="584E40D2"/>
    <w:rsid w:val="58544955"/>
    <w:rsid w:val="58566AE7"/>
    <w:rsid w:val="585962B5"/>
    <w:rsid w:val="585C4D9F"/>
    <w:rsid w:val="585F5B75"/>
    <w:rsid w:val="587A4269"/>
    <w:rsid w:val="58825B29"/>
    <w:rsid w:val="589A5A5F"/>
    <w:rsid w:val="58A3441E"/>
    <w:rsid w:val="58B303D9"/>
    <w:rsid w:val="58B94375"/>
    <w:rsid w:val="58BA4A70"/>
    <w:rsid w:val="58C17CFE"/>
    <w:rsid w:val="58D95E36"/>
    <w:rsid w:val="59017396"/>
    <w:rsid w:val="5902444F"/>
    <w:rsid w:val="591B5CBF"/>
    <w:rsid w:val="59217D07"/>
    <w:rsid w:val="5927514C"/>
    <w:rsid w:val="592858A0"/>
    <w:rsid w:val="592941F7"/>
    <w:rsid w:val="593869CA"/>
    <w:rsid w:val="59394528"/>
    <w:rsid w:val="593B4804"/>
    <w:rsid w:val="594448C0"/>
    <w:rsid w:val="594F610B"/>
    <w:rsid w:val="59600EE5"/>
    <w:rsid w:val="59634BDC"/>
    <w:rsid w:val="59690770"/>
    <w:rsid w:val="598D69D9"/>
    <w:rsid w:val="599228E0"/>
    <w:rsid w:val="59941B20"/>
    <w:rsid w:val="599A4004"/>
    <w:rsid w:val="599B086D"/>
    <w:rsid w:val="59A2180E"/>
    <w:rsid w:val="59B52556"/>
    <w:rsid w:val="59B927ED"/>
    <w:rsid w:val="59BB12F3"/>
    <w:rsid w:val="59BF5C8E"/>
    <w:rsid w:val="59C75EEA"/>
    <w:rsid w:val="59D44CEE"/>
    <w:rsid w:val="59D97EC2"/>
    <w:rsid w:val="59DE3A54"/>
    <w:rsid w:val="59E27409"/>
    <w:rsid w:val="59E52BA1"/>
    <w:rsid w:val="59ED36DC"/>
    <w:rsid w:val="59FB29AF"/>
    <w:rsid w:val="59FC781F"/>
    <w:rsid w:val="59FE7432"/>
    <w:rsid w:val="5A026F22"/>
    <w:rsid w:val="5A221372"/>
    <w:rsid w:val="5A252C10"/>
    <w:rsid w:val="5A296BA4"/>
    <w:rsid w:val="5A3526A3"/>
    <w:rsid w:val="5A412E86"/>
    <w:rsid w:val="5A43745D"/>
    <w:rsid w:val="5A4E41C1"/>
    <w:rsid w:val="5A6210CC"/>
    <w:rsid w:val="5A621727"/>
    <w:rsid w:val="5A633B38"/>
    <w:rsid w:val="5A7348C9"/>
    <w:rsid w:val="5A7521D8"/>
    <w:rsid w:val="5A7D0C9E"/>
    <w:rsid w:val="5A7E7218"/>
    <w:rsid w:val="5A9725BE"/>
    <w:rsid w:val="5AA51FE5"/>
    <w:rsid w:val="5AC34ADF"/>
    <w:rsid w:val="5AC76508"/>
    <w:rsid w:val="5AD45AFB"/>
    <w:rsid w:val="5AD703AE"/>
    <w:rsid w:val="5AFC1624"/>
    <w:rsid w:val="5B0373F5"/>
    <w:rsid w:val="5B095493"/>
    <w:rsid w:val="5B115BA8"/>
    <w:rsid w:val="5B235AE9"/>
    <w:rsid w:val="5B246A53"/>
    <w:rsid w:val="5B2A2BD4"/>
    <w:rsid w:val="5B370E4D"/>
    <w:rsid w:val="5B416E74"/>
    <w:rsid w:val="5B437EA2"/>
    <w:rsid w:val="5B527A35"/>
    <w:rsid w:val="5B534ED1"/>
    <w:rsid w:val="5B5A1826"/>
    <w:rsid w:val="5B814D34"/>
    <w:rsid w:val="5B8859A0"/>
    <w:rsid w:val="5B9F7743"/>
    <w:rsid w:val="5BB522B5"/>
    <w:rsid w:val="5BB94B97"/>
    <w:rsid w:val="5BBA4618"/>
    <w:rsid w:val="5BD352F0"/>
    <w:rsid w:val="5BD448EE"/>
    <w:rsid w:val="5BE32D83"/>
    <w:rsid w:val="5BE92E35"/>
    <w:rsid w:val="5BF84DDB"/>
    <w:rsid w:val="5C0C22DA"/>
    <w:rsid w:val="5C0F3B78"/>
    <w:rsid w:val="5C111338"/>
    <w:rsid w:val="5C357947"/>
    <w:rsid w:val="5C3A6E47"/>
    <w:rsid w:val="5C5D53FB"/>
    <w:rsid w:val="5C6210C9"/>
    <w:rsid w:val="5C691941"/>
    <w:rsid w:val="5C7165E1"/>
    <w:rsid w:val="5C7919DF"/>
    <w:rsid w:val="5C7A1FAE"/>
    <w:rsid w:val="5C885591"/>
    <w:rsid w:val="5C8C4ACF"/>
    <w:rsid w:val="5CAF2C65"/>
    <w:rsid w:val="5CB35D47"/>
    <w:rsid w:val="5CC85C68"/>
    <w:rsid w:val="5CD050B5"/>
    <w:rsid w:val="5CEC3A93"/>
    <w:rsid w:val="5CEF405D"/>
    <w:rsid w:val="5CF12A8E"/>
    <w:rsid w:val="5CFE5040"/>
    <w:rsid w:val="5CFF599B"/>
    <w:rsid w:val="5D1341B2"/>
    <w:rsid w:val="5D251093"/>
    <w:rsid w:val="5D287B54"/>
    <w:rsid w:val="5D3047D1"/>
    <w:rsid w:val="5D4723BF"/>
    <w:rsid w:val="5D494018"/>
    <w:rsid w:val="5D541610"/>
    <w:rsid w:val="5D6B14A2"/>
    <w:rsid w:val="5D6F7055"/>
    <w:rsid w:val="5D777911"/>
    <w:rsid w:val="5D9B0E6A"/>
    <w:rsid w:val="5D9E1AED"/>
    <w:rsid w:val="5D9E4E16"/>
    <w:rsid w:val="5D9F097F"/>
    <w:rsid w:val="5DAB167E"/>
    <w:rsid w:val="5DB03139"/>
    <w:rsid w:val="5DB83D3A"/>
    <w:rsid w:val="5DB91FED"/>
    <w:rsid w:val="5DBA0135"/>
    <w:rsid w:val="5DCD5DE5"/>
    <w:rsid w:val="5DD437EF"/>
    <w:rsid w:val="5DE352BC"/>
    <w:rsid w:val="5DF16302"/>
    <w:rsid w:val="5DF94AE0"/>
    <w:rsid w:val="5DFF4B46"/>
    <w:rsid w:val="5E27164D"/>
    <w:rsid w:val="5E3653EC"/>
    <w:rsid w:val="5E3B0A10"/>
    <w:rsid w:val="5E424B71"/>
    <w:rsid w:val="5E5B6A34"/>
    <w:rsid w:val="5E693A13"/>
    <w:rsid w:val="5E7128C8"/>
    <w:rsid w:val="5E7B7098"/>
    <w:rsid w:val="5E881A80"/>
    <w:rsid w:val="5EA70098"/>
    <w:rsid w:val="5EB51AB3"/>
    <w:rsid w:val="5EC33621"/>
    <w:rsid w:val="5EC43A2E"/>
    <w:rsid w:val="5ED75BF1"/>
    <w:rsid w:val="5EF31C67"/>
    <w:rsid w:val="5EF4004E"/>
    <w:rsid w:val="5EF96ED2"/>
    <w:rsid w:val="5EFA106E"/>
    <w:rsid w:val="5EFF06CD"/>
    <w:rsid w:val="5EFF08E7"/>
    <w:rsid w:val="5F010576"/>
    <w:rsid w:val="5F0251FA"/>
    <w:rsid w:val="5F261904"/>
    <w:rsid w:val="5F3062DF"/>
    <w:rsid w:val="5F366419"/>
    <w:rsid w:val="5F385DC0"/>
    <w:rsid w:val="5F4475AE"/>
    <w:rsid w:val="5F4A6799"/>
    <w:rsid w:val="5F520AB8"/>
    <w:rsid w:val="5F685A79"/>
    <w:rsid w:val="5F6C2424"/>
    <w:rsid w:val="5F784CF1"/>
    <w:rsid w:val="5F946A7C"/>
    <w:rsid w:val="5FBA79B0"/>
    <w:rsid w:val="5FBB029F"/>
    <w:rsid w:val="5FC61813"/>
    <w:rsid w:val="5FD57CF6"/>
    <w:rsid w:val="5FDA449D"/>
    <w:rsid w:val="5FE10EBA"/>
    <w:rsid w:val="5FE80968"/>
    <w:rsid w:val="5FEC48FC"/>
    <w:rsid w:val="5FF50EAD"/>
    <w:rsid w:val="5FF55D92"/>
    <w:rsid w:val="5FFF554A"/>
    <w:rsid w:val="60030525"/>
    <w:rsid w:val="600676E3"/>
    <w:rsid w:val="60077556"/>
    <w:rsid w:val="60111CAB"/>
    <w:rsid w:val="601C5687"/>
    <w:rsid w:val="601D636B"/>
    <w:rsid w:val="602B7B91"/>
    <w:rsid w:val="602D6CC3"/>
    <w:rsid w:val="602F2C44"/>
    <w:rsid w:val="60391C4C"/>
    <w:rsid w:val="603B021E"/>
    <w:rsid w:val="604C38C0"/>
    <w:rsid w:val="60584683"/>
    <w:rsid w:val="605E3C41"/>
    <w:rsid w:val="60647840"/>
    <w:rsid w:val="606F768E"/>
    <w:rsid w:val="607D37A6"/>
    <w:rsid w:val="608D00E3"/>
    <w:rsid w:val="60992490"/>
    <w:rsid w:val="609E3C6B"/>
    <w:rsid w:val="60A1419A"/>
    <w:rsid w:val="60A43A47"/>
    <w:rsid w:val="60C33C2B"/>
    <w:rsid w:val="60C44977"/>
    <w:rsid w:val="60E530CD"/>
    <w:rsid w:val="60E97ACC"/>
    <w:rsid w:val="61025A59"/>
    <w:rsid w:val="61160E7E"/>
    <w:rsid w:val="611A7247"/>
    <w:rsid w:val="61251748"/>
    <w:rsid w:val="612B536C"/>
    <w:rsid w:val="61311E12"/>
    <w:rsid w:val="613A2575"/>
    <w:rsid w:val="613A51F3"/>
    <w:rsid w:val="614147D4"/>
    <w:rsid w:val="61593084"/>
    <w:rsid w:val="61637659"/>
    <w:rsid w:val="617C570B"/>
    <w:rsid w:val="61817FB0"/>
    <w:rsid w:val="61840B64"/>
    <w:rsid w:val="61853804"/>
    <w:rsid w:val="619B53CA"/>
    <w:rsid w:val="61A56DFA"/>
    <w:rsid w:val="61AB5C8F"/>
    <w:rsid w:val="61CB22EF"/>
    <w:rsid w:val="61DC654E"/>
    <w:rsid w:val="61DE11B3"/>
    <w:rsid w:val="61EB5F1D"/>
    <w:rsid w:val="61FC06FB"/>
    <w:rsid w:val="62117133"/>
    <w:rsid w:val="62167684"/>
    <w:rsid w:val="621B5631"/>
    <w:rsid w:val="621F3644"/>
    <w:rsid w:val="6230510D"/>
    <w:rsid w:val="62361E5F"/>
    <w:rsid w:val="626B762E"/>
    <w:rsid w:val="626D5F91"/>
    <w:rsid w:val="627E7D9D"/>
    <w:rsid w:val="628232F6"/>
    <w:rsid w:val="628407FE"/>
    <w:rsid w:val="62880405"/>
    <w:rsid w:val="629073C4"/>
    <w:rsid w:val="62996318"/>
    <w:rsid w:val="629C7308"/>
    <w:rsid w:val="62AA6D2C"/>
    <w:rsid w:val="62B0179B"/>
    <w:rsid w:val="62B9550B"/>
    <w:rsid w:val="62CC094F"/>
    <w:rsid w:val="62E95123"/>
    <w:rsid w:val="62F300EA"/>
    <w:rsid w:val="630334E9"/>
    <w:rsid w:val="6313173E"/>
    <w:rsid w:val="631B72A6"/>
    <w:rsid w:val="631E4A40"/>
    <w:rsid w:val="63242B23"/>
    <w:rsid w:val="63294492"/>
    <w:rsid w:val="635C73A1"/>
    <w:rsid w:val="63743838"/>
    <w:rsid w:val="637455EF"/>
    <w:rsid w:val="637509AF"/>
    <w:rsid w:val="637A32B6"/>
    <w:rsid w:val="63844E4C"/>
    <w:rsid w:val="638F4A5D"/>
    <w:rsid w:val="63A23228"/>
    <w:rsid w:val="63AB5D44"/>
    <w:rsid w:val="63AC705A"/>
    <w:rsid w:val="63B04CF8"/>
    <w:rsid w:val="63BA7188"/>
    <w:rsid w:val="63DF59C2"/>
    <w:rsid w:val="63E6136F"/>
    <w:rsid w:val="63EA625B"/>
    <w:rsid w:val="63F91396"/>
    <w:rsid w:val="63FC6F31"/>
    <w:rsid w:val="642E4F72"/>
    <w:rsid w:val="64392087"/>
    <w:rsid w:val="643C5726"/>
    <w:rsid w:val="64591E34"/>
    <w:rsid w:val="646469D4"/>
    <w:rsid w:val="647A419D"/>
    <w:rsid w:val="64813139"/>
    <w:rsid w:val="64846083"/>
    <w:rsid w:val="64851089"/>
    <w:rsid w:val="64983CC9"/>
    <w:rsid w:val="64A73F2B"/>
    <w:rsid w:val="64A82A93"/>
    <w:rsid w:val="64AB6F55"/>
    <w:rsid w:val="64AF414A"/>
    <w:rsid w:val="64B109D5"/>
    <w:rsid w:val="64CA0F84"/>
    <w:rsid w:val="64E43E7F"/>
    <w:rsid w:val="64EA5182"/>
    <w:rsid w:val="64F137B0"/>
    <w:rsid w:val="64F8151B"/>
    <w:rsid w:val="64FE5C71"/>
    <w:rsid w:val="65107E36"/>
    <w:rsid w:val="654E476E"/>
    <w:rsid w:val="65640A91"/>
    <w:rsid w:val="65752C9E"/>
    <w:rsid w:val="657B11CD"/>
    <w:rsid w:val="6582705D"/>
    <w:rsid w:val="658A6BCD"/>
    <w:rsid w:val="65942372"/>
    <w:rsid w:val="659D0782"/>
    <w:rsid w:val="659D7C90"/>
    <w:rsid w:val="65D04EEB"/>
    <w:rsid w:val="65D32FDF"/>
    <w:rsid w:val="65D424B9"/>
    <w:rsid w:val="65D976D1"/>
    <w:rsid w:val="66001BA4"/>
    <w:rsid w:val="66025947"/>
    <w:rsid w:val="663C7469"/>
    <w:rsid w:val="664C7762"/>
    <w:rsid w:val="664C794F"/>
    <w:rsid w:val="6651279A"/>
    <w:rsid w:val="665E3005"/>
    <w:rsid w:val="665F6454"/>
    <w:rsid w:val="66686C04"/>
    <w:rsid w:val="66884C53"/>
    <w:rsid w:val="669064F3"/>
    <w:rsid w:val="669D39BC"/>
    <w:rsid w:val="66A62086"/>
    <w:rsid w:val="66B07D06"/>
    <w:rsid w:val="66B8269C"/>
    <w:rsid w:val="66C35C8B"/>
    <w:rsid w:val="66D81B97"/>
    <w:rsid w:val="66DA6749"/>
    <w:rsid w:val="66E77BCB"/>
    <w:rsid w:val="66EB4C65"/>
    <w:rsid w:val="66F94ADD"/>
    <w:rsid w:val="66FE6CC3"/>
    <w:rsid w:val="67191D4F"/>
    <w:rsid w:val="671D46C8"/>
    <w:rsid w:val="671F22A3"/>
    <w:rsid w:val="67266031"/>
    <w:rsid w:val="67291A35"/>
    <w:rsid w:val="673669FF"/>
    <w:rsid w:val="67393CB7"/>
    <w:rsid w:val="673C6439"/>
    <w:rsid w:val="674A015A"/>
    <w:rsid w:val="676A0B2B"/>
    <w:rsid w:val="676C3006"/>
    <w:rsid w:val="67827A7F"/>
    <w:rsid w:val="67851192"/>
    <w:rsid w:val="67A54CA2"/>
    <w:rsid w:val="67A65546"/>
    <w:rsid w:val="67A667D3"/>
    <w:rsid w:val="67A74C82"/>
    <w:rsid w:val="67A95111"/>
    <w:rsid w:val="67C365BF"/>
    <w:rsid w:val="67D4225B"/>
    <w:rsid w:val="67D8341E"/>
    <w:rsid w:val="67E46FF5"/>
    <w:rsid w:val="67ED6C16"/>
    <w:rsid w:val="680A6C82"/>
    <w:rsid w:val="680E607A"/>
    <w:rsid w:val="681B3FAD"/>
    <w:rsid w:val="681E0A45"/>
    <w:rsid w:val="6824034C"/>
    <w:rsid w:val="683706DE"/>
    <w:rsid w:val="683C4EA8"/>
    <w:rsid w:val="683E3347"/>
    <w:rsid w:val="6841155D"/>
    <w:rsid w:val="68444BA9"/>
    <w:rsid w:val="684E469A"/>
    <w:rsid w:val="68501E11"/>
    <w:rsid w:val="685E57CE"/>
    <w:rsid w:val="685F4AA0"/>
    <w:rsid w:val="68623D3F"/>
    <w:rsid w:val="686C7E0A"/>
    <w:rsid w:val="686F001F"/>
    <w:rsid w:val="687416FD"/>
    <w:rsid w:val="68757042"/>
    <w:rsid w:val="687D6111"/>
    <w:rsid w:val="68817BAC"/>
    <w:rsid w:val="6886166B"/>
    <w:rsid w:val="68954A3C"/>
    <w:rsid w:val="689B0DF8"/>
    <w:rsid w:val="68A87665"/>
    <w:rsid w:val="68A964DB"/>
    <w:rsid w:val="68B5096E"/>
    <w:rsid w:val="68B81BD2"/>
    <w:rsid w:val="68C5788E"/>
    <w:rsid w:val="68CC10BC"/>
    <w:rsid w:val="68D04C43"/>
    <w:rsid w:val="68D128E1"/>
    <w:rsid w:val="68EE1FD2"/>
    <w:rsid w:val="68F44B09"/>
    <w:rsid w:val="68FA1B9A"/>
    <w:rsid w:val="69191B28"/>
    <w:rsid w:val="69197DE4"/>
    <w:rsid w:val="691E3D24"/>
    <w:rsid w:val="692D08A7"/>
    <w:rsid w:val="69307272"/>
    <w:rsid w:val="694E046E"/>
    <w:rsid w:val="69652D27"/>
    <w:rsid w:val="696A09F3"/>
    <w:rsid w:val="69782D5D"/>
    <w:rsid w:val="6981433F"/>
    <w:rsid w:val="69952A0C"/>
    <w:rsid w:val="699A1218"/>
    <w:rsid w:val="699B4BDB"/>
    <w:rsid w:val="69A51678"/>
    <w:rsid w:val="69BB329B"/>
    <w:rsid w:val="69BD4C61"/>
    <w:rsid w:val="69C77525"/>
    <w:rsid w:val="69EF4D05"/>
    <w:rsid w:val="69FC56C6"/>
    <w:rsid w:val="69FD3B6F"/>
    <w:rsid w:val="6A0065EF"/>
    <w:rsid w:val="6A1119AC"/>
    <w:rsid w:val="6A112F7C"/>
    <w:rsid w:val="6A1D56B2"/>
    <w:rsid w:val="6A1F1C32"/>
    <w:rsid w:val="6A3517B7"/>
    <w:rsid w:val="6A445335"/>
    <w:rsid w:val="6A486BD3"/>
    <w:rsid w:val="6A576E16"/>
    <w:rsid w:val="6A594E5C"/>
    <w:rsid w:val="6A6137B1"/>
    <w:rsid w:val="6A616283"/>
    <w:rsid w:val="6A641407"/>
    <w:rsid w:val="6A656882"/>
    <w:rsid w:val="6A760B32"/>
    <w:rsid w:val="6A7C4ACE"/>
    <w:rsid w:val="6A7F3555"/>
    <w:rsid w:val="6A841BD5"/>
    <w:rsid w:val="6A8B60FB"/>
    <w:rsid w:val="6A9674BF"/>
    <w:rsid w:val="6A9A37E0"/>
    <w:rsid w:val="6AA604CA"/>
    <w:rsid w:val="6AB67B97"/>
    <w:rsid w:val="6ABE0C43"/>
    <w:rsid w:val="6AC1283E"/>
    <w:rsid w:val="6AC76CC7"/>
    <w:rsid w:val="6ACE3652"/>
    <w:rsid w:val="6ADB41F3"/>
    <w:rsid w:val="6ADC37BF"/>
    <w:rsid w:val="6ADD5CCB"/>
    <w:rsid w:val="6AE10DD5"/>
    <w:rsid w:val="6AFB4F4A"/>
    <w:rsid w:val="6B113469"/>
    <w:rsid w:val="6B12444F"/>
    <w:rsid w:val="6B1B6095"/>
    <w:rsid w:val="6B2A12A7"/>
    <w:rsid w:val="6B4533C9"/>
    <w:rsid w:val="6B5C39DF"/>
    <w:rsid w:val="6B5C507D"/>
    <w:rsid w:val="6B5E11EE"/>
    <w:rsid w:val="6B611EB1"/>
    <w:rsid w:val="6B621F16"/>
    <w:rsid w:val="6B735ED1"/>
    <w:rsid w:val="6B851761"/>
    <w:rsid w:val="6B961766"/>
    <w:rsid w:val="6BA37C5C"/>
    <w:rsid w:val="6BA442DD"/>
    <w:rsid w:val="6BB6063D"/>
    <w:rsid w:val="6BBB5183"/>
    <w:rsid w:val="6BC66908"/>
    <w:rsid w:val="6BC8334A"/>
    <w:rsid w:val="6BD61A98"/>
    <w:rsid w:val="6BE272A9"/>
    <w:rsid w:val="6BF54B38"/>
    <w:rsid w:val="6BF77F96"/>
    <w:rsid w:val="6BFE19E1"/>
    <w:rsid w:val="6C050A47"/>
    <w:rsid w:val="6C0B1A74"/>
    <w:rsid w:val="6C16659B"/>
    <w:rsid w:val="6C1D45C3"/>
    <w:rsid w:val="6C27235B"/>
    <w:rsid w:val="6C3342D8"/>
    <w:rsid w:val="6C394A8B"/>
    <w:rsid w:val="6C41513D"/>
    <w:rsid w:val="6C420156"/>
    <w:rsid w:val="6C44161C"/>
    <w:rsid w:val="6C5142B7"/>
    <w:rsid w:val="6C5E4626"/>
    <w:rsid w:val="6C7457E7"/>
    <w:rsid w:val="6C783074"/>
    <w:rsid w:val="6C7D6E82"/>
    <w:rsid w:val="6C8311C3"/>
    <w:rsid w:val="6C8B0FF9"/>
    <w:rsid w:val="6C8C62B9"/>
    <w:rsid w:val="6C8C6B1F"/>
    <w:rsid w:val="6CA47C41"/>
    <w:rsid w:val="6CA5691E"/>
    <w:rsid w:val="6CA572BA"/>
    <w:rsid w:val="6CC76C3F"/>
    <w:rsid w:val="6CFC1EEB"/>
    <w:rsid w:val="6CFD2D93"/>
    <w:rsid w:val="6D192AA9"/>
    <w:rsid w:val="6D1A237D"/>
    <w:rsid w:val="6D1B3C07"/>
    <w:rsid w:val="6D2643FD"/>
    <w:rsid w:val="6D290842"/>
    <w:rsid w:val="6D305867"/>
    <w:rsid w:val="6D321190"/>
    <w:rsid w:val="6D372F2F"/>
    <w:rsid w:val="6D4078A1"/>
    <w:rsid w:val="6D4742BE"/>
    <w:rsid w:val="6D4A0EB4"/>
    <w:rsid w:val="6D527D69"/>
    <w:rsid w:val="6D631F76"/>
    <w:rsid w:val="6D680792"/>
    <w:rsid w:val="6D917649"/>
    <w:rsid w:val="6D965EA7"/>
    <w:rsid w:val="6DAA54AF"/>
    <w:rsid w:val="6DAB0FE0"/>
    <w:rsid w:val="6DCF760B"/>
    <w:rsid w:val="6DEE7FF8"/>
    <w:rsid w:val="6DF40E20"/>
    <w:rsid w:val="6E0B6604"/>
    <w:rsid w:val="6E1E5CB1"/>
    <w:rsid w:val="6E244ACA"/>
    <w:rsid w:val="6E4771A1"/>
    <w:rsid w:val="6E494CC8"/>
    <w:rsid w:val="6E51496A"/>
    <w:rsid w:val="6E5C7A3D"/>
    <w:rsid w:val="6E602011"/>
    <w:rsid w:val="6E606731"/>
    <w:rsid w:val="6E8555D0"/>
    <w:rsid w:val="6E876629"/>
    <w:rsid w:val="6E893B3A"/>
    <w:rsid w:val="6E8D72AA"/>
    <w:rsid w:val="6E8E3022"/>
    <w:rsid w:val="6E906D9A"/>
    <w:rsid w:val="6EA13A4A"/>
    <w:rsid w:val="6ED8745A"/>
    <w:rsid w:val="6EDA7020"/>
    <w:rsid w:val="6EDF1C43"/>
    <w:rsid w:val="6F0237C4"/>
    <w:rsid w:val="6F08338C"/>
    <w:rsid w:val="6F09129E"/>
    <w:rsid w:val="6F122FD4"/>
    <w:rsid w:val="6F167184"/>
    <w:rsid w:val="6F3239AE"/>
    <w:rsid w:val="6F3336B2"/>
    <w:rsid w:val="6F35349E"/>
    <w:rsid w:val="6F3809B5"/>
    <w:rsid w:val="6F416D8D"/>
    <w:rsid w:val="6F492FDA"/>
    <w:rsid w:val="6F51694A"/>
    <w:rsid w:val="6F561A7D"/>
    <w:rsid w:val="6F6005AE"/>
    <w:rsid w:val="6F997ED1"/>
    <w:rsid w:val="6FA629B9"/>
    <w:rsid w:val="6FAD572A"/>
    <w:rsid w:val="6FB41CDF"/>
    <w:rsid w:val="6FD70D7C"/>
    <w:rsid w:val="6FE52B7F"/>
    <w:rsid w:val="6FE53262"/>
    <w:rsid w:val="6FEB684D"/>
    <w:rsid w:val="6FEE1FCA"/>
    <w:rsid w:val="70001CFE"/>
    <w:rsid w:val="70047746"/>
    <w:rsid w:val="70096E76"/>
    <w:rsid w:val="700C06A3"/>
    <w:rsid w:val="701B22C2"/>
    <w:rsid w:val="703674CE"/>
    <w:rsid w:val="70367F85"/>
    <w:rsid w:val="704A18A5"/>
    <w:rsid w:val="704E2A69"/>
    <w:rsid w:val="70535193"/>
    <w:rsid w:val="705353D7"/>
    <w:rsid w:val="70595CFD"/>
    <w:rsid w:val="705F4C76"/>
    <w:rsid w:val="70731CBA"/>
    <w:rsid w:val="70802164"/>
    <w:rsid w:val="709D579F"/>
    <w:rsid w:val="70AB2A5F"/>
    <w:rsid w:val="70C40F6B"/>
    <w:rsid w:val="70ED2282"/>
    <w:rsid w:val="70FF2B52"/>
    <w:rsid w:val="71017ADB"/>
    <w:rsid w:val="71053071"/>
    <w:rsid w:val="710C4547"/>
    <w:rsid w:val="71132EB6"/>
    <w:rsid w:val="71146B3B"/>
    <w:rsid w:val="711D243B"/>
    <w:rsid w:val="711E1A75"/>
    <w:rsid w:val="713711A7"/>
    <w:rsid w:val="715E5257"/>
    <w:rsid w:val="717B788E"/>
    <w:rsid w:val="718176C8"/>
    <w:rsid w:val="71881451"/>
    <w:rsid w:val="718B2F22"/>
    <w:rsid w:val="71A1306D"/>
    <w:rsid w:val="71A60683"/>
    <w:rsid w:val="71AF5789"/>
    <w:rsid w:val="71B05A96"/>
    <w:rsid w:val="71B73D68"/>
    <w:rsid w:val="71BB1264"/>
    <w:rsid w:val="71C14470"/>
    <w:rsid w:val="71C363C4"/>
    <w:rsid w:val="71D23226"/>
    <w:rsid w:val="71DD01AD"/>
    <w:rsid w:val="71E01DDD"/>
    <w:rsid w:val="71EF3DD8"/>
    <w:rsid w:val="71F907B3"/>
    <w:rsid w:val="72031631"/>
    <w:rsid w:val="720B63C0"/>
    <w:rsid w:val="723D68AF"/>
    <w:rsid w:val="72417D15"/>
    <w:rsid w:val="724721AC"/>
    <w:rsid w:val="724F3E40"/>
    <w:rsid w:val="725378F4"/>
    <w:rsid w:val="72553913"/>
    <w:rsid w:val="726259F7"/>
    <w:rsid w:val="72670308"/>
    <w:rsid w:val="72705108"/>
    <w:rsid w:val="72750781"/>
    <w:rsid w:val="727B40A7"/>
    <w:rsid w:val="729452D5"/>
    <w:rsid w:val="72992944"/>
    <w:rsid w:val="72B15531"/>
    <w:rsid w:val="72BB3CBA"/>
    <w:rsid w:val="72D07765"/>
    <w:rsid w:val="72D30125"/>
    <w:rsid w:val="72DB610A"/>
    <w:rsid w:val="72EC0317"/>
    <w:rsid w:val="72F657B0"/>
    <w:rsid w:val="72FC409A"/>
    <w:rsid w:val="73032FC0"/>
    <w:rsid w:val="730B4E2F"/>
    <w:rsid w:val="730D6C0C"/>
    <w:rsid w:val="730F48D7"/>
    <w:rsid w:val="73253B84"/>
    <w:rsid w:val="73302A16"/>
    <w:rsid w:val="733D0BED"/>
    <w:rsid w:val="735A34D3"/>
    <w:rsid w:val="735E0012"/>
    <w:rsid w:val="73662537"/>
    <w:rsid w:val="738707F8"/>
    <w:rsid w:val="738754CA"/>
    <w:rsid w:val="73886292"/>
    <w:rsid w:val="738B6F89"/>
    <w:rsid w:val="738F72FB"/>
    <w:rsid w:val="73927111"/>
    <w:rsid w:val="739A0276"/>
    <w:rsid w:val="73C056D8"/>
    <w:rsid w:val="73C51294"/>
    <w:rsid w:val="73CB6AC4"/>
    <w:rsid w:val="73E22FE9"/>
    <w:rsid w:val="73EC26D2"/>
    <w:rsid w:val="73ED1A3A"/>
    <w:rsid w:val="73F05696"/>
    <w:rsid w:val="73F43927"/>
    <w:rsid w:val="73F50B6F"/>
    <w:rsid w:val="740011C8"/>
    <w:rsid w:val="74146799"/>
    <w:rsid w:val="741A1B16"/>
    <w:rsid w:val="741C3D5C"/>
    <w:rsid w:val="741E67C6"/>
    <w:rsid w:val="742C5E27"/>
    <w:rsid w:val="74472122"/>
    <w:rsid w:val="74551D23"/>
    <w:rsid w:val="745919DD"/>
    <w:rsid w:val="745D7B18"/>
    <w:rsid w:val="745F299C"/>
    <w:rsid w:val="746F1484"/>
    <w:rsid w:val="74844CAB"/>
    <w:rsid w:val="74A40EAA"/>
    <w:rsid w:val="74B800CA"/>
    <w:rsid w:val="74D774D1"/>
    <w:rsid w:val="74EE65C9"/>
    <w:rsid w:val="74F55B27"/>
    <w:rsid w:val="750951B1"/>
    <w:rsid w:val="752768CA"/>
    <w:rsid w:val="752F1C4C"/>
    <w:rsid w:val="753D165B"/>
    <w:rsid w:val="75511543"/>
    <w:rsid w:val="755D54FC"/>
    <w:rsid w:val="756B2471"/>
    <w:rsid w:val="75726F76"/>
    <w:rsid w:val="75805B4E"/>
    <w:rsid w:val="75850F92"/>
    <w:rsid w:val="758D6086"/>
    <w:rsid w:val="758F1A33"/>
    <w:rsid w:val="75986481"/>
    <w:rsid w:val="75BE41ED"/>
    <w:rsid w:val="75BF7F65"/>
    <w:rsid w:val="75C8596C"/>
    <w:rsid w:val="75E850A3"/>
    <w:rsid w:val="75F8009A"/>
    <w:rsid w:val="75FD30F1"/>
    <w:rsid w:val="76120095"/>
    <w:rsid w:val="76161571"/>
    <w:rsid w:val="761E2EDE"/>
    <w:rsid w:val="76277FE4"/>
    <w:rsid w:val="76301413"/>
    <w:rsid w:val="763653BA"/>
    <w:rsid w:val="763A138B"/>
    <w:rsid w:val="763A3819"/>
    <w:rsid w:val="76464EFD"/>
    <w:rsid w:val="76471DE8"/>
    <w:rsid w:val="764C1D57"/>
    <w:rsid w:val="76701D3D"/>
    <w:rsid w:val="767B0330"/>
    <w:rsid w:val="76911902"/>
    <w:rsid w:val="76951140"/>
    <w:rsid w:val="76974BD9"/>
    <w:rsid w:val="76974C1D"/>
    <w:rsid w:val="76977026"/>
    <w:rsid w:val="769B77F4"/>
    <w:rsid w:val="76A70C95"/>
    <w:rsid w:val="76D15D09"/>
    <w:rsid w:val="76D60049"/>
    <w:rsid w:val="76E56BA6"/>
    <w:rsid w:val="76E732D0"/>
    <w:rsid w:val="76EB626F"/>
    <w:rsid w:val="76F57B1F"/>
    <w:rsid w:val="76F679B7"/>
    <w:rsid w:val="771349E5"/>
    <w:rsid w:val="7714635C"/>
    <w:rsid w:val="771C30FA"/>
    <w:rsid w:val="77206134"/>
    <w:rsid w:val="772C06BD"/>
    <w:rsid w:val="772F3A61"/>
    <w:rsid w:val="773553A7"/>
    <w:rsid w:val="77470212"/>
    <w:rsid w:val="77580A66"/>
    <w:rsid w:val="778D01FE"/>
    <w:rsid w:val="77974F54"/>
    <w:rsid w:val="77A3436B"/>
    <w:rsid w:val="77A6318B"/>
    <w:rsid w:val="77B86288"/>
    <w:rsid w:val="77BD4980"/>
    <w:rsid w:val="77C76754"/>
    <w:rsid w:val="77F437B1"/>
    <w:rsid w:val="780738D1"/>
    <w:rsid w:val="78140E63"/>
    <w:rsid w:val="782226C6"/>
    <w:rsid w:val="783D4AFF"/>
    <w:rsid w:val="784D30F3"/>
    <w:rsid w:val="78686692"/>
    <w:rsid w:val="78693C27"/>
    <w:rsid w:val="78747106"/>
    <w:rsid w:val="78764DC8"/>
    <w:rsid w:val="787B63C5"/>
    <w:rsid w:val="788A2C6A"/>
    <w:rsid w:val="78A27DF6"/>
    <w:rsid w:val="78AD0D21"/>
    <w:rsid w:val="78AE679B"/>
    <w:rsid w:val="78B5001F"/>
    <w:rsid w:val="78B65A67"/>
    <w:rsid w:val="78B73B4F"/>
    <w:rsid w:val="78B934ED"/>
    <w:rsid w:val="78C37C8A"/>
    <w:rsid w:val="78DA7590"/>
    <w:rsid w:val="78DE2D7C"/>
    <w:rsid w:val="78EA6025"/>
    <w:rsid w:val="78FA1FA9"/>
    <w:rsid w:val="78FF6FF6"/>
    <w:rsid w:val="790C1C51"/>
    <w:rsid w:val="79144A42"/>
    <w:rsid w:val="79204585"/>
    <w:rsid w:val="7922596C"/>
    <w:rsid w:val="792F01A6"/>
    <w:rsid w:val="79327576"/>
    <w:rsid w:val="79382965"/>
    <w:rsid w:val="793A002E"/>
    <w:rsid w:val="793B7903"/>
    <w:rsid w:val="794C1894"/>
    <w:rsid w:val="794F15B3"/>
    <w:rsid w:val="795161CA"/>
    <w:rsid w:val="797311EB"/>
    <w:rsid w:val="797549FF"/>
    <w:rsid w:val="79820F11"/>
    <w:rsid w:val="798D4602"/>
    <w:rsid w:val="799F172E"/>
    <w:rsid w:val="79A22FB7"/>
    <w:rsid w:val="79A71D90"/>
    <w:rsid w:val="79A81252"/>
    <w:rsid w:val="79AA0D57"/>
    <w:rsid w:val="79AC037E"/>
    <w:rsid w:val="79AE4579"/>
    <w:rsid w:val="79B4594A"/>
    <w:rsid w:val="79B978EA"/>
    <w:rsid w:val="79BC708D"/>
    <w:rsid w:val="79EB1C7D"/>
    <w:rsid w:val="79FA5A10"/>
    <w:rsid w:val="7A063B66"/>
    <w:rsid w:val="7A1268B5"/>
    <w:rsid w:val="7A187C44"/>
    <w:rsid w:val="7A1B476E"/>
    <w:rsid w:val="7A241CE1"/>
    <w:rsid w:val="7A50702E"/>
    <w:rsid w:val="7A685337"/>
    <w:rsid w:val="7A721A4A"/>
    <w:rsid w:val="7A811C8D"/>
    <w:rsid w:val="7A85352B"/>
    <w:rsid w:val="7A9722EA"/>
    <w:rsid w:val="7AA240DD"/>
    <w:rsid w:val="7AA274F5"/>
    <w:rsid w:val="7AA65250"/>
    <w:rsid w:val="7AA8721A"/>
    <w:rsid w:val="7AAB4963"/>
    <w:rsid w:val="7AAC0AB8"/>
    <w:rsid w:val="7AAC4F5C"/>
    <w:rsid w:val="7AB756AF"/>
    <w:rsid w:val="7AE321FA"/>
    <w:rsid w:val="7AF27BF0"/>
    <w:rsid w:val="7AF64429"/>
    <w:rsid w:val="7AFF24F3"/>
    <w:rsid w:val="7B1A6AB5"/>
    <w:rsid w:val="7B284531"/>
    <w:rsid w:val="7B327BB5"/>
    <w:rsid w:val="7B33563C"/>
    <w:rsid w:val="7B4C0E94"/>
    <w:rsid w:val="7B4C1878"/>
    <w:rsid w:val="7B5737ED"/>
    <w:rsid w:val="7B576EF9"/>
    <w:rsid w:val="7B594633"/>
    <w:rsid w:val="7B5C21FC"/>
    <w:rsid w:val="7B6D1672"/>
    <w:rsid w:val="7B763FD0"/>
    <w:rsid w:val="7B8D6D12"/>
    <w:rsid w:val="7B9147B3"/>
    <w:rsid w:val="7BA43E85"/>
    <w:rsid w:val="7BAB0D70"/>
    <w:rsid w:val="7BAC1017"/>
    <w:rsid w:val="7BB06C82"/>
    <w:rsid w:val="7BC5015F"/>
    <w:rsid w:val="7BCD518A"/>
    <w:rsid w:val="7BDB40C8"/>
    <w:rsid w:val="7BE129E3"/>
    <w:rsid w:val="7BEE6EAE"/>
    <w:rsid w:val="7BF64AF6"/>
    <w:rsid w:val="7BFC639E"/>
    <w:rsid w:val="7C1060A4"/>
    <w:rsid w:val="7C212B16"/>
    <w:rsid w:val="7C342938"/>
    <w:rsid w:val="7C344D27"/>
    <w:rsid w:val="7C546CFC"/>
    <w:rsid w:val="7C5F7DAC"/>
    <w:rsid w:val="7C6034EF"/>
    <w:rsid w:val="7C605FFE"/>
    <w:rsid w:val="7C6929D9"/>
    <w:rsid w:val="7C865339"/>
    <w:rsid w:val="7C8F3841"/>
    <w:rsid w:val="7C927737"/>
    <w:rsid w:val="7CCA16C9"/>
    <w:rsid w:val="7CCE4C63"/>
    <w:rsid w:val="7CE055BA"/>
    <w:rsid w:val="7CE11A06"/>
    <w:rsid w:val="7CE72D65"/>
    <w:rsid w:val="7CF12392"/>
    <w:rsid w:val="7CFC1051"/>
    <w:rsid w:val="7D15058B"/>
    <w:rsid w:val="7D157DA1"/>
    <w:rsid w:val="7D1D6919"/>
    <w:rsid w:val="7D213138"/>
    <w:rsid w:val="7D2521B2"/>
    <w:rsid w:val="7D317598"/>
    <w:rsid w:val="7D3230DC"/>
    <w:rsid w:val="7D353F3A"/>
    <w:rsid w:val="7D364FB1"/>
    <w:rsid w:val="7D3D4761"/>
    <w:rsid w:val="7D4172EA"/>
    <w:rsid w:val="7D4D08D5"/>
    <w:rsid w:val="7D510DB8"/>
    <w:rsid w:val="7D511DEB"/>
    <w:rsid w:val="7D551F58"/>
    <w:rsid w:val="7D5611AF"/>
    <w:rsid w:val="7D686B1F"/>
    <w:rsid w:val="7D6A282B"/>
    <w:rsid w:val="7D6C2781"/>
    <w:rsid w:val="7D7405B4"/>
    <w:rsid w:val="7D8775BA"/>
    <w:rsid w:val="7D885E52"/>
    <w:rsid w:val="7D8D7458"/>
    <w:rsid w:val="7D9046C1"/>
    <w:rsid w:val="7DA0478D"/>
    <w:rsid w:val="7DB042A2"/>
    <w:rsid w:val="7DB859C6"/>
    <w:rsid w:val="7DD345AE"/>
    <w:rsid w:val="7DE844FD"/>
    <w:rsid w:val="7DF04831"/>
    <w:rsid w:val="7DF22A1C"/>
    <w:rsid w:val="7DF806EE"/>
    <w:rsid w:val="7DF954A7"/>
    <w:rsid w:val="7DFE44E6"/>
    <w:rsid w:val="7E091328"/>
    <w:rsid w:val="7E0E1134"/>
    <w:rsid w:val="7E282CD5"/>
    <w:rsid w:val="7E3672A9"/>
    <w:rsid w:val="7E3E713E"/>
    <w:rsid w:val="7E4618EE"/>
    <w:rsid w:val="7E49452F"/>
    <w:rsid w:val="7E4D2A1C"/>
    <w:rsid w:val="7E505923"/>
    <w:rsid w:val="7E550AA9"/>
    <w:rsid w:val="7E577B57"/>
    <w:rsid w:val="7E5E656D"/>
    <w:rsid w:val="7E670FB0"/>
    <w:rsid w:val="7E787819"/>
    <w:rsid w:val="7E7A400D"/>
    <w:rsid w:val="7E7F44E2"/>
    <w:rsid w:val="7E852C8D"/>
    <w:rsid w:val="7E872237"/>
    <w:rsid w:val="7E873820"/>
    <w:rsid w:val="7E8C3F75"/>
    <w:rsid w:val="7E915D2D"/>
    <w:rsid w:val="7E9832EF"/>
    <w:rsid w:val="7EA55C41"/>
    <w:rsid w:val="7EA55D91"/>
    <w:rsid w:val="7EA80241"/>
    <w:rsid w:val="7EAB6E1B"/>
    <w:rsid w:val="7EB96890"/>
    <w:rsid w:val="7ED76DD4"/>
    <w:rsid w:val="7EDB5E10"/>
    <w:rsid w:val="7EE354CD"/>
    <w:rsid w:val="7EF150E4"/>
    <w:rsid w:val="7EF23159"/>
    <w:rsid w:val="7F06366D"/>
    <w:rsid w:val="7F0709B3"/>
    <w:rsid w:val="7F075EFD"/>
    <w:rsid w:val="7F0E1779"/>
    <w:rsid w:val="7F13011A"/>
    <w:rsid w:val="7F5456A0"/>
    <w:rsid w:val="7F5C0130"/>
    <w:rsid w:val="7F7221CA"/>
    <w:rsid w:val="7F79289E"/>
    <w:rsid w:val="7F8F1F7C"/>
    <w:rsid w:val="7FA02BB5"/>
    <w:rsid w:val="7FA64697"/>
    <w:rsid w:val="7FA8445B"/>
    <w:rsid w:val="7FBC2CD6"/>
    <w:rsid w:val="7FC03F1F"/>
    <w:rsid w:val="7FCA114D"/>
    <w:rsid w:val="7FD338C7"/>
    <w:rsid w:val="7FD422E4"/>
    <w:rsid w:val="7FD60385"/>
    <w:rsid w:val="7FEF736C"/>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9"/>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07"/>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45"/>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97"/>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83"/>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38"/>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23"/>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01"/>
    <w:qFormat/>
    <w:uiPriority w:val="0"/>
    <w:pPr>
      <w:keepNext/>
      <w:keepLines/>
      <w:numPr>
        <w:ilvl w:val="8"/>
        <w:numId w:val="1"/>
      </w:numPr>
      <w:spacing w:before="240" w:after="64" w:line="320" w:lineRule="auto"/>
      <w:outlineLvl w:val="8"/>
    </w:pPr>
    <w:rPr>
      <w:rFonts w:ascii="Cambria" w:hAnsi="Cambria"/>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26"/>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91"/>
    <w:qFormat/>
    <w:uiPriority w:val="0"/>
    <w:rPr>
      <w:rFonts w:ascii="宋体"/>
      <w:sz w:val="18"/>
      <w:szCs w:val="18"/>
    </w:rPr>
  </w:style>
  <w:style w:type="paragraph" w:styleId="17">
    <w:name w:val="annotation text"/>
    <w:basedOn w:val="1"/>
    <w:link w:val="115"/>
    <w:qFormat/>
    <w:uiPriority w:val="0"/>
    <w:pPr>
      <w:jc w:val="left"/>
    </w:pPr>
  </w:style>
  <w:style w:type="paragraph" w:styleId="18">
    <w:name w:val="Body Text 3"/>
    <w:basedOn w:val="1"/>
    <w:link w:val="134"/>
    <w:qFormat/>
    <w:uiPriority w:val="0"/>
    <w:rPr>
      <w:rFonts w:ascii="宋体"/>
      <w:sz w:val="24"/>
      <w:szCs w:val="20"/>
    </w:rPr>
  </w:style>
  <w:style w:type="paragraph" w:styleId="19">
    <w:name w:val="Body Text"/>
    <w:basedOn w:val="1"/>
    <w:link w:val="122"/>
    <w:qFormat/>
    <w:uiPriority w:val="0"/>
    <w:pPr>
      <w:jc w:val="center"/>
    </w:pPr>
    <w:rPr>
      <w:rFonts w:eastAsia="幼圆"/>
      <w:b/>
      <w:bCs/>
      <w:sz w:val="44"/>
    </w:rPr>
  </w:style>
  <w:style w:type="paragraph" w:styleId="20">
    <w:name w:val="Body Text Indent"/>
    <w:basedOn w:val="1"/>
    <w:next w:val="1"/>
    <w:link w:val="78"/>
    <w:qFormat/>
    <w:uiPriority w:val="0"/>
    <w:pPr>
      <w:spacing w:after="120"/>
      <w:ind w:left="420" w:leftChars="200"/>
    </w:pPr>
  </w:style>
  <w:style w:type="paragraph" w:styleId="21">
    <w:name w:val="index 4"/>
    <w:basedOn w:val="1"/>
    <w:next w:val="1"/>
    <w:qFormat/>
    <w:uiPriority w:val="0"/>
    <w:pPr>
      <w:ind w:left="600" w:leftChars="600"/>
    </w:pPr>
    <w:rPr>
      <w:rFonts w:ascii="Calibri" w:hAnsi="Calibri"/>
    </w:rPr>
  </w:style>
  <w:style w:type="paragraph" w:styleId="22">
    <w:name w:val="toc 5"/>
    <w:basedOn w:val="1"/>
    <w:next w:val="1"/>
    <w:unhideWhenUsed/>
    <w:qFormat/>
    <w:uiPriority w:val="39"/>
    <w:pPr>
      <w:ind w:left="1680" w:leftChars="800"/>
    </w:pPr>
    <w:rPr>
      <w:rFonts w:ascii="Calibri" w:hAnsi="Calibri"/>
      <w:szCs w:val="22"/>
    </w:rPr>
  </w:style>
  <w:style w:type="paragraph" w:styleId="23">
    <w:name w:val="toc 3"/>
    <w:basedOn w:val="1"/>
    <w:next w:val="1"/>
    <w:qFormat/>
    <w:uiPriority w:val="39"/>
    <w:pPr>
      <w:ind w:left="840" w:leftChars="400"/>
    </w:pPr>
    <w:rPr>
      <w:rFonts w:ascii="Calibri" w:hAnsi="Calibri"/>
      <w:szCs w:val="22"/>
    </w:rPr>
  </w:style>
  <w:style w:type="paragraph" w:styleId="24">
    <w:name w:val="Plain Text"/>
    <w:basedOn w:val="1"/>
    <w:link w:val="84"/>
    <w:qFormat/>
    <w:uiPriority w:val="0"/>
    <w:rPr>
      <w:rFonts w:ascii="Ari"/>
    </w:rPr>
  </w:style>
  <w:style w:type="paragraph" w:styleId="25">
    <w:name w:val="toc 8"/>
    <w:basedOn w:val="1"/>
    <w:next w:val="1"/>
    <w:unhideWhenUsed/>
    <w:qFormat/>
    <w:uiPriority w:val="39"/>
    <w:pPr>
      <w:ind w:left="2940" w:leftChars="1400"/>
    </w:pPr>
    <w:rPr>
      <w:rFonts w:ascii="Calibri" w:hAnsi="Calibri"/>
      <w:szCs w:val="22"/>
    </w:rPr>
  </w:style>
  <w:style w:type="paragraph" w:styleId="26">
    <w:name w:val="Date"/>
    <w:basedOn w:val="1"/>
    <w:next w:val="1"/>
    <w:link w:val="92"/>
    <w:unhideWhenUsed/>
    <w:qFormat/>
    <w:uiPriority w:val="0"/>
  </w:style>
  <w:style w:type="paragraph" w:styleId="27">
    <w:name w:val="Body Text Indent 2"/>
    <w:basedOn w:val="1"/>
    <w:link w:val="114"/>
    <w:unhideWhenUsed/>
    <w:qFormat/>
    <w:uiPriority w:val="99"/>
    <w:pPr>
      <w:spacing w:line="420" w:lineRule="exact"/>
      <w:ind w:firstLine="525"/>
    </w:pPr>
    <w:rPr>
      <w:rFonts w:ascii="宋体"/>
      <w:kern w:val="0"/>
      <w:sz w:val="20"/>
      <w:szCs w:val="20"/>
    </w:rPr>
  </w:style>
  <w:style w:type="paragraph" w:styleId="28">
    <w:name w:val="Balloon Text"/>
    <w:basedOn w:val="1"/>
    <w:link w:val="137"/>
    <w:qFormat/>
    <w:uiPriority w:val="0"/>
    <w:rPr>
      <w:sz w:val="18"/>
      <w:szCs w:val="18"/>
    </w:rPr>
  </w:style>
  <w:style w:type="paragraph" w:styleId="29">
    <w:name w:val="footer"/>
    <w:basedOn w:val="1"/>
    <w:next w:val="30"/>
    <w:link w:val="127"/>
    <w:qFormat/>
    <w:uiPriority w:val="99"/>
    <w:pPr>
      <w:tabs>
        <w:tab w:val="center" w:pos="4153"/>
        <w:tab w:val="right" w:pos="8306"/>
      </w:tabs>
      <w:snapToGrid w:val="0"/>
      <w:jc w:val="left"/>
    </w:pPr>
    <w:rPr>
      <w:sz w:val="18"/>
      <w:szCs w:val="18"/>
    </w:rPr>
  </w:style>
  <w:style w:type="paragraph" w:styleId="30">
    <w:name w:val="toc 2"/>
    <w:basedOn w:val="1"/>
    <w:next w:val="1"/>
    <w:qFormat/>
    <w:uiPriority w:val="39"/>
    <w:pPr>
      <w:ind w:left="420" w:leftChars="200"/>
    </w:pPr>
    <w:rPr>
      <w:rFonts w:ascii="Calibri" w:hAnsi="Calibri"/>
      <w:szCs w:val="22"/>
    </w:rPr>
  </w:style>
  <w:style w:type="paragraph" w:styleId="31">
    <w:name w:val="header"/>
    <w:basedOn w:val="1"/>
    <w:link w:val="82"/>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leftChars="600"/>
    </w:pPr>
    <w:rPr>
      <w:rFonts w:ascii="Calibri" w:hAnsi="Calibri"/>
      <w:szCs w:val="22"/>
    </w:rPr>
  </w:style>
  <w:style w:type="paragraph" w:styleId="34">
    <w:name w:val="Subtitle"/>
    <w:basedOn w:val="1"/>
    <w:next w:val="1"/>
    <w:link w:val="110"/>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unhideWhenUsed/>
    <w:qFormat/>
    <w:uiPriority w:val="39"/>
    <w:pPr>
      <w:ind w:left="2100" w:leftChars="1000"/>
    </w:pPr>
    <w:rPr>
      <w:rFonts w:ascii="Calibri" w:hAnsi="Calibri"/>
      <w:szCs w:val="22"/>
    </w:rPr>
  </w:style>
  <w:style w:type="paragraph" w:styleId="36">
    <w:name w:val="Body Text Indent 3"/>
    <w:basedOn w:val="1"/>
    <w:link w:val="135"/>
    <w:qFormat/>
    <w:uiPriority w:val="0"/>
    <w:pPr>
      <w:spacing w:after="120"/>
      <w:ind w:left="420" w:leftChars="200"/>
    </w:pPr>
    <w:rPr>
      <w:sz w:val="16"/>
      <w:szCs w:val="20"/>
    </w:rPr>
  </w:style>
  <w:style w:type="paragraph" w:styleId="37">
    <w:name w:val="toc 9"/>
    <w:basedOn w:val="1"/>
    <w:next w:val="1"/>
    <w:unhideWhenUsed/>
    <w:qFormat/>
    <w:uiPriority w:val="39"/>
    <w:pPr>
      <w:ind w:left="3360" w:leftChars="1600"/>
    </w:pPr>
    <w:rPr>
      <w:rFonts w:ascii="Calibri" w:hAnsi="Calibri"/>
      <w:szCs w:val="22"/>
    </w:rPr>
  </w:style>
  <w:style w:type="paragraph" w:styleId="38">
    <w:name w:val="HTML Preformatted"/>
    <w:basedOn w:val="1"/>
    <w:link w:val="21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pPr>
      <w:spacing w:line="220" w:lineRule="exact"/>
      <w:jc w:val="center"/>
    </w:pPr>
    <w:rPr>
      <w:rFonts w:ascii="仿宋_GB2312" w:hAnsi="Calibri" w:eastAsia="仿宋_GB2312"/>
      <w:szCs w:val="22"/>
    </w:rPr>
  </w:style>
  <w:style w:type="paragraph" w:styleId="41">
    <w:name w:val="Title"/>
    <w:basedOn w:val="1"/>
    <w:link w:val="8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2">
    <w:name w:val="annotation subject"/>
    <w:basedOn w:val="17"/>
    <w:next w:val="17"/>
    <w:link w:val="125"/>
    <w:qFormat/>
    <w:uiPriority w:val="0"/>
    <w:rPr>
      <w:b/>
      <w:bCs/>
    </w:rPr>
  </w:style>
  <w:style w:type="paragraph" w:styleId="43">
    <w:name w:val="Body Text First Indent"/>
    <w:basedOn w:val="19"/>
    <w:qFormat/>
    <w:uiPriority w:val="0"/>
    <w:pPr>
      <w:autoSpaceDE w:val="0"/>
      <w:autoSpaceDN w:val="0"/>
      <w:adjustRightInd w:val="0"/>
      <w:spacing w:line="360" w:lineRule="auto"/>
      <w:ind w:right="-24" w:rightChars="-10" w:firstLine="425" w:firstLineChars="225"/>
    </w:pPr>
    <w:rPr>
      <w:rFonts w:ascii="Arial" w:hAnsi="Arial" w:eastAsia="仿宋_GB2312" w:cs="Arial"/>
      <w:kern w:val="0"/>
      <w:szCs w:val="32"/>
    </w:rPr>
  </w:style>
  <w:style w:type="paragraph" w:styleId="44">
    <w:name w:val="Body Text First Indent 2"/>
    <w:basedOn w:val="20"/>
    <w:next w:val="43"/>
    <w:semiHidden/>
    <w:unhideWhenUsed/>
    <w:qFormat/>
    <w:uiPriority w:val="99"/>
    <w:pPr>
      <w:ind w:firstLine="420" w:firstLineChars="200"/>
    </w:pPr>
  </w:style>
  <w:style w:type="table" w:styleId="46">
    <w:name w:val="Table Grid"/>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22"/>
    <w:rPr>
      <w:rFonts w:cs="Times New Roman"/>
      <w:b/>
    </w:rPr>
  </w:style>
  <w:style w:type="character" w:styleId="49">
    <w:name w:val="page number"/>
    <w:qFormat/>
    <w:uiPriority w:val="0"/>
    <w:rPr>
      <w:rFonts w:eastAsia="宋体"/>
      <w:b/>
      <w:spacing w:val="0"/>
      <w:kern w:val="2"/>
      <w:sz w:val="24"/>
      <w:szCs w:val="24"/>
      <w:vertAlign w:val="baseline"/>
      <w:lang w:val="en-US" w:eastAsia="zh-CN" w:bidi="ar-SA"/>
    </w:rPr>
  </w:style>
  <w:style w:type="character" w:styleId="50">
    <w:name w:val="FollowedHyperlink"/>
    <w:qFormat/>
    <w:uiPriority w:val="0"/>
    <w:rPr>
      <w:color w:val="800080"/>
      <w:u w:val="single"/>
    </w:rPr>
  </w:style>
  <w:style w:type="character" w:styleId="51">
    <w:name w:val="Emphasis"/>
    <w:basedOn w:val="47"/>
    <w:qFormat/>
    <w:uiPriority w:val="0"/>
    <w:rPr>
      <w:color w:val="CC0000"/>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HTML Cite"/>
    <w:qFormat/>
    <w:uiPriority w:val="0"/>
    <w:rPr>
      <w:color w:val="008000"/>
    </w:rPr>
  </w:style>
  <w:style w:type="paragraph" w:customStyle="1" w:styleId="55">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56">
    <w:name w:val="索引 41"/>
    <w:basedOn w:val="1"/>
    <w:next w:val="1"/>
    <w:semiHidden/>
    <w:qFormat/>
    <w:uiPriority w:val="0"/>
    <w:pPr>
      <w:ind w:left="1260"/>
    </w:pPr>
    <w:rPr>
      <w:rFonts w:ascii="Calibri" w:hAnsi="Calibri" w:eastAsia="Calibri" w:cs="宋体"/>
      <w:sz w:val="20"/>
      <w:lang w:val="zh-CN"/>
    </w:rPr>
  </w:style>
  <w:style w:type="paragraph" w:customStyle="1" w:styleId="57">
    <w:name w:val="NormalIndent"/>
    <w:basedOn w:val="1"/>
    <w:qFormat/>
    <w:uiPriority w:val="0"/>
    <w:pPr>
      <w:ind w:firstLine="420"/>
    </w:pPr>
  </w:style>
  <w:style w:type="paragraph" w:customStyle="1" w:styleId="5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0">
    <w:name w:val="Body Text First Indent 21"/>
    <w:basedOn w:val="61"/>
    <w:qFormat/>
    <w:uiPriority w:val="0"/>
    <w:pPr>
      <w:ind w:firstLine="420"/>
    </w:pPr>
  </w:style>
  <w:style w:type="paragraph" w:customStyle="1" w:styleId="61">
    <w:name w:val="Body Text Indent1"/>
    <w:basedOn w:val="1"/>
    <w:qFormat/>
    <w:uiPriority w:val="0"/>
    <w:pPr>
      <w:ind w:left="420" w:leftChars="200"/>
    </w:pPr>
  </w:style>
  <w:style w:type="paragraph" w:styleId="62">
    <w:name w:val="List Paragraph"/>
    <w:basedOn w:val="1"/>
    <w:next w:val="17"/>
    <w:link w:val="243"/>
    <w:qFormat/>
    <w:uiPriority w:val="99"/>
    <w:pPr>
      <w:ind w:firstLine="420" w:firstLineChars="200"/>
    </w:pPr>
  </w:style>
  <w:style w:type="character" w:customStyle="1" w:styleId="63">
    <w:name w:val="明显强调1"/>
    <w:qFormat/>
    <w:uiPriority w:val="0"/>
    <w:rPr>
      <w:b/>
      <w:bCs/>
      <w:i/>
      <w:iCs/>
      <w:color w:val="4F81BD"/>
    </w:rPr>
  </w:style>
  <w:style w:type="character" w:customStyle="1" w:styleId="64">
    <w:name w:val="批注文字 Char2"/>
    <w:qFormat/>
    <w:uiPriority w:val="0"/>
    <w:rPr>
      <w:kern w:val="2"/>
      <w:sz w:val="21"/>
    </w:rPr>
  </w:style>
  <w:style w:type="character" w:customStyle="1" w:styleId="65">
    <w:name w:val="标题 3 Char_0"/>
    <w:link w:val="66"/>
    <w:qFormat/>
    <w:uiPriority w:val="0"/>
    <w:rPr>
      <w:b/>
      <w:bCs/>
      <w:sz w:val="32"/>
      <w:szCs w:val="32"/>
    </w:rPr>
  </w:style>
  <w:style w:type="paragraph" w:customStyle="1" w:styleId="66">
    <w:name w:val="标题 3_0"/>
    <w:basedOn w:val="67"/>
    <w:next w:val="67"/>
    <w:link w:val="65"/>
    <w:qFormat/>
    <w:uiPriority w:val="0"/>
    <w:pPr>
      <w:keepNext/>
      <w:keepLines/>
      <w:spacing w:before="260" w:after="260" w:line="416" w:lineRule="auto"/>
      <w:outlineLvl w:val="2"/>
    </w:pPr>
    <w:rPr>
      <w:b/>
      <w:bCs/>
      <w:kern w:val="0"/>
      <w:sz w:val="32"/>
      <w:szCs w:val="32"/>
    </w:rPr>
  </w:style>
  <w:style w:type="paragraph" w:customStyle="1" w:styleId="6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8">
    <w:name w:val="标题 2 字符"/>
    <w:link w:val="3"/>
    <w:qFormat/>
    <w:uiPriority w:val="0"/>
    <w:rPr>
      <w:rFonts w:ascii="Cambria" w:hAnsi="Cambria"/>
      <w:b/>
      <w:bCs/>
      <w:kern w:val="2"/>
      <w:sz w:val="32"/>
      <w:szCs w:val="32"/>
    </w:rPr>
  </w:style>
  <w:style w:type="character" w:customStyle="1" w:styleId="69">
    <w:name w:val="正文文本 Char2"/>
    <w:semiHidden/>
    <w:qFormat/>
    <w:uiPriority w:val="99"/>
    <w:rPr>
      <w:rFonts w:ascii="Calibri" w:hAnsi="Calibri" w:eastAsia="宋体" w:cs="Times New Roman"/>
    </w:rPr>
  </w:style>
  <w:style w:type="character" w:customStyle="1" w:styleId="70">
    <w:name w:val="页脚 Char1"/>
    <w:semiHidden/>
    <w:qFormat/>
    <w:uiPriority w:val="99"/>
    <w:rPr>
      <w:rFonts w:ascii="Calibri" w:hAnsi="Calibri" w:eastAsia="宋体" w:cs="Times New Roman"/>
      <w:sz w:val="18"/>
      <w:szCs w:val="18"/>
    </w:rPr>
  </w:style>
  <w:style w:type="character" w:customStyle="1" w:styleId="71">
    <w:name w:val="明显引用 Char2"/>
    <w:qFormat/>
    <w:uiPriority w:val="99"/>
    <w:rPr>
      <w:b/>
      <w:bCs/>
      <w:i/>
      <w:iCs/>
      <w:color w:val="4F81BD"/>
      <w:kern w:val="2"/>
      <w:sz w:val="21"/>
      <w:szCs w:val="24"/>
    </w:rPr>
  </w:style>
  <w:style w:type="character" w:customStyle="1" w:styleId="72">
    <w:name w:val="引用 Char"/>
    <w:link w:val="73"/>
    <w:qFormat/>
    <w:uiPriority w:val="0"/>
    <w:rPr>
      <w:i/>
      <w:iCs/>
      <w:color w:val="000000"/>
    </w:rPr>
  </w:style>
  <w:style w:type="paragraph" w:customStyle="1" w:styleId="73">
    <w:name w:val="引用1"/>
    <w:basedOn w:val="1"/>
    <w:next w:val="1"/>
    <w:link w:val="72"/>
    <w:qFormat/>
    <w:uiPriority w:val="0"/>
    <w:rPr>
      <w:i/>
      <w:iCs/>
      <w:color w:val="000000"/>
      <w:kern w:val="0"/>
      <w:sz w:val="20"/>
      <w:szCs w:val="20"/>
    </w:rPr>
  </w:style>
  <w:style w:type="character" w:customStyle="1" w:styleId="74">
    <w:name w:val="标题 1 Char_0"/>
    <w:link w:val="75"/>
    <w:qFormat/>
    <w:uiPriority w:val="0"/>
    <w:rPr>
      <w:b/>
      <w:bCs/>
      <w:kern w:val="44"/>
      <w:sz w:val="44"/>
      <w:szCs w:val="44"/>
    </w:rPr>
  </w:style>
  <w:style w:type="paragraph" w:customStyle="1" w:styleId="75">
    <w:name w:val="标题 1_0"/>
    <w:basedOn w:val="67"/>
    <w:next w:val="67"/>
    <w:link w:val="74"/>
    <w:qFormat/>
    <w:uiPriority w:val="0"/>
    <w:pPr>
      <w:keepNext/>
      <w:keepLines/>
      <w:spacing w:before="340" w:after="330" w:line="578" w:lineRule="auto"/>
      <w:outlineLvl w:val="0"/>
    </w:pPr>
    <w:rPr>
      <w:b/>
      <w:bCs/>
      <w:kern w:val="44"/>
      <w:sz w:val="44"/>
      <w:szCs w:val="44"/>
    </w:rPr>
  </w:style>
  <w:style w:type="character" w:customStyle="1" w:styleId="76">
    <w:name w:val="正文文本缩进 3 Char1"/>
    <w:semiHidden/>
    <w:qFormat/>
    <w:uiPriority w:val="99"/>
    <w:rPr>
      <w:kern w:val="2"/>
      <w:sz w:val="16"/>
      <w:szCs w:val="16"/>
    </w:rPr>
  </w:style>
  <w:style w:type="character" w:customStyle="1" w:styleId="77">
    <w:name w:val="引用 Char1"/>
    <w:qFormat/>
    <w:uiPriority w:val="29"/>
    <w:rPr>
      <w:i/>
      <w:iCs/>
      <w:color w:val="000000"/>
      <w:kern w:val="2"/>
      <w:sz w:val="21"/>
    </w:rPr>
  </w:style>
  <w:style w:type="character" w:customStyle="1" w:styleId="78">
    <w:name w:val="正文文本缩进 字符"/>
    <w:link w:val="20"/>
    <w:qFormat/>
    <w:uiPriority w:val="0"/>
    <w:rPr>
      <w:kern w:val="2"/>
      <w:sz w:val="21"/>
      <w:szCs w:val="24"/>
    </w:rPr>
  </w:style>
  <w:style w:type="character" w:customStyle="1" w:styleId="79">
    <w:name w:val="font161"/>
    <w:qFormat/>
    <w:uiPriority w:val="0"/>
    <w:rPr>
      <w:b/>
      <w:sz w:val="32"/>
    </w:rPr>
  </w:style>
  <w:style w:type="character" w:customStyle="1" w:styleId="80">
    <w:name w:val="标题 4 Char_0"/>
    <w:link w:val="81"/>
    <w:qFormat/>
    <w:uiPriority w:val="0"/>
    <w:rPr>
      <w:rFonts w:ascii="Arial" w:hAnsi="Arial" w:eastAsia="黑体"/>
      <w:b/>
      <w:bCs/>
      <w:sz w:val="28"/>
      <w:szCs w:val="28"/>
    </w:rPr>
  </w:style>
  <w:style w:type="paragraph" w:customStyle="1" w:styleId="81">
    <w:name w:val="标题 4_0"/>
    <w:basedOn w:val="67"/>
    <w:next w:val="67"/>
    <w:link w:val="8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2">
    <w:name w:val="页眉 字符"/>
    <w:link w:val="31"/>
    <w:qFormat/>
    <w:uiPriority w:val="0"/>
    <w:rPr>
      <w:kern w:val="2"/>
      <w:sz w:val="18"/>
      <w:szCs w:val="18"/>
    </w:rPr>
  </w:style>
  <w:style w:type="character" w:customStyle="1" w:styleId="83">
    <w:name w:val="标题 6 字符"/>
    <w:link w:val="7"/>
    <w:qFormat/>
    <w:uiPriority w:val="0"/>
    <w:rPr>
      <w:rFonts w:ascii="Cambria" w:hAnsi="Cambria"/>
      <w:b/>
      <w:bCs/>
      <w:kern w:val="2"/>
      <w:sz w:val="24"/>
      <w:szCs w:val="24"/>
    </w:rPr>
  </w:style>
  <w:style w:type="character" w:customStyle="1" w:styleId="84">
    <w:name w:val="纯文本 字符"/>
    <w:link w:val="24"/>
    <w:qFormat/>
    <w:uiPriority w:val="99"/>
    <w:rPr>
      <w:rFonts w:ascii="Ari"/>
      <w:lang w:val="en-US" w:eastAsia="zh-CN" w:bidi="ar-SA"/>
    </w:rPr>
  </w:style>
  <w:style w:type="character" w:customStyle="1" w:styleId="85">
    <w:name w:val="引用 Char2"/>
    <w:qFormat/>
    <w:uiPriority w:val="99"/>
    <w:rPr>
      <w:i/>
      <w:iCs/>
      <w:color w:val="000000"/>
      <w:kern w:val="2"/>
      <w:sz w:val="21"/>
      <w:szCs w:val="24"/>
    </w:rPr>
  </w:style>
  <w:style w:type="character" w:customStyle="1" w:styleId="86">
    <w:name w:val="rvts11"/>
    <w:qFormat/>
    <w:uiPriority w:val="0"/>
    <w:rPr>
      <w:rFonts w:hint="default" w:ascii="KNLe" w:hAnsi="KNLe"/>
      <w:sz w:val="24"/>
      <w:szCs w:val="24"/>
      <w:u w:val="single"/>
    </w:rPr>
  </w:style>
  <w:style w:type="character" w:customStyle="1" w:styleId="87">
    <w:name w:val="标题 字符"/>
    <w:link w:val="41"/>
    <w:qFormat/>
    <w:uiPriority w:val="0"/>
    <w:rPr>
      <w:rFonts w:ascii="Arial" w:hAnsi="Arial"/>
      <w:b/>
      <w:sz w:val="32"/>
    </w:rPr>
  </w:style>
  <w:style w:type="character" w:customStyle="1" w:styleId="88">
    <w:name w:val="标题5 Char Char"/>
    <w:link w:val="89"/>
    <w:qFormat/>
    <w:uiPriority w:val="0"/>
    <w:rPr>
      <w:rFonts w:ascii="Arial" w:hAnsi="Arial"/>
      <w:b/>
      <w:bCs/>
      <w:sz w:val="24"/>
      <w:szCs w:val="32"/>
    </w:rPr>
  </w:style>
  <w:style w:type="paragraph" w:customStyle="1" w:styleId="89">
    <w:name w:val="标题5"/>
    <w:basedOn w:val="4"/>
    <w:link w:val="88"/>
    <w:qFormat/>
    <w:uiPriority w:val="0"/>
    <w:pPr>
      <w:numPr>
        <w:ilvl w:val="0"/>
        <w:numId w:val="0"/>
      </w:numPr>
      <w:spacing w:line="413" w:lineRule="auto"/>
    </w:pPr>
    <w:rPr>
      <w:rFonts w:ascii="Arial" w:hAnsi="Arial"/>
      <w:kern w:val="0"/>
      <w:sz w:val="24"/>
    </w:rPr>
  </w:style>
  <w:style w:type="character" w:customStyle="1" w:styleId="90">
    <w:name w:val="副标题 Char2"/>
    <w:qFormat/>
    <w:uiPriority w:val="11"/>
    <w:rPr>
      <w:rFonts w:ascii="Cambria" w:hAnsi="Cambria" w:cs="Times New Roman"/>
      <w:b/>
      <w:bCs/>
      <w:kern w:val="28"/>
      <w:sz w:val="32"/>
      <w:szCs w:val="32"/>
    </w:rPr>
  </w:style>
  <w:style w:type="character" w:customStyle="1" w:styleId="91">
    <w:name w:val="文档结构图 字符"/>
    <w:link w:val="16"/>
    <w:qFormat/>
    <w:uiPriority w:val="0"/>
    <w:rPr>
      <w:rFonts w:ascii="宋体"/>
      <w:kern w:val="2"/>
      <w:sz w:val="18"/>
      <w:szCs w:val="18"/>
    </w:rPr>
  </w:style>
  <w:style w:type="character" w:customStyle="1" w:styleId="92">
    <w:name w:val="日期 字符"/>
    <w:link w:val="26"/>
    <w:qFormat/>
    <w:uiPriority w:val="0"/>
    <w:rPr>
      <w:kern w:val="2"/>
      <w:sz w:val="21"/>
      <w:szCs w:val="24"/>
    </w:rPr>
  </w:style>
  <w:style w:type="character" w:customStyle="1" w:styleId="93">
    <w:name w:val="批注主题 Char1"/>
    <w:qFormat/>
    <w:uiPriority w:val="0"/>
    <w:rPr>
      <w:b/>
      <w:bCs/>
      <w:kern w:val="2"/>
      <w:sz w:val="21"/>
      <w:szCs w:val="22"/>
    </w:rPr>
  </w:style>
  <w:style w:type="character" w:customStyle="1" w:styleId="94">
    <w:name w:val="font31"/>
    <w:qFormat/>
    <w:uiPriority w:val="0"/>
    <w:rPr>
      <w:rFonts w:hint="eastAsia" w:ascii="宋体" w:hAnsi="宋体" w:eastAsia="宋体" w:cs="宋体"/>
      <w:color w:val="000000"/>
      <w:sz w:val="20"/>
      <w:szCs w:val="20"/>
      <w:u w:val="none"/>
    </w:rPr>
  </w:style>
  <w:style w:type="character" w:customStyle="1" w:styleId="95">
    <w:name w:val="明显引用 Char"/>
    <w:link w:val="96"/>
    <w:qFormat/>
    <w:uiPriority w:val="0"/>
    <w:rPr>
      <w:b/>
      <w:bCs/>
      <w:i/>
      <w:iCs/>
      <w:color w:val="4F81BD"/>
    </w:rPr>
  </w:style>
  <w:style w:type="paragraph" w:customStyle="1" w:styleId="96">
    <w:name w:val="明显引用1"/>
    <w:basedOn w:val="1"/>
    <w:next w:val="1"/>
    <w:link w:val="9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7">
    <w:name w:val="标题 5 字符"/>
    <w:link w:val="6"/>
    <w:qFormat/>
    <w:uiPriority w:val="0"/>
    <w:rPr>
      <w:b/>
      <w:bCs/>
      <w:kern w:val="2"/>
      <w:sz w:val="28"/>
      <w:szCs w:val="28"/>
    </w:rPr>
  </w:style>
  <w:style w:type="character" w:customStyle="1" w:styleId="98">
    <w:name w:val="日期 Char1"/>
    <w:qFormat/>
    <w:uiPriority w:val="0"/>
    <w:rPr>
      <w:rFonts w:ascii="Calibri" w:hAnsi="Calibri" w:eastAsia="宋体" w:cs="Times New Roman"/>
    </w:rPr>
  </w:style>
  <w:style w:type="character" w:customStyle="1" w:styleId="99">
    <w:name w:val="批注框文本 Char1"/>
    <w:qFormat/>
    <w:uiPriority w:val="0"/>
    <w:rPr>
      <w:kern w:val="2"/>
      <w:sz w:val="18"/>
      <w:szCs w:val="18"/>
    </w:rPr>
  </w:style>
  <w:style w:type="character" w:customStyle="1" w:styleId="100">
    <w:name w:val="标题 Char1"/>
    <w:qFormat/>
    <w:uiPriority w:val="10"/>
    <w:rPr>
      <w:rFonts w:ascii="Cambria" w:hAnsi="Cambria" w:eastAsia="宋体" w:cs="Times New Roman"/>
      <w:b/>
      <w:bCs/>
      <w:sz w:val="32"/>
      <w:szCs w:val="32"/>
    </w:rPr>
  </w:style>
  <w:style w:type="character" w:customStyle="1" w:styleId="101">
    <w:name w:val="标题 9 字符"/>
    <w:link w:val="10"/>
    <w:qFormat/>
    <w:uiPriority w:val="0"/>
    <w:rPr>
      <w:rFonts w:ascii="Cambria" w:hAnsi="Cambria"/>
      <w:kern w:val="2"/>
      <w:sz w:val="21"/>
      <w:szCs w:val="21"/>
    </w:rPr>
  </w:style>
  <w:style w:type="character" w:customStyle="1" w:styleId="102">
    <w:name w:val="不明显参考1"/>
    <w:qFormat/>
    <w:uiPriority w:val="0"/>
    <w:rPr>
      <w:smallCaps/>
      <w:color w:val="C0504D"/>
      <w:u w:val="single"/>
    </w:rPr>
  </w:style>
  <w:style w:type="character" w:customStyle="1" w:styleId="103">
    <w:name w:val="批注文字 Char1"/>
    <w:qFormat/>
    <w:uiPriority w:val="0"/>
    <w:rPr>
      <w:rFonts w:ascii="Calibri" w:hAnsi="Calibri" w:eastAsia="宋体" w:cs="Times New Roman"/>
    </w:rPr>
  </w:style>
  <w:style w:type="character" w:customStyle="1" w:styleId="104">
    <w:name w:val="标题 Char2"/>
    <w:qFormat/>
    <w:uiPriority w:val="10"/>
    <w:rPr>
      <w:rFonts w:ascii="Cambria" w:hAnsi="Cambria" w:cs="Times New Roman"/>
      <w:b/>
      <w:bCs/>
      <w:kern w:val="2"/>
      <w:sz w:val="32"/>
      <w:szCs w:val="32"/>
    </w:rPr>
  </w:style>
  <w:style w:type="character" w:customStyle="1" w:styleId="105">
    <w:name w:val="正文文本 3 Char1"/>
    <w:semiHidden/>
    <w:qFormat/>
    <w:uiPriority w:val="99"/>
    <w:rPr>
      <w:kern w:val="2"/>
      <w:sz w:val="16"/>
      <w:szCs w:val="16"/>
    </w:rPr>
  </w:style>
  <w:style w:type="character" w:customStyle="1" w:styleId="106">
    <w:name w:val="批注主题 Char2"/>
    <w:qFormat/>
    <w:uiPriority w:val="0"/>
    <w:rPr>
      <w:b/>
      <w:bCs/>
      <w:kern w:val="2"/>
      <w:sz w:val="21"/>
    </w:rPr>
  </w:style>
  <w:style w:type="character" w:customStyle="1" w:styleId="107">
    <w:name w:val="标题 3 字符"/>
    <w:link w:val="4"/>
    <w:qFormat/>
    <w:uiPriority w:val="0"/>
    <w:rPr>
      <w:b/>
      <w:bCs/>
      <w:kern w:val="2"/>
      <w:sz w:val="32"/>
      <w:szCs w:val="32"/>
    </w:rPr>
  </w:style>
  <w:style w:type="character" w:customStyle="1" w:styleId="108">
    <w:name w:val="正文文本 Char_0"/>
    <w:link w:val="109"/>
    <w:qFormat/>
    <w:uiPriority w:val="0"/>
    <w:rPr>
      <w:szCs w:val="24"/>
    </w:rPr>
  </w:style>
  <w:style w:type="paragraph" w:customStyle="1" w:styleId="109">
    <w:name w:val="正文文本_0"/>
    <w:basedOn w:val="67"/>
    <w:link w:val="108"/>
    <w:qFormat/>
    <w:uiPriority w:val="0"/>
    <w:pPr>
      <w:spacing w:after="120"/>
    </w:pPr>
    <w:rPr>
      <w:kern w:val="0"/>
      <w:sz w:val="20"/>
    </w:rPr>
  </w:style>
  <w:style w:type="character" w:customStyle="1" w:styleId="110">
    <w:name w:val="副标题 字符"/>
    <w:link w:val="34"/>
    <w:qFormat/>
    <w:uiPriority w:val="0"/>
    <w:rPr>
      <w:rFonts w:ascii="Cambria" w:hAnsi="Cambria"/>
      <w:b/>
      <w:bCs/>
      <w:kern w:val="28"/>
      <w:sz w:val="32"/>
      <w:szCs w:val="32"/>
    </w:rPr>
  </w:style>
  <w:style w:type="character" w:customStyle="1" w:styleId="111">
    <w:name w:val="bookmark"/>
    <w:basedOn w:val="47"/>
    <w:qFormat/>
    <w:uiPriority w:val="0"/>
  </w:style>
  <w:style w:type="character" w:customStyle="1" w:styleId="112">
    <w:name w:val="标题 5 Char_0"/>
    <w:link w:val="113"/>
    <w:qFormat/>
    <w:uiPriority w:val="0"/>
    <w:rPr>
      <w:rFonts w:ascii="Calibri" w:hAnsi="Calibri"/>
      <w:b/>
      <w:bCs/>
      <w:sz w:val="28"/>
      <w:szCs w:val="28"/>
    </w:rPr>
  </w:style>
  <w:style w:type="paragraph" w:customStyle="1" w:styleId="113">
    <w:name w:val="标题 5_0"/>
    <w:basedOn w:val="67"/>
    <w:next w:val="67"/>
    <w:link w:val="112"/>
    <w:qFormat/>
    <w:uiPriority w:val="0"/>
    <w:pPr>
      <w:keepNext/>
      <w:keepLines/>
      <w:spacing w:before="280" w:after="290" w:line="372" w:lineRule="auto"/>
      <w:outlineLvl w:val="4"/>
    </w:pPr>
    <w:rPr>
      <w:rFonts w:ascii="Calibri" w:hAnsi="Calibri"/>
      <w:b/>
      <w:bCs/>
      <w:kern w:val="0"/>
      <w:sz w:val="28"/>
      <w:szCs w:val="28"/>
    </w:rPr>
  </w:style>
  <w:style w:type="character" w:customStyle="1" w:styleId="114">
    <w:name w:val="正文文本缩进 2 字符"/>
    <w:link w:val="27"/>
    <w:qFormat/>
    <w:uiPriority w:val="99"/>
    <w:rPr>
      <w:rFonts w:ascii="宋体"/>
    </w:rPr>
  </w:style>
  <w:style w:type="character" w:customStyle="1" w:styleId="115">
    <w:name w:val="批注文字 字符"/>
    <w:link w:val="17"/>
    <w:qFormat/>
    <w:uiPriority w:val="0"/>
    <w:rPr>
      <w:kern w:val="2"/>
      <w:sz w:val="21"/>
      <w:szCs w:val="24"/>
    </w:rPr>
  </w:style>
  <w:style w:type="character" w:customStyle="1" w:styleId="116">
    <w:name w:val="font11"/>
    <w:qFormat/>
    <w:uiPriority w:val="0"/>
    <w:rPr>
      <w:rFonts w:hint="eastAsia" w:ascii="宋体" w:hAnsi="宋体" w:eastAsia="宋体" w:cs="宋体"/>
      <w:color w:val="000000"/>
      <w:sz w:val="20"/>
      <w:szCs w:val="20"/>
      <w:u w:val="none"/>
    </w:rPr>
  </w:style>
  <w:style w:type="character" w:customStyle="1" w:styleId="117">
    <w:name w:val="明显参考1"/>
    <w:qFormat/>
    <w:uiPriority w:val="0"/>
    <w:rPr>
      <w:b/>
      <w:bCs/>
      <w:smallCaps/>
      <w:color w:val="C0504D"/>
      <w:spacing w:val="5"/>
      <w:u w:val="single"/>
    </w:rPr>
  </w:style>
  <w:style w:type="character" w:customStyle="1" w:styleId="118">
    <w:name w:val="超链接_0"/>
    <w:qFormat/>
    <w:uiPriority w:val="99"/>
    <w:rPr>
      <w:rFonts w:ascii="Calibri" w:hAnsi="Calibri"/>
      <w:color w:val="0000FF"/>
      <w:u w:val="single"/>
    </w:rPr>
  </w:style>
  <w:style w:type="character" w:customStyle="1" w:styleId="119">
    <w:name w:val="文档结构图 Char2"/>
    <w:semiHidden/>
    <w:qFormat/>
    <w:uiPriority w:val="99"/>
    <w:rPr>
      <w:rFonts w:ascii="宋体" w:hAnsi="Calibri" w:eastAsia="宋体" w:cs="Times New Roman"/>
      <w:sz w:val="18"/>
      <w:szCs w:val="18"/>
    </w:rPr>
  </w:style>
  <w:style w:type="character" w:customStyle="1" w:styleId="120">
    <w:name w:val="textcontents"/>
    <w:qFormat/>
    <w:uiPriority w:val="0"/>
    <w:rPr>
      <w:rFonts w:cs="Times New Roman"/>
    </w:rPr>
  </w:style>
  <w:style w:type="character" w:customStyle="1" w:styleId="121">
    <w:name w:val="标题 1 Char"/>
    <w:qFormat/>
    <w:uiPriority w:val="0"/>
    <w:rPr>
      <w:b/>
      <w:bCs/>
      <w:kern w:val="44"/>
      <w:sz w:val="32"/>
      <w:szCs w:val="44"/>
    </w:rPr>
  </w:style>
  <w:style w:type="character" w:customStyle="1" w:styleId="122">
    <w:name w:val="正文文本 字符"/>
    <w:link w:val="19"/>
    <w:qFormat/>
    <w:uiPriority w:val="0"/>
    <w:rPr>
      <w:rFonts w:eastAsia="幼圆"/>
      <w:b/>
      <w:bCs/>
      <w:kern w:val="2"/>
      <w:sz w:val="44"/>
      <w:szCs w:val="24"/>
    </w:rPr>
  </w:style>
  <w:style w:type="character" w:customStyle="1" w:styleId="123">
    <w:name w:val="标题 8 字符"/>
    <w:link w:val="9"/>
    <w:qFormat/>
    <w:uiPriority w:val="0"/>
    <w:rPr>
      <w:rFonts w:ascii="Cambria" w:hAnsi="Cambria"/>
      <w:kern w:val="2"/>
      <w:sz w:val="24"/>
      <w:szCs w:val="24"/>
    </w:rPr>
  </w:style>
  <w:style w:type="character" w:customStyle="1" w:styleId="124">
    <w:name w:val="副标题 Char1"/>
    <w:qFormat/>
    <w:uiPriority w:val="11"/>
    <w:rPr>
      <w:rFonts w:ascii="Cambria" w:hAnsi="Cambria" w:cs="Times New Roman"/>
      <w:b/>
      <w:bCs/>
      <w:kern w:val="28"/>
      <w:sz w:val="32"/>
      <w:szCs w:val="32"/>
    </w:rPr>
  </w:style>
  <w:style w:type="character" w:customStyle="1" w:styleId="125">
    <w:name w:val="批注主题 字符"/>
    <w:link w:val="42"/>
    <w:qFormat/>
    <w:uiPriority w:val="0"/>
    <w:rPr>
      <w:b/>
      <w:bCs/>
      <w:kern w:val="2"/>
      <w:sz w:val="21"/>
      <w:szCs w:val="24"/>
    </w:rPr>
  </w:style>
  <w:style w:type="character" w:customStyle="1" w:styleId="126">
    <w:name w:val="书籍标题1"/>
    <w:qFormat/>
    <w:uiPriority w:val="0"/>
    <w:rPr>
      <w:b/>
      <w:bCs/>
      <w:smallCaps/>
      <w:spacing w:val="5"/>
    </w:rPr>
  </w:style>
  <w:style w:type="character" w:customStyle="1" w:styleId="127">
    <w:name w:val="页脚 字符"/>
    <w:link w:val="29"/>
    <w:qFormat/>
    <w:uiPriority w:val="99"/>
    <w:rPr>
      <w:kern w:val="2"/>
      <w:sz w:val="18"/>
      <w:szCs w:val="18"/>
    </w:rPr>
  </w:style>
  <w:style w:type="character" w:customStyle="1" w:styleId="128">
    <w:name w:val="标题4 Char Char"/>
    <w:link w:val="129"/>
    <w:qFormat/>
    <w:uiPriority w:val="0"/>
    <w:rPr>
      <w:rFonts w:ascii="Arial" w:hAnsi="Arial"/>
      <w:b/>
      <w:bCs/>
      <w:sz w:val="24"/>
      <w:szCs w:val="32"/>
    </w:rPr>
  </w:style>
  <w:style w:type="paragraph" w:customStyle="1" w:styleId="129">
    <w:name w:val="标题4"/>
    <w:basedOn w:val="3"/>
    <w:next w:val="21"/>
    <w:link w:val="128"/>
    <w:qFormat/>
    <w:uiPriority w:val="0"/>
    <w:pPr>
      <w:numPr>
        <w:ilvl w:val="0"/>
        <w:numId w:val="0"/>
      </w:numPr>
      <w:spacing w:line="413" w:lineRule="auto"/>
    </w:pPr>
    <w:rPr>
      <w:rFonts w:ascii="Arial" w:hAnsi="Arial"/>
      <w:kern w:val="0"/>
      <w:sz w:val="24"/>
    </w:rPr>
  </w:style>
  <w:style w:type="character" w:customStyle="1" w:styleId="130">
    <w:name w:val="正文文本 Char1"/>
    <w:qFormat/>
    <w:uiPriority w:val="0"/>
    <w:rPr>
      <w:rFonts w:ascii="Calibri" w:hAnsi="Calibri" w:eastAsia="宋体" w:cs="Times New Roman"/>
    </w:rPr>
  </w:style>
  <w:style w:type="character" w:customStyle="1" w:styleId="131">
    <w:name w:val="明显引用 Char1"/>
    <w:qFormat/>
    <w:uiPriority w:val="30"/>
    <w:rPr>
      <w:b/>
      <w:bCs/>
      <w:i/>
      <w:iCs/>
      <w:color w:val="4F81BD"/>
      <w:kern w:val="2"/>
      <w:sz w:val="21"/>
    </w:rPr>
  </w:style>
  <w:style w:type="character" w:customStyle="1" w:styleId="132">
    <w:name w:val="页眉 Char1"/>
    <w:semiHidden/>
    <w:qFormat/>
    <w:uiPriority w:val="99"/>
    <w:rPr>
      <w:rFonts w:ascii="Calibri" w:hAnsi="Calibri" w:eastAsia="宋体" w:cs="Times New Roman"/>
      <w:sz w:val="18"/>
      <w:szCs w:val="18"/>
    </w:rPr>
  </w:style>
  <w:style w:type="character" w:customStyle="1" w:styleId="133">
    <w:name w:val="不明显强调1"/>
    <w:qFormat/>
    <w:uiPriority w:val="0"/>
    <w:rPr>
      <w:i/>
      <w:iCs/>
      <w:color w:val="808080"/>
    </w:rPr>
  </w:style>
  <w:style w:type="character" w:customStyle="1" w:styleId="134">
    <w:name w:val="正文文本 3 字符"/>
    <w:link w:val="18"/>
    <w:qFormat/>
    <w:uiPriority w:val="0"/>
    <w:rPr>
      <w:rFonts w:ascii="宋体"/>
      <w:kern w:val="2"/>
      <w:sz w:val="24"/>
    </w:rPr>
  </w:style>
  <w:style w:type="character" w:customStyle="1" w:styleId="135">
    <w:name w:val="正文文本缩进 3 字符"/>
    <w:link w:val="36"/>
    <w:qFormat/>
    <w:uiPriority w:val="0"/>
    <w:rPr>
      <w:kern w:val="2"/>
      <w:sz w:val="16"/>
    </w:rPr>
  </w:style>
  <w:style w:type="character" w:customStyle="1" w:styleId="136">
    <w:name w:val="font21"/>
    <w:qFormat/>
    <w:uiPriority w:val="0"/>
    <w:rPr>
      <w:rFonts w:hint="eastAsia" w:ascii="宋体" w:hAnsi="宋体" w:eastAsia="宋体" w:cs="宋体"/>
      <w:color w:val="000000"/>
      <w:sz w:val="20"/>
      <w:szCs w:val="20"/>
      <w:u w:val="none"/>
    </w:rPr>
  </w:style>
  <w:style w:type="character" w:customStyle="1" w:styleId="137">
    <w:name w:val="批注框文本 字符"/>
    <w:link w:val="28"/>
    <w:qFormat/>
    <w:uiPriority w:val="0"/>
    <w:rPr>
      <w:kern w:val="2"/>
      <w:sz w:val="18"/>
      <w:szCs w:val="18"/>
    </w:rPr>
  </w:style>
  <w:style w:type="character" w:customStyle="1" w:styleId="138">
    <w:name w:val="标题 7 字符"/>
    <w:link w:val="8"/>
    <w:qFormat/>
    <w:uiPriority w:val="0"/>
    <w:rPr>
      <w:b/>
      <w:bCs/>
      <w:kern w:val="2"/>
      <w:sz w:val="24"/>
      <w:szCs w:val="24"/>
    </w:rPr>
  </w:style>
  <w:style w:type="character" w:customStyle="1" w:styleId="139">
    <w:name w:val="标题 1 字符"/>
    <w:link w:val="2"/>
    <w:qFormat/>
    <w:uiPriority w:val="0"/>
    <w:rPr>
      <w:b/>
      <w:bCs/>
      <w:kern w:val="44"/>
      <w:sz w:val="32"/>
      <w:szCs w:val="44"/>
    </w:rPr>
  </w:style>
  <w:style w:type="character" w:customStyle="1" w:styleId="140">
    <w:name w:val="文档结构图 Char1"/>
    <w:qFormat/>
    <w:uiPriority w:val="0"/>
    <w:rPr>
      <w:rFonts w:ascii="宋体" w:hAnsi="Calibri" w:eastAsia="宋体" w:cs="Times New Roman"/>
      <w:sz w:val="18"/>
      <w:szCs w:val="18"/>
    </w:rPr>
  </w:style>
  <w:style w:type="character" w:customStyle="1" w:styleId="141">
    <w:name w:val="标题 2 Char_0"/>
    <w:link w:val="142"/>
    <w:qFormat/>
    <w:uiPriority w:val="0"/>
    <w:rPr>
      <w:rFonts w:ascii="Cambria" w:hAnsi="Cambria"/>
      <w:b/>
      <w:bCs/>
      <w:sz w:val="32"/>
      <w:szCs w:val="32"/>
    </w:rPr>
  </w:style>
  <w:style w:type="paragraph" w:customStyle="1" w:styleId="142">
    <w:name w:val="标题 2_0"/>
    <w:basedOn w:val="67"/>
    <w:next w:val="67"/>
    <w:link w:val="141"/>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3">
    <w:name w:val="日期 Char2"/>
    <w:semiHidden/>
    <w:qFormat/>
    <w:uiPriority w:val="99"/>
    <w:rPr>
      <w:rFonts w:ascii="Calibri" w:hAnsi="Calibri" w:eastAsia="宋体" w:cs="Times New Roman"/>
    </w:rPr>
  </w:style>
  <w:style w:type="character" w:customStyle="1" w:styleId="144">
    <w:name w:val="批注框文本 Char2"/>
    <w:semiHidden/>
    <w:qFormat/>
    <w:uiPriority w:val="99"/>
    <w:rPr>
      <w:rFonts w:ascii="Calibri" w:hAnsi="Calibri" w:eastAsia="宋体" w:cs="Times New Roman"/>
      <w:sz w:val="18"/>
      <w:szCs w:val="18"/>
    </w:rPr>
  </w:style>
  <w:style w:type="character" w:customStyle="1" w:styleId="145">
    <w:name w:val="标题 4 字符"/>
    <w:link w:val="5"/>
    <w:qFormat/>
    <w:uiPriority w:val="0"/>
    <w:rPr>
      <w:rFonts w:ascii="Cambria" w:hAnsi="Cambria"/>
      <w:b/>
      <w:bCs/>
      <w:kern w:val="2"/>
      <w:sz w:val="28"/>
      <w:szCs w:val="28"/>
    </w:rPr>
  </w:style>
  <w:style w:type="character" w:customStyle="1" w:styleId="146">
    <w:name w:val="列出段落 Char"/>
    <w:link w:val="147"/>
    <w:qFormat/>
    <w:locked/>
    <w:uiPriority w:val="34"/>
    <w:rPr>
      <w:kern w:val="2"/>
      <w:sz w:val="21"/>
      <w:szCs w:val="24"/>
    </w:rPr>
  </w:style>
  <w:style w:type="paragraph" w:customStyle="1" w:styleId="147">
    <w:name w:val="List Paragraph1"/>
    <w:basedOn w:val="1"/>
    <w:link w:val="146"/>
    <w:qFormat/>
    <w:uiPriority w:val="34"/>
    <w:pPr>
      <w:ind w:firstLine="420" w:firstLineChars="200"/>
    </w:pPr>
  </w:style>
  <w:style w:type="paragraph" w:customStyle="1" w:styleId="148">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49">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0">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1">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3">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54">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5">
    <w:name w:val="正文1"/>
    <w:qFormat/>
    <w:uiPriority w:val="0"/>
    <w:pPr>
      <w:widowControl w:val="0"/>
      <w:jc w:val="both"/>
    </w:pPr>
    <w:rPr>
      <w:rFonts w:ascii="Calibri" w:hAnsi="Calibri" w:eastAsia="宋体" w:cs="Times New Roman"/>
      <w:lang w:val="en-US" w:eastAsia="zh-CN" w:bidi="ar-SA"/>
    </w:rPr>
  </w:style>
  <w:style w:type="paragraph" w:customStyle="1" w:styleId="156">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57">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8">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9">
    <w:name w:val="目录 5_0"/>
    <w:basedOn w:val="67"/>
    <w:next w:val="67"/>
    <w:qFormat/>
    <w:uiPriority w:val="39"/>
    <w:pPr>
      <w:ind w:left="1680" w:leftChars="800"/>
    </w:pPr>
    <w:rPr>
      <w:rFonts w:ascii="Calibri" w:hAnsi="Calibri"/>
    </w:rPr>
  </w:style>
  <w:style w:type="paragraph" w:customStyle="1" w:styleId="160">
    <w:name w:val="修订1"/>
    <w:qFormat/>
    <w:uiPriority w:val="0"/>
    <w:rPr>
      <w:rFonts w:ascii="Times New Roman" w:hAnsi="Times New Roman" w:eastAsia="宋体" w:cs="Times New Roman"/>
      <w:kern w:val="2"/>
      <w:sz w:val="21"/>
      <w:szCs w:val="24"/>
      <w:lang w:val="en-US" w:eastAsia="zh-CN" w:bidi="ar-SA"/>
    </w:rPr>
  </w:style>
  <w:style w:type="paragraph" w:customStyle="1" w:styleId="161">
    <w:name w:val="标题 11"/>
    <w:basedOn w:val="155"/>
    <w:next w:val="155"/>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2">
    <w:name w:val="正文 + 行距: 固定值 20 磅"/>
    <w:basedOn w:val="1"/>
    <w:qFormat/>
    <w:uiPriority w:val="0"/>
    <w:pPr>
      <w:spacing w:line="400" w:lineRule="exact"/>
      <w:ind w:firstLine="716" w:firstLineChars="341"/>
    </w:pPr>
    <w:rPr>
      <w:rFonts w:ascii="Calibri" w:hAnsi="Calibri"/>
      <w:szCs w:val="22"/>
    </w:rPr>
  </w:style>
  <w:style w:type="paragraph" w:customStyle="1" w:styleId="163">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4">
    <w:name w:val="表格文字"/>
    <w:basedOn w:val="1"/>
    <w:link w:val="193"/>
    <w:qFormat/>
    <w:uiPriority w:val="0"/>
    <w:pPr>
      <w:adjustRightInd w:val="0"/>
      <w:spacing w:line="420" w:lineRule="atLeast"/>
      <w:jc w:val="left"/>
      <w:textAlignment w:val="baseline"/>
    </w:pPr>
    <w:rPr>
      <w:rFonts w:ascii="Calibri" w:hAnsi="Calibri"/>
      <w:kern w:val="0"/>
      <w:szCs w:val="22"/>
    </w:rPr>
  </w:style>
  <w:style w:type="paragraph" w:customStyle="1" w:styleId="165">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6">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7">
    <w:name w:val="表格"/>
    <w:basedOn w:val="1"/>
    <w:qFormat/>
    <w:uiPriority w:val="0"/>
    <w:pPr>
      <w:jc w:val="center"/>
      <w:textAlignment w:val="center"/>
    </w:pPr>
    <w:rPr>
      <w:rFonts w:ascii="华文细黑" w:hAnsi="华文细黑"/>
      <w:kern w:val="0"/>
      <w:szCs w:val="22"/>
    </w:rPr>
  </w:style>
  <w:style w:type="paragraph" w:customStyle="1" w:styleId="168">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列出段落2"/>
    <w:basedOn w:val="1"/>
    <w:qFormat/>
    <w:uiPriority w:val="34"/>
    <w:pPr>
      <w:ind w:firstLine="420" w:firstLineChars="200"/>
    </w:pPr>
  </w:style>
  <w:style w:type="paragraph" w:customStyle="1" w:styleId="170">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1">
    <w:name w:val="Char Char Char Char Char Char Char"/>
    <w:basedOn w:val="1"/>
    <w:qFormat/>
    <w:uiPriority w:val="0"/>
    <w:pPr>
      <w:adjustRightInd w:val="0"/>
      <w:spacing w:line="360" w:lineRule="auto"/>
    </w:pPr>
    <w:rPr>
      <w:kern w:val="0"/>
      <w:sz w:val="24"/>
      <w:szCs w:val="20"/>
    </w:rPr>
  </w:style>
  <w:style w:type="paragraph" w:customStyle="1" w:styleId="172">
    <w:name w:val="2方案格式2"/>
    <w:basedOn w:val="153"/>
    <w:qFormat/>
    <w:uiPriority w:val="0"/>
    <w:pPr>
      <w:numPr>
        <w:ilvl w:val="1"/>
      </w:numPr>
      <w:spacing w:before="50" w:after="50" w:line="240" w:lineRule="auto"/>
      <w:outlineLvl w:val="1"/>
    </w:pPr>
    <w:rPr>
      <w:sz w:val="44"/>
    </w:rPr>
  </w:style>
  <w:style w:type="paragraph" w:customStyle="1" w:styleId="173">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4">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5">
    <w:name w:val="目录 4_0"/>
    <w:basedOn w:val="67"/>
    <w:next w:val="67"/>
    <w:qFormat/>
    <w:uiPriority w:val="39"/>
    <w:pPr>
      <w:ind w:left="1260" w:leftChars="600"/>
    </w:pPr>
    <w:rPr>
      <w:rFonts w:ascii="Calibri" w:hAnsi="Calibri"/>
    </w:rPr>
  </w:style>
  <w:style w:type="paragraph" w:customStyle="1" w:styleId="176">
    <w:name w:val="目录 3_0"/>
    <w:basedOn w:val="67"/>
    <w:next w:val="67"/>
    <w:qFormat/>
    <w:uiPriority w:val="39"/>
    <w:pPr>
      <w:ind w:left="840" w:leftChars="400"/>
    </w:pPr>
    <w:rPr>
      <w:rFonts w:ascii="Calibri" w:hAnsi="Calibri"/>
    </w:rPr>
  </w:style>
  <w:style w:type="paragraph" w:customStyle="1" w:styleId="177">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78">
    <w:name w:val="1"/>
    <w:basedOn w:val="1"/>
    <w:next w:val="1"/>
    <w:qFormat/>
    <w:uiPriority w:val="0"/>
    <w:rPr>
      <w:rFonts w:ascii="Calibri" w:hAnsi="Calibri"/>
      <w:szCs w:val="22"/>
    </w:rPr>
  </w:style>
  <w:style w:type="paragraph" w:customStyle="1" w:styleId="179">
    <w:name w:val="Blockquote_0"/>
    <w:basedOn w:val="67"/>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0">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1">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2">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p0"/>
    <w:basedOn w:val="1"/>
    <w:qFormat/>
    <w:uiPriority w:val="0"/>
    <w:pPr>
      <w:widowControl/>
    </w:pPr>
    <w:rPr>
      <w:b/>
      <w:bCs/>
      <w:kern w:val="0"/>
      <w:sz w:val="24"/>
    </w:rPr>
  </w:style>
  <w:style w:type="paragraph" w:customStyle="1" w:styleId="184">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5">
    <w:name w:val="3方案格式3"/>
    <w:basedOn w:val="172"/>
    <w:qFormat/>
    <w:uiPriority w:val="0"/>
    <w:pPr>
      <w:numPr>
        <w:ilvl w:val="2"/>
      </w:numPr>
      <w:outlineLvl w:val="2"/>
    </w:pPr>
    <w:rPr>
      <w:sz w:val="32"/>
    </w:rPr>
  </w:style>
  <w:style w:type="paragraph" w:customStyle="1" w:styleId="186">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7">
    <w:name w:val="标题2"/>
    <w:basedOn w:val="3"/>
    <w:next w:val="19"/>
    <w:qFormat/>
    <w:uiPriority w:val="0"/>
    <w:pPr>
      <w:spacing w:before="156" w:after="156" w:line="360" w:lineRule="auto"/>
    </w:pPr>
    <w:rPr>
      <w:bCs w:val="0"/>
      <w:sz w:val="24"/>
    </w:rPr>
  </w:style>
  <w:style w:type="paragraph" w:customStyle="1" w:styleId="18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9">
    <w:name w:val="正文11"/>
    <w:qFormat/>
    <w:uiPriority w:val="0"/>
    <w:rPr>
      <w:rFonts w:ascii="Calibri" w:hAnsi="Calibri" w:eastAsia="宋体" w:cs="Calibri"/>
      <w:sz w:val="24"/>
      <w:szCs w:val="24"/>
      <w:lang w:val="en-US" w:eastAsia="zh-CN" w:bidi="ar-SA"/>
    </w:rPr>
  </w:style>
  <w:style w:type="paragraph" w:customStyle="1" w:styleId="190">
    <w:name w:val="正文2"/>
    <w:qFormat/>
    <w:uiPriority w:val="0"/>
    <w:rPr>
      <w:rFonts w:ascii="Times New Roman" w:hAnsi="Times New Roman" w:eastAsia="微软雅黑" w:cs="Times New Roman"/>
      <w:sz w:val="24"/>
      <w:szCs w:val="24"/>
      <w:lang w:val="en-US" w:eastAsia="zh-CN" w:bidi="ar-SA"/>
    </w:rPr>
  </w:style>
  <w:style w:type="paragraph" w:customStyle="1" w:styleId="191">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2">
    <w:name w:val="纯文本2"/>
    <w:basedOn w:val="1"/>
    <w:qFormat/>
    <w:uiPriority w:val="0"/>
    <w:pPr>
      <w:jc w:val="left"/>
    </w:pPr>
    <w:rPr>
      <w:rFonts w:hint="eastAsia" w:ascii="宋体" w:hAnsi="宋体" w:cs="Courier New"/>
      <w:kern w:val="1"/>
      <w:sz w:val="24"/>
      <w:szCs w:val="20"/>
      <w:lang w:bidi="hi-IN"/>
    </w:rPr>
  </w:style>
  <w:style w:type="character" w:customStyle="1" w:styleId="193">
    <w:name w:val="表格文字 字符"/>
    <w:link w:val="164"/>
    <w:qFormat/>
    <w:uiPriority w:val="0"/>
    <w:rPr>
      <w:rFonts w:ascii="Calibri" w:hAnsi="Calibri" w:eastAsia="宋体" w:cs="Times New Roman"/>
      <w:sz w:val="21"/>
      <w:szCs w:val="22"/>
    </w:rPr>
  </w:style>
  <w:style w:type="paragraph" w:customStyle="1" w:styleId="194">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195">
    <w:name w:val="未处理的提及1"/>
    <w:basedOn w:val="47"/>
    <w:semiHidden/>
    <w:unhideWhenUsed/>
    <w:qFormat/>
    <w:uiPriority w:val="99"/>
    <w:rPr>
      <w:color w:val="605E5C"/>
      <w:shd w:val="clear" w:color="auto" w:fill="E1DFDD"/>
    </w:rPr>
  </w:style>
  <w:style w:type="paragraph" w:customStyle="1" w:styleId="196">
    <w:name w:val="_Style 3"/>
    <w:basedOn w:val="1"/>
    <w:qFormat/>
    <w:uiPriority w:val="99"/>
    <w:pPr>
      <w:ind w:firstLine="420" w:firstLineChars="200"/>
    </w:pPr>
    <w:rPr>
      <w:szCs w:val="22"/>
    </w:rPr>
  </w:style>
  <w:style w:type="table" w:customStyle="1" w:styleId="197">
    <w:name w:val="网格型1"/>
    <w:basedOn w:val="45"/>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8">
    <w:name w:val="批注文字 字符1"/>
    <w:qFormat/>
    <w:uiPriority w:val="99"/>
    <w:rPr>
      <w:sz w:val="24"/>
      <w:szCs w:val="22"/>
    </w:rPr>
  </w:style>
  <w:style w:type="character" w:customStyle="1" w:styleId="199">
    <w:name w:val="f141"/>
    <w:qFormat/>
    <w:uiPriority w:val="0"/>
    <w:rPr>
      <w:sz w:val="21"/>
      <w:szCs w:val="21"/>
    </w:rPr>
  </w:style>
  <w:style w:type="character" w:customStyle="1" w:styleId="200">
    <w:name w:val="p141"/>
    <w:qFormat/>
    <w:uiPriority w:val="0"/>
    <w:rPr>
      <w:sz w:val="21"/>
      <w:szCs w:val="21"/>
    </w:rPr>
  </w:style>
  <w:style w:type="character" w:customStyle="1" w:styleId="201">
    <w:name w:val="s10pv000000"/>
    <w:basedOn w:val="47"/>
    <w:qFormat/>
    <w:uiPriority w:val="0"/>
  </w:style>
  <w:style w:type="paragraph" w:customStyle="1" w:styleId="202">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03">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04">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05">
    <w:name w:val="样式4"/>
    <w:basedOn w:val="1"/>
    <w:qFormat/>
    <w:uiPriority w:val="0"/>
    <w:pPr>
      <w:tabs>
        <w:tab w:val="left" w:pos="2328"/>
      </w:tabs>
      <w:ind w:left="2328" w:hanging="708"/>
    </w:pPr>
  </w:style>
  <w:style w:type="paragraph" w:customStyle="1" w:styleId="20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07">
    <w:name w:val="3 Char"/>
    <w:basedOn w:val="1"/>
    <w:qFormat/>
    <w:uiPriority w:val="0"/>
    <w:pPr>
      <w:widowControl/>
      <w:spacing w:line="400" w:lineRule="exact"/>
      <w:jc w:val="center"/>
    </w:pPr>
    <w:rPr>
      <w:rFonts w:ascii="Verdana" w:hAnsi="Verdana"/>
      <w:kern w:val="0"/>
      <w:szCs w:val="20"/>
      <w:lang w:eastAsia="en-US"/>
    </w:rPr>
  </w:style>
  <w:style w:type="paragraph" w:customStyle="1" w:styleId="208">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09">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10">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1">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1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3">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14">
    <w:name w:val="默认段落字体 Para Char Char Char Char"/>
    <w:basedOn w:val="1"/>
    <w:qFormat/>
    <w:uiPriority w:val="0"/>
    <w:rPr>
      <w:szCs w:val="20"/>
    </w:rPr>
  </w:style>
  <w:style w:type="paragraph" w:customStyle="1" w:styleId="215">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7">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18">
    <w:name w:val="纯文本 Char1"/>
    <w:basedOn w:val="47"/>
    <w:qFormat/>
    <w:uiPriority w:val="0"/>
    <w:rPr>
      <w:rFonts w:ascii="宋体" w:hAnsi="Courier New" w:eastAsia="宋体" w:cs="Courier New"/>
      <w:szCs w:val="21"/>
    </w:rPr>
  </w:style>
  <w:style w:type="character" w:customStyle="1" w:styleId="219">
    <w:name w:val="HTML 预设格式 字符"/>
    <w:basedOn w:val="47"/>
    <w:link w:val="38"/>
    <w:qFormat/>
    <w:uiPriority w:val="99"/>
    <w:rPr>
      <w:rFonts w:ascii="宋体" w:hAnsi="宋体"/>
      <w:sz w:val="24"/>
      <w:szCs w:val="24"/>
    </w:rPr>
  </w:style>
  <w:style w:type="paragraph" w:customStyle="1" w:styleId="220">
    <w:name w:val="Char1 Char Char Char"/>
    <w:basedOn w:val="1"/>
    <w:qFormat/>
    <w:uiPriority w:val="0"/>
    <w:rPr>
      <w:szCs w:val="20"/>
    </w:rPr>
  </w:style>
  <w:style w:type="paragraph" w:customStyle="1" w:styleId="221">
    <w:name w:val="Char1"/>
    <w:basedOn w:val="1"/>
    <w:qFormat/>
    <w:uiPriority w:val="0"/>
    <w:pPr>
      <w:widowControl/>
      <w:spacing w:after="160" w:line="240" w:lineRule="exact"/>
      <w:jc w:val="left"/>
    </w:pPr>
    <w:rPr>
      <w:sz w:val="24"/>
    </w:rPr>
  </w:style>
  <w:style w:type="paragraph" w:customStyle="1" w:styleId="222">
    <w:name w:val="默认段落字体 Para Char"/>
    <w:basedOn w:val="1"/>
    <w:qFormat/>
    <w:uiPriority w:val="0"/>
  </w:style>
  <w:style w:type="paragraph" w:customStyle="1" w:styleId="223">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25">
    <w:name w:val="Char Char2 Char"/>
    <w:basedOn w:val="1"/>
    <w:qFormat/>
    <w:uiPriority w:val="0"/>
    <w:rPr>
      <w:rFonts w:ascii="宋体" w:hAnsi="宋体"/>
      <w:b/>
      <w:sz w:val="28"/>
      <w:szCs w:val="28"/>
    </w:rPr>
  </w:style>
  <w:style w:type="character" w:customStyle="1" w:styleId="226">
    <w:name w:val="正文缩进 字符"/>
    <w:link w:val="14"/>
    <w:qFormat/>
    <w:uiPriority w:val="0"/>
    <w:rPr>
      <w:b/>
      <w:kern w:val="2"/>
      <w:sz w:val="24"/>
    </w:rPr>
  </w:style>
  <w:style w:type="paragraph" w:customStyle="1" w:styleId="227">
    <w:name w:val="Char Char Char"/>
    <w:basedOn w:val="1"/>
    <w:qFormat/>
    <w:uiPriority w:val="0"/>
    <w:rPr>
      <w:rFonts w:ascii="宋体" w:hAnsi="宋体"/>
      <w:b/>
      <w:sz w:val="28"/>
      <w:szCs w:val="28"/>
    </w:rPr>
  </w:style>
  <w:style w:type="paragraph" w:customStyle="1" w:styleId="228">
    <w:name w:val="Char2"/>
    <w:basedOn w:val="1"/>
    <w:qFormat/>
    <w:uiPriority w:val="0"/>
    <w:pPr>
      <w:widowControl/>
      <w:spacing w:after="160" w:line="240" w:lineRule="exact"/>
      <w:jc w:val="left"/>
    </w:pPr>
    <w:rPr>
      <w:szCs w:val="20"/>
    </w:rPr>
  </w:style>
  <w:style w:type="paragraph" w:customStyle="1" w:styleId="229">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0">
    <w:name w:val="description5"/>
    <w:basedOn w:val="47"/>
    <w:qFormat/>
    <w:uiPriority w:val="0"/>
  </w:style>
  <w:style w:type="character" w:styleId="231">
    <w:name w:val="Placeholder Text"/>
    <w:semiHidden/>
    <w:qFormat/>
    <w:uiPriority w:val="99"/>
    <w:rPr>
      <w:color w:val="808080"/>
    </w:rPr>
  </w:style>
  <w:style w:type="paragraph" w:customStyle="1" w:styleId="232">
    <w:name w:val="Table Paragraph"/>
    <w:basedOn w:val="1"/>
    <w:qFormat/>
    <w:uiPriority w:val="1"/>
    <w:pPr>
      <w:autoSpaceDE w:val="0"/>
      <w:autoSpaceDN w:val="0"/>
      <w:adjustRightInd w:val="0"/>
      <w:jc w:val="left"/>
    </w:pPr>
    <w:rPr>
      <w:kern w:val="0"/>
      <w:sz w:val="24"/>
    </w:rPr>
  </w:style>
  <w:style w:type="character" w:customStyle="1" w:styleId="233">
    <w:name w:val="Char Char7"/>
    <w:qFormat/>
    <w:locked/>
    <w:uiPriority w:val="0"/>
    <w:rPr>
      <w:rFonts w:ascii="Tahoma" w:hAnsi="Tahoma" w:eastAsia="微软雅黑"/>
      <w:b/>
      <w:bCs/>
      <w:sz w:val="32"/>
      <w:szCs w:val="32"/>
      <w:lang w:val="en-US" w:eastAsia="zh-CN" w:bidi="ar-SA"/>
    </w:rPr>
  </w:style>
  <w:style w:type="character" w:customStyle="1" w:styleId="234">
    <w:name w:val="font01"/>
    <w:qFormat/>
    <w:uiPriority w:val="0"/>
    <w:rPr>
      <w:rFonts w:hint="eastAsia" w:ascii="宋体" w:hAnsi="宋体" w:eastAsia="宋体" w:cs="宋体"/>
      <w:color w:val="000000"/>
      <w:sz w:val="20"/>
      <w:szCs w:val="20"/>
      <w:u w:val="none"/>
    </w:rPr>
  </w:style>
  <w:style w:type="character" w:customStyle="1" w:styleId="235">
    <w:name w:val="font81"/>
    <w:qFormat/>
    <w:uiPriority w:val="0"/>
    <w:rPr>
      <w:rFonts w:hint="eastAsia" w:ascii="宋体" w:hAnsi="宋体" w:eastAsia="宋体" w:cs="宋体"/>
      <w:color w:val="000000"/>
      <w:sz w:val="22"/>
      <w:szCs w:val="22"/>
      <w:u w:val="none"/>
    </w:rPr>
  </w:style>
  <w:style w:type="character" w:customStyle="1" w:styleId="236">
    <w:name w:val="font71"/>
    <w:qFormat/>
    <w:uiPriority w:val="0"/>
    <w:rPr>
      <w:rFonts w:hint="eastAsia" w:ascii="宋体" w:hAnsi="宋体" w:eastAsia="宋体" w:cs="宋体"/>
      <w:color w:val="000000"/>
      <w:sz w:val="22"/>
      <w:szCs w:val="22"/>
      <w:u w:val="none"/>
    </w:rPr>
  </w:style>
  <w:style w:type="character" w:customStyle="1" w:styleId="237">
    <w:name w:val="font51"/>
    <w:qFormat/>
    <w:uiPriority w:val="0"/>
    <w:rPr>
      <w:rFonts w:hint="default" w:ascii="Calibri" w:hAnsi="Calibri" w:cs="Calibri"/>
      <w:color w:val="000000"/>
      <w:sz w:val="22"/>
      <w:szCs w:val="22"/>
      <w:u w:val="none"/>
    </w:rPr>
  </w:style>
  <w:style w:type="character" w:customStyle="1" w:styleId="238">
    <w:name w:val="font61"/>
    <w:qFormat/>
    <w:uiPriority w:val="0"/>
    <w:rPr>
      <w:rFonts w:hint="default" w:ascii="Calibri" w:hAnsi="Calibri" w:cs="Calibri"/>
      <w:color w:val="000000"/>
      <w:sz w:val="22"/>
      <w:szCs w:val="22"/>
      <w:u w:val="none"/>
    </w:rPr>
  </w:style>
  <w:style w:type="character" w:customStyle="1" w:styleId="239">
    <w:name w:val="font41"/>
    <w:qFormat/>
    <w:uiPriority w:val="0"/>
    <w:rPr>
      <w:rFonts w:hint="eastAsia" w:ascii="宋体" w:hAnsi="宋体" w:eastAsia="宋体" w:cs="宋体"/>
      <w:color w:val="000000"/>
      <w:sz w:val="22"/>
      <w:szCs w:val="22"/>
      <w:u w:val="none"/>
    </w:rPr>
  </w:style>
  <w:style w:type="character" w:customStyle="1" w:styleId="240">
    <w:name w:val="未处理的提及2"/>
    <w:basedOn w:val="47"/>
    <w:semiHidden/>
    <w:unhideWhenUsed/>
    <w:qFormat/>
    <w:uiPriority w:val="99"/>
    <w:rPr>
      <w:color w:val="605E5C"/>
      <w:shd w:val="clear" w:color="auto" w:fill="E1DFDD"/>
    </w:rPr>
  </w:style>
  <w:style w:type="character" w:customStyle="1" w:styleId="241">
    <w:name w:val="未处理的提及3"/>
    <w:basedOn w:val="47"/>
    <w:semiHidden/>
    <w:unhideWhenUsed/>
    <w:qFormat/>
    <w:uiPriority w:val="99"/>
    <w:rPr>
      <w:color w:val="605E5C"/>
      <w:shd w:val="clear" w:color="auto" w:fill="E1DFDD"/>
    </w:rPr>
  </w:style>
  <w:style w:type="paragraph" w:customStyle="1" w:styleId="242">
    <w:name w:val="_Style 234"/>
    <w:basedOn w:val="1"/>
    <w:next w:val="62"/>
    <w:qFormat/>
    <w:uiPriority w:val="34"/>
    <w:pPr>
      <w:spacing w:line="400" w:lineRule="exact"/>
      <w:ind w:left="420" w:firstLine="420" w:firstLineChars="200"/>
    </w:pPr>
    <w:rPr>
      <w:rFonts w:ascii="Calibri" w:hAnsi="Calibri"/>
    </w:rPr>
  </w:style>
  <w:style w:type="character" w:customStyle="1" w:styleId="243">
    <w:name w:val="列表段落 字符"/>
    <w:link w:val="62"/>
    <w:qFormat/>
    <w:locked/>
    <w:uiPriority w:val="99"/>
    <w:rPr>
      <w:kern w:val="2"/>
      <w:sz w:val="21"/>
      <w:szCs w:val="24"/>
    </w:rPr>
  </w:style>
  <w:style w:type="character" w:customStyle="1" w:styleId="244">
    <w:name w:val="彩色列表 - 强调文字颜色 1字符"/>
    <w:qFormat/>
    <w:uiPriority w:val="34"/>
    <w:rPr>
      <w:rFonts w:ascii="Calibri" w:hAnsi="Calibri"/>
      <w:kern w:val="2"/>
      <w:sz w:val="21"/>
      <w:szCs w:val="24"/>
    </w:rPr>
  </w:style>
  <w:style w:type="character" w:customStyle="1" w:styleId="245">
    <w:name w:val="批注主题 字符1"/>
    <w:basedOn w:val="198"/>
    <w:semiHidden/>
    <w:qFormat/>
    <w:uiPriority w:val="99"/>
    <w:rPr>
      <w:rFonts w:ascii="Calibri" w:hAnsi="Calibri" w:eastAsia="宋体" w:cs="Times New Roman"/>
      <w:b/>
      <w:bCs/>
      <w:sz w:val="24"/>
      <w:szCs w:val="24"/>
    </w:rPr>
  </w:style>
  <w:style w:type="character" w:customStyle="1" w:styleId="246">
    <w:name w:val="正文文本缩进 2 字符1"/>
    <w:basedOn w:val="47"/>
    <w:semiHidden/>
    <w:qFormat/>
    <w:uiPriority w:val="99"/>
    <w:rPr>
      <w:rFonts w:ascii="Calibri" w:hAnsi="Calibri" w:eastAsia="宋体" w:cs="Times New Roman"/>
      <w:szCs w:val="24"/>
    </w:rPr>
  </w:style>
  <w:style w:type="character" w:customStyle="1" w:styleId="247">
    <w:name w:val="标题 字符1"/>
    <w:basedOn w:val="47"/>
    <w:qFormat/>
    <w:uiPriority w:val="10"/>
    <w:rPr>
      <w:rFonts w:asciiTheme="majorHAnsi" w:hAnsiTheme="majorHAnsi" w:eastAsiaTheme="majorEastAsia" w:cstheme="majorBidi"/>
      <w:b/>
      <w:bCs/>
      <w:sz w:val="32"/>
      <w:szCs w:val="32"/>
    </w:rPr>
  </w:style>
  <w:style w:type="character" w:customStyle="1" w:styleId="248">
    <w:name w:val="正文文本缩进 字符1"/>
    <w:basedOn w:val="47"/>
    <w:semiHidden/>
    <w:qFormat/>
    <w:uiPriority w:val="99"/>
    <w:rPr>
      <w:rFonts w:ascii="Calibri" w:hAnsi="Calibri" w:eastAsia="宋体" w:cs="Times New Roman"/>
      <w:szCs w:val="24"/>
    </w:rPr>
  </w:style>
  <w:style w:type="character" w:customStyle="1" w:styleId="249">
    <w:name w:val="副标题 字符1"/>
    <w:basedOn w:val="47"/>
    <w:qFormat/>
    <w:uiPriority w:val="11"/>
    <w:rPr>
      <w:b/>
      <w:bCs/>
      <w:kern w:val="28"/>
      <w:sz w:val="32"/>
      <w:szCs w:val="32"/>
    </w:rPr>
  </w:style>
  <w:style w:type="character" w:customStyle="1" w:styleId="250">
    <w:name w:val="日期 字符1"/>
    <w:basedOn w:val="47"/>
    <w:semiHidden/>
    <w:qFormat/>
    <w:uiPriority w:val="99"/>
    <w:rPr>
      <w:rFonts w:ascii="Calibri" w:hAnsi="Calibri" w:eastAsia="宋体" w:cs="Times New Roman"/>
      <w:szCs w:val="24"/>
    </w:rPr>
  </w:style>
  <w:style w:type="paragraph" w:customStyle="1" w:styleId="251">
    <w:name w:val="修订2"/>
    <w:unhideWhenUsed/>
    <w:qFormat/>
    <w:uiPriority w:val="99"/>
    <w:rPr>
      <w:rFonts w:ascii="Calibri" w:hAnsi="Calibri" w:eastAsia="宋体" w:cs="Times New Roman"/>
      <w:kern w:val="2"/>
      <w:sz w:val="21"/>
      <w:szCs w:val="24"/>
      <w:lang w:val="en-US" w:eastAsia="zh-CN" w:bidi="ar-SA"/>
    </w:rPr>
  </w:style>
  <w:style w:type="character" w:customStyle="1" w:styleId="252">
    <w:name w:val="正文文本 字符1"/>
    <w:basedOn w:val="47"/>
    <w:semiHidden/>
    <w:qFormat/>
    <w:uiPriority w:val="99"/>
    <w:rPr>
      <w:rFonts w:ascii="Calibri" w:hAnsi="Calibri" w:eastAsia="宋体" w:cs="Times New Roman"/>
      <w:szCs w:val="24"/>
    </w:rPr>
  </w:style>
  <w:style w:type="character" w:customStyle="1" w:styleId="253">
    <w:name w:val="批注框文本 字符1"/>
    <w:basedOn w:val="47"/>
    <w:semiHidden/>
    <w:qFormat/>
    <w:uiPriority w:val="99"/>
    <w:rPr>
      <w:rFonts w:ascii="Calibri" w:hAnsi="Calibri" w:eastAsia="宋体" w:cs="Times New Roman"/>
      <w:sz w:val="18"/>
      <w:szCs w:val="18"/>
    </w:rPr>
  </w:style>
  <w:style w:type="paragraph" w:customStyle="1" w:styleId="25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55">
    <w:name w:val="纯文本 字符1"/>
    <w:basedOn w:val="47"/>
    <w:semiHidden/>
    <w:qFormat/>
    <w:uiPriority w:val="99"/>
    <w:rPr>
      <w:rFonts w:hAnsi="Courier New" w:cs="Courier New" w:asciiTheme="minorEastAsia"/>
      <w:szCs w:val="24"/>
    </w:rPr>
  </w:style>
  <w:style w:type="character" w:customStyle="1" w:styleId="256">
    <w:name w:val="文档结构图 字符1"/>
    <w:basedOn w:val="47"/>
    <w:semiHidden/>
    <w:qFormat/>
    <w:uiPriority w:val="99"/>
    <w:rPr>
      <w:rFonts w:ascii="Microsoft YaHei UI" w:hAnsi="Calibri" w:eastAsia="Microsoft YaHei UI" w:cs="Times New Roman"/>
      <w:sz w:val="18"/>
      <w:szCs w:val="18"/>
    </w:rPr>
  </w:style>
  <w:style w:type="character" w:customStyle="1" w:styleId="257">
    <w:name w:val="正文文本 3 字符1"/>
    <w:basedOn w:val="47"/>
    <w:semiHidden/>
    <w:qFormat/>
    <w:uiPriority w:val="99"/>
    <w:rPr>
      <w:rFonts w:ascii="Calibri" w:hAnsi="Calibri" w:eastAsia="宋体" w:cs="Times New Roman"/>
      <w:sz w:val="16"/>
      <w:szCs w:val="16"/>
    </w:rPr>
  </w:style>
  <w:style w:type="paragraph" w:customStyle="1" w:styleId="258">
    <w:name w:val="_Style 106"/>
    <w:basedOn w:val="1"/>
    <w:next w:val="62"/>
    <w:qFormat/>
    <w:uiPriority w:val="34"/>
    <w:pPr>
      <w:spacing w:line="400" w:lineRule="exact"/>
      <w:ind w:left="420" w:firstLine="420" w:firstLineChars="200"/>
    </w:pPr>
    <w:rPr>
      <w:rFonts w:ascii="Calibri" w:hAnsi="Calibri"/>
    </w:rPr>
  </w:style>
  <w:style w:type="character" w:customStyle="1" w:styleId="259">
    <w:name w:val="正文文本缩进 3 字符1"/>
    <w:basedOn w:val="47"/>
    <w:semiHidden/>
    <w:qFormat/>
    <w:uiPriority w:val="99"/>
    <w:rPr>
      <w:rFonts w:ascii="Calibri" w:hAnsi="Calibri" w:eastAsia="宋体" w:cs="Times New Roman"/>
      <w:sz w:val="16"/>
      <w:szCs w:val="16"/>
    </w:rPr>
  </w:style>
  <w:style w:type="character" w:customStyle="1" w:styleId="260">
    <w:name w:val="未处理的提及4"/>
    <w:basedOn w:val="47"/>
    <w:semiHidden/>
    <w:unhideWhenUsed/>
    <w:qFormat/>
    <w:uiPriority w:val="99"/>
    <w:rPr>
      <w:color w:val="605E5C"/>
      <w:shd w:val="clear" w:color="auto" w:fill="E1DFDD"/>
    </w:rPr>
  </w:style>
  <w:style w:type="character" w:customStyle="1" w:styleId="261">
    <w:name w:val="未处理的提及5"/>
    <w:basedOn w:val="47"/>
    <w:semiHidden/>
    <w:unhideWhenUsed/>
    <w:qFormat/>
    <w:uiPriority w:val="99"/>
    <w:rPr>
      <w:color w:val="605E5C"/>
      <w:shd w:val="clear" w:color="auto" w:fill="E1DFDD"/>
    </w:rPr>
  </w:style>
  <w:style w:type="character" w:customStyle="1" w:styleId="262">
    <w:name w:val="未处理的提及6"/>
    <w:basedOn w:val="47"/>
    <w:semiHidden/>
    <w:unhideWhenUsed/>
    <w:qFormat/>
    <w:uiPriority w:val="99"/>
    <w:rPr>
      <w:color w:val="605E5C"/>
      <w:shd w:val="clear" w:color="auto" w:fill="E1DFDD"/>
    </w:rPr>
  </w:style>
  <w:style w:type="character" w:customStyle="1" w:styleId="263">
    <w:name w:val="font101"/>
    <w:qFormat/>
    <w:uiPriority w:val="0"/>
    <w:rPr>
      <w:rFonts w:ascii="PingFangTC-light" w:hAnsi="PingFangTC-light" w:eastAsia="PingFangTC-light" w:cs="PingFangTC-light"/>
      <w:color w:val="FF0000"/>
      <w:sz w:val="22"/>
      <w:szCs w:val="22"/>
      <w:u w:val="none"/>
    </w:rPr>
  </w:style>
  <w:style w:type="character" w:customStyle="1" w:styleId="264">
    <w:name w:val="font112"/>
    <w:qFormat/>
    <w:uiPriority w:val="0"/>
    <w:rPr>
      <w:rFonts w:ascii="Calibri" w:hAnsi="Calibri" w:cs="Calibri"/>
      <w:color w:val="FF0000"/>
      <w:sz w:val="21"/>
      <w:szCs w:val="21"/>
      <w:u w:val="none"/>
    </w:rPr>
  </w:style>
  <w:style w:type="character" w:customStyle="1" w:styleId="265">
    <w:name w:val="font121"/>
    <w:qFormat/>
    <w:uiPriority w:val="0"/>
    <w:rPr>
      <w:rFonts w:hint="eastAsia" w:ascii="宋体" w:hAnsi="宋体" w:eastAsia="宋体" w:cs="宋体"/>
      <w:color w:val="000000"/>
      <w:sz w:val="20"/>
      <w:szCs w:val="20"/>
      <w:u w:val="none"/>
    </w:rPr>
  </w:style>
  <w:style w:type="character" w:customStyle="1" w:styleId="266">
    <w:name w:val="纯文本 Char"/>
    <w:qFormat/>
    <w:uiPriority w:val="0"/>
    <w:rPr>
      <w:rFonts w:ascii="宋体" w:hAnsi="Courier New" w:eastAsia="宋体" w:cs="Courier New"/>
      <w:szCs w:val="21"/>
    </w:rPr>
  </w:style>
  <w:style w:type="character" w:customStyle="1" w:styleId="267">
    <w:name w:val="NormalCharacter"/>
    <w:qFormat/>
    <w:uiPriority w:val="0"/>
    <w:rPr>
      <w:rFonts w:ascii="Times New Roman" w:hAnsi="Times New Roman" w:eastAsia="宋体" w:cs="Times New Roman"/>
      <w:kern w:val="2"/>
      <w:sz w:val="21"/>
      <w:szCs w:val="22"/>
      <w:lang w:val="en-US" w:eastAsia="zh-CN" w:bidi="ar-SA"/>
    </w:rPr>
  </w:style>
  <w:style w:type="paragraph" w:customStyle="1" w:styleId="26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69">
    <w:name w:val="一级条标题"/>
    <w:basedOn w:val="270"/>
    <w:next w:val="27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70">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271">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272">
    <w:name w:val="首行缩进"/>
    <w:autoRedefine/>
    <w:qFormat/>
    <w:uiPriority w:val="0"/>
    <w:pPr>
      <w:widowControl w:val="0"/>
      <w:spacing w:line="360" w:lineRule="auto"/>
      <w:ind w:firstLine="480" w:firstLineChars="200"/>
    </w:pPr>
    <w:rPr>
      <w:rFonts w:ascii="宋体" w:hAnsi="宋体" w:eastAsia="宋体" w:cs="宋体"/>
      <w:kern w:val="2"/>
      <w:sz w:val="24"/>
      <w:szCs w:val="24"/>
      <w:lang w:val="en-US" w:eastAsia="zh-CN" w:bidi="ar-SA"/>
    </w:rPr>
  </w:style>
  <w:style w:type="paragraph" w:customStyle="1" w:styleId="273">
    <w:name w:val="RZM投标图片和表格"/>
    <w:basedOn w:val="1"/>
    <w:qFormat/>
    <w:uiPriority w:val="0"/>
    <w:rPr>
      <w:szCs w:val="20"/>
    </w:rPr>
  </w:style>
  <w:style w:type="paragraph" w:customStyle="1" w:styleId="274">
    <w:name w:val="列表段落1"/>
    <w:basedOn w:val="1"/>
    <w:next w:val="17"/>
    <w:qFormat/>
    <w:uiPriority w:val="0"/>
    <w:pPr>
      <w:ind w:firstLine="420"/>
    </w:pPr>
  </w:style>
  <w:style w:type="paragraph" w:customStyle="1" w:styleId="275">
    <w:name w:val="正文缩进1"/>
    <w:basedOn w:val="1"/>
    <w:next w:val="1"/>
    <w:qFormat/>
    <w:uiPriority w:val="0"/>
    <w:pPr>
      <w:ind w:firstLine="420"/>
    </w:pPr>
    <w:rPr>
      <w:szCs w:val="21"/>
    </w:rPr>
  </w:style>
  <w:style w:type="paragraph" w:customStyle="1" w:styleId="276">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77">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78">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0873C3-1D62-4EB1-90CA-246183C3F169}">
  <ds:schemaRefs/>
</ds:datastoreItem>
</file>

<file path=customXml/itemProps3.xml><?xml version="1.0" encoding="utf-8"?>
<ds:datastoreItem xmlns:ds="http://schemas.openxmlformats.org/officeDocument/2006/customXml" ds:itemID="{AE97110C-3F70-47BD-B1BC-E739F75BC1E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65</Pages>
  <Words>15309</Words>
  <Characters>16231</Characters>
  <Lines>1169</Lines>
  <Paragraphs>1121</Paragraphs>
  <TotalTime>1</TotalTime>
  <ScaleCrop>false</ScaleCrop>
  <LinksUpToDate>false</LinksUpToDate>
  <CharactersWithSpaces>16332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2022-09-22T01:08:00Z</dcterms:created>
  <dc:creator>Lenovo User</dc:creator>
  <cp:lastModifiedBy>，</cp:lastModifiedBy>
  <cp:lastPrinted>2026-03-26T02:39:00Z</cp:lastPrinted>
  <dcterms:modified xsi:type="dcterms:W3CDTF">2026-08-03T03:02:30Z</dcterms:modified>
  <dc:title>公开招标文件</dc:title>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AE566B43D1A04CA2AC25E7C1D2E560B0_13</vt:lpwstr>
  </property>
  <property fmtid="{D5CDD505-2E9C-101B-9397-08002B2CF9AE}" pid="4" name="KSOTemplateDocerSaveRecord">
    <vt:lpwstr>eyJoZGlkIjoiMWRmZjY5ODNmMGQ5MTZkNjhiNTk2YjYyMWJiZDVmYmMiLCJ1c2VySWQiOiI2NjYwMzMwNDQifQ==</vt:lpwstr>
  </property>
</Properties>
</file>