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center"/>
        <w:spacing w:before="0" w:after="0" w:line="240" w:lineRule="auto"/>
        <w:rPr>
          <w:color w:val="auto"/>
          <w:highlight w:val="none"/>
        </w:rPr>
      </w:pPr>
      <w:r>
        <w:rPr>
          <w:color w:val="auto"/>
          <w:highlight w:val="none"/>
        </w:rPr>
      </w:r>
      <w:r/>
    </w:p>
    <w:p>
      <w:pPr>
        <w:pStyle w:val="821"/>
        <w:jc w:val="left"/>
        <w:rPr>
          <w:rFonts w:ascii="仿宋" w:hAnsi="仿宋" w:eastAsia="仿宋" w:cs="仿宋"/>
          <w:color w:val="auto"/>
          <w:sz w:val="44"/>
          <w:szCs w:val="44"/>
          <w:highlight w:val="none"/>
        </w:rPr>
      </w:pPr>
      <w:r>
        <w:rPr>
          <w:rFonts w:ascii="仿宋" w:hAnsi="仿宋" w:eastAsia="仿宋" w:cs="仿宋"/>
          <w:color w:val="auto"/>
          <w:sz w:val="44"/>
          <w:szCs w:val="44"/>
          <w:highlight w:val="none"/>
        </w:rPr>
        <w:t xml:space="preserve">江苏航运职业技术学院智慧港口实训中心</w:t>
      </w:r>
      <w:r/>
    </w:p>
    <w:p>
      <w:pPr>
        <w:pStyle w:val="821"/>
        <w:rPr>
          <w:rFonts w:ascii="仿宋" w:hAnsi="仿宋" w:eastAsia="仿宋" w:cs="仿宋"/>
          <w:color w:val="auto"/>
          <w:sz w:val="44"/>
          <w:szCs w:val="44"/>
          <w:highlight w:val="none"/>
        </w:rPr>
      </w:pPr>
      <w:r>
        <w:rPr>
          <w:rFonts w:ascii="仿宋" w:hAnsi="仿宋" w:eastAsia="仿宋" w:cs="仿宋"/>
          <w:color w:val="auto"/>
          <w:sz w:val="44"/>
          <w:szCs w:val="44"/>
          <w:highlight w:val="none"/>
        </w:rPr>
        <w:t xml:space="preserve">公开招标采购项目</w:t>
      </w:r>
      <w:r/>
    </w:p>
    <w:p>
      <w:pPr>
        <w:jc w:val="center"/>
        <w:spacing w:line="360" w:lineRule="auto"/>
        <w:rPr>
          <w:rFonts w:hint="eastAsia" w:ascii="仿宋" w:hAnsi="仿宋" w:eastAsia="仿宋" w:cs="仿宋"/>
          <w:b/>
          <w:color w:val="auto"/>
          <w:sz w:val="72"/>
          <w:szCs w:val="72"/>
          <w:highlight w:val="none"/>
        </w:rPr>
      </w:pPr>
      <w:r>
        <w:rPr>
          <w:rFonts w:hint="eastAsia" w:ascii="仿宋" w:hAnsi="仿宋" w:eastAsia="仿宋" w:cs="仿宋"/>
          <w:b/>
          <w:color w:val="auto"/>
          <w:sz w:val="72"/>
          <w:szCs w:val="72"/>
          <w:highlight w:val="none"/>
        </w:rPr>
        <w:t xml:space="preserve">政府采购招标文件</w:t>
      </w:r>
      <w:r/>
    </w:p>
    <w:p>
      <w:pPr>
        <w:jc w:val="center"/>
        <w:spacing w:line="360" w:lineRule="auto"/>
        <w:rPr>
          <w:rFonts w:hint="eastAsia" w:ascii="仿宋" w:hAnsi="仿宋" w:eastAsia="仿宋" w:cs="仿宋"/>
          <w:b/>
          <w:color w:val="auto"/>
          <w:sz w:val="44"/>
          <w:szCs w:val="44"/>
          <w:highlight w:val="none"/>
        </w:rPr>
      </w:pPr>
      <w:r>
        <w:rPr>
          <w:rFonts w:hint="eastAsia" w:ascii="仿宋" w:hAnsi="仿宋" w:eastAsia="仿宋" w:cs="仿宋"/>
          <w:b/>
          <w:color w:val="auto"/>
          <w:sz w:val="44"/>
          <w:szCs w:val="44"/>
          <w:highlight w:val="none"/>
        </w:rPr>
        <w:t xml:space="preserve">（资格后审）</w:t>
      </w:r>
      <w:r/>
    </w:p>
    <w:p>
      <w:pPr>
        <w:jc w:val="center"/>
        <w:spacing w:line="360" w:lineRule="auto"/>
        <w:rPr>
          <w:rFonts w:hint="eastAsia" w:ascii="仿宋" w:hAnsi="仿宋" w:eastAsia="仿宋" w:cs="仿宋"/>
          <w:b/>
          <w:color w:val="auto"/>
          <w:sz w:val="30"/>
          <w:szCs w:val="30"/>
          <w:highlight w:val="none"/>
        </w:rPr>
      </w:pPr>
      <w:r>
        <w:rPr>
          <w:rFonts w:hint="eastAsia" w:ascii="仿宋" w:hAnsi="仿宋" w:eastAsia="仿宋" w:cs="仿宋"/>
          <w:b/>
          <w:color w:val="auto"/>
          <w:sz w:val="30"/>
          <w:szCs w:val="30"/>
          <w:highlight w:val="none"/>
        </w:rPr>
        <w:t xml:space="preserve">项目编号：JSZC-320690-SZXY-G2026-0027</w:t>
      </w:r>
      <w:r/>
    </w:p>
    <w:p>
      <w:pPr>
        <w:pStyle w:val="821"/>
        <w:rPr>
          <w:rFonts w:ascii="仿宋" w:hAnsi="仿宋" w:eastAsia="仿宋" w:cs="仿宋"/>
          <w:color w:val="auto"/>
          <w:highlight w:val="none"/>
        </w:rPr>
      </w:pPr>
      <w:r>
        <w:rPr>
          <w:rFonts w:ascii="仿宋" w:hAnsi="仿宋" w:eastAsia="仿宋" w:cs="仿宋"/>
          <w:color w:val="auto"/>
          <w:highlight w:val="none"/>
        </w:rPr>
      </w:r>
      <w:r/>
    </w:p>
    <w:p>
      <w:pPr>
        <w:pStyle w:val="821"/>
        <w:rPr>
          <w:rFonts w:ascii="仿宋" w:hAnsi="仿宋" w:eastAsia="仿宋" w:cs="仿宋"/>
          <w:color w:val="auto"/>
          <w:highlight w:val="none"/>
        </w:rPr>
      </w:pPr>
      <w:r>
        <w:rPr>
          <w:rFonts w:ascii="仿宋" w:hAnsi="仿宋" w:eastAsia="仿宋" w:cs="仿宋"/>
          <w:color w:val="auto"/>
          <w:sz w:val="36"/>
          <w:highlight w:val="none"/>
        </w:rPr>
        <w:tab/>
      </w:r>
      <w:r/>
    </w:p>
    <w:p>
      <w:pPr>
        <w:pStyle w:val="824"/>
        <w:ind w:firstLine="643"/>
        <w:spacing w:line="360" w:lineRule="auto"/>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pStyle w:val="824"/>
        <w:ind w:firstLine="643"/>
        <w:spacing w:line="360" w:lineRule="auto"/>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pStyle w:val="824"/>
        <w:ind w:firstLine="643"/>
        <w:spacing w:line="360" w:lineRule="auto"/>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pStyle w:val="824"/>
        <w:ind w:firstLine="643"/>
        <w:spacing w:line="360" w:lineRule="auto"/>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pStyle w:val="824"/>
        <w:ind w:firstLine="643"/>
        <w:spacing w:line="360" w:lineRule="auto"/>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pStyle w:val="824"/>
        <w:ind w:firstLine="643"/>
        <w:spacing w:line="360" w:lineRule="auto"/>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t xml:space="preserve">采购单位：江苏航运职业技术学院</w:t>
      </w:r>
      <w:r/>
    </w:p>
    <w:p>
      <w:pPr>
        <w:ind w:firstLine="643"/>
        <w:spacing w:line="360" w:lineRule="auto"/>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t xml:space="preserve">代理机构：苏州新一造价师价格事务所有限公司</w:t>
      </w:r>
      <w:r/>
    </w:p>
    <w:p>
      <w:pPr>
        <w:ind w:firstLine="643"/>
        <w:spacing w:line="360" w:lineRule="auto"/>
        <w:rPr>
          <w:rFonts w:hint="eastAsia" w:ascii="仿宋" w:hAnsi="仿宋" w:eastAsia="仿宋" w:cs="仿宋"/>
          <w:b/>
          <w:color w:val="auto"/>
          <w:sz w:val="32"/>
          <w:szCs w:val="32"/>
          <w:highlight w:val="none"/>
        </w:rPr>
        <w:sectPr>
          <w:headerReference w:type="default" r:id="rId9"/>
          <w:headerReference w:type="first" r:id="rId10"/>
          <w:footerReference w:type="default" r:id="rId14"/>
          <w:footerReference w:type="even" r:id="rId15"/>
          <w:footerReference w:type="first" r:id="rId16"/>
          <w:footnotePr/>
          <w:endnotePr/>
          <w:type w:val="nextPage"/>
          <w:pgSz w:w="11906" w:h="16838" w:orient="portrait"/>
          <w:pgMar w:top="1588" w:right="1418" w:bottom="1418" w:left="1701" w:header="851" w:footer="964" w:gutter="0"/>
          <w:pgNumType w:start="1"/>
          <w:cols w:num="1" w:sep="0" w:space="1701" w:equalWidth="1"/>
          <w:docGrid w:linePitch="360"/>
          <w:titlePg/>
        </w:sectPr>
      </w:pPr>
      <w:r>
        <w:rPr>
          <w:rFonts w:hint="eastAsia" w:ascii="仿宋" w:hAnsi="仿宋" w:eastAsia="仿宋" w:cs="仿宋"/>
          <w:b/>
          <w:color w:val="auto"/>
          <w:sz w:val="32"/>
          <w:szCs w:val="32"/>
          <w:highlight w:val="none"/>
        </w:rPr>
        <w:t xml:space="preserve">日    期：二○二六年</w:t>
      </w:r>
      <w:r>
        <w:rPr>
          <w:rFonts w:hint="eastAsia" w:ascii="仿宋" w:hAnsi="仿宋" w:eastAsia="仿宋" w:cs="仿宋"/>
          <w:b/>
          <w:color w:val="auto"/>
          <w:sz w:val="32"/>
          <w:szCs w:val="32"/>
          <w:highlight w:val="none"/>
          <w:lang w:val="en-US" w:eastAsia="zh-CN"/>
        </w:rPr>
        <w:t xml:space="preserve">八</w:t>
      </w:r>
      <w:r>
        <w:rPr>
          <w:rFonts w:hint="eastAsia" w:ascii="仿宋" w:hAnsi="仿宋" w:eastAsia="仿宋" w:cs="仿宋"/>
          <w:b/>
          <w:color w:val="auto"/>
          <w:sz w:val="32"/>
          <w:szCs w:val="32"/>
          <w:highlight w:val="none"/>
        </w:rPr>
        <w:t xml:space="preserve">月</w:t>
      </w:r>
      <w:r/>
    </w:p>
    <w:p>
      <w:pPr>
        <w:jc w:val="center"/>
        <w:spacing w:line="288" w:lineRule="auto"/>
        <w:widowControl/>
        <w:rPr>
          <w:rFonts w:hint="eastAsia" w:ascii="仿宋" w:hAnsi="仿宋" w:eastAsia="仿宋" w:cs="仿宋"/>
          <w:bCs/>
          <w:color w:val="auto"/>
          <w:sz w:val="32"/>
          <w:szCs w:val="32"/>
          <w:highlight w:val="none"/>
        </w:rPr>
      </w:pPr>
      <w:r>
        <w:rPr>
          <w:rFonts w:hint="eastAsia" w:ascii="仿宋" w:hAnsi="仿宋" w:eastAsia="仿宋" w:cs="仿宋"/>
          <w:bCs/>
          <w:color w:val="auto"/>
          <w:sz w:val="32"/>
          <w:szCs w:val="32"/>
          <w:highlight w:val="none"/>
        </w:rPr>
        <w:t xml:space="preserve">招标文件备案表</w:t>
      </w:r>
      <w:r/>
    </w:p>
    <w:tbl>
      <w:tblPr>
        <w:tblStyle w:val="800"/>
        <w:tblW w:w="8740"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8740"/>
      </w:tblGrid>
      <w:tr>
        <w:trPr>
          <w:jc w:val="center"/>
          <w:trHeight w:val="3197"/>
        </w:trPr>
        <w:tc>
          <w:tcPr>
            <w:tcBorders>
              <w:top w:val="single" w:color="auto" w:sz="4" w:space="0"/>
              <w:bottom w:val="single" w:color="auto" w:sz="4" w:space="0"/>
            </w:tcBorders>
            <w:tcW w:w="8740" w:type="dxa"/>
            <w:textDirection w:val="lrTb"/>
            <w:noWrap w:val="false"/>
          </w:tcPr>
          <w:p>
            <w:pPr>
              <w:spacing w:line="288" w:lineRule="auto"/>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本编制人承诺：此次提交备案通过的采购文件纸质版本，与最终在江苏省政府采购网发布的电子版本完全一致，如有不同，愿承担一切后果</w:t>
            </w:r>
            <w:r>
              <w:rPr>
                <w:rFonts w:hint="eastAsia" w:ascii="仿宋" w:hAnsi="仿宋" w:eastAsia="仿宋" w:cs="仿宋"/>
                <w:bCs/>
                <w:color w:val="auto"/>
                <w:sz w:val="24"/>
                <w:highlight w:val="none"/>
                <w:lang w:eastAsia="zh-CN"/>
              </w:rPr>
              <w:t xml:space="preserve">，并</w:t>
            </w:r>
            <w:r>
              <w:rPr>
                <w:rFonts w:hint="eastAsia" w:ascii="仿宋" w:hAnsi="仿宋" w:eastAsia="仿宋" w:cs="仿宋"/>
                <w:bCs/>
                <w:color w:val="auto"/>
                <w:sz w:val="24"/>
                <w:highlight w:val="none"/>
              </w:rPr>
              <w:t xml:space="preserve">接受责任追究。</w:t>
            </w:r>
            <w:r/>
          </w:p>
          <w:p>
            <w:pPr>
              <w:ind w:firstLine="3600"/>
              <w:spacing w:line="288" w:lineRule="auto"/>
              <w:tabs>
                <w:tab w:val="left" w:pos="5070" w:leader="none"/>
              </w:tabs>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r>
            <w:r/>
          </w:p>
          <w:p>
            <w:pPr>
              <w:pStyle w:val="814"/>
              <w:ind w:left="520" w:firstLine="480"/>
              <w:spacing w:line="288" w:lineRule="auto"/>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r>
            <w:r/>
          </w:p>
          <w:p>
            <w:pPr>
              <w:spacing w:line="288" w:lineRule="auto"/>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r>
            <w:r/>
          </w:p>
          <w:p>
            <w:pPr>
              <w:pStyle w:val="814"/>
              <w:ind w:left="520"/>
              <w:spacing w:line="288" w:lineRule="auto"/>
              <w:rPr>
                <w:rFonts w:hint="eastAsia" w:ascii="仿宋" w:hAnsi="仿宋" w:eastAsia="仿宋" w:cs="仿宋"/>
                <w:bCs/>
                <w:color w:val="auto"/>
                <w:highlight w:val="none"/>
              </w:rPr>
            </w:pPr>
            <w:r>
              <w:rPr>
                <w:rFonts w:hint="eastAsia" w:ascii="仿宋" w:hAnsi="仿宋" w:eastAsia="仿宋" w:cs="仿宋"/>
                <w:bCs/>
                <w:color w:val="auto"/>
                <w:highlight w:val="none"/>
              </w:rPr>
            </w:r>
            <w:r/>
          </w:p>
          <w:p>
            <w:pPr>
              <w:ind w:firstLine="5280"/>
              <w:spacing w:line="288" w:lineRule="auto"/>
              <w:tabs>
                <w:tab w:val="left" w:pos="5070" w:leader="none"/>
              </w:tabs>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r>
            <w:r/>
          </w:p>
          <w:p>
            <w:pPr>
              <w:ind w:left="695" w:firstLine="4320"/>
              <w:spacing w:line="360" w:lineRule="auto"/>
              <w:tabs>
                <w:tab w:val="left" w:pos="5070" w:leader="none"/>
              </w:tabs>
              <w:rPr>
                <w:rFonts w:hint="eastAsia" w:ascii="仿宋" w:hAnsi="仿宋" w:eastAsia="仿宋" w:cs="仿宋"/>
                <w:bCs/>
                <w:color w:val="auto"/>
                <w:sz w:val="24"/>
                <w:highlight w:val="none"/>
              </w:rPr>
            </w:pPr>
            <w:r>
              <w:rPr>
                <w:rFonts w:hint="eastAsia" w:ascii="仿宋" w:hAnsi="仿宋" w:eastAsia="仿宋" w:cs="仿宋"/>
                <w:color w:val="auto"/>
                <w:sz w:val="24"/>
                <w:szCs w:val="24"/>
                <w:highlight w:val="none"/>
              </w:rPr>
              <w:t xml:space="preserve">编制人：代福勇</w:t>
            </w:r>
            <w:r>
              <w:rPr>
                <w:rFonts w:hint="eastAsia" w:ascii="仿宋" w:hAnsi="仿宋" w:eastAsia="仿宋" w:cs="仿宋"/>
                <w:bCs/>
                <w:color w:val="auto"/>
                <w:sz w:val="24"/>
                <w:highlight w:val="none"/>
              </w:rPr>
              <w:t xml:space="preserve">              </w:t>
            </w:r>
            <w:r/>
          </w:p>
          <w:p>
            <w:pPr>
              <w:jc w:val="center"/>
              <w:spacing w:line="288" w:lineRule="auto"/>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                              日期： 2026年</w:t>
            </w:r>
            <w:r>
              <w:rPr>
                <w:rFonts w:hint="eastAsia" w:ascii="仿宋" w:hAnsi="仿宋" w:eastAsia="仿宋" w:cs="仿宋"/>
                <w:bCs/>
                <w:color w:val="auto"/>
                <w:sz w:val="24"/>
                <w:highlight w:val="none"/>
                <w:lang w:val="en-US" w:eastAsia="zh-CN"/>
              </w:rPr>
              <w:t xml:space="preserve">08</w:t>
            </w:r>
            <w:r>
              <w:rPr>
                <w:rFonts w:hint="eastAsia" w:ascii="仿宋" w:hAnsi="仿宋" w:eastAsia="仿宋" w:cs="仿宋"/>
                <w:bCs/>
                <w:color w:val="auto"/>
                <w:sz w:val="24"/>
                <w:highlight w:val="none"/>
              </w:rPr>
              <w:t xml:space="preserve">月</w:t>
            </w:r>
            <w:r>
              <w:rPr>
                <w:rFonts w:hint="eastAsia" w:ascii="仿宋" w:hAnsi="仿宋" w:eastAsia="仿宋" w:cs="仿宋"/>
                <w:bCs/>
                <w:color w:val="auto"/>
                <w:sz w:val="24"/>
                <w:highlight w:val="none"/>
                <w:lang w:val="en-US" w:eastAsia="zh-CN"/>
              </w:rPr>
              <w:t xml:space="preserve">10</w:t>
            </w:r>
            <w:r>
              <w:rPr>
                <w:rFonts w:hint="eastAsia" w:ascii="仿宋" w:hAnsi="仿宋" w:eastAsia="仿宋" w:cs="仿宋"/>
                <w:bCs/>
                <w:color w:val="auto"/>
                <w:sz w:val="24"/>
                <w:highlight w:val="none"/>
              </w:rPr>
              <w:t xml:space="preserve">日</w:t>
            </w:r>
            <w:r/>
          </w:p>
        </w:tc>
      </w:tr>
      <w:tr>
        <w:trPr>
          <w:jc w:val="center"/>
          <w:trHeight w:val="7302"/>
        </w:trPr>
        <w:tc>
          <w:tcPr>
            <w:tcBorders>
              <w:top w:val="single" w:color="auto" w:sz="4" w:space="0"/>
              <w:bottom w:val="single" w:color="auto" w:sz="4" w:space="0"/>
            </w:tcBorders>
            <w:tcW w:w="8740" w:type="dxa"/>
            <w:textDirection w:val="lrTb"/>
            <w:noWrap w:val="false"/>
          </w:tcPr>
          <w:p>
            <w:pPr>
              <w:pStyle w:val="814"/>
              <w:ind w:left="520" w:firstLine="0"/>
              <w:spacing w:line="288" w:lineRule="auto"/>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r>
            <w:r/>
          </w:p>
          <w:p>
            <w:pPr>
              <w:ind w:firstLine="720"/>
              <w:spacing w:line="288" w:lineRule="auto"/>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r>
            <w:r/>
          </w:p>
          <w:p>
            <w:pPr>
              <w:ind w:firstLine="720"/>
              <w:spacing w:line="288" w:lineRule="auto"/>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r>
            <w:r/>
          </w:p>
          <w:p>
            <w:pPr>
              <w:ind w:firstLine="720"/>
              <w:spacing w:line="288" w:lineRule="auto"/>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招标人(盖章)             法定代表人(签字或盖章)</w:t>
            </w:r>
            <w:r/>
          </w:p>
          <w:p>
            <w:pPr>
              <w:spacing w:line="288" w:lineRule="auto"/>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r>
            <w:r/>
          </w:p>
          <w:p>
            <w:pPr>
              <w:spacing w:line="288" w:lineRule="auto"/>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r>
            <w:r/>
          </w:p>
          <w:p>
            <w:pPr>
              <w:pStyle w:val="814"/>
              <w:ind w:left="520" w:firstLine="480"/>
              <w:spacing w:line="288" w:lineRule="auto"/>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r>
            <w:r/>
          </w:p>
          <w:p>
            <w:pPr>
              <w:spacing w:line="288" w:lineRule="auto"/>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r>
            <w:r/>
          </w:p>
          <w:p>
            <w:pPr>
              <w:pStyle w:val="847"/>
              <w:ind w:firstLine="480"/>
              <w:spacing w:line="288"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p>
            <w:pPr>
              <w:ind w:firstLine="720"/>
              <w:spacing w:line="288" w:lineRule="auto"/>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招标代理机构(盖章)        法定代表人(签字或盖章)</w:t>
            </w:r>
            <w:r/>
          </w:p>
          <w:p>
            <w:pPr>
              <w:ind w:firstLine="4560"/>
              <w:spacing w:line="288" w:lineRule="auto"/>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r>
            <w:r/>
          </w:p>
          <w:p>
            <w:pPr>
              <w:ind w:firstLine="4560"/>
              <w:spacing w:line="288" w:lineRule="auto"/>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r>
            <w:r/>
          </w:p>
          <w:p>
            <w:pPr>
              <w:ind w:firstLine="4560"/>
              <w:spacing w:line="288" w:lineRule="auto"/>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r>
            <w:r/>
          </w:p>
          <w:p>
            <w:pPr>
              <w:ind w:firstLine="4560"/>
              <w:spacing w:line="288" w:lineRule="auto"/>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日期：2026年</w:t>
            </w:r>
            <w:r>
              <w:rPr>
                <w:rFonts w:hint="eastAsia" w:ascii="仿宋" w:hAnsi="仿宋" w:eastAsia="仿宋" w:cs="仿宋"/>
                <w:bCs/>
                <w:color w:val="auto"/>
                <w:sz w:val="24"/>
                <w:highlight w:val="none"/>
                <w:lang w:val="en-US" w:eastAsia="zh-CN"/>
              </w:rPr>
              <w:t xml:space="preserve">08</w:t>
            </w:r>
            <w:r>
              <w:rPr>
                <w:rFonts w:hint="eastAsia" w:ascii="仿宋" w:hAnsi="仿宋" w:eastAsia="仿宋" w:cs="仿宋"/>
                <w:bCs/>
                <w:color w:val="auto"/>
                <w:sz w:val="24"/>
                <w:highlight w:val="none"/>
              </w:rPr>
              <w:t xml:space="preserve">月 </w:t>
            </w:r>
            <w:r>
              <w:rPr>
                <w:rFonts w:hint="eastAsia" w:ascii="仿宋" w:hAnsi="仿宋" w:eastAsia="仿宋" w:cs="仿宋"/>
                <w:bCs/>
                <w:color w:val="auto"/>
                <w:sz w:val="24"/>
                <w:highlight w:val="none"/>
                <w:lang w:val="en-US" w:eastAsia="zh-CN"/>
              </w:rPr>
              <w:t xml:space="preserve">10</w:t>
            </w:r>
            <w:r>
              <w:rPr>
                <w:rFonts w:hint="eastAsia" w:ascii="仿宋" w:hAnsi="仿宋" w:eastAsia="仿宋" w:cs="仿宋"/>
                <w:bCs/>
                <w:color w:val="auto"/>
                <w:sz w:val="24"/>
                <w:highlight w:val="none"/>
              </w:rPr>
              <w:t xml:space="preserve">日</w:t>
            </w:r>
            <w:r/>
          </w:p>
          <w:p>
            <w:pPr>
              <w:spacing w:line="288" w:lineRule="auto"/>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r>
            <w:r/>
          </w:p>
        </w:tc>
      </w:tr>
    </w:tbl>
    <w:p>
      <w:pPr>
        <w:spacing w:line="288" w:lineRule="auto"/>
        <w:rPr>
          <w:rFonts w:hint="eastAsia" w:ascii="仿宋" w:hAnsi="仿宋" w:eastAsia="仿宋" w:cs="仿宋"/>
          <w:color w:val="auto"/>
          <w:highlight w:val="none"/>
        </w:rPr>
      </w:pPr>
      <w:r>
        <w:rPr>
          <w:rFonts w:hint="eastAsia" w:ascii="仿宋" w:hAnsi="仿宋" w:eastAsia="仿宋" w:cs="仿宋"/>
          <w:bCs/>
          <w:color w:val="auto"/>
          <w:sz w:val="44"/>
          <w:szCs w:val="44"/>
          <w:highlight w:val="none"/>
        </w:rPr>
        <w:br w:type="page" w:clear="all"/>
      </w:r>
      <w:r/>
    </w:p>
    <w:p>
      <w:pPr>
        <w:pStyle w:val="826"/>
        <w:spacing w:line="48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目  录</w:t>
      </w:r>
      <w:r/>
    </w:p>
    <w:p>
      <w:pPr>
        <w:pStyle w:val="824"/>
        <w:ind w:firstLine="640"/>
        <w:spacing w:line="480" w:lineRule="auto"/>
        <w:rPr>
          <w:rFonts w:hint="eastAsia" w:ascii="仿宋" w:hAnsi="仿宋" w:eastAsia="仿宋" w:cs="仿宋"/>
          <w:bCs/>
          <w:color w:val="auto"/>
          <w:sz w:val="32"/>
          <w:szCs w:val="32"/>
          <w:highlight w:val="none"/>
        </w:rPr>
      </w:pPr>
      <w:r>
        <w:rPr>
          <w:rFonts w:hint="eastAsia" w:ascii="仿宋" w:hAnsi="仿宋" w:eastAsia="仿宋" w:cs="仿宋"/>
          <w:bCs/>
          <w:color w:val="auto"/>
          <w:sz w:val="32"/>
          <w:szCs w:val="32"/>
          <w:highlight w:val="none"/>
        </w:rPr>
      </w:r>
      <w:r/>
    </w:p>
    <w:p>
      <w:pPr>
        <w:pStyle w:val="824"/>
        <w:ind w:firstLine="640"/>
        <w:spacing w:line="480" w:lineRule="auto"/>
        <w:rPr>
          <w:rFonts w:hint="eastAsia" w:ascii="仿宋" w:hAnsi="仿宋" w:eastAsia="仿宋" w:cs="仿宋"/>
          <w:bCs/>
          <w:color w:val="auto"/>
          <w:sz w:val="32"/>
          <w:szCs w:val="32"/>
          <w:highlight w:val="none"/>
        </w:rPr>
      </w:pPr>
      <w:r>
        <w:rPr>
          <w:rFonts w:hint="eastAsia" w:ascii="仿宋" w:hAnsi="仿宋" w:eastAsia="仿宋" w:cs="仿宋"/>
          <w:bCs/>
          <w:color w:val="auto"/>
          <w:sz w:val="32"/>
          <w:szCs w:val="32"/>
          <w:highlight w:val="none"/>
        </w:rPr>
        <w:t xml:space="preserve">第一章  招标公告</w:t>
      </w:r>
      <w:r/>
    </w:p>
    <w:p>
      <w:pPr>
        <w:pStyle w:val="824"/>
        <w:ind w:firstLine="640"/>
        <w:spacing w:line="480" w:lineRule="auto"/>
        <w:rPr>
          <w:rFonts w:hint="eastAsia" w:ascii="仿宋" w:hAnsi="仿宋" w:eastAsia="仿宋" w:cs="仿宋"/>
          <w:bCs/>
          <w:color w:val="auto"/>
          <w:sz w:val="32"/>
          <w:szCs w:val="32"/>
          <w:highlight w:val="none"/>
        </w:rPr>
      </w:pPr>
      <w:r>
        <w:rPr>
          <w:rFonts w:hint="eastAsia" w:ascii="仿宋" w:hAnsi="仿宋" w:eastAsia="仿宋" w:cs="仿宋"/>
          <w:bCs/>
          <w:color w:val="auto"/>
          <w:sz w:val="32"/>
          <w:szCs w:val="32"/>
          <w:highlight w:val="none"/>
        </w:rPr>
        <w:t xml:space="preserve">第二章  投标人须知</w:t>
      </w:r>
      <w:r/>
    </w:p>
    <w:p>
      <w:pPr>
        <w:pStyle w:val="824"/>
        <w:ind w:firstLine="640"/>
        <w:spacing w:line="480" w:lineRule="auto"/>
        <w:rPr>
          <w:rFonts w:hint="eastAsia" w:ascii="仿宋" w:hAnsi="仿宋" w:eastAsia="仿宋" w:cs="仿宋"/>
          <w:bCs/>
          <w:color w:val="auto"/>
          <w:sz w:val="32"/>
          <w:szCs w:val="32"/>
          <w:highlight w:val="none"/>
        </w:rPr>
      </w:pPr>
      <w:r>
        <w:rPr>
          <w:rFonts w:hint="eastAsia" w:ascii="仿宋" w:hAnsi="仿宋" w:eastAsia="仿宋" w:cs="仿宋"/>
          <w:bCs/>
          <w:color w:val="auto"/>
          <w:sz w:val="32"/>
          <w:szCs w:val="32"/>
          <w:highlight w:val="none"/>
        </w:rPr>
        <w:t xml:space="preserve">第三章  项目需求</w:t>
      </w:r>
      <w:r/>
    </w:p>
    <w:p>
      <w:pPr>
        <w:pStyle w:val="824"/>
        <w:ind w:firstLine="640"/>
        <w:spacing w:line="480" w:lineRule="auto"/>
        <w:rPr>
          <w:rFonts w:hint="eastAsia" w:ascii="仿宋" w:hAnsi="仿宋" w:eastAsia="仿宋" w:cs="仿宋"/>
          <w:bCs/>
          <w:color w:val="auto"/>
          <w:sz w:val="32"/>
          <w:szCs w:val="32"/>
          <w:highlight w:val="none"/>
        </w:rPr>
      </w:pPr>
      <w:r>
        <w:rPr>
          <w:rFonts w:hint="eastAsia" w:ascii="仿宋" w:hAnsi="仿宋" w:eastAsia="仿宋" w:cs="仿宋"/>
          <w:bCs/>
          <w:color w:val="auto"/>
          <w:sz w:val="32"/>
          <w:szCs w:val="32"/>
          <w:highlight w:val="none"/>
        </w:rPr>
        <w:t xml:space="preserve">第四章  开标和评标</w:t>
      </w:r>
      <w:r/>
    </w:p>
    <w:p>
      <w:pPr>
        <w:pStyle w:val="824"/>
        <w:ind w:firstLine="640"/>
        <w:spacing w:line="480" w:lineRule="auto"/>
        <w:rPr>
          <w:rFonts w:hint="eastAsia" w:ascii="仿宋" w:hAnsi="仿宋" w:eastAsia="仿宋" w:cs="仿宋"/>
          <w:bCs/>
          <w:color w:val="auto"/>
          <w:sz w:val="32"/>
          <w:szCs w:val="32"/>
          <w:highlight w:val="none"/>
        </w:rPr>
      </w:pPr>
      <w:r>
        <w:rPr>
          <w:rFonts w:hint="eastAsia" w:ascii="仿宋" w:hAnsi="仿宋" w:eastAsia="仿宋" w:cs="仿宋"/>
          <w:bCs/>
          <w:color w:val="auto"/>
          <w:sz w:val="32"/>
          <w:szCs w:val="32"/>
          <w:highlight w:val="none"/>
        </w:rPr>
        <w:t xml:space="preserve">第五章  合同签订与验收付款</w:t>
      </w:r>
      <w:r/>
    </w:p>
    <w:p>
      <w:pPr>
        <w:pStyle w:val="824"/>
        <w:ind w:firstLine="640"/>
        <w:spacing w:line="480" w:lineRule="auto"/>
        <w:rPr>
          <w:rFonts w:hint="eastAsia" w:ascii="仿宋" w:hAnsi="仿宋" w:eastAsia="仿宋" w:cs="仿宋"/>
          <w:bCs/>
          <w:color w:val="auto"/>
          <w:sz w:val="32"/>
          <w:szCs w:val="32"/>
          <w:highlight w:val="none"/>
        </w:rPr>
      </w:pPr>
      <w:r>
        <w:rPr>
          <w:rFonts w:hint="eastAsia" w:ascii="仿宋" w:hAnsi="仿宋" w:eastAsia="仿宋" w:cs="仿宋"/>
          <w:bCs/>
          <w:color w:val="auto"/>
          <w:sz w:val="32"/>
          <w:szCs w:val="32"/>
          <w:highlight w:val="none"/>
        </w:rPr>
        <w:t xml:space="preserve">第</w:t>
      </w:r>
      <w:r>
        <w:rPr>
          <w:rFonts w:hint="eastAsia" w:ascii="仿宋" w:hAnsi="仿宋" w:eastAsia="仿宋" w:cs="仿宋"/>
          <w:bCs/>
          <w:color w:val="auto"/>
          <w:sz w:val="32"/>
          <w:szCs w:val="32"/>
          <w:highlight w:val="none"/>
          <w:lang w:val="en-US" w:eastAsia="zh-CN"/>
        </w:rPr>
        <w:t xml:space="preserve">六</w:t>
      </w:r>
      <w:r>
        <w:rPr>
          <w:rFonts w:hint="eastAsia" w:ascii="仿宋" w:hAnsi="仿宋" w:eastAsia="仿宋" w:cs="仿宋"/>
          <w:bCs/>
          <w:color w:val="auto"/>
          <w:sz w:val="32"/>
          <w:szCs w:val="32"/>
          <w:highlight w:val="none"/>
        </w:rPr>
        <w:t xml:space="preserve">章  投标文件组成及格式</w:t>
      </w:r>
      <w:r/>
    </w:p>
    <w:p>
      <w:pPr>
        <w:pStyle w:val="824"/>
        <w:ind w:firstLine="560"/>
        <w:spacing w:line="480" w:lineRule="auto"/>
        <w:rPr>
          <w:rFonts w:hint="eastAsia" w:ascii="仿宋" w:hAnsi="仿宋" w:eastAsia="仿宋" w:cs="仿宋"/>
          <w:color w:val="auto"/>
          <w:highlight w:val="none"/>
        </w:rPr>
      </w:pPr>
      <w:r>
        <w:rPr>
          <w:rFonts w:hint="eastAsia" w:ascii="仿宋" w:hAnsi="仿宋" w:eastAsia="仿宋" w:cs="仿宋"/>
          <w:color w:val="auto"/>
          <w:highlight w:val="none"/>
        </w:rPr>
      </w:r>
      <w:r/>
    </w:p>
    <w:p>
      <w:pPr>
        <w:jc w:val="center"/>
        <w:spacing w:line="360" w:lineRule="auto"/>
        <w:tabs>
          <w:tab w:val="left" w:pos="1050" w:leader="none"/>
          <w:tab w:val="right" w:pos="9402" w:leader="dot"/>
        </w:tabs>
        <w:rPr>
          <w:rFonts w:hint="eastAsia" w:ascii="仿宋" w:hAnsi="仿宋" w:eastAsia="仿宋" w:cs="仿宋"/>
          <w:b/>
          <w:color w:val="auto"/>
          <w:sz w:val="36"/>
          <w:szCs w:val="36"/>
          <w:highlight w:val="none"/>
        </w:rPr>
        <w:outlineLvl w:val="9"/>
      </w:pPr>
      <w:r/>
      <w:bookmarkStart w:id="0" w:name="_Toc363573853"/>
      <w:r/>
      <w:r/>
    </w:p>
    <w:p>
      <w:pPr>
        <w:jc w:val="center"/>
        <w:spacing w:line="360" w:lineRule="auto"/>
        <w:tabs>
          <w:tab w:val="left" w:pos="1050" w:leader="none"/>
          <w:tab w:val="right" w:pos="9402" w:leader="dot"/>
        </w:tabs>
        <w:rPr>
          <w:rFonts w:hint="eastAsia" w:ascii="仿宋" w:hAnsi="仿宋" w:eastAsia="仿宋" w:cs="仿宋"/>
          <w:b/>
          <w:color w:val="auto"/>
          <w:sz w:val="36"/>
          <w:szCs w:val="36"/>
          <w:highlight w:val="none"/>
        </w:rPr>
        <w:outlineLvl w:val="9"/>
      </w:pPr>
      <w:r>
        <w:rPr>
          <w:rFonts w:hint="eastAsia" w:ascii="仿宋" w:hAnsi="仿宋" w:eastAsia="仿宋" w:cs="仿宋"/>
          <w:b/>
          <w:color w:val="auto"/>
          <w:sz w:val="36"/>
          <w:szCs w:val="36"/>
          <w:highlight w:val="none"/>
        </w:rPr>
      </w:r>
      <w:r/>
    </w:p>
    <w:p>
      <w:pPr>
        <w:rPr>
          <w:rFonts w:hint="eastAsia" w:ascii="仿宋" w:hAnsi="仿宋" w:eastAsia="仿宋" w:cs="仿宋"/>
          <w:b/>
          <w:color w:val="auto"/>
          <w:sz w:val="36"/>
          <w:szCs w:val="36"/>
          <w:highlight w:val="none"/>
        </w:rPr>
      </w:pPr>
      <w:r>
        <w:rPr>
          <w:rFonts w:hint="eastAsia" w:ascii="仿宋" w:hAnsi="仿宋" w:eastAsia="仿宋" w:cs="仿宋"/>
          <w:b/>
          <w:color w:val="auto"/>
          <w:sz w:val="36"/>
          <w:szCs w:val="36"/>
          <w:highlight w:val="none"/>
        </w:rPr>
        <w:br w:type="page" w:clear="all"/>
      </w:r>
      <w:r/>
    </w:p>
    <w:p>
      <w:pPr>
        <w:jc w:val="center"/>
        <w:spacing w:line="360" w:lineRule="auto"/>
        <w:tabs>
          <w:tab w:val="left" w:pos="1050" w:leader="none"/>
          <w:tab w:val="right" w:pos="9402" w:leader="dot"/>
        </w:tabs>
        <w:rPr>
          <w:rFonts w:hint="eastAsia" w:ascii="仿宋" w:hAnsi="仿宋" w:eastAsia="仿宋" w:cs="仿宋"/>
          <w:b/>
          <w:color w:val="auto"/>
          <w:sz w:val="36"/>
          <w:szCs w:val="36"/>
          <w:highlight w:val="none"/>
        </w:rPr>
        <w:outlineLvl w:val="0"/>
      </w:pPr>
      <w:r/>
      <w:bookmarkStart w:id="1" w:name="_Toc10728"/>
      <w:r>
        <w:rPr>
          <w:rFonts w:hint="eastAsia" w:ascii="仿宋" w:hAnsi="仿宋" w:eastAsia="仿宋" w:cs="仿宋"/>
          <w:b/>
          <w:color w:val="auto"/>
          <w:sz w:val="36"/>
          <w:szCs w:val="36"/>
          <w:highlight w:val="none"/>
        </w:rPr>
        <w:t xml:space="preserve">第一章  招标公告</w:t>
      </w:r>
      <w:bookmarkEnd w:id="0"/>
      <w:r/>
      <w:bookmarkEnd w:id="1"/>
      <w:r/>
      <w:r/>
    </w:p>
    <w:p>
      <w:pPr>
        <w:jc w:val="center"/>
        <w:spacing w:line="360" w:lineRule="auto"/>
        <w:tabs>
          <w:tab w:val="left" w:pos="1050" w:leader="none"/>
          <w:tab w:val="right" w:pos="9402" w:leader="dot"/>
        </w:tabs>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p>
      <w:pPr>
        <w:ind w:firstLine="480"/>
        <w:spacing w:line="360" w:lineRule="auto"/>
        <w:rPr>
          <w:rFonts w:hint="eastAsia" w:ascii="仿宋" w:hAnsi="仿宋" w:eastAsia="仿宋" w:cs="仿宋"/>
          <w:bCs/>
          <w:color w:val="auto"/>
          <w:sz w:val="24"/>
          <w:szCs w:val="24"/>
          <w:highlight w:val="none"/>
        </w:rPr>
        <w:pBdr>
          <w:top w:val="single" w:color="000000" w:sz="4" w:space="1"/>
          <w:left w:val="single" w:color="000000" w:sz="4" w:space="4"/>
          <w:bottom w:val="single" w:color="000000" w:sz="4" w:space="1"/>
          <w:right w:val="single" w:color="000000" w:sz="4" w:space="4"/>
        </w:pBdr>
        <w:outlineLvl w:val="0"/>
      </w:pPr>
      <w:r/>
      <w:bookmarkStart w:id="2" w:name="_Toc9957"/>
      <w:r>
        <w:rPr>
          <w:rFonts w:hint="eastAsia" w:ascii="仿宋" w:hAnsi="仿宋" w:eastAsia="仿宋" w:cs="仿宋"/>
          <w:bCs/>
          <w:color w:val="auto"/>
          <w:sz w:val="24"/>
          <w:szCs w:val="24"/>
          <w:highlight w:val="none"/>
        </w:rPr>
        <w:t xml:space="preserve">项目概况</w:t>
      </w:r>
      <w:bookmarkEnd w:id="2"/>
      <w:r/>
      <w:r/>
    </w:p>
    <w:p>
      <w:pPr>
        <w:ind w:firstLine="480"/>
        <w:spacing w:line="360" w:lineRule="auto"/>
        <w:rPr>
          <w:rFonts w:hint="eastAsia" w:ascii="仿宋" w:hAnsi="仿宋" w:eastAsia="仿宋" w:cs="仿宋"/>
          <w:bCs/>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ascii="仿宋" w:hAnsi="仿宋" w:eastAsia="仿宋" w:cs="仿宋"/>
          <w:bCs/>
          <w:color w:val="auto"/>
          <w:sz w:val="24"/>
          <w:szCs w:val="24"/>
          <w:highlight w:val="none"/>
          <w:u w:val="single"/>
        </w:rPr>
        <w:t xml:space="preserve">江苏航运职业技术学院智慧港口实训中心公开招标采购项目</w:t>
      </w:r>
      <w:r>
        <w:rPr>
          <w:rFonts w:hint="eastAsia" w:ascii="仿宋" w:hAnsi="仿宋" w:eastAsia="仿宋" w:cs="仿宋"/>
          <w:bCs/>
          <w:color w:val="auto"/>
          <w:sz w:val="24"/>
          <w:szCs w:val="24"/>
          <w:highlight w:val="none"/>
        </w:rPr>
        <w:t xml:space="preserve">的潜在投标人应在</w:t>
      </w:r>
      <w:r>
        <w:rPr>
          <w:rFonts w:hint="eastAsia" w:ascii="仿宋" w:hAnsi="仿宋" w:eastAsia="仿宋" w:cs="仿宋"/>
          <w:bCs/>
          <w:color w:val="auto"/>
          <w:sz w:val="24"/>
          <w:szCs w:val="24"/>
          <w:highlight w:val="none"/>
          <w:u w:val="single"/>
        </w:rPr>
        <w:t xml:space="preserve">江苏政府采购网苏采云系统</w:t>
      </w:r>
      <w:r>
        <w:rPr>
          <w:rFonts w:hint="eastAsia" w:ascii="仿宋" w:hAnsi="仿宋" w:eastAsia="仿宋" w:cs="仿宋"/>
          <w:bCs/>
          <w:color w:val="auto"/>
          <w:sz w:val="24"/>
          <w:szCs w:val="24"/>
          <w:highlight w:val="none"/>
        </w:rPr>
        <w:t xml:space="preserve">获取招标文件，并于</w:t>
      </w:r>
      <w:r>
        <w:rPr>
          <w:rFonts w:hint="eastAsia" w:ascii="仿宋" w:hAnsi="仿宋" w:eastAsia="仿宋" w:cs="仿宋"/>
          <w:bCs/>
          <w:color w:val="auto"/>
          <w:sz w:val="24"/>
          <w:szCs w:val="24"/>
          <w:highlight w:val="none"/>
          <w:u w:val="single"/>
        </w:rPr>
        <w:t xml:space="preserve">2026年</w:t>
      </w:r>
      <w:r>
        <w:rPr>
          <w:rFonts w:hint="eastAsia" w:ascii="仿宋" w:hAnsi="仿宋" w:eastAsia="仿宋" w:cs="仿宋"/>
          <w:bCs/>
          <w:color w:val="auto"/>
          <w:sz w:val="24"/>
          <w:szCs w:val="24"/>
          <w:highlight w:val="none"/>
          <w:u w:val="single"/>
          <w:lang w:val="en-US" w:eastAsia="zh-CN"/>
        </w:rPr>
        <w:t xml:space="preserve">08</w:t>
      </w:r>
      <w:r>
        <w:rPr>
          <w:rFonts w:hint="eastAsia" w:ascii="仿宋" w:hAnsi="仿宋" w:eastAsia="仿宋" w:cs="仿宋"/>
          <w:bCs/>
          <w:color w:val="auto"/>
          <w:sz w:val="24"/>
          <w:szCs w:val="24"/>
          <w:highlight w:val="none"/>
          <w:u w:val="single"/>
        </w:rPr>
        <w:t xml:space="preserve">月</w:t>
      </w:r>
      <w:r>
        <w:rPr>
          <w:rFonts w:hint="eastAsia" w:ascii="仿宋" w:hAnsi="仿宋" w:eastAsia="仿宋" w:cs="仿宋"/>
          <w:bCs/>
          <w:color w:val="auto"/>
          <w:sz w:val="24"/>
          <w:szCs w:val="24"/>
          <w:highlight w:val="none"/>
          <w:u w:val="single"/>
          <w:shd w:val="clear" w:color="auto" w:fill="e7e6e6" w:themeFill="background2"/>
          <w:lang w:val="en-US" w:eastAsia="zh-CN"/>
        </w:rPr>
        <w:t xml:space="preserve">26</w:t>
      </w:r>
      <w:r>
        <w:rPr>
          <w:rFonts w:hint="eastAsia" w:ascii="仿宋" w:hAnsi="仿宋" w:eastAsia="仿宋" w:cs="仿宋"/>
          <w:bCs/>
          <w:color w:val="auto"/>
          <w:sz w:val="24"/>
          <w:szCs w:val="24"/>
          <w:highlight w:val="none"/>
          <w:u w:val="single"/>
        </w:rPr>
        <w:t xml:space="preserve">日09时30分</w:t>
      </w:r>
      <w:r>
        <w:rPr>
          <w:rFonts w:hint="eastAsia" w:ascii="仿宋" w:hAnsi="仿宋" w:eastAsia="仿宋" w:cs="仿宋"/>
          <w:bCs/>
          <w:color w:val="auto"/>
          <w:sz w:val="24"/>
          <w:szCs w:val="24"/>
          <w:highlight w:val="none"/>
        </w:rPr>
        <w:t xml:space="preserve">（北京时间）前递交投标文件。</w:t>
      </w:r>
      <w:bookmarkStart w:id="143" w:name="_GoBack"/>
      <w:r/>
      <w:bookmarkEnd w:id="143"/>
      <w:r/>
      <w:r/>
    </w:p>
    <w:p>
      <w:pPr>
        <w:contextualSpacing/>
        <w:ind w:firstLine="480"/>
        <w:spacing w:line="360" w:lineRule="auto"/>
        <w:rPr>
          <w:rFonts w:hint="eastAsia" w:ascii="仿宋" w:hAnsi="仿宋" w:eastAsia="仿宋" w:cs="仿宋"/>
          <w:bCs/>
          <w:color w:val="auto"/>
          <w:sz w:val="24"/>
          <w:szCs w:val="24"/>
          <w:highlight w:val="none"/>
        </w:rPr>
        <w:outlineLvl w:val="0"/>
      </w:pPr>
      <w:r/>
      <w:bookmarkStart w:id="3" w:name="_Toc24019"/>
      <w:r>
        <w:rPr>
          <w:rFonts w:hint="eastAsia" w:ascii="仿宋" w:hAnsi="仿宋" w:eastAsia="仿宋" w:cs="仿宋"/>
          <w:bCs/>
          <w:color w:val="auto"/>
          <w:sz w:val="24"/>
          <w:szCs w:val="24"/>
          <w:highlight w:val="none"/>
        </w:rPr>
        <w:t xml:space="preserve">一、</w:t>
      </w:r>
      <w:r>
        <w:rPr>
          <w:rFonts w:hint="eastAsia" w:ascii="仿宋" w:hAnsi="仿宋" w:eastAsia="仿宋" w:cs="仿宋"/>
          <w:b/>
          <w:bCs/>
          <w:color w:val="auto"/>
          <w:sz w:val="24"/>
          <w:szCs w:val="24"/>
          <w:highlight w:val="none"/>
        </w:rPr>
        <w:t xml:space="preserve">项目基本情况</w:t>
      </w:r>
      <w:bookmarkEnd w:id="3"/>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项目编号：JSZC-320690-SZXY-G2026-0027</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项目名称：江苏航运职业技术学院智慧港口实训中心公开招标采购项目</w:t>
      </w:r>
      <w:r/>
    </w:p>
    <w:p>
      <w:pPr>
        <w:ind w:firstLine="480"/>
        <w:jc w:val="left"/>
        <w:spacing w:line="360" w:lineRule="auto"/>
        <w:rPr>
          <w:rFonts w:hint="eastAsia" w:ascii="仿宋" w:hAnsi="仿宋" w:eastAsia="仿宋" w:cs="仿宋"/>
          <w:color w:val="auto"/>
          <w:sz w:val="24"/>
          <w:szCs w:val="24"/>
          <w:highlight w:val="none"/>
        </w:rPr>
      </w:pPr>
      <w:r/>
      <w:bookmarkStart w:id="4" w:name="_Toc387526365"/>
      <w:r/>
      <w:bookmarkStart w:id="5" w:name="_Toc387526169"/>
      <w:r/>
      <w:bookmarkStart w:id="6" w:name="_Toc387526273"/>
      <w:r/>
      <w:bookmarkStart w:id="7" w:name="_Toc20597"/>
      <w:r>
        <w:rPr>
          <w:rFonts w:hint="eastAsia" w:ascii="仿宋" w:hAnsi="仿宋" w:eastAsia="仿宋" w:cs="仿宋"/>
          <w:color w:val="auto"/>
          <w:sz w:val="24"/>
          <w:szCs w:val="24"/>
          <w:highlight w:val="none"/>
        </w:rPr>
        <w:t xml:space="preserve">采购方式：公开招标</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项目类型：货物</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所属行业：工业</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预算金额：700万元</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最高限价：700万元，投标报价超过最高限价的为无效投标。</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采购需求：江苏航运职业技术学院智慧港口实训中心公开招标采购项目，本项目核心产品</w:t>
      </w:r>
      <w:r>
        <w:rPr>
          <w:rFonts w:hint="eastAsia" w:ascii="仿宋" w:hAnsi="仿宋" w:eastAsia="仿宋" w:cs="仿宋"/>
          <w:b/>
          <w:bCs/>
          <w:color w:val="auto"/>
          <w:sz w:val="24"/>
          <w:szCs w:val="24"/>
          <w:highlight w:val="none"/>
          <w:u w:val="single"/>
        </w:rPr>
        <w:t xml:space="preserve">：现代港口电气控制技术系统</w:t>
      </w:r>
      <w:r>
        <w:rPr>
          <w:rFonts w:hint="eastAsia" w:ascii="仿宋" w:hAnsi="仿宋" w:eastAsia="仿宋" w:cs="仿宋"/>
          <w:color w:val="auto"/>
          <w:sz w:val="24"/>
          <w:szCs w:val="24"/>
          <w:highlight w:val="none"/>
        </w:rPr>
        <w:t xml:space="preserve">，具体详见招标文件第三章</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项目需求。</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合同履行期限：</w:t>
      </w:r>
      <w:bookmarkEnd w:id="4"/>
      <w:r/>
      <w:bookmarkEnd w:id="5"/>
      <w:r/>
      <w:bookmarkEnd w:id="6"/>
      <w:r/>
      <w:bookmarkEnd w:id="7"/>
      <w:r>
        <w:rPr>
          <w:rFonts w:hint="eastAsia" w:ascii="仿宋" w:hAnsi="仿宋" w:eastAsia="仿宋" w:cs="仿宋"/>
          <w:color w:val="auto"/>
          <w:sz w:val="24"/>
          <w:szCs w:val="24"/>
          <w:highlight w:val="none"/>
        </w:rPr>
        <w:t xml:space="preserve">自合同签订之日起一年内完成所有货物的供货、安装，并通过招标人验收,具体以招标人书面通知为准。</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本项目（是/否）接受联合体：否。</w:t>
      </w:r>
      <w:r/>
    </w:p>
    <w:p>
      <w:pPr>
        <w:ind w:firstLine="482"/>
        <w:jc w:val="left"/>
        <w:spacing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本项目不接受分包。</w:t>
      </w:r>
      <w:r/>
    </w:p>
    <w:p>
      <w:pPr>
        <w:ind w:firstLine="482"/>
        <w:jc w:val="left"/>
        <w:spacing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本项目不接受进口</w:t>
      </w:r>
      <w:r>
        <w:rPr>
          <w:rFonts w:hint="eastAsia" w:ascii="仿宋" w:hAnsi="仿宋" w:eastAsia="仿宋" w:cs="仿宋"/>
          <w:b/>
          <w:bCs/>
          <w:color w:val="auto"/>
          <w:sz w:val="24"/>
          <w:szCs w:val="24"/>
          <w:highlight w:val="none"/>
          <w:lang w:val="en-US" w:eastAsia="zh-CN"/>
        </w:rPr>
        <w:t xml:space="preserve">的</w:t>
      </w:r>
      <w:r>
        <w:rPr>
          <w:rFonts w:hint="eastAsia" w:ascii="仿宋" w:hAnsi="仿宋" w:eastAsia="仿宋" w:cs="仿宋"/>
          <w:b/>
          <w:bCs/>
          <w:color w:val="auto"/>
          <w:sz w:val="24"/>
          <w:szCs w:val="24"/>
          <w:highlight w:val="none"/>
        </w:rPr>
        <w:t xml:space="preserve">产品。</w:t>
      </w:r>
      <w:r/>
    </w:p>
    <w:p>
      <w:pPr>
        <w:contextualSpacing/>
        <w:ind w:firstLine="482"/>
        <w:spacing w:line="360" w:lineRule="auto"/>
        <w:rPr>
          <w:rFonts w:hint="eastAsia" w:ascii="仿宋" w:hAnsi="仿宋" w:eastAsia="仿宋" w:cs="仿宋"/>
          <w:b/>
          <w:bCs/>
          <w:color w:val="auto"/>
          <w:sz w:val="24"/>
          <w:szCs w:val="24"/>
          <w:highlight w:val="none"/>
        </w:rPr>
        <w:outlineLvl w:val="0"/>
      </w:pPr>
      <w:r/>
      <w:bookmarkStart w:id="8" w:name="_Toc21579"/>
      <w:r>
        <w:rPr>
          <w:rFonts w:hint="eastAsia" w:ascii="仿宋" w:hAnsi="仿宋" w:eastAsia="仿宋" w:cs="仿宋"/>
          <w:b/>
          <w:bCs/>
          <w:color w:val="auto"/>
          <w:sz w:val="24"/>
          <w:szCs w:val="24"/>
          <w:highlight w:val="none"/>
        </w:rPr>
        <w:t xml:space="preserve">二、申请人的资格要求：</w:t>
      </w:r>
      <w:bookmarkEnd w:id="8"/>
      <w:r/>
      <w:r/>
    </w:p>
    <w:p>
      <w:pPr>
        <w:contextualSpacing/>
        <w:ind w:firstLine="482"/>
        <w:spacing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（一）满足《中华人民共和国政府采购法》第二十二条规定，并提供下列材料：</w:t>
      </w:r>
      <w:r/>
    </w:p>
    <w:p>
      <w:pPr>
        <w:ind w:firstLine="96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投标人符合《中华人民共和国政府采购法》第二十二条规定条件的声明函（格式按照后附件）；</w:t>
      </w:r>
      <w:r/>
    </w:p>
    <w:p>
      <w:pPr>
        <w:ind w:firstLine="482"/>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（二）落实政府采购政策需满足的资格要求：/</w:t>
      </w:r>
      <w:r/>
    </w:p>
    <w:p>
      <w:pPr>
        <w:ind w:firstLine="723"/>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备注：本项目不专门面向中小企业，享受价格扣除优惠政策。</w:t>
      </w:r>
      <w:r/>
    </w:p>
    <w:p>
      <w:pPr>
        <w:contextualSpacing/>
        <w:ind w:firstLine="482"/>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（三）项目的特定资格要求：</w:t>
      </w:r>
      <w:r/>
    </w:p>
    <w:p>
      <w:pPr>
        <w:contextualSpacing/>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1.供应商未被“信用中国”网站列入失信被执行人或重大税收违法案件当事人名单或政府采购严重失信行为记录名单，或查询“信用中国”网站后发现投标供应商不存在其他不符合资格条件规定的信用记录的。</w:t>
      </w:r>
      <w:r/>
    </w:p>
    <w:p>
      <w:pPr>
        <w:contextualSpacing/>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法定代表人参加投标的，必须提供法定代表人身份证明及法定代表人本人身份证原件扫描件；非法定代表人参加投标的，必须提供法定代表人签字或盖章的授权委托书、法定代表人本人身份证原件扫描件及被授权人本人身份证原件扫描件。</w:t>
      </w:r>
      <w:r/>
    </w:p>
    <w:p>
      <w:pPr>
        <w:contextualSpacing/>
        <w:ind w:firstLine="480"/>
        <w:spacing w:line="360"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rPr>
        <w:t xml:space="preserve">3.</w:t>
      </w:r>
      <w:r>
        <w:rPr>
          <w:rFonts w:hint="eastAsia" w:ascii="仿宋" w:hAnsi="仿宋" w:eastAsia="仿宋" w:cs="仿宋"/>
          <w:color w:val="auto"/>
          <w:sz w:val="24"/>
          <w:szCs w:val="24"/>
          <w:highlight w:val="none"/>
          <w:lang w:val="zh-CN"/>
        </w:rPr>
        <w:t xml:space="preserve">拒绝下述投标人参加本次采购活动：</w:t>
      </w:r>
      <w:r/>
    </w:p>
    <w:p>
      <w:pPr>
        <w:contextualSpacing/>
        <w:ind w:firstLine="480"/>
        <w:spacing w:line="360"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rPr>
        <w:t xml:space="preserve">3</w:t>
      </w:r>
      <w:r>
        <w:rPr>
          <w:rFonts w:hint="eastAsia" w:ascii="仿宋" w:hAnsi="仿宋" w:eastAsia="仿宋" w:cs="仿宋"/>
          <w:color w:val="auto"/>
          <w:sz w:val="24"/>
          <w:szCs w:val="24"/>
          <w:highlight w:val="none"/>
          <w:lang w:val="zh-CN"/>
        </w:rPr>
        <w:t xml:space="preserve">.1</w:t>
      </w:r>
      <w:r>
        <w:rPr>
          <w:rFonts w:hint="eastAsia"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lang w:val="zh-CN"/>
        </w:rPr>
        <w:t xml:space="preserve">供应商单位负责人为同一人或者存在直接控股、管理关系的不同供应商，不得参加同一合同项下的政府采购活动；</w:t>
      </w:r>
      <w:r/>
    </w:p>
    <w:p>
      <w:pPr>
        <w:contextualSpacing/>
        <w:ind w:firstLine="480"/>
        <w:spacing w:line="360"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rPr>
        <w:t xml:space="preserve">3</w:t>
      </w:r>
      <w:r>
        <w:rPr>
          <w:rFonts w:hint="eastAsia" w:ascii="仿宋" w:hAnsi="仿宋" w:eastAsia="仿宋" w:cs="仿宋"/>
          <w:color w:val="auto"/>
          <w:sz w:val="24"/>
          <w:szCs w:val="24"/>
          <w:highlight w:val="none"/>
          <w:lang w:val="zh-CN"/>
        </w:rPr>
        <w:t xml:space="preserve">.2</w:t>
      </w:r>
      <w:r>
        <w:rPr>
          <w:rFonts w:hint="eastAsia"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lang w:val="zh-CN"/>
        </w:rPr>
        <w:t xml:space="preserve">凡为采购项目提供整体设计、规范编制或者项目管理、监理、检测等服务的供应商，不得再参加本项目的采购活动。</w:t>
      </w:r>
      <w:r/>
    </w:p>
    <w:p>
      <w:pPr>
        <w:contextualSpacing/>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w:t>
      </w:r>
      <w:r>
        <w:rPr>
          <w:rFonts w:hint="eastAsia" w:ascii="仿宋" w:hAnsi="仿宋" w:eastAsia="仿宋" w:cs="仿宋"/>
          <w:color w:val="auto"/>
          <w:sz w:val="24"/>
          <w:szCs w:val="24"/>
          <w:highlight w:val="none"/>
          <w:lang w:val="zh-CN"/>
        </w:rPr>
        <w:t xml:space="preserve">符合法律、法规规定的其他条件。</w:t>
      </w:r>
      <w:r/>
    </w:p>
    <w:p>
      <w:pPr>
        <w:contextualSpacing/>
        <w:ind w:firstLine="482"/>
        <w:spacing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zh-CN"/>
        </w:rPr>
        <w:t xml:space="preserve">注：以上所有资格要求条件必须在资格审查材料中逐条提供有效证明材料或相关承诺书并加盖公章，否则投标无效。</w:t>
      </w:r>
      <w:r/>
    </w:p>
    <w:p>
      <w:pPr>
        <w:contextualSpacing/>
        <w:ind w:firstLine="482"/>
        <w:spacing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具体资格要求详见第</w:t>
      </w:r>
      <w:r>
        <w:rPr>
          <w:rFonts w:hint="eastAsia" w:ascii="仿宋" w:hAnsi="仿宋" w:eastAsia="仿宋" w:cs="仿宋"/>
          <w:b/>
          <w:bCs/>
          <w:color w:val="auto"/>
          <w:sz w:val="24"/>
          <w:szCs w:val="24"/>
          <w:highlight w:val="none"/>
          <w:lang w:val="en-US" w:eastAsia="zh-CN"/>
        </w:rPr>
        <w:t xml:space="preserve">六</w:t>
      </w:r>
      <w:r>
        <w:rPr>
          <w:rFonts w:hint="eastAsia" w:ascii="仿宋" w:hAnsi="仿宋" w:eastAsia="仿宋" w:cs="仿宋"/>
          <w:b/>
          <w:bCs/>
          <w:color w:val="auto"/>
          <w:sz w:val="24"/>
          <w:szCs w:val="24"/>
          <w:highlight w:val="none"/>
        </w:rPr>
        <w:t xml:space="preserve">章中的“资格审查文件”。</w:t>
      </w:r>
      <w:r/>
    </w:p>
    <w:p>
      <w:pPr>
        <w:ind w:firstLine="482"/>
        <w:spacing w:line="360" w:lineRule="auto"/>
        <w:rPr>
          <w:rFonts w:hint="eastAsia" w:ascii="仿宋" w:hAnsi="仿宋" w:eastAsia="仿宋" w:cs="仿宋"/>
          <w:b/>
          <w:color w:val="auto"/>
          <w:sz w:val="24"/>
          <w:szCs w:val="24"/>
          <w:highlight w:val="none"/>
        </w:rPr>
        <w:outlineLvl w:val="0"/>
      </w:pPr>
      <w:r/>
      <w:bookmarkStart w:id="9" w:name="_Toc28746"/>
      <w:r>
        <w:rPr>
          <w:rFonts w:hint="eastAsia" w:ascii="仿宋" w:hAnsi="仿宋" w:eastAsia="仿宋" w:cs="仿宋"/>
          <w:b/>
          <w:color w:val="auto"/>
          <w:sz w:val="24"/>
          <w:szCs w:val="24"/>
          <w:highlight w:val="none"/>
        </w:rPr>
        <w:t xml:space="preserve">三、获取招标文件</w:t>
      </w:r>
      <w:bookmarkEnd w:id="9"/>
      <w:r/>
      <w:r/>
    </w:p>
    <w:p>
      <w:pPr>
        <w:ind w:firstLine="480"/>
        <w:jc w:val="left"/>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1.时间：自本项目招标公告发布之日起5个工作日。</w:t>
      </w:r>
      <w:r/>
    </w:p>
    <w:p>
      <w:pPr>
        <w:ind w:firstLine="480"/>
        <w:jc w:val="left"/>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2.地点：网上注册登记成功后系统内免费下载。</w:t>
      </w:r>
      <w:r/>
    </w:p>
    <w:p>
      <w:pPr>
        <w:ind w:firstLine="480"/>
        <w:jc w:val="left"/>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3.获取方式：本项目采用网上注册登记方式。</w:t>
      </w:r>
      <w:r/>
    </w:p>
    <w:p>
      <w:pPr>
        <w:ind w:firstLine="480"/>
        <w:jc w:val="left"/>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3.1 潜在供应商访问电子招标响应交易平台的网络地址和方法：</w:t>
      </w:r>
      <w:r/>
    </w:p>
    <w:p>
      <w:pPr>
        <w:ind w:firstLine="480"/>
        <w:jc w:val="left"/>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政府采购网—资料下载中《江苏省政府采购管理交易系统（苏采云）供应商操作手册》。</w:t>
      </w:r>
      <w:r/>
    </w:p>
    <w:p>
      <w:pPr>
        <w:ind w:firstLine="480"/>
        <w:jc w:val="left"/>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3.2 潜在供应商访问“苏采云”系统的网络地址和方法：“苏采云”系统的网址：http：//jszfcg.jsczt.cn/。</w:t>
      </w:r>
      <w:r/>
    </w:p>
    <w:p>
      <w:pPr>
        <w:ind w:firstLine="480"/>
        <w:jc w:val="left"/>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3.3 “CA数字证书”的获取：</w:t>
      </w:r>
      <w:r/>
    </w:p>
    <w:p>
      <w:pPr>
        <w:ind w:firstLine="480"/>
        <w:jc w:val="left"/>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供应商需办理“CA 数字证书”。“苏采云”系统目前仅支持政务CA、方正签章，省内各地区办理的用于“苏采云”平台的政务CA、方正签章全省通用。“CA数字证书”的办理方法详见江苏政府采购网—资料下载中《江苏省政府采购数字证书（供应商）CA及电子签章办理指南》。</w:t>
      </w:r>
      <w:r/>
    </w:p>
    <w:p>
      <w:pPr>
        <w:ind w:firstLine="480"/>
        <w:jc w:val="left"/>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通过苏采云系统首页（http：//jszfcg.jscz.gov.cn/）的“苏采云控件驱动下载”，选择“政务CA、方正签章控件驱动安装包及安装说明”下载安装，具体安装方法详见下载文件内的《安装说明》。</w:t>
      </w:r>
      <w:r/>
    </w:p>
    <w:p>
      <w:pPr>
        <w:ind w:firstLine="480"/>
        <w:jc w:val="left"/>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3.4 采购文件（后缀名为“.kedt”）、供应商操作手册及政府采购客户端工具可通过“苏采云”系统--已报名项目--报名详情页面内相应链接进行下载。</w:t>
      </w:r>
      <w:r/>
    </w:p>
    <w:p>
      <w:pPr>
        <w:ind w:firstLine="480"/>
        <w:jc w:val="left"/>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3.5 采购人或招标代理机构（采购代理机构）将数据电文形式的采购文件加载至“苏采云”系统，供潜在供应商下载或者查阅。</w:t>
      </w:r>
      <w:r/>
    </w:p>
    <w:p>
      <w:pPr>
        <w:ind w:firstLine="480"/>
        <w:jc w:val="left"/>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3.6 请潜在投标单位提前安装相应的控件（详见《江苏省政府采购管理交易系统（苏采云）供应商操作手册》）并使用谷歌浏览器登录“苏采云”系统参与不见面开评标。</w:t>
      </w:r>
      <w:r/>
    </w:p>
    <w:p>
      <w:pPr>
        <w:ind w:firstLine="480"/>
        <w:jc w:val="left"/>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3.7 开评标全过程中，供应商一端参与交互的人员将均被视为是供应商的授权委托人或法定代表人，供应商不得以不承认交互人员的资格或身份等为借口抵赖推脱，供应商自行承担随意更换人员所导致的一切后果。为顺利实现本项目开评标的远程交互，建议供应商配置的硬件设施有：电脑或手机、高速稳定的网络、电源（不间断）、音视频设备（话筒、耳麦、高清摄像头、音响）等。为保证交互效果，建议供应商选择封闭安静的地点参与远程交互。因供应商自身软硬件问题而导致在交互过程中出现不稳定或中断等情况的，由供应商自身承担一切后果。</w:t>
      </w:r>
      <w:r/>
    </w:p>
    <w:p>
      <w:pPr>
        <w:ind w:firstLine="482"/>
        <w:jc w:val="left"/>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注：如潜在供应商未按上述要求操作，将自行承担所产生的风险。</w:t>
      </w:r>
      <w:r/>
    </w:p>
    <w:p>
      <w:pPr>
        <w:ind w:firstLine="482"/>
        <w:spacing w:line="360" w:lineRule="auto"/>
        <w:rPr>
          <w:rFonts w:hint="eastAsia" w:ascii="仿宋" w:hAnsi="仿宋" w:eastAsia="仿宋" w:cs="仿宋"/>
          <w:color w:val="auto"/>
          <w:sz w:val="24"/>
          <w:szCs w:val="24"/>
          <w:highlight w:val="none"/>
        </w:rPr>
        <w:outlineLvl w:val="0"/>
      </w:pPr>
      <w:r/>
      <w:bookmarkStart w:id="10" w:name="_Toc27270"/>
      <w:r>
        <w:rPr>
          <w:rFonts w:hint="eastAsia" w:ascii="仿宋" w:hAnsi="仿宋" w:eastAsia="仿宋" w:cs="仿宋"/>
          <w:b/>
          <w:color w:val="auto"/>
          <w:sz w:val="24"/>
          <w:szCs w:val="24"/>
          <w:highlight w:val="none"/>
        </w:rPr>
        <w:t xml:space="preserve">四、提交投标文件截止时间、开标时间和地点</w:t>
      </w:r>
      <w:bookmarkEnd w:id="10"/>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1.投标文件提交截止时间：</w:t>
      </w:r>
      <w:r>
        <w:rPr>
          <w:rFonts w:hint="eastAsia" w:ascii="仿宋" w:hAnsi="仿宋" w:eastAsia="仿宋" w:cs="仿宋"/>
          <w:bCs/>
          <w:color w:val="auto"/>
          <w:sz w:val="24"/>
          <w:szCs w:val="24"/>
          <w:highlight w:val="none"/>
          <w:u w:val="single"/>
        </w:rPr>
        <w:t xml:space="preserve">2026年0</w:t>
      </w:r>
      <w:r>
        <w:rPr>
          <w:rFonts w:hint="eastAsia" w:ascii="仿宋" w:hAnsi="仿宋" w:eastAsia="仿宋" w:cs="仿宋"/>
          <w:bCs/>
          <w:color w:val="auto"/>
          <w:sz w:val="24"/>
          <w:szCs w:val="24"/>
          <w:highlight w:val="none"/>
          <w:u w:val="single"/>
          <w:lang w:val="en-US" w:eastAsia="zh-CN"/>
        </w:rPr>
        <w:t xml:space="preserve">8</w:t>
      </w:r>
      <w:r>
        <w:rPr>
          <w:rFonts w:hint="eastAsia" w:ascii="仿宋" w:hAnsi="仿宋" w:eastAsia="仿宋" w:cs="仿宋"/>
          <w:bCs/>
          <w:color w:val="auto"/>
          <w:sz w:val="24"/>
          <w:szCs w:val="24"/>
          <w:highlight w:val="none"/>
          <w:u w:val="single"/>
        </w:rPr>
        <w:t xml:space="preserve">月</w:t>
      </w:r>
      <w:r>
        <w:rPr>
          <w:rFonts w:hint="eastAsia" w:ascii="仿宋" w:hAnsi="仿宋" w:eastAsia="仿宋" w:cs="仿宋"/>
          <w:bCs/>
          <w:color w:val="auto"/>
          <w:sz w:val="24"/>
          <w:szCs w:val="24"/>
          <w:highlight w:val="none"/>
          <w:u w:val="single"/>
          <w:shd w:val="clear" w:color="auto" w:fill="e7e6e6" w:themeFill="background2"/>
          <w:lang w:val="en-US" w:eastAsia="zh-CN"/>
        </w:rPr>
        <w:t xml:space="preserve">26</w:t>
      </w:r>
      <w:r>
        <w:rPr>
          <w:rFonts w:hint="eastAsia" w:ascii="仿宋" w:hAnsi="仿宋" w:eastAsia="仿宋" w:cs="仿宋"/>
          <w:bCs/>
          <w:color w:val="auto"/>
          <w:sz w:val="24"/>
          <w:szCs w:val="24"/>
          <w:highlight w:val="none"/>
          <w:u w:val="single"/>
        </w:rPr>
        <w:t xml:space="preserve">日09时30分</w:t>
      </w:r>
      <w:r>
        <w:rPr>
          <w:rFonts w:hint="eastAsia" w:ascii="仿宋" w:hAnsi="仿宋" w:eastAsia="仿宋" w:cs="仿宋"/>
          <w:color w:val="auto"/>
          <w:sz w:val="24"/>
          <w:szCs w:val="24"/>
          <w:highlight w:val="none"/>
        </w:rPr>
        <w:t xml:space="preserve">（北京时间）。逾时，“苏采云”系统将拒绝接受上传响应文件电子文档。</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2.线上开标地点：“苏采云”系统（网址：http：//jszfcg.jsczt.cn/）“开标大厅”。</w:t>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3.响应文件的解密：开标当天各供应商及时登录不见面开标大厅，响应文件递交截止时间后，采购人将在系统内公布投标供应商名单，然后通过开标会议区发出响应文件解密的指令，投标供应商在开标室按规定时间自行实施远程解密，</w:t>
      </w:r>
      <w:r>
        <w:rPr>
          <w:rFonts w:hint="eastAsia" w:ascii="仿宋" w:hAnsi="仿宋" w:eastAsia="仿宋" w:cs="仿宋"/>
          <w:b/>
          <w:color w:val="auto"/>
          <w:sz w:val="24"/>
          <w:szCs w:val="24"/>
          <w:highlight w:val="none"/>
        </w:rPr>
        <w:t xml:space="preserve">投标供应商解密限定在开标后30分钟之内完成</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u w:val="single"/>
        </w:rPr>
        <w:t xml:space="preserve">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或采购代理机构）原因或网上招投标平台发生故障，导致无法按时完成响应文件解密或开、评标工作无法进行的，可根据实际情况相应延迟解密时间或调整开、评标时间。</w:t>
      </w:r>
      <w:r/>
    </w:p>
    <w:p>
      <w:pPr>
        <w:ind w:firstLine="482"/>
        <w:jc w:val="left"/>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注：各供应商请关注开标大厅交流区，在开标结束后，请勿离开开标大厅。</w:t>
      </w:r>
      <w:r/>
    </w:p>
    <w:p>
      <w:pPr>
        <w:contextualSpacing/>
        <w:ind w:firstLine="482"/>
        <w:spacing w:line="360" w:lineRule="auto"/>
        <w:rPr>
          <w:rFonts w:hint="eastAsia" w:ascii="仿宋" w:hAnsi="仿宋" w:eastAsia="仿宋" w:cs="仿宋"/>
          <w:b/>
          <w:color w:val="auto"/>
          <w:sz w:val="24"/>
          <w:szCs w:val="24"/>
          <w:highlight w:val="none"/>
        </w:rPr>
        <w:outlineLvl w:val="0"/>
      </w:pPr>
      <w:r/>
      <w:bookmarkStart w:id="11" w:name="_Toc27614"/>
      <w:r>
        <w:rPr>
          <w:rFonts w:hint="eastAsia" w:ascii="仿宋" w:hAnsi="仿宋" w:eastAsia="仿宋" w:cs="仿宋"/>
          <w:b/>
          <w:color w:val="auto"/>
          <w:sz w:val="24"/>
          <w:szCs w:val="24"/>
          <w:highlight w:val="none"/>
        </w:rPr>
        <w:t xml:space="preserve">五、公告期限</w:t>
      </w:r>
      <w:bookmarkEnd w:id="11"/>
      <w:r/>
      <w:r/>
    </w:p>
    <w:p>
      <w:pPr>
        <w:ind w:firstLine="480"/>
        <w:jc w:val="left"/>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自本公告发布之日起5个工作日。</w:t>
      </w:r>
      <w:r/>
    </w:p>
    <w:p>
      <w:pPr>
        <w:contextualSpacing/>
        <w:ind w:firstLine="482"/>
        <w:spacing w:line="360" w:lineRule="auto"/>
        <w:rPr>
          <w:rFonts w:hint="eastAsia" w:ascii="仿宋" w:hAnsi="仿宋" w:eastAsia="仿宋" w:cs="仿宋"/>
          <w:b/>
          <w:bCs/>
          <w:color w:val="auto"/>
          <w:sz w:val="24"/>
          <w:szCs w:val="24"/>
          <w:highlight w:val="none"/>
        </w:rPr>
        <w:outlineLvl w:val="0"/>
      </w:pPr>
      <w:r/>
      <w:bookmarkStart w:id="12" w:name="_Toc18340"/>
      <w:r>
        <w:rPr>
          <w:rFonts w:hint="eastAsia" w:ascii="仿宋" w:hAnsi="仿宋" w:eastAsia="仿宋" w:cs="仿宋"/>
          <w:b/>
          <w:color w:val="auto"/>
          <w:sz w:val="24"/>
          <w:szCs w:val="24"/>
          <w:highlight w:val="none"/>
        </w:rPr>
        <w:t xml:space="preserve">六、其他补充事宜</w:t>
      </w:r>
      <w:bookmarkEnd w:id="12"/>
      <w:r/>
      <w:r/>
    </w:p>
    <w:p>
      <w:pPr>
        <w:ind w:firstLine="480"/>
        <w:jc w:val="left"/>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1.投标保证金：免收；本项目招标文件中涉及投标保证金的事项，均按免收投标保证金执行。</w:t>
      </w:r>
      <w:r/>
    </w:p>
    <w:p>
      <w:pPr>
        <w:ind w:firstLine="480"/>
        <w:jc w:val="left"/>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2.项目开标活动模式：不见面远程投标模式，供应商在各自地点通过不见面交易系统参加开标会。</w:t>
      </w:r>
      <w:r/>
    </w:p>
    <w:p>
      <w:pPr>
        <w:ind w:firstLine="482"/>
        <w:jc w:val="left"/>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3.项目演示、样品、答辩等（如有请描述）：根据“第四章  评审方法和程序”要求提供演示视频，演示时长不超过</w:t>
      </w:r>
      <w:r>
        <w:rPr>
          <w:rFonts w:hint="eastAsia" w:ascii="仿宋" w:hAnsi="仿宋" w:eastAsia="仿宋" w:cs="仿宋"/>
          <w:b/>
          <w:color w:val="auto"/>
          <w:sz w:val="24"/>
          <w:szCs w:val="24"/>
          <w:highlight w:val="none"/>
          <w:lang w:val="en-US" w:eastAsia="zh-CN"/>
        </w:rPr>
        <w:t xml:space="preserve">15</w:t>
      </w:r>
      <w:r>
        <w:rPr>
          <w:rFonts w:hint="eastAsia" w:ascii="仿宋" w:hAnsi="仿宋" w:eastAsia="仿宋" w:cs="仿宋"/>
          <w:b/>
          <w:color w:val="auto"/>
          <w:sz w:val="24"/>
          <w:szCs w:val="24"/>
          <w:highlight w:val="none"/>
        </w:rPr>
        <w:t xml:space="preserve">分钟（不含评标委员会提问时间），投标人自备网络、自行携带演示设备至投标现场进行演示。</w:t>
      </w:r>
      <w:r/>
    </w:p>
    <w:p>
      <w:pPr>
        <w:ind w:firstLine="480"/>
        <w:jc w:val="left"/>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4.对项目需求部分（投标人其他资格</w:t>
      </w:r>
      <w:r>
        <w:rPr>
          <w:rFonts w:hint="eastAsia" w:ascii="仿宋" w:hAnsi="仿宋" w:eastAsia="仿宋" w:cs="仿宋"/>
          <w:color w:val="auto"/>
          <w:sz w:val="24"/>
          <w:szCs w:val="24"/>
          <w:highlight w:val="none"/>
        </w:rPr>
        <w:t xml:space="preserve">要求</w:t>
      </w:r>
      <w:r>
        <w:rPr>
          <w:rFonts w:hint="eastAsia" w:ascii="仿宋" w:hAnsi="仿宋" w:eastAsia="仿宋" w:cs="仿宋"/>
          <w:bCs/>
          <w:color w:val="auto"/>
          <w:sz w:val="24"/>
          <w:szCs w:val="24"/>
          <w:highlight w:val="none"/>
        </w:rPr>
        <w:t xml:space="preserve">、项目需求、评分标准）的询问、质疑请向招标人提出，由招标人负责答复；对项目招标文件其它部分的询问请向招标人或招标代理提出。</w:t>
      </w:r>
      <w:r/>
    </w:p>
    <w:p>
      <w:pPr>
        <w:ind w:firstLine="480"/>
        <w:jc w:val="left"/>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5.投标人应依照规定提交各类声明函、承诺函，不再同时提供原件备查或提供有关部门出具的相关证明文件。但中标人应做好提交声明函、承诺函相应原件的核查准备；</w:t>
      </w:r>
      <w:bookmarkStart w:id="13" w:name="OLE_LINK5"/>
      <w:r>
        <w:rPr>
          <w:rFonts w:hint="eastAsia" w:ascii="仿宋" w:hAnsi="仿宋" w:eastAsia="仿宋" w:cs="仿宋"/>
          <w:bCs/>
          <w:color w:val="auto"/>
          <w:sz w:val="24"/>
          <w:szCs w:val="24"/>
          <w:highlight w:val="none"/>
        </w:rPr>
        <w:t xml:space="preserve">核查后发现虚假或违背承诺的，依照相关法律法规规定处理。</w:t>
      </w:r>
      <w:bookmarkEnd w:id="13"/>
      <w:r/>
      <w:r/>
    </w:p>
    <w:p>
      <w:pPr>
        <w:contextualSpacing/>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6.本次采购的有关信息将在江苏政府采购网上发布，敬请留意。</w:t>
      </w:r>
      <w:r/>
    </w:p>
    <w:p>
      <w:pPr>
        <w:contextualSpacing/>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7.请各投标人充分考虑项目周期，谨慎参与交易，中标后不得以任何理由放弃中标资格或不按规定履约。</w:t>
      </w:r>
      <w:r/>
    </w:p>
    <w:p>
      <w:pPr>
        <w:contextualSpacing/>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8.勘察现场或答疑：本次采购不组织集中勘察现场。投标人如对采购需求有疑问请与采购联系人沟通。</w:t>
      </w:r>
      <w:r/>
    </w:p>
    <w:p>
      <w:pPr>
        <w:contextualSpacing/>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9、投标单位认为招标文件使自己的权益受到损害的，可以自获取招标文件之日或者招标公告期限届满之日(公告期限届满后获取招标文件的，以公告期限届满之日为准)起7个工作日内，对招标文件需求的以书面形式向招标人提出质疑，对其他内容的以书面形式向招标人和代理机构提出质疑。质疑函范本详见本磋商文件后附格式。</w:t>
      </w:r>
      <w:r/>
    </w:p>
    <w:p>
      <w:pPr>
        <w:contextualSpacing/>
        <w:ind w:firstLine="482"/>
        <w:spacing w:line="360" w:lineRule="auto"/>
        <w:rPr>
          <w:rFonts w:hint="eastAsia" w:ascii="仿宋" w:hAnsi="仿宋" w:eastAsia="仿宋" w:cs="仿宋"/>
          <w:b/>
          <w:bCs/>
          <w:color w:val="auto"/>
          <w:sz w:val="24"/>
          <w:szCs w:val="24"/>
          <w:highlight w:val="none"/>
        </w:rPr>
        <w:outlineLvl w:val="0"/>
      </w:pPr>
      <w:r/>
      <w:bookmarkStart w:id="14" w:name="_Toc17687"/>
      <w:r>
        <w:rPr>
          <w:rFonts w:hint="eastAsia" w:ascii="仿宋" w:hAnsi="仿宋" w:eastAsia="仿宋" w:cs="仿宋"/>
          <w:b/>
          <w:bCs/>
          <w:color w:val="auto"/>
          <w:sz w:val="24"/>
          <w:szCs w:val="24"/>
          <w:highlight w:val="none"/>
        </w:rPr>
        <w:t xml:space="preserve">七、对本次招标提出询问，请按以下方式联系。</w:t>
      </w:r>
      <w:bookmarkEnd w:id="14"/>
      <w:r/>
      <w:r/>
    </w:p>
    <w:p>
      <w:pPr>
        <w:ind w:firstLine="480"/>
        <w:spacing w:line="360" w:lineRule="auto"/>
        <w:rPr>
          <w:rFonts w:hint="eastAsia" w:ascii="仿宋" w:hAnsi="仿宋" w:eastAsia="仿宋" w:cs="仿宋"/>
          <w:color w:val="auto"/>
          <w:sz w:val="24"/>
          <w:szCs w:val="24"/>
          <w:highlight w:val="none"/>
        </w:rPr>
      </w:pPr>
      <w:r/>
      <w:bookmarkStart w:id="15" w:name="_Toc363573854"/>
      <w:r>
        <w:rPr>
          <w:rFonts w:hint="eastAsia" w:ascii="仿宋" w:hAnsi="仿宋" w:eastAsia="仿宋" w:cs="仿宋"/>
          <w:color w:val="auto"/>
          <w:sz w:val="24"/>
          <w:szCs w:val="24"/>
          <w:highlight w:val="none"/>
        </w:rPr>
        <w:t xml:space="preserve">1.采购人信息</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名 称：江苏航运职业技术学院</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地 址：江苏省南通市经济技术开发区通盛大道185号</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联系人：程老师15962942923</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陆老师0513-85960975</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2.采购代理机构信息</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名 称：苏州新一造价师价格事务所有限公司</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地 址：南通市经济技术开发区长通路9号（飞马国际中心A座1205室）</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联系方式：0513-69895668</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3.项目联系方式</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采购文件制作人：代福勇</w:t>
      </w:r>
      <w:r/>
    </w:p>
    <w:p>
      <w:pPr>
        <w:contextualSpacing/>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4.软件技术支持：0519-86722801</w:t>
      </w:r>
      <w:bookmarkEnd w:id="15"/>
      <w:r/>
    </w:p>
    <w:p>
      <w:pPr>
        <w:ind w:firstLine="482"/>
        <w:jc w:val="both"/>
        <w:keepLines/>
        <w:keepNext/>
        <w:spacing w:before="0" w:after="0" w:line="360" w:lineRule="auto"/>
        <w:widowControl w:val="off"/>
        <w:rPr>
          <w:rFonts w:hint="eastAsia" w:ascii="仿宋" w:hAnsi="仿宋" w:eastAsia="仿宋" w:cs="仿宋"/>
          <w:b/>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s="仿宋"/>
          <w:b/>
          <w:color w:val="auto"/>
          <w:sz w:val="24"/>
          <w:szCs w:val="24"/>
          <w:highlight w:val="none"/>
          <w:lang w:val="en-US" w:eastAsia="zh-CN" w:bidi="ar-SA"/>
        </w:rPr>
      </w:r>
      <w:r/>
    </w:p>
    <w:p>
      <w:pPr>
        <w:pStyle w:val="796"/>
        <w:ind w:firstLine="482"/>
        <w:spacing w:before="0" w:after="0" w:line="360" w:lineRule="auto"/>
        <w:rPr>
          <w:rFonts w:hint="eastAsia" w:ascii="仿宋" w:hAnsi="仿宋" w:eastAsia="仿宋" w:cs="仿宋"/>
          <w:b/>
          <w:color w:val="auto"/>
          <w:sz w:val="24"/>
          <w:szCs w:val="24"/>
          <w:highlight w:val="none"/>
        </w:rPr>
        <w:pBdr>
          <w:top w:val="none" w:color="000000" w:sz="0" w:space="0"/>
          <w:left w:val="none" w:color="000000" w:sz="0" w:space="0"/>
          <w:bottom w:val="none" w:color="000000" w:sz="0" w:space="0"/>
          <w:right w:val="none" w:color="000000" w:sz="0" w:space="0"/>
        </w:pBdr>
        <w:outlineLvl w:val="0"/>
      </w:pPr>
      <w:r/>
      <w:bookmarkStart w:id="16" w:name="_Toc18909"/>
      <w:r>
        <w:rPr>
          <w:rFonts w:hint="eastAsia" w:ascii="仿宋" w:hAnsi="仿宋" w:eastAsia="仿宋" w:cs="仿宋"/>
          <w:b/>
          <w:color w:val="auto"/>
          <w:sz w:val="24"/>
          <w:szCs w:val="24"/>
          <w:highlight w:val="none"/>
        </w:rPr>
        <w:t xml:space="preserve">附件：</w:t>
      </w:r>
      <w:bookmarkEnd w:id="16"/>
      <w:r/>
      <w:r/>
    </w:p>
    <w:p>
      <w:pPr>
        <w:pStyle w:val="796"/>
        <w:ind w:firstLine="482"/>
        <w:spacing w:before="0" w:after="0" w:line="360" w:lineRule="auto"/>
        <w:rPr>
          <w:rFonts w:hint="eastAsia" w:ascii="仿宋" w:hAnsi="仿宋" w:eastAsia="仿宋" w:cs="仿宋"/>
          <w:b/>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s="仿宋"/>
          <w:b/>
          <w:color w:val="auto"/>
          <w:sz w:val="24"/>
          <w:szCs w:val="24"/>
          <w:highlight w:val="none"/>
        </w:rPr>
        <w:t xml:space="preserve">1.公开招标文件</w:t>
      </w:r>
      <w:r/>
    </w:p>
    <w:p>
      <w:pPr>
        <w:pStyle w:val="796"/>
        <w:ind w:firstLine="482"/>
        <w:spacing w:before="0" w:after="0" w:line="360" w:lineRule="auto"/>
        <w:rPr>
          <w:rFonts w:hint="eastAsia" w:ascii="仿宋" w:hAnsi="仿宋" w:eastAsia="仿宋" w:cs="仿宋"/>
          <w:b/>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s="仿宋"/>
          <w:b/>
          <w:color w:val="auto"/>
          <w:sz w:val="24"/>
          <w:szCs w:val="24"/>
          <w:highlight w:val="none"/>
        </w:rPr>
        <w:t xml:space="preserve">2.政府采购采购人信用承诺书</w:t>
      </w:r>
      <w:r/>
    </w:p>
    <w:p>
      <w:pPr>
        <w:pStyle w:val="796"/>
        <w:ind w:firstLine="482"/>
        <w:spacing w:before="0" w:after="0" w:line="360" w:lineRule="auto"/>
        <w:rPr>
          <w:rFonts w:hint="eastAsia" w:ascii="仿宋" w:hAnsi="仿宋" w:eastAsia="仿宋" w:cs="仿宋"/>
          <w:b/>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s="仿宋"/>
          <w:b/>
          <w:color w:val="auto"/>
          <w:sz w:val="24"/>
          <w:szCs w:val="24"/>
          <w:highlight w:val="none"/>
        </w:rPr>
        <w:t xml:space="preserve">3.公平竞争审查二维码</w:t>
      </w:r>
      <w:r/>
    </w:p>
    <w:p>
      <w:pPr>
        <w:pStyle w:val="796"/>
        <w:ind w:firstLine="482"/>
        <w:spacing w:before="0" w:after="0" w:line="360" w:lineRule="auto"/>
        <w:rPr>
          <w:rFonts w:hint="eastAsia" w:ascii="仿宋" w:hAnsi="仿宋" w:eastAsia="仿宋" w:cs="仿宋"/>
          <w:b/>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s="仿宋"/>
          <w:b/>
          <w:color w:val="auto"/>
          <w:sz w:val="24"/>
          <w:szCs w:val="24"/>
          <w:highlight w:val="none"/>
        </w:rPr>
        <w:t xml:space="preserve">4.办理政采贷和履约保函（保险）告知函</w:t>
      </w:r>
      <w:r/>
    </w:p>
    <w:p>
      <w:pPr>
        <w:rPr>
          <w:rFonts w:hint="eastAsia" w:ascii="仿宋" w:hAnsi="仿宋" w:eastAsia="仿宋" w:cs="仿宋"/>
          <w:color w:val="auto"/>
          <w:highlight w:val="none"/>
        </w:rPr>
      </w:pPr>
      <w:r>
        <w:rPr>
          <w:rFonts w:hint="eastAsia" w:ascii="仿宋" w:hAnsi="仿宋" w:eastAsia="仿宋" w:cs="仿宋"/>
          <w:color w:val="auto"/>
          <w:highlight w:val="none"/>
        </w:rPr>
      </w:r>
      <w:r/>
    </w:p>
    <w:p>
      <w:pPr>
        <w:contextualSpacing/>
        <w:jc w:val="center"/>
        <w:spacing w:line="360" w:lineRule="auto"/>
        <w:rPr>
          <w:rFonts w:hint="eastAsia" w:ascii="仿宋" w:hAnsi="仿宋" w:eastAsia="仿宋" w:cs="仿宋"/>
          <w:b/>
          <w:color w:val="auto"/>
          <w:sz w:val="36"/>
          <w:szCs w:val="36"/>
          <w:highlight w:val="none"/>
        </w:rPr>
      </w:pPr>
      <w:r/>
      <w:bookmarkStart w:id="17" w:name="_Toc13543213"/>
      <w:r/>
      <w:r/>
    </w:p>
    <w:p>
      <w:pPr>
        <w:rPr>
          <w:rFonts w:hint="eastAsia" w:ascii="仿宋" w:hAnsi="仿宋" w:eastAsia="仿宋" w:cs="仿宋"/>
          <w:b/>
          <w:color w:val="auto"/>
          <w:sz w:val="36"/>
          <w:szCs w:val="36"/>
          <w:highlight w:val="none"/>
        </w:rPr>
      </w:pPr>
      <w:r>
        <w:rPr>
          <w:rFonts w:hint="eastAsia" w:ascii="仿宋" w:hAnsi="仿宋" w:eastAsia="仿宋" w:cs="仿宋"/>
          <w:b/>
          <w:color w:val="auto"/>
          <w:sz w:val="36"/>
          <w:szCs w:val="36"/>
          <w:highlight w:val="none"/>
        </w:rPr>
        <w:br w:type="page" w:clear="all"/>
      </w:r>
      <w:r/>
    </w:p>
    <w:p>
      <w:pPr>
        <w:contextualSpacing/>
        <w:jc w:val="center"/>
        <w:spacing w:line="360" w:lineRule="auto"/>
        <w:rPr>
          <w:rFonts w:hint="eastAsia" w:ascii="仿宋" w:hAnsi="仿宋" w:eastAsia="仿宋" w:cs="仿宋"/>
          <w:b/>
          <w:color w:val="auto"/>
          <w:sz w:val="24"/>
          <w:szCs w:val="24"/>
          <w:highlight w:val="none"/>
        </w:rPr>
        <w:outlineLvl w:val="0"/>
      </w:pPr>
      <w:r/>
      <w:bookmarkStart w:id="18" w:name="_Toc30169"/>
      <w:r>
        <w:rPr>
          <w:rFonts w:hint="eastAsia" w:ascii="仿宋" w:hAnsi="仿宋" w:eastAsia="仿宋" w:cs="仿宋"/>
          <w:b/>
          <w:color w:val="auto"/>
          <w:sz w:val="36"/>
          <w:szCs w:val="36"/>
          <w:highlight w:val="none"/>
        </w:rPr>
        <w:t xml:space="preserve">第二章  投标人须知</w:t>
      </w:r>
      <w:bookmarkEnd w:id="18"/>
      <w:r/>
      <w:r/>
    </w:p>
    <w:p>
      <w:pPr>
        <w:contextualSpacing/>
        <w:ind w:firstLine="422"/>
        <w:spacing w:line="360" w:lineRule="auto"/>
        <w:rPr>
          <w:rFonts w:hint="eastAsia" w:ascii="仿宋" w:hAnsi="仿宋" w:eastAsia="仿宋" w:cs="仿宋"/>
          <w:b/>
          <w:color w:val="auto"/>
          <w:sz w:val="21"/>
          <w:szCs w:val="21"/>
          <w:highlight w:val="none"/>
        </w:rPr>
      </w:pPr>
      <w:r>
        <w:rPr>
          <w:rFonts w:hint="eastAsia" w:ascii="仿宋" w:hAnsi="仿宋" w:eastAsia="仿宋" w:cs="仿宋"/>
          <w:b/>
          <w:color w:val="auto"/>
          <w:sz w:val="21"/>
          <w:szCs w:val="21"/>
          <w:highlight w:val="none"/>
        </w:rPr>
      </w:r>
      <w:r/>
    </w:p>
    <w:p>
      <w:pPr>
        <w:contextualSpacing/>
        <w:ind w:firstLine="482"/>
        <w:spacing w:line="360" w:lineRule="auto"/>
        <w:rPr>
          <w:rFonts w:hint="eastAsia" w:ascii="仿宋" w:hAnsi="仿宋" w:eastAsia="仿宋" w:cs="仿宋"/>
          <w:b/>
          <w:color w:val="auto"/>
          <w:sz w:val="24"/>
          <w:szCs w:val="24"/>
          <w:highlight w:val="none"/>
        </w:rPr>
        <w:outlineLvl w:val="0"/>
      </w:pPr>
      <w:r/>
      <w:bookmarkStart w:id="19" w:name="_Toc28138"/>
      <w:r>
        <w:rPr>
          <w:rFonts w:hint="eastAsia" w:ascii="仿宋" w:hAnsi="仿宋" w:eastAsia="仿宋" w:cs="仿宋"/>
          <w:b/>
          <w:color w:val="auto"/>
          <w:sz w:val="24"/>
          <w:szCs w:val="24"/>
          <w:highlight w:val="none"/>
        </w:rPr>
        <w:t xml:space="preserve">一、总则</w:t>
      </w:r>
      <w:bookmarkEnd w:id="19"/>
      <w:r/>
      <w:r/>
    </w:p>
    <w:p>
      <w:pPr>
        <w:contextualSpacing/>
        <w:ind w:firstLine="480"/>
        <w:spacing w:line="360" w:lineRule="auto"/>
        <w:rPr>
          <w:rFonts w:hint="eastAsia" w:ascii="仿宋" w:hAnsi="仿宋" w:eastAsia="仿宋" w:cs="仿宋"/>
          <w:b/>
          <w:bCs/>
          <w:color w:val="auto"/>
          <w:sz w:val="24"/>
          <w:szCs w:val="24"/>
          <w:highlight w:val="none"/>
        </w:rPr>
        <w:outlineLvl w:val="1"/>
      </w:pPr>
      <w:r/>
      <w:bookmarkStart w:id="20" w:name="_Toc20693"/>
      <w:r>
        <w:rPr>
          <w:rFonts w:hint="eastAsia" w:ascii="仿宋" w:hAnsi="仿宋" w:eastAsia="仿宋" w:cs="仿宋"/>
          <w:color w:val="auto"/>
          <w:sz w:val="24"/>
          <w:szCs w:val="24"/>
          <w:highlight w:val="none"/>
        </w:rPr>
        <w:t xml:space="preserve">1.招标方式</w:t>
      </w:r>
      <w:bookmarkEnd w:id="20"/>
      <w:r/>
      <w:r/>
    </w:p>
    <w:p>
      <w:pPr>
        <w:contextualSpacing/>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 本次招标采取公开招标方式，本招标文件仅适用于招标公告中所述项目。</w:t>
      </w:r>
      <w:r/>
    </w:p>
    <w:p>
      <w:pPr>
        <w:contextualSpacing/>
        <w:ind w:firstLine="480"/>
        <w:spacing w:line="360" w:lineRule="auto"/>
        <w:rPr>
          <w:rFonts w:hint="eastAsia" w:ascii="仿宋" w:hAnsi="仿宋" w:eastAsia="仿宋" w:cs="仿宋"/>
          <w:b/>
          <w:bCs/>
          <w:color w:val="auto"/>
          <w:sz w:val="24"/>
          <w:szCs w:val="24"/>
          <w:highlight w:val="none"/>
        </w:rPr>
        <w:outlineLvl w:val="1"/>
      </w:pPr>
      <w:r/>
      <w:bookmarkStart w:id="21" w:name="_Toc18732"/>
      <w:r>
        <w:rPr>
          <w:rFonts w:hint="eastAsia" w:ascii="仿宋" w:hAnsi="仿宋" w:eastAsia="仿宋" w:cs="仿宋"/>
          <w:color w:val="auto"/>
          <w:sz w:val="24"/>
          <w:szCs w:val="24"/>
          <w:highlight w:val="none"/>
        </w:rPr>
        <w:t xml:space="preserve">2.合格的投标人</w:t>
      </w:r>
      <w:bookmarkEnd w:id="21"/>
      <w:r/>
      <w:r/>
    </w:p>
    <w:p>
      <w:pPr>
        <w:contextualSpacing/>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2.1 满足招标公告中投标人的资格要求的规定。</w:t>
      </w:r>
      <w:r/>
    </w:p>
    <w:p>
      <w:pPr>
        <w:contextualSpacing/>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2.2 满足本文件实质性要求和条件的规定。</w:t>
      </w:r>
      <w:r/>
    </w:p>
    <w:p>
      <w:pPr>
        <w:contextualSpacing/>
        <w:ind w:firstLine="480"/>
        <w:spacing w:line="360" w:lineRule="auto"/>
        <w:rPr>
          <w:rFonts w:hint="eastAsia" w:ascii="仿宋" w:hAnsi="仿宋" w:eastAsia="仿宋" w:cs="仿宋"/>
          <w:b/>
          <w:bCs/>
          <w:color w:val="auto"/>
          <w:sz w:val="24"/>
          <w:szCs w:val="24"/>
          <w:highlight w:val="none"/>
        </w:rPr>
        <w:outlineLvl w:val="1"/>
      </w:pPr>
      <w:r/>
      <w:bookmarkStart w:id="22" w:name="_Toc13717"/>
      <w:r>
        <w:rPr>
          <w:rFonts w:hint="eastAsia" w:ascii="仿宋" w:hAnsi="仿宋" w:eastAsia="仿宋" w:cs="仿宋"/>
          <w:color w:val="auto"/>
          <w:sz w:val="24"/>
          <w:szCs w:val="24"/>
          <w:highlight w:val="none"/>
        </w:rPr>
        <w:t xml:space="preserve">3.适用法律</w:t>
      </w:r>
      <w:bookmarkEnd w:id="22"/>
      <w:r/>
      <w:r/>
    </w:p>
    <w:p>
      <w:pPr>
        <w:contextualSpacing/>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3.1 本次招标及由此产生的合同受中华人民共和国有关的法律法规制约和保护。</w:t>
      </w:r>
      <w:r/>
    </w:p>
    <w:p>
      <w:pPr>
        <w:contextualSpacing/>
        <w:ind w:firstLine="480"/>
        <w:spacing w:line="360" w:lineRule="auto"/>
        <w:rPr>
          <w:rFonts w:hint="eastAsia" w:ascii="仿宋" w:hAnsi="仿宋" w:eastAsia="仿宋" w:cs="仿宋"/>
          <w:color w:val="auto"/>
          <w:sz w:val="24"/>
          <w:szCs w:val="24"/>
          <w:highlight w:val="none"/>
        </w:rPr>
        <w:outlineLvl w:val="1"/>
      </w:pPr>
      <w:r/>
      <w:bookmarkStart w:id="23" w:name="_Toc1540"/>
      <w:r>
        <w:rPr>
          <w:rFonts w:hint="eastAsia" w:ascii="仿宋" w:hAnsi="仿宋" w:eastAsia="仿宋" w:cs="仿宋"/>
          <w:color w:val="auto"/>
          <w:sz w:val="24"/>
          <w:szCs w:val="24"/>
          <w:highlight w:val="none"/>
        </w:rPr>
        <w:t xml:space="preserve">4.投标费用</w:t>
      </w:r>
      <w:bookmarkEnd w:id="23"/>
      <w:r/>
      <w:r/>
    </w:p>
    <w:p>
      <w:pPr>
        <w:contextualSpacing/>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4.1 投标人应自行承担所有与参加投标有关的费用，无论投标过程中的做法和结果如何，招标人及代理机构在任何情况下均无义务和责任承担这些费用。</w:t>
      </w:r>
      <w:r/>
    </w:p>
    <w:p>
      <w:pPr>
        <w:contextualSpacing/>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4.2 采购人不收取任何费用。</w:t>
      </w:r>
      <w:r/>
    </w:p>
    <w:p>
      <w:pPr>
        <w:contextualSpacing/>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4.3招标代理费：依据财政部《政府采购代理机构管理暂行办法》第十五条规定，约定由中标人向招标代理机构支付代理服务费。本项目采购代理服务费按照苏政采协[2024]20号文标准*70%计收，此费用包含在投标报价中，不单独列项，供应商报价时应综合考虑，由中标人在取得成交通知书前，向招标代理机构一次付清。代理费等费用定标后由成交人支付给代理机构。因成交人原因导致成交结果变更或取消中标资格等，代理费不予退还。</w:t>
      </w:r>
      <w:r/>
    </w:p>
    <w:p>
      <w:pPr>
        <w:contextualSpacing/>
        <w:ind w:firstLine="480"/>
        <w:spacing w:line="360" w:lineRule="auto"/>
        <w:rPr>
          <w:rFonts w:hint="eastAsia" w:ascii="仿宋" w:hAnsi="仿宋" w:eastAsia="仿宋" w:cs="仿宋"/>
          <w:b/>
          <w:bCs/>
          <w:color w:val="auto"/>
          <w:sz w:val="24"/>
          <w:szCs w:val="24"/>
          <w:highlight w:val="none"/>
        </w:rPr>
        <w:outlineLvl w:val="1"/>
      </w:pPr>
      <w:r/>
      <w:bookmarkStart w:id="24" w:name="_Toc20969"/>
      <w:r>
        <w:rPr>
          <w:rFonts w:hint="eastAsia" w:ascii="仿宋" w:hAnsi="仿宋" w:eastAsia="仿宋" w:cs="仿宋"/>
          <w:color w:val="auto"/>
          <w:sz w:val="24"/>
          <w:szCs w:val="24"/>
          <w:highlight w:val="none"/>
        </w:rPr>
        <w:t xml:space="preserve">5.招标文件的约束力</w:t>
      </w:r>
      <w:bookmarkEnd w:id="24"/>
      <w:r/>
      <w:r/>
    </w:p>
    <w:p>
      <w:pPr>
        <w:contextualSpacing/>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rPr>
        <w:t xml:space="preserve">5.1</w:t>
      </w:r>
      <w:r>
        <w:rPr>
          <w:rFonts w:hint="eastAsia" w:ascii="仿宋" w:hAnsi="仿宋" w:eastAsia="仿宋" w:cs="仿宋"/>
          <w:color w:val="auto"/>
          <w:sz w:val="24"/>
          <w:szCs w:val="24"/>
          <w:highlight w:val="none"/>
        </w:rPr>
        <w:t xml:space="preserve"> 投标人一旦参加本项目采购活动，即被认为接受了本招标文件的规定和约束。</w:t>
      </w:r>
      <w:r/>
    </w:p>
    <w:p>
      <w:pPr>
        <w:contextualSpacing/>
        <w:ind w:firstLine="480"/>
        <w:spacing w:line="360" w:lineRule="auto"/>
        <w:rPr>
          <w:rFonts w:hint="eastAsia" w:ascii="仿宋" w:hAnsi="仿宋" w:eastAsia="仿宋" w:cs="仿宋"/>
          <w:color w:val="auto"/>
          <w:sz w:val="24"/>
          <w:szCs w:val="24"/>
          <w:highlight w:val="none"/>
        </w:rPr>
        <w:outlineLvl w:val="1"/>
      </w:pPr>
      <w:r/>
      <w:bookmarkStart w:id="25" w:name="_Toc31761"/>
      <w:r>
        <w:rPr>
          <w:rFonts w:hint="eastAsia" w:ascii="仿宋" w:hAnsi="仿宋" w:eastAsia="仿宋" w:cs="仿宋"/>
          <w:color w:val="auto"/>
          <w:sz w:val="24"/>
          <w:szCs w:val="24"/>
          <w:highlight w:val="none"/>
        </w:rPr>
        <w:t xml:space="preserve">6.招标文件的解释</w:t>
      </w:r>
      <w:bookmarkEnd w:id="25"/>
      <w:r/>
      <w:r/>
    </w:p>
    <w:p>
      <w:pPr>
        <w:contextualSpacing/>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rPr>
        <w:t xml:space="preserve">6.1 </w:t>
      </w:r>
      <w:r>
        <w:rPr>
          <w:rFonts w:hint="eastAsia" w:ascii="仿宋" w:hAnsi="仿宋" w:eastAsia="仿宋" w:cs="仿宋"/>
          <w:color w:val="auto"/>
          <w:sz w:val="24"/>
          <w:szCs w:val="24"/>
          <w:highlight w:val="none"/>
        </w:rPr>
        <w:t xml:space="preserve">招标文件需求部分（投标人资格要求、项目需求、商务技术评分标准）由招标人解释，其它部分由招标代理机构解释。</w:t>
      </w:r>
      <w:r/>
    </w:p>
    <w:p>
      <w:pPr>
        <w:contextualSpacing/>
        <w:ind w:firstLine="482"/>
        <w:spacing w:line="360" w:lineRule="auto"/>
        <w:rPr>
          <w:rFonts w:hint="eastAsia" w:ascii="仿宋" w:hAnsi="仿宋" w:eastAsia="仿宋" w:cs="仿宋"/>
          <w:b/>
          <w:bCs/>
          <w:color w:val="auto"/>
          <w:sz w:val="24"/>
          <w:szCs w:val="24"/>
          <w:highlight w:val="none"/>
        </w:rPr>
        <w:outlineLvl w:val="0"/>
      </w:pPr>
      <w:r/>
      <w:bookmarkStart w:id="26" w:name="_Toc17344"/>
      <w:r>
        <w:rPr>
          <w:rFonts w:hint="eastAsia" w:ascii="仿宋" w:hAnsi="仿宋" w:eastAsia="仿宋" w:cs="仿宋"/>
          <w:b/>
          <w:bCs/>
          <w:color w:val="auto"/>
          <w:sz w:val="24"/>
          <w:szCs w:val="24"/>
          <w:highlight w:val="none"/>
        </w:rPr>
        <w:t xml:space="preserve">二、招标文件</w:t>
      </w:r>
      <w:bookmarkEnd w:id="26"/>
      <w:r/>
      <w:r/>
    </w:p>
    <w:p>
      <w:pPr>
        <w:contextualSpacing/>
        <w:ind w:firstLine="480"/>
        <w:spacing w:line="360" w:lineRule="auto"/>
        <w:rPr>
          <w:rFonts w:hint="eastAsia" w:ascii="仿宋" w:hAnsi="仿宋" w:eastAsia="仿宋" w:cs="仿宋"/>
          <w:b/>
          <w:bCs/>
          <w:color w:val="auto"/>
          <w:sz w:val="24"/>
          <w:szCs w:val="24"/>
          <w:highlight w:val="none"/>
        </w:rPr>
      </w:pPr>
      <w:r>
        <w:rPr>
          <w:rFonts w:hint="eastAsia" w:ascii="仿宋" w:hAnsi="仿宋" w:eastAsia="仿宋" w:cs="仿宋"/>
          <w:color w:val="auto"/>
          <w:sz w:val="24"/>
          <w:szCs w:val="24"/>
          <w:highlight w:val="none"/>
        </w:rPr>
        <w:t xml:space="preserve">1.招标文件构成</w:t>
      </w:r>
      <w:r/>
    </w:p>
    <w:p>
      <w:pPr>
        <w:contextualSpacing/>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rPr>
        <w:t xml:space="preserve">1.1</w:t>
      </w:r>
      <w:r>
        <w:rPr>
          <w:rFonts w:hint="eastAsia" w:ascii="仿宋" w:hAnsi="仿宋" w:eastAsia="仿宋" w:cs="仿宋"/>
          <w:color w:val="auto"/>
          <w:sz w:val="24"/>
          <w:szCs w:val="24"/>
          <w:highlight w:val="none"/>
        </w:rPr>
        <w:t xml:space="preserve"> 招标文件由以下部分组成：</w:t>
      </w:r>
      <w:r/>
    </w:p>
    <w:p>
      <w:pPr>
        <w:contextualSpacing/>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（1）招标公告</w:t>
      </w:r>
      <w:r/>
    </w:p>
    <w:p>
      <w:pPr>
        <w:contextualSpacing/>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（2）投标人须知</w:t>
      </w:r>
      <w:r/>
    </w:p>
    <w:p>
      <w:pPr>
        <w:contextualSpacing/>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（3）项目需求</w:t>
      </w:r>
      <w:r/>
    </w:p>
    <w:p>
      <w:pPr>
        <w:contextualSpacing/>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（4）评审方法和程序</w:t>
      </w:r>
      <w:r/>
    </w:p>
    <w:p>
      <w:pPr>
        <w:contextualSpacing/>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（5）合同签订与验收付款</w:t>
      </w:r>
      <w:r/>
    </w:p>
    <w:p>
      <w:pPr>
        <w:contextualSpacing/>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（6）合同授予</w:t>
      </w:r>
      <w:r/>
    </w:p>
    <w:p>
      <w:pPr>
        <w:contextualSpacing/>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（7）质疑与投诉</w:t>
      </w:r>
      <w:r/>
    </w:p>
    <w:p>
      <w:pPr>
        <w:contextualSpacing/>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（8）投标文件组成及格式</w:t>
      </w:r>
      <w:r/>
    </w:p>
    <w:p>
      <w:pPr>
        <w:contextualSpacing/>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请仔细检查招标文件是否齐全，如有缺漏请立即与</w:t>
      </w:r>
      <w:r>
        <w:rPr>
          <w:rFonts w:hint="eastAsia" w:ascii="仿宋" w:hAnsi="仿宋" w:eastAsia="仿宋" w:cs="仿宋"/>
          <w:bCs/>
          <w:color w:val="auto"/>
          <w:sz w:val="24"/>
          <w:szCs w:val="24"/>
          <w:highlight w:val="none"/>
        </w:rPr>
        <w:t xml:space="preserve">招标人或招标代理机构</w:t>
      </w:r>
      <w:r>
        <w:rPr>
          <w:rFonts w:hint="eastAsia" w:ascii="仿宋" w:hAnsi="仿宋" w:eastAsia="仿宋" w:cs="仿宋"/>
          <w:color w:val="auto"/>
          <w:sz w:val="24"/>
          <w:szCs w:val="24"/>
          <w:highlight w:val="none"/>
        </w:rPr>
        <w:t xml:space="preserve">联系解决。</w:t>
      </w:r>
      <w:r/>
    </w:p>
    <w:p>
      <w:pPr>
        <w:contextualSpacing/>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rPr>
        <w:t xml:space="preserve">1.2 </w:t>
      </w:r>
      <w:r>
        <w:rPr>
          <w:rFonts w:hint="eastAsia" w:ascii="仿宋" w:hAnsi="仿宋" w:eastAsia="仿宋" w:cs="仿宋"/>
          <w:color w:val="auto"/>
          <w:sz w:val="24"/>
          <w:szCs w:val="24"/>
          <w:highlight w:val="none"/>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contextualSpacing/>
        <w:ind w:firstLine="480"/>
        <w:spacing w:line="360" w:lineRule="auto"/>
        <w:rPr>
          <w:rFonts w:hint="eastAsia" w:ascii="仿宋" w:hAnsi="仿宋" w:eastAsia="仿宋" w:cs="仿宋"/>
          <w:b/>
          <w:bCs/>
          <w:color w:val="auto"/>
          <w:sz w:val="24"/>
          <w:szCs w:val="24"/>
          <w:highlight w:val="none"/>
        </w:rPr>
      </w:pPr>
      <w:r>
        <w:rPr>
          <w:rFonts w:hint="eastAsia" w:ascii="仿宋" w:hAnsi="仿宋" w:eastAsia="仿宋" w:cs="仿宋"/>
          <w:color w:val="auto"/>
          <w:sz w:val="24"/>
          <w:szCs w:val="24"/>
          <w:highlight w:val="none"/>
        </w:rPr>
        <w:t xml:space="preserve">2.招标文件的澄清</w:t>
      </w:r>
      <w:r/>
    </w:p>
    <w:p>
      <w:pPr>
        <w:contextualSpacing/>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rPr>
        <w:t xml:space="preserve">2.1 </w:t>
      </w:r>
      <w:r>
        <w:rPr>
          <w:rFonts w:hint="eastAsia" w:ascii="仿宋" w:hAnsi="仿宋" w:eastAsia="仿宋" w:cs="仿宋"/>
          <w:color w:val="auto"/>
          <w:sz w:val="24"/>
          <w:szCs w:val="24"/>
          <w:highlight w:val="none"/>
        </w:rPr>
        <w:t xml:space="preserve">任何要求对招标文件进行澄清的投标人，应在提交投标文件截止时间十日前按招标公告中的通讯地址，以书面形式通知招标人或招标代理机构。招标人或招标代理机构有权对发出的招标文件进行必要的澄清或修改。</w:t>
      </w:r>
      <w:r/>
    </w:p>
    <w:p>
      <w:pPr>
        <w:contextualSpacing/>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2.2 </w:t>
      </w:r>
      <w:r>
        <w:rPr>
          <w:rFonts w:hint="eastAsia" w:ascii="仿宋" w:hAnsi="仿宋" w:eastAsia="仿宋" w:cs="仿宋"/>
          <w:bCs/>
          <w:color w:val="auto"/>
          <w:sz w:val="24"/>
          <w:szCs w:val="24"/>
          <w:highlight w:val="none"/>
        </w:rPr>
        <w:t xml:space="preserve">招标人</w:t>
      </w:r>
      <w:r>
        <w:rPr>
          <w:rFonts w:hint="eastAsia" w:ascii="仿宋" w:hAnsi="仿宋" w:eastAsia="仿宋" w:cs="仿宋"/>
          <w:color w:val="auto"/>
          <w:sz w:val="24"/>
          <w:szCs w:val="24"/>
          <w:highlight w:val="none"/>
        </w:rPr>
        <w:t xml:space="preserve">可以视采购项目的具体情况，组织投标人进行现场考察或召开答疑会，但不单独或分别组织只有一个投标人参加的现场考察和答疑会。</w:t>
      </w:r>
      <w:r/>
    </w:p>
    <w:p>
      <w:pPr>
        <w:contextualSpacing/>
        <w:ind w:firstLine="480"/>
        <w:spacing w:line="360" w:lineRule="auto"/>
        <w:rPr>
          <w:rFonts w:hint="eastAsia" w:ascii="仿宋" w:hAnsi="仿宋" w:eastAsia="仿宋" w:cs="仿宋"/>
          <w:b/>
          <w:bCs/>
          <w:color w:val="auto"/>
          <w:sz w:val="24"/>
          <w:szCs w:val="24"/>
          <w:highlight w:val="none"/>
        </w:rPr>
      </w:pPr>
      <w:r>
        <w:rPr>
          <w:rFonts w:hint="eastAsia" w:ascii="仿宋" w:hAnsi="仿宋" w:eastAsia="仿宋" w:cs="仿宋"/>
          <w:color w:val="auto"/>
          <w:sz w:val="24"/>
          <w:szCs w:val="24"/>
          <w:highlight w:val="none"/>
        </w:rPr>
        <w:t xml:space="preserve">3.招标文件的修改</w:t>
      </w:r>
      <w:r/>
    </w:p>
    <w:p>
      <w:pPr>
        <w:contextualSpacing/>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3.1 在投标文件提交截止时间前，招标人或招标代理机构可以对招标文件进行修改</w:t>
      </w:r>
      <w:r>
        <w:rPr>
          <w:rFonts w:hint="eastAsia" w:ascii="仿宋" w:hAnsi="仿宋" w:eastAsia="仿宋" w:cs="仿宋"/>
          <w:color w:val="auto"/>
          <w:sz w:val="24"/>
          <w:szCs w:val="24"/>
          <w:highlight w:val="none"/>
        </w:rPr>
        <w:t xml:space="preserve">，澄清或者修改的内容作为招标文件的组成部分。</w:t>
      </w:r>
      <w:r/>
    </w:p>
    <w:p>
      <w:pPr>
        <w:contextualSpacing/>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3.2 招标人或招标代理机构有权按照法定的要求推迟投标文件提交截止日期和开标日期。</w:t>
      </w:r>
      <w:r/>
    </w:p>
    <w:p>
      <w:pPr>
        <w:contextualSpacing/>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rPr>
        <w:t xml:space="preserve">3.3 招标文件的修改将在江苏政府采购网公布，补充文件将作为招标文件的组成部分，并对投标人具有约束力</w:t>
      </w:r>
      <w:r>
        <w:rPr>
          <w:rFonts w:hint="eastAsia" w:ascii="仿宋" w:hAnsi="仿宋" w:eastAsia="仿宋" w:cs="仿宋"/>
          <w:color w:val="auto"/>
          <w:sz w:val="24"/>
          <w:szCs w:val="24"/>
          <w:highlight w:val="none"/>
        </w:rPr>
        <w:t xml:space="preserve">。</w:t>
      </w:r>
      <w:r/>
    </w:p>
    <w:p>
      <w:pPr>
        <w:contextualSpacing/>
        <w:ind w:firstLine="482"/>
        <w:spacing w:line="360" w:lineRule="auto"/>
        <w:rPr>
          <w:rFonts w:hint="eastAsia" w:ascii="仿宋" w:hAnsi="仿宋" w:eastAsia="仿宋" w:cs="仿宋"/>
          <w:b/>
          <w:bCs/>
          <w:color w:val="auto"/>
          <w:sz w:val="24"/>
          <w:szCs w:val="24"/>
          <w:highlight w:val="none"/>
          <w:u w:val="single"/>
        </w:rPr>
      </w:pPr>
      <w:r>
        <w:rPr>
          <w:rFonts w:hint="eastAsia" w:ascii="仿宋" w:hAnsi="仿宋" w:eastAsia="仿宋" w:cs="仿宋"/>
          <w:b/>
          <w:bCs/>
          <w:color w:val="auto"/>
          <w:sz w:val="24"/>
          <w:szCs w:val="24"/>
          <w:highlight w:val="none"/>
          <w:u w:val="single"/>
        </w:rPr>
        <w:t xml:space="preserve">4.在投标文件提交截止日期，招标人对招标文件进行澄清或者修改的，通过“苏采云”系统发布澄清公告或者修改的内容。澄清或者修改的内容以所发布的本项目的“更正（澄清）公告”的形式通知所有获取招标文件的潜在投标人。发布本项目的“更正（澄清）公告”后招标代理机构已尽通知义务。敬请各潜在投标人关注本项目的“更正（澄清）公告”，并通过“苏采云”系统重新下载更正（澄清）后的招标文件（后缀名为“.kedt”），离线编制投标文件，否则，将自行承担相应的风险。</w:t>
      </w:r>
      <w:r/>
    </w:p>
    <w:p>
      <w:pPr>
        <w:contextualSpacing/>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5.投标人对招标人提供的招标文件所做出的推论、解释和结论，招标人概不负责。投标人由于对招标文件的任何推论和误解以及招标人对有关问题的口头解释所造成的后果，均由各潜在投标人自负。</w:t>
      </w:r>
      <w:r/>
    </w:p>
    <w:p>
      <w:pPr>
        <w:contextualSpacing/>
        <w:ind w:firstLine="482"/>
        <w:spacing w:line="360" w:lineRule="auto"/>
        <w:rPr>
          <w:rFonts w:hint="eastAsia" w:ascii="仿宋" w:hAnsi="仿宋" w:eastAsia="仿宋" w:cs="仿宋"/>
          <w:b/>
          <w:bCs/>
          <w:color w:val="auto"/>
          <w:sz w:val="24"/>
          <w:szCs w:val="24"/>
          <w:highlight w:val="none"/>
        </w:rPr>
        <w:outlineLvl w:val="0"/>
      </w:pPr>
      <w:r/>
      <w:bookmarkStart w:id="27" w:name="_Toc2860"/>
      <w:r>
        <w:rPr>
          <w:rFonts w:hint="eastAsia" w:ascii="仿宋" w:hAnsi="仿宋" w:eastAsia="仿宋" w:cs="仿宋"/>
          <w:b/>
          <w:bCs/>
          <w:color w:val="auto"/>
          <w:sz w:val="24"/>
          <w:szCs w:val="24"/>
          <w:highlight w:val="none"/>
        </w:rPr>
        <w:t xml:space="preserve">三、投标文件的编制</w:t>
      </w:r>
      <w:bookmarkEnd w:id="27"/>
      <w:r/>
      <w:r/>
    </w:p>
    <w:p>
      <w:pPr>
        <w:contextualSpacing/>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1.投标文件的语言及度量衡单位</w:t>
      </w:r>
      <w:r/>
    </w:p>
    <w:p>
      <w:pPr>
        <w:contextualSpacing/>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1.1 投标人提交的投标文件以及投标人与招标人或招标代理机构就有关投标的所有来往通知、函件和文件均应使用简体中文。</w:t>
      </w:r>
      <w:r/>
    </w:p>
    <w:p>
      <w:pPr>
        <w:contextualSpacing/>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1.2 除技术性能另有规定外，投标文件所使用的度量衡单位，均须采用国家法定计量单位。</w:t>
      </w:r>
      <w:r/>
    </w:p>
    <w:p>
      <w:pPr>
        <w:contextualSpacing/>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2.投标文件构成</w:t>
      </w:r>
      <w:r/>
    </w:p>
    <w:p>
      <w:pPr>
        <w:contextualSpacing/>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2.1 投标人编写的投标文件应包括资格审查文件、符合性证明文件、投标分项报价表、技术要求响应及偏离表、商务要求响应及偏离表、其他证明文件、投标函、开标一览表等部分。投标人按“第</w:t>
      </w:r>
      <w:r>
        <w:rPr>
          <w:rFonts w:hint="eastAsia" w:ascii="仿宋" w:hAnsi="仿宋" w:eastAsia="仿宋" w:cs="仿宋"/>
          <w:bCs/>
          <w:color w:val="auto"/>
          <w:sz w:val="24"/>
          <w:szCs w:val="24"/>
          <w:highlight w:val="none"/>
          <w:lang w:val="en-US" w:eastAsia="zh-CN"/>
        </w:rPr>
        <w:t xml:space="preserve">六</w:t>
      </w:r>
      <w:r>
        <w:rPr>
          <w:rFonts w:hint="eastAsia" w:ascii="仿宋" w:hAnsi="仿宋" w:eastAsia="仿宋" w:cs="仿宋"/>
          <w:bCs/>
          <w:color w:val="auto"/>
          <w:sz w:val="24"/>
          <w:szCs w:val="24"/>
          <w:highlight w:val="none"/>
        </w:rPr>
        <w:t xml:space="preserve">章 投标文件组成及格式”要求编写投标文件。</w:t>
      </w:r>
      <w:r/>
    </w:p>
    <w:p>
      <w:pPr>
        <w:contextualSpacing/>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2.2 如标书制作工具中格式和内容与“江苏政府采购网”发布的招标文件不一致，请以“江苏政府采购网”发布的招标文件为准。</w:t>
      </w:r>
      <w:r/>
    </w:p>
    <w:p>
      <w:pPr>
        <w:contextualSpacing/>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3.证明投标人及投标标的符合招标文件规定的文件</w:t>
      </w:r>
      <w:r/>
    </w:p>
    <w:p>
      <w:pPr>
        <w:contextualSpacing/>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3.1 投标人应按照法律、法规、规章和规范性文件以及招标文件要求提交证明文件，证明其及投标标的符合招标文件规定。</w:t>
      </w:r>
      <w:r/>
    </w:p>
    <w:p>
      <w:pPr>
        <w:contextualSpacing/>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3.2 招标文件对证明文件无明确形式要求的，证明文件可以以文字资料、图纸和数据等形式提交。</w:t>
      </w:r>
      <w:r/>
    </w:p>
    <w:p>
      <w:pPr>
        <w:contextualSpacing/>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4.投标分项报价表</w:t>
      </w:r>
      <w:r/>
    </w:p>
    <w:p>
      <w:pPr>
        <w:contextualSpacing/>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4.1 投标人应按照招标文件规定格式填报投标分项报价表。</w:t>
      </w:r>
      <w:r/>
    </w:p>
    <w:p>
      <w:pPr>
        <w:contextualSpacing/>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4.2 投标货币。投标文件中的单价和总价无特殊规定的采用人民币报价，以元为单位标注。招标文件中另有规定的按规定执行。</w:t>
      </w:r>
      <w:r/>
    </w:p>
    <w:p>
      <w:pPr>
        <w:contextualSpacing/>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5.技术要求响应及偏离表、商务要求响应及偏离表</w:t>
      </w:r>
      <w:r/>
    </w:p>
    <w:p>
      <w:pPr>
        <w:contextualSpacing/>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5.1 投标人需对招标文件中的技术要求与商务要求逐项作出响应或偏离，并说明原因。</w:t>
      </w:r>
      <w:r/>
    </w:p>
    <w:p>
      <w:pPr>
        <w:contextualSpacing/>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5.2 投标人可在投标文件中提供认为需要的其他技术文件或说明。</w:t>
      </w:r>
      <w:r/>
    </w:p>
    <w:p>
      <w:pPr>
        <w:contextualSpacing/>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6.投标函和开标一览表</w:t>
      </w:r>
      <w:r/>
    </w:p>
    <w:p>
      <w:pPr>
        <w:contextualSpacing/>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6.1 投标人应按照招标文件中提供的格式完整、正确填写投标函、开标一览表。</w:t>
      </w:r>
      <w:r>
        <w:rPr>
          <w:rFonts w:hint="eastAsia" w:ascii="仿宋" w:hAnsi="仿宋" w:eastAsia="仿宋" w:cs="仿宋"/>
          <w:b/>
          <w:color w:val="auto"/>
          <w:sz w:val="24"/>
          <w:szCs w:val="24"/>
          <w:highlight w:val="none"/>
          <w:u w:val="single"/>
        </w:rPr>
        <w:t xml:space="preserve">*每项货物、服务等只允许有一个报价，任何有选择的报价将不予接受，将作为无效投标文件处理。</w:t>
      </w:r>
      <w:r/>
    </w:p>
    <w:p>
      <w:pPr>
        <w:contextualSpacing/>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7.投标有效期</w:t>
      </w:r>
      <w:r/>
    </w:p>
    <w:p>
      <w:pPr>
        <w:contextualSpacing/>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7.1 投标有效期为招标文件规定的投标文件提交截止时间后</w:t>
      </w:r>
      <w:r>
        <w:rPr>
          <w:rFonts w:hint="eastAsia" w:ascii="仿宋" w:hAnsi="仿宋" w:eastAsia="仿宋" w:cs="仿宋"/>
          <w:bCs/>
          <w:color w:val="auto"/>
          <w:sz w:val="24"/>
          <w:szCs w:val="24"/>
          <w:highlight w:val="none"/>
          <w:u w:val="single"/>
        </w:rPr>
        <w:t xml:space="preserve">六十（60）天</w:t>
      </w:r>
      <w:r>
        <w:rPr>
          <w:rFonts w:hint="eastAsia" w:ascii="仿宋" w:hAnsi="仿宋" w:eastAsia="仿宋" w:cs="仿宋"/>
          <w:bCs/>
          <w:color w:val="auto"/>
          <w:sz w:val="24"/>
          <w:szCs w:val="24"/>
          <w:highlight w:val="none"/>
        </w:rPr>
        <w:t xml:space="preserve">。投标有效期比规定短的将被视为非实质性响应而予以拒绝。</w:t>
      </w:r>
      <w:r/>
    </w:p>
    <w:p>
      <w:pPr>
        <w:contextualSpacing/>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8.投标有效期的延长</w:t>
      </w:r>
      <w:r/>
    </w:p>
    <w:p>
      <w:pPr>
        <w:contextualSpacing/>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8.1 在特殊情况下，招标人或招标代理机构于原投标有效期满之前，可向投标人提出延长投标有效期的要求。这种要求与答复均应采用书面形式。投标人可以拒绝招标人或招标代理机构的这一要求而放弃投标，同意延长投标有效期的投标人既不能要求也不允许修改其投标文件，同时受投标有效期约束的所有权利与义务均延长至新的有效期。</w:t>
      </w:r>
      <w:r/>
    </w:p>
    <w:p>
      <w:pPr>
        <w:contextualSpacing/>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9.电子投标文件其他要求</w:t>
      </w:r>
      <w:r/>
    </w:p>
    <w:p>
      <w:pPr>
        <w:contextualSpacing/>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9.1 电子招标投标交易平台（即“苏采云”系统）相关要求是本招标文件的组成部分。</w:t>
      </w:r>
      <w:r/>
    </w:p>
    <w:p>
      <w:pPr>
        <w:contextualSpacing/>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9.2 投标人应对CA证书妥善保管，如被他人盗用投标，因此带来的结果均由投标人自行承担。</w:t>
      </w:r>
      <w:r/>
    </w:p>
    <w:p>
      <w:pPr>
        <w:contextualSpacing/>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9.3 投标人应当对招标文件提出的实质性要求和条件作出实质性响应，并在电子投标系统逐条应答。</w:t>
      </w:r>
      <w:r/>
    </w:p>
    <w:p>
      <w:pPr>
        <w:contextualSpacing/>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9.4 投标人应对要求提供的资格证明文件（如资质证书、资格证书）、技术资料（如白皮书、彩页、手册、检测报告等）扫描上传至投标系统。</w:t>
      </w:r>
      <w:r/>
    </w:p>
    <w:p>
      <w:pPr>
        <w:contextualSpacing/>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10.投标人应当在招标文件要求提交投标文件的截止时间前，将投标文件提交至“苏采云”系统，逾期提交的投标文件，“苏采云”系统将自动拒收。各投标人应在规定时间内凭CA证书进行网上解密。</w:t>
      </w:r>
      <w:r/>
    </w:p>
    <w:p>
      <w:pPr>
        <w:contextualSpacing/>
        <w:ind w:firstLine="482"/>
        <w:spacing w:line="360" w:lineRule="auto"/>
        <w:rPr>
          <w:rFonts w:hint="eastAsia" w:ascii="仿宋" w:hAnsi="仿宋" w:eastAsia="仿宋" w:cs="仿宋"/>
          <w:color w:val="auto"/>
          <w:sz w:val="24"/>
          <w:szCs w:val="24"/>
          <w:highlight w:val="none"/>
        </w:rPr>
        <w:outlineLvl w:val="0"/>
      </w:pPr>
      <w:r/>
      <w:bookmarkStart w:id="28" w:name="_Toc18093"/>
      <w:r>
        <w:rPr>
          <w:rFonts w:hint="eastAsia" w:ascii="仿宋" w:hAnsi="仿宋" w:eastAsia="仿宋" w:cs="仿宋"/>
          <w:b/>
          <w:bCs/>
          <w:color w:val="auto"/>
          <w:sz w:val="24"/>
          <w:szCs w:val="24"/>
          <w:highlight w:val="none"/>
        </w:rPr>
        <w:t xml:space="preserve">四、投标文件的提交</w:t>
      </w:r>
      <w:bookmarkEnd w:id="28"/>
      <w:r/>
      <w:r/>
    </w:p>
    <w:p>
      <w:pPr>
        <w:contextualSpacing/>
        <w:ind w:firstLine="480"/>
        <w:spacing w:line="360" w:lineRule="auto"/>
        <w:rPr>
          <w:rFonts w:hint="eastAsia" w:ascii="仿宋" w:hAnsi="仿宋" w:eastAsia="仿宋" w:cs="仿宋"/>
          <w:b/>
          <w:bCs/>
          <w:color w:val="auto"/>
          <w:sz w:val="24"/>
          <w:szCs w:val="24"/>
          <w:highlight w:val="none"/>
        </w:rPr>
        <w:outlineLvl w:val="1"/>
      </w:pPr>
      <w:r/>
      <w:bookmarkStart w:id="29" w:name="_Toc22352"/>
      <w:r>
        <w:rPr>
          <w:rFonts w:hint="eastAsia" w:ascii="仿宋" w:hAnsi="仿宋" w:eastAsia="仿宋" w:cs="仿宋"/>
          <w:bCs/>
          <w:color w:val="auto"/>
          <w:sz w:val="24"/>
          <w:szCs w:val="24"/>
          <w:highlight w:val="none"/>
        </w:rPr>
        <w:t xml:space="preserve">1.投标文件的提交</w:t>
      </w:r>
      <w:bookmarkEnd w:id="29"/>
      <w:r/>
      <w:r/>
    </w:p>
    <w:p>
      <w:pPr>
        <w:contextualSpacing/>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1.1 线上提交与接收地点：投标人应当通过“苏采云”系统提交数据电文形式的投标文件（即电子投标），“苏采云”系统自动接收。</w:t>
      </w:r>
      <w:r/>
    </w:p>
    <w:p>
      <w:pPr>
        <w:contextualSpacing/>
        <w:ind w:firstLine="482"/>
        <w:spacing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说明：电子投标文件应由其法定代表人或被授权人在规定的网上投标时间内，凭CA证书登录“苏采云”系统在线编制投标文件（电子数据），并在投标截止时间之前上传投标文件。投标人应在达到开标时间后，使用CA数字证书解密各自投标文件。</w:t>
      </w:r>
      <w:r/>
    </w:p>
    <w:p>
      <w:pPr>
        <w:contextualSpacing/>
        <w:ind w:firstLine="480"/>
        <w:spacing w:line="360" w:lineRule="auto"/>
        <w:rPr>
          <w:rFonts w:hint="eastAsia" w:ascii="仿宋" w:hAnsi="仿宋" w:eastAsia="仿宋" w:cs="仿宋"/>
          <w:bCs/>
          <w:color w:val="auto"/>
          <w:sz w:val="24"/>
          <w:szCs w:val="24"/>
          <w:highlight w:val="none"/>
        </w:rPr>
        <w:outlineLvl w:val="1"/>
      </w:pPr>
      <w:r/>
      <w:bookmarkStart w:id="30" w:name="_Toc12964"/>
      <w:r>
        <w:rPr>
          <w:rFonts w:hint="eastAsia" w:ascii="仿宋" w:hAnsi="仿宋" w:eastAsia="仿宋" w:cs="仿宋"/>
          <w:bCs/>
          <w:color w:val="auto"/>
          <w:sz w:val="24"/>
          <w:szCs w:val="24"/>
          <w:highlight w:val="none"/>
        </w:rPr>
        <w:t xml:space="preserve">2.提交投标文件截止日期</w:t>
      </w:r>
      <w:bookmarkEnd w:id="30"/>
      <w:r/>
      <w:r/>
    </w:p>
    <w:p>
      <w:pPr>
        <w:contextualSpacing/>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2.1 投标人上传电子投标文件的时间不得迟于公开招标公告中规定的投标文件提交截止时间。</w:t>
      </w:r>
      <w:r/>
    </w:p>
    <w:p>
      <w:pPr>
        <w:contextualSpacing/>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投标人应充分考虑到网络环境、网络带宽等风险因素，如因投标人自身原因造成的电子投标文件上传不成功由投标人自行承担全部责任。</w:t>
      </w:r>
      <w:r/>
    </w:p>
    <w:p>
      <w:pPr>
        <w:contextualSpacing/>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2.2 招标人或招标代理机构可以按照规定，通过修改投标文件酌情延长投标文件提交截止日期，在此情况下，投标人的所有权利和义务以及投标人受制的截止日期均应以延长后新的截止日期为准。</w:t>
      </w:r>
      <w:r/>
    </w:p>
    <w:p>
      <w:pPr>
        <w:contextualSpacing/>
        <w:ind w:firstLine="480"/>
        <w:spacing w:line="360" w:lineRule="auto"/>
        <w:rPr>
          <w:rFonts w:hint="eastAsia" w:ascii="仿宋" w:hAnsi="仿宋" w:eastAsia="仿宋" w:cs="仿宋"/>
          <w:bCs/>
          <w:color w:val="auto"/>
          <w:sz w:val="24"/>
          <w:szCs w:val="24"/>
          <w:highlight w:val="none"/>
        </w:rPr>
        <w:outlineLvl w:val="1"/>
      </w:pPr>
      <w:r/>
      <w:bookmarkStart w:id="31" w:name="_Toc13533"/>
      <w:r>
        <w:rPr>
          <w:rFonts w:hint="eastAsia" w:ascii="仿宋" w:hAnsi="仿宋" w:eastAsia="仿宋" w:cs="仿宋"/>
          <w:bCs/>
          <w:color w:val="auto"/>
          <w:sz w:val="24"/>
          <w:szCs w:val="24"/>
          <w:highlight w:val="none"/>
        </w:rPr>
        <w:t xml:space="preserve">3.投标文件的密封（加密）要求：</w:t>
      </w:r>
      <w:bookmarkEnd w:id="31"/>
      <w:r/>
      <w:r/>
    </w:p>
    <w:p>
      <w:pPr>
        <w:contextualSpacing/>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3.1 投标人应当按照招标文件和“苏采云”系统的要求编制并加密投标文件。本项目投标人须通过“苏采云”系统提供的政府采购客户端工具（使用“CA数字证书”）对其数据电文形式的投标文件加密。</w:t>
      </w:r>
      <w:r/>
    </w:p>
    <w:p>
      <w:pPr>
        <w:contextualSpacing/>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3.2 投标人须通过“苏采云”系统提供的政府采购客户端工具（使用“CA数字证书”）加盖电子签章。</w:t>
      </w:r>
      <w:r/>
    </w:p>
    <w:p>
      <w:pPr>
        <w:contextualSpacing/>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说明：投标人应在用CA数字证书以及自备的能够登录“苏采云”系统的电脑，在达到开标时间后，使用CA数字证书解密各自投标文件。</w:t>
      </w:r>
      <w:r/>
    </w:p>
    <w:p>
      <w:pPr>
        <w:contextualSpacing/>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3.3 投标人未按规定加密的投标文件，“苏采云”系统将拒收并提示。</w:t>
      </w:r>
      <w:r/>
    </w:p>
    <w:p>
      <w:pPr>
        <w:contextualSpacing/>
        <w:ind w:firstLine="480"/>
        <w:spacing w:line="360" w:lineRule="auto"/>
        <w:rPr>
          <w:rFonts w:hint="eastAsia" w:ascii="仿宋" w:hAnsi="仿宋" w:eastAsia="仿宋" w:cs="仿宋"/>
          <w:bCs/>
          <w:color w:val="auto"/>
          <w:sz w:val="24"/>
          <w:szCs w:val="24"/>
          <w:highlight w:val="none"/>
        </w:rPr>
        <w:outlineLvl w:val="1"/>
      </w:pPr>
      <w:r/>
      <w:bookmarkStart w:id="32" w:name="_Toc32194"/>
      <w:r>
        <w:rPr>
          <w:rFonts w:hint="eastAsia" w:ascii="仿宋" w:hAnsi="仿宋" w:eastAsia="仿宋" w:cs="仿宋"/>
          <w:bCs/>
          <w:color w:val="auto"/>
          <w:sz w:val="24"/>
          <w:szCs w:val="24"/>
          <w:highlight w:val="none"/>
        </w:rPr>
        <w:t xml:space="preserve">4.投标文件的拒收</w:t>
      </w:r>
      <w:bookmarkEnd w:id="32"/>
      <w:r/>
      <w:r/>
    </w:p>
    <w:p>
      <w:pPr>
        <w:contextualSpacing/>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4.1 招标代理机构拒绝接收在其规定的投标文件提交截止时间后上传的任何投标文件。</w:t>
      </w:r>
      <w:r/>
    </w:p>
    <w:p>
      <w:pPr>
        <w:contextualSpacing/>
        <w:ind w:firstLine="480"/>
        <w:spacing w:line="360" w:lineRule="auto"/>
        <w:rPr>
          <w:rFonts w:hint="eastAsia" w:ascii="仿宋" w:hAnsi="仿宋" w:eastAsia="仿宋" w:cs="仿宋"/>
          <w:bCs/>
          <w:color w:val="auto"/>
          <w:sz w:val="24"/>
          <w:szCs w:val="24"/>
          <w:highlight w:val="none"/>
        </w:rPr>
        <w:outlineLvl w:val="1"/>
      </w:pPr>
      <w:r/>
      <w:bookmarkStart w:id="33" w:name="_Toc20435"/>
      <w:r>
        <w:rPr>
          <w:rFonts w:hint="eastAsia" w:ascii="仿宋" w:hAnsi="仿宋" w:eastAsia="仿宋" w:cs="仿宋"/>
          <w:bCs/>
          <w:color w:val="auto"/>
          <w:sz w:val="24"/>
          <w:szCs w:val="24"/>
          <w:highlight w:val="none"/>
        </w:rPr>
        <w:t xml:space="preserve">5.投标文件的撤回和修改</w:t>
      </w:r>
      <w:bookmarkEnd w:id="33"/>
      <w:r/>
      <w:r/>
    </w:p>
    <w:p>
      <w:pPr>
        <w:contextualSpacing/>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5.1 投标文件的撤回</w:t>
      </w:r>
      <w:r/>
    </w:p>
    <w:p>
      <w:pPr>
        <w:contextualSpacing/>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5.1.1 电子投标文件的撤回</w:t>
      </w:r>
      <w:r/>
    </w:p>
    <w:p>
      <w:pPr>
        <w:contextualSpacing/>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投标人可在投标文件提交截止时间前，撤回其电子投标文件，具体操作方法见“苏采云”系统供应商操作手册。</w:t>
      </w:r>
      <w:r/>
    </w:p>
    <w:p>
      <w:pPr>
        <w:contextualSpacing/>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5.1.2 投标人撤回电子投标文件，则认为其不再参与本项目投标活动。</w:t>
      </w:r>
      <w:r/>
    </w:p>
    <w:p>
      <w:pPr>
        <w:contextualSpacing/>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5.2 投标文件的修改</w:t>
      </w:r>
      <w:r/>
    </w:p>
    <w:p>
      <w:pPr>
        <w:contextualSpacing/>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投标人可在投标文件提交截止时间前，对其电子投标文件进行修改。具体操作方法见“苏采云”系统供应商操作手册。</w:t>
      </w:r>
      <w:r/>
    </w:p>
    <w:p>
      <w:pPr>
        <w:contextualSpacing/>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5.3 在投标文件提交截止时间之后，投标人不得对其电子投标文件作任何修改。</w:t>
      </w:r>
      <w:r/>
    </w:p>
    <w:p>
      <w:pPr>
        <w:contextualSpacing/>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5.4 在投标文件提交截止时间至招标文件中规定的投标有效期满之间的这段时间内，投标人不得撤回其投标文件。</w:t>
      </w:r>
      <w:r/>
    </w:p>
    <w:p>
      <w:pPr>
        <w:contextualSpacing/>
        <w:ind w:firstLine="482"/>
        <w:spacing w:line="360" w:lineRule="auto"/>
        <w:rPr>
          <w:rFonts w:hint="eastAsia" w:ascii="仿宋" w:hAnsi="仿宋" w:eastAsia="仿宋" w:cs="仿宋"/>
          <w:b/>
          <w:bCs/>
          <w:color w:val="auto"/>
          <w:sz w:val="24"/>
          <w:szCs w:val="24"/>
          <w:highlight w:val="none"/>
        </w:rPr>
        <w:outlineLvl w:val="1"/>
      </w:pPr>
      <w:r/>
      <w:bookmarkStart w:id="34" w:name="_Toc16658"/>
      <w:r>
        <w:rPr>
          <w:rFonts w:hint="eastAsia" w:ascii="仿宋" w:hAnsi="仿宋" w:eastAsia="仿宋" w:cs="仿宋"/>
          <w:b/>
          <w:bCs/>
          <w:color w:val="auto"/>
          <w:sz w:val="24"/>
          <w:szCs w:val="24"/>
          <w:highlight w:val="none"/>
        </w:rPr>
        <w:t xml:space="preserve">6.投标文件线上格式要求</w:t>
      </w:r>
      <w:bookmarkEnd w:id="34"/>
      <w:r/>
      <w:r/>
    </w:p>
    <w:p>
      <w:pPr>
        <w:contextualSpacing/>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6.1 供应商应当通过“苏采云”系统提交数据电文形式的投标文件（即电子投标）。</w:t>
      </w:r>
      <w:r/>
    </w:p>
    <w:p>
      <w:pPr>
        <w:contextualSpacing/>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6.2 通过“苏采云”系统提交政府采购客户端工具导出加密的投标文件（后缀名为zip）。响应文件不得超过150M!</w:t>
      </w:r>
      <w:r/>
    </w:p>
    <w:p>
      <w:pPr>
        <w:contextualSpacing/>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6.3 本项目采用线上投标，即供应商投标文件从政府采购客户端工具制作通过“苏采云”系统提交，未提供线上投标文件的，投标无效。</w:t>
      </w:r>
      <w:r/>
    </w:p>
    <w:p>
      <w:pPr>
        <w:contextualSpacing/>
        <w:ind w:firstLine="482"/>
        <w:spacing w:line="360" w:lineRule="auto"/>
        <w:rPr>
          <w:rFonts w:hint="eastAsia" w:ascii="仿宋" w:hAnsi="仿宋" w:eastAsia="仿宋" w:cs="仿宋"/>
          <w:b/>
          <w:bCs/>
          <w:color w:val="auto"/>
          <w:sz w:val="24"/>
          <w:szCs w:val="24"/>
          <w:highlight w:val="none"/>
        </w:rPr>
        <w:outlineLvl w:val="0"/>
      </w:pPr>
      <w:r/>
      <w:bookmarkStart w:id="35" w:name="_Toc11763"/>
      <w:r>
        <w:rPr>
          <w:rFonts w:hint="eastAsia" w:ascii="仿宋" w:hAnsi="仿宋" w:eastAsia="仿宋" w:cs="仿宋"/>
          <w:b/>
          <w:bCs/>
          <w:color w:val="auto"/>
          <w:sz w:val="24"/>
          <w:szCs w:val="24"/>
          <w:highlight w:val="none"/>
        </w:rPr>
        <w:t xml:space="preserve">五、开标与评标</w:t>
      </w:r>
      <w:bookmarkEnd w:id="35"/>
      <w:r/>
      <w:r/>
    </w:p>
    <w:p>
      <w:pPr>
        <w:contextualSpacing/>
        <w:ind w:firstLine="480"/>
        <w:spacing w:line="360" w:lineRule="auto"/>
        <w:rPr>
          <w:rFonts w:hint="eastAsia" w:ascii="仿宋" w:hAnsi="仿宋" w:eastAsia="仿宋" w:cs="仿宋"/>
          <w:bCs/>
          <w:color w:val="auto"/>
          <w:sz w:val="24"/>
          <w:szCs w:val="24"/>
          <w:highlight w:val="none"/>
        </w:rPr>
        <w:outlineLvl w:val="1"/>
      </w:pPr>
      <w:r/>
      <w:bookmarkStart w:id="36" w:name="_Toc168"/>
      <w:r>
        <w:rPr>
          <w:rFonts w:hint="eastAsia" w:ascii="仿宋" w:hAnsi="仿宋" w:eastAsia="仿宋" w:cs="仿宋"/>
          <w:bCs/>
          <w:color w:val="auto"/>
          <w:sz w:val="24"/>
          <w:szCs w:val="24"/>
          <w:highlight w:val="none"/>
        </w:rPr>
        <w:t xml:space="preserve">1.开标</w:t>
      </w:r>
      <w:bookmarkEnd w:id="36"/>
      <w:r/>
      <w:r/>
    </w:p>
    <w:p>
      <w:pPr>
        <w:contextualSpacing/>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1.1 招标人或采购代理机构将在招标公告中规定的时间和地点组织公开开标。</w:t>
      </w:r>
      <w:r/>
    </w:p>
    <w:p>
      <w:pPr>
        <w:contextualSpacing/>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开标当天投标单位及时登录不见面开标大厅，投标文件递交截止时间后，招标人将在系统</w:t>
      </w:r>
      <w:r>
        <w:rPr>
          <w:rFonts w:hint="eastAsia" w:ascii="仿宋" w:hAnsi="仿宋" w:eastAsia="仿宋" w:cs="仿宋"/>
          <w:bCs/>
          <w:color w:val="auto"/>
          <w:sz w:val="24"/>
          <w:szCs w:val="24"/>
          <w:highlight w:val="none"/>
        </w:rPr>
        <w:t xml:space="preserve">内公布投标单位名单，然后通过开标会议区发出投标文件解密的指令，投标单位在开标室按规定时间自行实施远程解密，投标单位解密限定在开标后30分钟之内完成。因投标单位网络与电源不稳定、未按操作手册要求配置软硬件、解密锁发生故障或用错、故意不在要求时限内完成解密等自身原因，导致投标文件在规定时间内未能解密、解密失败或解密超时，视为投标单位撤销其投标文件，系统内投标文件将被退回；因招标人原因或网上招投标平台发生故障，导致无法按时完成投标文件解密或开、评标工作无法进行的，可根据实际情况相应延迟解密时间或调整开、评标时间。</w:t>
      </w:r>
      <w:r/>
    </w:p>
    <w:p>
      <w:pPr>
        <w:contextualSpacing/>
        <w:ind w:firstLine="480"/>
        <w:spacing w:line="360" w:lineRule="auto"/>
        <w:rPr>
          <w:rFonts w:hint="eastAsia" w:ascii="仿宋" w:hAnsi="仿宋" w:eastAsia="仿宋" w:cs="仿宋"/>
          <w:b/>
          <w:color w:val="auto"/>
          <w:sz w:val="24"/>
          <w:szCs w:val="24"/>
          <w:highlight w:val="none"/>
        </w:rPr>
      </w:pPr>
      <w:r>
        <w:rPr>
          <w:rFonts w:hint="eastAsia" w:ascii="仿宋" w:hAnsi="仿宋" w:eastAsia="仿宋" w:cs="仿宋"/>
          <w:bCs/>
          <w:color w:val="auto"/>
          <w:sz w:val="24"/>
          <w:szCs w:val="24"/>
          <w:highlight w:val="none"/>
        </w:rPr>
        <w:t xml:space="preserve">1.2</w:t>
      </w:r>
      <w:r>
        <w:rPr>
          <w:rFonts w:hint="eastAsia" w:ascii="仿宋" w:hAnsi="仿宋" w:eastAsia="仿宋" w:cs="仿宋"/>
          <w:b/>
          <w:color w:val="auto"/>
          <w:sz w:val="24"/>
          <w:szCs w:val="24"/>
          <w:highlight w:val="none"/>
        </w:rPr>
        <w:t xml:space="preserve">开标仪式由采购代理机构组织，在不见面交易系统中进行开标，并公布各投标单位的《开标一览表》。</w:t>
      </w:r>
      <w:r/>
    </w:p>
    <w:p>
      <w:pPr>
        <w:contextualSpacing/>
        <w:ind w:firstLine="480"/>
        <w:spacing w:line="360" w:lineRule="auto"/>
        <w:rPr>
          <w:rFonts w:hint="eastAsia" w:ascii="仿宋" w:hAnsi="仿宋" w:eastAsia="仿宋" w:cs="仿宋"/>
          <w:color w:val="auto"/>
          <w:sz w:val="24"/>
          <w:szCs w:val="24"/>
          <w:highlight w:val="none"/>
        </w:rPr>
        <w:outlineLvl w:val="1"/>
      </w:pPr>
      <w:r/>
      <w:bookmarkStart w:id="37" w:name="_Toc27375"/>
      <w:r>
        <w:rPr>
          <w:rFonts w:hint="eastAsia" w:ascii="仿宋" w:hAnsi="仿宋" w:eastAsia="仿宋" w:cs="仿宋"/>
          <w:color w:val="auto"/>
          <w:sz w:val="24"/>
          <w:szCs w:val="24"/>
          <w:highlight w:val="none"/>
        </w:rPr>
        <w:t xml:space="preserve">2.评标委员会</w:t>
      </w:r>
      <w:bookmarkEnd w:id="37"/>
      <w:r/>
      <w:r/>
    </w:p>
    <w:p>
      <w:pPr>
        <w:contextualSpacing/>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2.1 开标后，招标代理机构将立即组织评标委员会（以下简称评委会）进行评审。</w:t>
      </w:r>
      <w:r/>
    </w:p>
    <w:p>
      <w:pPr>
        <w:contextualSpacing/>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2.2 评委会由招标人代表和有关技术、经济等方面的专家组成，且人员构成符合政府采购有关规定。</w:t>
      </w:r>
      <w:r/>
    </w:p>
    <w:p>
      <w:pPr>
        <w:contextualSpacing/>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2.3 评标委员会独立工作，负责评审所有投标文件并确定中标候选人。</w:t>
      </w:r>
      <w:r/>
    </w:p>
    <w:p>
      <w:pPr>
        <w:contextualSpacing/>
        <w:ind w:firstLine="480"/>
        <w:spacing w:line="360" w:lineRule="auto"/>
        <w:rPr>
          <w:rFonts w:hint="eastAsia" w:ascii="仿宋" w:hAnsi="仿宋" w:eastAsia="仿宋" w:cs="仿宋"/>
          <w:color w:val="auto"/>
          <w:sz w:val="24"/>
          <w:szCs w:val="24"/>
          <w:highlight w:val="none"/>
        </w:rPr>
        <w:outlineLvl w:val="1"/>
      </w:pPr>
      <w:r/>
      <w:bookmarkStart w:id="38" w:name="_Toc14744"/>
      <w:r>
        <w:rPr>
          <w:rFonts w:hint="eastAsia" w:ascii="仿宋" w:hAnsi="仿宋" w:eastAsia="仿宋" w:cs="仿宋"/>
          <w:color w:val="auto"/>
          <w:sz w:val="24"/>
          <w:szCs w:val="24"/>
          <w:highlight w:val="none"/>
        </w:rPr>
        <w:t xml:space="preserve">3.评审过程的保密与公正</w:t>
      </w:r>
      <w:bookmarkEnd w:id="38"/>
      <w:r/>
      <w:r/>
    </w:p>
    <w:p>
      <w:pPr>
        <w:contextualSpacing/>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3.1 评标委员会、招标人或招标代理机构、相关监督人员等与评审工作有关的人员，对评审情况以及在评审过程中获悉的国家秘密、商业秘密负有保密责任。</w:t>
      </w:r>
      <w:r/>
    </w:p>
    <w:p>
      <w:pPr>
        <w:contextualSpacing/>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3.2 在评审过程中，投标人不得以任何行为影响评审过程，否则其投标文件将被作为无效投标文件。</w:t>
      </w:r>
      <w:r/>
    </w:p>
    <w:p>
      <w:pPr>
        <w:contextualSpacing/>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3.3 评标委员会成员应当按照客观、公正、审慎的原则，根据招标文件规定的评审程序、评审方法和评审标准进行独立评审。未实质性响应招标文件的投标文件按无效投标处理，评标委员会应当告知提交投标文件的投标人。</w:t>
      </w:r>
      <w:r/>
    </w:p>
    <w:p>
      <w:pPr>
        <w:contextualSpacing/>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3.4 凡是与审查、澄清、评价和比较投标的有关资料以及授标建议等，招标人、评标委员会、招标代理机构均不得向投标人或与评标无关的其他人员透露。</w:t>
      </w:r>
      <w:r/>
    </w:p>
    <w:p>
      <w:pPr>
        <w:contextualSpacing/>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3.5 在评审期间，招标代理机构将设专门人员与投标人联系。</w:t>
      </w:r>
      <w:r/>
    </w:p>
    <w:p>
      <w:pPr>
        <w:contextualSpacing/>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3.6 招标人、招标代理机构和评标委员会不向未中标的投标人解释未中标原因，也不公布评审过程中的相关细节。</w:t>
      </w:r>
      <w:r/>
    </w:p>
    <w:p>
      <w:pPr>
        <w:contextualSpacing/>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3.7 采用综合评分法的项目，未中标的投标人可于中标结果公告期限届满之日起通过苏采云系统查看自己的评审得分及排序情况。</w:t>
      </w:r>
      <w:r/>
    </w:p>
    <w:p>
      <w:pPr>
        <w:contextualSpacing/>
        <w:ind w:firstLine="480"/>
        <w:spacing w:line="360" w:lineRule="auto"/>
        <w:rPr>
          <w:rFonts w:hint="eastAsia" w:ascii="仿宋" w:hAnsi="仿宋" w:eastAsia="仿宋" w:cs="仿宋"/>
          <w:color w:val="auto"/>
          <w:sz w:val="24"/>
          <w:szCs w:val="24"/>
          <w:highlight w:val="none"/>
        </w:rPr>
        <w:outlineLvl w:val="1"/>
      </w:pPr>
      <w:r/>
      <w:bookmarkStart w:id="39" w:name="_Toc18190"/>
      <w:r>
        <w:rPr>
          <w:rFonts w:hint="eastAsia" w:ascii="仿宋" w:hAnsi="仿宋" w:eastAsia="仿宋" w:cs="仿宋"/>
          <w:color w:val="auto"/>
          <w:sz w:val="24"/>
          <w:szCs w:val="24"/>
          <w:highlight w:val="none"/>
        </w:rPr>
        <w:t xml:space="preserve">4.投标文件的澄清</w:t>
      </w:r>
      <w:bookmarkEnd w:id="39"/>
      <w:r/>
      <w:r/>
    </w:p>
    <w:p>
      <w:pPr>
        <w:contextualSpacing/>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4.1 项目评审期间，评标委员会有权要求投标人对投标文件中含义不明确、同类问题表述不一致或者有明显文字和计算错误的内容等作出必要的澄清、说明或者更正。投标人的澄清、说明或者更正不得超出投标文件的范围或者改变投标文件的实质性内容。评标委员会并非对每个投标人都作澄清要求。</w:t>
      </w:r>
      <w:r/>
    </w:p>
    <w:p>
      <w:pPr>
        <w:contextualSpacing/>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4.2 需要投标人进行澄清、说明和更正的，评标委员会将通过苏采云系统向投标人发布“澄清要求函”，接到“澄清要求函”的投标人应当按照要求在苏采云系统中提交“澄清响应函”并加盖CA电子公章。澄清、说明和更正的内容作为投标文件的补充部分，具体操作方式见《操作手册》。</w:t>
      </w:r>
      <w:r/>
    </w:p>
    <w:p>
      <w:pPr>
        <w:contextualSpacing/>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4.3 接到评标委员会澄清、说明和更正要求的投标人如未按规定做出澄清、说明和 更正，其风险由投标人自行承担。</w:t>
      </w:r>
      <w:r/>
    </w:p>
    <w:p>
      <w:pPr>
        <w:contextualSpacing/>
        <w:ind w:firstLine="480"/>
        <w:spacing w:line="360" w:lineRule="auto"/>
        <w:rPr>
          <w:rFonts w:hint="eastAsia" w:ascii="仿宋" w:hAnsi="仿宋" w:eastAsia="仿宋" w:cs="仿宋"/>
          <w:bCs/>
          <w:color w:val="auto"/>
          <w:sz w:val="24"/>
          <w:szCs w:val="24"/>
          <w:highlight w:val="none"/>
        </w:rPr>
        <w:outlineLvl w:val="1"/>
      </w:pPr>
      <w:r/>
      <w:bookmarkStart w:id="40" w:name="_Toc3211"/>
      <w:r>
        <w:rPr>
          <w:rFonts w:hint="eastAsia" w:ascii="仿宋" w:hAnsi="仿宋" w:eastAsia="仿宋" w:cs="仿宋"/>
          <w:bCs/>
          <w:color w:val="auto"/>
          <w:sz w:val="24"/>
          <w:szCs w:val="24"/>
          <w:highlight w:val="none"/>
        </w:rPr>
        <w:t xml:space="preserve">5.对投标文件的审查</w:t>
      </w:r>
      <w:bookmarkEnd w:id="40"/>
      <w:r/>
      <w:r/>
    </w:p>
    <w:p>
      <w:pPr>
        <w:contextualSpacing/>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5.1 投标文件初审分为资格性审查和符合性审查。</w:t>
      </w:r>
      <w:r/>
    </w:p>
    <w:p>
      <w:pPr>
        <w:contextualSpacing/>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5.1.1 资格性检查：依据法律法规和招标文件的规定，由招标人对投标文件中的资格证明文件进行审查。资格审查的结论，招标人以书面形式向评委会进行反馈。</w:t>
      </w:r>
      <w:r/>
    </w:p>
    <w:p>
      <w:pPr>
        <w:contextualSpacing/>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招标人在进行资格性审查的同时，将在“信用中国”网站查询投标人的信用记录，以确定投标人是否具备投标资格，查询结果留存并归档。</w:t>
      </w:r>
      <w:r/>
    </w:p>
    <w:p>
      <w:pPr>
        <w:contextualSpacing/>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接受联合体的项目，两个以上的自然人、法人或者其他组织组成一个联合体，以一个投标人的身份共同参加政府采购活动的，联合体成员中任何一方存在不良信用记录的，视同联合体存在不良应用记录。</w:t>
      </w:r>
      <w:r/>
    </w:p>
    <w:p>
      <w:pPr>
        <w:contextualSpacing/>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5.1.2 符合性审查：依据招标文件的规定，由评标委员会从投标文件的有效性、完整性和对招标文件的响应程度进行审查，以确定是否对招标文件的实质性要求作出响应。</w:t>
      </w:r>
      <w:r/>
    </w:p>
    <w:p>
      <w:pPr>
        <w:contextualSpacing/>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5.1.3 未通过资格审查或符合性审查的投标人，招标代理机构将在</w:t>
      </w:r>
      <w:r>
        <w:rPr>
          <w:rFonts w:hint="eastAsia" w:ascii="仿宋" w:hAnsi="仿宋" w:eastAsia="仿宋" w:cs="仿宋"/>
          <w:color w:val="auto"/>
          <w:sz w:val="24"/>
          <w:szCs w:val="24"/>
          <w:highlight w:val="none"/>
        </w:rPr>
        <w:t xml:space="preserve">苏采云系统</w:t>
      </w:r>
      <w:r>
        <w:rPr>
          <w:rFonts w:hint="eastAsia" w:ascii="仿宋" w:hAnsi="仿宋" w:eastAsia="仿宋" w:cs="仿宋"/>
          <w:bCs/>
          <w:color w:val="auto"/>
          <w:sz w:val="24"/>
          <w:szCs w:val="24"/>
          <w:highlight w:val="none"/>
        </w:rPr>
        <w:t xml:space="preserve">中告知未通过资格审查或符合性审查的原因，评审结束后，招标代理机构将不再告知未通过资格审查或符合性审查的原因。</w:t>
      </w:r>
      <w:r/>
    </w:p>
    <w:p>
      <w:pPr>
        <w:contextualSpacing/>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5.2 </w:t>
      </w:r>
      <w:r>
        <w:rPr>
          <w:rFonts w:hint="eastAsia" w:ascii="仿宋" w:hAnsi="仿宋" w:eastAsia="仿宋" w:cs="仿宋"/>
          <w:color w:val="auto"/>
          <w:sz w:val="24"/>
          <w:szCs w:val="24"/>
          <w:highlight w:val="none"/>
        </w:rPr>
        <w:t xml:space="preserve">在详细评审之前</w:t>
      </w:r>
      <w:r>
        <w:rPr>
          <w:rFonts w:hint="eastAsia" w:ascii="仿宋" w:hAnsi="仿宋" w:eastAsia="仿宋" w:cs="仿宋"/>
          <w:bCs/>
          <w:color w:val="auto"/>
          <w:sz w:val="24"/>
          <w:szCs w:val="24"/>
          <w:highlight w:val="none"/>
        </w:rPr>
        <w:t xml:space="preserve">，评标委员会将首先审查每份投标文件是否实质性响应了招标文件的要求。实质性响应的投标文件应该是与招标文件要求的全部条款、条件和规格相符，没有重大负偏离或保留。</w:t>
      </w:r>
      <w:r/>
    </w:p>
    <w:p>
      <w:pPr>
        <w:contextualSpacing/>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所谓重大负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w:t>
      </w:r>
      <w:r>
        <w:rPr>
          <w:rFonts w:hint="eastAsia" w:ascii="仿宋" w:hAnsi="仿宋" w:eastAsia="仿宋" w:cs="仿宋"/>
          <w:color w:val="auto"/>
          <w:sz w:val="24"/>
          <w:szCs w:val="24"/>
          <w:highlight w:val="none"/>
        </w:rPr>
        <w:t xml:space="preserve">重大偏离的认定需经过评委会以少数服从多数的原则作出结论</w:t>
      </w:r>
      <w:r>
        <w:rPr>
          <w:rFonts w:hint="eastAsia" w:ascii="仿宋" w:hAnsi="仿宋" w:eastAsia="仿宋" w:cs="仿宋"/>
          <w:bCs/>
          <w:color w:val="auto"/>
          <w:sz w:val="24"/>
          <w:szCs w:val="24"/>
          <w:highlight w:val="none"/>
        </w:rPr>
        <w:t xml:space="preserve">。评标委员会决定投标文件的响应性只根据投标文件本身的内容，而不寻求外部的证据。</w:t>
      </w:r>
      <w:r/>
    </w:p>
    <w:p>
      <w:pPr>
        <w:contextualSpacing/>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5.3 如果投标文件实质上没有响应招标文件的要求，评标委员会将予以拒绝，投标人不得通过修改或撤销不符合要求的偏离或保留而使其投标文件成为实质性响应的文件。</w:t>
      </w:r>
      <w:r/>
    </w:p>
    <w:p>
      <w:pPr>
        <w:contextualSpacing/>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5.4 评标委员会将对确定为实质性响应的文件进行进一步审核，看其是否有计算上或累加上的算术错误，修正错误的原则如下：</w:t>
      </w:r>
      <w:r/>
    </w:p>
    <w:p>
      <w:pPr>
        <w:contextualSpacing/>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（1）投标文件中开标一览表内容与投标文件中相应内容不一致的，以开标一览表为准。</w:t>
      </w:r>
      <w:r/>
    </w:p>
    <w:p>
      <w:pPr>
        <w:contextualSpacing/>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（2）大写金额和小写金额不一致的，以大写金额为准。</w:t>
      </w:r>
      <w:r/>
    </w:p>
    <w:p>
      <w:pPr>
        <w:contextualSpacing/>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（3）单价金额小数点或者百分比有明显错位的，以开标一览表的总价为准，并修改单价。</w:t>
      </w:r>
      <w:r/>
    </w:p>
    <w:p>
      <w:pPr>
        <w:contextualSpacing/>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（4）总价金额与按单价汇总金额不一致的，以单价金额计算结果为准。</w:t>
      </w:r>
      <w:r/>
    </w:p>
    <w:p>
      <w:pPr>
        <w:contextualSpacing/>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同时出现两种以上错误的，按照前款规定的顺序修正。</w:t>
      </w:r>
      <w:r/>
    </w:p>
    <w:p>
      <w:pPr>
        <w:contextualSpacing/>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5.5 评标委员会将按上述修正错误的方法调整投标文件中的报价，通过“苏采云系统”告知投标人，调整后的价格应对投标人具有约束力。如果投标人不接受修正后的价格，则其投标文件将被拒绝。</w:t>
      </w:r>
      <w:r/>
    </w:p>
    <w:p>
      <w:pPr>
        <w:contextualSpacing/>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5.6 评标委员会将允许修正投标文件中不构成重大偏离的、微小的、非正规的、不一致的或不规则的地方，但这些修改不能影响任何投标人相应的名次排列。</w:t>
      </w:r>
      <w:r/>
    </w:p>
    <w:p>
      <w:pPr>
        <w:contextualSpacing/>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5.7 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contextualSpacing/>
        <w:ind w:firstLine="482"/>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contextualSpacing/>
        <w:ind w:firstLine="482"/>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非单一产品采购项目，招标文件中将载明其中的核心产品：</w:t>
      </w:r>
      <w:r>
        <w:rPr>
          <w:rFonts w:hint="eastAsia" w:ascii="仿宋" w:hAnsi="仿宋" w:eastAsia="仿宋" w:cs="仿宋"/>
          <w:b/>
          <w:bCs/>
          <w:color w:val="auto"/>
          <w:sz w:val="24"/>
          <w:szCs w:val="24"/>
          <w:highlight w:val="none"/>
          <w:u w:val="single"/>
        </w:rPr>
        <w:t xml:space="preserve">现代港口电气控制技术系统</w:t>
      </w:r>
      <w:r>
        <w:rPr>
          <w:rFonts w:hint="eastAsia" w:ascii="仿宋" w:hAnsi="仿宋" w:eastAsia="仿宋" w:cs="仿宋"/>
          <w:b/>
          <w:color w:val="auto"/>
          <w:sz w:val="24"/>
          <w:szCs w:val="24"/>
          <w:highlight w:val="none"/>
        </w:rPr>
        <w:t xml:space="preserve">。多家投标人提供的核心产品品牌相同的，按前两款规定处理。</w:t>
      </w:r>
      <w:r/>
    </w:p>
    <w:p>
      <w:pPr>
        <w:contextualSpacing/>
        <w:ind w:firstLine="482"/>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5.8 评审委员会启动异常低价投标（响应）审查的情形和具体要求：</w:t>
      </w:r>
      <w:r/>
    </w:p>
    <w:p>
      <w:pPr>
        <w:contextualSpacing/>
        <w:ind w:firstLine="482"/>
        <w:spacing w:line="360" w:lineRule="auto"/>
        <w:rPr>
          <w:rFonts w:hint="eastAsia" w:ascii="仿宋" w:hAnsi="仿宋" w:eastAsia="仿宋" w:cs="仿宋"/>
          <w:b/>
          <w:bCs w:val="0"/>
          <w:color w:val="auto"/>
          <w:sz w:val="24"/>
          <w:szCs w:val="24"/>
          <w:highlight w:val="none"/>
        </w:rPr>
      </w:pPr>
      <w:r>
        <w:rPr>
          <w:rFonts w:hint="eastAsia" w:ascii="仿宋" w:hAnsi="仿宋" w:eastAsia="仿宋" w:cs="仿宋"/>
          <w:b/>
          <w:bCs w:val="0"/>
          <w:color w:val="auto"/>
          <w:sz w:val="24"/>
          <w:szCs w:val="24"/>
          <w:highlight w:val="none"/>
        </w:rPr>
        <w:t xml:space="preserve">（一）根据财政部财库〔2026〕2号《关于推动解决政府采购异常低价问题的通知》文件精神，评审中出现下列情形之一的，评审委员会应当启动异常低价投标（响应）审查程序：</w:t>
      </w:r>
      <w:r/>
    </w:p>
    <w:p>
      <w:pPr>
        <w:contextualSpacing/>
        <w:ind w:firstLine="482"/>
        <w:spacing w:line="360" w:lineRule="auto"/>
        <w:rPr>
          <w:rFonts w:hint="eastAsia" w:ascii="仿宋" w:hAnsi="仿宋" w:eastAsia="仿宋" w:cs="仿宋"/>
          <w:b/>
          <w:bCs w:val="0"/>
          <w:color w:val="auto"/>
          <w:sz w:val="24"/>
          <w:szCs w:val="24"/>
          <w:highlight w:val="none"/>
        </w:rPr>
      </w:pPr>
      <w:r>
        <w:rPr>
          <w:rFonts w:hint="eastAsia" w:ascii="仿宋" w:hAnsi="仿宋" w:eastAsia="仿宋" w:cs="仿宋"/>
          <w:b/>
          <w:bCs w:val="0"/>
          <w:color w:val="auto"/>
          <w:sz w:val="24"/>
          <w:szCs w:val="24"/>
          <w:highlight w:val="none"/>
        </w:rPr>
        <w:t xml:space="preserve">1.投标（响应）报价低于全部通过符合性审查供应商投标（响应）报价平均值50%的，即投标（响应）报价&lt;全部通过符合性审查供应商投标（响应）报价平均值×50%；</w:t>
      </w:r>
      <w:r/>
    </w:p>
    <w:p>
      <w:pPr>
        <w:contextualSpacing/>
        <w:ind w:firstLine="482"/>
        <w:spacing w:line="360" w:lineRule="auto"/>
        <w:rPr>
          <w:rFonts w:hint="eastAsia" w:ascii="仿宋" w:hAnsi="仿宋" w:eastAsia="仿宋" w:cs="仿宋"/>
          <w:b/>
          <w:bCs w:val="0"/>
          <w:color w:val="auto"/>
          <w:sz w:val="24"/>
          <w:szCs w:val="24"/>
          <w:highlight w:val="none"/>
        </w:rPr>
      </w:pPr>
      <w:r>
        <w:rPr>
          <w:rFonts w:hint="eastAsia" w:ascii="仿宋" w:hAnsi="仿宋" w:eastAsia="仿宋" w:cs="仿宋"/>
          <w:b/>
          <w:bCs w:val="0"/>
          <w:color w:val="auto"/>
          <w:sz w:val="24"/>
          <w:szCs w:val="24"/>
          <w:highlight w:val="none"/>
        </w:rPr>
        <w:t xml:space="preserve">2.投标（响应）报价低于通过符合性审查的次低报价供应商投标（响应）报价50%的，即投标（响应）报价&lt;通过符合性审查的次低报价供应商投标（响应）报价×50%；</w:t>
      </w:r>
      <w:r/>
    </w:p>
    <w:p>
      <w:pPr>
        <w:contextualSpacing/>
        <w:ind w:firstLine="482"/>
        <w:spacing w:line="360" w:lineRule="auto"/>
        <w:rPr>
          <w:rFonts w:hint="eastAsia" w:ascii="仿宋" w:hAnsi="仿宋" w:eastAsia="仿宋" w:cs="仿宋"/>
          <w:b/>
          <w:bCs w:val="0"/>
          <w:color w:val="auto"/>
          <w:sz w:val="24"/>
          <w:szCs w:val="24"/>
          <w:highlight w:val="none"/>
        </w:rPr>
      </w:pPr>
      <w:r>
        <w:rPr>
          <w:rFonts w:hint="eastAsia" w:ascii="仿宋" w:hAnsi="仿宋" w:eastAsia="仿宋" w:cs="仿宋"/>
          <w:b/>
          <w:bCs w:val="0"/>
          <w:color w:val="auto"/>
          <w:sz w:val="24"/>
          <w:szCs w:val="24"/>
          <w:highlight w:val="none"/>
        </w:rPr>
        <w:t xml:space="preserve">3.投标（响应）报价低于采购项目最高限价45%的，即投标（响应）报价&lt;采购项目最高限价×45%；</w:t>
      </w:r>
      <w:r/>
    </w:p>
    <w:p>
      <w:pPr>
        <w:contextualSpacing/>
        <w:ind w:firstLine="482"/>
        <w:spacing w:line="360" w:lineRule="auto"/>
        <w:rPr>
          <w:rFonts w:hint="eastAsia" w:ascii="仿宋" w:hAnsi="仿宋" w:eastAsia="仿宋" w:cs="仿宋"/>
          <w:b/>
          <w:bCs w:val="0"/>
          <w:color w:val="auto"/>
          <w:sz w:val="24"/>
          <w:szCs w:val="24"/>
          <w:highlight w:val="none"/>
        </w:rPr>
      </w:pPr>
      <w:r>
        <w:rPr>
          <w:rFonts w:hint="eastAsia" w:ascii="仿宋" w:hAnsi="仿宋" w:eastAsia="仿宋" w:cs="仿宋"/>
          <w:b/>
          <w:bCs w:val="0"/>
          <w:color w:val="auto"/>
          <w:sz w:val="24"/>
          <w:szCs w:val="24"/>
          <w:highlight w:val="none"/>
        </w:rPr>
        <w:t xml:space="preserve">4.评审委员会基于专业判断，认为供应商报价过低，有可能影响产品质量或者不能诚信履约的其他情形。</w:t>
      </w:r>
      <w:r/>
    </w:p>
    <w:p>
      <w:pPr>
        <w:contextualSpacing/>
        <w:ind w:firstLine="482"/>
        <w:spacing w:line="360" w:lineRule="auto"/>
        <w:rPr>
          <w:rFonts w:hint="eastAsia" w:ascii="仿宋" w:hAnsi="仿宋" w:eastAsia="仿宋" w:cs="仿宋"/>
          <w:b/>
          <w:bCs w:val="0"/>
          <w:color w:val="auto"/>
          <w:sz w:val="24"/>
          <w:szCs w:val="24"/>
          <w:highlight w:val="none"/>
        </w:rPr>
      </w:pPr>
      <w:r>
        <w:rPr>
          <w:rFonts w:hint="eastAsia" w:ascii="仿宋" w:hAnsi="仿宋" w:eastAsia="仿宋" w:cs="仿宋"/>
          <w:b/>
          <w:bCs w:val="0"/>
          <w:color w:val="auto"/>
          <w:sz w:val="24"/>
          <w:szCs w:val="24"/>
          <w:highlight w:val="none"/>
        </w:rPr>
        <w:t xml:space="preserve">相关法律法规对供应商报价有规定的，从其规定。</w:t>
      </w:r>
      <w:r/>
    </w:p>
    <w:p>
      <w:pPr>
        <w:contextualSpacing/>
        <w:ind w:firstLine="482"/>
        <w:spacing w:line="360" w:lineRule="auto"/>
        <w:rPr>
          <w:rFonts w:hint="eastAsia" w:ascii="仿宋" w:hAnsi="仿宋" w:eastAsia="仿宋" w:cs="仿宋"/>
          <w:b/>
          <w:bCs w:val="0"/>
          <w:color w:val="auto"/>
          <w:sz w:val="24"/>
          <w:szCs w:val="24"/>
          <w:highlight w:val="none"/>
        </w:rPr>
      </w:pPr>
      <w:r>
        <w:rPr>
          <w:rFonts w:hint="eastAsia" w:ascii="仿宋" w:hAnsi="仿宋" w:eastAsia="仿宋" w:cs="仿宋"/>
          <w:b/>
          <w:bCs w:val="0"/>
          <w:color w:val="auto"/>
          <w:sz w:val="24"/>
          <w:szCs w:val="24"/>
          <w:highlight w:val="none"/>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contextualSpacing/>
        <w:ind w:firstLine="482"/>
        <w:spacing w:line="360" w:lineRule="auto"/>
        <w:rPr>
          <w:rFonts w:hint="eastAsia" w:ascii="仿宋" w:hAnsi="仿宋" w:eastAsia="仿宋" w:cs="仿宋"/>
          <w:b/>
          <w:bCs w:val="0"/>
          <w:color w:val="auto"/>
          <w:sz w:val="24"/>
          <w:szCs w:val="24"/>
          <w:highlight w:val="none"/>
        </w:rPr>
      </w:pPr>
      <w:r>
        <w:rPr>
          <w:rFonts w:hint="eastAsia" w:ascii="仿宋" w:hAnsi="仿宋" w:eastAsia="仿宋" w:cs="仿宋"/>
          <w:b/>
          <w:bCs w:val="0"/>
          <w:color w:val="auto"/>
          <w:sz w:val="24"/>
          <w:szCs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contextualSpacing/>
        <w:ind w:firstLine="482"/>
        <w:spacing w:line="360" w:lineRule="auto"/>
        <w:rPr>
          <w:rFonts w:hint="eastAsia" w:ascii="仿宋" w:hAnsi="仿宋" w:eastAsia="仿宋" w:cs="仿宋"/>
          <w:b/>
          <w:bCs w:val="0"/>
          <w:color w:val="auto"/>
          <w:sz w:val="24"/>
          <w:szCs w:val="24"/>
          <w:highlight w:val="none"/>
        </w:rPr>
      </w:pPr>
      <w:r>
        <w:rPr>
          <w:rFonts w:hint="eastAsia" w:ascii="仿宋" w:hAnsi="仿宋" w:eastAsia="仿宋" w:cs="仿宋"/>
          <w:b/>
          <w:bCs w:val="0"/>
          <w:color w:val="auto"/>
          <w:sz w:val="24"/>
          <w:szCs w:val="24"/>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contextualSpacing/>
        <w:ind w:firstLine="482"/>
        <w:spacing w:line="360" w:lineRule="auto"/>
        <w:rPr>
          <w:rFonts w:hint="eastAsia" w:ascii="仿宋" w:hAnsi="仿宋" w:eastAsia="仿宋" w:cs="仿宋"/>
          <w:bCs/>
          <w:color w:val="auto"/>
          <w:sz w:val="24"/>
          <w:szCs w:val="24"/>
          <w:highlight w:val="none"/>
        </w:rPr>
      </w:pPr>
      <w:r>
        <w:rPr>
          <w:rFonts w:hint="eastAsia" w:ascii="仿宋" w:hAnsi="仿宋" w:eastAsia="仿宋" w:cs="仿宋"/>
          <w:b/>
          <w:bCs w:val="0"/>
          <w:color w:val="auto"/>
          <w:sz w:val="24"/>
          <w:szCs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contextualSpacing/>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5.9 投标人在开、评标全过程中应保持通讯畅通，及时登录苏采云系统查阅、答复相关信息</w:t>
      </w:r>
      <w:r>
        <w:rPr>
          <w:rFonts w:hint="eastAsia" w:ascii="仿宋" w:hAnsi="仿宋" w:eastAsia="仿宋" w:cs="仿宋"/>
          <w:bCs/>
          <w:color w:val="auto"/>
          <w:sz w:val="24"/>
          <w:szCs w:val="24"/>
          <w:highlight w:val="none"/>
        </w:rPr>
        <w:t xml:space="preserve">，并安排专人与招标人或招标代理机构及评标委员会联系</w:t>
      </w:r>
      <w:r>
        <w:rPr>
          <w:rFonts w:hint="eastAsia" w:ascii="仿宋" w:hAnsi="仿宋" w:eastAsia="仿宋" w:cs="仿宋"/>
          <w:color w:val="auto"/>
          <w:sz w:val="24"/>
          <w:szCs w:val="24"/>
          <w:highlight w:val="none"/>
        </w:rPr>
        <w:t xml:space="preserve">。</w:t>
      </w:r>
      <w:r/>
    </w:p>
    <w:p>
      <w:pPr>
        <w:contextualSpacing/>
        <w:ind w:firstLine="482"/>
        <w:spacing w:line="360" w:lineRule="auto"/>
        <w:rPr>
          <w:rFonts w:hint="eastAsia" w:ascii="仿宋" w:hAnsi="仿宋" w:eastAsia="仿宋" w:cs="仿宋"/>
          <w:b/>
          <w:bCs/>
          <w:color w:val="auto"/>
          <w:sz w:val="24"/>
          <w:szCs w:val="24"/>
          <w:highlight w:val="none"/>
        </w:rPr>
        <w:outlineLvl w:val="0"/>
      </w:pPr>
      <w:r/>
      <w:bookmarkStart w:id="41" w:name="_Toc9193"/>
      <w:r>
        <w:rPr>
          <w:rFonts w:hint="eastAsia" w:ascii="仿宋" w:hAnsi="仿宋" w:eastAsia="仿宋" w:cs="仿宋"/>
          <w:b/>
          <w:bCs/>
          <w:color w:val="auto"/>
          <w:sz w:val="24"/>
          <w:szCs w:val="24"/>
          <w:highlight w:val="none"/>
        </w:rPr>
        <w:t xml:space="preserve">六、无效投标条款</w:t>
      </w:r>
      <w:bookmarkEnd w:id="41"/>
      <w:r/>
      <w:r/>
    </w:p>
    <w:p>
      <w:pPr>
        <w:contextualSpacing/>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1.同一投标人提交两个（含两个）以上不同的投标报价的。</w:t>
      </w:r>
      <w:r/>
    </w:p>
    <w:p>
      <w:pPr>
        <w:contextualSpacing/>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2.投标人不具备招标文件中规定资格要求的。</w:t>
      </w:r>
      <w:r/>
    </w:p>
    <w:p>
      <w:pPr>
        <w:contextualSpacing/>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3.投标人的报价超过了采购预算或最高限价的。</w:t>
      </w:r>
      <w:r/>
    </w:p>
    <w:p>
      <w:pPr>
        <w:contextualSpacing/>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4.未通过符合性审查的。</w:t>
      </w:r>
      <w:r/>
    </w:p>
    <w:p>
      <w:pPr>
        <w:contextualSpacing/>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5.不符合招标文件中规定的实质性要求和条件的。</w:t>
      </w:r>
      <w:r/>
    </w:p>
    <w:p>
      <w:pPr>
        <w:contextualSpacing/>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6.投标人被 “信用中国”网站列入失信被执行人或重大税收违法案件当事人名单或政府采购严重失信行为记录名单。或查询“信用中国”网站后发现投标人存在其他不符合《中华人民共和国政府采购法》第二十二条规定条件的信用记录。</w:t>
      </w:r>
      <w:r/>
    </w:p>
    <w:p>
      <w:pPr>
        <w:contextualSpacing/>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7.投标文件含有招标人不能接受的附加条件的。</w:t>
      </w:r>
      <w:r/>
    </w:p>
    <w:p>
      <w:pPr>
        <w:pStyle w:val="812"/>
        <w:ind w:firstLine="480"/>
        <w:spacing w:before="0" w:beforeAutospacing="0" w:after="0" w:afterAutospacing="0" w:line="360" w:lineRule="exact"/>
        <w:rPr>
          <w:rFonts w:hint="eastAsia" w:ascii="仿宋" w:hAnsi="仿宋" w:eastAsia="仿宋" w:cs="仿宋"/>
          <w:bCs/>
          <w:color w:val="auto"/>
          <w:szCs w:val="24"/>
          <w:highlight w:val="none"/>
        </w:rPr>
      </w:pPr>
      <w:r>
        <w:rPr>
          <w:rFonts w:hint="eastAsia" w:ascii="仿宋" w:hAnsi="仿宋" w:eastAsia="仿宋" w:cs="仿宋"/>
          <w:bCs/>
          <w:color w:val="auto"/>
          <w:szCs w:val="24"/>
          <w:highlight w:val="none"/>
        </w:rPr>
        <w:t xml:space="preserve">8.评标小组认为投标单位的报价出现（财库〔2026〕2号文）规定的异常低价情 形之一的，将通过“不见面交易系统 ”启动异常低价投标（响应）审查程序，应当要求相关投标单位在评审现场合理的时间内对投标（响应）价格作出解释，提供项目具体成本测算等与报价合理性相关的书面说明及必要的证明材料，包括但不限于原材料成本、人工成本、制造费用等，给予相关投标单位的合理时间一般不少于30分钟。其中，属于第3项情形，投标单位已随投标（响应）文件一并提交相关书面说明及必要的证明材料的，在评审现场可不再重复提交。</w:t>
      </w:r>
      <w:r/>
    </w:p>
    <w:p>
      <w:pPr>
        <w:pStyle w:val="812"/>
        <w:ind w:firstLine="646"/>
        <w:jc w:val="both"/>
        <w:spacing w:before="0" w:beforeAutospacing="0" w:after="0" w:afterAutospacing="0" w:line="400" w:lineRule="atLeast"/>
        <w:rPr>
          <w:rFonts w:hint="eastAsia" w:ascii="仿宋" w:hAnsi="仿宋" w:eastAsia="仿宋" w:cs="仿宋"/>
          <w:bCs/>
          <w:color w:val="auto"/>
          <w:szCs w:val="24"/>
          <w:highlight w:val="none"/>
        </w:rPr>
      </w:pPr>
      <w:r>
        <w:rPr>
          <w:rFonts w:hint="eastAsia" w:ascii="仿宋" w:hAnsi="仿宋" w:eastAsia="仿宋" w:cs="仿宋"/>
          <w:bCs/>
          <w:color w:val="auto"/>
          <w:szCs w:val="24"/>
          <w:highlight w:val="none"/>
        </w:rPr>
        <w:t xml:space="preserve">评标小组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标小组应当将其作为无效投标（响应）处理。</w:t>
      </w:r>
      <w:r/>
    </w:p>
    <w:p>
      <w:pPr>
        <w:contextualSpacing/>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9.本项目采购产品被财政部、国家发改委、生态环境部等列入“节能产品品目清单”、“环境标志产品品目清单”强制采购范围，而投标人所投标产品不在强制采购范围内的。（所投产品如属于政府强制采购节能产品品目清单范围内，投标文件中必须提供国家确定的认证机构出具的、处于有效期之内的该节能产品认证证书扫描件）。</w:t>
      </w:r>
      <w:r/>
    </w:p>
    <w:p>
      <w:pPr>
        <w:contextualSpacing/>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10.投标文件未按照招标文件要求加盖CA电子公章的。</w:t>
      </w:r>
      <w:r/>
    </w:p>
    <w:p>
      <w:pPr>
        <w:contextualSpacing/>
        <w:ind w:firstLine="482"/>
        <w:spacing w:line="360" w:lineRule="auto"/>
        <w:rPr>
          <w:rFonts w:hint="eastAsia" w:ascii="仿宋" w:hAnsi="仿宋" w:eastAsia="仿宋" w:cs="仿宋"/>
          <w:bCs/>
          <w:color w:val="auto"/>
          <w:sz w:val="24"/>
          <w:szCs w:val="24"/>
          <w:highlight w:val="none"/>
        </w:rPr>
      </w:pPr>
      <w:r>
        <w:rPr>
          <w:rFonts w:hint="eastAsia" w:ascii="仿宋" w:hAnsi="仿宋" w:eastAsia="仿宋" w:cs="仿宋"/>
          <w:b/>
          <w:color w:val="auto"/>
          <w:sz w:val="24"/>
          <w:szCs w:val="24"/>
          <w:highlight w:val="none"/>
        </w:rPr>
        <w:t xml:space="preserve">凡是投标文件中涉及供应商资信认证、人员证书、业绩荣誉等扫描件，和要求法定代表人或授权委托人签字，和以供应商名称落款并注明需要盖章的，均需相应盖章或签字。</w:t>
      </w:r>
      <w:r/>
    </w:p>
    <w:p>
      <w:pPr>
        <w:contextualSpacing/>
        <w:ind w:firstLine="480"/>
        <w:spacing w:line="360" w:lineRule="auto"/>
        <w:rPr>
          <w:rFonts w:hint="eastAsia" w:ascii="仿宋" w:hAnsi="仿宋" w:eastAsia="仿宋" w:cs="仿宋"/>
          <w:b/>
          <w:bCs w:val="0"/>
          <w:color w:val="auto"/>
          <w:sz w:val="24"/>
          <w:szCs w:val="24"/>
          <w:highlight w:val="none"/>
        </w:rPr>
      </w:pPr>
      <w:r>
        <w:rPr>
          <w:rFonts w:hint="eastAsia" w:ascii="仿宋" w:hAnsi="仿宋" w:eastAsia="仿宋" w:cs="仿宋"/>
          <w:bCs/>
          <w:color w:val="auto"/>
          <w:sz w:val="24"/>
          <w:szCs w:val="24"/>
          <w:highlight w:val="none"/>
        </w:rPr>
        <w:t xml:space="preserve">12.</w:t>
      </w:r>
      <w:r>
        <w:rPr>
          <w:rFonts w:hint="eastAsia" w:ascii="仿宋" w:hAnsi="仿宋" w:eastAsia="仿宋" w:cs="仿宋"/>
          <w:b/>
          <w:bCs/>
          <w:color w:val="auto"/>
          <w:sz w:val="24"/>
          <w:szCs w:val="24"/>
          <w:highlight w:val="none"/>
        </w:rPr>
        <w:t xml:space="preserve">投标文件商务技术标得分低于本采购文件商务技术标评分分值（70分）的50%时，视为未实质性响应采购文件要求，作为无效投标处理。</w:t>
      </w:r>
      <w:r/>
    </w:p>
    <w:p>
      <w:pPr>
        <w:pStyle w:val="824"/>
        <w:ind w:firstLine="480"/>
        <w:spacing w:line="288"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13.中标单位对涉及商品的包装应按照“财办库〔2020〕123号《关于印发《商品包装政府采购需求标准（试行）》、《快递包装政府采购需求标准（试行）》的通知》”执行；涉及设备运维参考《绿色数据中心政府采购需求标准（试行）》（财库【2023】7号文）执行。中标人应提供绿化利用率，倡导城市绿化低碳环保理念、因地制宜促进资源的可持续性发展。</w:t>
      </w:r>
      <w:r/>
    </w:p>
    <w:p>
      <w:pPr>
        <w:contextualSpacing/>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14.投标人在苏采云系统规定的时间内未成功解密电子投标文件的。</w:t>
      </w:r>
      <w:r/>
    </w:p>
    <w:p>
      <w:pPr>
        <w:contextualSpacing/>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15.投标人未按照招标文件要求上传电子投标文件的，或上传的文件打不开的。</w:t>
      </w:r>
      <w:r/>
    </w:p>
    <w:p>
      <w:pPr>
        <w:contextualSpacing/>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16.不同的投标人投标文件制作机器码、文件创建标识码一致的。</w:t>
      </w:r>
      <w:r/>
    </w:p>
    <w:p>
      <w:pPr>
        <w:contextualSpacing/>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rPr>
        <w:t xml:space="preserve">17.其他法律、法规及本招标文件规定的属无效投标的情形</w:t>
      </w:r>
      <w:r>
        <w:rPr>
          <w:rFonts w:hint="eastAsia" w:ascii="仿宋" w:hAnsi="仿宋" w:eastAsia="仿宋" w:cs="仿宋"/>
          <w:color w:val="auto"/>
          <w:sz w:val="24"/>
          <w:szCs w:val="24"/>
          <w:highlight w:val="none"/>
        </w:rPr>
        <w:t xml:space="preserve">。</w:t>
      </w:r>
      <w:r/>
    </w:p>
    <w:p>
      <w:pPr>
        <w:contextualSpacing/>
        <w:ind w:firstLine="482"/>
        <w:spacing w:line="360" w:lineRule="auto"/>
        <w:rPr>
          <w:rFonts w:hint="eastAsia" w:ascii="仿宋" w:hAnsi="仿宋" w:eastAsia="仿宋" w:cs="仿宋"/>
          <w:b/>
          <w:bCs/>
          <w:color w:val="auto"/>
          <w:sz w:val="24"/>
          <w:szCs w:val="24"/>
          <w:highlight w:val="none"/>
        </w:rPr>
        <w:outlineLvl w:val="0"/>
      </w:pPr>
      <w:r/>
      <w:bookmarkStart w:id="42" w:name="_Toc20986"/>
      <w:r>
        <w:rPr>
          <w:rFonts w:hint="eastAsia" w:ascii="仿宋" w:hAnsi="仿宋" w:eastAsia="仿宋" w:cs="仿宋"/>
          <w:b/>
          <w:bCs/>
          <w:color w:val="auto"/>
          <w:sz w:val="24"/>
          <w:szCs w:val="24"/>
          <w:highlight w:val="none"/>
        </w:rPr>
        <w:t xml:space="preserve">七、废标条款</w:t>
      </w:r>
      <w:bookmarkEnd w:id="42"/>
      <w:r/>
      <w:r/>
    </w:p>
    <w:p>
      <w:pPr>
        <w:contextualSpacing/>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1.符合专业条件的供应商或者对招标文件作实质响应的供应商不足三家的（含不同投标人提供的核心产品品牌不足三个的）。</w:t>
      </w:r>
      <w:r/>
    </w:p>
    <w:p>
      <w:pPr>
        <w:contextualSpacing/>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2.出现影响采购公正的违法、违规行为的。</w:t>
      </w:r>
      <w:r/>
    </w:p>
    <w:p>
      <w:pPr>
        <w:contextualSpacing/>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3.因重大变故，采购任务取消的。</w:t>
      </w:r>
      <w:r/>
    </w:p>
    <w:p>
      <w:pPr>
        <w:contextualSpacing/>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4.评标委员会认定招标文件存在歧义、重大缺陷导致评审工作无法进行。</w:t>
      </w:r>
      <w:r/>
    </w:p>
    <w:p>
      <w:pPr>
        <w:contextualSpacing/>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5.因苏采云系统系统故障原因造成开标不成功的。</w:t>
      </w:r>
      <w:r/>
    </w:p>
    <w:p>
      <w:pPr>
        <w:contextualSpacing/>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6.投标截止时间结束后参加投标的供应商不足三家的处理：</w:t>
      </w:r>
      <w:r/>
    </w:p>
    <w:p>
      <w:pPr>
        <w:contextualSpacing/>
        <w:ind w:firstLine="480"/>
        <w:spacing w:line="360" w:lineRule="auto"/>
        <w:rPr>
          <w:rFonts w:hint="eastAsia" w:ascii="仿宋" w:hAnsi="仿宋" w:eastAsia="仿宋" w:cs="仿宋"/>
          <w:b/>
          <w:bCs/>
          <w:color w:val="auto"/>
          <w:sz w:val="24"/>
          <w:szCs w:val="24"/>
          <w:highlight w:val="none"/>
        </w:rPr>
      </w:pPr>
      <w:r>
        <w:rPr>
          <w:rFonts w:hint="eastAsia" w:ascii="仿宋" w:hAnsi="仿宋" w:eastAsia="仿宋" w:cs="仿宋"/>
          <w:color w:val="auto"/>
          <w:sz w:val="24"/>
          <w:szCs w:val="24"/>
          <w:highlight w:val="none"/>
        </w:rPr>
        <w:t xml:space="preserve">6.1如出现投标截止时间结束后参加投标的供应商或者在评标期间对招标文件做出实质响应的供应商不足三家情况，按政府采购相关规定执行。</w:t>
      </w:r>
      <w:r/>
    </w:p>
    <w:p>
      <w:pPr>
        <w:contextualSpacing/>
        <w:ind w:firstLine="482"/>
        <w:spacing w:line="360" w:lineRule="auto"/>
        <w:rPr>
          <w:rFonts w:hint="eastAsia" w:ascii="仿宋" w:hAnsi="仿宋" w:eastAsia="仿宋" w:cs="仿宋"/>
          <w:b/>
          <w:bCs/>
          <w:color w:val="auto"/>
          <w:sz w:val="24"/>
          <w:szCs w:val="24"/>
          <w:highlight w:val="none"/>
        </w:rPr>
        <w:outlineLvl w:val="0"/>
      </w:pPr>
      <w:r/>
      <w:bookmarkStart w:id="43" w:name="_Toc10295"/>
      <w:r>
        <w:rPr>
          <w:rFonts w:hint="eastAsia" w:ascii="仿宋" w:hAnsi="仿宋" w:eastAsia="仿宋" w:cs="仿宋"/>
          <w:b/>
          <w:bCs/>
          <w:color w:val="auto"/>
          <w:sz w:val="24"/>
          <w:szCs w:val="24"/>
          <w:highlight w:val="none"/>
        </w:rPr>
        <w:t xml:space="preserve">八</w:t>
      </w:r>
      <w:r>
        <w:rPr>
          <w:rFonts w:hint="eastAsia" w:ascii="仿宋" w:hAnsi="仿宋" w:eastAsia="仿宋" w:cs="仿宋"/>
          <w:b/>
          <w:bCs/>
          <w:color w:val="auto"/>
          <w:sz w:val="24"/>
          <w:szCs w:val="24"/>
          <w:highlight w:val="none"/>
          <w:lang w:val="zh-CN"/>
        </w:rPr>
        <w:t xml:space="preserve">、</w:t>
      </w:r>
      <w:r>
        <w:rPr>
          <w:rFonts w:hint="eastAsia" w:ascii="仿宋" w:hAnsi="仿宋" w:eastAsia="仿宋" w:cs="仿宋"/>
          <w:b/>
          <w:bCs/>
          <w:color w:val="auto"/>
          <w:sz w:val="24"/>
          <w:szCs w:val="24"/>
          <w:highlight w:val="none"/>
        </w:rPr>
        <w:t xml:space="preserve">定标</w:t>
      </w:r>
      <w:bookmarkEnd w:id="43"/>
      <w:r/>
      <w:r/>
    </w:p>
    <w:p>
      <w:pPr>
        <w:contextualSpacing/>
        <w:ind w:firstLine="480"/>
        <w:spacing w:line="360" w:lineRule="auto"/>
        <w:rPr>
          <w:rFonts w:hint="eastAsia" w:ascii="仿宋" w:hAnsi="仿宋" w:eastAsia="仿宋" w:cs="仿宋"/>
          <w:bCs/>
          <w:color w:val="auto"/>
          <w:sz w:val="24"/>
          <w:szCs w:val="24"/>
          <w:highlight w:val="none"/>
        </w:rPr>
        <w:outlineLvl w:val="1"/>
      </w:pPr>
      <w:r/>
      <w:bookmarkStart w:id="44" w:name="_Toc3424"/>
      <w:r>
        <w:rPr>
          <w:rFonts w:hint="eastAsia" w:ascii="仿宋" w:hAnsi="仿宋" w:eastAsia="仿宋" w:cs="仿宋"/>
          <w:bCs/>
          <w:color w:val="auto"/>
          <w:sz w:val="24"/>
          <w:szCs w:val="24"/>
          <w:highlight w:val="none"/>
        </w:rPr>
        <w:t xml:space="preserve">1.确定中标单位</w:t>
      </w:r>
      <w:bookmarkEnd w:id="44"/>
      <w:r/>
      <w:r/>
    </w:p>
    <w:p>
      <w:pPr>
        <w:contextualSpacing/>
        <w:ind w:firstLine="480"/>
        <w:spacing w:line="360" w:lineRule="auto"/>
        <w:rPr>
          <w:rFonts w:hint="eastAsia" w:ascii="仿宋" w:hAnsi="仿宋" w:eastAsia="仿宋" w:cs="仿宋"/>
          <w:bCs/>
          <w:color w:val="auto"/>
          <w:sz w:val="24"/>
          <w:szCs w:val="24"/>
          <w:highlight w:val="none"/>
        </w:rPr>
        <w:outlineLvl w:val="2"/>
      </w:pPr>
      <w:r/>
      <w:bookmarkStart w:id="45" w:name="_Toc19129"/>
      <w:r>
        <w:rPr>
          <w:rFonts w:hint="eastAsia" w:ascii="仿宋" w:hAnsi="仿宋" w:eastAsia="仿宋" w:cs="仿宋"/>
          <w:bCs/>
          <w:color w:val="auto"/>
          <w:sz w:val="24"/>
          <w:szCs w:val="24"/>
          <w:highlight w:val="none"/>
        </w:rPr>
        <w:t xml:space="preserve">1.1 中标候选人的选取原则和数量见招标文件第四部分规定。</w:t>
      </w:r>
      <w:bookmarkEnd w:id="45"/>
      <w:r/>
      <w:r/>
    </w:p>
    <w:p>
      <w:pPr>
        <w:contextualSpacing/>
        <w:ind w:firstLine="480"/>
        <w:spacing w:line="360" w:lineRule="auto"/>
        <w:rPr>
          <w:rFonts w:hint="eastAsia" w:ascii="仿宋" w:hAnsi="仿宋" w:eastAsia="仿宋" w:cs="仿宋"/>
          <w:bCs/>
          <w:color w:val="auto"/>
          <w:sz w:val="24"/>
          <w:szCs w:val="24"/>
          <w:highlight w:val="none"/>
        </w:rPr>
        <w:outlineLvl w:val="2"/>
      </w:pPr>
      <w:r/>
      <w:bookmarkStart w:id="46" w:name="_Toc7904"/>
      <w:r>
        <w:rPr>
          <w:rFonts w:hint="eastAsia" w:ascii="仿宋" w:hAnsi="仿宋" w:eastAsia="仿宋" w:cs="仿宋"/>
          <w:bCs/>
          <w:color w:val="auto"/>
          <w:sz w:val="24"/>
          <w:szCs w:val="24"/>
          <w:highlight w:val="none"/>
        </w:rPr>
        <w:t xml:space="preserve">1.2 招标人应根据评委会推荐的中标候选人确定中标人。</w:t>
      </w:r>
      <w:bookmarkEnd w:id="46"/>
      <w:r/>
      <w:r/>
    </w:p>
    <w:p>
      <w:pPr>
        <w:contextualSpacing/>
        <w:ind w:firstLine="480"/>
        <w:spacing w:line="360" w:lineRule="auto"/>
        <w:rPr>
          <w:rFonts w:hint="eastAsia" w:ascii="仿宋" w:hAnsi="仿宋" w:eastAsia="仿宋" w:cs="仿宋"/>
          <w:bCs/>
          <w:color w:val="auto"/>
          <w:sz w:val="24"/>
          <w:szCs w:val="24"/>
          <w:highlight w:val="none"/>
        </w:rPr>
        <w:outlineLvl w:val="2"/>
      </w:pPr>
      <w:r/>
      <w:bookmarkStart w:id="47" w:name="_Toc17862"/>
      <w:r>
        <w:rPr>
          <w:rFonts w:hint="eastAsia" w:ascii="仿宋" w:hAnsi="仿宋" w:eastAsia="仿宋" w:cs="仿宋"/>
          <w:bCs/>
          <w:color w:val="auto"/>
          <w:sz w:val="24"/>
          <w:szCs w:val="24"/>
          <w:highlight w:val="none"/>
        </w:rPr>
        <w:t xml:space="preserve">1.3 招标代理机构将在“江苏政府采购网”发布中标结果公告，公告期限为1个工作日。</w:t>
      </w:r>
      <w:bookmarkEnd w:id="47"/>
      <w:r/>
      <w:r/>
    </w:p>
    <w:p>
      <w:pPr>
        <w:contextualSpacing/>
        <w:ind w:firstLine="480"/>
        <w:spacing w:line="360" w:lineRule="auto"/>
        <w:rPr>
          <w:rFonts w:hint="eastAsia" w:ascii="仿宋" w:hAnsi="仿宋" w:eastAsia="仿宋" w:cs="仿宋"/>
          <w:bCs/>
          <w:color w:val="auto"/>
          <w:sz w:val="24"/>
          <w:szCs w:val="24"/>
          <w:highlight w:val="none"/>
        </w:rPr>
        <w:outlineLvl w:val="2"/>
      </w:pPr>
      <w:r/>
      <w:bookmarkStart w:id="48" w:name="_Toc20273"/>
      <w:r>
        <w:rPr>
          <w:rFonts w:hint="eastAsia" w:ascii="仿宋" w:hAnsi="仿宋" w:eastAsia="仿宋" w:cs="仿宋"/>
          <w:bCs/>
          <w:color w:val="auto"/>
          <w:sz w:val="24"/>
          <w:szCs w:val="24"/>
          <w:highlight w:val="none"/>
        </w:rPr>
        <w:t xml:space="preserve">1.4 若有充分证据证明，中标人出现下列情况之一的，一经查实，将被取消中标资格：</w:t>
      </w:r>
      <w:bookmarkEnd w:id="48"/>
      <w:r/>
      <w:r/>
    </w:p>
    <w:p>
      <w:pPr>
        <w:contextualSpacing/>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1.4.1 提供虚假材料谋取中标的。</w:t>
      </w:r>
      <w:r/>
    </w:p>
    <w:p>
      <w:pPr>
        <w:contextualSpacing/>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1.4.2 向招标人或招标代理机构行贿或者评审专家提供其他不正当利益的。</w:t>
      </w:r>
      <w:r/>
    </w:p>
    <w:p>
      <w:pPr>
        <w:contextualSpacing/>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1.4.3 恶意竞争，报价明显低于其自身合理成本且又无法提供证明的。</w:t>
      </w:r>
      <w:r/>
    </w:p>
    <w:p>
      <w:pPr>
        <w:contextualSpacing/>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1.4.4 属于本文件规定的无效条件，但在评审过程中又未被评标委员会发现的。</w:t>
      </w:r>
      <w:r/>
    </w:p>
    <w:p>
      <w:pPr>
        <w:contextualSpacing/>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1.4.5 与评审专家、招标人、其他投标人或者招标代理机构工作人员恶意串通的。</w:t>
      </w:r>
      <w:r/>
    </w:p>
    <w:p>
      <w:pPr>
        <w:contextualSpacing/>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1.4.6 采取不正当手段诋毁、排挤其他投标人的。</w:t>
      </w:r>
      <w:r/>
    </w:p>
    <w:p>
      <w:pPr>
        <w:contextualSpacing/>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1.4.7 中标后无正当理由拒不与招标人签订政府采购合同或者未按照招标文件确定的事项签订政府采购合同的。</w:t>
      </w:r>
      <w:r/>
    </w:p>
    <w:p>
      <w:pPr>
        <w:contextualSpacing/>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1.4.8 将政府采购合同转包的。</w:t>
      </w:r>
      <w:r/>
    </w:p>
    <w:p>
      <w:pPr>
        <w:contextualSpacing/>
        <w:ind w:firstLine="480"/>
        <w:spacing w:line="360" w:lineRule="auto"/>
        <w:rPr>
          <w:rFonts w:hint="eastAsia" w:ascii="仿宋" w:hAnsi="仿宋" w:eastAsia="仿宋" w:cs="仿宋"/>
          <w:bCs/>
          <w:color w:val="auto"/>
          <w:sz w:val="24"/>
          <w:szCs w:val="24"/>
          <w:highlight w:val="none"/>
        </w:rPr>
        <w:outlineLvl w:val="2"/>
      </w:pPr>
      <w:r/>
      <w:bookmarkStart w:id="49" w:name="_Toc16397"/>
      <w:r>
        <w:rPr>
          <w:rFonts w:hint="eastAsia" w:ascii="仿宋" w:hAnsi="仿宋" w:eastAsia="仿宋" w:cs="仿宋"/>
          <w:bCs/>
          <w:color w:val="auto"/>
          <w:sz w:val="24"/>
          <w:szCs w:val="24"/>
          <w:highlight w:val="none"/>
        </w:rPr>
        <w:t xml:space="preserve">1.5 有下列情形之一的，视为投标人串通参与投标，投标无效：</w:t>
      </w:r>
      <w:bookmarkEnd w:id="49"/>
      <w:r/>
      <w:r/>
    </w:p>
    <w:p>
      <w:pPr>
        <w:contextualSpacing/>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1.5.1 不同投标人的投标文件由同一单位或者个人编制；</w:t>
      </w:r>
      <w:r/>
    </w:p>
    <w:p>
      <w:pPr>
        <w:contextualSpacing/>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1.5.2 不同投标人委托同一单位或者个人办理投标事宜；</w:t>
      </w:r>
      <w:r/>
    </w:p>
    <w:p>
      <w:pPr>
        <w:contextualSpacing/>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1.5.3 不同投标人的投标文件载明的项目管理成员或者联系人员为同一人；</w:t>
      </w:r>
      <w:r/>
    </w:p>
    <w:p>
      <w:pPr>
        <w:contextualSpacing/>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1.5.4 不同投标人的投标文件异常一致或者响应报价呈规律性差异；</w:t>
      </w:r>
      <w:r/>
    </w:p>
    <w:p>
      <w:pPr>
        <w:contextualSpacing/>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1.5.5 不同投标人的投标文件相互混装。</w:t>
      </w:r>
      <w:r/>
    </w:p>
    <w:p>
      <w:pPr>
        <w:contextualSpacing/>
        <w:ind w:firstLine="480"/>
        <w:spacing w:line="360" w:lineRule="auto"/>
        <w:rPr>
          <w:rFonts w:hint="eastAsia" w:ascii="仿宋" w:hAnsi="仿宋" w:eastAsia="仿宋" w:cs="仿宋"/>
          <w:bCs/>
          <w:color w:val="auto"/>
          <w:sz w:val="24"/>
          <w:szCs w:val="24"/>
          <w:highlight w:val="none"/>
        </w:rPr>
        <w:outlineLvl w:val="1"/>
      </w:pPr>
      <w:r/>
      <w:bookmarkStart w:id="50" w:name="_Toc28621"/>
      <w:r>
        <w:rPr>
          <w:rFonts w:hint="eastAsia" w:ascii="仿宋" w:hAnsi="仿宋" w:eastAsia="仿宋" w:cs="仿宋"/>
          <w:bCs/>
          <w:color w:val="auto"/>
          <w:sz w:val="24"/>
          <w:szCs w:val="24"/>
          <w:highlight w:val="none"/>
        </w:rPr>
        <w:t xml:space="preserve">2.质疑处理</w:t>
      </w:r>
      <w:bookmarkEnd w:id="50"/>
      <w:r/>
      <w:r/>
    </w:p>
    <w:p>
      <w:pPr>
        <w:contextualSpacing/>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2.1 提出质疑的投标人应当是参与所质疑项目采购活动的投标人。潜在投标人依法获取其可质疑的招标文件的，可以对招标文件提出质疑。</w:t>
      </w:r>
      <w:r/>
    </w:p>
    <w:p>
      <w:pPr>
        <w:contextualSpacing/>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2.2 投标人认为招标文件、采购过程和采购结果使自己的权益受到损害的，可以在知道或应知其权益受到损害之日起七个工作日内，以书面形式向招标人或招标代理机构提出质疑。上述应知其权益受到损害之日，是指：</w:t>
      </w:r>
      <w:r/>
    </w:p>
    <w:p>
      <w:pPr>
        <w:contextualSpacing/>
        <w:ind w:firstLine="482"/>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2.2.1 对可以质疑的招标文件提出质疑的，为收到招标文件之日或者招标文件公告期限届满之日</w:t>
      </w:r>
      <w:r>
        <w:rPr>
          <w:rFonts w:hint="eastAsia" w:ascii="仿宋" w:hAnsi="仿宋" w:eastAsia="仿宋" w:cs="仿宋"/>
          <w:b/>
          <w:bCs w:val="0"/>
          <w:color w:val="auto"/>
          <w:sz w:val="24"/>
          <w:szCs w:val="24"/>
          <w:highlight w:val="none"/>
        </w:rPr>
        <w:t xml:space="preserve">（本项目招标公告期限届满后获取招标文件的，以公告期限届满之日为准）</w:t>
      </w:r>
      <w:r>
        <w:rPr>
          <w:rFonts w:hint="eastAsia" w:ascii="仿宋" w:hAnsi="仿宋" w:eastAsia="仿宋" w:cs="仿宋"/>
          <w:b/>
          <w:color w:val="auto"/>
          <w:sz w:val="24"/>
          <w:szCs w:val="24"/>
          <w:highlight w:val="none"/>
        </w:rPr>
        <w:t xml:space="preserve">；</w:t>
      </w:r>
      <w:r/>
    </w:p>
    <w:p>
      <w:pPr>
        <w:contextualSpacing/>
        <w:ind w:firstLine="482"/>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2.2.2 对采购过程提出质疑的，为各采购程序环节结束之日；</w:t>
      </w:r>
      <w:r/>
    </w:p>
    <w:p>
      <w:pPr>
        <w:contextualSpacing/>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2.2.3 对中标结果提出质疑的，为中标结果公告期限届满之日。</w:t>
      </w:r>
      <w:r/>
    </w:p>
    <w:p>
      <w:pPr>
        <w:contextualSpacing/>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投标人应当在法定质疑期内一次性提出针对同一采购程序环节的质疑。投标人如在法定期限内对同一采购程序环节提出多次质疑的，招标人、招标代理机构将只对投标人第一次质疑作出答复。</w:t>
      </w:r>
      <w:r/>
    </w:p>
    <w:p>
      <w:pPr>
        <w:contextualSpacing/>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2.3 质疑函必须按照本招标文件中《质疑函范本》要求的格式和内容进行填写。投标人如组成联合体参加投标，则《质疑函范本》中要求签字、盖章、加盖公章之处，联合体各方均须按要求签字、盖章、加盖公章。</w:t>
      </w:r>
      <w:r/>
    </w:p>
    <w:p>
      <w:pPr>
        <w:contextualSpacing/>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2.4 质疑答复依据《政府采购质疑和投诉办法》（财政部令第94号）。</w:t>
      </w:r>
      <w:r/>
    </w:p>
    <w:p>
      <w:pPr>
        <w:contextualSpacing/>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招标人或招标代理机构质疑接收人及联系方式，见招标文件第一章。</w:t>
      </w:r>
      <w:r/>
    </w:p>
    <w:p>
      <w:pPr>
        <w:contextualSpacing/>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2.5 以下情形的质疑不予受理</w:t>
      </w:r>
      <w:r/>
    </w:p>
    <w:p>
      <w:pPr>
        <w:contextualSpacing/>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2.5.1 内容不符合《政府采购质疑和投诉办法》第十二条规定的质疑。</w:t>
      </w:r>
      <w:r/>
    </w:p>
    <w:p>
      <w:pPr>
        <w:contextualSpacing/>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2.5.2 超出政府采购法定期限的质疑。</w:t>
      </w:r>
      <w:r/>
    </w:p>
    <w:p>
      <w:pPr>
        <w:contextualSpacing/>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2.5.3 未参加投标活动的投标人或在投标活动中自身权益未受到损害的投标人所提出的质疑。</w:t>
      </w:r>
      <w:r/>
    </w:p>
    <w:p>
      <w:pPr>
        <w:contextualSpacing/>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2.5.4 投标人组成联合体参加投标，联合体中任何一方或多方未按要求签字、盖章、加盖公章的质疑。</w:t>
      </w:r>
      <w:r/>
    </w:p>
    <w:p>
      <w:pPr>
        <w:contextualSpacing/>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2.6 投标人提出书面质疑必须有理、有据，不得捏造事实、提供虚假材料进行恶意质疑。否则，一经查实，招标人或招标代理机构有权依据政府采购的有关规定，报请政府采购监管部门对该投标人进行相应的行政处罚和记录该投标人的失信信息。</w:t>
      </w:r>
      <w:r/>
    </w:p>
    <w:p>
      <w:pPr>
        <w:contextualSpacing/>
        <w:ind w:firstLine="480"/>
        <w:spacing w:line="360" w:lineRule="auto"/>
        <w:rPr>
          <w:rFonts w:hint="eastAsia" w:ascii="仿宋" w:hAnsi="仿宋" w:eastAsia="仿宋" w:cs="仿宋"/>
          <w:bCs/>
          <w:color w:val="auto"/>
          <w:sz w:val="24"/>
          <w:szCs w:val="24"/>
          <w:highlight w:val="none"/>
        </w:rPr>
        <w:outlineLvl w:val="0"/>
      </w:pPr>
      <w:r/>
      <w:bookmarkStart w:id="51" w:name="_Toc7298"/>
      <w:r>
        <w:rPr>
          <w:rFonts w:hint="eastAsia" w:ascii="仿宋" w:hAnsi="仿宋" w:eastAsia="仿宋" w:cs="仿宋"/>
          <w:bCs/>
          <w:color w:val="auto"/>
          <w:sz w:val="24"/>
          <w:szCs w:val="24"/>
          <w:highlight w:val="none"/>
        </w:rPr>
        <w:t xml:space="preserve">九</w:t>
      </w:r>
      <w:r>
        <w:rPr>
          <w:rFonts w:hint="eastAsia" w:ascii="仿宋" w:hAnsi="仿宋" w:eastAsia="仿宋" w:cs="仿宋"/>
          <w:bCs/>
          <w:color w:val="auto"/>
          <w:sz w:val="24"/>
          <w:szCs w:val="24"/>
          <w:highlight w:val="none"/>
          <w:lang w:val="zh-CN"/>
        </w:rPr>
        <w:t xml:space="preserve">、</w:t>
      </w:r>
      <w:r>
        <w:rPr>
          <w:rFonts w:hint="eastAsia" w:ascii="仿宋" w:hAnsi="仿宋" w:eastAsia="仿宋" w:cs="仿宋"/>
          <w:bCs/>
          <w:color w:val="auto"/>
          <w:sz w:val="24"/>
          <w:szCs w:val="24"/>
          <w:highlight w:val="none"/>
        </w:rPr>
        <w:t xml:space="preserve">中标通知书</w:t>
      </w:r>
      <w:bookmarkEnd w:id="51"/>
      <w:r/>
      <w:r/>
    </w:p>
    <w:p>
      <w:pPr>
        <w:contextualSpacing/>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公告中标结果的同时，招标人或采购代理机构向中标单位发放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contextualSpacing/>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2.中标通知书将是合同的一个组成部分。对招标人和中标人均具有法律效力。中标通知书发出后，招标人改变中标结果的，或者中标人放弃中标项目的，应当依法承担法律责任。</w:t>
      </w:r>
      <w:r/>
    </w:p>
    <w:p>
      <w:pPr>
        <w:contextualSpacing/>
        <w:ind w:firstLine="480"/>
        <w:spacing w:line="360" w:lineRule="auto"/>
        <w:rPr>
          <w:rFonts w:hint="eastAsia" w:ascii="仿宋" w:hAnsi="仿宋" w:eastAsia="仿宋" w:cs="仿宋"/>
          <w:b/>
          <w:bCs/>
          <w:color w:val="auto"/>
          <w:sz w:val="24"/>
          <w:szCs w:val="24"/>
          <w:highlight w:val="none"/>
        </w:rPr>
      </w:pPr>
      <w:r>
        <w:rPr>
          <w:rFonts w:hint="eastAsia" w:ascii="仿宋" w:hAnsi="仿宋" w:eastAsia="仿宋" w:cs="仿宋"/>
          <w:bCs/>
          <w:color w:val="auto"/>
          <w:sz w:val="24"/>
          <w:szCs w:val="24"/>
          <w:highlight w:val="none"/>
        </w:rPr>
        <w:t xml:space="preserve">特别说明：中标单位在中标（成交）结果公示期后、领取中标通知书前必须按要求提供纸质响应文件（资格审查材料、商务技术标、报价标）叁份及电子格式投标文件（光盘</w:t>
      </w:r>
      <w:r>
        <w:rPr>
          <w:rFonts w:hint="eastAsia" w:ascii="仿宋" w:hAnsi="仿宋" w:eastAsia="仿宋" w:cs="仿宋"/>
          <w:bCs/>
          <w:color w:val="auto"/>
          <w:sz w:val="24"/>
          <w:szCs w:val="24"/>
          <w:highlight w:val="none"/>
          <w:lang w:val="en-US" w:eastAsia="zh-CN"/>
        </w:rPr>
        <w:t xml:space="preserve">叁</w:t>
      </w:r>
      <w:r>
        <w:rPr>
          <w:rFonts w:hint="eastAsia" w:ascii="仿宋" w:hAnsi="仿宋" w:eastAsia="仿宋" w:cs="仿宋"/>
          <w:bCs/>
          <w:color w:val="auto"/>
          <w:sz w:val="24"/>
          <w:szCs w:val="24"/>
          <w:highlight w:val="none"/>
        </w:rPr>
        <w:t xml:space="preserve">份）交给招标代理机构，以供存档。纸质响应文件应使用CA系统打印，且必须保证与评标时的电子标书完全一致，否则不予签订合同。</w:t>
      </w:r>
      <w:r/>
    </w:p>
    <w:p>
      <w:pPr>
        <w:contextualSpacing/>
        <w:ind w:firstLine="482"/>
        <w:spacing w:line="360" w:lineRule="auto"/>
        <w:rPr>
          <w:rFonts w:hint="eastAsia" w:ascii="仿宋" w:hAnsi="仿宋" w:eastAsia="仿宋" w:cs="仿宋"/>
          <w:b/>
          <w:bCs/>
          <w:color w:val="auto"/>
          <w:sz w:val="24"/>
          <w:szCs w:val="24"/>
          <w:highlight w:val="none"/>
        </w:rPr>
        <w:outlineLvl w:val="0"/>
      </w:pPr>
      <w:r/>
      <w:bookmarkStart w:id="52" w:name="_Toc22965"/>
      <w:r>
        <w:rPr>
          <w:rFonts w:hint="eastAsia" w:ascii="仿宋" w:hAnsi="仿宋" w:eastAsia="仿宋" w:cs="仿宋"/>
          <w:b/>
          <w:bCs/>
          <w:color w:val="auto"/>
          <w:sz w:val="24"/>
          <w:szCs w:val="24"/>
          <w:highlight w:val="none"/>
        </w:rPr>
        <w:t xml:space="preserve">十、</w:t>
      </w:r>
      <w:r>
        <w:rPr>
          <w:rFonts w:hint="eastAsia" w:ascii="仿宋" w:hAnsi="仿宋" w:eastAsia="仿宋" w:cs="仿宋"/>
          <w:b/>
          <w:bCs/>
          <w:color w:val="auto"/>
          <w:sz w:val="24"/>
          <w:szCs w:val="24"/>
          <w:highlight w:val="none"/>
          <w:lang w:val="zh-CN"/>
        </w:rPr>
        <w:t xml:space="preserve">履约保证金</w:t>
      </w:r>
      <w:bookmarkEnd w:id="52"/>
      <w:r/>
      <w:r/>
    </w:p>
    <w:p>
      <w:pPr>
        <w:ind w:firstLine="48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1.履约保证金是否收取：</w:t>
      </w:r>
      <w:r>
        <w:rPr>
          <w:rFonts w:hint="eastAsia" w:ascii="仿宋" w:hAnsi="仿宋" w:eastAsia="仿宋" w:cs="仿宋"/>
          <w:color w:val="auto"/>
          <w:sz w:val="24"/>
          <w:szCs w:val="24"/>
          <w:highlight w:val="none"/>
          <w:u w:val="single"/>
        </w:rPr>
        <w:t xml:space="preserve">是</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2.履约保证金的数额：本项目中标后的履约保证金为项目中标价的</w:t>
      </w:r>
      <w:r>
        <w:rPr>
          <w:rFonts w:hint="eastAsia" w:ascii="仿宋" w:hAnsi="仿宋" w:eastAsia="仿宋" w:cs="仿宋"/>
          <w:color w:val="auto"/>
          <w:sz w:val="24"/>
          <w:szCs w:val="24"/>
          <w:highlight w:val="none"/>
          <w:u w:val="single"/>
        </w:rPr>
        <w:t xml:space="preserve"> 10%</w:t>
      </w:r>
      <w:r>
        <w:rPr>
          <w:rFonts w:hint="eastAsia" w:ascii="仿宋" w:hAnsi="仿宋" w:eastAsia="仿宋" w:cs="仿宋"/>
          <w:color w:val="auto"/>
          <w:sz w:val="24"/>
          <w:szCs w:val="24"/>
          <w:highlight w:val="none"/>
        </w:rPr>
        <w:t xml:space="preserve">。</w:t>
      </w:r>
      <w:r/>
    </w:p>
    <w:p>
      <w:pPr>
        <w:ind w:firstLine="480"/>
        <w:spacing w:line="360" w:lineRule="auto"/>
        <w:rPr>
          <w:rFonts w:hint="eastAsia" w:ascii="仿宋" w:hAnsi="仿宋" w:eastAsia="仿宋" w:cs="仿宋"/>
          <w:color w:val="auto"/>
          <w:sz w:val="24"/>
          <w:szCs w:val="24"/>
          <w:highlight w:val="none"/>
          <w:shd w:val="clear" w:color="auto" w:fill="ffff00"/>
        </w:rPr>
      </w:pPr>
      <w:r>
        <w:rPr>
          <w:rFonts w:hint="eastAsia" w:ascii="仿宋" w:hAnsi="仿宋" w:eastAsia="仿宋" w:cs="仿宋"/>
          <w:color w:val="auto"/>
          <w:sz w:val="24"/>
          <w:szCs w:val="24"/>
          <w:highlight w:val="none"/>
        </w:rPr>
        <w:t xml:space="preserve">3.缴纳履约保证金时间：中标供应商在中标通知书发出之日起</w:t>
      </w:r>
      <w:r>
        <w:rPr>
          <w:rFonts w:hint="eastAsia" w:ascii="仿宋" w:hAnsi="仿宋" w:eastAsia="仿宋" w:cs="仿宋"/>
          <w:color w:val="auto"/>
          <w:sz w:val="24"/>
          <w:szCs w:val="24"/>
          <w:highlight w:val="none"/>
          <w:u w:val="single"/>
        </w:rPr>
        <w:t xml:space="preserve">15</w:t>
      </w:r>
      <w:r>
        <w:rPr>
          <w:rFonts w:hint="eastAsia" w:ascii="仿宋" w:hAnsi="仿宋" w:eastAsia="仿宋" w:cs="仿宋"/>
          <w:color w:val="auto"/>
          <w:sz w:val="24"/>
          <w:szCs w:val="24"/>
          <w:highlight w:val="none"/>
        </w:rPr>
        <w:t xml:space="preserve">日内。</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4.缴纳履约保证金形式：</w:t>
      </w:r>
      <w:r>
        <w:rPr>
          <w:rFonts w:hint="eastAsia" w:ascii="仿宋" w:hAnsi="仿宋" w:eastAsia="仿宋" w:cs="仿宋"/>
          <w:color w:val="auto"/>
          <w:sz w:val="24"/>
          <w:szCs w:val="24"/>
          <w:highlight w:val="none"/>
          <w:u w:val="single"/>
        </w:rPr>
        <w:t xml:space="preserve">支票、汇票、本票或者金融机构、担保机构出具的见索即付无任何附加条件的保函、履约保证金保险等非现金形式。如选择担保机构</w:t>
      </w:r>
      <w:r>
        <w:rPr>
          <w:rFonts w:hint="eastAsia" w:ascii="仿宋" w:hAnsi="仿宋" w:eastAsia="仿宋" w:cs="仿宋"/>
          <w:color w:val="auto"/>
          <w:sz w:val="24"/>
          <w:szCs w:val="24"/>
          <w:highlight w:val="none"/>
        </w:rPr>
        <w:t xml:space="preserve">出具的保函、履约保证金保险等形式，有效期须与履约时间一致</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含质保期。</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采购人的账户：</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单位名称：江苏航运职业技术学院；</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开户行：中国建设银行南通经济技术开发区支行；</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账号：32001642336052515609；</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统一社会信用代码：123200004660042577。</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5.退还履约保证金时间：中标供应商全部履约合同义务，质保期满后无质量、进度等问题的，采购人在</w:t>
      </w:r>
      <w:r>
        <w:rPr>
          <w:rFonts w:hint="eastAsia" w:ascii="仿宋" w:hAnsi="仿宋" w:eastAsia="仿宋" w:cs="仿宋"/>
          <w:color w:val="auto"/>
          <w:sz w:val="24"/>
          <w:szCs w:val="24"/>
          <w:highlight w:val="none"/>
          <w:lang w:val="en-US" w:eastAsia="zh-CN"/>
        </w:rPr>
        <w:t xml:space="preserve">收到中标供应商提出的申请后，</w:t>
      </w:r>
      <w:r>
        <w:rPr>
          <w:rFonts w:hint="eastAsia" w:ascii="仿宋" w:hAnsi="仿宋" w:eastAsia="仿宋" w:cs="仿宋"/>
          <w:color w:val="auto"/>
          <w:sz w:val="24"/>
          <w:szCs w:val="24"/>
          <w:highlight w:val="none"/>
        </w:rPr>
        <w:t xml:space="preserve">三十个工作日内一次性退还履约保证金（不计息）或者退还履约保证金保函，采购人若逾期退还履约保证金的，按照逾期部分的每日</w:t>
      </w:r>
      <w:r>
        <w:rPr>
          <w:rFonts w:hint="eastAsia" w:ascii="仿宋" w:hAnsi="仿宋" w:eastAsia="仿宋" w:cs="仿宋"/>
          <w:color w:val="auto"/>
          <w:sz w:val="24"/>
          <w:szCs w:val="24"/>
          <w:highlight w:val="none"/>
          <w:u w:val="single"/>
        </w:rPr>
        <w:t xml:space="preserve">0.05%</w:t>
      </w:r>
      <w:r>
        <w:rPr>
          <w:rFonts w:hint="eastAsia" w:ascii="仿宋" w:hAnsi="仿宋" w:eastAsia="仿宋" w:cs="仿宋"/>
          <w:color w:val="auto"/>
          <w:sz w:val="24"/>
          <w:szCs w:val="24"/>
          <w:highlight w:val="none"/>
        </w:rPr>
        <w:t xml:space="preserve">支付违约金。</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6.退还履约保证金方式：同缴纳方式。</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7.退还履约保证金条件：中标供应商在全部履约合同义务后（含质保期），经采购人验收合格无质量、进度等问题，采购人凭中标供应商提交的申请，一次性无息退还该合同项目的履约保证金。</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8.不予退还履约保证金的情形：</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a.签订合同后，中标人不履行合同义务的，采购单位有权全额扣除履约保证金，全额不予退还，同时采购单位亦有权终止合同，中标人还须承担相应的法律赔偿责任。</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b.中标人在履约过程中发生违约行为，给采购人造成损失的，采购人有权在中标人缴纳的履约保证金中予以扣款，以弥补采购人经济损失，不足的部分中标人另外补齐。</w:t>
      </w:r>
      <w:r/>
    </w:p>
    <w:p>
      <w:pPr>
        <w:contextualSpacing/>
        <w:ind w:firstLine="482"/>
        <w:jc w:val="left"/>
        <w:spacing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9.以履约保函（保险）形式向采购人缴纳的，按照《关于在全省政府采购领域推行电子履约保函（保险）的通知》，登录江苏政府采购网，选择“保险保函”模块，进行相关操作。供应商可登陆江苏政府采购网“资料下载”栏目下载“政府采购电子履约（保函）保险操作手册（网址：www.ccgp-jiangsu.gov.cn/jisngsu/zlxz/）。</w:t>
      </w:r>
      <w:r/>
    </w:p>
    <w:p>
      <w:pPr>
        <w:contextualSpacing/>
        <w:ind w:firstLine="482"/>
        <w:spacing w:line="360" w:lineRule="auto"/>
        <w:rPr>
          <w:rFonts w:hint="eastAsia" w:ascii="仿宋" w:hAnsi="仿宋" w:eastAsia="仿宋" w:cs="仿宋"/>
          <w:b/>
          <w:bCs/>
          <w:color w:val="auto"/>
          <w:sz w:val="24"/>
          <w:szCs w:val="24"/>
          <w:highlight w:val="none"/>
        </w:rPr>
        <w:outlineLvl w:val="0"/>
      </w:pPr>
      <w:r/>
      <w:bookmarkStart w:id="53" w:name="_Toc12945"/>
      <w:r>
        <w:rPr>
          <w:rFonts w:hint="eastAsia" w:ascii="仿宋" w:hAnsi="仿宋" w:eastAsia="仿宋" w:cs="仿宋"/>
          <w:b/>
          <w:bCs/>
          <w:color w:val="auto"/>
          <w:sz w:val="24"/>
          <w:szCs w:val="24"/>
          <w:highlight w:val="none"/>
        </w:rPr>
        <w:t xml:space="preserve">十一、授予合同</w:t>
      </w:r>
      <w:bookmarkEnd w:id="53"/>
      <w:r/>
      <w:r/>
    </w:p>
    <w:p>
      <w:pPr>
        <w:contextualSpacing/>
        <w:ind w:firstLine="480"/>
        <w:spacing w:line="360" w:lineRule="auto"/>
        <w:rPr>
          <w:rFonts w:hint="eastAsia" w:ascii="仿宋" w:hAnsi="仿宋" w:eastAsia="仿宋" w:cs="仿宋"/>
          <w:bCs/>
          <w:color w:val="auto"/>
          <w:sz w:val="24"/>
          <w:szCs w:val="24"/>
          <w:highlight w:val="none"/>
        </w:rPr>
        <w:outlineLvl w:val="1"/>
      </w:pPr>
      <w:r/>
      <w:bookmarkStart w:id="54" w:name="_Toc10064"/>
      <w:r>
        <w:rPr>
          <w:rFonts w:hint="eastAsia" w:ascii="仿宋" w:hAnsi="仿宋" w:eastAsia="仿宋" w:cs="仿宋"/>
          <w:bCs/>
          <w:color w:val="auto"/>
          <w:sz w:val="24"/>
          <w:szCs w:val="24"/>
          <w:highlight w:val="none"/>
        </w:rPr>
        <w:t xml:space="preserve">1.签订合同</w:t>
      </w:r>
      <w:bookmarkEnd w:id="54"/>
      <w:r/>
      <w:r/>
    </w:p>
    <w:p>
      <w:pPr>
        <w:contextualSpacing/>
        <w:ind w:firstLine="480"/>
        <w:spacing w:line="360" w:lineRule="auto"/>
        <w:rPr>
          <w:rFonts w:hint="eastAsia" w:ascii="仿宋" w:hAnsi="仿宋" w:eastAsia="仿宋" w:cs="仿宋"/>
          <w:bCs/>
          <w:color w:val="auto"/>
          <w:sz w:val="24"/>
          <w:szCs w:val="24"/>
          <w:highlight w:val="none"/>
        </w:rPr>
        <w:outlineLvl w:val="2"/>
      </w:pPr>
      <w:r/>
      <w:bookmarkStart w:id="55" w:name="_Toc30987"/>
      <w:r>
        <w:rPr>
          <w:rFonts w:hint="eastAsia" w:ascii="仿宋" w:hAnsi="仿宋" w:eastAsia="仿宋" w:cs="仿宋"/>
          <w:bCs/>
          <w:color w:val="auto"/>
          <w:sz w:val="24"/>
          <w:szCs w:val="24"/>
          <w:highlight w:val="none"/>
        </w:rPr>
        <w:t xml:space="preserve">1.l 中标人应当在中标通知书发出之日起三十日内，按照招标文件确定的事项与招标人签订政府采购合同。</w:t>
      </w:r>
      <w:bookmarkEnd w:id="55"/>
      <w:r/>
      <w:r/>
    </w:p>
    <w:p>
      <w:pPr>
        <w:contextualSpacing/>
        <w:ind w:firstLine="482"/>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签订合同时需做好提交各类声明函、承诺函、业绩证明、资质、职称证书等相应原件的核查准备；核查后发现虚假或违背承诺的，依照相关法律法规规定处理。</w:t>
      </w:r>
      <w:r/>
    </w:p>
    <w:p>
      <w:pPr>
        <w:contextualSpacing/>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1.2 招标文件、中标人的投标文件及投标过程中有关澄清、承诺文件均应作为合同附件。</w:t>
      </w:r>
      <w:r/>
    </w:p>
    <w:p>
      <w:pPr>
        <w:contextualSpacing/>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1.3 签订合同后，</w:t>
      </w:r>
      <w:r>
        <w:rPr>
          <w:rFonts w:hint="eastAsia" w:ascii="仿宋" w:hAnsi="仿宋" w:eastAsia="仿宋" w:cs="仿宋"/>
          <w:bCs/>
          <w:color w:val="auto"/>
          <w:sz w:val="24"/>
          <w:szCs w:val="24"/>
          <w:highlight w:val="none"/>
          <w:u w:val="single"/>
        </w:rPr>
        <w:t xml:space="preserve">中标人不得将合同标的进行转包</w:t>
      </w:r>
      <w:r>
        <w:rPr>
          <w:rFonts w:hint="eastAsia" w:ascii="仿宋" w:hAnsi="仿宋" w:eastAsia="仿宋" w:cs="仿宋"/>
          <w:bCs/>
          <w:color w:val="auto"/>
          <w:sz w:val="24"/>
          <w:szCs w:val="24"/>
          <w:highlight w:val="none"/>
        </w:rPr>
        <w:t xml:space="preserve">。未经招标人同意，中标人也不得采用分包形式履行合同，否则招标人有权终止合同。转包或分包造成招标人损失的，中标人应承担相应赔偿责任。</w:t>
      </w:r>
      <w:r/>
    </w:p>
    <w:p>
      <w:pPr>
        <w:contextualSpacing/>
        <w:ind w:firstLine="480"/>
        <w:spacing w:line="360" w:lineRule="auto"/>
        <w:rPr>
          <w:rFonts w:hint="eastAsia" w:ascii="仿宋" w:hAnsi="仿宋" w:eastAsia="仿宋" w:cs="仿宋"/>
          <w:bCs/>
          <w:color w:val="auto"/>
          <w:sz w:val="24"/>
          <w:szCs w:val="24"/>
          <w:highlight w:val="none"/>
        </w:rPr>
        <w:outlineLvl w:val="1"/>
      </w:pPr>
      <w:r/>
      <w:bookmarkStart w:id="56" w:name="_Toc10788"/>
      <w:r>
        <w:rPr>
          <w:rFonts w:hint="eastAsia" w:ascii="仿宋" w:hAnsi="仿宋" w:eastAsia="仿宋" w:cs="仿宋"/>
          <w:bCs/>
          <w:color w:val="auto"/>
          <w:sz w:val="24"/>
          <w:szCs w:val="24"/>
          <w:highlight w:val="none"/>
        </w:rPr>
        <w:t xml:space="preserve">2.标的物的追加</w:t>
      </w:r>
      <w:bookmarkEnd w:id="56"/>
      <w:r/>
      <w:r/>
    </w:p>
    <w:p>
      <w:pPr>
        <w:contextualSpacing/>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2.1 政府采购合同履行中，招标人需追加与合同标的相同的货物、服务（包含与货物相关的服务及与服务相关的货物）的，在不改变合同其他条款的前提下，可以与中标人协商签订补充合同，但所有补充合同的采购金额不超过原合同金额10%。</w:t>
      </w:r>
      <w:r/>
    </w:p>
    <w:p>
      <w:pPr>
        <w:contextualSpacing/>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2.2 采购结束后，招标人若由于各种客观原因，必须对采购项目所牵涉的货物和服务进行适当的减少时，在双方协商一致的前提下，可以按照招标采购时的价格水平做相应的调减，并据此签订补充合同。</w:t>
      </w:r>
      <w:r/>
    </w:p>
    <w:p>
      <w:pPr>
        <w:contextualSpacing/>
        <w:ind w:firstLine="482"/>
        <w:spacing w:line="360" w:lineRule="auto"/>
        <w:rPr>
          <w:rFonts w:hint="eastAsia" w:ascii="仿宋" w:hAnsi="仿宋" w:eastAsia="仿宋" w:cs="仿宋"/>
          <w:b/>
          <w:bCs/>
          <w:color w:val="auto"/>
          <w:sz w:val="24"/>
          <w:szCs w:val="24"/>
          <w:highlight w:val="none"/>
        </w:rPr>
        <w:outlineLvl w:val="1"/>
      </w:pPr>
      <w:r/>
      <w:bookmarkStart w:id="57" w:name="_Toc16750"/>
      <w:r>
        <w:rPr>
          <w:rFonts w:hint="eastAsia" w:ascii="仿宋" w:hAnsi="仿宋" w:eastAsia="仿宋" w:cs="仿宋"/>
          <w:b/>
          <w:bCs/>
          <w:color w:val="auto"/>
          <w:sz w:val="24"/>
          <w:szCs w:val="24"/>
          <w:highlight w:val="none"/>
        </w:rPr>
        <w:t xml:space="preserve">3.政府采购合同信用融资扶持政策</w:t>
      </w:r>
      <w:bookmarkEnd w:id="57"/>
      <w:r/>
      <w:r/>
    </w:p>
    <w:p>
      <w:pPr>
        <w:contextualSpacing/>
        <w:ind w:firstLine="482"/>
        <w:spacing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根据《关于深入开展南通市政府采购线上合同信用融资工作的通知》（通财购〔2022〕68号），对政府采购成交供应商提出“政采贷”融资申请的，采购人应当依法按时在“苏采云”系统中录入并公开政府采购合同信息，勾选“融资贷款”选项，并在合同签订、验收付款、账号维护等环节提供必要便利，持续降低参与政府采购的中小企业融资成本。成交供应商如需获得合同信用融资支持，可凭政府采购合同办理“政采贷”融资贷款，详情请见江苏省政府采购网-政采贷专栏。</w:t>
      </w:r>
      <w:r/>
    </w:p>
    <w:p>
      <w:pPr>
        <w:contextualSpacing/>
        <w:ind w:firstLine="482"/>
        <w:spacing w:line="360" w:lineRule="auto"/>
        <w:rPr>
          <w:rFonts w:hint="eastAsia" w:ascii="仿宋" w:hAnsi="仿宋" w:eastAsia="仿宋" w:cs="仿宋"/>
          <w:b/>
          <w:bCs/>
          <w:color w:val="auto"/>
          <w:sz w:val="24"/>
          <w:szCs w:val="24"/>
          <w:highlight w:val="none"/>
        </w:rPr>
        <w:outlineLvl w:val="0"/>
      </w:pPr>
      <w:r/>
      <w:bookmarkStart w:id="58" w:name="_Toc25470"/>
      <w:r>
        <w:rPr>
          <w:rFonts w:hint="eastAsia" w:ascii="仿宋" w:hAnsi="仿宋" w:eastAsia="仿宋" w:cs="仿宋"/>
          <w:b/>
          <w:bCs/>
          <w:color w:val="auto"/>
          <w:sz w:val="24"/>
          <w:szCs w:val="24"/>
          <w:highlight w:val="none"/>
        </w:rPr>
        <w:t xml:space="preserve">十二、电子招标投标交易平台</w:t>
      </w:r>
      <w:bookmarkEnd w:id="58"/>
      <w:r/>
      <w:r/>
    </w:p>
    <w:p>
      <w:pPr>
        <w:contextualSpacing/>
        <w:ind w:firstLine="480"/>
        <w:spacing w:line="360" w:lineRule="auto"/>
        <w:rPr>
          <w:rStyle w:val="827"/>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电子招标投标交易平台（即“苏采云”系统，网址：</w:t>
      </w:r>
      <w:r>
        <w:rPr>
          <w:color w:val="auto"/>
          <w:highlight w:val="none"/>
        </w:rPr>
        <w:fldChar w:fldCharType="begin"/>
      </w:r>
      <w:r>
        <w:rPr>
          <w:color w:val="auto"/>
          <w:highlight w:val="none"/>
        </w:rPr>
        <w:instrText xml:space="preserve"> HYPERLINK "http://jszfcg.jsczt.cn/）相关要求是本招标文件的组成部分。" \o "http://jszfcg.jsczt.cn/）相关要求是本招标文件的组成部分。" </w:instrText>
      </w:r>
      <w:r>
        <w:rPr>
          <w:color w:val="auto"/>
          <w:highlight w:val="none"/>
        </w:rPr>
        <w:fldChar w:fldCharType="separate"/>
      </w:r>
      <w:r>
        <w:rPr>
          <w:rStyle w:val="827"/>
          <w:rFonts w:hint="eastAsia" w:ascii="仿宋" w:hAnsi="仿宋" w:eastAsia="仿宋" w:cs="仿宋"/>
          <w:bCs/>
          <w:color w:val="auto"/>
          <w:sz w:val="24"/>
          <w:szCs w:val="24"/>
          <w:highlight w:val="none"/>
        </w:rPr>
        <w:t xml:space="preserve">http：//jszfcg.jsczt.cn/）相关要求是本招标文件的组成部分。</w:t>
      </w:r>
      <w:r>
        <w:rPr>
          <w:rStyle w:val="827"/>
          <w:rFonts w:hint="eastAsia" w:ascii="仿宋" w:hAnsi="仿宋" w:eastAsia="仿宋" w:cs="仿宋"/>
          <w:bCs/>
          <w:color w:val="auto"/>
          <w:sz w:val="24"/>
          <w:szCs w:val="24"/>
          <w:highlight w:val="none"/>
        </w:rPr>
        <w:fldChar w:fldCharType="end"/>
      </w:r>
      <w:r/>
    </w:p>
    <w:p>
      <w:pPr>
        <w:ind w:firstLine="482"/>
        <w:spacing w:line="500" w:lineRule="exact"/>
        <w:widowControl/>
        <w:rPr>
          <w:rFonts w:hint="eastAsia" w:ascii="仿宋" w:hAnsi="仿宋" w:eastAsia="仿宋" w:cs="仿宋"/>
          <w:b/>
          <w:bCs/>
          <w:color w:val="auto"/>
          <w:sz w:val="24"/>
          <w:szCs w:val="24"/>
          <w:highlight w:val="none"/>
        </w:rPr>
        <w:outlineLvl w:val="0"/>
      </w:pPr>
      <w:r/>
      <w:bookmarkStart w:id="59" w:name="_Toc20085"/>
      <w:r>
        <w:rPr>
          <w:rFonts w:hint="eastAsia" w:ascii="仿宋" w:hAnsi="仿宋" w:eastAsia="仿宋" w:cs="仿宋"/>
          <w:b/>
          <w:bCs/>
          <w:color w:val="auto"/>
          <w:sz w:val="24"/>
          <w:szCs w:val="24"/>
          <w:highlight w:val="none"/>
        </w:rPr>
        <w:t xml:space="preserve">十三、政府采购政策功能落实</w:t>
      </w:r>
      <w:bookmarkEnd w:id="59"/>
      <w:r/>
      <w:r/>
    </w:p>
    <w:p>
      <w:pPr>
        <w:contextualSpacing/>
        <w:ind w:firstLine="480"/>
        <w:spacing w:line="440" w:lineRule="exact"/>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本项目采购标的对应的中小企业划分标准所属行业为</w:t>
      </w:r>
      <w:r>
        <w:rPr>
          <w:rFonts w:hint="eastAsia" w:ascii="仿宋" w:hAnsi="仿宋" w:eastAsia="仿宋" w:cs="仿宋"/>
          <w:b/>
          <w:bCs/>
          <w:color w:val="auto"/>
          <w:sz w:val="24"/>
          <w:szCs w:val="24"/>
          <w:highlight w:val="none"/>
          <w:u w:val="single"/>
          <w:lang w:val="zh-CN"/>
        </w:rPr>
        <w:t xml:space="preserve">工业</w:t>
      </w:r>
      <w:r>
        <w:rPr>
          <w:rFonts w:hint="eastAsia" w:ascii="仿宋" w:hAnsi="仿宋" w:eastAsia="仿宋" w:cs="仿宋"/>
          <w:color w:val="auto"/>
          <w:sz w:val="24"/>
          <w:szCs w:val="24"/>
          <w:highlight w:val="none"/>
          <w:lang w:val="zh-CN"/>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contextualSpacing/>
        <w:ind w:firstLine="48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1.小微型企业价格扣除</w:t>
      </w:r>
      <w:r/>
    </w:p>
    <w:p>
      <w:pPr>
        <w:contextualSpacing/>
        <w:ind w:firstLine="48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（1）本项目对小型和微型企业产品给予10%的扣除价格，用扣除后的价格参与评审。</w:t>
      </w:r>
      <w:r/>
    </w:p>
    <w:p>
      <w:pPr>
        <w:contextualSpacing/>
        <w:ind w:firstLine="48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（2）供应商需按照《政府采购促进中小企业发展管理办法》（财库﹝2020﹞46 号）的规定提供相应的《中小企业声明函》。（格式按后附）</w:t>
      </w:r>
      <w:r/>
    </w:p>
    <w:p>
      <w:pPr>
        <w:contextualSpacing/>
        <w:ind w:firstLine="48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（3）企业标准请参照《关于印发中小企业划型标准规定的通知》（工信部联企业[2011]300号）文件规定自行填写。</w:t>
      </w:r>
      <w:r/>
    </w:p>
    <w:p>
      <w:pPr>
        <w:contextualSpacing/>
        <w:ind w:firstLine="48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2.残疾人福利单位价格扣除</w:t>
      </w:r>
      <w:r/>
    </w:p>
    <w:p>
      <w:pPr>
        <w:contextualSpacing/>
        <w:ind w:firstLine="48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（1）本项目对残疾人福利性单位，给予10%的价格扣除，用扣除后的价格参与评审。</w:t>
      </w:r>
      <w:r/>
    </w:p>
    <w:p>
      <w:pPr>
        <w:contextualSpacing/>
        <w:ind w:firstLine="48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（2）残疾人福利单位需按照采购文件的要求提供《残疾人福利性单位声明函》。</w:t>
      </w:r>
      <w:r/>
    </w:p>
    <w:p>
      <w:pPr>
        <w:contextualSpacing/>
        <w:ind w:firstLine="48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（3）残疾人福利单位标准请参照《关于促进残疾人就业政府采购政策的通知》（财库〔2017〕141号）。</w:t>
      </w:r>
      <w:r/>
    </w:p>
    <w:p>
      <w:pPr>
        <w:contextualSpacing/>
        <w:ind w:firstLine="48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3.监狱和戒毒企业价格扣除</w:t>
      </w:r>
      <w:r/>
    </w:p>
    <w:p>
      <w:pPr>
        <w:contextualSpacing/>
        <w:ind w:firstLine="48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（1）本项目对监狱和戒毒企业（简称监狱企业）给予10%的价格扣除，用扣除后的价格参与评审。</w:t>
      </w:r>
      <w:r/>
    </w:p>
    <w:p>
      <w:pPr>
        <w:contextualSpacing/>
        <w:ind w:firstLine="48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contextualSpacing/>
        <w:ind w:firstLine="48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（3）监狱企业标准请参照《关于政府采购支持监狱企业发展有关问题的通知》（财库[2014]68号）。</w:t>
      </w:r>
      <w:r/>
    </w:p>
    <w:p>
      <w:pPr>
        <w:contextualSpacing/>
        <w:ind w:firstLine="48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4.残疾人福利单位、监狱企业属于小型、微型企业的，不重复享受政策。</w:t>
      </w:r>
      <w:r/>
    </w:p>
    <w:p>
      <w:pPr>
        <w:contextualSpacing/>
        <w:ind w:firstLine="48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4%的价格扣除，用扣除后的价格参与评审。 </w:t>
      </w:r>
      <w:r/>
    </w:p>
    <w:p>
      <w:pPr>
        <w:contextualSpacing/>
        <w:ind w:firstLine="48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6.联合体各方均为小型、微型企业（残疾人福利单位、监狱企业）的，联合体享受上述同类价格扣除，用扣除后的价格参与评审。</w:t>
      </w:r>
      <w:r/>
    </w:p>
    <w:p>
      <w:pPr>
        <w:contextualSpacing/>
        <w:ind w:firstLine="482"/>
        <w:spacing w:line="360" w:lineRule="auto"/>
        <w:rPr>
          <w:rStyle w:val="827"/>
          <w:rFonts w:hint="eastAsia" w:ascii="仿宋" w:hAnsi="仿宋" w:eastAsia="仿宋" w:cs="仿宋"/>
          <w:bCs/>
          <w:color w:val="auto"/>
          <w:sz w:val="24"/>
          <w:szCs w:val="24"/>
          <w:highlight w:val="none"/>
        </w:rPr>
      </w:pPr>
      <w:r>
        <w:rPr>
          <w:rFonts w:hint="eastAsia" w:ascii="仿宋" w:hAnsi="仿宋" w:eastAsia="仿宋" w:cs="仿宋"/>
          <w:b/>
          <w:bCs/>
          <w:color w:val="auto"/>
          <w:sz w:val="24"/>
          <w:szCs w:val="24"/>
          <w:highlight w:val="none"/>
          <w:u w:val="single"/>
        </w:rPr>
        <w:t xml:space="preserve">本项目不专门面向中小企业，享受价格扣除优惠政策。</w:t>
      </w:r>
      <w:r/>
    </w:p>
    <w:p>
      <w:pPr>
        <w:contextualSpacing/>
        <w:ind w:firstLine="241"/>
        <w:spacing w:line="360" w:lineRule="auto"/>
        <w:rPr>
          <w:rFonts w:hint="eastAsia" w:ascii="仿宋" w:hAnsi="仿宋" w:eastAsia="仿宋" w:cs="仿宋"/>
          <w:b/>
          <w:bCs/>
          <w:color w:val="auto"/>
          <w:sz w:val="24"/>
          <w:szCs w:val="24"/>
          <w:highlight w:val="none"/>
        </w:rPr>
        <w:outlineLvl w:val="0"/>
      </w:pPr>
      <w:r/>
      <w:bookmarkStart w:id="60" w:name="_Toc16201"/>
      <w:r>
        <w:rPr>
          <w:rFonts w:hint="eastAsia" w:ascii="仿宋" w:hAnsi="仿宋" w:eastAsia="仿宋" w:cs="仿宋"/>
          <w:b/>
          <w:bCs/>
          <w:color w:val="auto"/>
          <w:sz w:val="24"/>
          <w:szCs w:val="24"/>
          <w:highlight w:val="none"/>
        </w:rPr>
        <w:t xml:space="preserve">十四、未尽事宜</w:t>
      </w:r>
      <w:bookmarkEnd w:id="60"/>
      <w:r/>
      <w:r/>
    </w:p>
    <w:p>
      <w:pPr>
        <w:contextualSpacing/>
        <w:ind w:firstLine="480"/>
        <w:jc w:val="left"/>
        <w:spacing w:line="360" w:lineRule="auto"/>
        <w:rPr>
          <w:rFonts w:hint="eastAsia" w:ascii="仿宋" w:hAnsi="仿宋" w:eastAsia="仿宋" w:cs="仿宋"/>
          <w:b/>
          <w:bCs/>
          <w:color w:val="auto"/>
          <w:sz w:val="21"/>
          <w:szCs w:val="21"/>
          <w:highlight w:val="none"/>
        </w:rPr>
        <w:sectPr>
          <w:headerReference w:type="default" r:id="rId11"/>
          <w:footnotePr/>
          <w:endnotePr/>
          <w:type w:val="nextPage"/>
          <w:pgSz w:w="11906" w:h="16838" w:orient="portrait"/>
          <w:pgMar w:top="1588" w:right="1418" w:bottom="1418" w:left="1701" w:header="851" w:footer="850" w:gutter="0"/>
          <w:cols w:num="1" w:sep="0" w:space="1701" w:equalWidth="1"/>
          <w:docGrid w:linePitch="360"/>
        </w:sectPr>
      </w:pPr>
      <w:r>
        <w:rPr>
          <w:rFonts w:hint="eastAsia" w:ascii="仿宋" w:hAnsi="仿宋" w:eastAsia="仿宋" w:cs="仿宋"/>
          <w:color w:val="auto"/>
          <w:sz w:val="24"/>
          <w:szCs w:val="24"/>
          <w:highlight w:val="none"/>
        </w:rPr>
        <w:t xml:space="preserve">按《中华人民共和国政府采购法》及其他有关法律法规的规定执行。</w:t>
      </w:r>
      <w:r/>
    </w:p>
    <w:p>
      <w:pPr>
        <w:jc w:val="center"/>
        <w:spacing w:line="360" w:lineRule="auto"/>
        <w:rPr>
          <w:rFonts w:hint="eastAsia" w:ascii="仿宋" w:hAnsi="仿宋" w:eastAsia="仿宋" w:cs="仿宋"/>
          <w:b/>
          <w:color w:val="auto"/>
          <w:sz w:val="36"/>
          <w:szCs w:val="36"/>
          <w:highlight w:val="none"/>
        </w:rPr>
        <w:outlineLvl w:val="0"/>
      </w:pPr>
      <w:r/>
      <w:bookmarkStart w:id="61" w:name="_Toc10256"/>
      <w:r>
        <w:rPr>
          <w:rFonts w:hint="eastAsia" w:ascii="仿宋" w:hAnsi="仿宋" w:eastAsia="仿宋" w:cs="仿宋"/>
          <w:b/>
          <w:color w:val="auto"/>
          <w:sz w:val="36"/>
          <w:szCs w:val="36"/>
          <w:highlight w:val="none"/>
        </w:rPr>
        <w:t xml:space="preserve">第三章  项目需求</w:t>
      </w:r>
      <w:bookmarkEnd w:id="61"/>
      <w:r/>
      <w:r/>
    </w:p>
    <w:p>
      <w:pPr>
        <w:pStyle w:val="828"/>
        <w:ind w:firstLine="480"/>
        <w:spacing w:line="360" w:lineRule="auto"/>
        <w:rPr>
          <w:rFonts w:hint="eastAsia" w:ascii="仿宋" w:hAnsi="仿宋" w:eastAsia="仿宋" w:cs="仿宋"/>
          <w:b w:val="0"/>
          <w:color w:val="auto"/>
          <w:sz w:val="24"/>
          <w:szCs w:val="24"/>
          <w:highlight w:val="none"/>
          <w:lang w:val="zh-CN"/>
        </w:rPr>
        <w:outlineLvl w:val="9"/>
      </w:pPr>
      <w:r/>
      <w:bookmarkStart w:id="62" w:name="_Toc182848996"/>
      <w:r/>
      <w:r/>
    </w:p>
    <w:p>
      <w:pPr>
        <w:pStyle w:val="828"/>
        <w:ind w:firstLine="480"/>
        <w:spacing w:line="360" w:lineRule="auto"/>
        <w:rPr>
          <w:rFonts w:hint="eastAsia" w:ascii="仿宋" w:hAnsi="仿宋" w:eastAsia="仿宋" w:cs="仿宋"/>
          <w:bCs/>
          <w:color w:val="auto"/>
          <w:sz w:val="24"/>
          <w:szCs w:val="24"/>
          <w:highlight w:val="none"/>
        </w:rPr>
        <w:outlineLvl w:val="9"/>
      </w:pPr>
      <w:r>
        <w:rPr>
          <w:rFonts w:hint="eastAsia" w:ascii="仿宋" w:hAnsi="仿宋" w:eastAsia="仿宋" w:cs="仿宋"/>
          <w:b w:val="0"/>
          <w:color w:val="auto"/>
          <w:sz w:val="24"/>
          <w:szCs w:val="24"/>
          <w:highlight w:val="none"/>
          <w:lang w:val="zh-CN"/>
        </w:rPr>
        <w:t xml:space="preserve">供应商在制作投标文件时仔细研究项目需求说明。</w:t>
      </w:r>
      <w:r>
        <w:rPr>
          <w:rFonts w:hint="eastAsia" w:ascii="仿宋" w:hAnsi="仿宋" w:eastAsia="仿宋" w:cs="仿宋"/>
          <w:bCs/>
          <w:color w:val="auto"/>
          <w:sz w:val="24"/>
          <w:szCs w:val="24"/>
          <w:highlight w:val="none"/>
          <w:lang w:val="zh-CN"/>
        </w:rPr>
        <w:t xml:space="preserve">项目需求包括技术要求和商务要求：</w:t>
      </w:r>
      <w:r>
        <w:rPr>
          <w:rFonts w:hint="eastAsia" w:ascii="仿宋" w:hAnsi="仿宋" w:eastAsia="仿宋" w:cs="仿宋"/>
          <w:bCs/>
          <w:color w:val="auto"/>
          <w:sz w:val="24"/>
          <w:szCs w:val="24"/>
          <w:highlight w:val="none"/>
          <w:u w:val="single"/>
          <w:lang w:val="zh-CN"/>
        </w:rPr>
        <w:t xml:space="preserve">技术要求是指对采购标的功能和质量要求，包括服务内容和标准等</w:t>
      </w:r>
      <w:r>
        <w:rPr>
          <w:rFonts w:hint="eastAsia" w:ascii="仿宋" w:hAnsi="仿宋" w:eastAsia="仿宋" w:cs="仿宋"/>
          <w:bCs/>
          <w:color w:val="auto"/>
          <w:sz w:val="24"/>
          <w:szCs w:val="24"/>
          <w:highlight w:val="none"/>
          <w:lang w:val="zh-CN"/>
        </w:rPr>
        <w:t xml:space="preserve">；</w:t>
      </w:r>
      <w:r>
        <w:rPr>
          <w:rFonts w:hint="eastAsia" w:ascii="仿宋" w:hAnsi="仿宋" w:eastAsia="仿宋" w:cs="仿宋"/>
          <w:bCs/>
          <w:color w:val="auto"/>
          <w:sz w:val="24"/>
          <w:szCs w:val="24"/>
          <w:highlight w:val="none"/>
          <w:u w:val="single"/>
          <w:lang w:val="zh-CN"/>
        </w:rPr>
        <w:t xml:space="preserve">商务要求是指取得采购标的的时间、地点、财务和服务要求，包括交付（实施）的时间（期限）和地点（范围），付款条件（进度和方法）等。</w:t>
      </w:r>
      <w:r/>
    </w:p>
    <w:p>
      <w:pPr>
        <w:ind w:firstLine="562"/>
        <w:spacing w:line="288"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供应商不能简单照搬照抄采购文件项目需求说明中的技术、商务要求，必须作实事求是的响应。如供应商提供的货物和服务同采购人提出的项目需求说明中的技术、商务要求不同的，必须在《商务部分正负偏离表》和《技术部分正负偏离表》上明示。</w:t>
      </w:r>
      <w:r/>
    </w:p>
    <w:p>
      <w:pPr>
        <w:contextualSpacing/>
        <w:spacing w:line="360" w:lineRule="auto"/>
        <w:rPr>
          <w:rFonts w:hint="eastAsia" w:ascii="仿宋" w:hAnsi="仿宋" w:eastAsia="仿宋" w:cs="仿宋"/>
          <w:b/>
          <w:bCs/>
          <w:color w:val="auto"/>
          <w:sz w:val="24"/>
          <w:szCs w:val="24"/>
          <w:highlight w:val="none"/>
        </w:rPr>
        <w:outlineLvl w:val="0"/>
      </w:pPr>
      <w:r/>
      <w:bookmarkStart w:id="63" w:name="_Toc2719"/>
      <w:r>
        <w:rPr>
          <w:rFonts w:hint="eastAsia" w:ascii="仿宋" w:hAnsi="仿宋" w:eastAsia="仿宋" w:cs="仿宋"/>
          <w:b/>
          <w:bCs/>
          <w:color w:val="auto"/>
          <w:sz w:val="24"/>
          <w:szCs w:val="24"/>
          <w:highlight w:val="none"/>
        </w:rPr>
        <w:t xml:space="preserve">一、需求总则</w:t>
      </w:r>
      <w:bookmarkEnd w:id="63"/>
      <w:r/>
      <w:r/>
    </w:p>
    <w:p>
      <w:pPr>
        <w:contextualSpacing/>
        <w:ind w:firstLine="480"/>
        <w:spacing w:line="360" w:lineRule="auto"/>
        <w:rPr>
          <w:rFonts w:hint="eastAsia" w:ascii="仿宋" w:hAnsi="仿宋" w:eastAsia="仿宋" w:cs="仿宋"/>
          <w:bCs/>
          <w:color w:val="auto"/>
          <w:sz w:val="24"/>
          <w:szCs w:val="24"/>
          <w:highlight w:val="none"/>
        </w:rPr>
        <w:outlineLvl w:val="1"/>
      </w:pPr>
      <w:r/>
      <w:bookmarkStart w:id="64" w:name="_Toc24630"/>
      <w:r>
        <w:rPr>
          <w:rFonts w:hint="eastAsia" w:ascii="仿宋" w:hAnsi="仿宋" w:eastAsia="仿宋" w:cs="仿宋"/>
          <w:bCs/>
          <w:color w:val="auto"/>
          <w:sz w:val="24"/>
          <w:szCs w:val="24"/>
          <w:highlight w:val="none"/>
        </w:rPr>
        <w:t xml:space="preserve">1.关于优先采购：</w:t>
      </w:r>
      <w:bookmarkEnd w:id="64"/>
      <w:r/>
      <w:r/>
    </w:p>
    <w:p>
      <w:pPr>
        <w:contextualSpacing/>
        <w:ind w:firstLine="482"/>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1）政府采购优先采购节能产品和环境标志产品。节能产品是指列入财政部、国家发展和改革委员会制定的《节能产品政府采购清单》。环境标志产品是指财政部、国家环保总局制定的《环境标志产品政府采购清单》。</w:t>
      </w:r>
      <w:r/>
    </w:p>
    <w:p>
      <w:pPr>
        <w:contextualSpacing/>
        <w:ind w:firstLine="482"/>
        <w:spacing w:line="360" w:lineRule="auto"/>
        <w:rPr>
          <w:rFonts w:hint="eastAsia" w:ascii="仿宋" w:hAnsi="仿宋" w:eastAsia="仿宋" w:cs="仿宋"/>
          <w:bCs/>
          <w:color w:val="auto"/>
          <w:sz w:val="24"/>
          <w:szCs w:val="24"/>
          <w:highlight w:val="none"/>
        </w:rPr>
      </w:pPr>
      <w:r>
        <w:rPr>
          <w:rFonts w:hint="eastAsia" w:ascii="仿宋" w:hAnsi="仿宋" w:eastAsia="仿宋" w:cs="仿宋"/>
          <w:b/>
          <w:color w:val="auto"/>
          <w:sz w:val="24"/>
          <w:szCs w:val="24"/>
          <w:highlight w:val="none"/>
        </w:rPr>
        <w:t xml:space="preserve">（2）本次招标采购涉及产品如列入节能产品、环境标志产品实施品目清单的，各公开招标响应供应商应提供国家确定的认证机构出具的、处于有效期之内的节能产品、环境标志产品认证证书。</w:t>
      </w:r>
      <w:r/>
    </w:p>
    <w:p>
      <w:pPr>
        <w:contextualSpacing/>
        <w:ind w:firstLine="480"/>
        <w:spacing w:line="360" w:lineRule="auto"/>
        <w:rPr>
          <w:rFonts w:hint="eastAsia" w:ascii="仿宋" w:hAnsi="仿宋" w:eastAsia="仿宋" w:cs="仿宋"/>
          <w:bCs/>
          <w:color w:val="auto"/>
          <w:sz w:val="24"/>
          <w:szCs w:val="24"/>
          <w:highlight w:val="none"/>
        </w:rPr>
        <w:outlineLvl w:val="1"/>
      </w:pPr>
      <w:r/>
      <w:bookmarkStart w:id="65" w:name="_Toc11225"/>
      <w:r>
        <w:rPr>
          <w:rFonts w:hint="eastAsia" w:ascii="仿宋" w:hAnsi="仿宋" w:eastAsia="仿宋" w:cs="仿宋"/>
          <w:bCs/>
          <w:color w:val="auto"/>
          <w:sz w:val="24"/>
          <w:szCs w:val="24"/>
          <w:highlight w:val="none"/>
        </w:rPr>
        <w:t xml:space="preserve">2.绿色采购</w:t>
      </w:r>
      <w:bookmarkEnd w:id="65"/>
      <w:r/>
      <w:r/>
    </w:p>
    <w:p>
      <w:pPr>
        <w:contextualSpacing/>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1.本次采购需切实履行绿色采购。</w:t>
      </w:r>
      <w:r/>
    </w:p>
    <w:p>
      <w:pPr>
        <w:contextualSpacing/>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1.1商品包装环保要求：应当按《关于印发〈商品包装政府采购需求标准（试行）〉、〈快递包装政府采购需求标准（试行）〉的通知》（财办库〔2020〕123号）文件执行。</w:t>
      </w:r>
      <w:r/>
    </w:p>
    <w:p>
      <w:pPr>
        <w:contextualSpacing/>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（1）商品包装层数不得超过 3 层，空隙率不大于40%；</w:t>
      </w:r>
      <w:r/>
    </w:p>
    <w:p>
      <w:pPr>
        <w:contextualSpacing/>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（2）商品包装尽可能使用单一材质的包装材料，如因功能需求必需使用不同材质，不同材质间应便于分离；</w:t>
      </w:r>
      <w:r/>
    </w:p>
    <w:p>
      <w:pPr>
        <w:contextualSpacing/>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（3）商品包装中铅、汞、镉、六价铬的总含量应不大于100mg/kg；</w:t>
      </w:r>
      <w:r/>
    </w:p>
    <w:p>
      <w:pPr>
        <w:contextualSpacing/>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（4）商品包装印刷使用的油墨中挥发性有机化合物(VOCs)含量应不大于 5%（以重量计）；</w:t>
      </w:r>
      <w:r/>
    </w:p>
    <w:p>
      <w:pPr>
        <w:contextualSpacing/>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（5）塑料材质商品包装上呈现的印刷颜色不得超过 6 色；</w:t>
      </w:r>
      <w:r/>
    </w:p>
    <w:p>
      <w:pPr>
        <w:contextualSpacing/>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（6）纸质商品包装应使用 75%以上的可再生纤维原料生产；</w:t>
      </w:r>
      <w:r/>
    </w:p>
    <w:p>
      <w:pPr>
        <w:contextualSpacing/>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（7）木质商品包装的原料应来源于可持续性森林。</w:t>
      </w:r>
      <w:r/>
    </w:p>
    <w:p>
      <w:pPr>
        <w:contextualSpacing/>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1.2快递包装环保要求：</w:t>
      </w:r>
      <w:r/>
    </w:p>
    <w:p>
      <w:pPr>
        <w:contextualSpacing/>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（1）快递包装中重金属（铅、汞、镉、六价铬）总量应不大于 100mg/kg；</w:t>
      </w:r>
      <w:r/>
    </w:p>
    <w:p>
      <w:pPr>
        <w:contextualSpacing/>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（2）快递包装印刷使用的油墨中不应添加邻苯二甲酸酯，其挥发性有机化合物(VOCs)含量应不大于5%（以重量计）；</w:t>
      </w:r>
      <w:r/>
    </w:p>
    <w:p>
      <w:pPr>
        <w:contextualSpacing/>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（3）快递包装中使用纸基材的包装材料，纸基材中的有机氯的含量应不大于 150 mg/kg；</w:t>
      </w:r>
      <w:r/>
    </w:p>
    <w:p>
      <w:pPr>
        <w:contextualSpacing/>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（4）快递包装中使用塑料基材的包装材料不得使用邻苯二甲酸二异壬酯、邻苯二甲酸二正辛酯、邻苯二甲酸二(2-乙基)己酯、邻苯二甲酸二异癸酯、邻苯二甲酸丁基苄基酯、邻苯二甲酸二丁酯等作为增塑剂；</w:t>
      </w:r>
      <w:r/>
    </w:p>
    <w:p>
      <w:pPr>
        <w:contextualSpacing/>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（5）快递中使用的塑料包装袋不得使用聚氯乙烯作为原料，且原料应为单一材质制成，生物分解率大于60%；</w:t>
      </w:r>
      <w:r/>
    </w:p>
    <w:p>
      <w:pPr>
        <w:contextualSpacing/>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（6）快递中使用的充气类填充物不得使用聚氯乙烯作为原料，且原料为单一材质制成，生物分解率大于60%；</w:t>
      </w:r>
      <w:r/>
    </w:p>
    <w:p>
      <w:pPr>
        <w:contextualSpacing/>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（7）快递中使用的集装袋应为单一材质制成，其重复使用次数应不小于 80 次；</w:t>
      </w:r>
      <w:r/>
    </w:p>
    <w:p>
      <w:pPr>
        <w:contextualSpacing/>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（8）快递中应使用幅宽不大于45mm 的生物降解胶带；</w:t>
      </w:r>
      <w:r/>
    </w:p>
    <w:p>
      <w:pPr>
        <w:contextualSpacing/>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（9）快递包装中不得使用溶剂型胶粘剂；</w:t>
      </w:r>
      <w:r/>
    </w:p>
    <w:p>
      <w:pPr>
        <w:contextualSpacing/>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（10）快递应使用电子面单；</w:t>
      </w:r>
      <w:r/>
    </w:p>
    <w:p>
      <w:pPr>
        <w:contextualSpacing/>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（11）直接使用商品包装作为快递包装的商品，其商品包装满足《商品包装政府采购需求标准（试行）》即可；</w:t>
      </w:r>
      <w:r/>
    </w:p>
    <w:p>
      <w:pPr>
        <w:contextualSpacing/>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（12）快递包装产品质量和封装方式应符合相关国家或行业标准技术指标要求。</w:t>
      </w:r>
      <w:r/>
    </w:p>
    <w:p>
      <w:pPr>
        <w:contextualSpacing/>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3.关于招标项目涉及产品：</w:t>
      </w:r>
      <w:r/>
    </w:p>
    <w:p>
      <w:pPr>
        <w:contextualSpacing/>
        <w:ind w:firstLine="480"/>
        <w:spacing w:line="360" w:lineRule="auto"/>
        <w:rPr>
          <w:rFonts w:hint="eastAsia" w:ascii="仿宋" w:hAnsi="仿宋" w:eastAsia="仿宋" w:cs="仿宋"/>
          <w:b/>
          <w:bCs/>
          <w:color w:val="auto"/>
          <w:sz w:val="24"/>
          <w:szCs w:val="24"/>
          <w:highlight w:val="none"/>
        </w:rPr>
      </w:pPr>
      <w:r>
        <w:rPr>
          <w:rFonts w:hint="eastAsia" w:ascii="仿宋" w:hAnsi="仿宋" w:eastAsia="仿宋" w:cs="仿宋"/>
          <w:bCs/>
          <w:color w:val="auto"/>
          <w:sz w:val="24"/>
          <w:szCs w:val="24"/>
          <w:highlight w:val="none"/>
        </w:rPr>
        <w:t xml:space="preserve">（1）产品必须是全新、未使用过的原装合格正品，完全符合采购文件规定的质量、规格和性能的要求，达到国家或行业规定的标准，实行生产许可证制度的，应提供生产许可证；属于国家强制认证的产品，必须通过认证。</w:t>
      </w:r>
      <w:r/>
    </w:p>
    <w:p>
      <w:pPr>
        <w:contextualSpacing/>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（2）若竞标产品涉及政府采购协议供货目录内的产品则必须选择目录内产品（型号及参数），产品报价不得超过江苏省省级或南通市最新一期的政府采购协议供货价格。</w:t>
      </w:r>
      <w:r/>
    </w:p>
    <w:p>
      <w:pPr>
        <w:contextualSpacing/>
        <w:ind w:firstLine="480"/>
        <w:spacing w:line="360" w:lineRule="auto"/>
        <w:rPr>
          <w:rFonts w:hint="eastAsia" w:ascii="仿宋" w:hAnsi="仿宋" w:eastAsia="仿宋" w:cs="仿宋"/>
          <w:b/>
          <w:bCs/>
          <w:color w:val="auto"/>
          <w:sz w:val="24"/>
          <w:szCs w:val="24"/>
          <w:highlight w:val="none"/>
        </w:rPr>
      </w:pPr>
      <w:r>
        <w:rPr>
          <w:rFonts w:hint="eastAsia" w:ascii="仿宋" w:hAnsi="仿宋" w:eastAsia="仿宋" w:cs="仿宋"/>
          <w:bCs/>
          <w:color w:val="auto"/>
          <w:sz w:val="24"/>
          <w:szCs w:val="24"/>
          <w:highlight w:val="none"/>
        </w:rPr>
        <w:t xml:space="preserve">（3）本项目采购不接受进口设备的投标。进口产品的定义为：指通过中国海关报关验收进入中国境内且产自境外的产品，具体按照苏财购〔2008〕14号江苏省财政厅转发财政部办公厅关于政府采购进口产品管理有关问题的通知的规定。</w:t>
      </w:r>
      <w:r/>
    </w:p>
    <w:p>
      <w:pPr>
        <w:contextualSpacing/>
        <w:spacing w:line="360" w:lineRule="auto"/>
        <w:rPr>
          <w:rFonts w:hint="eastAsia" w:ascii="仿宋" w:hAnsi="仿宋" w:eastAsia="仿宋" w:cs="仿宋"/>
          <w:b/>
          <w:bCs/>
          <w:color w:val="auto"/>
          <w:sz w:val="24"/>
          <w:szCs w:val="24"/>
          <w:highlight w:val="none"/>
        </w:rPr>
        <w:outlineLvl w:val="0"/>
      </w:pPr>
      <w:r/>
      <w:bookmarkStart w:id="66" w:name="_Toc22317"/>
      <w:r>
        <w:rPr>
          <w:rFonts w:hint="eastAsia" w:ascii="仿宋" w:hAnsi="仿宋" w:eastAsia="仿宋" w:cs="仿宋"/>
          <w:b/>
          <w:bCs/>
          <w:color w:val="auto"/>
          <w:sz w:val="24"/>
          <w:szCs w:val="24"/>
          <w:highlight w:val="none"/>
        </w:rPr>
        <w:t xml:space="preserve">二、项目公开招标响应说明</w:t>
      </w:r>
      <w:bookmarkEnd w:id="66"/>
      <w:r/>
      <w:r/>
    </w:p>
    <w:p>
      <w:pPr>
        <w:contextualSpacing/>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公开招标响应供应商不能简单照搬照抄招标项目需求说明中的技术要求，必须作实事求是的响应：</w:t>
      </w:r>
      <w:r/>
    </w:p>
    <w:p>
      <w:pPr>
        <w:contextualSpacing/>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1.照搬照抄项目需求说明中的技术要求，一旦中标，在与采购人签订合同和履约环节中不得提出异议，一切后果和损失由中标人承担。</w:t>
      </w:r>
      <w:r/>
    </w:p>
    <w:p>
      <w:pPr>
        <w:contextualSpacing/>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2.公开招标响应供应商提供的货物和服务与采购人提出的项目需求说明中的技术要求不同，</w:t>
      </w:r>
      <w:r>
        <w:rPr>
          <w:rFonts w:hint="eastAsia" w:ascii="仿宋" w:hAnsi="仿宋" w:eastAsia="仿宋" w:cs="仿宋"/>
          <w:b/>
          <w:color w:val="auto"/>
          <w:sz w:val="24"/>
          <w:szCs w:val="24"/>
          <w:highlight w:val="none"/>
          <w:u w:val="single"/>
        </w:rPr>
        <w:t xml:space="preserve">必</w:t>
      </w:r>
      <w:bookmarkStart w:id="67" w:name="_Hlk69896050"/>
      <w:r>
        <w:rPr>
          <w:rFonts w:hint="eastAsia" w:ascii="仿宋" w:hAnsi="仿宋" w:eastAsia="仿宋" w:cs="仿宋"/>
          <w:b/>
          <w:color w:val="auto"/>
          <w:sz w:val="24"/>
          <w:szCs w:val="24"/>
          <w:highlight w:val="none"/>
          <w:u w:val="single"/>
        </w:rPr>
        <w:t xml:space="preserve">须在逐一逐条响应的</w:t>
      </w:r>
      <w:r>
        <w:rPr>
          <w:rFonts w:hint="eastAsia" w:ascii="仿宋" w:hAnsi="仿宋" w:eastAsia="仿宋" w:cs="仿宋"/>
          <w:b/>
          <w:color w:val="auto"/>
          <w:sz w:val="24"/>
          <w:szCs w:val="24"/>
          <w:highlight w:val="none"/>
          <w:u w:val="single"/>
          <w:lang w:val="zh-CN"/>
        </w:rPr>
        <w:t xml:space="preserve">《技术部分正负偏离表》</w:t>
      </w:r>
      <w:r>
        <w:rPr>
          <w:rFonts w:hint="eastAsia" w:ascii="仿宋" w:hAnsi="仿宋" w:eastAsia="仿宋" w:cs="仿宋"/>
          <w:b/>
          <w:color w:val="auto"/>
          <w:sz w:val="24"/>
          <w:szCs w:val="24"/>
          <w:highlight w:val="none"/>
          <w:u w:val="single"/>
        </w:rPr>
        <w:t xml:space="preserve">上明示偏离的部分。</w:t>
      </w:r>
      <w:bookmarkEnd w:id="67"/>
      <w:r/>
      <w:r/>
    </w:p>
    <w:p>
      <w:pPr>
        <w:contextualSpacing/>
        <w:spacing w:line="360" w:lineRule="auto"/>
        <w:rPr>
          <w:rFonts w:hint="default" w:ascii="仿宋" w:hAnsi="仿宋" w:eastAsia="仿宋" w:cs="仿宋"/>
          <w:b/>
          <w:bCs/>
          <w:color w:val="auto"/>
          <w:sz w:val="24"/>
          <w:szCs w:val="24"/>
          <w:highlight w:val="none"/>
          <w:lang w:val="en-US" w:eastAsia="zh-CN"/>
        </w:rPr>
        <w:outlineLvl w:val="0"/>
      </w:pPr>
      <w:r/>
      <w:bookmarkStart w:id="68" w:name="_Toc4136"/>
      <w:r>
        <w:rPr>
          <w:rFonts w:hint="eastAsia" w:ascii="仿宋" w:hAnsi="仿宋" w:eastAsia="仿宋" w:cs="仿宋"/>
          <w:b/>
          <w:bCs/>
          <w:color w:val="auto"/>
          <w:sz w:val="24"/>
          <w:szCs w:val="24"/>
          <w:highlight w:val="none"/>
        </w:rPr>
        <w:t xml:space="preserve">三、采购标的数量及技术要求</w:t>
      </w:r>
      <w:bookmarkEnd w:id="68"/>
      <w:r/>
      <w:r/>
    </w:p>
    <w:tbl>
      <w:tblPr>
        <w:tblStyle w:val="800"/>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57" w:type="dxa"/>
          <w:top w:w="0" w:type="dxa"/>
          <w:right w:w="57" w:type="dxa"/>
          <w:bottom w:w="0" w:type="dxa"/>
        </w:tblCellMar>
        <w:tblLook w:val="04A0" w:firstRow="1" w:lastRow="0" w:firstColumn="1" w:lastColumn="0" w:noHBand="0" w:noVBand="1"/>
      </w:tblPr>
      <w:tblGrid>
        <w:gridCol w:w="2108"/>
        <w:gridCol w:w="829"/>
        <w:gridCol w:w="3565"/>
        <w:gridCol w:w="1164"/>
        <w:gridCol w:w="1235"/>
      </w:tblGrid>
      <w:tr>
        <w:trPr>
          <w:jc w:val="center"/>
          <w:trHeight w:val="527"/>
        </w:trPr>
        <w:tc>
          <w:tcPr>
            <w:tcW w:w="1184" w:type="pct"/>
            <w:vAlign w:val="center"/>
            <w:textDirection w:val="lrTb"/>
            <w:noWrap w:val="false"/>
          </w:tcPr>
          <w:p>
            <w:pPr>
              <w:pStyle w:val="795"/>
              <w:jc w:val="center"/>
              <w:spacing w:line="440" w:lineRule="exac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内容</w:t>
            </w:r>
            <w:r/>
          </w:p>
        </w:tc>
        <w:tc>
          <w:tcPr>
            <w:tcW w:w="465" w:type="pct"/>
            <w:vAlign w:val="center"/>
            <w:textDirection w:val="lrTb"/>
            <w:noWrap w:val="false"/>
          </w:tcPr>
          <w:p>
            <w:pPr>
              <w:pStyle w:val="795"/>
              <w:jc w:val="center"/>
              <w:spacing w:line="440" w:lineRule="exac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序号</w:t>
            </w:r>
            <w:r/>
          </w:p>
        </w:tc>
        <w:tc>
          <w:tcPr>
            <w:tcW w:w="2002" w:type="pct"/>
            <w:vAlign w:val="center"/>
            <w:textDirection w:val="lrTb"/>
            <w:noWrap w:val="false"/>
          </w:tcPr>
          <w:p>
            <w:pPr>
              <w:pStyle w:val="795"/>
              <w:jc w:val="center"/>
              <w:spacing w:line="440" w:lineRule="exac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名称</w:t>
            </w:r>
            <w:r/>
          </w:p>
        </w:tc>
        <w:tc>
          <w:tcPr>
            <w:tcW w:w="653" w:type="pct"/>
            <w:vAlign w:val="center"/>
            <w:textDirection w:val="lrTb"/>
            <w:noWrap w:val="false"/>
          </w:tcPr>
          <w:p>
            <w:pPr>
              <w:pStyle w:val="795"/>
              <w:jc w:val="center"/>
              <w:spacing w:line="440" w:lineRule="exac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数量</w:t>
            </w:r>
            <w:r/>
          </w:p>
        </w:tc>
        <w:tc>
          <w:tcPr>
            <w:tcW w:w="693" w:type="pct"/>
            <w:vAlign w:val="center"/>
            <w:textDirection w:val="lrTb"/>
            <w:noWrap w:val="false"/>
          </w:tcPr>
          <w:p>
            <w:pPr>
              <w:pStyle w:val="795"/>
              <w:jc w:val="center"/>
              <w:spacing w:line="440" w:lineRule="exac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单位</w:t>
            </w:r>
            <w:r/>
          </w:p>
        </w:tc>
      </w:tr>
      <w:tr>
        <w:trPr>
          <w:jc w:val="center"/>
          <w:trHeight w:val="620"/>
        </w:trPr>
        <w:tc>
          <w:tcPr>
            <w:tcW w:w="1184" w:type="pct"/>
            <w:vAlign w:val="center"/>
            <w:vMerge w:val="restart"/>
            <w:textDirection w:val="lrTb"/>
            <w:noWrap w:val="false"/>
          </w:tcPr>
          <w:p>
            <w:pPr>
              <w:pStyle w:val="795"/>
              <w:jc w:val="center"/>
              <w:spacing w:line="440" w:lineRule="exact"/>
              <w:rPr>
                <w:rFonts w:hint="eastAsia" w:ascii="仿宋" w:hAnsi="仿宋" w:eastAsia="仿宋" w:cs="仿宋"/>
                <w:b w:val="0"/>
                <w:bCs w:val="0"/>
                <w:color w:val="auto"/>
                <w:sz w:val="24"/>
                <w:szCs w:val="24"/>
                <w:highlight w:val="none"/>
              </w:rPr>
              <w:outlineLvl w:val="9"/>
            </w:pPr>
            <w:r>
              <w:rPr>
                <w:rFonts w:hint="eastAsia" w:ascii="仿宋" w:hAnsi="仿宋" w:eastAsia="仿宋" w:cs="仿宋"/>
                <w:b w:val="0"/>
                <w:bCs w:val="0"/>
                <w:color w:val="auto"/>
                <w:sz w:val="24"/>
                <w:szCs w:val="24"/>
                <w:highlight w:val="none"/>
              </w:rPr>
              <w:t xml:space="preserve">（一）自动化码头操作训练实训区</w:t>
            </w:r>
            <w:r/>
          </w:p>
        </w:tc>
        <w:tc>
          <w:tcPr>
            <w:tcW w:w="465" w:type="pct"/>
            <w:vAlign w:val="center"/>
            <w:textDirection w:val="lrTb"/>
            <w:noWrap w:val="false"/>
          </w:tcPr>
          <w:p>
            <w:pPr>
              <w:pStyle w:val="795"/>
              <w:jc w:val="center"/>
              <w:spacing w:line="440" w:lineRule="exact"/>
              <w:rPr>
                <w:rFonts w:hint="eastAsia" w:ascii="仿宋" w:hAnsi="仿宋" w:eastAsia="仿宋" w:cs="仿宋"/>
                <w:b w:val="0"/>
                <w:bCs w:val="0"/>
                <w:color w:val="auto"/>
                <w:sz w:val="24"/>
                <w:szCs w:val="24"/>
                <w:highlight w:val="none"/>
              </w:rPr>
              <w:outlineLvl w:val="9"/>
            </w:pPr>
            <w:r>
              <w:rPr>
                <w:rFonts w:hint="eastAsia" w:ascii="仿宋" w:hAnsi="仿宋" w:eastAsia="仿宋" w:cs="仿宋"/>
                <w:b w:val="0"/>
                <w:bCs w:val="0"/>
                <w:color w:val="auto"/>
                <w:sz w:val="24"/>
                <w:szCs w:val="24"/>
                <w:highlight w:val="none"/>
              </w:rPr>
              <w:t xml:space="preserve">1</w:t>
            </w:r>
            <w:r/>
          </w:p>
        </w:tc>
        <w:tc>
          <w:tcPr>
            <w:tcW w:w="2002" w:type="pct"/>
            <w:vAlign w:val="center"/>
            <w:textDirection w:val="lrTb"/>
            <w:noWrap w:val="false"/>
          </w:tcPr>
          <w:p>
            <w:pPr>
              <w:pStyle w:val="795"/>
              <w:jc w:val="center"/>
              <w:spacing w:line="440" w:lineRule="exact"/>
              <w:rPr>
                <w:rFonts w:hint="eastAsia" w:ascii="仿宋" w:hAnsi="仿宋" w:eastAsia="仿宋" w:cs="仿宋"/>
                <w:b w:val="0"/>
                <w:bCs w:val="0"/>
                <w:color w:val="auto"/>
                <w:sz w:val="24"/>
                <w:szCs w:val="24"/>
                <w:highlight w:val="none"/>
              </w:rPr>
              <w:outlineLvl w:val="9"/>
            </w:pPr>
            <w:r>
              <w:rPr>
                <w:rFonts w:hint="eastAsia" w:ascii="仿宋" w:hAnsi="仿宋" w:eastAsia="仿宋" w:cs="仿宋"/>
                <w:b w:val="0"/>
                <w:bCs w:val="0"/>
                <w:color w:val="auto"/>
                <w:sz w:val="24"/>
                <w:szCs w:val="24"/>
                <w:highlight w:val="none"/>
              </w:rPr>
              <w:t xml:space="preserve">自动化远程控制岸桥模拟器</w:t>
            </w:r>
            <w:r/>
          </w:p>
        </w:tc>
        <w:tc>
          <w:tcPr>
            <w:tcW w:w="653" w:type="pct"/>
            <w:vAlign w:val="center"/>
            <w:textDirection w:val="lrTb"/>
            <w:noWrap w:val="false"/>
          </w:tcPr>
          <w:p>
            <w:pPr>
              <w:pStyle w:val="795"/>
              <w:jc w:val="center"/>
              <w:spacing w:line="440" w:lineRule="exact"/>
              <w:rPr>
                <w:rFonts w:hint="eastAsia" w:ascii="仿宋" w:hAnsi="仿宋" w:eastAsia="仿宋" w:cs="仿宋"/>
                <w:b w:val="0"/>
                <w:bCs w:val="0"/>
                <w:color w:val="auto"/>
                <w:sz w:val="24"/>
                <w:szCs w:val="24"/>
                <w:highlight w:val="none"/>
              </w:rPr>
              <w:outlineLvl w:val="9"/>
            </w:pPr>
            <w:r>
              <w:rPr>
                <w:rFonts w:hint="eastAsia" w:ascii="仿宋" w:hAnsi="仿宋" w:eastAsia="仿宋" w:cs="仿宋"/>
                <w:b w:val="0"/>
                <w:bCs w:val="0"/>
                <w:color w:val="auto"/>
                <w:sz w:val="24"/>
                <w:szCs w:val="24"/>
                <w:highlight w:val="none"/>
              </w:rPr>
              <w:t xml:space="preserve">1</w:t>
            </w:r>
            <w:r/>
          </w:p>
        </w:tc>
        <w:tc>
          <w:tcPr>
            <w:tcW w:w="693" w:type="pct"/>
            <w:vAlign w:val="center"/>
            <w:textDirection w:val="lrTb"/>
            <w:noWrap w:val="false"/>
          </w:tcPr>
          <w:p>
            <w:pPr>
              <w:pStyle w:val="795"/>
              <w:jc w:val="center"/>
              <w:spacing w:line="440" w:lineRule="exact"/>
              <w:rPr>
                <w:rFonts w:hint="eastAsia" w:ascii="仿宋" w:hAnsi="仿宋" w:eastAsia="仿宋" w:cs="仿宋"/>
                <w:b w:val="0"/>
                <w:bCs w:val="0"/>
                <w:color w:val="auto"/>
                <w:sz w:val="24"/>
                <w:szCs w:val="24"/>
                <w:highlight w:val="none"/>
              </w:rPr>
              <w:outlineLvl w:val="9"/>
            </w:pPr>
            <w:r>
              <w:rPr>
                <w:rFonts w:hint="eastAsia" w:ascii="仿宋" w:hAnsi="仿宋" w:eastAsia="仿宋" w:cs="仿宋"/>
                <w:b w:val="0"/>
                <w:bCs w:val="0"/>
                <w:color w:val="auto"/>
                <w:sz w:val="24"/>
                <w:szCs w:val="24"/>
                <w:highlight w:val="none"/>
              </w:rPr>
              <w:t xml:space="preserve">套</w:t>
            </w:r>
            <w:r/>
          </w:p>
        </w:tc>
      </w:tr>
      <w:tr>
        <w:trPr>
          <w:jc w:val="center"/>
          <w:trHeight w:val="620"/>
        </w:trPr>
        <w:tc>
          <w:tcPr>
            <w:tcW w:w="1184" w:type="pct"/>
            <w:vAlign w:val="center"/>
            <w:vMerge w:val="continue"/>
            <w:textDirection w:val="lrTb"/>
            <w:noWrap w:val="false"/>
          </w:tcPr>
          <w:p>
            <w:pPr>
              <w:jc w:val="center"/>
              <w:spacing w:before="100" w:beforeAutospacing="1" w:after="100" w:afterAutospacing="1" w:line="440" w:lineRule="exact"/>
              <w:widowControl/>
              <w:rPr>
                <w:rFonts w:hint="eastAsia" w:ascii="仿宋" w:hAnsi="仿宋" w:eastAsia="仿宋" w:cs="仿宋"/>
                <w:b w:val="0"/>
                <w:bCs w:val="0"/>
                <w:color w:val="auto"/>
                <w:sz w:val="24"/>
                <w:szCs w:val="24"/>
                <w:highlight w:val="none"/>
                <w:lang w:val="en-US" w:eastAsia="zh-CN" w:bidi="ar-SA"/>
              </w:rPr>
              <w:outlineLvl w:val="9"/>
            </w:pPr>
            <w:r>
              <w:rPr>
                <w:rFonts w:hint="eastAsia" w:ascii="仿宋" w:hAnsi="仿宋" w:eastAsia="仿宋" w:cs="仿宋"/>
                <w:b w:val="0"/>
                <w:bCs w:val="0"/>
                <w:color w:val="auto"/>
                <w:sz w:val="24"/>
                <w:szCs w:val="24"/>
                <w:highlight w:val="none"/>
                <w:lang w:val="en-US" w:eastAsia="zh-CN" w:bidi="ar-SA"/>
              </w:rPr>
            </w:r>
            <w:r/>
          </w:p>
        </w:tc>
        <w:tc>
          <w:tcPr>
            <w:tcW w:w="465" w:type="pct"/>
            <w:vAlign w:val="center"/>
            <w:textDirection w:val="lrTb"/>
            <w:noWrap w:val="false"/>
          </w:tcPr>
          <w:p>
            <w:pPr>
              <w:pStyle w:val="795"/>
              <w:jc w:val="center"/>
              <w:spacing w:line="440" w:lineRule="exact"/>
              <w:rPr>
                <w:rFonts w:hint="eastAsia" w:ascii="仿宋" w:hAnsi="仿宋" w:eastAsia="仿宋" w:cs="仿宋"/>
                <w:b w:val="0"/>
                <w:bCs w:val="0"/>
                <w:color w:val="auto"/>
                <w:sz w:val="24"/>
                <w:szCs w:val="24"/>
                <w:highlight w:val="none"/>
              </w:rPr>
              <w:outlineLvl w:val="9"/>
            </w:pPr>
            <w:r>
              <w:rPr>
                <w:rFonts w:hint="eastAsia" w:ascii="仿宋" w:hAnsi="仿宋" w:eastAsia="仿宋" w:cs="仿宋"/>
                <w:b w:val="0"/>
                <w:bCs w:val="0"/>
                <w:color w:val="auto"/>
                <w:sz w:val="24"/>
                <w:szCs w:val="24"/>
                <w:highlight w:val="none"/>
              </w:rPr>
              <w:t xml:space="preserve">2</w:t>
            </w:r>
            <w:r/>
          </w:p>
        </w:tc>
        <w:tc>
          <w:tcPr>
            <w:tcW w:w="2002" w:type="pct"/>
            <w:vAlign w:val="center"/>
            <w:textDirection w:val="lrTb"/>
            <w:noWrap w:val="false"/>
          </w:tcPr>
          <w:p>
            <w:pPr>
              <w:pStyle w:val="795"/>
              <w:jc w:val="center"/>
              <w:spacing w:line="440" w:lineRule="exact"/>
              <w:rPr>
                <w:rFonts w:hint="eastAsia" w:ascii="仿宋" w:hAnsi="仿宋" w:eastAsia="仿宋" w:cs="仿宋"/>
                <w:b w:val="0"/>
                <w:bCs w:val="0"/>
                <w:color w:val="auto"/>
                <w:sz w:val="24"/>
                <w:szCs w:val="24"/>
                <w:highlight w:val="none"/>
              </w:rPr>
              <w:outlineLvl w:val="9"/>
            </w:pPr>
            <w:r>
              <w:rPr>
                <w:rFonts w:hint="eastAsia" w:ascii="仿宋" w:hAnsi="仿宋" w:eastAsia="仿宋" w:cs="仿宋"/>
                <w:b w:val="0"/>
                <w:bCs w:val="0"/>
                <w:color w:val="auto"/>
                <w:sz w:val="24"/>
                <w:szCs w:val="24"/>
                <w:highlight w:val="none"/>
              </w:rPr>
              <w:t xml:space="preserve">自动化远程控制场桥模拟器</w:t>
            </w:r>
            <w:r/>
          </w:p>
        </w:tc>
        <w:tc>
          <w:tcPr>
            <w:tcW w:w="653" w:type="pct"/>
            <w:vAlign w:val="center"/>
            <w:textDirection w:val="lrTb"/>
            <w:noWrap w:val="false"/>
          </w:tcPr>
          <w:p>
            <w:pPr>
              <w:pStyle w:val="795"/>
              <w:jc w:val="center"/>
              <w:spacing w:line="440" w:lineRule="exact"/>
              <w:rPr>
                <w:rFonts w:hint="eastAsia" w:ascii="仿宋" w:hAnsi="仿宋" w:eastAsia="仿宋" w:cs="仿宋"/>
                <w:b w:val="0"/>
                <w:bCs w:val="0"/>
                <w:color w:val="auto"/>
                <w:sz w:val="24"/>
                <w:szCs w:val="24"/>
                <w:highlight w:val="none"/>
              </w:rPr>
              <w:outlineLvl w:val="9"/>
            </w:pPr>
            <w:r>
              <w:rPr>
                <w:rFonts w:hint="eastAsia" w:ascii="仿宋" w:hAnsi="仿宋" w:eastAsia="仿宋" w:cs="仿宋"/>
                <w:b w:val="0"/>
                <w:bCs w:val="0"/>
                <w:color w:val="auto"/>
                <w:sz w:val="24"/>
                <w:szCs w:val="24"/>
                <w:highlight w:val="none"/>
              </w:rPr>
              <w:t xml:space="preserve">1</w:t>
            </w:r>
            <w:r/>
          </w:p>
        </w:tc>
        <w:tc>
          <w:tcPr>
            <w:tcW w:w="693" w:type="pct"/>
            <w:vAlign w:val="center"/>
            <w:textDirection w:val="lrTb"/>
            <w:noWrap w:val="false"/>
          </w:tcPr>
          <w:p>
            <w:pPr>
              <w:pStyle w:val="795"/>
              <w:jc w:val="center"/>
              <w:spacing w:line="440" w:lineRule="exact"/>
              <w:rPr>
                <w:rFonts w:hint="eastAsia" w:ascii="仿宋" w:hAnsi="仿宋" w:eastAsia="仿宋" w:cs="仿宋"/>
                <w:b w:val="0"/>
                <w:bCs w:val="0"/>
                <w:color w:val="auto"/>
                <w:sz w:val="24"/>
                <w:szCs w:val="24"/>
                <w:highlight w:val="none"/>
              </w:rPr>
              <w:outlineLvl w:val="9"/>
            </w:pPr>
            <w:r>
              <w:rPr>
                <w:rFonts w:hint="eastAsia" w:ascii="仿宋" w:hAnsi="仿宋" w:eastAsia="仿宋" w:cs="仿宋"/>
                <w:b w:val="0"/>
                <w:bCs w:val="0"/>
                <w:color w:val="auto"/>
                <w:sz w:val="24"/>
                <w:szCs w:val="24"/>
                <w:highlight w:val="none"/>
              </w:rPr>
              <w:t xml:space="preserve">套</w:t>
            </w:r>
            <w:r/>
          </w:p>
        </w:tc>
      </w:tr>
      <w:tr>
        <w:trPr>
          <w:jc w:val="center"/>
          <w:trHeight w:val="454"/>
        </w:trPr>
        <w:tc>
          <w:tcPr>
            <w:tcW w:w="1184" w:type="pct"/>
            <w:vAlign w:val="center"/>
            <w:vMerge w:val="continue"/>
            <w:textDirection w:val="lrTb"/>
            <w:noWrap w:val="false"/>
          </w:tcPr>
          <w:p>
            <w:pPr>
              <w:jc w:val="center"/>
              <w:spacing w:before="100" w:beforeAutospacing="1" w:after="100" w:afterAutospacing="1" w:line="440" w:lineRule="exact"/>
              <w:widowControl/>
              <w:rPr>
                <w:rFonts w:hint="eastAsia" w:ascii="仿宋" w:hAnsi="仿宋" w:eastAsia="仿宋" w:cs="仿宋"/>
                <w:b w:val="0"/>
                <w:bCs w:val="0"/>
                <w:color w:val="auto"/>
                <w:sz w:val="24"/>
                <w:szCs w:val="24"/>
                <w:highlight w:val="none"/>
                <w:lang w:val="en-US" w:eastAsia="zh-CN" w:bidi="ar-SA"/>
              </w:rPr>
              <w:outlineLvl w:val="9"/>
            </w:pPr>
            <w:r>
              <w:rPr>
                <w:rFonts w:hint="eastAsia" w:ascii="仿宋" w:hAnsi="仿宋" w:eastAsia="仿宋" w:cs="仿宋"/>
                <w:b w:val="0"/>
                <w:bCs w:val="0"/>
                <w:color w:val="auto"/>
                <w:sz w:val="24"/>
                <w:szCs w:val="24"/>
                <w:highlight w:val="none"/>
                <w:lang w:val="en-US" w:eastAsia="zh-CN" w:bidi="ar-SA"/>
              </w:rPr>
            </w:r>
            <w:r/>
          </w:p>
        </w:tc>
        <w:tc>
          <w:tcPr>
            <w:tcW w:w="465" w:type="pct"/>
            <w:vAlign w:val="center"/>
            <w:textDirection w:val="lrTb"/>
            <w:noWrap w:val="false"/>
          </w:tcPr>
          <w:p>
            <w:pPr>
              <w:pStyle w:val="795"/>
              <w:jc w:val="center"/>
              <w:spacing w:line="440" w:lineRule="exact"/>
              <w:rPr>
                <w:rFonts w:hint="eastAsia" w:ascii="仿宋" w:hAnsi="仿宋" w:eastAsia="仿宋" w:cs="仿宋"/>
                <w:b w:val="0"/>
                <w:bCs w:val="0"/>
                <w:color w:val="auto"/>
                <w:sz w:val="24"/>
                <w:szCs w:val="24"/>
                <w:highlight w:val="none"/>
              </w:rPr>
              <w:outlineLvl w:val="9"/>
            </w:pPr>
            <w:r>
              <w:rPr>
                <w:rFonts w:hint="eastAsia" w:ascii="仿宋" w:hAnsi="仿宋" w:eastAsia="仿宋" w:cs="仿宋"/>
                <w:b w:val="0"/>
                <w:bCs w:val="0"/>
                <w:color w:val="auto"/>
                <w:sz w:val="24"/>
                <w:szCs w:val="24"/>
                <w:highlight w:val="none"/>
              </w:rPr>
              <w:t xml:space="preserve">3</w:t>
            </w:r>
            <w:r/>
          </w:p>
        </w:tc>
        <w:tc>
          <w:tcPr>
            <w:tcW w:w="2002" w:type="pct"/>
            <w:vAlign w:val="center"/>
            <w:textDirection w:val="lrTb"/>
            <w:noWrap w:val="false"/>
          </w:tcPr>
          <w:p>
            <w:pPr>
              <w:pStyle w:val="795"/>
              <w:jc w:val="center"/>
              <w:spacing w:line="440" w:lineRule="exact"/>
              <w:rPr>
                <w:rFonts w:hint="eastAsia" w:ascii="仿宋" w:hAnsi="仿宋" w:eastAsia="仿宋" w:cs="仿宋"/>
                <w:b w:val="0"/>
                <w:bCs w:val="0"/>
                <w:color w:val="auto"/>
                <w:sz w:val="24"/>
                <w:szCs w:val="24"/>
                <w:highlight w:val="none"/>
              </w:rPr>
              <w:outlineLvl w:val="9"/>
            </w:pPr>
            <w:r>
              <w:rPr>
                <w:rFonts w:hint="eastAsia" w:ascii="仿宋" w:hAnsi="仿宋" w:eastAsia="仿宋" w:cs="仿宋"/>
                <w:b w:val="0"/>
                <w:bCs w:val="0"/>
                <w:color w:val="auto"/>
                <w:sz w:val="24"/>
                <w:szCs w:val="24"/>
                <w:highlight w:val="none"/>
              </w:rPr>
              <w:t xml:space="preserve">自动化远程控制门机模拟器</w:t>
            </w:r>
            <w:r/>
          </w:p>
        </w:tc>
        <w:tc>
          <w:tcPr>
            <w:tcW w:w="653" w:type="pct"/>
            <w:vAlign w:val="center"/>
            <w:textDirection w:val="lrTb"/>
            <w:noWrap w:val="false"/>
          </w:tcPr>
          <w:p>
            <w:pPr>
              <w:pStyle w:val="795"/>
              <w:jc w:val="center"/>
              <w:spacing w:line="440" w:lineRule="exact"/>
              <w:rPr>
                <w:rFonts w:hint="eastAsia" w:ascii="仿宋" w:hAnsi="仿宋" w:eastAsia="仿宋" w:cs="仿宋"/>
                <w:b w:val="0"/>
                <w:bCs w:val="0"/>
                <w:color w:val="auto"/>
                <w:sz w:val="24"/>
                <w:szCs w:val="24"/>
                <w:highlight w:val="none"/>
              </w:rPr>
              <w:outlineLvl w:val="9"/>
            </w:pPr>
            <w:r>
              <w:rPr>
                <w:rFonts w:hint="eastAsia" w:ascii="仿宋" w:hAnsi="仿宋" w:eastAsia="仿宋" w:cs="仿宋"/>
                <w:b w:val="0"/>
                <w:bCs w:val="0"/>
                <w:color w:val="auto"/>
                <w:sz w:val="24"/>
                <w:szCs w:val="24"/>
                <w:highlight w:val="none"/>
              </w:rPr>
              <w:t xml:space="preserve">1</w:t>
            </w:r>
            <w:r/>
          </w:p>
        </w:tc>
        <w:tc>
          <w:tcPr>
            <w:tcW w:w="693" w:type="pct"/>
            <w:vAlign w:val="center"/>
            <w:textDirection w:val="lrTb"/>
            <w:noWrap w:val="false"/>
          </w:tcPr>
          <w:p>
            <w:pPr>
              <w:pStyle w:val="795"/>
              <w:jc w:val="center"/>
              <w:spacing w:line="440" w:lineRule="exact"/>
              <w:rPr>
                <w:rFonts w:hint="eastAsia" w:ascii="仿宋" w:hAnsi="仿宋" w:eastAsia="仿宋" w:cs="仿宋"/>
                <w:b w:val="0"/>
                <w:bCs w:val="0"/>
                <w:color w:val="auto"/>
                <w:sz w:val="24"/>
                <w:szCs w:val="24"/>
                <w:highlight w:val="none"/>
              </w:rPr>
              <w:outlineLvl w:val="9"/>
            </w:pPr>
            <w:r>
              <w:rPr>
                <w:rFonts w:hint="eastAsia" w:ascii="仿宋" w:hAnsi="仿宋" w:eastAsia="仿宋" w:cs="仿宋"/>
                <w:b w:val="0"/>
                <w:bCs w:val="0"/>
                <w:color w:val="auto"/>
                <w:sz w:val="24"/>
                <w:szCs w:val="24"/>
                <w:highlight w:val="none"/>
              </w:rPr>
              <w:t xml:space="preserve">套</w:t>
            </w:r>
            <w:r/>
          </w:p>
        </w:tc>
      </w:tr>
      <w:tr>
        <w:trPr>
          <w:jc w:val="center"/>
          <w:trHeight w:val="633"/>
        </w:trPr>
        <w:tc>
          <w:tcPr>
            <w:tcW w:w="1184" w:type="pct"/>
            <w:vAlign w:val="center"/>
            <w:vMerge w:val="restart"/>
            <w:textDirection w:val="lrTb"/>
            <w:noWrap w:val="false"/>
          </w:tcPr>
          <w:p>
            <w:pPr>
              <w:pStyle w:val="795"/>
              <w:jc w:val="center"/>
              <w:spacing w:line="440" w:lineRule="exact"/>
              <w:rPr>
                <w:rFonts w:hint="eastAsia" w:ascii="仿宋" w:hAnsi="仿宋" w:eastAsia="仿宋" w:cs="仿宋"/>
                <w:b w:val="0"/>
                <w:bCs w:val="0"/>
                <w:color w:val="auto"/>
                <w:sz w:val="24"/>
                <w:szCs w:val="24"/>
                <w:highlight w:val="none"/>
              </w:rPr>
              <w:outlineLvl w:val="9"/>
            </w:pPr>
            <w:r>
              <w:rPr>
                <w:rFonts w:hint="eastAsia" w:ascii="仿宋" w:hAnsi="仿宋" w:eastAsia="仿宋" w:cs="仿宋"/>
                <w:b w:val="0"/>
                <w:bCs w:val="0"/>
                <w:color w:val="auto"/>
                <w:sz w:val="24"/>
                <w:szCs w:val="24"/>
                <w:highlight w:val="none"/>
              </w:rPr>
              <w:t xml:space="preserve">（二）港口设备维护及修理实训区</w:t>
            </w:r>
            <w:r/>
          </w:p>
        </w:tc>
        <w:tc>
          <w:tcPr>
            <w:tcW w:w="465" w:type="pct"/>
            <w:vAlign w:val="center"/>
            <w:textDirection w:val="lrTb"/>
            <w:noWrap w:val="false"/>
          </w:tcPr>
          <w:p>
            <w:pPr>
              <w:pStyle w:val="795"/>
              <w:jc w:val="center"/>
              <w:spacing w:line="440" w:lineRule="exact"/>
              <w:rPr>
                <w:rFonts w:hint="eastAsia" w:ascii="仿宋" w:hAnsi="仿宋" w:eastAsia="仿宋" w:cs="仿宋"/>
                <w:b w:val="0"/>
                <w:bCs w:val="0"/>
                <w:color w:val="auto"/>
                <w:sz w:val="24"/>
                <w:szCs w:val="24"/>
                <w:highlight w:val="none"/>
                <w:lang w:val="en-US" w:eastAsia="zh-CN"/>
              </w:rPr>
              <w:outlineLvl w:val="9"/>
            </w:pPr>
            <w:r>
              <w:rPr>
                <w:rFonts w:hint="eastAsia" w:ascii="仿宋" w:hAnsi="仿宋" w:eastAsia="仿宋" w:cs="仿宋"/>
                <w:b w:val="0"/>
                <w:bCs w:val="0"/>
                <w:color w:val="auto"/>
                <w:sz w:val="24"/>
                <w:szCs w:val="24"/>
                <w:highlight w:val="none"/>
                <w:lang w:val="en-US" w:eastAsia="zh-CN"/>
              </w:rPr>
              <w:t xml:space="preserve">1</w:t>
            </w:r>
            <w:r/>
          </w:p>
        </w:tc>
        <w:tc>
          <w:tcPr>
            <w:tcW w:w="2002" w:type="pct"/>
            <w:vAlign w:val="center"/>
            <w:textDirection w:val="lrTb"/>
            <w:noWrap w:val="false"/>
          </w:tcPr>
          <w:p>
            <w:pPr>
              <w:pStyle w:val="795"/>
              <w:jc w:val="center"/>
              <w:spacing w:line="440" w:lineRule="exact"/>
              <w:rPr>
                <w:rFonts w:hint="default" w:ascii="仿宋" w:hAnsi="仿宋" w:eastAsia="仿宋" w:cs="仿宋"/>
                <w:b w:val="0"/>
                <w:bCs w:val="0"/>
                <w:color w:val="auto"/>
                <w:sz w:val="24"/>
                <w:szCs w:val="24"/>
                <w:highlight w:val="none"/>
                <w:lang w:val="en-US" w:eastAsia="zh-CN"/>
              </w:rPr>
              <w:outlineLvl w:val="9"/>
            </w:pPr>
            <w:r>
              <w:rPr>
                <w:rFonts w:hint="eastAsia" w:ascii="仿宋" w:hAnsi="仿宋" w:eastAsia="仿宋" w:cs="仿宋"/>
                <w:b w:val="0"/>
                <w:bCs w:val="0"/>
                <w:color w:val="auto"/>
                <w:sz w:val="24"/>
                <w:szCs w:val="24"/>
                <w:highlight w:val="none"/>
                <w:lang w:val="en-US" w:eastAsia="zh-CN"/>
              </w:rPr>
              <w:t xml:space="preserve">工业控制终端</w:t>
            </w:r>
            <w:r/>
          </w:p>
        </w:tc>
        <w:tc>
          <w:tcPr>
            <w:tcW w:w="653" w:type="pct"/>
            <w:vAlign w:val="center"/>
            <w:textDirection w:val="lrTb"/>
            <w:noWrap w:val="false"/>
          </w:tcPr>
          <w:p>
            <w:pPr>
              <w:pStyle w:val="795"/>
              <w:jc w:val="center"/>
              <w:spacing w:line="440" w:lineRule="exact"/>
              <w:rPr>
                <w:rFonts w:hint="default" w:ascii="仿宋" w:hAnsi="仿宋" w:eastAsia="仿宋" w:cs="仿宋"/>
                <w:b w:val="0"/>
                <w:bCs w:val="0"/>
                <w:color w:val="auto"/>
                <w:sz w:val="24"/>
                <w:szCs w:val="24"/>
                <w:highlight w:val="none"/>
                <w:lang w:val="en-US" w:eastAsia="zh-CN"/>
              </w:rPr>
              <w:outlineLvl w:val="9"/>
            </w:pPr>
            <w:r>
              <w:rPr>
                <w:rFonts w:hint="eastAsia" w:ascii="仿宋" w:hAnsi="仿宋" w:eastAsia="仿宋" w:cs="仿宋"/>
                <w:b w:val="0"/>
                <w:bCs w:val="0"/>
                <w:color w:val="auto"/>
                <w:sz w:val="24"/>
                <w:szCs w:val="24"/>
                <w:highlight w:val="none"/>
                <w:lang w:val="en-US" w:eastAsia="zh-CN"/>
              </w:rPr>
              <w:t xml:space="preserve">48</w:t>
            </w:r>
            <w:r/>
          </w:p>
        </w:tc>
        <w:tc>
          <w:tcPr>
            <w:tcW w:w="693" w:type="pct"/>
            <w:vAlign w:val="center"/>
            <w:textDirection w:val="lrTb"/>
            <w:noWrap w:val="false"/>
          </w:tcPr>
          <w:p>
            <w:pPr>
              <w:pStyle w:val="795"/>
              <w:jc w:val="center"/>
              <w:spacing w:line="440" w:lineRule="exact"/>
              <w:rPr>
                <w:rFonts w:hint="eastAsia" w:ascii="仿宋" w:hAnsi="仿宋" w:eastAsia="仿宋" w:cs="仿宋"/>
                <w:b w:val="0"/>
                <w:bCs w:val="0"/>
                <w:color w:val="auto"/>
                <w:sz w:val="24"/>
                <w:szCs w:val="24"/>
                <w:highlight w:val="none"/>
                <w:lang w:val="en-US" w:eastAsia="zh-CN"/>
              </w:rPr>
              <w:outlineLvl w:val="9"/>
            </w:pPr>
            <w:r>
              <w:rPr>
                <w:rFonts w:hint="eastAsia" w:ascii="仿宋" w:hAnsi="仿宋" w:eastAsia="仿宋" w:cs="仿宋"/>
                <w:b w:val="0"/>
                <w:bCs w:val="0"/>
                <w:color w:val="auto"/>
                <w:sz w:val="24"/>
                <w:szCs w:val="24"/>
                <w:highlight w:val="none"/>
                <w:lang w:val="en-US" w:eastAsia="zh-CN"/>
              </w:rPr>
              <w:t xml:space="preserve">台</w:t>
            </w:r>
            <w:r/>
          </w:p>
        </w:tc>
      </w:tr>
      <w:tr>
        <w:trPr>
          <w:jc w:val="center"/>
          <w:trHeight w:val="633"/>
        </w:trPr>
        <w:tc>
          <w:tcPr>
            <w:tcW w:w="1184" w:type="pct"/>
            <w:vAlign w:val="center"/>
            <w:vMerge w:val="continue"/>
            <w:textDirection w:val="lrTb"/>
            <w:noWrap w:val="false"/>
          </w:tcPr>
          <w:p>
            <w:pPr>
              <w:jc w:val="center"/>
              <w:spacing w:before="100" w:beforeAutospacing="1" w:after="100" w:afterAutospacing="1" w:line="440" w:lineRule="exact"/>
              <w:widowControl/>
              <w:rPr>
                <w:rFonts w:hint="eastAsia" w:ascii="仿宋" w:hAnsi="仿宋" w:eastAsia="仿宋" w:cs="仿宋"/>
                <w:b w:val="0"/>
                <w:bCs w:val="0"/>
                <w:color w:val="auto"/>
                <w:sz w:val="24"/>
                <w:szCs w:val="24"/>
                <w:highlight w:val="none"/>
                <w:lang w:val="en-US" w:eastAsia="zh-CN" w:bidi="ar-SA"/>
              </w:rPr>
              <w:outlineLvl w:val="9"/>
            </w:pPr>
            <w:r>
              <w:rPr>
                <w:rFonts w:hint="eastAsia" w:ascii="仿宋" w:hAnsi="仿宋" w:eastAsia="仿宋" w:cs="仿宋"/>
                <w:b w:val="0"/>
                <w:bCs w:val="0"/>
                <w:color w:val="auto"/>
                <w:sz w:val="24"/>
                <w:szCs w:val="24"/>
                <w:highlight w:val="none"/>
                <w:lang w:val="en-US" w:eastAsia="zh-CN" w:bidi="ar-SA"/>
              </w:rPr>
            </w:r>
            <w:r/>
          </w:p>
        </w:tc>
        <w:tc>
          <w:tcPr>
            <w:shd w:val="clear" w:color="auto" w:fill="auto"/>
            <w:tcW w:w="465" w:type="pct"/>
            <w:vAlign w:val="center"/>
            <w:textDirection w:val="lrTb"/>
            <w:noWrap w:val="false"/>
          </w:tcPr>
          <w:p>
            <w:pPr>
              <w:pStyle w:val="795"/>
              <w:jc w:val="center"/>
              <w:spacing w:line="440" w:lineRule="exact"/>
              <w:rPr>
                <w:rFonts w:hint="eastAsia" w:ascii="仿宋" w:hAnsi="仿宋" w:eastAsia="仿宋" w:cs="仿宋"/>
                <w:b w:val="0"/>
                <w:bCs w:val="0"/>
                <w:color w:val="auto"/>
                <w:sz w:val="24"/>
                <w:szCs w:val="24"/>
                <w:highlight w:val="none"/>
                <w:lang w:val="en-US" w:eastAsia="zh-CN" w:bidi="ar-SA"/>
              </w:rPr>
              <w:outlineLvl w:val="9"/>
            </w:pPr>
            <w:r>
              <w:rPr>
                <w:rFonts w:hint="eastAsia" w:ascii="仿宋" w:hAnsi="仿宋" w:eastAsia="仿宋" w:cs="仿宋"/>
                <w:b w:val="0"/>
                <w:bCs w:val="0"/>
                <w:color w:val="auto"/>
                <w:sz w:val="24"/>
                <w:szCs w:val="24"/>
                <w:highlight w:val="none"/>
                <w:lang w:val="en-US" w:eastAsia="zh-CN"/>
              </w:rPr>
              <w:t xml:space="preserve">2</w:t>
            </w:r>
            <w:r/>
          </w:p>
        </w:tc>
        <w:tc>
          <w:tcPr>
            <w:shd w:val="clear" w:color="auto" w:fill="auto"/>
            <w:tcW w:w="2002" w:type="pct"/>
            <w:vAlign w:val="center"/>
            <w:textDirection w:val="lrTb"/>
            <w:noWrap w:val="false"/>
          </w:tcPr>
          <w:p>
            <w:pPr>
              <w:pStyle w:val="795"/>
              <w:jc w:val="center"/>
              <w:spacing w:line="440" w:lineRule="exact"/>
              <w:rPr>
                <w:rFonts w:hint="eastAsia" w:ascii="仿宋" w:hAnsi="仿宋" w:eastAsia="仿宋" w:cs="仿宋"/>
                <w:b w:val="0"/>
                <w:bCs w:val="0"/>
                <w:color w:val="auto"/>
                <w:sz w:val="24"/>
                <w:szCs w:val="24"/>
                <w:highlight w:val="none"/>
                <w:lang w:val="en-US" w:eastAsia="zh-CN" w:bidi="ar-SA"/>
              </w:rPr>
              <w:outlineLvl w:val="9"/>
            </w:pPr>
            <w:r>
              <w:rPr>
                <w:rFonts w:hint="eastAsia" w:ascii="仿宋" w:hAnsi="仿宋" w:eastAsia="仿宋" w:cs="仿宋"/>
                <w:b w:val="0"/>
                <w:bCs w:val="0"/>
                <w:color w:val="auto"/>
                <w:sz w:val="24"/>
                <w:szCs w:val="24"/>
                <w:highlight w:val="none"/>
              </w:rPr>
              <w:t xml:space="preserve">港口设备维护及修理实训系统</w:t>
            </w:r>
            <w:r/>
          </w:p>
        </w:tc>
        <w:tc>
          <w:tcPr>
            <w:shd w:val="clear" w:color="auto" w:fill="auto"/>
            <w:tcW w:w="653" w:type="pct"/>
            <w:vAlign w:val="center"/>
            <w:textDirection w:val="lrTb"/>
            <w:noWrap w:val="false"/>
          </w:tcPr>
          <w:p>
            <w:pPr>
              <w:pStyle w:val="795"/>
              <w:jc w:val="center"/>
              <w:spacing w:line="440" w:lineRule="exact"/>
              <w:rPr>
                <w:rFonts w:hint="eastAsia" w:ascii="仿宋" w:hAnsi="仿宋" w:eastAsia="仿宋" w:cs="仿宋"/>
                <w:b w:val="0"/>
                <w:bCs w:val="0"/>
                <w:color w:val="auto"/>
                <w:sz w:val="24"/>
                <w:szCs w:val="24"/>
                <w:highlight w:val="none"/>
                <w:lang w:val="en-US" w:eastAsia="zh-CN" w:bidi="ar-SA"/>
              </w:rPr>
              <w:outlineLvl w:val="9"/>
            </w:pPr>
            <w:r>
              <w:rPr>
                <w:rFonts w:hint="eastAsia" w:ascii="仿宋" w:hAnsi="仿宋" w:eastAsia="仿宋" w:cs="仿宋"/>
                <w:b w:val="0"/>
                <w:bCs w:val="0"/>
                <w:color w:val="auto"/>
                <w:sz w:val="24"/>
                <w:szCs w:val="24"/>
                <w:highlight w:val="none"/>
              </w:rPr>
              <w:t xml:space="preserve">1</w:t>
            </w:r>
            <w:r/>
          </w:p>
        </w:tc>
        <w:tc>
          <w:tcPr>
            <w:shd w:val="clear" w:color="auto" w:fill="auto"/>
            <w:tcW w:w="693" w:type="pct"/>
            <w:vAlign w:val="center"/>
            <w:textDirection w:val="lrTb"/>
            <w:noWrap w:val="false"/>
          </w:tcPr>
          <w:p>
            <w:pPr>
              <w:pStyle w:val="795"/>
              <w:jc w:val="center"/>
              <w:spacing w:line="440" w:lineRule="exact"/>
              <w:rPr>
                <w:rFonts w:hint="eastAsia" w:ascii="仿宋" w:hAnsi="仿宋" w:eastAsia="仿宋" w:cs="仿宋"/>
                <w:b w:val="0"/>
                <w:bCs w:val="0"/>
                <w:color w:val="auto"/>
                <w:sz w:val="24"/>
                <w:szCs w:val="24"/>
                <w:highlight w:val="none"/>
                <w:lang w:val="en-US" w:eastAsia="zh-CN" w:bidi="ar-SA"/>
              </w:rPr>
              <w:outlineLvl w:val="9"/>
            </w:pPr>
            <w:r>
              <w:rPr>
                <w:rFonts w:hint="eastAsia" w:ascii="仿宋" w:hAnsi="仿宋" w:eastAsia="仿宋" w:cs="仿宋"/>
                <w:b w:val="0"/>
                <w:bCs w:val="0"/>
                <w:color w:val="auto"/>
                <w:sz w:val="24"/>
                <w:szCs w:val="24"/>
                <w:highlight w:val="none"/>
              </w:rPr>
              <w:t xml:space="preserve">套</w:t>
            </w:r>
            <w:r/>
          </w:p>
        </w:tc>
      </w:tr>
      <w:tr>
        <w:trPr>
          <w:jc w:val="center"/>
          <w:trHeight w:val="610"/>
        </w:trPr>
        <w:tc>
          <w:tcPr>
            <w:tcW w:w="1184" w:type="pct"/>
            <w:vAlign w:val="center"/>
            <w:vMerge w:val="continue"/>
            <w:textDirection w:val="lrTb"/>
            <w:noWrap w:val="false"/>
          </w:tcPr>
          <w:p>
            <w:pPr>
              <w:jc w:val="center"/>
              <w:spacing w:before="100" w:beforeAutospacing="1" w:after="100" w:afterAutospacing="1" w:line="440" w:lineRule="exact"/>
              <w:widowControl/>
              <w:rPr>
                <w:rFonts w:hint="eastAsia" w:ascii="仿宋" w:hAnsi="仿宋" w:eastAsia="仿宋" w:cs="仿宋"/>
                <w:b w:val="0"/>
                <w:bCs w:val="0"/>
                <w:color w:val="auto"/>
                <w:sz w:val="24"/>
                <w:szCs w:val="24"/>
                <w:highlight w:val="none"/>
                <w:lang w:val="en-US" w:eastAsia="zh-CN" w:bidi="ar-SA"/>
              </w:rPr>
              <w:outlineLvl w:val="9"/>
            </w:pPr>
            <w:r>
              <w:rPr>
                <w:rFonts w:hint="eastAsia" w:ascii="仿宋" w:hAnsi="仿宋" w:eastAsia="仿宋" w:cs="仿宋"/>
                <w:b w:val="0"/>
                <w:bCs w:val="0"/>
                <w:color w:val="auto"/>
                <w:sz w:val="24"/>
                <w:szCs w:val="24"/>
                <w:highlight w:val="none"/>
                <w:lang w:val="en-US" w:eastAsia="zh-CN" w:bidi="ar-SA"/>
              </w:rPr>
            </w:r>
            <w:r/>
          </w:p>
        </w:tc>
        <w:tc>
          <w:tcPr>
            <w:tcW w:w="465" w:type="pct"/>
            <w:vAlign w:val="center"/>
            <w:textDirection w:val="lrTb"/>
            <w:noWrap w:val="false"/>
          </w:tcPr>
          <w:p>
            <w:pPr>
              <w:pStyle w:val="795"/>
              <w:jc w:val="center"/>
              <w:spacing w:line="440" w:lineRule="exact"/>
              <w:rPr>
                <w:rFonts w:hint="eastAsia" w:ascii="仿宋" w:hAnsi="仿宋" w:eastAsia="仿宋" w:cs="仿宋"/>
                <w:b w:val="0"/>
                <w:bCs w:val="0"/>
                <w:color w:val="auto"/>
                <w:sz w:val="24"/>
                <w:szCs w:val="24"/>
                <w:highlight w:val="none"/>
                <w:lang w:eastAsia="zh-CN"/>
              </w:rPr>
              <w:outlineLvl w:val="9"/>
            </w:pPr>
            <w:r>
              <w:rPr>
                <w:rFonts w:hint="eastAsia" w:ascii="仿宋" w:hAnsi="仿宋" w:eastAsia="仿宋" w:cs="仿宋"/>
                <w:b w:val="0"/>
                <w:bCs w:val="0"/>
                <w:color w:val="auto"/>
                <w:sz w:val="24"/>
                <w:szCs w:val="24"/>
                <w:highlight w:val="none"/>
                <w:lang w:val="en-US" w:eastAsia="zh-CN"/>
              </w:rPr>
              <w:t xml:space="preserve">3</w:t>
            </w:r>
            <w:r/>
          </w:p>
        </w:tc>
        <w:tc>
          <w:tcPr>
            <w:tcW w:w="2002" w:type="pct"/>
            <w:vAlign w:val="center"/>
            <w:textDirection w:val="lrTb"/>
            <w:noWrap w:val="false"/>
          </w:tcPr>
          <w:p>
            <w:pPr>
              <w:pStyle w:val="795"/>
              <w:jc w:val="center"/>
              <w:spacing w:line="440" w:lineRule="exact"/>
              <w:rPr>
                <w:rFonts w:hint="eastAsia" w:ascii="仿宋" w:hAnsi="仿宋" w:eastAsia="仿宋" w:cs="仿宋"/>
                <w:b w:val="0"/>
                <w:bCs w:val="0"/>
                <w:color w:val="auto"/>
                <w:sz w:val="24"/>
                <w:szCs w:val="24"/>
                <w:highlight w:val="none"/>
              </w:rPr>
              <w:outlineLvl w:val="9"/>
            </w:pPr>
            <w:r>
              <w:rPr>
                <w:rFonts w:hint="eastAsia" w:ascii="仿宋" w:hAnsi="仿宋" w:eastAsia="仿宋" w:cs="仿宋"/>
                <w:b w:val="0"/>
                <w:bCs w:val="0"/>
                <w:color w:val="auto"/>
                <w:sz w:val="24"/>
                <w:szCs w:val="24"/>
                <w:highlight w:val="none"/>
              </w:rPr>
              <w:t xml:space="preserve">港口设备典型维保工具</w:t>
            </w:r>
            <w:r/>
          </w:p>
        </w:tc>
        <w:tc>
          <w:tcPr>
            <w:tcW w:w="653" w:type="pct"/>
            <w:vAlign w:val="center"/>
            <w:textDirection w:val="lrTb"/>
            <w:noWrap w:val="false"/>
          </w:tcPr>
          <w:p>
            <w:pPr>
              <w:pStyle w:val="795"/>
              <w:jc w:val="center"/>
              <w:spacing w:line="440" w:lineRule="exact"/>
              <w:rPr>
                <w:rFonts w:hint="eastAsia" w:ascii="仿宋" w:hAnsi="仿宋" w:eastAsia="仿宋" w:cs="仿宋"/>
                <w:b w:val="0"/>
                <w:bCs w:val="0"/>
                <w:color w:val="auto"/>
                <w:sz w:val="24"/>
                <w:szCs w:val="24"/>
                <w:highlight w:val="none"/>
              </w:rPr>
              <w:outlineLvl w:val="9"/>
            </w:pPr>
            <w:r>
              <w:rPr>
                <w:rFonts w:hint="eastAsia" w:ascii="仿宋" w:hAnsi="仿宋" w:eastAsia="仿宋" w:cs="仿宋"/>
                <w:b w:val="0"/>
                <w:bCs w:val="0"/>
                <w:color w:val="auto"/>
                <w:sz w:val="24"/>
                <w:szCs w:val="24"/>
                <w:highlight w:val="none"/>
              </w:rPr>
              <w:t xml:space="preserve">1</w:t>
            </w:r>
            <w:r/>
          </w:p>
        </w:tc>
        <w:tc>
          <w:tcPr>
            <w:tcW w:w="693" w:type="pct"/>
            <w:vAlign w:val="center"/>
            <w:textDirection w:val="lrTb"/>
            <w:noWrap w:val="false"/>
          </w:tcPr>
          <w:p>
            <w:pPr>
              <w:pStyle w:val="795"/>
              <w:jc w:val="center"/>
              <w:spacing w:line="440" w:lineRule="exact"/>
              <w:rPr>
                <w:rFonts w:hint="eastAsia" w:ascii="仿宋" w:hAnsi="仿宋" w:eastAsia="仿宋" w:cs="仿宋"/>
                <w:b w:val="0"/>
                <w:bCs w:val="0"/>
                <w:color w:val="auto"/>
                <w:sz w:val="24"/>
                <w:szCs w:val="24"/>
                <w:highlight w:val="none"/>
              </w:rPr>
              <w:outlineLvl w:val="9"/>
            </w:pPr>
            <w:r>
              <w:rPr>
                <w:rFonts w:hint="eastAsia" w:ascii="仿宋" w:hAnsi="仿宋" w:eastAsia="仿宋" w:cs="仿宋"/>
                <w:b w:val="0"/>
                <w:bCs w:val="0"/>
                <w:color w:val="auto"/>
                <w:sz w:val="24"/>
                <w:szCs w:val="24"/>
                <w:highlight w:val="none"/>
              </w:rPr>
              <w:t xml:space="preserve">套</w:t>
            </w:r>
            <w:r/>
          </w:p>
        </w:tc>
      </w:tr>
      <w:tr>
        <w:trPr>
          <w:jc w:val="center"/>
          <w:trHeight w:val="517"/>
        </w:trPr>
        <w:tc>
          <w:tcPr>
            <w:tcW w:w="1184" w:type="pct"/>
            <w:vAlign w:val="center"/>
            <w:vMerge w:val="continue"/>
            <w:textDirection w:val="lrTb"/>
            <w:noWrap w:val="false"/>
          </w:tcPr>
          <w:p>
            <w:pPr>
              <w:jc w:val="center"/>
              <w:spacing w:before="100" w:beforeAutospacing="1" w:after="100" w:afterAutospacing="1" w:line="440" w:lineRule="exact"/>
              <w:widowControl/>
              <w:rPr>
                <w:rFonts w:hint="eastAsia" w:ascii="仿宋" w:hAnsi="仿宋" w:eastAsia="仿宋" w:cs="仿宋"/>
                <w:b w:val="0"/>
                <w:bCs w:val="0"/>
                <w:color w:val="auto"/>
                <w:sz w:val="24"/>
                <w:szCs w:val="24"/>
                <w:highlight w:val="none"/>
                <w:lang w:val="en-US" w:eastAsia="zh-CN" w:bidi="ar-SA"/>
              </w:rPr>
              <w:outlineLvl w:val="9"/>
            </w:pPr>
            <w:r>
              <w:rPr>
                <w:rFonts w:hint="eastAsia" w:ascii="仿宋" w:hAnsi="仿宋" w:eastAsia="仿宋" w:cs="仿宋"/>
                <w:b w:val="0"/>
                <w:bCs w:val="0"/>
                <w:color w:val="auto"/>
                <w:sz w:val="24"/>
                <w:szCs w:val="24"/>
                <w:highlight w:val="none"/>
                <w:lang w:val="en-US" w:eastAsia="zh-CN" w:bidi="ar-SA"/>
              </w:rPr>
            </w:r>
            <w:r/>
          </w:p>
        </w:tc>
        <w:tc>
          <w:tcPr>
            <w:tcW w:w="465" w:type="pct"/>
            <w:vAlign w:val="center"/>
            <w:textDirection w:val="lrTb"/>
            <w:noWrap w:val="false"/>
          </w:tcPr>
          <w:p>
            <w:pPr>
              <w:pStyle w:val="795"/>
              <w:jc w:val="center"/>
              <w:spacing w:line="440" w:lineRule="exact"/>
              <w:rPr>
                <w:rFonts w:hint="eastAsia" w:ascii="仿宋" w:hAnsi="仿宋" w:eastAsia="仿宋" w:cs="仿宋"/>
                <w:b w:val="0"/>
                <w:bCs w:val="0"/>
                <w:color w:val="auto"/>
                <w:sz w:val="24"/>
                <w:szCs w:val="24"/>
                <w:highlight w:val="none"/>
                <w:lang w:eastAsia="zh-CN"/>
              </w:rPr>
              <w:outlineLvl w:val="9"/>
            </w:pPr>
            <w:r>
              <w:rPr>
                <w:rFonts w:hint="eastAsia" w:ascii="仿宋" w:hAnsi="仿宋" w:eastAsia="仿宋" w:cs="仿宋"/>
                <w:b w:val="0"/>
                <w:bCs w:val="0"/>
                <w:color w:val="auto"/>
                <w:sz w:val="24"/>
                <w:szCs w:val="24"/>
                <w:highlight w:val="none"/>
                <w:lang w:val="en-US" w:eastAsia="zh-CN"/>
              </w:rPr>
              <w:t xml:space="preserve">4</w:t>
            </w:r>
            <w:r/>
          </w:p>
        </w:tc>
        <w:tc>
          <w:tcPr>
            <w:tcW w:w="2002" w:type="pct"/>
            <w:vAlign w:val="center"/>
            <w:textDirection w:val="lrTb"/>
            <w:noWrap w:val="false"/>
          </w:tcPr>
          <w:p>
            <w:pPr>
              <w:pStyle w:val="795"/>
              <w:jc w:val="center"/>
              <w:spacing w:line="440" w:lineRule="exact"/>
              <w:rPr>
                <w:rFonts w:hint="eastAsia" w:ascii="仿宋" w:hAnsi="仿宋" w:eastAsia="仿宋" w:cs="仿宋"/>
                <w:b w:val="0"/>
                <w:bCs w:val="0"/>
                <w:color w:val="auto"/>
                <w:sz w:val="24"/>
                <w:szCs w:val="24"/>
                <w:highlight w:val="none"/>
              </w:rPr>
              <w:outlineLvl w:val="9"/>
            </w:pPr>
            <w:r>
              <w:rPr>
                <w:rFonts w:hint="eastAsia" w:ascii="仿宋" w:hAnsi="仿宋" w:eastAsia="仿宋" w:cs="仿宋"/>
                <w:b w:val="0"/>
                <w:bCs w:val="0"/>
                <w:color w:val="auto"/>
                <w:sz w:val="24"/>
                <w:szCs w:val="24"/>
                <w:highlight w:val="none"/>
              </w:rPr>
              <w:t xml:space="preserve">多功能教学系统（XR显示）</w:t>
            </w:r>
            <w:r/>
          </w:p>
        </w:tc>
        <w:tc>
          <w:tcPr>
            <w:tcW w:w="653" w:type="pct"/>
            <w:vAlign w:val="center"/>
            <w:textDirection w:val="lrTb"/>
            <w:noWrap w:val="false"/>
          </w:tcPr>
          <w:p>
            <w:pPr>
              <w:pStyle w:val="795"/>
              <w:jc w:val="center"/>
              <w:spacing w:line="440" w:lineRule="exact"/>
              <w:rPr>
                <w:rFonts w:hint="eastAsia" w:ascii="仿宋" w:hAnsi="仿宋" w:eastAsia="仿宋" w:cs="仿宋"/>
                <w:b w:val="0"/>
                <w:bCs w:val="0"/>
                <w:color w:val="auto"/>
                <w:sz w:val="24"/>
                <w:szCs w:val="24"/>
                <w:highlight w:val="none"/>
              </w:rPr>
              <w:outlineLvl w:val="9"/>
            </w:pPr>
            <w:r>
              <w:rPr>
                <w:rFonts w:hint="eastAsia" w:ascii="仿宋" w:hAnsi="仿宋" w:eastAsia="仿宋" w:cs="仿宋"/>
                <w:b w:val="0"/>
                <w:bCs w:val="0"/>
                <w:color w:val="auto"/>
                <w:sz w:val="24"/>
                <w:szCs w:val="24"/>
                <w:highlight w:val="none"/>
              </w:rPr>
              <w:t xml:space="preserve">1</w:t>
            </w:r>
            <w:r/>
          </w:p>
        </w:tc>
        <w:tc>
          <w:tcPr>
            <w:tcW w:w="693" w:type="pct"/>
            <w:vAlign w:val="center"/>
            <w:textDirection w:val="lrTb"/>
            <w:noWrap w:val="false"/>
          </w:tcPr>
          <w:p>
            <w:pPr>
              <w:pStyle w:val="795"/>
              <w:jc w:val="center"/>
              <w:spacing w:line="440" w:lineRule="exact"/>
              <w:rPr>
                <w:rFonts w:hint="eastAsia" w:ascii="仿宋" w:hAnsi="仿宋" w:eastAsia="仿宋" w:cs="仿宋"/>
                <w:b w:val="0"/>
                <w:bCs w:val="0"/>
                <w:color w:val="auto"/>
                <w:sz w:val="24"/>
                <w:szCs w:val="24"/>
                <w:highlight w:val="none"/>
              </w:rPr>
              <w:outlineLvl w:val="9"/>
            </w:pPr>
            <w:r>
              <w:rPr>
                <w:rFonts w:hint="eastAsia" w:ascii="仿宋" w:hAnsi="仿宋" w:eastAsia="仿宋" w:cs="仿宋"/>
                <w:b w:val="0"/>
                <w:bCs w:val="0"/>
                <w:color w:val="auto"/>
                <w:sz w:val="24"/>
                <w:szCs w:val="24"/>
                <w:highlight w:val="none"/>
              </w:rPr>
              <w:t xml:space="preserve">套</w:t>
            </w:r>
            <w:r/>
          </w:p>
        </w:tc>
      </w:tr>
      <w:tr>
        <w:trPr>
          <w:jc w:val="center"/>
          <w:trHeight w:val="517"/>
        </w:trPr>
        <w:tc>
          <w:tcPr>
            <w:tcW w:w="1184" w:type="pct"/>
            <w:vAlign w:val="center"/>
            <w:vMerge w:val="continue"/>
            <w:textDirection w:val="lrTb"/>
            <w:noWrap w:val="false"/>
          </w:tcPr>
          <w:p>
            <w:pPr>
              <w:jc w:val="center"/>
              <w:spacing w:before="100" w:beforeAutospacing="1" w:after="100" w:afterAutospacing="1" w:line="440" w:lineRule="exact"/>
              <w:widowControl/>
              <w:rPr>
                <w:rFonts w:hint="eastAsia" w:ascii="仿宋" w:hAnsi="仿宋" w:eastAsia="仿宋" w:cs="仿宋"/>
                <w:b w:val="0"/>
                <w:bCs w:val="0"/>
                <w:color w:val="auto"/>
                <w:sz w:val="24"/>
                <w:szCs w:val="24"/>
                <w:highlight w:val="none"/>
                <w:lang w:val="en-US" w:eastAsia="zh-CN" w:bidi="ar-SA"/>
              </w:rPr>
              <w:outlineLvl w:val="9"/>
            </w:pPr>
            <w:r>
              <w:rPr>
                <w:rFonts w:hint="eastAsia" w:ascii="仿宋" w:hAnsi="仿宋" w:eastAsia="仿宋" w:cs="仿宋"/>
                <w:b w:val="0"/>
                <w:bCs w:val="0"/>
                <w:color w:val="auto"/>
                <w:sz w:val="24"/>
                <w:szCs w:val="24"/>
                <w:highlight w:val="none"/>
                <w:lang w:val="en-US" w:eastAsia="zh-CN" w:bidi="ar-SA"/>
              </w:rPr>
            </w:r>
            <w:r/>
          </w:p>
        </w:tc>
        <w:tc>
          <w:tcPr>
            <w:tcW w:w="465" w:type="pct"/>
            <w:vAlign w:val="center"/>
            <w:textDirection w:val="lrTb"/>
            <w:noWrap w:val="false"/>
          </w:tcPr>
          <w:p>
            <w:pPr>
              <w:pStyle w:val="795"/>
              <w:jc w:val="center"/>
              <w:spacing w:line="440" w:lineRule="exact"/>
              <w:rPr>
                <w:rFonts w:hint="eastAsia" w:ascii="仿宋" w:hAnsi="仿宋" w:eastAsia="仿宋" w:cs="仿宋"/>
                <w:b w:val="0"/>
                <w:bCs w:val="0"/>
                <w:color w:val="auto"/>
                <w:sz w:val="24"/>
                <w:szCs w:val="24"/>
                <w:highlight w:val="none"/>
                <w:lang w:val="en-US" w:eastAsia="zh-CN"/>
              </w:rPr>
              <w:outlineLvl w:val="9"/>
            </w:pPr>
            <w:r>
              <w:rPr>
                <w:rFonts w:hint="eastAsia" w:ascii="仿宋" w:hAnsi="仿宋" w:eastAsia="仿宋" w:cs="仿宋"/>
                <w:b w:val="0"/>
                <w:bCs w:val="0"/>
                <w:color w:val="auto"/>
                <w:sz w:val="24"/>
                <w:szCs w:val="24"/>
                <w:highlight w:val="none"/>
                <w:lang w:val="en-US" w:eastAsia="zh-CN"/>
              </w:rPr>
              <w:t xml:space="preserve">5</w:t>
            </w:r>
            <w:r/>
          </w:p>
        </w:tc>
        <w:tc>
          <w:tcPr>
            <w:tcW w:w="2002" w:type="pct"/>
            <w:vAlign w:val="center"/>
            <w:textDirection w:val="lrTb"/>
            <w:noWrap w:val="false"/>
          </w:tcPr>
          <w:p>
            <w:pPr>
              <w:pStyle w:val="795"/>
              <w:jc w:val="center"/>
              <w:spacing w:line="440" w:lineRule="exact"/>
              <w:rPr>
                <w:rFonts w:hint="eastAsia" w:ascii="仿宋" w:hAnsi="仿宋" w:eastAsia="仿宋" w:cs="仿宋"/>
                <w:b w:val="0"/>
                <w:bCs w:val="0"/>
                <w:color w:val="auto"/>
                <w:sz w:val="24"/>
                <w:szCs w:val="24"/>
                <w:highlight w:val="none"/>
              </w:rPr>
              <w:outlineLvl w:val="9"/>
            </w:pPr>
            <w:r>
              <w:rPr>
                <w:rFonts w:hint="eastAsia" w:ascii="仿宋" w:hAnsi="仿宋" w:eastAsia="仿宋" w:cs="仿宋"/>
                <w:b w:val="0"/>
                <w:bCs w:val="0"/>
                <w:color w:val="auto"/>
                <w:sz w:val="24"/>
                <w:szCs w:val="24"/>
                <w:highlight w:val="none"/>
                <w:lang w:val="en-US" w:eastAsia="zh-CN"/>
              </w:rPr>
              <w:t xml:space="preserve">全功能智慧会议/教学系统</w:t>
            </w:r>
            <w:r/>
          </w:p>
        </w:tc>
        <w:tc>
          <w:tcPr>
            <w:tcW w:w="653" w:type="pct"/>
            <w:vAlign w:val="center"/>
            <w:textDirection w:val="lrTb"/>
            <w:noWrap w:val="false"/>
          </w:tcPr>
          <w:p>
            <w:pPr>
              <w:pStyle w:val="795"/>
              <w:jc w:val="center"/>
              <w:spacing w:line="440" w:lineRule="exact"/>
              <w:rPr>
                <w:rFonts w:hint="eastAsia" w:ascii="仿宋" w:hAnsi="仿宋" w:eastAsia="仿宋" w:cs="仿宋"/>
                <w:b w:val="0"/>
                <w:bCs w:val="0"/>
                <w:color w:val="auto"/>
                <w:sz w:val="24"/>
                <w:szCs w:val="24"/>
                <w:highlight w:val="none"/>
                <w:lang w:val="en-US" w:eastAsia="zh-CN"/>
              </w:rPr>
              <w:outlineLvl w:val="9"/>
            </w:pPr>
            <w:r>
              <w:rPr>
                <w:rFonts w:hint="eastAsia" w:ascii="仿宋" w:hAnsi="仿宋" w:eastAsia="仿宋" w:cs="仿宋"/>
                <w:b w:val="0"/>
                <w:bCs w:val="0"/>
                <w:color w:val="auto"/>
                <w:sz w:val="24"/>
                <w:szCs w:val="24"/>
                <w:highlight w:val="none"/>
                <w:lang w:val="en-US" w:eastAsia="zh-CN"/>
              </w:rPr>
              <w:t xml:space="preserve">3</w:t>
            </w:r>
            <w:r/>
          </w:p>
        </w:tc>
        <w:tc>
          <w:tcPr>
            <w:tcW w:w="693" w:type="pct"/>
            <w:vAlign w:val="center"/>
            <w:textDirection w:val="lrTb"/>
            <w:noWrap w:val="false"/>
          </w:tcPr>
          <w:p>
            <w:pPr>
              <w:pStyle w:val="795"/>
              <w:jc w:val="center"/>
              <w:spacing w:line="440" w:lineRule="exact"/>
              <w:rPr>
                <w:rFonts w:hint="eastAsia" w:ascii="仿宋" w:hAnsi="仿宋" w:eastAsia="仿宋" w:cs="仿宋"/>
                <w:b w:val="0"/>
                <w:bCs w:val="0"/>
                <w:color w:val="auto"/>
                <w:sz w:val="24"/>
                <w:szCs w:val="24"/>
                <w:highlight w:val="none"/>
                <w:lang w:val="en-US" w:eastAsia="zh-CN"/>
              </w:rPr>
              <w:outlineLvl w:val="9"/>
            </w:pPr>
            <w:r>
              <w:rPr>
                <w:rFonts w:hint="eastAsia" w:ascii="仿宋" w:hAnsi="仿宋" w:eastAsia="仿宋" w:cs="仿宋"/>
                <w:b w:val="0"/>
                <w:bCs w:val="0"/>
                <w:color w:val="auto"/>
                <w:sz w:val="24"/>
                <w:szCs w:val="24"/>
                <w:highlight w:val="none"/>
                <w:lang w:val="en-US" w:eastAsia="zh-CN"/>
              </w:rPr>
              <w:t xml:space="preserve">台</w:t>
            </w:r>
            <w:r/>
          </w:p>
        </w:tc>
      </w:tr>
      <w:tr>
        <w:trPr>
          <w:jc w:val="center"/>
          <w:trHeight w:val="454"/>
        </w:trPr>
        <w:tc>
          <w:tcPr>
            <w:tcW w:w="1184" w:type="pct"/>
            <w:vAlign w:val="center"/>
            <w:vMerge w:val="restart"/>
            <w:textDirection w:val="lrTb"/>
            <w:noWrap w:val="false"/>
          </w:tcPr>
          <w:p>
            <w:pPr>
              <w:pStyle w:val="795"/>
              <w:jc w:val="center"/>
              <w:spacing w:line="440" w:lineRule="exact"/>
              <w:rPr>
                <w:rFonts w:hint="eastAsia" w:ascii="仿宋" w:hAnsi="仿宋" w:eastAsia="仿宋" w:cs="仿宋"/>
                <w:b w:val="0"/>
                <w:bCs w:val="0"/>
                <w:color w:val="auto"/>
                <w:sz w:val="24"/>
                <w:szCs w:val="24"/>
                <w:highlight w:val="none"/>
              </w:rPr>
              <w:outlineLvl w:val="9"/>
            </w:pPr>
            <w:r>
              <w:rPr>
                <w:rFonts w:hint="eastAsia" w:ascii="仿宋" w:hAnsi="仿宋" w:eastAsia="仿宋" w:cs="仿宋"/>
                <w:b w:val="0"/>
                <w:bCs w:val="0"/>
                <w:color w:val="auto"/>
                <w:sz w:val="24"/>
                <w:szCs w:val="24"/>
                <w:highlight w:val="none"/>
              </w:rPr>
              <w:t xml:space="preserve">（三）现代港口码头模型及装卸工艺操作系统</w:t>
            </w:r>
            <w:r/>
          </w:p>
        </w:tc>
        <w:tc>
          <w:tcPr>
            <w:tcW w:w="465" w:type="pct"/>
            <w:vAlign w:val="center"/>
            <w:textDirection w:val="lrTb"/>
            <w:noWrap w:val="false"/>
          </w:tcPr>
          <w:p>
            <w:pPr>
              <w:pStyle w:val="795"/>
              <w:jc w:val="center"/>
              <w:spacing w:line="440" w:lineRule="exact"/>
              <w:rPr>
                <w:rFonts w:hint="eastAsia" w:ascii="仿宋" w:hAnsi="仿宋" w:eastAsia="仿宋" w:cs="仿宋"/>
                <w:b w:val="0"/>
                <w:bCs w:val="0"/>
                <w:color w:val="auto"/>
                <w:sz w:val="24"/>
                <w:szCs w:val="24"/>
                <w:highlight w:val="none"/>
              </w:rPr>
              <w:outlineLvl w:val="9"/>
            </w:pPr>
            <w:r>
              <w:rPr>
                <w:rFonts w:hint="eastAsia" w:ascii="仿宋" w:hAnsi="仿宋" w:eastAsia="仿宋" w:cs="仿宋"/>
                <w:b w:val="0"/>
                <w:bCs w:val="0"/>
                <w:color w:val="auto"/>
                <w:sz w:val="24"/>
                <w:szCs w:val="24"/>
                <w:highlight w:val="none"/>
              </w:rPr>
              <w:t xml:space="preserve">1</w:t>
            </w:r>
            <w:r/>
          </w:p>
        </w:tc>
        <w:tc>
          <w:tcPr>
            <w:tcW w:w="2002" w:type="pct"/>
            <w:vAlign w:val="center"/>
            <w:textDirection w:val="lrTb"/>
            <w:noWrap w:val="false"/>
          </w:tcPr>
          <w:p>
            <w:pPr>
              <w:pStyle w:val="795"/>
              <w:jc w:val="center"/>
              <w:spacing w:line="440" w:lineRule="exact"/>
              <w:rPr>
                <w:rFonts w:hint="eastAsia" w:ascii="仿宋" w:hAnsi="仿宋" w:eastAsia="仿宋" w:cs="仿宋"/>
                <w:b w:val="0"/>
                <w:bCs w:val="0"/>
                <w:color w:val="auto"/>
                <w:sz w:val="24"/>
                <w:szCs w:val="24"/>
                <w:highlight w:val="none"/>
              </w:rPr>
              <w:outlineLvl w:val="9"/>
            </w:pPr>
            <w:r>
              <w:rPr>
                <w:rFonts w:hint="eastAsia" w:ascii="仿宋" w:hAnsi="仿宋" w:eastAsia="仿宋" w:cs="仿宋"/>
                <w:b w:val="0"/>
                <w:color w:val="auto"/>
                <w:sz w:val="24"/>
                <w:szCs w:val="24"/>
                <w:highlight w:val="none"/>
              </w:rPr>
              <w:t xml:space="preserve">港口设备操作立体型模拟器</w:t>
            </w:r>
            <w:r/>
          </w:p>
        </w:tc>
        <w:tc>
          <w:tcPr>
            <w:tcW w:w="653" w:type="pct"/>
            <w:vAlign w:val="center"/>
            <w:textDirection w:val="lrTb"/>
            <w:noWrap w:val="false"/>
          </w:tcPr>
          <w:p>
            <w:pPr>
              <w:pStyle w:val="795"/>
              <w:jc w:val="center"/>
              <w:spacing w:line="440" w:lineRule="exact"/>
              <w:rPr>
                <w:rFonts w:hint="eastAsia" w:ascii="仿宋" w:hAnsi="仿宋" w:eastAsia="仿宋" w:cs="仿宋"/>
                <w:b w:val="0"/>
                <w:bCs w:val="0"/>
                <w:color w:val="auto"/>
                <w:sz w:val="24"/>
                <w:szCs w:val="24"/>
                <w:highlight w:val="none"/>
              </w:rPr>
              <w:outlineLvl w:val="9"/>
            </w:pPr>
            <w:r>
              <w:rPr>
                <w:rFonts w:hint="eastAsia" w:ascii="仿宋" w:hAnsi="仿宋" w:eastAsia="仿宋" w:cs="仿宋"/>
                <w:b w:val="0"/>
                <w:color w:val="auto"/>
                <w:sz w:val="24"/>
                <w:szCs w:val="24"/>
                <w:highlight w:val="none"/>
              </w:rPr>
              <w:t xml:space="preserve">1</w:t>
            </w:r>
            <w:r/>
          </w:p>
        </w:tc>
        <w:tc>
          <w:tcPr>
            <w:tcW w:w="693" w:type="pct"/>
            <w:vAlign w:val="center"/>
            <w:textDirection w:val="lrTb"/>
            <w:noWrap w:val="false"/>
          </w:tcPr>
          <w:p>
            <w:pPr>
              <w:pStyle w:val="795"/>
              <w:jc w:val="center"/>
              <w:spacing w:line="440" w:lineRule="exact"/>
              <w:rPr>
                <w:rFonts w:hint="eastAsia" w:ascii="仿宋" w:hAnsi="仿宋" w:eastAsia="仿宋" w:cs="仿宋"/>
                <w:b w:val="0"/>
                <w:bCs w:val="0"/>
                <w:color w:val="auto"/>
                <w:sz w:val="24"/>
                <w:szCs w:val="24"/>
                <w:highlight w:val="none"/>
              </w:rPr>
              <w:outlineLvl w:val="9"/>
            </w:pPr>
            <w:r>
              <w:rPr>
                <w:rFonts w:hint="eastAsia" w:ascii="仿宋" w:hAnsi="仿宋" w:eastAsia="仿宋" w:cs="仿宋"/>
                <w:b w:val="0"/>
                <w:bCs w:val="0"/>
                <w:color w:val="auto"/>
                <w:sz w:val="24"/>
                <w:szCs w:val="24"/>
                <w:highlight w:val="none"/>
              </w:rPr>
              <w:t xml:space="preserve">套</w:t>
            </w:r>
            <w:r/>
          </w:p>
        </w:tc>
      </w:tr>
      <w:tr>
        <w:trPr>
          <w:jc w:val="center"/>
          <w:trHeight w:val="454"/>
        </w:trPr>
        <w:tc>
          <w:tcPr>
            <w:tcW w:w="1184" w:type="pct"/>
            <w:vAlign w:val="center"/>
            <w:vMerge w:val="continue"/>
            <w:textDirection w:val="lrTb"/>
            <w:noWrap w:val="false"/>
          </w:tcPr>
          <w:p>
            <w:pPr>
              <w:jc w:val="center"/>
              <w:spacing w:before="100" w:beforeAutospacing="1" w:after="100" w:afterAutospacing="1" w:line="440" w:lineRule="exact"/>
              <w:widowControl/>
              <w:rPr>
                <w:rFonts w:hint="eastAsia" w:ascii="仿宋" w:hAnsi="仿宋" w:eastAsia="仿宋" w:cs="仿宋"/>
                <w:b w:val="0"/>
                <w:bCs w:val="0"/>
                <w:color w:val="auto"/>
                <w:sz w:val="24"/>
                <w:szCs w:val="24"/>
                <w:highlight w:val="none"/>
                <w:lang w:val="en-US" w:eastAsia="zh-CN" w:bidi="ar-SA"/>
              </w:rPr>
              <w:outlineLvl w:val="9"/>
            </w:pPr>
            <w:r>
              <w:rPr>
                <w:rFonts w:hint="eastAsia" w:ascii="仿宋" w:hAnsi="仿宋" w:eastAsia="仿宋" w:cs="仿宋"/>
                <w:b w:val="0"/>
                <w:bCs w:val="0"/>
                <w:color w:val="auto"/>
                <w:sz w:val="24"/>
                <w:szCs w:val="24"/>
                <w:highlight w:val="none"/>
                <w:lang w:val="en-US" w:eastAsia="zh-CN" w:bidi="ar-SA"/>
              </w:rPr>
            </w:r>
            <w:r/>
          </w:p>
        </w:tc>
        <w:tc>
          <w:tcPr>
            <w:tcW w:w="465" w:type="pct"/>
            <w:vAlign w:val="center"/>
            <w:textDirection w:val="lrTb"/>
            <w:noWrap w:val="false"/>
          </w:tcPr>
          <w:p>
            <w:pPr>
              <w:pStyle w:val="795"/>
              <w:jc w:val="center"/>
              <w:spacing w:line="440" w:lineRule="exact"/>
              <w:rPr>
                <w:rFonts w:hint="eastAsia" w:ascii="仿宋" w:hAnsi="仿宋" w:eastAsia="仿宋" w:cs="仿宋"/>
                <w:b w:val="0"/>
                <w:bCs w:val="0"/>
                <w:color w:val="auto"/>
                <w:sz w:val="24"/>
                <w:szCs w:val="24"/>
                <w:highlight w:val="none"/>
              </w:rPr>
              <w:outlineLvl w:val="9"/>
            </w:pPr>
            <w:r>
              <w:rPr>
                <w:rFonts w:hint="eastAsia" w:ascii="仿宋" w:hAnsi="仿宋" w:eastAsia="仿宋" w:cs="仿宋"/>
                <w:b w:val="0"/>
                <w:bCs w:val="0"/>
                <w:color w:val="auto"/>
                <w:sz w:val="24"/>
                <w:szCs w:val="24"/>
                <w:highlight w:val="none"/>
              </w:rPr>
              <w:t xml:space="preserve">2</w:t>
            </w:r>
            <w:r/>
          </w:p>
        </w:tc>
        <w:tc>
          <w:tcPr>
            <w:tcW w:w="2002" w:type="pct"/>
            <w:vAlign w:val="center"/>
            <w:textDirection w:val="lrTb"/>
            <w:noWrap w:val="false"/>
          </w:tcPr>
          <w:p>
            <w:pPr>
              <w:pStyle w:val="795"/>
              <w:jc w:val="center"/>
              <w:spacing w:line="440" w:lineRule="exact"/>
              <w:rPr>
                <w:rFonts w:hint="eastAsia" w:ascii="仿宋" w:hAnsi="仿宋" w:eastAsia="仿宋" w:cs="仿宋"/>
                <w:b w:val="0"/>
                <w:bCs w:val="0"/>
                <w:color w:val="auto"/>
                <w:sz w:val="24"/>
                <w:szCs w:val="24"/>
                <w:highlight w:val="none"/>
              </w:rPr>
              <w:outlineLvl w:val="9"/>
            </w:pPr>
            <w:r>
              <w:rPr>
                <w:rFonts w:hint="eastAsia" w:ascii="仿宋" w:hAnsi="仿宋" w:eastAsia="仿宋" w:cs="仿宋"/>
                <w:b w:val="0"/>
                <w:color w:val="auto"/>
                <w:sz w:val="24"/>
                <w:szCs w:val="24"/>
                <w:highlight w:val="none"/>
              </w:rPr>
              <w:t xml:space="preserve">港口设备操作双屏型模拟器</w:t>
            </w:r>
            <w:r/>
          </w:p>
        </w:tc>
        <w:tc>
          <w:tcPr>
            <w:tcW w:w="653" w:type="pct"/>
            <w:vAlign w:val="center"/>
            <w:textDirection w:val="lrTb"/>
            <w:noWrap w:val="false"/>
          </w:tcPr>
          <w:p>
            <w:pPr>
              <w:pStyle w:val="795"/>
              <w:jc w:val="center"/>
              <w:spacing w:line="440" w:lineRule="exact"/>
              <w:rPr>
                <w:rFonts w:hint="eastAsia" w:ascii="仿宋" w:hAnsi="仿宋" w:eastAsia="仿宋" w:cs="仿宋"/>
                <w:b w:val="0"/>
                <w:bCs w:val="0"/>
                <w:color w:val="auto"/>
                <w:sz w:val="24"/>
                <w:szCs w:val="24"/>
                <w:highlight w:val="none"/>
              </w:rPr>
              <w:outlineLvl w:val="9"/>
            </w:pPr>
            <w:r>
              <w:rPr>
                <w:rFonts w:hint="eastAsia" w:ascii="仿宋" w:hAnsi="仿宋" w:eastAsia="仿宋" w:cs="仿宋"/>
                <w:b w:val="0"/>
                <w:bCs w:val="0"/>
                <w:color w:val="auto"/>
                <w:sz w:val="24"/>
                <w:szCs w:val="24"/>
                <w:highlight w:val="none"/>
              </w:rPr>
              <w:t xml:space="preserve">8</w:t>
            </w:r>
            <w:r/>
          </w:p>
        </w:tc>
        <w:tc>
          <w:tcPr>
            <w:tcW w:w="693" w:type="pct"/>
            <w:vAlign w:val="center"/>
            <w:textDirection w:val="lrTb"/>
            <w:noWrap w:val="false"/>
          </w:tcPr>
          <w:p>
            <w:pPr>
              <w:pStyle w:val="795"/>
              <w:jc w:val="center"/>
              <w:spacing w:line="440" w:lineRule="exact"/>
              <w:rPr>
                <w:rFonts w:hint="eastAsia" w:ascii="仿宋" w:hAnsi="仿宋" w:eastAsia="仿宋" w:cs="仿宋"/>
                <w:b w:val="0"/>
                <w:bCs w:val="0"/>
                <w:color w:val="auto"/>
                <w:sz w:val="24"/>
                <w:szCs w:val="24"/>
                <w:highlight w:val="none"/>
              </w:rPr>
              <w:outlineLvl w:val="9"/>
            </w:pPr>
            <w:r>
              <w:rPr>
                <w:rFonts w:hint="eastAsia" w:ascii="仿宋" w:hAnsi="仿宋" w:eastAsia="仿宋" w:cs="仿宋"/>
                <w:b w:val="0"/>
                <w:bCs w:val="0"/>
                <w:color w:val="auto"/>
                <w:sz w:val="24"/>
                <w:szCs w:val="24"/>
                <w:highlight w:val="none"/>
              </w:rPr>
              <w:t xml:space="preserve">套</w:t>
            </w:r>
            <w:r/>
          </w:p>
        </w:tc>
      </w:tr>
      <w:tr>
        <w:trPr>
          <w:jc w:val="center"/>
          <w:trHeight w:val="454"/>
        </w:trPr>
        <w:tc>
          <w:tcPr>
            <w:tcW w:w="1184" w:type="pct"/>
            <w:vAlign w:val="center"/>
            <w:vMerge w:val="continue"/>
            <w:textDirection w:val="lrTb"/>
            <w:noWrap w:val="false"/>
          </w:tcPr>
          <w:p>
            <w:pPr>
              <w:jc w:val="center"/>
              <w:spacing w:before="100" w:beforeAutospacing="1" w:after="100" w:afterAutospacing="1" w:line="440" w:lineRule="exact"/>
              <w:widowControl/>
              <w:rPr>
                <w:rFonts w:hint="eastAsia" w:ascii="仿宋" w:hAnsi="仿宋" w:eastAsia="仿宋" w:cs="仿宋"/>
                <w:b w:val="0"/>
                <w:bCs w:val="0"/>
                <w:color w:val="auto"/>
                <w:sz w:val="24"/>
                <w:szCs w:val="24"/>
                <w:highlight w:val="none"/>
                <w:lang w:val="en-US" w:eastAsia="zh-CN" w:bidi="ar-SA"/>
              </w:rPr>
              <w:outlineLvl w:val="9"/>
            </w:pPr>
            <w:r>
              <w:rPr>
                <w:rFonts w:hint="eastAsia" w:ascii="仿宋" w:hAnsi="仿宋" w:eastAsia="仿宋" w:cs="仿宋"/>
                <w:b w:val="0"/>
                <w:bCs w:val="0"/>
                <w:color w:val="auto"/>
                <w:sz w:val="24"/>
                <w:szCs w:val="24"/>
                <w:highlight w:val="none"/>
                <w:lang w:val="en-US" w:eastAsia="zh-CN" w:bidi="ar-SA"/>
              </w:rPr>
            </w:r>
            <w:r/>
          </w:p>
        </w:tc>
        <w:tc>
          <w:tcPr>
            <w:tcW w:w="465" w:type="pct"/>
            <w:vAlign w:val="center"/>
            <w:textDirection w:val="lrTb"/>
            <w:noWrap w:val="false"/>
          </w:tcPr>
          <w:p>
            <w:pPr>
              <w:pStyle w:val="795"/>
              <w:jc w:val="center"/>
              <w:spacing w:line="440" w:lineRule="exact"/>
              <w:rPr>
                <w:rFonts w:hint="eastAsia" w:ascii="仿宋" w:hAnsi="仿宋" w:eastAsia="仿宋" w:cs="仿宋"/>
                <w:b w:val="0"/>
                <w:bCs w:val="0"/>
                <w:color w:val="auto"/>
                <w:sz w:val="24"/>
                <w:szCs w:val="24"/>
                <w:highlight w:val="none"/>
              </w:rPr>
              <w:outlineLvl w:val="9"/>
            </w:pPr>
            <w:r>
              <w:rPr>
                <w:rFonts w:hint="eastAsia" w:ascii="仿宋" w:hAnsi="仿宋" w:eastAsia="仿宋" w:cs="仿宋"/>
                <w:b w:val="0"/>
                <w:bCs w:val="0"/>
                <w:color w:val="auto"/>
                <w:sz w:val="24"/>
                <w:szCs w:val="24"/>
                <w:highlight w:val="none"/>
              </w:rPr>
              <w:t xml:space="preserve">3</w:t>
            </w:r>
            <w:r/>
          </w:p>
        </w:tc>
        <w:tc>
          <w:tcPr>
            <w:tcW w:w="2002" w:type="pct"/>
            <w:vAlign w:val="center"/>
            <w:textDirection w:val="lrTb"/>
            <w:noWrap w:val="false"/>
          </w:tcPr>
          <w:p>
            <w:pPr>
              <w:pStyle w:val="795"/>
              <w:jc w:val="center"/>
              <w:spacing w:line="440" w:lineRule="exact"/>
              <w:rPr>
                <w:rFonts w:hint="eastAsia" w:ascii="仿宋" w:hAnsi="仿宋" w:eastAsia="仿宋" w:cs="仿宋"/>
                <w:b w:val="0"/>
                <w:bCs w:val="0"/>
                <w:color w:val="auto"/>
                <w:sz w:val="24"/>
                <w:szCs w:val="24"/>
                <w:highlight w:val="none"/>
              </w:rPr>
              <w:outlineLvl w:val="9"/>
            </w:pPr>
            <w:r>
              <w:rPr>
                <w:rFonts w:hint="eastAsia" w:ascii="仿宋" w:hAnsi="仿宋" w:eastAsia="仿宋" w:cs="仿宋"/>
                <w:b w:val="0"/>
                <w:color w:val="auto"/>
                <w:sz w:val="24"/>
                <w:szCs w:val="24"/>
                <w:highlight w:val="none"/>
              </w:rPr>
              <w:t xml:space="preserve">港口设备操作单屏型模拟器</w:t>
            </w:r>
            <w:r/>
          </w:p>
        </w:tc>
        <w:tc>
          <w:tcPr>
            <w:tcW w:w="653" w:type="pct"/>
            <w:vAlign w:val="center"/>
            <w:textDirection w:val="lrTb"/>
            <w:noWrap w:val="false"/>
          </w:tcPr>
          <w:p>
            <w:pPr>
              <w:pStyle w:val="795"/>
              <w:jc w:val="center"/>
              <w:spacing w:line="440" w:lineRule="exact"/>
              <w:rPr>
                <w:rFonts w:hint="eastAsia" w:ascii="仿宋" w:hAnsi="仿宋" w:eastAsia="仿宋" w:cs="仿宋"/>
                <w:b w:val="0"/>
                <w:bCs w:val="0"/>
                <w:color w:val="auto"/>
                <w:sz w:val="24"/>
                <w:szCs w:val="24"/>
                <w:highlight w:val="none"/>
              </w:rPr>
              <w:outlineLvl w:val="9"/>
            </w:pPr>
            <w:r>
              <w:rPr>
                <w:rFonts w:hint="eastAsia" w:ascii="仿宋" w:hAnsi="仿宋" w:eastAsia="仿宋" w:cs="仿宋"/>
                <w:b w:val="0"/>
                <w:bCs w:val="0"/>
                <w:color w:val="auto"/>
                <w:sz w:val="24"/>
                <w:szCs w:val="24"/>
                <w:highlight w:val="none"/>
              </w:rPr>
              <w:t xml:space="preserve">2</w:t>
            </w:r>
            <w:r/>
          </w:p>
        </w:tc>
        <w:tc>
          <w:tcPr>
            <w:tcW w:w="693" w:type="pct"/>
            <w:vAlign w:val="center"/>
            <w:textDirection w:val="lrTb"/>
            <w:noWrap w:val="false"/>
          </w:tcPr>
          <w:p>
            <w:pPr>
              <w:pStyle w:val="795"/>
              <w:jc w:val="center"/>
              <w:spacing w:line="440" w:lineRule="exact"/>
              <w:rPr>
                <w:rFonts w:hint="eastAsia" w:ascii="仿宋" w:hAnsi="仿宋" w:eastAsia="仿宋" w:cs="仿宋"/>
                <w:b w:val="0"/>
                <w:bCs w:val="0"/>
                <w:color w:val="auto"/>
                <w:sz w:val="24"/>
                <w:szCs w:val="24"/>
                <w:highlight w:val="none"/>
              </w:rPr>
              <w:outlineLvl w:val="9"/>
            </w:pPr>
            <w:r>
              <w:rPr>
                <w:rFonts w:hint="eastAsia" w:ascii="仿宋" w:hAnsi="仿宋" w:eastAsia="仿宋" w:cs="仿宋"/>
                <w:b w:val="0"/>
                <w:bCs w:val="0"/>
                <w:color w:val="auto"/>
                <w:sz w:val="24"/>
                <w:szCs w:val="24"/>
                <w:highlight w:val="none"/>
              </w:rPr>
              <w:t xml:space="preserve">套</w:t>
            </w:r>
            <w:r/>
          </w:p>
        </w:tc>
      </w:tr>
      <w:tr>
        <w:trPr>
          <w:jc w:val="center"/>
          <w:trHeight w:val="454"/>
        </w:trPr>
        <w:tc>
          <w:tcPr>
            <w:tcW w:w="1184" w:type="pct"/>
            <w:vAlign w:val="center"/>
            <w:vMerge w:val="continue"/>
            <w:textDirection w:val="lrTb"/>
            <w:noWrap w:val="false"/>
          </w:tcPr>
          <w:p>
            <w:pPr>
              <w:jc w:val="center"/>
              <w:spacing w:before="100" w:beforeAutospacing="1" w:after="100" w:afterAutospacing="1" w:line="440" w:lineRule="exact"/>
              <w:widowControl/>
              <w:rPr>
                <w:rFonts w:hint="eastAsia" w:ascii="仿宋" w:hAnsi="仿宋" w:eastAsia="仿宋" w:cs="仿宋"/>
                <w:b w:val="0"/>
                <w:bCs w:val="0"/>
                <w:color w:val="auto"/>
                <w:sz w:val="24"/>
                <w:szCs w:val="24"/>
                <w:highlight w:val="none"/>
                <w:lang w:val="en-US" w:eastAsia="zh-CN" w:bidi="ar-SA"/>
              </w:rPr>
              <w:outlineLvl w:val="9"/>
            </w:pPr>
            <w:r>
              <w:rPr>
                <w:rFonts w:hint="eastAsia" w:ascii="仿宋" w:hAnsi="仿宋" w:eastAsia="仿宋" w:cs="仿宋"/>
                <w:b w:val="0"/>
                <w:bCs w:val="0"/>
                <w:color w:val="auto"/>
                <w:sz w:val="24"/>
                <w:szCs w:val="24"/>
                <w:highlight w:val="none"/>
                <w:lang w:val="en-US" w:eastAsia="zh-CN" w:bidi="ar-SA"/>
              </w:rPr>
            </w:r>
            <w:r/>
          </w:p>
        </w:tc>
        <w:tc>
          <w:tcPr>
            <w:tcW w:w="465" w:type="pct"/>
            <w:vAlign w:val="center"/>
            <w:textDirection w:val="lrTb"/>
            <w:noWrap w:val="false"/>
          </w:tcPr>
          <w:p>
            <w:pPr>
              <w:pStyle w:val="795"/>
              <w:jc w:val="center"/>
              <w:spacing w:line="440" w:lineRule="exact"/>
              <w:rPr>
                <w:rFonts w:hint="eastAsia" w:ascii="仿宋" w:hAnsi="仿宋" w:eastAsia="仿宋" w:cs="仿宋"/>
                <w:b w:val="0"/>
                <w:bCs w:val="0"/>
                <w:color w:val="auto"/>
                <w:sz w:val="24"/>
                <w:szCs w:val="24"/>
                <w:highlight w:val="none"/>
              </w:rPr>
              <w:outlineLvl w:val="9"/>
            </w:pPr>
            <w:r>
              <w:rPr>
                <w:rFonts w:hint="eastAsia" w:ascii="仿宋" w:hAnsi="仿宋" w:eastAsia="仿宋" w:cs="仿宋"/>
                <w:b w:val="0"/>
                <w:bCs w:val="0"/>
                <w:color w:val="auto"/>
                <w:sz w:val="24"/>
                <w:szCs w:val="24"/>
                <w:highlight w:val="none"/>
              </w:rPr>
              <w:t xml:space="preserve">4</w:t>
            </w:r>
            <w:r/>
          </w:p>
        </w:tc>
        <w:tc>
          <w:tcPr>
            <w:tcW w:w="2002" w:type="pct"/>
            <w:vAlign w:val="center"/>
            <w:textDirection w:val="lrTb"/>
            <w:noWrap w:val="false"/>
          </w:tcPr>
          <w:p>
            <w:pPr>
              <w:pStyle w:val="795"/>
              <w:jc w:val="center"/>
              <w:spacing w:line="440" w:lineRule="exact"/>
              <w:rPr>
                <w:rFonts w:hint="eastAsia" w:ascii="仿宋" w:hAnsi="仿宋" w:eastAsia="仿宋" w:cs="仿宋"/>
                <w:b w:val="0"/>
                <w:bCs w:val="0"/>
                <w:color w:val="auto"/>
                <w:sz w:val="24"/>
                <w:szCs w:val="24"/>
                <w:highlight w:val="none"/>
                <w:lang w:val="en-US" w:eastAsia="zh-CN"/>
              </w:rPr>
              <w:outlineLvl w:val="9"/>
            </w:pPr>
            <w:r>
              <w:rPr>
                <w:rFonts w:hint="eastAsia" w:ascii="仿宋" w:hAnsi="仿宋" w:eastAsia="仿宋" w:cs="仿宋"/>
                <w:b w:val="0"/>
                <w:bCs w:val="0"/>
                <w:color w:val="auto"/>
                <w:sz w:val="24"/>
                <w:szCs w:val="24"/>
                <w:highlight w:val="none"/>
                <w:lang w:eastAsia="zh-CN"/>
              </w:rPr>
              <w:t xml:space="preserve">信息发布终端</w:t>
            </w:r>
            <w:r/>
          </w:p>
        </w:tc>
        <w:tc>
          <w:tcPr>
            <w:tcW w:w="653" w:type="pct"/>
            <w:vAlign w:val="center"/>
            <w:textDirection w:val="lrTb"/>
            <w:noWrap w:val="false"/>
          </w:tcPr>
          <w:p>
            <w:pPr>
              <w:pStyle w:val="795"/>
              <w:jc w:val="center"/>
              <w:spacing w:line="440" w:lineRule="exact"/>
              <w:rPr>
                <w:rFonts w:hint="eastAsia" w:ascii="仿宋" w:hAnsi="仿宋" w:eastAsia="仿宋" w:cs="仿宋"/>
                <w:b w:val="0"/>
                <w:bCs w:val="0"/>
                <w:color w:val="auto"/>
                <w:sz w:val="24"/>
                <w:szCs w:val="24"/>
                <w:highlight w:val="none"/>
              </w:rPr>
              <w:outlineLvl w:val="9"/>
            </w:pPr>
            <w:r>
              <w:rPr>
                <w:rFonts w:hint="eastAsia" w:ascii="仿宋" w:hAnsi="仿宋" w:eastAsia="仿宋" w:cs="仿宋"/>
                <w:b w:val="0"/>
                <w:bCs w:val="0"/>
                <w:color w:val="auto"/>
                <w:sz w:val="24"/>
                <w:szCs w:val="24"/>
                <w:highlight w:val="none"/>
              </w:rPr>
              <w:t xml:space="preserve">1</w:t>
            </w:r>
            <w:r/>
          </w:p>
        </w:tc>
        <w:tc>
          <w:tcPr>
            <w:tcW w:w="693" w:type="pct"/>
            <w:vAlign w:val="center"/>
            <w:textDirection w:val="lrTb"/>
            <w:noWrap w:val="false"/>
          </w:tcPr>
          <w:p>
            <w:pPr>
              <w:pStyle w:val="795"/>
              <w:jc w:val="center"/>
              <w:spacing w:line="440" w:lineRule="exact"/>
              <w:rPr>
                <w:rFonts w:hint="eastAsia" w:ascii="仿宋" w:hAnsi="仿宋" w:eastAsia="仿宋" w:cs="仿宋"/>
                <w:b w:val="0"/>
                <w:bCs w:val="0"/>
                <w:color w:val="auto"/>
                <w:sz w:val="24"/>
                <w:szCs w:val="24"/>
                <w:highlight w:val="none"/>
              </w:rPr>
              <w:outlineLvl w:val="9"/>
            </w:pPr>
            <w:r>
              <w:rPr>
                <w:rFonts w:hint="eastAsia" w:ascii="仿宋" w:hAnsi="仿宋" w:eastAsia="仿宋" w:cs="仿宋"/>
                <w:b w:val="0"/>
                <w:bCs w:val="0"/>
                <w:color w:val="auto"/>
                <w:sz w:val="24"/>
                <w:szCs w:val="24"/>
                <w:highlight w:val="none"/>
              </w:rPr>
              <w:t xml:space="preserve">套</w:t>
            </w:r>
            <w:r/>
          </w:p>
        </w:tc>
      </w:tr>
      <w:tr>
        <w:trPr>
          <w:jc w:val="center"/>
          <w:trHeight w:val="704"/>
        </w:trPr>
        <w:tc>
          <w:tcPr>
            <w:tcW w:w="1184" w:type="pct"/>
            <w:vAlign w:val="center"/>
            <w:vMerge w:val="restart"/>
            <w:textDirection w:val="lrTb"/>
            <w:noWrap w:val="false"/>
          </w:tcPr>
          <w:p>
            <w:pPr>
              <w:pStyle w:val="795"/>
              <w:jc w:val="center"/>
              <w:spacing w:line="440" w:lineRule="exact"/>
              <w:rPr>
                <w:rFonts w:hint="eastAsia" w:ascii="仿宋" w:hAnsi="仿宋" w:eastAsia="仿宋" w:cs="仿宋"/>
                <w:b w:val="0"/>
                <w:bCs w:val="0"/>
                <w:color w:val="auto"/>
                <w:sz w:val="24"/>
                <w:szCs w:val="24"/>
                <w:highlight w:val="none"/>
              </w:rPr>
              <w:outlineLvl w:val="9"/>
            </w:pPr>
            <w:r>
              <w:rPr>
                <w:rFonts w:hint="eastAsia" w:ascii="仿宋" w:hAnsi="仿宋" w:eastAsia="仿宋" w:cs="仿宋"/>
                <w:b w:val="0"/>
                <w:bCs w:val="0"/>
                <w:color w:val="auto"/>
                <w:sz w:val="24"/>
                <w:szCs w:val="24"/>
                <w:highlight w:val="none"/>
              </w:rPr>
              <w:t xml:space="preserve">（四）自动化港口码头沙盘系统</w:t>
            </w:r>
            <w:r/>
          </w:p>
        </w:tc>
        <w:tc>
          <w:tcPr>
            <w:tcW w:w="465" w:type="pct"/>
            <w:vAlign w:val="center"/>
            <w:textDirection w:val="lrTb"/>
            <w:noWrap w:val="false"/>
          </w:tcPr>
          <w:p>
            <w:pPr>
              <w:pStyle w:val="795"/>
              <w:jc w:val="center"/>
              <w:spacing w:line="440" w:lineRule="exact"/>
              <w:rPr>
                <w:rFonts w:hint="eastAsia" w:ascii="仿宋" w:hAnsi="仿宋" w:eastAsia="仿宋" w:cs="仿宋"/>
                <w:b w:val="0"/>
                <w:bCs w:val="0"/>
                <w:color w:val="auto"/>
                <w:sz w:val="24"/>
                <w:szCs w:val="24"/>
                <w:highlight w:val="none"/>
              </w:rPr>
              <w:outlineLvl w:val="9"/>
            </w:pPr>
            <w:r>
              <w:rPr>
                <w:rFonts w:hint="eastAsia" w:ascii="仿宋" w:hAnsi="仿宋" w:eastAsia="仿宋" w:cs="仿宋"/>
                <w:b w:val="0"/>
                <w:bCs w:val="0"/>
                <w:color w:val="auto"/>
                <w:sz w:val="24"/>
                <w:szCs w:val="24"/>
                <w:highlight w:val="none"/>
              </w:rPr>
              <w:t xml:space="preserve">1</w:t>
            </w:r>
            <w:r/>
          </w:p>
        </w:tc>
        <w:tc>
          <w:tcPr>
            <w:tcW w:w="2002" w:type="pct"/>
            <w:vAlign w:val="center"/>
            <w:textDirection w:val="lrTb"/>
            <w:noWrap w:val="false"/>
          </w:tcPr>
          <w:p>
            <w:pPr>
              <w:pStyle w:val="795"/>
              <w:jc w:val="center"/>
              <w:spacing w:line="440" w:lineRule="exact"/>
              <w:rPr>
                <w:rFonts w:hint="eastAsia"/>
                <w:color w:val="auto"/>
                <w:highlight w:val="none"/>
              </w:rPr>
              <w:outlineLvl w:val="9"/>
            </w:pPr>
            <w:r>
              <w:rPr>
                <w:rFonts w:hint="eastAsia" w:ascii="仿宋" w:hAnsi="仿宋" w:eastAsia="仿宋" w:cs="仿宋"/>
                <w:b w:val="0"/>
                <w:bCs w:val="0"/>
                <w:color w:val="auto"/>
                <w:sz w:val="24"/>
                <w:szCs w:val="24"/>
                <w:highlight w:val="none"/>
              </w:rPr>
              <w:t xml:space="preserve">自动化港口码头虚拟沙盘</w:t>
            </w:r>
            <w:r/>
          </w:p>
        </w:tc>
        <w:tc>
          <w:tcPr>
            <w:tcW w:w="653" w:type="pct"/>
            <w:vAlign w:val="center"/>
            <w:textDirection w:val="lrTb"/>
            <w:noWrap w:val="false"/>
          </w:tcPr>
          <w:p>
            <w:pPr>
              <w:pStyle w:val="795"/>
              <w:jc w:val="center"/>
              <w:spacing w:line="440" w:lineRule="exact"/>
              <w:rPr>
                <w:rFonts w:hint="eastAsia" w:ascii="仿宋" w:hAnsi="仿宋" w:eastAsia="仿宋" w:cs="仿宋"/>
                <w:b w:val="0"/>
                <w:bCs w:val="0"/>
                <w:color w:val="auto"/>
                <w:sz w:val="24"/>
                <w:szCs w:val="24"/>
                <w:highlight w:val="none"/>
              </w:rPr>
              <w:outlineLvl w:val="9"/>
            </w:pPr>
            <w:r>
              <w:rPr>
                <w:rFonts w:hint="eastAsia" w:ascii="仿宋" w:hAnsi="仿宋" w:eastAsia="仿宋" w:cs="仿宋"/>
                <w:b w:val="0"/>
                <w:bCs w:val="0"/>
                <w:color w:val="auto"/>
                <w:sz w:val="24"/>
                <w:szCs w:val="24"/>
                <w:highlight w:val="none"/>
              </w:rPr>
              <w:t xml:space="preserve">1</w:t>
            </w:r>
            <w:r/>
          </w:p>
        </w:tc>
        <w:tc>
          <w:tcPr>
            <w:tcW w:w="693" w:type="pct"/>
            <w:vAlign w:val="center"/>
            <w:textDirection w:val="lrTb"/>
            <w:noWrap w:val="false"/>
          </w:tcPr>
          <w:p>
            <w:pPr>
              <w:pStyle w:val="795"/>
              <w:jc w:val="center"/>
              <w:spacing w:line="440" w:lineRule="exact"/>
              <w:rPr>
                <w:rFonts w:hint="eastAsia" w:ascii="仿宋" w:hAnsi="仿宋" w:eastAsia="仿宋" w:cs="仿宋"/>
                <w:b w:val="0"/>
                <w:bCs w:val="0"/>
                <w:color w:val="auto"/>
                <w:sz w:val="24"/>
                <w:szCs w:val="24"/>
                <w:highlight w:val="none"/>
              </w:rPr>
              <w:outlineLvl w:val="9"/>
            </w:pPr>
            <w:r>
              <w:rPr>
                <w:rFonts w:hint="eastAsia" w:ascii="仿宋" w:hAnsi="仿宋" w:eastAsia="仿宋" w:cs="仿宋"/>
                <w:b w:val="0"/>
                <w:bCs w:val="0"/>
                <w:color w:val="auto"/>
                <w:sz w:val="24"/>
                <w:szCs w:val="24"/>
                <w:highlight w:val="none"/>
              </w:rPr>
              <w:t xml:space="preserve">套</w:t>
            </w:r>
            <w:r/>
          </w:p>
        </w:tc>
      </w:tr>
      <w:tr>
        <w:trPr>
          <w:jc w:val="center"/>
          <w:trHeight w:val="454"/>
        </w:trPr>
        <w:tc>
          <w:tcPr>
            <w:tcW w:w="1184" w:type="pct"/>
            <w:vAlign w:val="center"/>
            <w:vMerge w:val="continue"/>
            <w:textDirection w:val="lrTb"/>
            <w:noWrap w:val="false"/>
          </w:tcPr>
          <w:p>
            <w:pPr>
              <w:jc w:val="center"/>
              <w:spacing w:before="100" w:beforeAutospacing="1" w:after="100" w:afterAutospacing="1" w:line="440" w:lineRule="exact"/>
              <w:widowControl/>
              <w:rPr>
                <w:rFonts w:hint="eastAsia" w:ascii="仿宋" w:hAnsi="仿宋" w:eastAsia="仿宋" w:cs="仿宋"/>
                <w:b w:val="0"/>
                <w:bCs w:val="0"/>
                <w:color w:val="auto"/>
                <w:sz w:val="24"/>
                <w:szCs w:val="24"/>
                <w:highlight w:val="none"/>
                <w:lang w:val="en-US" w:eastAsia="zh-CN" w:bidi="ar-SA"/>
              </w:rPr>
              <w:outlineLvl w:val="9"/>
            </w:pPr>
            <w:r>
              <w:rPr>
                <w:rFonts w:hint="eastAsia" w:ascii="仿宋" w:hAnsi="仿宋" w:eastAsia="仿宋" w:cs="仿宋"/>
                <w:b w:val="0"/>
                <w:bCs w:val="0"/>
                <w:color w:val="auto"/>
                <w:sz w:val="24"/>
                <w:szCs w:val="24"/>
                <w:highlight w:val="none"/>
                <w:lang w:val="en-US" w:eastAsia="zh-CN" w:bidi="ar-SA"/>
              </w:rPr>
            </w:r>
            <w:r/>
          </w:p>
        </w:tc>
        <w:tc>
          <w:tcPr>
            <w:tcW w:w="465" w:type="pct"/>
            <w:vAlign w:val="center"/>
            <w:textDirection w:val="lrTb"/>
            <w:noWrap w:val="false"/>
          </w:tcPr>
          <w:p>
            <w:pPr>
              <w:pStyle w:val="795"/>
              <w:jc w:val="center"/>
              <w:spacing w:line="440" w:lineRule="exact"/>
              <w:rPr>
                <w:rFonts w:hint="eastAsia" w:ascii="仿宋" w:hAnsi="仿宋" w:eastAsia="仿宋" w:cs="仿宋"/>
                <w:b w:val="0"/>
                <w:bCs w:val="0"/>
                <w:color w:val="auto"/>
                <w:sz w:val="24"/>
                <w:szCs w:val="24"/>
                <w:highlight w:val="none"/>
                <w:lang w:eastAsia="zh-CN"/>
              </w:rPr>
              <w:outlineLvl w:val="9"/>
            </w:pPr>
            <w:r>
              <w:rPr>
                <w:rFonts w:hint="eastAsia" w:ascii="仿宋" w:hAnsi="仿宋" w:eastAsia="仿宋" w:cs="仿宋"/>
                <w:b w:val="0"/>
                <w:bCs w:val="0"/>
                <w:color w:val="auto"/>
                <w:sz w:val="24"/>
                <w:szCs w:val="24"/>
                <w:highlight w:val="none"/>
                <w:lang w:val="en-US" w:eastAsia="zh-CN"/>
              </w:rPr>
              <w:t xml:space="preserve">2</w:t>
            </w:r>
            <w:r/>
          </w:p>
        </w:tc>
        <w:tc>
          <w:tcPr>
            <w:tcW w:w="2002" w:type="pct"/>
            <w:vAlign w:val="center"/>
            <w:textDirection w:val="lrTb"/>
            <w:noWrap w:val="false"/>
          </w:tcPr>
          <w:p>
            <w:pPr>
              <w:pStyle w:val="795"/>
              <w:jc w:val="center"/>
              <w:spacing w:line="440" w:lineRule="exact"/>
              <w:rPr>
                <w:rFonts w:hint="eastAsia" w:ascii="仿宋" w:hAnsi="仿宋" w:eastAsia="仿宋" w:cs="仿宋"/>
                <w:b w:val="0"/>
                <w:bCs w:val="0"/>
                <w:color w:val="auto"/>
                <w:sz w:val="24"/>
                <w:szCs w:val="24"/>
                <w:highlight w:val="none"/>
              </w:rPr>
              <w:outlineLvl w:val="9"/>
            </w:pPr>
            <w:r>
              <w:rPr>
                <w:rFonts w:hint="eastAsia" w:ascii="仿宋" w:hAnsi="仿宋" w:eastAsia="仿宋" w:cs="仿宋"/>
                <w:b w:val="0"/>
                <w:bCs w:val="0"/>
                <w:color w:val="auto"/>
                <w:sz w:val="24"/>
                <w:szCs w:val="24"/>
                <w:highlight w:val="none"/>
              </w:rPr>
              <w:t xml:space="preserve">港口传感器检测仪器箱</w:t>
            </w:r>
            <w:r/>
          </w:p>
        </w:tc>
        <w:tc>
          <w:tcPr>
            <w:tcW w:w="653" w:type="pct"/>
            <w:vAlign w:val="center"/>
            <w:textDirection w:val="lrTb"/>
            <w:noWrap w:val="false"/>
          </w:tcPr>
          <w:p>
            <w:pPr>
              <w:pStyle w:val="795"/>
              <w:jc w:val="center"/>
              <w:spacing w:line="440" w:lineRule="exact"/>
              <w:rPr>
                <w:rFonts w:hint="default" w:ascii="仿宋" w:hAnsi="仿宋" w:eastAsia="仿宋" w:cs="仿宋"/>
                <w:b w:val="0"/>
                <w:bCs w:val="0"/>
                <w:color w:val="auto"/>
                <w:sz w:val="24"/>
                <w:szCs w:val="24"/>
                <w:highlight w:val="none"/>
                <w:lang w:val="en-US" w:eastAsia="zh-CN"/>
              </w:rPr>
              <w:outlineLvl w:val="9"/>
            </w:pPr>
            <w:r>
              <w:rPr>
                <w:rFonts w:hint="eastAsia" w:ascii="仿宋" w:hAnsi="仿宋" w:eastAsia="仿宋" w:cs="仿宋"/>
                <w:b w:val="0"/>
                <w:bCs w:val="0"/>
                <w:color w:val="auto"/>
                <w:sz w:val="24"/>
                <w:szCs w:val="24"/>
                <w:highlight w:val="none"/>
                <w:lang w:val="en-US" w:eastAsia="zh-CN"/>
              </w:rPr>
              <w:t xml:space="preserve">20</w:t>
            </w:r>
            <w:r/>
          </w:p>
        </w:tc>
        <w:tc>
          <w:tcPr>
            <w:tcW w:w="693" w:type="pct"/>
            <w:vAlign w:val="center"/>
            <w:textDirection w:val="lrTb"/>
            <w:noWrap w:val="false"/>
          </w:tcPr>
          <w:p>
            <w:pPr>
              <w:pStyle w:val="795"/>
              <w:jc w:val="center"/>
              <w:spacing w:line="440" w:lineRule="exact"/>
              <w:rPr>
                <w:rFonts w:hint="eastAsia" w:ascii="仿宋" w:hAnsi="仿宋" w:eastAsia="仿宋" w:cs="仿宋"/>
                <w:b w:val="0"/>
                <w:bCs w:val="0"/>
                <w:color w:val="auto"/>
                <w:sz w:val="24"/>
                <w:szCs w:val="24"/>
                <w:highlight w:val="none"/>
              </w:rPr>
              <w:outlineLvl w:val="9"/>
            </w:pPr>
            <w:r>
              <w:rPr>
                <w:rFonts w:hint="eastAsia" w:ascii="仿宋" w:hAnsi="仿宋" w:eastAsia="仿宋" w:cs="仿宋"/>
                <w:b w:val="0"/>
                <w:bCs w:val="0"/>
                <w:color w:val="auto"/>
                <w:sz w:val="24"/>
                <w:szCs w:val="24"/>
                <w:highlight w:val="none"/>
              </w:rPr>
              <w:t xml:space="preserve">套</w:t>
            </w:r>
            <w:r/>
          </w:p>
        </w:tc>
      </w:tr>
      <w:tr>
        <w:trPr>
          <w:jc w:val="center"/>
          <w:trHeight w:val="454"/>
        </w:trPr>
        <w:tc>
          <w:tcPr>
            <w:tcW w:w="1184" w:type="pct"/>
            <w:vAlign w:val="center"/>
            <w:vMerge w:val="restart"/>
            <w:textDirection w:val="lrTb"/>
            <w:noWrap w:val="false"/>
          </w:tcPr>
          <w:p>
            <w:pPr>
              <w:pStyle w:val="795"/>
              <w:jc w:val="center"/>
              <w:spacing w:line="440" w:lineRule="exact"/>
              <w:rPr>
                <w:rFonts w:hint="eastAsia" w:ascii="仿宋" w:hAnsi="仿宋" w:eastAsia="仿宋" w:cs="仿宋"/>
                <w:b w:val="0"/>
                <w:bCs w:val="0"/>
                <w:color w:val="auto"/>
                <w:sz w:val="24"/>
                <w:szCs w:val="24"/>
                <w:highlight w:val="none"/>
              </w:rPr>
              <w:outlineLvl w:val="9"/>
            </w:pPr>
            <w:r>
              <w:rPr>
                <w:rFonts w:hint="eastAsia" w:ascii="仿宋" w:hAnsi="仿宋" w:eastAsia="仿宋" w:cs="仿宋"/>
                <w:b w:val="0"/>
                <w:bCs w:val="0"/>
                <w:color w:val="auto"/>
                <w:sz w:val="24"/>
                <w:szCs w:val="24"/>
                <w:highlight w:val="none"/>
              </w:rPr>
              <w:t xml:space="preserve">（五）现代港口电气控制技术系统</w:t>
            </w:r>
            <w:r/>
          </w:p>
        </w:tc>
        <w:tc>
          <w:tcPr>
            <w:tcW w:w="465" w:type="pct"/>
            <w:vAlign w:val="center"/>
            <w:textDirection w:val="lrTb"/>
            <w:noWrap w:val="false"/>
          </w:tcPr>
          <w:p>
            <w:pPr>
              <w:pStyle w:val="795"/>
              <w:jc w:val="center"/>
              <w:spacing w:line="440" w:lineRule="exact"/>
              <w:rPr>
                <w:rFonts w:hint="eastAsia" w:ascii="仿宋" w:hAnsi="仿宋" w:eastAsia="仿宋" w:cs="仿宋"/>
                <w:b w:val="0"/>
                <w:bCs w:val="0"/>
                <w:color w:val="auto"/>
                <w:sz w:val="24"/>
                <w:szCs w:val="24"/>
                <w:highlight w:val="none"/>
              </w:rPr>
              <w:outlineLvl w:val="9"/>
            </w:pPr>
            <w:r>
              <w:rPr>
                <w:rFonts w:hint="eastAsia" w:ascii="仿宋" w:hAnsi="仿宋" w:eastAsia="仿宋" w:cs="仿宋"/>
                <w:b w:val="0"/>
                <w:bCs w:val="0"/>
                <w:color w:val="auto"/>
                <w:sz w:val="24"/>
                <w:szCs w:val="24"/>
                <w:highlight w:val="none"/>
              </w:rPr>
              <w:t xml:space="preserve">1</w:t>
            </w:r>
            <w:r/>
          </w:p>
        </w:tc>
        <w:tc>
          <w:tcPr>
            <w:tcW w:w="2002" w:type="pct"/>
            <w:vAlign w:val="center"/>
            <w:textDirection w:val="lrTb"/>
            <w:noWrap w:val="false"/>
          </w:tcPr>
          <w:p>
            <w:pPr>
              <w:pStyle w:val="795"/>
              <w:jc w:val="center"/>
              <w:spacing w:line="440" w:lineRule="exact"/>
              <w:rPr>
                <w:rFonts w:hint="eastAsia" w:ascii="仿宋" w:hAnsi="仿宋" w:eastAsia="仿宋" w:cs="仿宋"/>
                <w:b w:val="0"/>
                <w:bCs w:val="0"/>
                <w:color w:val="auto"/>
                <w:sz w:val="24"/>
                <w:szCs w:val="24"/>
                <w:highlight w:val="none"/>
              </w:rPr>
              <w:outlineLvl w:val="9"/>
            </w:pPr>
            <w:r>
              <w:rPr>
                <w:rFonts w:hint="eastAsia" w:ascii="仿宋" w:hAnsi="仿宋" w:eastAsia="仿宋" w:cs="仿宋"/>
                <w:b w:val="0"/>
                <w:bCs w:val="0"/>
                <w:color w:val="auto"/>
                <w:sz w:val="24"/>
                <w:szCs w:val="24"/>
                <w:highlight w:val="none"/>
              </w:rPr>
              <w:t xml:space="preserve">岸桥电气控制实训系统</w:t>
            </w:r>
            <w:r/>
          </w:p>
        </w:tc>
        <w:tc>
          <w:tcPr>
            <w:tcW w:w="653" w:type="pct"/>
            <w:vAlign w:val="center"/>
            <w:textDirection w:val="lrTb"/>
            <w:noWrap w:val="false"/>
          </w:tcPr>
          <w:p>
            <w:pPr>
              <w:pStyle w:val="795"/>
              <w:jc w:val="center"/>
              <w:spacing w:line="440" w:lineRule="exact"/>
              <w:rPr>
                <w:rFonts w:hint="eastAsia" w:ascii="仿宋" w:hAnsi="仿宋" w:eastAsia="仿宋" w:cs="仿宋"/>
                <w:b w:val="0"/>
                <w:bCs w:val="0"/>
                <w:color w:val="auto"/>
                <w:sz w:val="24"/>
                <w:szCs w:val="24"/>
                <w:highlight w:val="none"/>
              </w:rPr>
              <w:outlineLvl w:val="9"/>
            </w:pPr>
            <w:r>
              <w:rPr>
                <w:rFonts w:hint="eastAsia" w:ascii="仿宋" w:hAnsi="仿宋" w:eastAsia="仿宋" w:cs="仿宋"/>
                <w:b w:val="0"/>
                <w:bCs w:val="0"/>
                <w:color w:val="auto"/>
                <w:sz w:val="24"/>
                <w:szCs w:val="24"/>
                <w:highlight w:val="none"/>
              </w:rPr>
              <w:t xml:space="preserve">1</w:t>
            </w:r>
            <w:r/>
          </w:p>
        </w:tc>
        <w:tc>
          <w:tcPr>
            <w:tcW w:w="693" w:type="pct"/>
            <w:vAlign w:val="center"/>
            <w:textDirection w:val="lrTb"/>
            <w:noWrap w:val="false"/>
          </w:tcPr>
          <w:p>
            <w:pPr>
              <w:pStyle w:val="795"/>
              <w:jc w:val="center"/>
              <w:spacing w:line="440" w:lineRule="exact"/>
              <w:rPr>
                <w:rFonts w:hint="eastAsia" w:ascii="仿宋" w:hAnsi="仿宋" w:eastAsia="仿宋" w:cs="仿宋"/>
                <w:b w:val="0"/>
                <w:bCs w:val="0"/>
                <w:color w:val="auto"/>
                <w:sz w:val="24"/>
                <w:szCs w:val="24"/>
                <w:highlight w:val="none"/>
              </w:rPr>
              <w:outlineLvl w:val="9"/>
            </w:pPr>
            <w:r>
              <w:rPr>
                <w:rFonts w:hint="eastAsia" w:ascii="仿宋" w:hAnsi="仿宋" w:eastAsia="仿宋" w:cs="仿宋"/>
                <w:b w:val="0"/>
                <w:bCs w:val="0"/>
                <w:color w:val="auto"/>
                <w:sz w:val="24"/>
                <w:szCs w:val="24"/>
                <w:highlight w:val="none"/>
              </w:rPr>
              <w:t xml:space="preserve">套</w:t>
            </w:r>
            <w:r/>
          </w:p>
        </w:tc>
      </w:tr>
      <w:tr>
        <w:trPr>
          <w:jc w:val="center"/>
          <w:trHeight w:val="454"/>
        </w:trPr>
        <w:tc>
          <w:tcPr>
            <w:tcW w:w="1184" w:type="pct"/>
            <w:vAlign w:val="center"/>
            <w:vMerge w:val="continue"/>
            <w:textDirection w:val="lrTb"/>
            <w:noWrap w:val="false"/>
          </w:tcPr>
          <w:p>
            <w:pPr>
              <w:jc w:val="center"/>
              <w:spacing w:before="100" w:beforeAutospacing="1" w:after="100" w:afterAutospacing="1" w:line="440" w:lineRule="exact"/>
              <w:widowControl/>
              <w:rPr>
                <w:rFonts w:hint="eastAsia" w:ascii="仿宋" w:hAnsi="仿宋" w:eastAsia="仿宋" w:cs="仿宋"/>
                <w:b w:val="0"/>
                <w:bCs w:val="0"/>
                <w:color w:val="auto"/>
                <w:sz w:val="24"/>
                <w:szCs w:val="24"/>
                <w:highlight w:val="none"/>
                <w:lang w:val="en-US" w:eastAsia="zh-CN" w:bidi="ar-SA"/>
              </w:rPr>
              <w:outlineLvl w:val="9"/>
            </w:pPr>
            <w:r>
              <w:rPr>
                <w:rFonts w:hint="eastAsia" w:ascii="仿宋" w:hAnsi="仿宋" w:eastAsia="仿宋" w:cs="仿宋"/>
                <w:b w:val="0"/>
                <w:bCs w:val="0"/>
                <w:color w:val="auto"/>
                <w:sz w:val="24"/>
                <w:szCs w:val="24"/>
                <w:highlight w:val="none"/>
                <w:lang w:val="en-US" w:eastAsia="zh-CN" w:bidi="ar-SA"/>
              </w:rPr>
            </w:r>
            <w:r/>
          </w:p>
        </w:tc>
        <w:tc>
          <w:tcPr>
            <w:tcW w:w="465" w:type="pct"/>
            <w:vAlign w:val="center"/>
            <w:textDirection w:val="lrTb"/>
            <w:noWrap w:val="false"/>
          </w:tcPr>
          <w:p>
            <w:pPr>
              <w:pStyle w:val="795"/>
              <w:jc w:val="center"/>
              <w:spacing w:line="440" w:lineRule="exact"/>
              <w:rPr>
                <w:rFonts w:hint="eastAsia" w:ascii="仿宋" w:hAnsi="仿宋" w:eastAsia="仿宋" w:cs="仿宋"/>
                <w:b w:val="0"/>
                <w:bCs w:val="0"/>
                <w:color w:val="auto"/>
                <w:sz w:val="24"/>
                <w:szCs w:val="24"/>
                <w:highlight w:val="none"/>
              </w:rPr>
              <w:outlineLvl w:val="9"/>
            </w:pPr>
            <w:r>
              <w:rPr>
                <w:rFonts w:hint="eastAsia" w:ascii="仿宋" w:hAnsi="仿宋" w:eastAsia="仿宋" w:cs="仿宋"/>
                <w:b w:val="0"/>
                <w:bCs w:val="0"/>
                <w:color w:val="auto"/>
                <w:sz w:val="24"/>
                <w:szCs w:val="24"/>
                <w:highlight w:val="none"/>
              </w:rPr>
              <w:t xml:space="preserve">2</w:t>
            </w:r>
            <w:r/>
          </w:p>
        </w:tc>
        <w:tc>
          <w:tcPr>
            <w:tcW w:w="2002" w:type="pct"/>
            <w:vAlign w:val="center"/>
            <w:textDirection w:val="lrTb"/>
            <w:noWrap w:val="false"/>
          </w:tcPr>
          <w:p>
            <w:pPr>
              <w:pStyle w:val="795"/>
              <w:jc w:val="center"/>
              <w:spacing w:line="440" w:lineRule="exact"/>
              <w:rPr>
                <w:rFonts w:hint="eastAsia" w:ascii="仿宋" w:hAnsi="仿宋" w:eastAsia="仿宋" w:cs="仿宋"/>
                <w:b w:val="0"/>
                <w:bCs w:val="0"/>
                <w:color w:val="auto"/>
                <w:sz w:val="24"/>
                <w:szCs w:val="24"/>
                <w:highlight w:val="none"/>
              </w:rPr>
              <w:outlineLvl w:val="9"/>
            </w:pPr>
            <w:r>
              <w:rPr>
                <w:rFonts w:hint="eastAsia" w:ascii="仿宋" w:hAnsi="仿宋" w:eastAsia="仿宋" w:cs="仿宋"/>
                <w:b w:val="0"/>
                <w:bCs w:val="0"/>
                <w:color w:val="auto"/>
                <w:sz w:val="24"/>
                <w:szCs w:val="24"/>
                <w:highlight w:val="none"/>
              </w:rPr>
              <w:t xml:space="preserve">场桥电气控制实训系统</w:t>
            </w:r>
            <w:r/>
          </w:p>
        </w:tc>
        <w:tc>
          <w:tcPr>
            <w:tcW w:w="653" w:type="pct"/>
            <w:vAlign w:val="center"/>
            <w:textDirection w:val="lrTb"/>
            <w:noWrap w:val="false"/>
          </w:tcPr>
          <w:p>
            <w:pPr>
              <w:pStyle w:val="795"/>
              <w:jc w:val="center"/>
              <w:spacing w:line="440" w:lineRule="exact"/>
              <w:rPr>
                <w:rFonts w:hint="eastAsia" w:ascii="仿宋" w:hAnsi="仿宋" w:eastAsia="仿宋" w:cs="仿宋"/>
                <w:b w:val="0"/>
                <w:bCs w:val="0"/>
                <w:color w:val="auto"/>
                <w:sz w:val="24"/>
                <w:szCs w:val="24"/>
                <w:highlight w:val="none"/>
              </w:rPr>
              <w:outlineLvl w:val="9"/>
            </w:pPr>
            <w:r>
              <w:rPr>
                <w:rFonts w:hint="eastAsia" w:ascii="仿宋" w:hAnsi="仿宋" w:eastAsia="仿宋" w:cs="仿宋"/>
                <w:b w:val="0"/>
                <w:bCs w:val="0"/>
                <w:color w:val="auto"/>
                <w:sz w:val="24"/>
                <w:szCs w:val="24"/>
                <w:highlight w:val="none"/>
              </w:rPr>
              <w:t xml:space="preserve">1</w:t>
            </w:r>
            <w:r/>
          </w:p>
        </w:tc>
        <w:tc>
          <w:tcPr>
            <w:tcW w:w="693" w:type="pct"/>
            <w:vAlign w:val="center"/>
            <w:textDirection w:val="lrTb"/>
            <w:noWrap w:val="false"/>
          </w:tcPr>
          <w:p>
            <w:pPr>
              <w:pStyle w:val="795"/>
              <w:jc w:val="center"/>
              <w:spacing w:line="440" w:lineRule="exact"/>
              <w:rPr>
                <w:rFonts w:hint="eastAsia" w:ascii="仿宋" w:hAnsi="仿宋" w:eastAsia="仿宋" w:cs="仿宋"/>
                <w:b w:val="0"/>
                <w:bCs w:val="0"/>
                <w:color w:val="auto"/>
                <w:sz w:val="24"/>
                <w:szCs w:val="24"/>
                <w:highlight w:val="none"/>
              </w:rPr>
              <w:outlineLvl w:val="9"/>
            </w:pPr>
            <w:r>
              <w:rPr>
                <w:rFonts w:hint="eastAsia" w:ascii="仿宋" w:hAnsi="仿宋" w:eastAsia="仿宋" w:cs="仿宋"/>
                <w:b w:val="0"/>
                <w:bCs w:val="0"/>
                <w:color w:val="auto"/>
                <w:sz w:val="24"/>
                <w:szCs w:val="24"/>
                <w:highlight w:val="none"/>
              </w:rPr>
              <w:t xml:space="preserve">套</w:t>
            </w:r>
            <w:r/>
          </w:p>
        </w:tc>
      </w:tr>
      <w:tr>
        <w:trPr>
          <w:jc w:val="center"/>
          <w:trHeight w:val="454"/>
        </w:trPr>
        <w:tc>
          <w:tcPr>
            <w:tcW w:w="1184" w:type="pct"/>
            <w:vAlign w:val="center"/>
            <w:vMerge w:val="continue"/>
            <w:textDirection w:val="lrTb"/>
            <w:noWrap w:val="false"/>
          </w:tcPr>
          <w:p>
            <w:pPr>
              <w:jc w:val="center"/>
              <w:spacing w:before="100" w:beforeAutospacing="1" w:after="100" w:afterAutospacing="1" w:line="440" w:lineRule="exact"/>
              <w:widowControl/>
              <w:rPr>
                <w:rFonts w:hint="eastAsia" w:ascii="仿宋" w:hAnsi="仿宋" w:eastAsia="仿宋" w:cs="仿宋"/>
                <w:b w:val="0"/>
                <w:bCs w:val="0"/>
                <w:color w:val="auto"/>
                <w:sz w:val="24"/>
                <w:szCs w:val="24"/>
                <w:highlight w:val="none"/>
                <w:lang w:val="en-US" w:eastAsia="zh-CN" w:bidi="ar-SA"/>
              </w:rPr>
              <w:outlineLvl w:val="9"/>
            </w:pPr>
            <w:r>
              <w:rPr>
                <w:rFonts w:hint="eastAsia" w:ascii="仿宋" w:hAnsi="仿宋" w:eastAsia="仿宋" w:cs="仿宋"/>
                <w:b w:val="0"/>
                <w:bCs w:val="0"/>
                <w:color w:val="auto"/>
                <w:sz w:val="24"/>
                <w:szCs w:val="24"/>
                <w:highlight w:val="none"/>
                <w:lang w:val="en-US" w:eastAsia="zh-CN" w:bidi="ar-SA"/>
              </w:rPr>
            </w:r>
            <w:r/>
          </w:p>
        </w:tc>
        <w:tc>
          <w:tcPr>
            <w:tcW w:w="465" w:type="pct"/>
            <w:vAlign w:val="center"/>
            <w:textDirection w:val="lrTb"/>
            <w:noWrap w:val="false"/>
          </w:tcPr>
          <w:p>
            <w:pPr>
              <w:pStyle w:val="795"/>
              <w:jc w:val="center"/>
              <w:spacing w:line="440" w:lineRule="exact"/>
              <w:rPr>
                <w:rFonts w:hint="eastAsia" w:ascii="仿宋" w:hAnsi="仿宋" w:eastAsia="仿宋" w:cs="仿宋"/>
                <w:b w:val="0"/>
                <w:bCs w:val="0"/>
                <w:color w:val="auto"/>
                <w:sz w:val="24"/>
                <w:szCs w:val="24"/>
                <w:highlight w:val="none"/>
              </w:rPr>
              <w:outlineLvl w:val="9"/>
            </w:pPr>
            <w:r>
              <w:rPr>
                <w:rFonts w:hint="eastAsia" w:ascii="仿宋" w:hAnsi="仿宋" w:eastAsia="仿宋" w:cs="仿宋"/>
                <w:b w:val="0"/>
                <w:bCs w:val="0"/>
                <w:color w:val="auto"/>
                <w:sz w:val="24"/>
                <w:szCs w:val="24"/>
                <w:highlight w:val="none"/>
              </w:rPr>
              <w:t xml:space="preserve">3</w:t>
            </w:r>
            <w:r/>
          </w:p>
        </w:tc>
        <w:tc>
          <w:tcPr>
            <w:tcW w:w="2002" w:type="pct"/>
            <w:vAlign w:val="center"/>
            <w:textDirection w:val="lrTb"/>
            <w:noWrap w:val="false"/>
          </w:tcPr>
          <w:p>
            <w:pPr>
              <w:pStyle w:val="795"/>
              <w:jc w:val="center"/>
              <w:spacing w:line="440" w:lineRule="exact"/>
              <w:rPr>
                <w:rFonts w:hint="eastAsia" w:ascii="仿宋" w:hAnsi="仿宋" w:eastAsia="仿宋" w:cs="仿宋"/>
                <w:b w:val="0"/>
                <w:bCs w:val="0"/>
                <w:color w:val="auto"/>
                <w:sz w:val="24"/>
                <w:szCs w:val="24"/>
                <w:highlight w:val="none"/>
              </w:rPr>
              <w:outlineLvl w:val="9"/>
            </w:pPr>
            <w:r>
              <w:rPr>
                <w:rFonts w:hint="eastAsia" w:ascii="仿宋" w:hAnsi="仿宋" w:eastAsia="仿宋" w:cs="仿宋"/>
                <w:b w:val="0"/>
                <w:bCs w:val="0"/>
                <w:color w:val="auto"/>
                <w:sz w:val="24"/>
                <w:szCs w:val="24"/>
                <w:highlight w:val="none"/>
              </w:rPr>
              <w:t xml:space="preserve">门机电气控制实训系统</w:t>
            </w:r>
            <w:r/>
          </w:p>
        </w:tc>
        <w:tc>
          <w:tcPr>
            <w:tcW w:w="653" w:type="pct"/>
            <w:vAlign w:val="center"/>
            <w:textDirection w:val="lrTb"/>
            <w:noWrap w:val="false"/>
          </w:tcPr>
          <w:p>
            <w:pPr>
              <w:pStyle w:val="795"/>
              <w:jc w:val="center"/>
              <w:spacing w:line="440" w:lineRule="exact"/>
              <w:rPr>
                <w:rFonts w:hint="eastAsia" w:ascii="仿宋" w:hAnsi="仿宋" w:eastAsia="仿宋" w:cs="仿宋"/>
                <w:b w:val="0"/>
                <w:bCs w:val="0"/>
                <w:color w:val="auto"/>
                <w:sz w:val="24"/>
                <w:szCs w:val="24"/>
                <w:highlight w:val="none"/>
              </w:rPr>
              <w:outlineLvl w:val="9"/>
            </w:pPr>
            <w:r>
              <w:rPr>
                <w:rFonts w:hint="eastAsia" w:ascii="仿宋" w:hAnsi="仿宋" w:eastAsia="仿宋" w:cs="仿宋"/>
                <w:b w:val="0"/>
                <w:bCs w:val="0"/>
                <w:color w:val="auto"/>
                <w:sz w:val="24"/>
                <w:szCs w:val="24"/>
                <w:highlight w:val="none"/>
              </w:rPr>
              <w:t xml:space="preserve">1</w:t>
            </w:r>
            <w:r/>
          </w:p>
        </w:tc>
        <w:tc>
          <w:tcPr>
            <w:tcW w:w="693" w:type="pct"/>
            <w:vAlign w:val="center"/>
            <w:textDirection w:val="lrTb"/>
            <w:noWrap w:val="false"/>
          </w:tcPr>
          <w:p>
            <w:pPr>
              <w:pStyle w:val="795"/>
              <w:jc w:val="center"/>
              <w:spacing w:line="440" w:lineRule="exact"/>
              <w:rPr>
                <w:rFonts w:hint="eastAsia" w:ascii="仿宋" w:hAnsi="仿宋" w:eastAsia="仿宋" w:cs="仿宋"/>
                <w:b w:val="0"/>
                <w:bCs w:val="0"/>
                <w:color w:val="auto"/>
                <w:sz w:val="24"/>
                <w:szCs w:val="24"/>
                <w:highlight w:val="none"/>
              </w:rPr>
              <w:outlineLvl w:val="9"/>
            </w:pPr>
            <w:r>
              <w:rPr>
                <w:rFonts w:hint="eastAsia" w:ascii="仿宋" w:hAnsi="仿宋" w:eastAsia="仿宋" w:cs="仿宋"/>
                <w:b w:val="0"/>
                <w:bCs w:val="0"/>
                <w:color w:val="auto"/>
                <w:sz w:val="24"/>
                <w:szCs w:val="24"/>
                <w:highlight w:val="none"/>
              </w:rPr>
              <w:t xml:space="preserve">套</w:t>
            </w:r>
            <w:r/>
          </w:p>
        </w:tc>
      </w:tr>
      <w:tr>
        <w:trPr>
          <w:jc w:val="center"/>
          <w:trHeight w:val="454"/>
        </w:trPr>
        <w:tc>
          <w:tcPr>
            <w:tcW w:w="1184" w:type="pct"/>
            <w:vAlign w:val="center"/>
            <w:vMerge w:val="continue"/>
            <w:textDirection w:val="lrTb"/>
            <w:noWrap w:val="false"/>
          </w:tcPr>
          <w:p>
            <w:pPr>
              <w:jc w:val="center"/>
              <w:spacing w:before="100" w:beforeAutospacing="1" w:after="100" w:afterAutospacing="1" w:line="440" w:lineRule="exact"/>
              <w:widowControl/>
              <w:rPr>
                <w:rFonts w:hint="eastAsia" w:ascii="仿宋" w:hAnsi="仿宋" w:eastAsia="仿宋" w:cs="仿宋"/>
                <w:b w:val="0"/>
                <w:bCs w:val="0"/>
                <w:color w:val="auto"/>
                <w:sz w:val="24"/>
                <w:szCs w:val="24"/>
                <w:highlight w:val="none"/>
                <w:lang w:val="en-US" w:eastAsia="zh-CN" w:bidi="ar-SA"/>
              </w:rPr>
              <w:outlineLvl w:val="9"/>
            </w:pPr>
            <w:r>
              <w:rPr>
                <w:rFonts w:hint="eastAsia" w:ascii="仿宋" w:hAnsi="仿宋" w:eastAsia="仿宋" w:cs="仿宋"/>
                <w:b w:val="0"/>
                <w:bCs w:val="0"/>
                <w:color w:val="auto"/>
                <w:sz w:val="24"/>
                <w:szCs w:val="24"/>
                <w:highlight w:val="none"/>
                <w:lang w:val="en-US" w:eastAsia="zh-CN" w:bidi="ar-SA"/>
              </w:rPr>
            </w:r>
            <w:r/>
          </w:p>
        </w:tc>
        <w:tc>
          <w:tcPr>
            <w:tcW w:w="465" w:type="pct"/>
            <w:vAlign w:val="center"/>
            <w:textDirection w:val="lrTb"/>
            <w:noWrap w:val="false"/>
          </w:tcPr>
          <w:p>
            <w:pPr>
              <w:pStyle w:val="795"/>
              <w:jc w:val="center"/>
              <w:spacing w:line="440" w:lineRule="exact"/>
              <w:rPr>
                <w:rFonts w:hint="eastAsia" w:ascii="仿宋" w:hAnsi="仿宋" w:eastAsia="仿宋" w:cs="仿宋"/>
                <w:b w:val="0"/>
                <w:bCs w:val="0"/>
                <w:color w:val="auto"/>
                <w:sz w:val="24"/>
                <w:szCs w:val="24"/>
                <w:highlight w:val="none"/>
              </w:rPr>
              <w:outlineLvl w:val="9"/>
            </w:pPr>
            <w:r>
              <w:rPr>
                <w:rFonts w:hint="eastAsia" w:ascii="仿宋" w:hAnsi="仿宋" w:eastAsia="仿宋" w:cs="仿宋"/>
                <w:b w:val="0"/>
                <w:bCs w:val="0"/>
                <w:color w:val="auto"/>
                <w:sz w:val="24"/>
                <w:szCs w:val="24"/>
                <w:highlight w:val="none"/>
              </w:rPr>
              <w:t xml:space="preserve">4</w:t>
            </w:r>
            <w:r/>
          </w:p>
        </w:tc>
        <w:tc>
          <w:tcPr>
            <w:tcW w:w="2002" w:type="pct"/>
            <w:vAlign w:val="center"/>
            <w:textDirection w:val="lrTb"/>
            <w:noWrap w:val="false"/>
          </w:tcPr>
          <w:p>
            <w:pPr>
              <w:pStyle w:val="795"/>
              <w:jc w:val="center"/>
              <w:spacing w:line="440" w:lineRule="exact"/>
              <w:rPr>
                <w:rFonts w:hint="eastAsia" w:ascii="仿宋" w:hAnsi="仿宋" w:eastAsia="仿宋" w:cs="仿宋"/>
                <w:b w:val="0"/>
                <w:bCs w:val="0"/>
                <w:color w:val="auto"/>
                <w:sz w:val="24"/>
                <w:szCs w:val="24"/>
                <w:highlight w:val="none"/>
              </w:rPr>
              <w:outlineLvl w:val="9"/>
            </w:pPr>
            <w:r>
              <w:rPr>
                <w:rFonts w:hint="eastAsia" w:ascii="仿宋" w:hAnsi="仿宋" w:eastAsia="仿宋" w:cs="仿宋"/>
                <w:b w:val="0"/>
                <w:bCs w:val="0"/>
                <w:color w:val="auto"/>
                <w:sz w:val="24"/>
                <w:szCs w:val="24"/>
                <w:highlight w:val="none"/>
              </w:rPr>
              <w:t xml:space="preserve">AGV运输装置</w:t>
            </w:r>
            <w:r/>
          </w:p>
        </w:tc>
        <w:tc>
          <w:tcPr>
            <w:tcW w:w="653" w:type="pct"/>
            <w:vAlign w:val="center"/>
            <w:textDirection w:val="lrTb"/>
            <w:noWrap w:val="false"/>
          </w:tcPr>
          <w:p>
            <w:pPr>
              <w:pStyle w:val="795"/>
              <w:jc w:val="center"/>
              <w:spacing w:line="440" w:lineRule="exact"/>
              <w:rPr>
                <w:rFonts w:hint="eastAsia" w:ascii="仿宋" w:hAnsi="仿宋" w:eastAsia="仿宋" w:cs="仿宋"/>
                <w:b w:val="0"/>
                <w:bCs w:val="0"/>
                <w:color w:val="auto"/>
                <w:sz w:val="24"/>
                <w:szCs w:val="24"/>
                <w:highlight w:val="none"/>
              </w:rPr>
              <w:outlineLvl w:val="9"/>
            </w:pPr>
            <w:r>
              <w:rPr>
                <w:rFonts w:hint="eastAsia" w:ascii="仿宋" w:hAnsi="仿宋" w:eastAsia="仿宋" w:cs="仿宋"/>
                <w:b w:val="0"/>
                <w:bCs w:val="0"/>
                <w:color w:val="auto"/>
                <w:sz w:val="24"/>
                <w:szCs w:val="24"/>
                <w:highlight w:val="none"/>
              </w:rPr>
              <w:t xml:space="preserve">2</w:t>
            </w:r>
            <w:r/>
          </w:p>
        </w:tc>
        <w:tc>
          <w:tcPr>
            <w:tcW w:w="693" w:type="pct"/>
            <w:vAlign w:val="center"/>
            <w:textDirection w:val="lrTb"/>
            <w:noWrap w:val="false"/>
          </w:tcPr>
          <w:p>
            <w:pPr>
              <w:pStyle w:val="795"/>
              <w:jc w:val="center"/>
              <w:spacing w:line="440" w:lineRule="exact"/>
              <w:rPr>
                <w:rFonts w:hint="eastAsia" w:ascii="仿宋" w:hAnsi="仿宋" w:eastAsia="仿宋" w:cs="仿宋"/>
                <w:b w:val="0"/>
                <w:bCs w:val="0"/>
                <w:color w:val="auto"/>
                <w:sz w:val="24"/>
                <w:szCs w:val="24"/>
                <w:highlight w:val="none"/>
              </w:rPr>
              <w:outlineLvl w:val="9"/>
            </w:pPr>
            <w:r>
              <w:rPr>
                <w:rFonts w:hint="eastAsia" w:ascii="仿宋" w:hAnsi="仿宋" w:eastAsia="仿宋" w:cs="仿宋"/>
                <w:b w:val="0"/>
                <w:bCs w:val="0"/>
                <w:color w:val="auto"/>
                <w:sz w:val="24"/>
                <w:szCs w:val="24"/>
                <w:highlight w:val="none"/>
              </w:rPr>
              <w:t xml:space="preserve">台</w:t>
            </w:r>
            <w:r/>
          </w:p>
        </w:tc>
      </w:tr>
      <w:tr>
        <w:trPr>
          <w:jc w:val="center"/>
          <w:trHeight w:val="454"/>
        </w:trPr>
        <w:tc>
          <w:tcPr>
            <w:tcW w:w="1184" w:type="pct"/>
            <w:vAlign w:val="center"/>
            <w:vMerge w:val="continue"/>
            <w:textDirection w:val="lrTb"/>
            <w:noWrap w:val="false"/>
          </w:tcPr>
          <w:p>
            <w:pPr>
              <w:jc w:val="center"/>
              <w:spacing w:before="100" w:beforeAutospacing="1" w:after="100" w:afterAutospacing="1" w:line="440" w:lineRule="exact"/>
              <w:widowControl/>
              <w:rPr>
                <w:rFonts w:hint="eastAsia" w:ascii="仿宋" w:hAnsi="仿宋" w:eastAsia="仿宋" w:cs="仿宋"/>
                <w:b w:val="0"/>
                <w:bCs w:val="0"/>
                <w:color w:val="auto"/>
                <w:sz w:val="24"/>
                <w:szCs w:val="24"/>
                <w:highlight w:val="none"/>
                <w:lang w:val="en-US" w:eastAsia="zh-CN" w:bidi="ar-SA"/>
              </w:rPr>
              <w:outlineLvl w:val="9"/>
            </w:pPr>
            <w:r>
              <w:rPr>
                <w:rFonts w:hint="eastAsia" w:ascii="仿宋" w:hAnsi="仿宋" w:eastAsia="仿宋" w:cs="仿宋"/>
                <w:b w:val="0"/>
                <w:bCs w:val="0"/>
                <w:color w:val="auto"/>
                <w:sz w:val="24"/>
                <w:szCs w:val="24"/>
                <w:highlight w:val="none"/>
                <w:lang w:val="en-US" w:eastAsia="zh-CN" w:bidi="ar-SA"/>
              </w:rPr>
            </w:r>
            <w:r/>
          </w:p>
        </w:tc>
        <w:tc>
          <w:tcPr>
            <w:tcW w:w="465" w:type="pct"/>
            <w:vAlign w:val="center"/>
            <w:textDirection w:val="lrTb"/>
            <w:noWrap w:val="false"/>
          </w:tcPr>
          <w:p>
            <w:pPr>
              <w:pStyle w:val="795"/>
              <w:jc w:val="center"/>
              <w:spacing w:line="440" w:lineRule="exact"/>
              <w:rPr>
                <w:rFonts w:hint="eastAsia" w:ascii="仿宋" w:hAnsi="仿宋" w:eastAsia="仿宋" w:cs="仿宋"/>
                <w:b w:val="0"/>
                <w:bCs w:val="0"/>
                <w:color w:val="auto"/>
                <w:sz w:val="24"/>
                <w:szCs w:val="24"/>
                <w:highlight w:val="none"/>
              </w:rPr>
              <w:outlineLvl w:val="9"/>
            </w:pPr>
            <w:r>
              <w:rPr>
                <w:rFonts w:hint="eastAsia" w:ascii="仿宋" w:hAnsi="仿宋" w:eastAsia="仿宋" w:cs="仿宋"/>
                <w:b w:val="0"/>
                <w:bCs w:val="0"/>
                <w:color w:val="auto"/>
                <w:sz w:val="24"/>
                <w:szCs w:val="24"/>
                <w:highlight w:val="none"/>
              </w:rPr>
              <w:t xml:space="preserve">5</w:t>
            </w:r>
            <w:r/>
          </w:p>
        </w:tc>
        <w:tc>
          <w:tcPr>
            <w:tcW w:w="2002" w:type="pct"/>
            <w:vAlign w:val="center"/>
            <w:textDirection w:val="lrTb"/>
            <w:noWrap w:val="false"/>
          </w:tcPr>
          <w:p>
            <w:pPr>
              <w:pStyle w:val="795"/>
              <w:jc w:val="center"/>
              <w:spacing w:line="440" w:lineRule="exact"/>
              <w:rPr>
                <w:rFonts w:hint="eastAsia" w:ascii="仿宋" w:hAnsi="仿宋" w:eastAsia="仿宋" w:cs="仿宋"/>
                <w:b w:val="0"/>
                <w:bCs w:val="0"/>
                <w:color w:val="auto"/>
                <w:sz w:val="24"/>
                <w:szCs w:val="24"/>
                <w:highlight w:val="none"/>
              </w:rPr>
              <w:outlineLvl w:val="9"/>
            </w:pPr>
            <w:r>
              <w:rPr>
                <w:rFonts w:hint="eastAsia" w:ascii="仿宋" w:hAnsi="仿宋" w:eastAsia="仿宋" w:cs="仿宋"/>
                <w:b w:val="0"/>
                <w:bCs w:val="0"/>
                <w:color w:val="auto"/>
                <w:sz w:val="24"/>
                <w:szCs w:val="24"/>
                <w:highlight w:val="none"/>
              </w:rPr>
              <w:t xml:space="preserve">港口物流实训平台控制系统</w:t>
            </w:r>
            <w:r/>
          </w:p>
        </w:tc>
        <w:tc>
          <w:tcPr>
            <w:tcW w:w="653" w:type="pct"/>
            <w:vAlign w:val="center"/>
            <w:textDirection w:val="lrTb"/>
            <w:noWrap w:val="false"/>
          </w:tcPr>
          <w:p>
            <w:pPr>
              <w:pStyle w:val="795"/>
              <w:jc w:val="center"/>
              <w:spacing w:line="440" w:lineRule="exact"/>
              <w:rPr>
                <w:rFonts w:hint="eastAsia" w:ascii="仿宋" w:hAnsi="仿宋" w:eastAsia="仿宋" w:cs="仿宋"/>
                <w:b w:val="0"/>
                <w:bCs w:val="0"/>
                <w:color w:val="auto"/>
                <w:sz w:val="24"/>
                <w:szCs w:val="24"/>
                <w:highlight w:val="none"/>
              </w:rPr>
              <w:outlineLvl w:val="9"/>
            </w:pPr>
            <w:r>
              <w:rPr>
                <w:rFonts w:hint="eastAsia" w:ascii="仿宋" w:hAnsi="仿宋" w:eastAsia="仿宋" w:cs="仿宋"/>
                <w:b w:val="0"/>
                <w:bCs w:val="0"/>
                <w:color w:val="auto"/>
                <w:sz w:val="24"/>
                <w:szCs w:val="24"/>
                <w:highlight w:val="none"/>
              </w:rPr>
              <w:t xml:space="preserve">1</w:t>
            </w:r>
            <w:r/>
          </w:p>
        </w:tc>
        <w:tc>
          <w:tcPr>
            <w:tcW w:w="693" w:type="pct"/>
            <w:vAlign w:val="center"/>
            <w:textDirection w:val="lrTb"/>
            <w:noWrap w:val="false"/>
          </w:tcPr>
          <w:p>
            <w:pPr>
              <w:pStyle w:val="795"/>
              <w:jc w:val="center"/>
              <w:spacing w:line="440" w:lineRule="exact"/>
              <w:rPr>
                <w:rFonts w:hint="eastAsia" w:ascii="仿宋" w:hAnsi="仿宋" w:eastAsia="仿宋" w:cs="仿宋"/>
                <w:b w:val="0"/>
                <w:bCs w:val="0"/>
                <w:color w:val="auto"/>
                <w:sz w:val="24"/>
                <w:szCs w:val="24"/>
                <w:highlight w:val="none"/>
              </w:rPr>
              <w:outlineLvl w:val="9"/>
            </w:pPr>
            <w:r>
              <w:rPr>
                <w:rFonts w:hint="eastAsia" w:ascii="仿宋" w:hAnsi="仿宋" w:eastAsia="仿宋" w:cs="仿宋"/>
                <w:b w:val="0"/>
                <w:bCs w:val="0"/>
                <w:color w:val="auto"/>
                <w:sz w:val="24"/>
                <w:szCs w:val="24"/>
                <w:highlight w:val="none"/>
              </w:rPr>
              <w:t xml:space="preserve">套</w:t>
            </w:r>
            <w:r/>
          </w:p>
        </w:tc>
      </w:tr>
      <w:tr>
        <w:trPr>
          <w:jc w:val="center"/>
          <w:trHeight w:val="90"/>
        </w:trPr>
        <w:tc>
          <w:tcPr>
            <w:tcW w:w="1184" w:type="pct"/>
            <w:vAlign w:val="center"/>
            <w:vMerge w:val="continue"/>
            <w:textDirection w:val="lrTb"/>
            <w:noWrap w:val="false"/>
          </w:tcPr>
          <w:p>
            <w:pPr>
              <w:jc w:val="center"/>
              <w:spacing w:before="100" w:beforeAutospacing="1" w:after="100" w:afterAutospacing="1" w:line="440" w:lineRule="exact"/>
              <w:widowControl/>
              <w:rPr>
                <w:rFonts w:hint="eastAsia" w:ascii="仿宋" w:hAnsi="仿宋" w:eastAsia="仿宋" w:cs="仿宋"/>
                <w:b w:val="0"/>
                <w:bCs w:val="0"/>
                <w:color w:val="auto"/>
                <w:sz w:val="24"/>
                <w:szCs w:val="24"/>
                <w:highlight w:val="none"/>
                <w:lang w:val="en-US" w:eastAsia="zh-CN" w:bidi="ar-SA"/>
              </w:rPr>
              <w:outlineLvl w:val="9"/>
            </w:pPr>
            <w:r>
              <w:rPr>
                <w:rFonts w:hint="eastAsia" w:ascii="仿宋" w:hAnsi="仿宋" w:eastAsia="仿宋" w:cs="仿宋"/>
                <w:b w:val="0"/>
                <w:bCs w:val="0"/>
                <w:color w:val="auto"/>
                <w:sz w:val="24"/>
                <w:szCs w:val="24"/>
                <w:highlight w:val="none"/>
                <w:lang w:val="en-US" w:eastAsia="zh-CN" w:bidi="ar-SA"/>
              </w:rPr>
            </w:r>
            <w:r/>
          </w:p>
        </w:tc>
        <w:tc>
          <w:tcPr>
            <w:tcW w:w="465" w:type="pct"/>
            <w:vAlign w:val="center"/>
            <w:textDirection w:val="lrTb"/>
            <w:noWrap w:val="false"/>
          </w:tcPr>
          <w:p>
            <w:pPr>
              <w:pStyle w:val="795"/>
              <w:jc w:val="center"/>
              <w:spacing w:line="440" w:lineRule="exact"/>
              <w:rPr>
                <w:rFonts w:hint="eastAsia" w:ascii="仿宋" w:hAnsi="仿宋" w:eastAsia="仿宋" w:cs="仿宋"/>
                <w:b w:val="0"/>
                <w:bCs w:val="0"/>
                <w:color w:val="auto"/>
                <w:sz w:val="24"/>
                <w:szCs w:val="24"/>
                <w:highlight w:val="none"/>
              </w:rPr>
              <w:outlineLvl w:val="9"/>
            </w:pPr>
            <w:r>
              <w:rPr>
                <w:rFonts w:hint="eastAsia" w:ascii="仿宋" w:hAnsi="仿宋" w:eastAsia="仿宋" w:cs="仿宋"/>
                <w:b w:val="0"/>
                <w:bCs w:val="0"/>
                <w:color w:val="auto"/>
                <w:sz w:val="24"/>
                <w:szCs w:val="24"/>
                <w:highlight w:val="none"/>
              </w:rPr>
              <w:t xml:space="preserve">6</w:t>
            </w:r>
            <w:r/>
          </w:p>
        </w:tc>
        <w:tc>
          <w:tcPr>
            <w:tcW w:w="2002" w:type="pct"/>
            <w:vAlign w:val="center"/>
            <w:textDirection w:val="lrTb"/>
            <w:noWrap w:val="false"/>
          </w:tcPr>
          <w:p>
            <w:pPr>
              <w:pStyle w:val="795"/>
              <w:jc w:val="center"/>
              <w:spacing w:line="440" w:lineRule="exact"/>
              <w:rPr>
                <w:rFonts w:hint="eastAsia" w:ascii="仿宋" w:hAnsi="仿宋" w:eastAsia="仿宋" w:cs="仿宋"/>
                <w:b w:val="0"/>
                <w:bCs w:val="0"/>
                <w:color w:val="auto"/>
                <w:sz w:val="24"/>
                <w:szCs w:val="24"/>
                <w:highlight w:val="none"/>
              </w:rPr>
              <w:outlineLvl w:val="9"/>
            </w:pPr>
            <w:r>
              <w:rPr>
                <w:rFonts w:hint="eastAsia" w:ascii="仿宋" w:hAnsi="仿宋" w:eastAsia="仿宋" w:cs="仿宋"/>
                <w:b w:val="0"/>
                <w:bCs w:val="0"/>
                <w:color w:val="auto"/>
                <w:sz w:val="24"/>
                <w:szCs w:val="24"/>
                <w:highlight w:val="none"/>
              </w:rPr>
              <w:t xml:space="preserve">港口设备维护电气故障模拟器</w:t>
            </w:r>
            <w:r/>
          </w:p>
        </w:tc>
        <w:tc>
          <w:tcPr>
            <w:tcW w:w="653" w:type="pct"/>
            <w:vAlign w:val="center"/>
            <w:textDirection w:val="lrTb"/>
            <w:noWrap w:val="false"/>
          </w:tcPr>
          <w:p>
            <w:pPr>
              <w:pStyle w:val="795"/>
              <w:jc w:val="center"/>
              <w:spacing w:line="440" w:lineRule="exact"/>
              <w:rPr>
                <w:rFonts w:hint="eastAsia" w:ascii="仿宋" w:hAnsi="仿宋" w:eastAsia="仿宋" w:cs="仿宋"/>
                <w:b w:val="0"/>
                <w:bCs w:val="0"/>
                <w:color w:val="auto"/>
                <w:sz w:val="24"/>
                <w:szCs w:val="24"/>
                <w:highlight w:val="none"/>
              </w:rPr>
              <w:outlineLvl w:val="9"/>
            </w:pPr>
            <w:r>
              <w:rPr>
                <w:rFonts w:hint="eastAsia" w:ascii="仿宋" w:hAnsi="仿宋" w:eastAsia="仿宋" w:cs="仿宋"/>
                <w:b w:val="0"/>
                <w:bCs w:val="0"/>
                <w:color w:val="auto"/>
                <w:sz w:val="24"/>
                <w:szCs w:val="24"/>
                <w:highlight w:val="none"/>
              </w:rPr>
              <w:t xml:space="preserve">2</w:t>
            </w:r>
            <w:r/>
          </w:p>
        </w:tc>
        <w:tc>
          <w:tcPr>
            <w:tcW w:w="693" w:type="pct"/>
            <w:vAlign w:val="center"/>
            <w:textDirection w:val="lrTb"/>
            <w:noWrap w:val="false"/>
          </w:tcPr>
          <w:p>
            <w:pPr>
              <w:pStyle w:val="795"/>
              <w:jc w:val="center"/>
              <w:spacing w:line="440" w:lineRule="exact"/>
              <w:rPr>
                <w:rFonts w:hint="eastAsia" w:ascii="仿宋" w:hAnsi="仿宋" w:eastAsia="仿宋" w:cs="仿宋"/>
                <w:b w:val="0"/>
                <w:bCs w:val="0"/>
                <w:color w:val="auto"/>
                <w:sz w:val="24"/>
                <w:szCs w:val="24"/>
                <w:highlight w:val="none"/>
              </w:rPr>
              <w:outlineLvl w:val="9"/>
            </w:pPr>
            <w:r>
              <w:rPr>
                <w:rFonts w:hint="eastAsia" w:ascii="仿宋" w:hAnsi="仿宋" w:eastAsia="仿宋" w:cs="仿宋"/>
                <w:b w:val="0"/>
                <w:bCs w:val="0"/>
                <w:color w:val="auto"/>
                <w:sz w:val="24"/>
                <w:szCs w:val="24"/>
                <w:highlight w:val="none"/>
              </w:rPr>
              <w:t xml:space="preserve">台</w:t>
            </w:r>
            <w:r/>
          </w:p>
        </w:tc>
      </w:tr>
      <w:tr>
        <w:trPr>
          <w:jc w:val="center"/>
          <w:trHeight w:val="90"/>
        </w:trPr>
        <w:tc>
          <w:tcPr>
            <w:tcW w:w="1184" w:type="pct"/>
            <w:vAlign w:val="center"/>
            <w:vMerge w:val="continue"/>
            <w:textDirection w:val="lrTb"/>
            <w:noWrap w:val="false"/>
          </w:tcPr>
          <w:p>
            <w:pPr>
              <w:jc w:val="center"/>
              <w:spacing w:before="100" w:beforeAutospacing="1" w:after="100" w:afterAutospacing="1" w:line="440" w:lineRule="exact"/>
              <w:widowControl/>
              <w:rPr>
                <w:rFonts w:hint="eastAsia" w:ascii="仿宋" w:hAnsi="仿宋" w:eastAsia="仿宋" w:cs="仿宋"/>
                <w:b w:val="0"/>
                <w:bCs w:val="0"/>
                <w:color w:val="auto"/>
                <w:sz w:val="24"/>
                <w:szCs w:val="24"/>
                <w:highlight w:val="none"/>
                <w:lang w:val="en-US" w:eastAsia="zh-CN" w:bidi="ar-SA"/>
              </w:rPr>
              <w:outlineLvl w:val="9"/>
            </w:pPr>
            <w:r>
              <w:rPr>
                <w:rFonts w:hint="eastAsia" w:ascii="仿宋" w:hAnsi="仿宋" w:eastAsia="仿宋" w:cs="仿宋"/>
                <w:b w:val="0"/>
                <w:bCs w:val="0"/>
                <w:color w:val="auto"/>
                <w:sz w:val="24"/>
                <w:szCs w:val="24"/>
                <w:highlight w:val="none"/>
                <w:lang w:val="en-US" w:eastAsia="zh-CN" w:bidi="ar-SA"/>
              </w:rPr>
            </w:r>
            <w:r/>
          </w:p>
        </w:tc>
        <w:tc>
          <w:tcPr>
            <w:tcW w:w="465" w:type="pct"/>
            <w:vAlign w:val="center"/>
            <w:textDirection w:val="lrTb"/>
            <w:noWrap w:val="false"/>
          </w:tcPr>
          <w:p>
            <w:pPr>
              <w:pStyle w:val="795"/>
              <w:jc w:val="center"/>
              <w:spacing w:line="440" w:lineRule="exact"/>
              <w:rPr>
                <w:rFonts w:hint="eastAsia" w:ascii="仿宋" w:hAnsi="仿宋" w:eastAsia="仿宋" w:cs="仿宋"/>
                <w:b w:val="0"/>
                <w:bCs w:val="0"/>
                <w:color w:val="auto"/>
                <w:sz w:val="24"/>
                <w:szCs w:val="24"/>
                <w:highlight w:val="none"/>
              </w:rPr>
              <w:outlineLvl w:val="9"/>
            </w:pPr>
            <w:r>
              <w:rPr>
                <w:rFonts w:hint="eastAsia" w:ascii="仿宋" w:hAnsi="仿宋" w:eastAsia="仿宋" w:cs="仿宋"/>
                <w:b w:val="0"/>
                <w:bCs w:val="0"/>
                <w:color w:val="auto"/>
                <w:sz w:val="24"/>
                <w:szCs w:val="24"/>
                <w:highlight w:val="none"/>
              </w:rPr>
              <w:t xml:space="preserve">7</w:t>
            </w:r>
            <w:r/>
          </w:p>
        </w:tc>
        <w:tc>
          <w:tcPr>
            <w:tcW w:w="2002" w:type="pct"/>
            <w:vAlign w:val="center"/>
            <w:textDirection w:val="lrTb"/>
            <w:noWrap w:val="false"/>
          </w:tcPr>
          <w:p>
            <w:pPr>
              <w:pStyle w:val="795"/>
              <w:jc w:val="center"/>
              <w:spacing w:line="440" w:lineRule="exact"/>
              <w:rPr>
                <w:rFonts w:hint="eastAsia" w:ascii="仿宋" w:hAnsi="仿宋" w:eastAsia="仿宋" w:cs="仿宋"/>
                <w:b w:val="0"/>
                <w:bCs w:val="0"/>
                <w:color w:val="auto"/>
                <w:sz w:val="24"/>
                <w:szCs w:val="24"/>
                <w:highlight w:val="none"/>
              </w:rPr>
              <w:outlineLvl w:val="9"/>
            </w:pPr>
            <w:r>
              <w:rPr>
                <w:rFonts w:hint="eastAsia" w:ascii="仿宋" w:hAnsi="仿宋" w:eastAsia="仿宋" w:cs="仿宋"/>
                <w:b w:val="0"/>
                <w:bCs w:val="0"/>
                <w:color w:val="auto"/>
                <w:sz w:val="24"/>
                <w:szCs w:val="24"/>
                <w:highlight w:val="none"/>
              </w:rPr>
              <w:t xml:space="preserve">港口机械智能控制实训台</w:t>
            </w:r>
            <w:r/>
          </w:p>
        </w:tc>
        <w:tc>
          <w:tcPr>
            <w:tcW w:w="653" w:type="pct"/>
            <w:vAlign w:val="center"/>
            <w:textDirection w:val="lrTb"/>
            <w:noWrap w:val="false"/>
          </w:tcPr>
          <w:p>
            <w:pPr>
              <w:pStyle w:val="795"/>
              <w:jc w:val="center"/>
              <w:spacing w:line="440" w:lineRule="exact"/>
              <w:rPr>
                <w:rFonts w:hint="eastAsia" w:ascii="仿宋" w:hAnsi="仿宋" w:eastAsia="仿宋" w:cs="仿宋"/>
                <w:b w:val="0"/>
                <w:bCs w:val="0"/>
                <w:color w:val="auto"/>
                <w:sz w:val="24"/>
                <w:szCs w:val="24"/>
                <w:highlight w:val="none"/>
              </w:rPr>
              <w:outlineLvl w:val="9"/>
            </w:pPr>
            <w:r>
              <w:rPr>
                <w:rFonts w:hint="eastAsia" w:ascii="仿宋" w:hAnsi="仿宋" w:eastAsia="仿宋" w:cs="仿宋"/>
                <w:b w:val="0"/>
                <w:bCs w:val="0"/>
                <w:color w:val="auto"/>
                <w:sz w:val="24"/>
                <w:szCs w:val="24"/>
                <w:highlight w:val="none"/>
              </w:rPr>
              <w:t xml:space="preserve">4</w:t>
            </w:r>
            <w:r/>
          </w:p>
        </w:tc>
        <w:tc>
          <w:tcPr>
            <w:tcW w:w="693" w:type="pct"/>
            <w:vAlign w:val="center"/>
            <w:textDirection w:val="lrTb"/>
            <w:noWrap w:val="false"/>
          </w:tcPr>
          <w:p>
            <w:pPr>
              <w:pStyle w:val="795"/>
              <w:jc w:val="center"/>
              <w:spacing w:line="440" w:lineRule="exact"/>
              <w:rPr>
                <w:rFonts w:hint="eastAsia" w:ascii="仿宋" w:hAnsi="仿宋" w:eastAsia="仿宋" w:cs="仿宋"/>
                <w:b w:val="0"/>
                <w:bCs w:val="0"/>
                <w:color w:val="auto"/>
                <w:sz w:val="24"/>
                <w:szCs w:val="24"/>
                <w:highlight w:val="none"/>
              </w:rPr>
              <w:outlineLvl w:val="9"/>
            </w:pPr>
            <w:r>
              <w:rPr>
                <w:rFonts w:hint="eastAsia" w:ascii="仿宋" w:hAnsi="仿宋" w:eastAsia="仿宋" w:cs="仿宋"/>
                <w:b w:val="0"/>
                <w:bCs w:val="0"/>
                <w:color w:val="auto"/>
                <w:sz w:val="24"/>
                <w:szCs w:val="24"/>
                <w:highlight w:val="none"/>
              </w:rPr>
              <w:t xml:space="preserve">台</w:t>
            </w:r>
            <w:r/>
          </w:p>
        </w:tc>
      </w:tr>
      <w:tr>
        <w:trPr>
          <w:jc w:val="center"/>
          <w:trHeight w:val="454"/>
        </w:trPr>
        <w:tc>
          <w:tcPr>
            <w:tcW w:w="1184" w:type="pct"/>
            <w:vAlign w:val="center"/>
            <w:vMerge w:val="restart"/>
            <w:textDirection w:val="lrTb"/>
            <w:noWrap w:val="false"/>
          </w:tcPr>
          <w:p>
            <w:pPr>
              <w:pStyle w:val="795"/>
              <w:jc w:val="center"/>
              <w:spacing w:line="440" w:lineRule="exact"/>
              <w:rPr>
                <w:rFonts w:hint="eastAsia" w:ascii="仿宋" w:hAnsi="仿宋" w:eastAsia="仿宋" w:cs="仿宋"/>
                <w:b w:val="0"/>
                <w:bCs w:val="0"/>
                <w:color w:val="auto"/>
                <w:sz w:val="24"/>
                <w:szCs w:val="24"/>
                <w:highlight w:val="none"/>
              </w:rPr>
              <w:outlineLvl w:val="9"/>
            </w:pPr>
            <w:r>
              <w:rPr>
                <w:rFonts w:hint="eastAsia" w:ascii="仿宋" w:hAnsi="仿宋" w:eastAsia="仿宋" w:cs="仿宋"/>
                <w:b w:val="0"/>
                <w:bCs w:val="0"/>
                <w:color w:val="auto"/>
                <w:sz w:val="24"/>
                <w:szCs w:val="24"/>
                <w:highlight w:val="none"/>
              </w:rPr>
              <w:t xml:space="preserve">（六）配套建设内容</w:t>
            </w:r>
            <w:r/>
          </w:p>
        </w:tc>
        <w:tc>
          <w:tcPr>
            <w:tcW w:w="465" w:type="pct"/>
            <w:vAlign w:val="center"/>
            <w:textDirection w:val="lrTb"/>
            <w:noWrap w:val="false"/>
          </w:tcPr>
          <w:p>
            <w:pPr>
              <w:pStyle w:val="795"/>
              <w:jc w:val="center"/>
              <w:spacing w:line="440" w:lineRule="exact"/>
              <w:rPr>
                <w:rFonts w:hint="eastAsia" w:ascii="仿宋" w:hAnsi="仿宋" w:eastAsia="仿宋" w:cs="仿宋"/>
                <w:b w:val="0"/>
                <w:bCs w:val="0"/>
                <w:color w:val="auto"/>
                <w:sz w:val="24"/>
                <w:szCs w:val="24"/>
                <w:highlight w:val="none"/>
              </w:rPr>
              <w:outlineLvl w:val="9"/>
            </w:pPr>
            <w:r>
              <w:rPr>
                <w:rFonts w:hint="eastAsia" w:ascii="仿宋" w:hAnsi="仿宋" w:eastAsia="仿宋" w:cs="仿宋"/>
                <w:b w:val="0"/>
                <w:bCs w:val="0"/>
                <w:color w:val="auto"/>
                <w:sz w:val="24"/>
                <w:szCs w:val="24"/>
                <w:highlight w:val="none"/>
              </w:rPr>
              <w:t xml:space="preserve">1</w:t>
            </w:r>
            <w:r/>
          </w:p>
        </w:tc>
        <w:tc>
          <w:tcPr>
            <w:tcW w:w="2002" w:type="pct"/>
            <w:vAlign w:val="center"/>
            <w:textDirection w:val="lrTb"/>
            <w:noWrap w:val="false"/>
          </w:tcPr>
          <w:p>
            <w:pPr>
              <w:pStyle w:val="795"/>
              <w:jc w:val="center"/>
              <w:spacing w:line="440" w:lineRule="exact"/>
              <w:rPr>
                <w:rFonts w:hint="eastAsia" w:ascii="仿宋" w:hAnsi="仿宋" w:eastAsia="仿宋" w:cs="仿宋"/>
                <w:b w:val="0"/>
                <w:bCs w:val="0"/>
                <w:color w:val="auto"/>
                <w:sz w:val="24"/>
                <w:szCs w:val="24"/>
                <w:highlight w:val="none"/>
              </w:rPr>
              <w:outlineLvl w:val="9"/>
            </w:pPr>
            <w:r>
              <w:rPr>
                <w:rFonts w:hint="eastAsia" w:ascii="仿宋" w:hAnsi="仿宋" w:eastAsia="仿宋" w:cs="仿宋"/>
                <w:b w:val="0"/>
                <w:bCs w:val="0"/>
                <w:color w:val="auto"/>
                <w:sz w:val="24"/>
                <w:szCs w:val="24"/>
                <w:highlight w:val="none"/>
              </w:rPr>
              <w:t xml:space="preserve">数字化智慧管理云平台</w:t>
            </w:r>
            <w:r/>
          </w:p>
        </w:tc>
        <w:tc>
          <w:tcPr>
            <w:tcW w:w="653" w:type="pct"/>
            <w:vAlign w:val="center"/>
            <w:textDirection w:val="lrTb"/>
            <w:noWrap w:val="false"/>
          </w:tcPr>
          <w:p>
            <w:pPr>
              <w:pStyle w:val="795"/>
              <w:jc w:val="center"/>
              <w:spacing w:line="440" w:lineRule="exact"/>
              <w:rPr>
                <w:rFonts w:hint="eastAsia" w:ascii="仿宋" w:hAnsi="仿宋" w:eastAsia="仿宋" w:cs="仿宋"/>
                <w:b w:val="0"/>
                <w:bCs w:val="0"/>
                <w:color w:val="auto"/>
                <w:sz w:val="24"/>
                <w:szCs w:val="24"/>
                <w:highlight w:val="none"/>
              </w:rPr>
              <w:outlineLvl w:val="9"/>
            </w:pPr>
            <w:r>
              <w:rPr>
                <w:rFonts w:hint="eastAsia" w:ascii="仿宋" w:hAnsi="仿宋" w:eastAsia="仿宋" w:cs="仿宋"/>
                <w:b w:val="0"/>
                <w:bCs w:val="0"/>
                <w:color w:val="auto"/>
                <w:sz w:val="24"/>
                <w:szCs w:val="24"/>
                <w:highlight w:val="none"/>
              </w:rPr>
              <w:t xml:space="preserve">1</w:t>
            </w:r>
            <w:r/>
          </w:p>
        </w:tc>
        <w:tc>
          <w:tcPr>
            <w:tcW w:w="693" w:type="pct"/>
            <w:vAlign w:val="center"/>
            <w:textDirection w:val="lrTb"/>
            <w:noWrap w:val="false"/>
          </w:tcPr>
          <w:p>
            <w:pPr>
              <w:pStyle w:val="795"/>
              <w:jc w:val="center"/>
              <w:spacing w:line="440" w:lineRule="exact"/>
              <w:rPr>
                <w:rFonts w:hint="eastAsia" w:ascii="仿宋" w:hAnsi="仿宋" w:eastAsia="仿宋" w:cs="仿宋"/>
                <w:b w:val="0"/>
                <w:bCs w:val="0"/>
                <w:color w:val="auto"/>
                <w:sz w:val="24"/>
                <w:szCs w:val="24"/>
                <w:highlight w:val="none"/>
              </w:rPr>
              <w:outlineLvl w:val="9"/>
            </w:pPr>
            <w:r>
              <w:rPr>
                <w:rFonts w:hint="eastAsia" w:ascii="仿宋" w:hAnsi="仿宋" w:eastAsia="仿宋" w:cs="仿宋"/>
                <w:b w:val="0"/>
                <w:bCs w:val="0"/>
                <w:color w:val="auto"/>
                <w:sz w:val="24"/>
                <w:szCs w:val="24"/>
                <w:highlight w:val="none"/>
              </w:rPr>
              <w:t xml:space="preserve">套</w:t>
            </w:r>
            <w:r/>
          </w:p>
        </w:tc>
      </w:tr>
      <w:tr>
        <w:trPr>
          <w:jc w:val="center"/>
          <w:trHeight w:val="454"/>
        </w:trPr>
        <w:tc>
          <w:tcPr>
            <w:tcW w:w="1184" w:type="pct"/>
            <w:vAlign w:val="center"/>
            <w:vMerge w:val="continue"/>
            <w:textDirection w:val="lrTb"/>
            <w:noWrap w:val="false"/>
          </w:tcPr>
          <w:p>
            <w:pPr>
              <w:jc w:val="center"/>
              <w:spacing w:before="100" w:beforeAutospacing="1" w:after="100" w:afterAutospacing="1" w:line="440" w:lineRule="exact"/>
              <w:widowControl/>
              <w:rPr>
                <w:rFonts w:hint="eastAsia" w:ascii="仿宋" w:hAnsi="仿宋" w:eastAsia="仿宋" w:cs="仿宋"/>
                <w:b w:val="0"/>
                <w:bCs w:val="0"/>
                <w:color w:val="auto"/>
                <w:sz w:val="24"/>
                <w:szCs w:val="24"/>
                <w:highlight w:val="none"/>
                <w:lang w:val="en-US" w:eastAsia="zh-CN" w:bidi="ar-SA"/>
              </w:rPr>
              <w:outlineLvl w:val="9"/>
            </w:pPr>
            <w:r/>
            <w:bookmarkStart w:id="69" w:name="_Toc191892453"/>
            <w:r/>
            <w:r/>
          </w:p>
        </w:tc>
        <w:tc>
          <w:tcPr>
            <w:tcW w:w="465" w:type="pct"/>
            <w:vAlign w:val="center"/>
            <w:textDirection w:val="lrTb"/>
            <w:noWrap w:val="false"/>
          </w:tcPr>
          <w:p>
            <w:pPr>
              <w:pStyle w:val="795"/>
              <w:jc w:val="center"/>
              <w:spacing w:line="440" w:lineRule="exact"/>
              <w:rPr>
                <w:rFonts w:hint="eastAsia" w:ascii="仿宋" w:hAnsi="仿宋" w:eastAsia="仿宋" w:cs="仿宋"/>
                <w:b w:val="0"/>
                <w:bCs w:val="0"/>
                <w:color w:val="auto"/>
                <w:sz w:val="24"/>
                <w:szCs w:val="24"/>
                <w:highlight w:val="none"/>
              </w:rPr>
              <w:outlineLvl w:val="9"/>
            </w:pPr>
            <w:r>
              <w:rPr>
                <w:rFonts w:hint="eastAsia" w:ascii="仿宋" w:hAnsi="仿宋" w:eastAsia="仿宋" w:cs="仿宋"/>
                <w:b w:val="0"/>
                <w:bCs w:val="0"/>
                <w:color w:val="auto"/>
                <w:sz w:val="24"/>
                <w:szCs w:val="24"/>
                <w:highlight w:val="none"/>
              </w:rPr>
              <w:t xml:space="preserve">2</w:t>
            </w:r>
            <w:r/>
          </w:p>
        </w:tc>
        <w:tc>
          <w:tcPr>
            <w:tcW w:w="2002" w:type="pct"/>
            <w:vAlign w:val="center"/>
            <w:textDirection w:val="lrTb"/>
            <w:noWrap w:val="false"/>
          </w:tcPr>
          <w:p>
            <w:pPr>
              <w:pStyle w:val="795"/>
              <w:jc w:val="center"/>
              <w:spacing w:line="440" w:lineRule="exact"/>
              <w:rPr>
                <w:rFonts w:hint="default" w:ascii="仿宋" w:hAnsi="仿宋" w:eastAsia="仿宋" w:cs="仿宋"/>
                <w:b w:val="0"/>
                <w:bCs w:val="0"/>
                <w:color w:val="auto"/>
                <w:sz w:val="24"/>
                <w:szCs w:val="24"/>
                <w:highlight w:val="none"/>
                <w:lang w:val="en-US" w:eastAsia="zh-CN"/>
              </w:rPr>
              <w:outlineLvl w:val="9"/>
            </w:pPr>
            <w:r>
              <w:rPr>
                <w:rFonts w:hint="eastAsia" w:ascii="仿宋" w:hAnsi="仿宋" w:eastAsia="仿宋" w:cs="仿宋"/>
                <w:b w:val="0"/>
                <w:bCs w:val="0"/>
                <w:color w:val="auto"/>
                <w:sz w:val="24"/>
                <w:szCs w:val="24"/>
                <w:highlight w:val="none"/>
              </w:rPr>
              <w:t xml:space="preserve">实训桌椅</w:t>
            </w:r>
            <w:r/>
          </w:p>
        </w:tc>
        <w:tc>
          <w:tcPr>
            <w:tcW w:w="653" w:type="pct"/>
            <w:vAlign w:val="center"/>
            <w:textDirection w:val="lrTb"/>
            <w:noWrap w:val="false"/>
          </w:tcPr>
          <w:p>
            <w:pPr>
              <w:pStyle w:val="795"/>
              <w:jc w:val="center"/>
              <w:spacing w:line="440" w:lineRule="exact"/>
              <w:rPr>
                <w:rFonts w:hint="default" w:ascii="仿宋" w:hAnsi="仿宋" w:eastAsia="仿宋" w:cs="仿宋"/>
                <w:b w:val="0"/>
                <w:bCs w:val="0"/>
                <w:color w:val="auto"/>
                <w:sz w:val="24"/>
                <w:szCs w:val="24"/>
                <w:highlight w:val="none"/>
                <w:lang w:val="en-US" w:eastAsia="zh-CN"/>
              </w:rPr>
              <w:outlineLvl w:val="9"/>
            </w:pPr>
            <w:r>
              <w:rPr>
                <w:rFonts w:hint="eastAsia" w:ascii="仿宋" w:hAnsi="仿宋" w:eastAsia="仿宋" w:cs="仿宋"/>
                <w:b w:val="0"/>
                <w:bCs w:val="0"/>
                <w:color w:val="auto"/>
                <w:sz w:val="24"/>
                <w:szCs w:val="24"/>
                <w:highlight w:val="none"/>
                <w:lang w:val="en-US" w:eastAsia="zh-CN"/>
              </w:rPr>
              <w:t xml:space="preserve">数量附后</w:t>
            </w:r>
            <w:r/>
          </w:p>
        </w:tc>
        <w:tc>
          <w:tcPr>
            <w:tcW w:w="693" w:type="pct"/>
            <w:vAlign w:val="center"/>
            <w:textDirection w:val="lrTb"/>
            <w:noWrap w:val="false"/>
          </w:tcPr>
          <w:p>
            <w:pPr>
              <w:pStyle w:val="795"/>
              <w:jc w:val="center"/>
              <w:spacing w:line="440" w:lineRule="exact"/>
              <w:rPr>
                <w:rFonts w:hint="default" w:ascii="仿宋" w:hAnsi="仿宋" w:eastAsia="仿宋" w:cs="仿宋"/>
                <w:b w:val="0"/>
                <w:bCs w:val="0"/>
                <w:color w:val="auto"/>
                <w:sz w:val="24"/>
                <w:szCs w:val="24"/>
                <w:highlight w:val="none"/>
                <w:lang w:val="en-US" w:eastAsia="zh-CN"/>
              </w:rPr>
              <w:outlineLvl w:val="9"/>
            </w:pPr>
            <w:r>
              <w:rPr>
                <w:rFonts w:hint="eastAsia" w:ascii="仿宋" w:hAnsi="仿宋" w:eastAsia="仿宋" w:cs="仿宋"/>
                <w:b w:val="0"/>
                <w:bCs w:val="0"/>
                <w:color w:val="auto"/>
                <w:sz w:val="24"/>
                <w:szCs w:val="24"/>
                <w:highlight w:val="none"/>
                <w:lang w:val="en-US" w:eastAsia="zh-CN"/>
              </w:rPr>
              <w:t xml:space="preserve">-</w:t>
            </w:r>
            <w:r/>
          </w:p>
        </w:tc>
      </w:tr>
      <w:tr>
        <w:trPr>
          <w:jc w:val="center"/>
          <w:trHeight w:val="454"/>
        </w:trPr>
        <w:tc>
          <w:tcPr>
            <w:tcW w:w="1184" w:type="pct"/>
            <w:vAlign w:val="center"/>
            <w:vMerge w:val="continue"/>
            <w:textDirection w:val="lrTb"/>
            <w:noWrap w:val="false"/>
          </w:tcPr>
          <w:p>
            <w:pPr>
              <w:jc w:val="center"/>
              <w:spacing w:before="100" w:beforeAutospacing="1" w:after="100" w:afterAutospacing="1" w:line="440" w:lineRule="exact"/>
              <w:widowControl/>
              <w:rPr>
                <w:rFonts w:hint="eastAsia" w:ascii="仿宋" w:hAnsi="仿宋" w:eastAsia="仿宋" w:cs="仿宋"/>
                <w:b w:val="0"/>
                <w:bCs w:val="0"/>
                <w:color w:val="auto"/>
                <w:sz w:val="24"/>
                <w:szCs w:val="24"/>
                <w:highlight w:val="none"/>
                <w:lang w:val="en-US" w:eastAsia="zh-CN" w:bidi="ar-SA"/>
              </w:rPr>
              <w:outlineLvl w:val="9"/>
            </w:pPr>
            <w:r>
              <w:rPr>
                <w:rFonts w:hint="eastAsia" w:ascii="仿宋" w:hAnsi="仿宋" w:eastAsia="仿宋" w:cs="仿宋"/>
                <w:b w:val="0"/>
                <w:bCs w:val="0"/>
                <w:color w:val="auto"/>
                <w:sz w:val="24"/>
                <w:szCs w:val="24"/>
                <w:highlight w:val="none"/>
                <w:lang w:val="en-US" w:eastAsia="zh-CN" w:bidi="ar-SA"/>
              </w:rPr>
            </w:r>
            <w:r/>
          </w:p>
        </w:tc>
        <w:tc>
          <w:tcPr>
            <w:tcW w:w="465" w:type="pct"/>
            <w:vAlign w:val="center"/>
            <w:textDirection w:val="lrTb"/>
            <w:noWrap w:val="false"/>
          </w:tcPr>
          <w:p>
            <w:pPr>
              <w:pStyle w:val="795"/>
              <w:jc w:val="center"/>
              <w:spacing w:line="440" w:lineRule="exact"/>
              <w:rPr>
                <w:rFonts w:hint="eastAsia" w:ascii="仿宋" w:hAnsi="仿宋" w:eastAsia="仿宋" w:cs="仿宋"/>
                <w:b w:val="0"/>
                <w:bCs w:val="0"/>
                <w:color w:val="auto"/>
                <w:sz w:val="24"/>
                <w:szCs w:val="24"/>
                <w:highlight w:val="none"/>
              </w:rPr>
              <w:outlineLvl w:val="9"/>
            </w:pPr>
            <w:r>
              <w:rPr>
                <w:rFonts w:hint="eastAsia" w:ascii="仿宋" w:hAnsi="仿宋" w:eastAsia="仿宋" w:cs="仿宋"/>
                <w:b w:val="0"/>
                <w:bCs w:val="0"/>
                <w:color w:val="auto"/>
                <w:sz w:val="24"/>
                <w:szCs w:val="24"/>
                <w:highlight w:val="none"/>
              </w:rPr>
              <w:t xml:space="preserve">3</w:t>
            </w:r>
            <w:r/>
          </w:p>
        </w:tc>
        <w:tc>
          <w:tcPr>
            <w:tcW w:w="2002" w:type="pct"/>
            <w:vAlign w:val="center"/>
            <w:textDirection w:val="lrTb"/>
            <w:noWrap w:val="false"/>
          </w:tcPr>
          <w:p>
            <w:pPr>
              <w:pStyle w:val="795"/>
              <w:jc w:val="center"/>
              <w:spacing w:line="440" w:lineRule="exact"/>
              <w:rPr>
                <w:rFonts w:hint="eastAsia" w:ascii="仿宋" w:hAnsi="仿宋" w:eastAsia="仿宋" w:cs="仿宋"/>
                <w:b w:val="0"/>
                <w:bCs w:val="0"/>
                <w:color w:val="auto"/>
                <w:sz w:val="24"/>
                <w:szCs w:val="24"/>
                <w:highlight w:val="none"/>
              </w:rPr>
              <w:outlineLvl w:val="9"/>
            </w:pPr>
            <w:r>
              <w:rPr>
                <w:rFonts w:hint="eastAsia" w:ascii="仿宋" w:hAnsi="仿宋" w:eastAsia="仿宋" w:cs="仿宋"/>
                <w:b w:val="0"/>
                <w:bCs w:val="0"/>
                <w:color w:val="auto"/>
                <w:sz w:val="24"/>
                <w:szCs w:val="24"/>
                <w:highlight w:val="none"/>
              </w:rPr>
              <w:t xml:space="preserve">文化建设</w:t>
            </w:r>
            <w:r/>
          </w:p>
        </w:tc>
        <w:tc>
          <w:tcPr>
            <w:tcW w:w="653" w:type="pct"/>
            <w:vAlign w:val="center"/>
            <w:textDirection w:val="lrTb"/>
            <w:noWrap w:val="false"/>
          </w:tcPr>
          <w:p>
            <w:pPr>
              <w:pStyle w:val="795"/>
              <w:jc w:val="center"/>
              <w:spacing w:line="440" w:lineRule="exact"/>
              <w:rPr>
                <w:rFonts w:hint="eastAsia" w:ascii="仿宋" w:hAnsi="仿宋" w:eastAsia="仿宋" w:cs="仿宋"/>
                <w:b w:val="0"/>
                <w:bCs w:val="0"/>
                <w:color w:val="auto"/>
                <w:sz w:val="24"/>
                <w:szCs w:val="24"/>
                <w:highlight w:val="none"/>
              </w:rPr>
              <w:outlineLvl w:val="9"/>
            </w:pPr>
            <w:r>
              <w:rPr>
                <w:rFonts w:hint="eastAsia" w:ascii="仿宋" w:hAnsi="仿宋" w:eastAsia="仿宋" w:cs="仿宋"/>
                <w:b w:val="0"/>
                <w:bCs w:val="0"/>
                <w:color w:val="auto"/>
                <w:sz w:val="24"/>
                <w:szCs w:val="24"/>
                <w:highlight w:val="none"/>
              </w:rPr>
              <w:t xml:space="preserve">1</w:t>
            </w:r>
            <w:r/>
          </w:p>
        </w:tc>
        <w:tc>
          <w:tcPr>
            <w:tcW w:w="693" w:type="pct"/>
            <w:vAlign w:val="center"/>
            <w:textDirection w:val="lrTb"/>
            <w:noWrap w:val="false"/>
          </w:tcPr>
          <w:p>
            <w:pPr>
              <w:pStyle w:val="795"/>
              <w:jc w:val="center"/>
              <w:spacing w:line="440" w:lineRule="exact"/>
              <w:rPr>
                <w:rFonts w:hint="eastAsia" w:ascii="仿宋" w:hAnsi="仿宋" w:eastAsia="仿宋" w:cs="仿宋"/>
                <w:b w:val="0"/>
                <w:bCs w:val="0"/>
                <w:color w:val="auto"/>
                <w:sz w:val="24"/>
                <w:szCs w:val="24"/>
                <w:highlight w:val="none"/>
              </w:rPr>
              <w:outlineLvl w:val="9"/>
            </w:pPr>
            <w:r>
              <w:rPr>
                <w:rFonts w:hint="eastAsia" w:ascii="仿宋" w:hAnsi="仿宋" w:eastAsia="仿宋" w:cs="仿宋"/>
                <w:b w:val="0"/>
                <w:bCs w:val="0"/>
                <w:color w:val="auto"/>
                <w:sz w:val="24"/>
                <w:szCs w:val="24"/>
                <w:highlight w:val="none"/>
              </w:rPr>
              <w:t xml:space="preserve">宗</w:t>
            </w:r>
            <w:r/>
          </w:p>
        </w:tc>
      </w:tr>
      <w:tr>
        <w:trPr>
          <w:jc w:val="center"/>
          <w:trHeight w:val="454"/>
        </w:trPr>
        <w:tc>
          <w:tcPr>
            <w:tcW w:w="1184" w:type="pct"/>
            <w:vAlign w:val="center"/>
            <w:vMerge w:val="continue"/>
            <w:textDirection w:val="lrTb"/>
            <w:noWrap w:val="false"/>
          </w:tcPr>
          <w:p>
            <w:pPr>
              <w:jc w:val="center"/>
              <w:spacing w:before="100" w:beforeAutospacing="1" w:after="100" w:afterAutospacing="1" w:line="440" w:lineRule="exact"/>
              <w:widowControl/>
              <w:rPr>
                <w:rFonts w:hint="eastAsia" w:ascii="仿宋" w:hAnsi="仿宋" w:eastAsia="仿宋" w:cs="仿宋"/>
                <w:b w:val="0"/>
                <w:bCs w:val="0"/>
                <w:color w:val="auto"/>
                <w:sz w:val="24"/>
                <w:szCs w:val="24"/>
                <w:highlight w:val="none"/>
                <w:lang w:val="en-US" w:eastAsia="zh-CN" w:bidi="ar-SA"/>
              </w:rPr>
              <w:outlineLvl w:val="9"/>
            </w:pPr>
            <w:r>
              <w:rPr>
                <w:rFonts w:hint="eastAsia" w:ascii="仿宋" w:hAnsi="仿宋" w:eastAsia="仿宋" w:cs="仿宋"/>
                <w:b w:val="0"/>
                <w:bCs w:val="0"/>
                <w:color w:val="auto"/>
                <w:sz w:val="24"/>
                <w:szCs w:val="24"/>
                <w:highlight w:val="none"/>
                <w:lang w:val="en-US" w:eastAsia="zh-CN" w:bidi="ar-SA"/>
              </w:rPr>
            </w:r>
            <w:r/>
          </w:p>
        </w:tc>
        <w:tc>
          <w:tcPr>
            <w:tcW w:w="465" w:type="pct"/>
            <w:vAlign w:val="center"/>
            <w:textDirection w:val="lrTb"/>
            <w:noWrap w:val="false"/>
          </w:tcPr>
          <w:p>
            <w:pPr>
              <w:pStyle w:val="795"/>
              <w:jc w:val="center"/>
              <w:spacing w:line="440" w:lineRule="exact"/>
              <w:rPr>
                <w:rFonts w:hint="eastAsia" w:ascii="仿宋" w:hAnsi="仿宋" w:eastAsia="仿宋" w:cs="仿宋"/>
                <w:b w:val="0"/>
                <w:bCs w:val="0"/>
                <w:color w:val="auto"/>
                <w:sz w:val="24"/>
                <w:szCs w:val="24"/>
                <w:highlight w:val="none"/>
              </w:rPr>
              <w:outlineLvl w:val="9"/>
            </w:pPr>
            <w:r>
              <w:rPr>
                <w:rFonts w:hint="eastAsia" w:ascii="仿宋" w:hAnsi="仿宋" w:eastAsia="仿宋" w:cs="仿宋"/>
                <w:b w:val="0"/>
                <w:bCs w:val="0"/>
                <w:color w:val="auto"/>
                <w:sz w:val="24"/>
                <w:szCs w:val="24"/>
                <w:highlight w:val="none"/>
              </w:rPr>
              <w:t xml:space="preserve">4</w:t>
            </w:r>
            <w:r/>
          </w:p>
        </w:tc>
        <w:tc>
          <w:tcPr>
            <w:tcW w:w="2002" w:type="pct"/>
            <w:vAlign w:val="center"/>
            <w:textDirection w:val="lrTb"/>
            <w:noWrap w:val="false"/>
          </w:tcPr>
          <w:p>
            <w:pPr>
              <w:pStyle w:val="795"/>
              <w:jc w:val="center"/>
              <w:spacing w:line="440" w:lineRule="exact"/>
              <w:rPr>
                <w:rFonts w:hint="eastAsia" w:ascii="仿宋" w:hAnsi="仿宋" w:eastAsia="仿宋" w:cs="仿宋"/>
                <w:b w:val="0"/>
                <w:bCs w:val="0"/>
                <w:color w:val="auto"/>
                <w:sz w:val="24"/>
                <w:szCs w:val="24"/>
                <w:highlight w:val="none"/>
              </w:rPr>
              <w:outlineLvl w:val="9"/>
            </w:pPr>
            <w:r>
              <w:rPr>
                <w:rFonts w:hint="eastAsia" w:ascii="仿宋" w:hAnsi="仿宋" w:eastAsia="仿宋" w:cs="仿宋"/>
                <w:b w:val="0"/>
                <w:bCs w:val="0"/>
                <w:color w:val="auto"/>
                <w:sz w:val="24"/>
                <w:szCs w:val="24"/>
                <w:highlight w:val="none"/>
              </w:rPr>
              <w:t xml:space="preserve">实训资源</w:t>
            </w:r>
            <w:r/>
          </w:p>
        </w:tc>
        <w:tc>
          <w:tcPr>
            <w:tcW w:w="653" w:type="pct"/>
            <w:vAlign w:val="center"/>
            <w:textDirection w:val="lrTb"/>
            <w:noWrap w:val="false"/>
          </w:tcPr>
          <w:p>
            <w:pPr>
              <w:pStyle w:val="795"/>
              <w:jc w:val="center"/>
              <w:spacing w:line="440" w:lineRule="exact"/>
              <w:rPr>
                <w:rFonts w:hint="eastAsia" w:ascii="仿宋" w:hAnsi="仿宋" w:eastAsia="仿宋" w:cs="仿宋"/>
                <w:b w:val="0"/>
                <w:bCs w:val="0"/>
                <w:color w:val="auto"/>
                <w:sz w:val="24"/>
                <w:szCs w:val="24"/>
                <w:highlight w:val="none"/>
              </w:rPr>
              <w:outlineLvl w:val="9"/>
            </w:pPr>
            <w:r>
              <w:rPr>
                <w:rFonts w:hint="eastAsia" w:ascii="仿宋" w:hAnsi="仿宋" w:eastAsia="仿宋" w:cs="仿宋"/>
                <w:b w:val="0"/>
                <w:bCs w:val="0"/>
                <w:color w:val="auto"/>
                <w:sz w:val="24"/>
                <w:szCs w:val="24"/>
                <w:highlight w:val="none"/>
              </w:rPr>
              <w:t xml:space="preserve">1</w:t>
            </w:r>
            <w:r/>
          </w:p>
        </w:tc>
        <w:tc>
          <w:tcPr>
            <w:tcW w:w="693" w:type="pct"/>
            <w:vAlign w:val="center"/>
            <w:textDirection w:val="lrTb"/>
            <w:noWrap w:val="false"/>
          </w:tcPr>
          <w:p>
            <w:pPr>
              <w:pStyle w:val="795"/>
              <w:jc w:val="center"/>
              <w:spacing w:line="440" w:lineRule="exact"/>
              <w:rPr>
                <w:rFonts w:hint="eastAsia" w:ascii="仿宋" w:hAnsi="仿宋" w:eastAsia="仿宋" w:cs="仿宋"/>
                <w:b w:val="0"/>
                <w:bCs w:val="0"/>
                <w:color w:val="auto"/>
                <w:sz w:val="24"/>
                <w:szCs w:val="24"/>
                <w:highlight w:val="none"/>
              </w:rPr>
              <w:outlineLvl w:val="9"/>
            </w:pPr>
            <w:r>
              <w:rPr>
                <w:rFonts w:hint="eastAsia" w:ascii="仿宋" w:hAnsi="仿宋" w:eastAsia="仿宋" w:cs="仿宋"/>
                <w:b w:val="0"/>
                <w:bCs w:val="0"/>
                <w:color w:val="auto"/>
                <w:sz w:val="24"/>
                <w:szCs w:val="24"/>
                <w:highlight w:val="none"/>
              </w:rPr>
              <w:t xml:space="preserve">项</w:t>
            </w:r>
            <w:r/>
          </w:p>
        </w:tc>
      </w:tr>
      <w:tr>
        <w:trPr>
          <w:jc w:val="center"/>
          <w:trHeight w:val="454"/>
        </w:trPr>
        <w:tc>
          <w:tcPr>
            <w:tcW w:w="1184" w:type="pct"/>
            <w:vAlign w:val="center"/>
            <w:vMerge w:val="continue"/>
            <w:textDirection w:val="lrTb"/>
            <w:noWrap w:val="false"/>
          </w:tcPr>
          <w:p>
            <w:pPr>
              <w:jc w:val="center"/>
              <w:spacing w:before="100" w:beforeAutospacing="1" w:after="100" w:afterAutospacing="1" w:line="440" w:lineRule="exact"/>
              <w:widowControl/>
              <w:rPr>
                <w:rFonts w:hint="eastAsia" w:ascii="仿宋" w:hAnsi="仿宋" w:eastAsia="仿宋" w:cs="仿宋"/>
                <w:b w:val="0"/>
                <w:bCs w:val="0"/>
                <w:color w:val="auto"/>
                <w:sz w:val="24"/>
                <w:szCs w:val="24"/>
                <w:highlight w:val="none"/>
                <w:lang w:val="en-US" w:eastAsia="zh-CN" w:bidi="ar-SA"/>
              </w:rPr>
              <w:outlineLvl w:val="9"/>
            </w:pPr>
            <w:r>
              <w:rPr>
                <w:rFonts w:hint="eastAsia" w:ascii="仿宋" w:hAnsi="仿宋" w:eastAsia="仿宋" w:cs="仿宋"/>
                <w:b w:val="0"/>
                <w:bCs w:val="0"/>
                <w:color w:val="auto"/>
                <w:sz w:val="24"/>
                <w:szCs w:val="24"/>
                <w:highlight w:val="none"/>
                <w:lang w:val="en-US" w:eastAsia="zh-CN" w:bidi="ar-SA"/>
              </w:rPr>
            </w:r>
            <w:r/>
          </w:p>
        </w:tc>
        <w:tc>
          <w:tcPr>
            <w:tcW w:w="465" w:type="pct"/>
            <w:vAlign w:val="center"/>
            <w:textDirection w:val="lrTb"/>
            <w:noWrap w:val="false"/>
          </w:tcPr>
          <w:p>
            <w:pPr>
              <w:pStyle w:val="795"/>
              <w:jc w:val="center"/>
              <w:spacing w:line="440" w:lineRule="exact"/>
              <w:rPr>
                <w:rFonts w:hint="eastAsia" w:ascii="仿宋" w:hAnsi="仿宋" w:eastAsia="仿宋" w:cs="仿宋"/>
                <w:b w:val="0"/>
                <w:bCs w:val="0"/>
                <w:color w:val="auto"/>
                <w:sz w:val="24"/>
                <w:szCs w:val="24"/>
                <w:highlight w:val="none"/>
              </w:rPr>
              <w:outlineLvl w:val="9"/>
            </w:pPr>
            <w:r>
              <w:rPr>
                <w:rFonts w:hint="eastAsia" w:ascii="仿宋" w:hAnsi="仿宋" w:eastAsia="仿宋" w:cs="仿宋"/>
                <w:b w:val="0"/>
                <w:bCs w:val="0"/>
                <w:color w:val="auto"/>
                <w:sz w:val="24"/>
                <w:szCs w:val="24"/>
                <w:highlight w:val="none"/>
              </w:rPr>
              <w:t xml:space="preserve">5</w:t>
            </w:r>
            <w:r/>
          </w:p>
        </w:tc>
        <w:tc>
          <w:tcPr>
            <w:tcW w:w="2002" w:type="pct"/>
            <w:vAlign w:val="center"/>
            <w:textDirection w:val="lrTb"/>
            <w:noWrap w:val="false"/>
          </w:tcPr>
          <w:p>
            <w:pPr>
              <w:pStyle w:val="795"/>
              <w:jc w:val="center"/>
              <w:spacing w:line="440" w:lineRule="exact"/>
              <w:rPr>
                <w:rFonts w:hint="eastAsia" w:ascii="仿宋" w:hAnsi="仿宋" w:eastAsia="仿宋" w:cs="仿宋"/>
                <w:b w:val="0"/>
                <w:bCs w:val="0"/>
                <w:color w:val="auto"/>
                <w:sz w:val="24"/>
                <w:szCs w:val="24"/>
                <w:highlight w:val="none"/>
              </w:rPr>
              <w:outlineLvl w:val="9"/>
            </w:pPr>
            <w:r>
              <w:rPr>
                <w:rFonts w:hint="eastAsia" w:ascii="仿宋" w:hAnsi="仿宋" w:eastAsia="仿宋" w:cs="仿宋"/>
                <w:b w:val="0"/>
                <w:bCs w:val="0"/>
                <w:color w:val="auto"/>
                <w:sz w:val="24"/>
                <w:szCs w:val="24"/>
                <w:highlight w:val="none"/>
              </w:rPr>
              <w:t xml:space="preserve">其它</w:t>
            </w:r>
            <w:r/>
          </w:p>
        </w:tc>
        <w:tc>
          <w:tcPr>
            <w:tcW w:w="653" w:type="pct"/>
            <w:vAlign w:val="center"/>
            <w:textDirection w:val="lrTb"/>
            <w:noWrap w:val="false"/>
          </w:tcPr>
          <w:p>
            <w:pPr>
              <w:pStyle w:val="795"/>
              <w:jc w:val="center"/>
              <w:spacing w:line="440" w:lineRule="exact"/>
              <w:rPr>
                <w:rFonts w:hint="eastAsia" w:ascii="仿宋" w:hAnsi="仿宋" w:eastAsia="仿宋" w:cs="仿宋"/>
                <w:b w:val="0"/>
                <w:bCs w:val="0"/>
                <w:color w:val="auto"/>
                <w:sz w:val="24"/>
                <w:szCs w:val="24"/>
                <w:highlight w:val="none"/>
              </w:rPr>
              <w:outlineLvl w:val="9"/>
            </w:pPr>
            <w:r>
              <w:rPr>
                <w:rFonts w:hint="eastAsia" w:ascii="仿宋" w:hAnsi="仿宋" w:eastAsia="仿宋" w:cs="仿宋"/>
                <w:b w:val="0"/>
                <w:bCs w:val="0"/>
                <w:color w:val="auto"/>
                <w:sz w:val="24"/>
                <w:szCs w:val="24"/>
                <w:highlight w:val="none"/>
              </w:rPr>
              <w:t xml:space="preserve">1</w:t>
            </w:r>
            <w:r/>
          </w:p>
        </w:tc>
        <w:tc>
          <w:tcPr>
            <w:tcW w:w="693" w:type="pct"/>
            <w:vAlign w:val="center"/>
            <w:textDirection w:val="lrTb"/>
            <w:noWrap w:val="false"/>
          </w:tcPr>
          <w:p>
            <w:pPr>
              <w:pStyle w:val="795"/>
              <w:jc w:val="center"/>
              <w:spacing w:line="440" w:lineRule="exact"/>
              <w:rPr>
                <w:rFonts w:hint="eastAsia" w:ascii="仿宋" w:hAnsi="仿宋" w:eastAsia="仿宋" w:cs="仿宋"/>
                <w:b w:val="0"/>
                <w:bCs w:val="0"/>
                <w:color w:val="auto"/>
                <w:sz w:val="24"/>
                <w:szCs w:val="24"/>
                <w:highlight w:val="none"/>
              </w:rPr>
              <w:outlineLvl w:val="9"/>
            </w:pPr>
            <w:r>
              <w:rPr>
                <w:rFonts w:hint="eastAsia" w:ascii="仿宋" w:hAnsi="仿宋" w:eastAsia="仿宋" w:cs="仿宋"/>
                <w:b w:val="0"/>
                <w:bCs w:val="0"/>
                <w:color w:val="auto"/>
                <w:sz w:val="24"/>
                <w:szCs w:val="24"/>
                <w:highlight w:val="none"/>
              </w:rPr>
              <w:t xml:space="preserve">项</w:t>
            </w:r>
            <w:r/>
          </w:p>
        </w:tc>
      </w:tr>
    </w:tbl>
    <w:p>
      <w:pPr>
        <w:jc w:val="left"/>
        <w:spacing w:line="360" w:lineRule="auto"/>
        <w:shd w:val="clear" w:color="auto" w:fill="ffffff"/>
        <w:widowControl/>
        <w:tabs>
          <w:tab w:val="left" w:pos="457" w:leader="none"/>
        </w:tabs>
        <w:rPr>
          <w:rFonts w:hint="eastAsia" w:ascii="仿宋" w:hAnsi="仿宋" w:eastAsia="仿宋" w:cs="仿宋"/>
          <w:b/>
          <w:bCs/>
          <w:color w:val="auto"/>
          <w:sz w:val="24"/>
          <w:szCs w:val="21"/>
          <w:highlight w:val="none"/>
        </w:rPr>
        <w:outlineLvl w:val="9"/>
      </w:pPr>
      <w:r>
        <w:rPr>
          <w:rFonts w:hint="eastAsia" w:ascii="仿宋" w:hAnsi="仿宋" w:eastAsia="仿宋" w:cs="仿宋"/>
          <w:b/>
          <w:bCs/>
          <w:color w:val="auto"/>
          <w:sz w:val="24"/>
          <w:szCs w:val="21"/>
          <w:highlight w:val="none"/>
        </w:rPr>
      </w:r>
      <w:r/>
    </w:p>
    <w:p>
      <w:pPr>
        <w:jc w:val="left"/>
        <w:spacing w:line="360" w:lineRule="auto"/>
        <w:shd w:val="clear" w:color="auto" w:fill="ffffff"/>
        <w:widowControl/>
        <w:tabs>
          <w:tab w:val="left" w:pos="457" w:leader="none"/>
        </w:tabs>
        <w:rPr>
          <w:rFonts w:hint="eastAsia" w:ascii="仿宋" w:hAnsi="仿宋" w:eastAsia="仿宋" w:cs="仿宋"/>
          <w:b/>
          <w:bCs/>
          <w:color w:val="auto"/>
          <w:sz w:val="24"/>
          <w:highlight w:val="none"/>
          <w:shd w:val="pct10" w:color="auto" w:fill="ffffff"/>
          <w:lang w:bidi="ar"/>
        </w:rPr>
        <w:outlineLvl w:val="1"/>
      </w:pPr>
      <w:r/>
      <w:bookmarkStart w:id="70" w:name="_Toc17218"/>
      <w:r>
        <w:rPr>
          <w:rFonts w:hint="eastAsia" w:ascii="仿宋" w:hAnsi="仿宋" w:eastAsia="仿宋" w:cs="仿宋"/>
          <w:b/>
          <w:bCs/>
          <w:color w:val="auto"/>
          <w:sz w:val="24"/>
          <w:szCs w:val="21"/>
          <w:highlight w:val="none"/>
        </w:rPr>
        <w:t xml:space="preserve">（一）自动化码头操作训练实训区</w:t>
      </w:r>
      <w:bookmarkEnd w:id="69"/>
      <w:r/>
      <w:bookmarkEnd w:id="70"/>
      <w:r/>
      <w:r/>
    </w:p>
    <w:p>
      <w:pPr>
        <w:pStyle w:val="840"/>
        <w:spacing w:before="0" w:after="0"/>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自动化码头操作训练实训区建设内容需包含：</w:t>
      </w:r>
      <w:r>
        <w:rPr>
          <w:rFonts w:hint="eastAsia" w:ascii="仿宋" w:hAnsi="仿宋" w:eastAsia="仿宋" w:cs="仿宋"/>
          <w:color w:val="auto"/>
          <w:szCs w:val="24"/>
          <w:highlight w:val="none"/>
        </w:rPr>
        <w:t xml:space="preserve">自动化远程控制岸桥模拟器、自动化远程控制场桥模拟器</w:t>
      </w:r>
      <w:r>
        <w:rPr>
          <w:rFonts w:hint="eastAsia" w:ascii="仿宋" w:hAnsi="仿宋" w:eastAsia="仿宋" w:cs="仿宋"/>
          <w:color w:val="auto"/>
          <w:szCs w:val="21"/>
          <w:highlight w:val="none"/>
        </w:rPr>
        <w:t xml:space="preserve">、</w:t>
      </w:r>
      <w:r>
        <w:rPr>
          <w:rFonts w:hint="eastAsia" w:ascii="仿宋" w:hAnsi="仿宋" w:eastAsia="仿宋" w:cs="仿宋"/>
          <w:color w:val="auto"/>
          <w:szCs w:val="24"/>
          <w:highlight w:val="none"/>
        </w:rPr>
        <w:t xml:space="preserve">自动化远程控制门机模拟器</w:t>
      </w:r>
      <w:r>
        <w:rPr>
          <w:rFonts w:hint="eastAsia" w:ascii="仿宋" w:hAnsi="仿宋" w:eastAsia="仿宋" w:cs="仿宋"/>
          <w:color w:val="auto"/>
          <w:szCs w:val="21"/>
          <w:highlight w:val="none"/>
        </w:rPr>
        <w:t xml:space="preserve">各1套，以上三套模拟器均需与“</w:t>
      </w:r>
      <w:r>
        <w:rPr>
          <w:rFonts w:hint="eastAsia" w:ascii="仿宋" w:hAnsi="仿宋" w:eastAsia="仿宋" w:cs="仿宋"/>
          <w:color w:val="auto"/>
          <w:szCs w:val="24"/>
          <w:highlight w:val="none"/>
        </w:rPr>
        <w:t xml:space="preserve">（五）现代港口电气控制技术系统</w:t>
      </w:r>
      <w:r>
        <w:rPr>
          <w:rFonts w:hint="eastAsia" w:ascii="仿宋" w:hAnsi="仿宋" w:eastAsia="仿宋" w:cs="仿宋"/>
          <w:color w:val="auto"/>
          <w:szCs w:val="21"/>
          <w:highlight w:val="none"/>
        </w:rPr>
        <w:t xml:space="preserve">”中对应机型电气实训系统联动。</w:t>
      </w:r>
      <w:r/>
    </w:p>
    <w:tbl>
      <w:tblPr>
        <w:tblStyle w:val="800"/>
        <w:tblW w:w="494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57" w:type="dxa"/>
          <w:top w:w="0" w:type="dxa"/>
          <w:right w:w="57" w:type="dxa"/>
          <w:bottom w:w="0" w:type="dxa"/>
        </w:tblCellMar>
        <w:tblLook w:val="04A0" w:firstRow="1" w:lastRow="0" w:firstColumn="1" w:lastColumn="0" w:noHBand="0" w:noVBand="1"/>
      </w:tblPr>
      <w:tblGrid>
        <w:gridCol w:w="389"/>
        <w:gridCol w:w="425"/>
        <w:gridCol w:w="7993"/>
      </w:tblGrid>
      <w:tr>
        <w:trPr>
          <w:jc w:val="center"/>
          <w:trHeight w:val="567"/>
        </w:trPr>
        <w:tc>
          <w:tcPr>
            <w:tcW w:w="221" w:type="pct"/>
            <w:vAlign w:val="center"/>
            <w:textDirection w:val="lrTb"/>
            <w:noWrap w:val="false"/>
          </w:tcPr>
          <w:p>
            <w:pPr>
              <w:pStyle w:val="795"/>
              <w:contextualSpacing/>
              <w:jc w:val="center"/>
              <w:spacing w:before="0" w:beforeAutospacing="0" w:after="0" w:afterAutospacing="0"/>
              <w:rPr>
                <w:rFonts w:hint="eastAsia" w:ascii="仿宋" w:hAnsi="仿宋" w:eastAsia="仿宋" w:cs="仿宋"/>
                <w:color w:val="auto"/>
                <w:sz w:val="21"/>
                <w:szCs w:val="21"/>
                <w:highlight w:val="none"/>
              </w:rPr>
              <w:outlineLvl w:val="9"/>
            </w:pPr>
            <w:r>
              <w:rPr>
                <w:rFonts w:hint="eastAsia" w:ascii="仿宋" w:hAnsi="仿宋" w:eastAsia="仿宋" w:cs="仿宋"/>
                <w:color w:val="auto"/>
                <w:sz w:val="21"/>
                <w:szCs w:val="21"/>
                <w:highlight w:val="none"/>
              </w:rPr>
              <w:t xml:space="preserve">序号</w:t>
            </w:r>
            <w:r/>
          </w:p>
        </w:tc>
        <w:tc>
          <w:tcPr>
            <w:tcW w:w="241" w:type="pct"/>
            <w:vAlign w:val="center"/>
            <w:textDirection w:val="lrTb"/>
            <w:noWrap w:val="false"/>
          </w:tcPr>
          <w:p>
            <w:pPr>
              <w:pStyle w:val="795"/>
              <w:contextualSpacing/>
              <w:jc w:val="center"/>
              <w:spacing w:before="0" w:beforeAutospacing="0" w:after="0" w:afterAutospacing="0"/>
              <w:rPr>
                <w:rFonts w:hint="eastAsia" w:ascii="仿宋" w:hAnsi="仿宋" w:eastAsia="仿宋" w:cs="仿宋"/>
                <w:color w:val="auto"/>
                <w:sz w:val="21"/>
                <w:szCs w:val="21"/>
                <w:highlight w:val="none"/>
              </w:rPr>
              <w:outlineLvl w:val="9"/>
            </w:pPr>
            <w:r>
              <w:rPr>
                <w:rFonts w:hint="eastAsia" w:ascii="仿宋" w:hAnsi="仿宋" w:eastAsia="仿宋" w:cs="仿宋"/>
                <w:color w:val="auto"/>
                <w:sz w:val="21"/>
                <w:szCs w:val="21"/>
                <w:highlight w:val="none"/>
              </w:rPr>
              <w:t xml:space="preserve">名称</w:t>
            </w:r>
            <w:r/>
          </w:p>
        </w:tc>
        <w:tc>
          <w:tcPr>
            <w:tcW w:w="4537" w:type="pct"/>
            <w:vAlign w:val="center"/>
            <w:textDirection w:val="lrTb"/>
            <w:noWrap w:val="false"/>
          </w:tcPr>
          <w:p>
            <w:pPr>
              <w:pStyle w:val="795"/>
              <w:contextualSpacing/>
              <w:jc w:val="center"/>
              <w:spacing w:before="0" w:beforeAutospacing="0" w:after="0" w:afterAutospacing="0"/>
              <w:rPr>
                <w:rFonts w:hint="eastAsia" w:ascii="仿宋" w:hAnsi="仿宋" w:eastAsia="仿宋" w:cs="仿宋"/>
                <w:color w:val="auto"/>
                <w:sz w:val="21"/>
                <w:szCs w:val="21"/>
                <w:highlight w:val="none"/>
              </w:rPr>
              <w:outlineLvl w:val="9"/>
            </w:pPr>
            <w:r>
              <w:rPr>
                <w:rFonts w:hint="eastAsia" w:ascii="仿宋" w:hAnsi="仿宋" w:eastAsia="仿宋" w:cs="仿宋"/>
                <w:color w:val="auto"/>
                <w:sz w:val="21"/>
                <w:szCs w:val="21"/>
                <w:highlight w:val="none"/>
              </w:rPr>
              <w:t xml:space="preserve">技术要求</w:t>
            </w:r>
            <w:r/>
          </w:p>
        </w:tc>
      </w:tr>
      <w:tr>
        <w:trPr>
          <w:jc w:val="center"/>
          <w:trHeight w:val="567"/>
        </w:trPr>
        <w:tc>
          <w:tcPr>
            <w:tcW w:w="221" w:type="pct"/>
            <w:vAlign w:val="center"/>
            <w:textDirection w:val="lrTb"/>
            <w:noWrap w:val="false"/>
          </w:tcPr>
          <w:p>
            <w:pPr>
              <w:pStyle w:val="795"/>
              <w:contextualSpacing/>
              <w:jc w:val="center"/>
              <w:spacing w:before="0" w:beforeAutospacing="0" w:after="0" w:afterAutospacing="0"/>
              <w:rPr>
                <w:rFonts w:hint="eastAsia" w:ascii="仿宋" w:hAnsi="仿宋" w:eastAsia="仿宋" w:cs="仿宋"/>
                <w:color w:val="auto"/>
                <w:sz w:val="21"/>
                <w:szCs w:val="21"/>
                <w:highlight w:val="none"/>
              </w:rPr>
              <w:outlineLvl w:val="9"/>
            </w:pPr>
            <w:r>
              <w:rPr>
                <w:rFonts w:hint="eastAsia" w:ascii="仿宋" w:hAnsi="仿宋" w:eastAsia="仿宋" w:cs="仿宋"/>
                <w:b w:val="0"/>
                <w:bCs w:val="0"/>
                <w:color w:val="auto"/>
                <w:sz w:val="21"/>
                <w:szCs w:val="21"/>
                <w:highlight w:val="none"/>
              </w:rPr>
              <w:t xml:space="preserve">1</w:t>
            </w:r>
            <w:r/>
          </w:p>
        </w:tc>
        <w:tc>
          <w:tcPr>
            <w:tcW w:w="241" w:type="pct"/>
            <w:vAlign w:val="center"/>
            <w:textDirection w:val="lrTb"/>
            <w:noWrap w:val="false"/>
          </w:tcPr>
          <w:p>
            <w:pPr>
              <w:pStyle w:val="795"/>
              <w:contextualSpacing/>
              <w:jc w:val="center"/>
              <w:spacing w:before="0" w:beforeAutospacing="0" w:after="0" w:afterAutospacing="0"/>
              <w:rPr>
                <w:rFonts w:hint="eastAsia" w:ascii="仿宋" w:hAnsi="仿宋" w:eastAsia="仿宋" w:cs="仿宋"/>
                <w:color w:val="auto"/>
                <w:sz w:val="21"/>
                <w:szCs w:val="21"/>
                <w:highlight w:val="none"/>
              </w:rPr>
              <w:outlineLvl w:val="9"/>
            </w:pPr>
            <w:r>
              <w:rPr>
                <w:rFonts w:hint="eastAsia" w:ascii="仿宋" w:hAnsi="仿宋" w:eastAsia="仿宋" w:cs="仿宋"/>
                <w:b w:val="0"/>
                <w:color w:val="auto"/>
                <w:sz w:val="21"/>
                <w:szCs w:val="21"/>
                <w:highlight w:val="none"/>
              </w:rPr>
              <w:t xml:space="preserve">自动化远程控制岸桥模拟器</w:t>
            </w:r>
            <w:r/>
          </w:p>
        </w:tc>
        <w:tc>
          <w:tcPr>
            <w:tcW w:w="4537" w:type="pct"/>
            <w:vAlign w:val="center"/>
            <w:textDirection w:val="lrTb"/>
            <w:noWrap w:val="false"/>
          </w:tcPr>
          <w:p>
            <w:pPr>
              <w:pStyle w:val="796"/>
              <w:ind w:firstLine="422"/>
              <w:jc w:val="left"/>
              <w:keepLines w:val="0"/>
              <w:keepNext w:val="0"/>
              <w:spacing w:before="0" w:after="0" w:line="400" w:lineRule="exact"/>
              <w:widowControl/>
              <w:rPr>
                <w:rFonts w:hint="eastAsia" w:ascii="仿宋" w:hAnsi="仿宋" w:eastAsia="仿宋" w:cs="仿宋"/>
                <w:b/>
                <w:bCs/>
                <w:color w:val="auto"/>
                <w:sz w:val="21"/>
                <w:szCs w:val="21"/>
                <w:highlight w:val="none"/>
              </w:rPr>
              <w:outlineLvl w:val="9"/>
            </w:pPr>
            <w:r>
              <w:rPr>
                <w:rFonts w:hint="eastAsia" w:ascii="仿宋" w:hAnsi="仿宋" w:eastAsia="仿宋" w:cs="仿宋"/>
                <w:b/>
                <w:bCs/>
                <w:color w:val="auto"/>
                <w:sz w:val="21"/>
                <w:szCs w:val="21"/>
                <w:highlight w:val="none"/>
              </w:rPr>
              <w:t xml:space="preserve">一、整体要求</w:t>
            </w:r>
            <w:r/>
          </w:p>
          <w:p>
            <w:pPr>
              <w:ind w:firstLine="420"/>
              <w:jc w:val="left"/>
              <w:spacing w:line="400" w:lineRule="exact"/>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1.系统需集成软件仿真系统与硬件操控系统，完全复刻港口实际岸桥作业全流程，可满足岸桥司机操作技能训练、电控技术学习及现场故障处理实操模拟等多重需求。</w:t>
            </w:r>
            <w:r/>
          </w:p>
          <w:p>
            <w:pPr>
              <w:ind w:firstLine="420"/>
              <w:jc w:val="left"/>
              <w:spacing w:line="400" w:lineRule="exact"/>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2.软硬件协同响应无延迟，软件端实现设备全维度仿真、多视角视频融合与智能训练评估，硬件端匹配港口实际岸桥操控配置，支持多任务并行稳定运行。</w:t>
            </w:r>
            <w:r/>
          </w:p>
          <w:p>
            <w:pPr>
              <w:ind w:firstLine="420"/>
              <w:jc w:val="left"/>
              <w:spacing w:line="400" w:lineRule="exact"/>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3.系统预设多场景、多难度训练模式，具备故障模拟、实时动态评分、参数自定义调整、故障报警及数据记录导出等核心功能。</w:t>
            </w:r>
            <w:r/>
          </w:p>
          <w:p>
            <w:pPr>
              <w:ind w:firstLine="420"/>
              <w:jc w:val="left"/>
              <w:spacing w:line="400" w:lineRule="exact"/>
              <w:widowControl/>
              <w:rPr>
                <w:rFonts w:hint="default"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4.</w:t>
            </w:r>
            <w:r>
              <w:rPr>
                <w:rFonts w:hint="default" w:ascii="仿宋" w:hAnsi="仿宋" w:eastAsia="仿宋" w:cs="仿宋"/>
                <w:color w:val="auto"/>
                <w:sz w:val="21"/>
                <w:szCs w:val="21"/>
                <w:highlight w:val="none"/>
                <w:lang w:val="en-US" w:eastAsia="zh-CN"/>
              </w:rPr>
              <w:t xml:space="preserve">仿真模拟度</w:t>
            </w:r>
            <w:r>
              <w:rPr>
                <w:rFonts w:hint="eastAsia" w:ascii="仿宋" w:hAnsi="仿宋" w:eastAsia="仿宋" w:cs="仿宋"/>
                <w:color w:val="auto"/>
                <w:sz w:val="21"/>
                <w:szCs w:val="21"/>
                <w:highlight w:val="none"/>
                <w:lang w:val="en-US" w:eastAsia="zh-CN"/>
              </w:rPr>
              <w:t xml:space="preserve">要求</w:t>
            </w:r>
            <w:r>
              <w:rPr>
                <w:rFonts w:hint="default" w:ascii="仿宋" w:hAnsi="仿宋" w:eastAsia="仿宋" w:cs="仿宋"/>
                <w:color w:val="auto"/>
                <w:sz w:val="21"/>
                <w:szCs w:val="21"/>
                <w:highlight w:val="none"/>
                <w:lang w:val="en-US" w:eastAsia="zh-CN"/>
              </w:rPr>
              <w:t xml:space="preserve">：系统实现全域高保真仿真还原，</w:t>
            </w:r>
            <w:r>
              <w:rPr>
                <w:rFonts w:hint="eastAsia" w:ascii="仿宋" w:hAnsi="仿宋" w:eastAsia="仿宋" w:cs="仿宋"/>
                <w:color w:val="auto"/>
                <w:sz w:val="21"/>
                <w:szCs w:val="21"/>
                <w:highlight w:val="none"/>
                <w:lang w:val="en-US" w:eastAsia="zh-CN"/>
              </w:rPr>
              <w:t xml:space="preserve">画面呈现应无明显畸变，图像清晰、连续，</w:t>
            </w:r>
            <w:r>
              <w:rPr>
                <w:rFonts w:hint="default" w:ascii="仿宋" w:hAnsi="仿宋" w:eastAsia="仿宋" w:cs="仿宋"/>
                <w:color w:val="auto"/>
                <w:sz w:val="21"/>
                <w:szCs w:val="21"/>
                <w:highlight w:val="none"/>
                <w:lang w:val="en-US" w:eastAsia="zh-CN"/>
              </w:rPr>
              <w:t xml:space="preserve">虚拟运行工况与实体设备运行状态高度匹配，各项运行参数、动态变化趋势均贴合真机实际表现，虚实交互体验连贯统一，无明显感知割裂。</w:t>
            </w:r>
            <w:r/>
          </w:p>
          <w:p>
            <w:pPr>
              <w:ind w:firstLine="420"/>
              <w:jc w:val="left"/>
              <w:spacing w:line="400" w:lineRule="exact"/>
              <w:widowControl/>
              <w:rPr>
                <w:rFonts w:hint="default"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5.视频监控设备图像显示清晰、连续、无遮挡。视野应覆盖起重机械工作区域，画面呈现应无明显畸变，实时监控和视频存储图像分辨率应满足不同工况起重机械远程控制和视频监控的工作要求，</w:t>
            </w:r>
            <w:r>
              <w:rPr>
                <w:rFonts w:hint="default" w:ascii="仿宋" w:hAnsi="仿宋" w:eastAsia="仿宋" w:cs="仿宋"/>
                <w:color w:val="auto"/>
                <w:sz w:val="21"/>
                <w:szCs w:val="21"/>
                <w:highlight w:val="none"/>
                <w:lang w:val="en-US" w:eastAsia="zh-CN"/>
              </w:rPr>
              <w:t xml:space="preserve">视频图像端到端延迟时间应满足不同工况起重机械工作要求，不宜大于 350 ms</w:t>
            </w:r>
            <w:r>
              <w:rPr>
                <w:rFonts w:hint="eastAsia" w:ascii="仿宋" w:hAnsi="仿宋" w:eastAsia="仿宋" w:cs="仿宋"/>
                <w:color w:val="auto"/>
                <w:sz w:val="21"/>
                <w:szCs w:val="21"/>
                <w:highlight w:val="none"/>
                <w:lang w:val="en-US" w:eastAsia="zh-CN"/>
              </w:rPr>
              <w:t xml:space="preserve">。</w:t>
            </w:r>
            <w:r/>
          </w:p>
          <w:p>
            <w:pPr>
              <w:pStyle w:val="796"/>
              <w:ind w:firstLine="422"/>
              <w:jc w:val="left"/>
              <w:keepLines w:val="0"/>
              <w:keepNext w:val="0"/>
              <w:spacing w:before="0" w:after="0" w:line="400" w:lineRule="exact"/>
              <w:widowControl/>
              <w:rPr>
                <w:rFonts w:hint="default" w:ascii="仿宋" w:hAnsi="仿宋" w:eastAsia="仿宋" w:cs="仿宋"/>
                <w:b/>
                <w:bCs/>
                <w:color w:val="auto"/>
                <w:sz w:val="21"/>
                <w:szCs w:val="21"/>
                <w:highlight w:val="none"/>
                <w:lang w:val="en-US" w:eastAsia="zh-CN"/>
              </w:rPr>
              <w:outlineLvl w:val="9"/>
            </w:pPr>
            <w:r>
              <w:rPr>
                <w:rFonts w:hint="eastAsia" w:ascii="仿宋" w:hAnsi="仿宋" w:eastAsia="仿宋" w:cs="仿宋"/>
                <w:b/>
                <w:bCs/>
                <w:color w:val="auto"/>
                <w:sz w:val="21"/>
                <w:szCs w:val="21"/>
                <w:highlight w:val="none"/>
                <w:lang w:val="en-US" w:eastAsia="zh-CN"/>
              </w:rPr>
              <w:t xml:space="preserve">二、详细技术要求</w:t>
            </w:r>
            <w:r/>
          </w:p>
          <w:p>
            <w:pPr>
              <w:pStyle w:val="796"/>
              <w:ind w:firstLine="422"/>
              <w:jc w:val="left"/>
              <w:keepLines w:val="0"/>
              <w:keepNext w:val="0"/>
              <w:spacing w:before="0" w:after="0" w:line="400" w:lineRule="exact"/>
              <w:widowControl/>
              <w:rPr>
                <w:rFonts w:hint="eastAsia" w:ascii="仿宋" w:hAnsi="仿宋" w:eastAsia="仿宋" w:cs="仿宋"/>
                <w:b/>
                <w:bCs/>
                <w:color w:val="auto"/>
                <w:sz w:val="21"/>
                <w:szCs w:val="21"/>
                <w:highlight w:val="none"/>
              </w:rPr>
              <w:outlineLvl w:val="9"/>
            </w:pPr>
            <w:r>
              <w:rPr>
                <w:rFonts w:hint="eastAsia" w:ascii="仿宋" w:hAnsi="仿宋" w:eastAsia="仿宋" w:cs="仿宋"/>
                <w:b/>
                <w:bCs/>
                <w:color w:val="auto"/>
                <w:sz w:val="21"/>
                <w:szCs w:val="21"/>
                <w:highlight w:val="none"/>
                <w:lang w:eastAsia="zh-CN"/>
              </w:rPr>
              <w:t xml:space="preserve">（</w:t>
            </w:r>
            <w:r>
              <w:rPr>
                <w:rFonts w:hint="eastAsia" w:ascii="仿宋" w:hAnsi="仿宋" w:eastAsia="仿宋" w:cs="仿宋"/>
                <w:b/>
                <w:bCs/>
                <w:color w:val="auto"/>
                <w:sz w:val="21"/>
                <w:szCs w:val="21"/>
                <w:highlight w:val="none"/>
                <w:lang w:val="en-US" w:eastAsia="zh-CN"/>
              </w:rPr>
              <w:t xml:space="preserve">一）</w:t>
            </w:r>
            <w:r>
              <w:rPr>
                <w:rFonts w:hint="eastAsia" w:ascii="仿宋" w:hAnsi="仿宋" w:eastAsia="仿宋" w:cs="仿宋"/>
                <w:b/>
                <w:bCs/>
                <w:color w:val="auto"/>
                <w:sz w:val="21"/>
                <w:szCs w:val="21"/>
                <w:highlight w:val="none"/>
              </w:rPr>
              <w:t xml:space="preserve">软件仿真系统技术参数</w:t>
            </w:r>
            <w:r/>
          </w:p>
          <w:p>
            <w:pPr>
              <w:pStyle w:val="797"/>
              <w:numPr>
                <w:ilvl w:val="2"/>
                <w:numId w:val="0"/>
              </w:numPr>
              <w:ind w:left="0" w:firstLine="422"/>
              <w:jc w:val="left"/>
              <w:keepLines w:val="0"/>
              <w:keepNext w:val="0"/>
              <w:spacing w:line="400" w:lineRule="exact"/>
              <w:widowControl/>
              <w:rPr>
                <w:rFonts w:hint="eastAsia" w:ascii="仿宋" w:hAnsi="仿宋" w:eastAsia="仿宋" w:cs="仿宋"/>
                <w:color w:val="auto"/>
                <w:sz w:val="21"/>
                <w:szCs w:val="21"/>
                <w:highlight w:val="none"/>
              </w:rPr>
              <w:outlineLvl w:val="9"/>
            </w:pPr>
            <w:r>
              <w:rPr>
                <w:rFonts w:hint="eastAsia" w:ascii="仿宋" w:hAnsi="仿宋" w:eastAsia="仿宋" w:cs="仿宋"/>
                <w:color w:val="auto"/>
                <w:sz w:val="21"/>
                <w:szCs w:val="21"/>
                <w:highlight w:val="none"/>
              </w:rPr>
              <w:t xml:space="preserve">▲</w:t>
            </w:r>
            <w:r>
              <w:rPr>
                <w:rFonts w:hint="eastAsia" w:ascii="仿宋" w:hAnsi="仿宋" w:eastAsia="仿宋" w:cs="仿宋"/>
                <w:color w:val="auto"/>
                <w:sz w:val="21"/>
                <w:szCs w:val="21"/>
                <w:highlight w:val="none"/>
                <w:lang w:val="en-US" w:eastAsia="zh-CN"/>
              </w:rPr>
              <w:t xml:space="preserve">1.</w:t>
            </w:r>
            <w:r>
              <w:rPr>
                <w:rFonts w:hint="eastAsia" w:ascii="仿宋" w:hAnsi="仿宋" w:eastAsia="仿宋" w:cs="仿宋"/>
                <w:color w:val="auto"/>
                <w:sz w:val="21"/>
                <w:szCs w:val="21"/>
                <w:highlight w:val="none"/>
              </w:rPr>
              <w:t xml:space="preserve">设备仿真模块（</w:t>
            </w:r>
            <w:r>
              <w:rPr>
                <w:rFonts w:hint="eastAsia" w:ascii="仿宋" w:hAnsi="仿宋" w:eastAsia="仿宋" w:cs="仿宋"/>
                <w:color w:val="auto"/>
                <w:sz w:val="20"/>
                <w:highlight w:val="none"/>
              </w:rPr>
              <w:t xml:space="preserve">需提供软件功能操作截图证明此项功能</w:t>
            </w:r>
            <w:r>
              <w:rPr>
                <w:rFonts w:hint="eastAsia" w:ascii="仿宋" w:hAnsi="仿宋" w:eastAsia="仿宋" w:cs="仿宋"/>
                <w:color w:val="auto"/>
                <w:sz w:val="21"/>
                <w:szCs w:val="21"/>
                <w:highlight w:val="none"/>
                <w:lang w:val="en-US"/>
              </w:rPr>
              <w:t xml:space="preserve">或其他可以证明以上功能的材料</w:t>
            </w:r>
            <w:r>
              <w:rPr>
                <w:rFonts w:hint="eastAsia" w:ascii="仿宋" w:hAnsi="仿宋" w:eastAsia="仿宋" w:cs="仿宋"/>
                <w:color w:val="auto"/>
                <w:sz w:val="21"/>
                <w:szCs w:val="21"/>
                <w:highlight w:val="none"/>
              </w:rPr>
              <w:t xml:space="preserve">）</w:t>
            </w:r>
            <w:r/>
          </w:p>
          <w:p>
            <w:pPr>
              <w:ind w:firstLine="420"/>
              <w:jc w:val="left"/>
              <w:spacing w:line="400" w:lineRule="exact"/>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lang w:val="en-US" w:eastAsia="zh-CN"/>
              </w:rPr>
              <w:t xml:space="preserve">1）</w:t>
            </w:r>
            <w:r>
              <w:rPr>
                <w:rFonts w:hint="eastAsia" w:ascii="仿宋" w:hAnsi="仿宋" w:eastAsia="仿宋" w:cs="仿宋"/>
                <w:color w:val="auto"/>
                <w:sz w:val="21"/>
                <w:szCs w:val="21"/>
                <w:highlight w:val="none"/>
              </w:rPr>
              <w:t xml:space="preserve">动力学模拟：精准还原岸桥大车行走、起升、俯仰等核心动作，具备碰撞检测、惯性模拟功能，动作响应逻辑与实际岸桥设备完全一致。</w:t>
            </w:r>
            <w:r/>
          </w:p>
          <w:p>
            <w:pPr>
              <w:ind w:firstLine="420"/>
              <w:jc w:val="left"/>
              <w:spacing w:line="400" w:lineRule="exact"/>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lang w:val="en-US" w:eastAsia="zh-CN"/>
              </w:rPr>
              <w:t xml:space="preserve">2）</w:t>
            </w:r>
            <w:r>
              <w:rPr>
                <w:rFonts w:hint="eastAsia" w:ascii="仿宋" w:hAnsi="仿宋" w:eastAsia="仿宋" w:cs="仿宋"/>
                <w:color w:val="auto"/>
                <w:sz w:val="21"/>
                <w:szCs w:val="21"/>
                <w:highlight w:val="none"/>
              </w:rPr>
              <w:t xml:space="preserve">集卡运动控制：实现集卡转向扭矩反馈、油门震动模拟，支持挂车耦合物理特性，还原集卡与岸桥协同作业的真实操作手感。</w:t>
            </w:r>
            <w:r/>
          </w:p>
          <w:p>
            <w:pPr>
              <w:ind w:firstLine="420"/>
              <w:jc w:val="left"/>
              <w:spacing w:line="400" w:lineRule="exact"/>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lang w:val="en-US" w:eastAsia="zh-CN"/>
              </w:rPr>
              <w:t xml:space="preserve">3）</w:t>
            </w:r>
            <w:r>
              <w:rPr>
                <w:rFonts w:hint="eastAsia" w:ascii="仿宋" w:hAnsi="仿宋" w:eastAsia="仿宋" w:cs="仿宋"/>
                <w:color w:val="auto"/>
                <w:sz w:val="21"/>
                <w:szCs w:val="21"/>
                <w:highlight w:val="none"/>
              </w:rPr>
              <w:t xml:space="preserve">故障模拟：预设≥</w:t>
            </w:r>
            <w:r>
              <w:rPr>
                <w:rFonts w:hint="eastAsia" w:ascii="仿宋" w:hAnsi="仿宋" w:eastAsia="仿宋" w:cs="仿宋"/>
                <w:color w:val="auto"/>
                <w:sz w:val="21"/>
                <w:szCs w:val="21"/>
                <w:highlight w:val="none"/>
                <w:lang w:val="en-US" w:eastAsia="zh-CN"/>
              </w:rPr>
              <w:t xml:space="preserve">8</w:t>
            </w:r>
            <w:r>
              <w:rPr>
                <w:rFonts w:hint="eastAsia" w:ascii="仿宋" w:hAnsi="仿宋" w:eastAsia="仿宋" w:cs="仿宋"/>
                <w:color w:val="auto"/>
                <w:sz w:val="21"/>
                <w:szCs w:val="21"/>
                <w:highlight w:val="none"/>
              </w:rPr>
              <w:t xml:space="preserve">种典型故障（含电机过热、钢丝绳断裂、各机构极限、各机构终点、机构减速、防撞信号、超载、大风等），支持故障参数动态调整，可自定义故障触发条件、故障等级及故障解除方式。</w:t>
            </w:r>
            <w:r/>
          </w:p>
          <w:p>
            <w:pPr>
              <w:pStyle w:val="797"/>
              <w:numPr>
                <w:ilvl w:val="2"/>
                <w:numId w:val="0"/>
              </w:numPr>
              <w:ind w:left="0" w:firstLine="422"/>
              <w:jc w:val="left"/>
              <w:keepLines w:val="0"/>
              <w:keepNext w:val="0"/>
              <w:spacing w:line="400" w:lineRule="exact"/>
              <w:widowControl/>
              <w:rPr>
                <w:rFonts w:hint="eastAsia" w:ascii="仿宋" w:hAnsi="仿宋" w:eastAsia="仿宋" w:cs="仿宋"/>
                <w:color w:val="auto"/>
                <w:sz w:val="21"/>
                <w:szCs w:val="21"/>
                <w:highlight w:val="none"/>
              </w:rPr>
              <w:outlineLvl w:val="9"/>
            </w:pPr>
            <w:r>
              <w:rPr>
                <w:rFonts w:hint="eastAsia" w:ascii="仿宋" w:hAnsi="仿宋" w:eastAsia="仿宋" w:cs="仿宋"/>
                <w:color w:val="auto"/>
                <w:sz w:val="21"/>
                <w:szCs w:val="21"/>
                <w:highlight w:val="none"/>
                <w:lang w:val="en-US" w:eastAsia="zh-CN"/>
              </w:rPr>
              <w:t xml:space="preserve">2.</w:t>
            </w:r>
            <w:r>
              <w:rPr>
                <w:rFonts w:hint="eastAsia" w:ascii="仿宋" w:hAnsi="仿宋" w:eastAsia="仿宋" w:cs="仿宋"/>
                <w:color w:val="auto"/>
                <w:sz w:val="21"/>
                <w:szCs w:val="21"/>
                <w:highlight w:val="none"/>
              </w:rPr>
              <w:t xml:space="preserve">远程控制与视频监控模块</w:t>
            </w:r>
            <w:r/>
          </w:p>
          <w:p>
            <w:pPr>
              <w:ind w:firstLine="420"/>
              <w:jc w:val="left"/>
              <w:spacing w:line="400" w:lineRule="exact"/>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lang w:val="en-US" w:eastAsia="zh-CN"/>
              </w:rPr>
              <w:t xml:space="preserve">1）</w:t>
            </w:r>
            <w:r>
              <w:rPr>
                <w:rFonts w:hint="eastAsia" w:ascii="仿宋" w:hAnsi="仿宋" w:eastAsia="仿宋" w:cs="仿宋"/>
                <w:color w:val="auto"/>
                <w:sz w:val="21"/>
                <w:szCs w:val="21"/>
                <w:highlight w:val="none"/>
              </w:rPr>
              <w:t xml:space="preserve">摄像头布置：配置不低于9路不同</w:t>
            </w:r>
            <w:r>
              <w:rPr>
                <w:rFonts w:hint="eastAsia" w:ascii="仿宋" w:hAnsi="仿宋" w:eastAsia="仿宋" w:cs="仿宋"/>
                <w:color w:val="auto"/>
                <w:sz w:val="21"/>
                <w:szCs w:val="21"/>
                <w:highlight w:val="none"/>
                <w:lang w:val="en-US" w:eastAsia="zh-CN"/>
              </w:rPr>
              <w:t xml:space="preserve">位置的</w:t>
            </w:r>
            <w:r>
              <w:rPr>
                <w:rFonts w:hint="eastAsia" w:ascii="仿宋" w:hAnsi="仿宋" w:eastAsia="仿宋" w:cs="仿宋"/>
                <w:color w:val="auto"/>
                <w:sz w:val="21"/>
                <w:szCs w:val="21"/>
                <w:highlight w:val="none"/>
              </w:rPr>
              <w:t xml:space="preserve">监控摄像头，覆盖岸桥大臂、小车架、司机室、海陆侧鞍梁等全作业区域，包含球机、云台</w:t>
            </w:r>
            <w:r>
              <w:rPr>
                <w:rFonts w:hint="eastAsia" w:ascii="仿宋" w:hAnsi="仿宋" w:eastAsia="仿宋" w:cs="仿宋"/>
                <w:color w:val="auto"/>
                <w:sz w:val="21"/>
                <w:szCs w:val="21"/>
                <w:highlight w:val="none"/>
                <w:lang w:val="en-US" w:eastAsia="zh-CN"/>
              </w:rPr>
              <w:t xml:space="preserve">等设备</w:t>
            </w: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lang w:val="en-US" w:eastAsia="zh-CN"/>
              </w:rPr>
              <w:t xml:space="preserve">具备</w:t>
            </w:r>
            <w:r>
              <w:rPr>
                <w:rFonts w:hint="eastAsia" w:ascii="仿宋" w:hAnsi="仿宋" w:eastAsia="仿宋" w:cs="仿宋"/>
                <w:color w:val="auto"/>
                <w:sz w:val="21"/>
                <w:szCs w:val="21"/>
                <w:highlight w:val="none"/>
              </w:rPr>
              <w:t xml:space="preserve">变焦</w:t>
            </w:r>
            <w:r>
              <w:rPr>
                <w:rFonts w:hint="eastAsia" w:ascii="仿宋" w:hAnsi="仿宋" w:eastAsia="仿宋" w:cs="仿宋"/>
                <w:color w:val="auto"/>
                <w:sz w:val="21"/>
                <w:szCs w:val="21"/>
                <w:highlight w:val="none"/>
                <w:lang w:val="en-US" w:eastAsia="zh-CN"/>
              </w:rPr>
              <w:t xml:space="preserve">功能</w:t>
            </w:r>
            <w:r>
              <w:rPr>
                <w:rFonts w:hint="eastAsia" w:ascii="仿宋" w:hAnsi="仿宋" w:eastAsia="仿宋" w:cs="仿宋"/>
                <w:color w:val="auto"/>
                <w:sz w:val="21"/>
                <w:szCs w:val="21"/>
                <w:highlight w:val="none"/>
              </w:rPr>
              <w:t xml:space="preserve">，实现作业区域无死角监控。</w:t>
            </w:r>
            <w:r/>
          </w:p>
          <w:p>
            <w:pPr>
              <w:ind w:firstLine="420"/>
              <w:jc w:val="left"/>
              <w:spacing w:line="400" w:lineRule="exact"/>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lang w:val="en-US" w:eastAsia="zh-CN"/>
              </w:rPr>
              <w:t xml:space="preserve">2）</w:t>
            </w:r>
            <w:r>
              <w:rPr>
                <w:rFonts w:hint="eastAsia" w:ascii="仿宋" w:hAnsi="仿宋" w:eastAsia="仿宋" w:cs="仿宋"/>
                <w:color w:val="auto"/>
                <w:sz w:val="21"/>
                <w:szCs w:val="21"/>
                <w:highlight w:val="none"/>
              </w:rPr>
              <w:t xml:space="preserve">视频融合与显示：支持多视角摄像头画面拼接、画中画显示及视角跟随功能，可根据岸桥作业动作自动匹配并切换摄像头视角。</w:t>
            </w:r>
            <w:r/>
          </w:p>
          <w:p>
            <w:pPr>
              <w:ind w:firstLine="420"/>
              <w:jc w:val="left"/>
              <w:spacing w:line="400" w:lineRule="exact"/>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lang w:val="en-US" w:eastAsia="zh-CN"/>
              </w:rPr>
              <w:t xml:space="preserve">3）</w:t>
            </w:r>
            <w:r>
              <w:rPr>
                <w:rFonts w:hint="eastAsia" w:ascii="仿宋" w:hAnsi="仿宋" w:eastAsia="仿宋" w:cs="仿宋"/>
                <w:color w:val="auto"/>
                <w:sz w:val="21"/>
                <w:szCs w:val="21"/>
                <w:highlight w:val="none"/>
              </w:rPr>
              <w:t xml:space="preserve">视频模式切换：预设</w:t>
            </w:r>
            <w:r>
              <w:rPr>
                <w:rFonts w:hint="eastAsia" w:ascii="仿宋" w:hAnsi="仿宋" w:eastAsia="仿宋" w:cs="仿宋"/>
                <w:color w:val="auto"/>
                <w:sz w:val="21"/>
                <w:szCs w:val="21"/>
                <w:highlight w:val="none"/>
                <w:lang w:val="en-US" w:eastAsia="zh-CN"/>
              </w:rPr>
              <w:t xml:space="preserve">不少于</w:t>
            </w:r>
            <w:r>
              <w:rPr>
                <w:rFonts w:hint="eastAsia" w:ascii="仿宋" w:hAnsi="仿宋" w:eastAsia="仿宋" w:cs="仿宋"/>
                <w:color w:val="auto"/>
                <w:sz w:val="21"/>
                <w:szCs w:val="21"/>
                <w:highlight w:val="none"/>
              </w:rPr>
              <w:t xml:space="preserve">5 种作业专属视频模式（海侧目标位前自动模式、海侧目标位后手动模式、大车左行模式、大车右行模式、小车到达后鞍梁模式），支持自动 / 手动模式一键切换，模式切换响应时间≤1s。</w:t>
            </w:r>
            <w:r/>
          </w:p>
          <w:p>
            <w:pPr>
              <w:pStyle w:val="797"/>
              <w:numPr>
                <w:ilvl w:val="2"/>
                <w:numId w:val="0"/>
              </w:numPr>
              <w:ind w:left="0" w:firstLine="422"/>
              <w:jc w:val="left"/>
              <w:keepLines w:val="0"/>
              <w:keepNext w:val="0"/>
              <w:spacing w:line="400" w:lineRule="exact"/>
              <w:widowControl/>
              <w:rPr>
                <w:rFonts w:hint="eastAsia" w:ascii="仿宋" w:hAnsi="仿宋" w:eastAsia="仿宋" w:cs="仿宋"/>
                <w:color w:val="auto"/>
                <w:sz w:val="21"/>
                <w:szCs w:val="21"/>
                <w:highlight w:val="none"/>
              </w:rPr>
              <w:outlineLvl w:val="9"/>
            </w:pPr>
            <w:r>
              <w:rPr>
                <w:rFonts w:hint="eastAsia" w:ascii="仿宋" w:hAnsi="仿宋" w:eastAsia="仿宋" w:cs="仿宋"/>
                <w:color w:val="auto"/>
                <w:sz w:val="21"/>
                <w:szCs w:val="21"/>
                <w:highlight w:val="none"/>
              </w:rPr>
              <w:t xml:space="preserve">▲</w:t>
            </w:r>
            <w:r>
              <w:rPr>
                <w:rFonts w:hint="eastAsia" w:ascii="仿宋" w:hAnsi="仿宋" w:eastAsia="仿宋" w:cs="仿宋"/>
                <w:color w:val="auto"/>
                <w:sz w:val="21"/>
                <w:szCs w:val="21"/>
                <w:highlight w:val="none"/>
                <w:lang w:val="en-US" w:eastAsia="zh-CN"/>
              </w:rPr>
              <w:t xml:space="preserve">3.</w:t>
            </w:r>
            <w:r>
              <w:rPr>
                <w:rFonts w:hint="eastAsia" w:ascii="仿宋" w:hAnsi="仿宋" w:eastAsia="仿宋" w:cs="仿宋"/>
                <w:color w:val="auto"/>
                <w:sz w:val="21"/>
                <w:szCs w:val="21"/>
                <w:highlight w:val="none"/>
              </w:rPr>
              <w:t xml:space="preserve">训练评估模块（</w:t>
            </w:r>
            <w:r>
              <w:rPr>
                <w:rFonts w:hint="eastAsia" w:ascii="仿宋" w:hAnsi="仿宋" w:eastAsia="仿宋" w:cs="仿宋"/>
                <w:color w:val="auto"/>
                <w:sz w:val="20"/>
                <w:highlight w:val="none"/>
              </w:rPr>
              <w:t xml:space="preserve">需提供软件功能操作截图证明此项功能</w:t>
            </w:r>
            <w:r>
              <w:rPr>
                <w:rFonts w:hint="eastAsia" w:ascii="仿宋" w:hAnsi="仿宋" w:eastAsia="仿宋" w:cs="仿宋"/>
                <w:color w:val="auto"/>
                <w:sz w:val="21"/>
                <w:szCs w:val="21"/>
                <w:highlight w:val="none"/>
                <w:lang w:val="en-US"/>
              </w:rPr>
              <w:t xml:space="preserve">或其他可以证明以上功能的材料</w:t>
            </w:r>
            <w:r>
              <w:rPr>
                <w:rFonts w:hint="eastAsia" w:ascii="仿宋" w:hAnsi="仿宋" w:eastAsia="仿宋" w:cs="仿宋"/>
                <w:color w:val="auto"/>
                <w:sz w:val="21"/>
                <w:szCs w:val="21"/>
                <w:highlight w:val="none"/>
              </w:rPr>
              <w:t xml:space="preserve">）</w:t>
            </w:r>
            <w:r/>
          </w:p>
          <w:p>
            <w:pPr>
              <w:ind w:firstLine="420"/>
              <w:jc w:val="left"/>
              <w:spacing w:line="400" w:lineRule="exact"/>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 xml:space="preserve">(1)</w:t>
            </w:r>
            <w:r>
              <w:rPr>
                <w:rFonts w:hint="eastAsia" w:ascii="仿宋" w:hAnsi="仿宋" w:eastAsia="仿宋" w:cs="仿宋"/>
                <w:color w:val="auto"/>
                <w:sz w:val="21"/>
                <w:szCs w:val="21"/>
                <w:highlight w:val="none"/>
              </w:rPr>
              <w:t xml:space="preserve">训练场景：包含至少6种天气环境（晴天、阴天、雨、雪、雾、暴风等）、至少3 种光照模式（白天、夜间、黄昏），支持场景参数自定义调整，可模拟港口复杂作业环境。</w:t>
            </w:r>
            <w:r/>
          </w:p>
          <w:p>
            <w:pPr>
              <w:ind w:firstLine="420"/>
              <w:jc w:val="left"/>
              <w:spacing w:line="400" w:lineRule="exact"/>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 xml:space="preserve">(2)</w:t>
            </w:r>
            <w:r>
              <w:rPr>
                <w:rFonts w:hint="eastAsia" w:ascii="仿宋" w:hAnsi="仿宋" w:eastAsia="仿宋" w:cs="仿宋"/>
                <w:color w:val="auto"/>
                <w:sz w:val="21"/>
                <w:szCs w:val="21"/>
                <w:highlight w:val="none"/>
              </w:rPr>
              <w:t xml:space="preserve">评分体系：具备实时动态评分功能，从操作技能、操作素养两大维度进行综合评估，评分结果可实时显示、自动记录并支持Excel/CSV格式导出。</w:t>
            </w:r>
            <w:r/>
          </w:p>
          <w:p>
            <w:pPr>
              <w:ind w:firstLine="420"/>
              <w:jc w:val="left"/>
              <w:spacing w:line="400" w:lineRule="exact"/>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 xml:space="preserve">(3)</w:t>
            </w:r>
            <w:r>
              <w:rPr>
                <w:rFonts w:hint="eastAsia" w:ascii="仿宋" w:hAnsi="仿宋" w:eastAsia="仿宋" w:cs="仿宋"/>
                <w:color w:val="auto"/>
                <w:sz w:val="21"/>
                <w:szCs w:val="21"/>
                <w:highlight w:val="none"/>
              </w:rPr>
              <w:t xml:space="preserve">操作技能（总分180分）：含稳钩技术（100分，考核起升/下降平稳性、运行过程平稳性、绕杆准确性、落点准确性、操作效率）、对船贝位（50 分，考核对位精准度、操作平稳性）、对位集卡（30分，考核落点精准度、放置平稳性）；对集装箱摆动幅度、对位偏差、落箱冲击程度等指标设置量化评分标准，违规操作按标准自动扣分。</w:t>
            </w:r>
            <w:r/>
          </w:p>
          <w:p>
            <w:pPr>
              <w:ind w:firstLine="420"/>
              <w:jc w:val="left"/>
              <w:spacing w:line="400" w:lineRule="exact"/>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 xml:space="preserve">(4)</w:t>
            </w:r>
            <w:r>
              <w:rPr>
                <w:rFonts w:hint="eastAsia" w:ascii="仿宋" w:hAnsi="仿宋" w:eastAsia="仿宋" w:cs="仿宋"/>
                <w:color w:val="auto"/>
                <w:sz w:val="21"/>
                <w:szCs w:val="21"/>
                <w:highlight w:val="none"/>
              </w:rPr>
              <w:t xml:space="preserve">操作素养（总分20分）：考核效率与流畅度（10分）、安全规范（10分），对未鸣笛警示、同时操作两个及以上机构、操作路径不合理等违规行为设置明确扣分标准。</w:t>
            </w:r>
            <w:r/>
          </w:p>
          <w:p>
            <w:pPr>
              <w:ind w:firstLine="420"/>
              <w:jc w:val="left"/>
              <w:spacing w:line="400" w:lineRule="exact"/>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 xml:space="preserve">(5)</w:t>
            </w:r>
            <w:r>
              <w:rPr>
                <w:rFonts w:hint="eastAsia" w:ascii="仿宋" w:hAnsi="仿宋" w:eastAsia="仿宋" w:cs="仿宋"/>
                <w:color w:val="auto"/>
                <w:sz w:val="21"/>
                <w:szCs w:val="21"/>
                <w:highlight w:val="none"/>
              </w:rPr>
              <w:t xml:space="preserve">考核判定：支持违规行为自动判定，发生设备/车辆/人员碰撞、安全事故苗头、严重操作失误等情况，系统直接判定考核不合格（0分）；支持考核时间、考核难度、评分阈值等参数自定义设置。</w:t>
            </w:r>
            <w:r/>
          </w:p>
          <w:p>
            <w:pPr>
              <w:pStyle w:val="796"/>
              <w:ind w:firstLine="422"/>
              <w:jc w:val="left"/>
              <w:keepLines w:val="0"/>
              <w:keepNext w:val="0"/>
              <w:spacing w:before="0" w:after="0" w:line="400" w:lineRule="exact"/>
              <w:widowControl/>
              <w:rPr>
                <w:rFonts w:hint="eastAsia" w:ascii="仿宋" w:hAnsi="仿宋" w:eastAsia="仿宋" w:cs="仿宋"/>
                <w:color w:val="auto"/>
                <w:sz w:val="21"/>
                <w:szCs w:val="21"/>
                <w:highlight w:val="none"/>
              </w:rPr>
              <w:outlineLvl w:val="9"/>
            </w:pPr>
            <w:r>
              <w:rPr>
                <w:rFonts w:hint="eastAsia" w:ascii="仿宋" w:hAnsi="仿宋" w:eastAsia="仿宋" w:cs="仿宋"/>
                <w:b/>
                <w:bCs/>
                <w:color w:val="auto"/>
                <w:sz w:val="21"/>
                <w:szCs w:val="21"/>
                <w:highlight w:val="none"/>
                <w:lang w:val="en-US" w:eastAsia="zh-CN"/>
              </w:rPr>
              <w:t xml:space="preserve">（二）</w:t>
            </w:r>
            <w:r>
              <w:rPr>
                <w:rFonts w:hint="eastAsia" w:ascii="仿宋" w:hAnsi="仿宋" w:eastAsia="仿宋" w:cs="仿宋"/>
                <w:b/>
                <w:bCs/>
                <w:color w:val="auto"/>
                <w:sz w:val="21"/>
                <w:szCs w:val="21"/>
                <w:highlight w:val="none"/>
              </w:rPr>
              <w:t xml:space="preserve">硬件配置系统技术参数</w:t>
            </w:r>
            <w:r/>
          </w:p>
          <w:p>
            <w:pPr>
              <w:pStyle w:val="797"/>
              <w:numPr>
                <w:ilvl w:val="2"/>
                <w:numId w:val="0"/>
              </w:numPr>
              <w:ind w:left="0" w:firstLine="422"/>
              <w:jc w:val="left"/>
              <w:keepLines w:val="0"/>
              <w:keepNext w:val="0"/>
              <w:spacing w:line="400" w:lineRule="exact"/>
              <w:widowControl/>
              <w:rPr>
                <w:rFonts w:hint="eastAsia" w:ascii="仿宋" w:hAnsi="仿宋" w:eastAsia="仿宋" w:cs="仿宋"/>
                <w:color w:val="auto"/>
                <w:sz w:val="21"/>
                <w:szCs w:val="21"/>
                <w:highlight w:val="none"/>
              </w:rPr>
              <w:outlineLvl w:val="9"/>
            </w:pPr>
            <w:r>
              <w:rPr>
                <w:rFonts w:hint="eastAsia" w:ascii="仿宋" w:hAnsi="仿宋" w:eastAsia="仿宋" w:cs="仿宋"/>
                <w:color w:val="auto"/>
                <w:sz w:val="21"/>
                <w:szCs w:val="21"/>
                <w:highlight w:val="none"/>
                <w:lang w:val="en-US" w:eastAsia="zh-CN"/>
              </w:rPr>
              <w:t xml:space="preserve">1.</w:t>
            </w:r>
            <w:r>
              <w:rPr>
                <w:rFonts w:hint="eastAsia" w:ascii="仿宋" w:hAnsi="仿宋" w:eastAsia="仿宋" w:cs="仿宋"/>
                <w:color w:val="auto"/>
                <w:sz w:val="21"/>
                <w:szCs w:val="21"/>
                <w:highlight w:val="none"/>
              </w:rPr>
              <w:t xml:space="preserve">模拟操作台</w:t>
            </w:r>
            <w:r/>
          </w:p>
          <w:p>
            <w:pPr>
              <w:ind w:firstLine="480"/>
              <w:jc w:val="left"/>
              <w:spacing w:line="400" w:lineRule="exact"/>
              <w:widowControl/>
              <w:rPr>
                <w:rFonts w:hint="default" w:ascii="仿宋" w:hAnsi="仿宋" w:eastAsia="仿宋" w:cs="仿宋"/>
                <w:color w:val="auto"/>
                <w:sz w:val="21"/>
                <w:szCs w:val="21"/>
                <w:highlight w:val="none"/>
                <w:lang w:val="en-US" w:eastAsia="zh-CN"/>
              </w:rP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1"/>
                <w:szCs w:val="21"/>
                <w:highlight w:val="none"/>
              </w:rPr>
              <w:t xml:space="preserve">控制面板：配置与港口实际岸桥一致的主令手柄、操作按钮、选择开关等操作元件，配备仪表及指示灯，可直观显示设备运行状态，实现岸桥各机构手动操作模拟；操作元件响应灵敏，无卡顿、无延迟，按动寿命≥10万次</w:t>
            </w: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lang w:val="en-US" w:eastAsia="zh-CN"/>
              </w:rPr>
              <w:t xml:space="preserve">模拟操作台长宽不大于2000mm*1000mm，高度可自行升降调节。</w:t>
            </w:r>
            <w:r/>
          </w:p>
          <w:p>
            <w:pPr>
              <w:ind w:firstLine="420"/>
              <w:jc w:val="left"/>
              <w:spacing w:line="400" w:lineRule="exact"/>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lang w:val="en-US" w:eastAsia="zh-CN"/>
              </w:rPr>
              <w:t xml:space="preserve">2）</w:t>
            </w:r>
            <w:r>
              <w:rPr>
                <w:rFonts w:hint="eastAsia" w:ascii="仿宋" w:hAnsi="仿宋" w:eastAsia="仿宋" w:cs="仿宋"/>
                <w:color w:val="auto"/>
                <w:sz w:val="21"/>
                <w:szCs w:val="21"/>
                <w:highlight w:val="none"/>
              </w:rPr>
              <w:t xml:space="preserve">操作台主机：配置高性能工业级电脑主机，满足3D模拟系统软件、CCTV切屏软件等多软件并行运行需求；支持相机视频流获取、远控PLC切屏信号接收，可根据切屏信号、视频模式自动切换显示画面；主机核心配置要求：运行内存≥16G，固态硬盘≥512G，搭载专业图形显卡，</w:t>
            </w:r>
            <w:r>
              <w:rPr>
                <w:rFonts w:hint="eastAsia" w:ascii="仿宋" w:hAnsi="仿宋" w:eastAsia="仿宋" w:cs="仿宋"/>
                <w:color w:val="auto"/>
                <w:sz w:val="21"/>
                <w:szCs w:val="21"/>
                <w:highlight w:val="none"/>
                <w:lang w:eastAsia="zh-CN"/>
              </w:rPr>
              <w:t xml:space="preserve">CUDA 流</w:t>
            </w:r>
            <w:r>
              <w:rPr>
                <w:rFonts w:hint="eastAsia" w:ascii="仿宋" w:hAnsi="仿宋" w:eastAsia="仿宋" w:cs="仿宋"/>
                <w:color w:val="auto"/>
                <w:sz w:val="21"/>
                <w:szCs w:val="21"/>
                <w:highlight w:val="none"/>
                <w:lang w:val="en-US" w:eastAsia="zh-CN"/>
              </w:rPr>
              <w:t xml:space="preserve">≥</w:t>
            </w:r>
            <w:r>
              <w:rPr>
                <w:rFonts w:hint="eastAsia" w:ascii="仿宋" w:hAnsi="仿宋" w:eastAsia="仿宋" w:cs="仿宋"/>
                <w:color w:val="auto"/>
                <w:sz w:val="21"/>
                <w:szCs w:val="21"/>
                <w:highlight w:val="none"/>
                <w:lang w:eastAsia="zh-CN"/>
              </w:rPr>
              <w:t xml:space="preserve"> 1408 个，支持通用并行计算、图像渲染加速；核心频率：基础频率≥1530MHz，动态加速 Boost 频率≥1785MHz，支持 GPU Boost 自动超频技术；单精度浮点算力：≥5.0 TFLOPS，满足图文处理、视频剪辑、三维建模、教学仿真图形运算需求；显存容量≥6GB GDDR5 高速独立显存；显存位宽≥192bit；显存带宽：≥192GB/s，高分辨率素材、多图层工程文件无卡顿加载。</w:t>
            </w:r>
            <w:r>
              <w:rPr>
                <w:rFonts w:hint="eastAsia" w:ascii="仿宋" w:hAnsi="仿宋" w:eastAsia="仿宋" w:cs="仿宋"/>
                <w:color w:val="auto"/>
                <w:sz w:val="21"/>
                <w:szCs w:val="21"/>
                <w:highlight w:val="none"/>
              </w:rPr>
              <w:t xml:space="preserve">CPU</w:t>
            </w:r>
            <w:r>
              <w:rPr>
                <w:rFonts w:hint="eastAsia" w:ascii="仿宋" w:hAnsi="仿宋" w:eastAsia="仿宋" w:cs="仿宋"/>
                <w:color w:val="auto"/>
                <w:sz w:val="21"/>
                <w:szCs w:val="21"/>
                <w:highlight w:val="none"/>
                <w:lang w:val="en-US" w:eastAsia="zh-CN"/>
              </w:rPr>
              <w:t xml:space="preserve">核心≥12 核，线程≥20 线程，基础主频≥2.1GHz，最大睿频≥4.7GHz，三级缓存≥18MB，或综合性能指标不低于上述处理器的国产/工业级处理器。</w:t>
            </w:r>
            <w:r/>
          </w:p>
          <w:p>
            <w:pPr>
              <w:pStyle w:val="797"/>
              <w:numPr>
                <w:ilvl w:val="2"/>
                <w:numId w:val="0"/>
              </w:numPr>
              <w:ind w:left="0" w:firstLine="422"/>
              <w:jc w:val="left"/>
              <w:keepLines w:val="0"/>
              <w:keepNext w:val="0"/>
              <w:spacing w:line="400" w:lineRule="exact"/>
              <w:widowControl/>
              <w:rPr>
                <w:rFonts w:hint="eastAsia" w:ascii="仿宋" w:hAnsi="仿宋" w:eastAsia="仿宋" w:cs="仿宋"/>
                <w:color w:val="auto"/>
                <w:sz w:val="21"/>
                <w:szCs w:val="21"/>
                <w:highlight w:val="none"/>
              </w:rPr>
              <w:outlineLvl w:val="9"/>
            </w:pPr>
            <w:r>
              <w:rPr>
                <w:rFonts w:hint="eastAsia" w:ascii="仿宋" w:hAnsi="仿宋" w:eastAsia="仿宋" w:cs="仿宋"/>
                <w:color w:val="auto"/>
                <w:sz w:val="21"/>
                <w:szCs w:val="21"/>
                <w:highlight w:val="none"/>
                <w:lang w:val="en-US" w:eastAsia="zh-CN"/>
              </w:rPr>
              <w:t xml:space="preserve">2.</w:t>
            </w:r>
            <w:r>
              <w:rPr>
                <w:rFonts w:hint="eastAsia" w:ascii="仿宋" w:hAnsi="仿宋" w:eastAsia="仿宋" w:cs="仿宋"/>
                <w:color w:val="auto"/>
                <w:sz w:val="21"/>
                <w:szCs w:val="21"/>
                <w:highlight w:val="none"/>
              </w:rPr>
              <w:t xml:space="preserve">控制与通讯模块</w:t>
            </w:r>
            <w:r/>
          </w:p>
          <w:p>
            <w:pPr>
              <w:ind w:firstLine="480"/>
              <w:jc w:val="left"/>
              <w:spacing w:line="400" w:lineRule="exact"/>
              <w:widowControl/>
              <w:rPr>
                <w:rFonts w:hint="eastAsia" w:ascii="仿宋" w:hAnsi="仿宋" w:eastAsia="仿宋" w:cs="仿宋"/>
                <w:color w:val="auto"/>
                <w:sz w:val="21"/>
                <w:szCs w:val="21"/>
                <w:highlight w:val="none"/>
              </w:rP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1"/>
                <w:szCs w:val="21"/>
                <w:highlight w:val="none"/>
              </w:rPr>
              <w:t xml:space="preserve">PLC控制系统：配置1套主控PLC（内置218通讯卡）、1套IO分站（含基板、电源模块、通讯模块及输入输出模块）；PLC与操作台主机通过以太网通讯，通讯速率≥100Mbps，支持操作信号快速采集、处理与传输，无信号丢失。</w:t>
            </w:r>
            <w:r/>
          </w:p>
          <w:p>
            <w:pPr>
              <w:ind w:firstLine="480"/>
              <w:jc w:val="left"/>
              <w:spacing w:line="400" w:lineRule="exact"/>
              <w:widowControl/>
              <w:rPr>
                <w:rFonts w:hint="eastAsia" w:ascii="仿宋" w:hAnsi="仿宋" w:eastAsia="仿宋" w:cs="仿宋"/>
                <w:color w:val="auto"/>
                <w:sz w:val="21"/>
                <w:szCs w:val="21"/>
                <w:highlight w:val="none"/>
              </w:rP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1"/>
                <w:szCs w:val="21"/>
                <w:highlight w:val="none"/>
              </w:rPr>
              <w:t xml:space="preserve">触摸屏：配置工业级</w:t>
            </w:r>
            <w:r>
              <w:rPr>
                <w:rFonts w:hint="eastAsia" w:ascii="仿宋" w:hAnsi="仿宋" w:eastAsia="仿宋" w:cs="仿宋"/>
                <w:color w:val="auto"/>
                <w:sz w:val="21"/>
                <w:szCs w:val="21"/>
                <w:highlight w:val="none"/>
                <w:lang w:val="en-US" w:eastAsia="zh-CN"/>
              </w:rPr>
              <w:t xml:space="preserve">电容式</w:t>
            </w:r>
            <w:r>
              <w:rPr>
                <w:rFonts w:hint="eastAsia" w:ascii="仿宋" w:hAnsi="仿宋" w:eastAsia="仿宋" w:cs="仿宋"/>
                <w:color w:val="auto"/>
                <w:sz w:val="21"/>
                <w:szCs w:val="21"/>
                <w:highlight w:val="none"/>
              </w:rPr>
              <w:t xml:space="preserve">触控屏</w:t>
            </w:r>
            <w:r>
              <w:rPr>
                <w:rFonts w:hint="eastAsia"/>
                <w:color w:val="auto"/>
                <w:highlight w:val="none"/>
                <w:lang w:val="en-US" w:eastAsia="zh-CN"/>
              </w:rPr>
              <w:t xml:space="preserve">，</w:t>
            </w:r>
            <w:r>
              <w:rPr>
                <w:rFonts w:hint="eastAsia" w:ascii="仿宋" w:hAnsi="仿宋" w:eastAsia="仿宋" w:cs="仿宋"/>
                <w:color w:val="auto"/>
                <w:sz w:val="21"/>
                <w:szCs w:val="21"/>
                <w:highlight w:val="none"/>
              </w:rPr>
              <w:t xml:space="preserve">安装于操作台桌面易操作位置；支持作业参数设定、故障报警显示、设备状态实时监控等功能；屏幕分辨率≥1024×768，响应时间≤0.5s，支持触控与按键双操作方式，防护等级≥IP54。</w:t>
            </w:r>
            <w:r/>
          </w:p>
          <w:p>
            <w:pPr>
              <w:pStyle w:val="797"/>
              <w:numPr>
                <w:ilvl w:val="2"/>
                <w:numId w:val="0"/>
              </w:numPr>
              <w:ind w:left="0" w:firstLine="422"/>
              <w:jc w:val="left"/>
              <w:keepLines w:val="0"/>
              <w:keepNext w:val="0"/>
              <w:spacing w:line="400" w:lineRule="exact"/>
              <w:widowControl/>
              <w:rPr>
                <w:rFonts w:hint="eastAsia" w:ascii="仿宋" w:hAnsi="仿宋" w:eastAsia="仿宋" w:cs="仿宋"/>
                <w:color w:val="auto"/>
                <w:sz w:val="21"/>
                <w:szCs w:val="21"/>
                <w:highlight w:val="none"/>
              </w:rPr>
              <w:outlineLvl w:val="9"/>
            </w:pPr>
            <w:r>
              <w:rPr>
                <w:rFonts w:hint="eastAsia" w:ascii="仿宋" w:hAnsi="仿宋" w:eastAsia="仿宋" w:cs="仿宋"/>
                <w:color w:val="auto"/>
                <w:sz w:val="21"/>
                <w:szCs w:val="21"/>
                <w:highlight w:val="none"/>
                <w:lang w:val="en-US" w:eastAsia="zh-CN"/>
              </w:rPr>
              <w:t xml:space="preserve">3.</w:t>
            </w:r>
            <w:r>
              <w:rPr>
                <w:rFonts w:hint="eastAsia" w:ascii="仿宋" w:hAnsi="仿宋" w:eastAsia="仿宋" w:cs="仿宋"/>
                <w:color w:val="auto"/>
                <w:sz w:val="21"/>
                <w:szCs w:val="21"/>
                <w:highlight w:val="none"/>
              </w:rPr>
              <w:t xml:space="preserve">显示模块</w:t>
            </w:r>
            <w:r/>
          </w:p>
          <w:p>
            <w:pPr>
              <w:ind w:firstLine="480"/>
              <w:jc w:val="left"/>
              <w:spacing w:line="400" w:lineRule="exact"/>
              <w:widowControl/>
              <w:rPr>
                <w:rFonts w:hint="eastAsia" w:ascii="仿宋" w:hAnsi="仿宋" w:eastAsia="仿宋" w:cs="仿宋"/>
                <w:color w:val="auto"/>
                <w:sz w:val="21"/>
                <w:szCs w:val="21"/>
                <w:highlight w:val="none"/>
              </w:rP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1"/>
                <w:szCs w:val="21"/>
                <w:highlight w:val="none"/>
              </w:rPr>
              <w:t xml:space="preserve">配置4台≥27寸大屏显示器，用于显示摄像头监控画面；显示器分辨率≥2K，刷新率≥60Hz，色彩还原度≥95%，支持多画面分屏显示。</w:t>
            </w:r>
            <w:r/>
          </w:p>
          <w:p>
            <w:pPr>
              <w:ind w:firstLine="480"/>
              <w:jc w:val="left"/>
              <w:spacing w:line="400" w:lineRule="exact"/>
              <w:widowControl/>
              <w:rPr>
                <w:rFonts w:hint="eastAsia" w:ascii="仿宋" w:hAnsi="仿宋" w:eastAsia="仿宋" w:cs="仿宋"/>
                <w:color w:val="auto"/>
                <w:sz w:val="21"/>
                <w:szCs w:val="21"/>
                <w:highlight w:val="none"/>
              </w:rP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1"/>
                <w:szCs w:val="21"/>
                <w:highlight w:val="none"/>
              </w:rPr>
              <w:t xml:space="preserve">显示器可根据PLC切屏信号、视频模式、相机控制信号自动切换对应画面，画面切换无闪烁、无延迟，支持全屏/分屏模式一键切换，配备防眩光功能。</w:t>
            </w:r>
            <w:r/>
          </w:p>
          <w:p>
            <w:pPr>
              <w:pStyle w:val="796"/>
              <w:ind w:firstLine="422"/>
              <w:jc w:val="left"/>
              <w:keepLines w:val="0"/>
              <w:keepNext w:val="0"/>
              <w:spacing w:before="0" w:after="0" w:line="400" w:lineRule="exact"/>
              <w:widowControl/>
              <w:rPr>
                <w:rFonts w:hint="eastAsia" w:ascii="仿宋" w:hAnsi="仿宋" w:eastAsia="仿宋" w:cs="仿宋"/>
                <w:b/>
                <w:bCs/>
                <w:color w:val="auto"/>
                <w:sz w:val="21"/>
                <w:szCs w:val="21"/>
                <w:highlight w:val="none"/>
              </w:rPr>
              <w:outlineLvl w:val="9"/>
            </w:pPr>
            <w:r>
              <w:rPr>
                <w:rFonts w:hint="eastAsia" w:ascii="仿宋" w:hAnsi="仿宋" w:eastAsia="仿宋" w:cs="仿宋"/>
                <w:b/>
                <w:bCs/>
                <w:color w:val="auto"/>
                <w:sz w:val="21"/>
                <w:szCs w:val="21"/>
                <w:highlight w:val="none"/>
                <w:lang w:eastAsia="zh-CN"/>
              </w:rPr>
              <w:t xml:space="preserve">（</w:t>
            </w:r>
            <w:r>
              <w:rPr>
                <w:rFonts w:hint="eastAsia" w:ascii="仿宋" w:hAnsi="仿宋" w:eastAsia="仿宋" w:cs="仿宋"/>
                <w:b/>
                <w:bCs/>
                <w:color w:val="auto"/>
                <w:sz w:val="21"/>
                <w:szCs w:val="21"/>
                <w:highlight w:val="none"/>
                <w:lang w:val="en-US" w:eastAsia="zh-CN"/>
              </w:rPr>
              <w:t xml:space="preserve">三）</w:t>
            </w:r>
            <w:r>
              <w:rPr>
                <w:rFonts w:hint="eastAsia" w:ascii="仿宋" w:hAnsi="仿宋" w:eastAsia="仿宋" w:cs="仿宋"/>
                <w:b/>
                <w:bCs/>
                <w:color w:val="auto"/>
                <w:sz w:val="21"/>
                <w:szCs w:val="21"/>
                <w:highlight w:val="none"/>
              </w:rPr>
              <w:t xml:space="preserve">系统兼容性与服务要求</w:t>
            </w:r>
            <w:r/>
          </w:p>
          <w:p>
            <w:pPr>
              <w:ind w:firstLine="420"/>
              <w:jc w:val="left"/>
              <w:spacing w:line="400" w:lineRule="exact"/>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1.兼容性：硬件系统完全兼容</w:t>
            </w:r>
            <w:r>
              <w:rPr>
                <w:rFonts w:hint="eastAsia" w:ascii="仿宋" w:hAnsi="仿宋" w:eastAsia="仿宋" w:cs="仿宋"/>
                <w:color w:val="auto"/>
                <w:sz w:val="21"/>
                <w:szCs w:val="21"/>
                <w:highlight w:val="none"/>
                <w:lang w:val="en-US" w:eastAsia="zh-CN"/>
              </w:rPr>
              <w:t xml:space="preserve">港口设备主流</w:t>
            </w:r>
            <w:r>
              <w:rPr>
                <w:rFonts w:hint="eastAsia" w:ascii="仿宋" w:hAnsi="仿宋" w:eastAsia="仿宋" w:cs="仿宋"/>
                <w:color w:val="auto"/>
                <w:sz w:val="21"/>
                <w:szCs w:val="21"/>
                <w:highlight w:val="none"/>
              </w:rPr>
              <w:t xml:space="preserve">电控系统，软件系统支持主流操作系统；评分数据、训练记录可导出为Excel/CSV格式，支持与企业培训管理系统对接。</w:t>
            </w:r>
            <w:r/>
          </w:p>
          <w:p>
            <w:pPr>
              <w:ind w:firstLine="420"/>
              <w:jc w:val="left"/>
              <w:spacing w:line="400" w:lineRule="exact"/>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2.扩展性：支持摄像头数量、故障类型、训练场景等功能模块无缝扩展，支持硬件设备升级、软件版本迭代，无需整体更换系统。</w:t>
            </w:r>
            <w:r/>
          </w:p>
          <w:p>
            <w:pPr>
              <w:ind w:firstLine="420"/>
              <w:jc w:val="left"/>
              <w:spacing w:line="400" w:lineRule="exact"/>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3.技术服务：提供设备设计、生产、安装、调试、现场培训一站式服务；软件提供终身免费版本迭代与7×24小时技术支持，硬件提供≥</w:t>
            </w:r>
            <w:r>
              <w:rPr>
                <w:rFonts w:hint="eastAsia" w:ascii="仿宋" w:hAnsi="仿宋" w:eastAsia="仿宋" w:cs="仿宋"/>
                <w:color w:val="auto"/>
                <w:sz w:val="21"/>
                <w:szCs w:val="21"/>
                <w:highlight w:val="none"/>
                <w:lang w:val="en-US" w:eastAsia="zh-CN"/>
              </w:rPr>
              <w:t xml:space="preserve">5</w:t>
            </w:r>
            <w:r>
              <w:rPr>
                <w:rFonts w:hint="eastAsia" w:ascii="仿宋" w:hAnsi="仿宋" w:eastAsia="仿宋" w:cs="仿宋"/>
                <w:color w:val="auto"/>
                <w:sz w:val="21"/>
                <w:szCs w:val="21"/>
                <w:highlight w:val="none"/>
              </w:rPr>
              <w:t xml:space="preserve">年质保期，质保期内免费维修、更换故障配件。</w:t>
            </w:r>
            <w:r/>
          </w:p>
        </w:tc>
      </w:tr>
      <w:tr>
        <w:trPr>
          <w:jc w:val="center"/>
          <w:trHeight w:val="567"/>
        </w:trPr>
        <w:tc>
          <w:tcPr>
            <w:tcW w:w="221" w:type="pct"/>
            <w:vAlign w:val="center"/>
            <w:textDirection w:val="lrTb"/>
            <w:noWrap w:val="false"/>
          </w:tcPr>
          <w:p>
            <w:pPr>
              <w:pStyle w:val="795"/>
              <w:contextualSpacing/>
              <w:jc w:val="center"/>
              <w:spacing w:before="0" w:beforeAutospacing="0" w:after="0" w:afterAutospacing="0"/>
              <w:rPr>
                <w:rFonts w:hint="eastAsia" w:ascii="仿宋" w:hAnsi="仿宋" w:eastAsia="仿宋" w:cs="仿宋"/>
                <w:b w:val="0"/>
                <w:bCs w:val="0"/>
                <w:color w:val="auto"/>
                <w:sz w:val="21"/>
                <w:szCs w:val="21"/>
                <w:highlight w:val="none"/>
              </w:rPr>
              <w:outlineLvl w:val="9"/>
            </w:pPr>
            <w:r>
              <w:rPr>
                <w:rFonts w:hint="eastAsia" w:ascii="仿宋" w:hAnsi="仿宋" w:eastAsia="仿宋" w:cs="仿宋"/>
                <w:b w:val="0"/>
                <w:bCs w:val="0"/>
                <w:color w:val="auto"/>
                <w:sz w:val="21"/>
                <w:szCs w:val="21"/>
                <w:highlight w:val="none"/>
              </w:rPr>
              <w:t xml:space="preserve">2</w:t>
            </w:r>
            <w:r/>
          </w:p>
        </w:tc>
        <w:tc>
          <w:tcPr>
            <w:tcW w:w="241" w:type="pct"/>
            <w:vAlign w:val="center"/>
            <w:textDirection w:val="lrTb"/>
            <w:noWrap w:val="false"/>
          </w:tcPr>
          <w:p>
            <w:pPr>
              <w:pStyle w:val="795"/>
              <w:contextualSpacing/>
              <w:jc w:val="both"/>
              <w:spacing w:before="0" w:beforeAutospacing="0" w:after="0" w:afterAutospacing="0"/>
              <w:rPr>
                <w:rFonts w:hint="eastAsia" w:ascii="仿宋" w:hAnsi="仿宋" w:eastAsia="仿宋" w:cs="仿宋"/>
                <w:b w:val="0"/>
                <w:color w:val="auto"/>
                <w:sz w:val="21"/>
                <w:szCs w:val="21"/>
                <w:highlight w:val="none"/>
              </w:rPr>
              <w:outlineLvl w:val="9"/>
            </w:pPr>
            <w:r>
              <w:rPr>
                <w:rFonts w:hint="eastAsia" w:ascii="仿宋" w:hAnsi="仿宋" w:eastAsia="仿宋" w:cs="仿宋"/>
                <w:b w:val="0"/>
                <w:color w:val="auto"/>
                <w:sz w:val="21"/>
                <w:szCs w:val="21"/>
                <w:highlight w:val="none"/>
              </w:rPr>
              <w:t xml:space="preserve">自动化远程控制场桥模拟器</w:t>
            </w:r>
            <w:r/>
          </w:p>
        </w:tc>
        <w:tc>
          <w:tcPr>
            <w:tcW w:w="4537" w:type="pct"/>
            <w:vAlign w:val="center"/>
            <w:textDirection w:val="lrTb"/>
            <w:noWrap w:val="false"/>
          </w:tcPr>
          <w:p>
            <w:pPr>
              <w:pStyle w:val="841"/>
              <w:ind w:firstLine="420"/>
              <w:rPr>
                <w:rFonts w:hint="eastAsia" w:ascii="仿宋" w:hAnsi="仿宋" w:eastAsia="仿宋" w:cs="仿宋"/>
                <w:b/>
                <w:bCs/>
                <w:color w:val="auto"/>
                <w:sz w:val="21"/>
                <w:szCs w:val="21"/>
                <w:highlight w:val="none"/>
                <w:lang w:val="en-US" w:eastAsia="zh-CN"/>
              </w:rPr>
            </w:pPr>
            <w:r>
              <w:rPr>
                <w:rFonts w:hint="eastAsia" w:ascii="仿宋" w:hAnsi="仿宋" w:eastAsia="仿宋" w:cs="仿宋"/>
                <w:b/>
                <w:bCs/>
                <w:color w:val="auto"/>
                <w:sz w:val="21"/>
                <w:szCs w:val="21"/>
                <w:highlight w:val="none"/>
                <w:lang w:val="en-US" w:eastAsia="zh-CN"/>
              </w:rPr>
              <w:t xml:space="preserve">一、整体要求</w:t>
            </w:r>
            <w:r/>
          </w:p>
          <w:p>
            <w:pPr>
              <w:pStyle w:val="841"/>
              <w:ind w:firstLine="42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自动化远程控制场桥模拟器应具有如下基本的功能：</w:t>
            </w:r>
            <w:r/>
          </w:p>
          <w:p>
            <w:pPr>
              <w:pStyle w:val="841"/>
              <w:ind w:firstLine="42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（1）完备的起重机操作训练功能；主要包括：远程手动作业仿真训练功能、自动化作业仿真训练功能；</w:t>
            </w:r>
            <w:r/>
          </w:p>
          <w:p>
            <w:pPr>
              <w:pStyle w:val="841"/>
              <w:ind w:firstLine="42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（2）模拟真实的远控龙门吊及其工作机构的动态特性；</w:t>
            </w:r>
            <w:r/>
          </w:p>
          <w:p>
            <w:pPr>
              <w:pStyle w:val="841"/>
              <w:ind w:firstLine="42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（3）多窗口多角度多尺度的视景交互界面；</w:t>
            </w:r>
            <w:r/>
          </w:p>
          <w:p>
            <w:pPr>
              <w:pStyle w:val="841"/>
              <w:ind w:firstLine="42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（4）真实的信息与操作指令传输特性；</w:t>
            </w:r>
            <w:r/>
          </w:p>
          <w:p>
            <w:pPr>
              <w:pStyle w:val="841"/>
              <w:ind w:firstLine="42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（5）灵活定制的训练条件和场景；</w:t>
            </w:r>
            <w:r/>
          </w:p>
          <w:p>
            <w:pPr>
              <w:pStyle w:val="841"/>
              <w:ind w:firstLine="42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（6）意外事件处置程序与技能训练；</w:t>
            </w:r>
            <w:r/>
          </w:p>
          <w:p>
            <w:pPr>
              <w:pStyle w:val="841"/>
              <w:ind w:firstLine="42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（7）先进的教学监控与管理系统；</w:t>
            </w:r>
            <w:r/>
          </w:p>
          <w:p>
            <w:pPr>
              <w:ind w:firstLine="420"/>
              <w:jc w:val="left"/>
              <w:spacing w:line="400" w:lineRule="exact"/>
              <w:widowControl/>
              <w:rPr>
                <w:rFonts w:hint="default"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（8）</w:t>
            </w:r>
            <w:r>
              <w:rPr>
                <w:rFonts w:hint="default" w:ascii="仿宋" w:hAnsi="仿宋" w:eastAsia="仿宋" w:cs="仿宋"/>
                <w:color w:val="auto"/>
                <w:sz w:val="21"/>
                <w:szCs w:val="21"/>
                <w:highlight w:val="none"/>
                <w:lang w:val="en-US" w:eastAsia="zh-CN"/>
              </w:rPr>
              <w:t xml:space="preserve">仿真模拟度</w:t>
            </w:r>
            <w:r>
              <w:rPr>
                <w:rFonts w:hint="eastAsia" w:ascii="仿宋" w:hAnsi="仿宋" w:eastAsia="仿宋" w:cs="仿宋"/>
                <w:color w:val="auto"/>
                <w:sz w:val="21"/>
                <w:szCs w:val="21"/>
                <w:highlight w:val="none"/>
                <w:lang w:val="en-US" w:eastAsia="zh-CN"/>
              </w:rPr>
              <w:t xml:space="preserve">要求</w:t>
            </w:r>
            <w:r>
              <w:rPr>
                <w:rFonts w:hint="default" w:ascii="仿宋" w:hAnsi="仿宋" w:eastAsia="仿宋" w:cs="仿宋"/>
                <w:color w:val="auto"/>
                <w:sz w:val="21"/>
                <w:szCs w:val="21"/>
                <w:highlight w:val="none"/>
                <w:lang w:val="en-US" w:eastAsia="zh-CN"/>
              </w:rPr>
              <w:t xml:space="preserve">：系统实现全域高保真仿真还原，</w:t>
            </w:r>
            <w:r>
              <w:rPr>
                <w:rFonts w:hint="eastAsia" w:ascii="仿宋" w:hAnsi="仿宋" w:eastAsia="仿宋" w:cs="仿宋"/>
                <w:color w:val="auto"/>
                <w:sz w:val="21"/>
                <w:szCs w:val="21"/>
                <w:highlight w:val="none"/>
                <w:lang w:val="en-US" w:eastAsia="zh-CN"/>
              </w:rPr>
              <w:t xml:space="preserve">画面呈现应无明显畸变，图像清晰、连续，</w:t>
            </w:r>
            <w:r>
              <w:rPr>
                <w:rFonts w:hint="default" w:ascii="仿宋" w:hAnsi="仿宋" w:eastAsia="仿宋" w:cs="仿宋"/>
                <w:color w:val="auto"/>
                <w:sz w:val="21"/>
                <w:szCs w:val="21"/>
                <w:highlight w:val="none"/>
                <w:lang w:val="en-US" w:eastAsia="zh-CN"/>
              </w:rPr>
              <w:t xml:space="preserve">虚拟运行工况与实体设备运行状态高度匹配，各项运行参数、动态变化趋势均贴合真机实际表现，虚实交互体验连贯统一，无明显感知割裂。</w:t>
            </w:r>
            <w:r/>
          </w:p>
          <w:p>
            <w:pPr>
              <w:ind w:firstLine="420"/>
              <w:jc w:val="left"/>
              <w:spacing w:line="400" w:lineRule="exact"/>
              <w:widowControl/>
              <w:rPr>
                <w:rFonts w:hint="default"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（9）视频监控设备图像显示清晰、连续、无遮挡。视野应覆盖起重机械工作区域，画面呈现应无明显畸变，实时监控和视频存储图像分辨率应满足不同工况起重机械远程控制和视频监控的工作要求，</w:t>
            </w:r>
            <w:r>
              <w:rPr>
                <w:rFonts w:hint="default" w:ascii="仿宋" w:hAnsi="仿宋" w:eastAsia="仿宋" w:cs="仿宋"/>
                <w:color w:val="auto"/>
                <w:sz w:val="21"/>
                <w:szCs w:val="21"/>
                <w:highlight w:val="none"/>
                <w:lang w:val="en-US" w:eastAsia="zh-CN"/>
              </w:rPr>
              <w:t xml:space="preserve">视频图像端到端延迟时间应满足不同工况起重机械工作要求，不宜大于 350 ms</w:t>
            </w:r>
            <w:r>
              <w:rPr>
                <w:rFonts w:hint="eastAsia" w:ascii="仿宋" w:hAnsi="仿宋" w:eastAsia="仿宋" w:cs="仿宋"/>
                <w:color w:val="auto"/>
                <w:sz w:val="21"/>
                <w:szCs w:val="21"/>
                <w:highlight w:val="none"/>
                <w:lang w:val="en-US" w:eastAsia="zh-CN"/>
              </w:rPr>
              <w:t xml:space="preserve">。</w:t>
            </w:r>
            <w:r/>
          </w:p>
          <w:p>
            <w:pPr>
              <w:pStyle w:val="841"/>
              <w:ind w:firstLine="42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另外，系统还应可以根据客户提出的各种合理要求，修改增添其他功能。起重机动态特性和操作指令传输特性还可以根据特定的集装箱起重机和远程控制系统而调整。</w:t>
            </w:r>
            <w:r/>
          </w:p>
          <w:p>
            <w:pPr>
              <w:pStyle w:val="797"/>
              <w:numPr>
                <w:ilvl w:val="2"/>
                <w:numId w:val="0"/>
              </w:numPr>
              <w:ind w:left="0" w:firstLine="422"/>
              <w:keepLines w:val="0"/>
              <w:keepNext w:val="0"/>
              <w:spacing w:line="360" w:lineRule="auto"/>
              <w:rPr>
                <w:rFonts w:hint="eastAsia" w:ascii="仿宋" w:hAnsi="仿宋" w:eastAsia="仿宋" w:cs="仿宋"/>
                <w:color w:val="auto"/>
                <w:sz w:val="21"/>
                <w:szCs w:val="21"/>
                <w:highlight w:val="none"/>
              </w:rPr>
              <w:outlineLvl w:val="9"/>
            </w:pPr>
            <w:r>
              <w:rPr>
                <w:rFonts w:hint="eastAsia" w:ascii="仿宋" w:hAnsi="仿宋" w:eastAsia="仿宋" w:cs="仿宋"/>
                <w:color w:val="auto"/>
                <w:sz w:val="21"/>
                <w:szCs w:val="21"/>
                <w:highlight w:val="none"/>
                <w:lang w:val="en-US" w:eastAsia="zh-CN"/>
              </w:rPr>
              <w:t xml:space="preserve">二、详细</w:t>
            </w:r>
            <w:r>
              <w:rPr>
                <w:rFonts w:hint="eastAsia" w:ascii="仿宋" w:hAnsi="仿宋" w:eastAsia="仿宋" w:cs="仿宋"/>
                <w:color w:val="auto"/>
                <w:sz w:val="21"/>
                <w:szCs w:val="21"/>
                <w:highlight w:val="none"/>
              </w:rPr>
              <w:t xml:space="preserve">技术要求</w:t>
            </w:r>
            <w:r/>
          </w:p>
          <w:tbl>
            <w:tblPr>
              <w:tblStyle w:val="800"/>
              <w:tblW w:w="8039" w:type="dxa"/>
              <w:tblInd w:w="0" w:type="dxa"/>
              <w:tblLayout w:type="fixed"/>
              <w:tblCellMar>
                <w:left w:w="108" w:type="dxa"/>
                <w:top w:w="0" w:type="dxa"/>
                <w:right w:w="108" w:type="dxa"/>
                <w:bottom w:w="0" w:type="dxa"/>
              </w:tblCellMar>
              <w:tblLook w:val="04A0" w:firstRow="1" w:lastRow="0" w:firstColumn="1" w:lastColumn="0" w:noHBand="0" w:noVBand="1"/>
            </w:tblPr>
            <w:tblGrid>
              <w:gridCol w:w="626"/>
              <w:gridCol w:w="653"/>
              <w:gridCol w:w="5397"/>
              <w:gridCol w:w="738"/>
              <w:gridCol w:w="625"/>
            </w:tblGrid>
            <w:tr>
              <w:trPr>
                <w:trHeight w:val="23"/>
              </w:trPr>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lang w:bidi="ar"/>
                    </w:rPr>
                    <w:t xml:space="preserve">序号</w:t>
                  </w:r>
                  <w:r/>
                </w:p>
              </w:tc>
              <w:tc>
                <w:tcPr>
                  <w:tcBorders>
                    <w:top w:val="single" w:color="000000" w:sz="4" w:space="0"/>
                    <w:left w:val="single" w:color="000000" w:sz="4" w:space="0"/>
                    <w:bottom w:val="single" w:color="000000" w:sz="4" w:space="0"/>
                    <w:right w:val="single" w:color="000000" w:sz="4" w:space="0"/>
                  </w:tcBorders>
                  <w:tcW w:w="406" w:type="pct"/>
                  <w:vAlign w:val="center"/>
                  <w:textDirection w:val="lrTb"/>
                  <w:noWrap w:val="false"/>
                </w:tcPr>
                <w:p>
                  <w:pPr>
                    <w:jc w:val="center"/>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lang w:bidi="ar"/>
                    </w:rPr>
                    <w:t xml:space="preserve">系统名称</w:t>
                  </w:r>
                  <w:r/>
                </w:p>
              </w:tc>
              <w:tc>
                <w:tcPr>
                  <w:tcBorders>
                    <w:top w:val="single" w:color="000000" w:sz="4" w:space="0"/>
                    <w:left w:val="single" w:color="000000" w:sz="4" w:space="0"/>
                    <w:bottom w:val="single" w:color="000000" w:sz="4" w:space="0"/>
                    <w:right w:val="single" w:color="000000" w:sz="4" w:space="0"/>
                  </w:tcBorders>
                  <w:tcW w:w="3356" w:type="pct"/>
                  <w:vAlign w:val="center"/>
                  <w:textDirection w:val="lrTb"/>
                  <w:noWrap w:val="false"/>
                </w:tcPr>
                <w:p>
                  <w:pPr>
                    <w:jc w:val="center"/>
                    <w:rPr>
                      <w:rFonts w:hint="eastAsia" w:ascii="仿宋" w:hAnsi="仿宋" w:eastAsia="仿宋" w:cs="仿宋"/>
                      <w:b/>
                      <w:bCs/>
                      <w:color w:val="auto"/>
                      <w:sz w:val="21"/>
                      <w:szCs w:val="21"/>
                      <w:highlight w:val="none"/>
                      <w:lang w:bidi="ar"/>
                    </w:rPr>
                  </w:pPr>
                  <w:r>
                    <w:rPr>
                      <w:rFonts w:hint="eastAsia" w:ascii="仿宋" w:hAnsi="仿宋" w:eastAsia="仿宋" w:cs="仿宋"/>
                      <w:b/>
                      <w:bCs/>
                      <w:color w:val="auto"/>
                      <w:sz w:val="21"/>
                      <w:szCs w:val="21"/>
                      <w:highlight w:val="none"/>
                      <w:lang w:bidi="ar"/>
                    </w:rPr>
                    <w:t xml:space="preserve">配置要求</w:t>
                  </w:r>
                  <w:r/>
                </w:p>
              </w:tc>
              <w:tc>
                <w:tcPr>
                  <w:tcBorders>
                    <w:top w:val="single" w:color="000000" w:sz="4" w:space="0"/>
                    <w:left w:val="single" w:color="000000" w:sz="4" w:space="0"/>
                    <w:bottom w:val="single" w:color="000000" w:sz="4" w:space="0"/>
                    <w:right w:val="single" w:color="000000" w:sz="4" w:space="0"/>
                  </w:tcBorders>
                  <w:tcW w:w="459" w:type="pct"/>
                  <w:vAlign w:val="center"/>
                  <w:textDirection w:val="lrTb"/>
                  <w:noWrap w:val="false"/>
                </w:tcPr>
                <w:p>
                  <w:pPr>
                    <w:jc w:val="center"/>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lang w:bidi="ar"/>
                    </w:rPr>
                    <w:t xml:space="preserve">数量</w:t>
                  </w:r>
                  <w:r/>
                </w:p>
              </w:tc>
              <w:tc>
                <w:tcPr>
                  <w:tcBorders>
                    <w:top w:val="single" w:color="000000" w:sz="4" w:space="0"/>
                    <w:left w:val="single" w:color="000000" w:sz="4" w:space="0"/>
                    <w:bottom w:val="single" w:color="000000" w:sz="4" w:space="0"/>
                    <w:right w:val="single" w:color="000000" w:sz="4" w:space="0"/>
                  </w:tcBorders>
                  <w:tcW w:w="388" w:type="pct"/>
                  <w:vAlign w:val="center"/>
                  <w:textDirection w:val="lrTb"/>
                  <w:noWrap w:val="false"/>
                </w:tcPr>
                <w:p>
                  <w:pPr>
                    <w:jc w:val="center"/>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lang w:bidi="ar"/>
                    </w:rPr>
                    <w:t xml:space="preserve">单位</w:t>
                  </w:r>
                  <w:r/>
                </w:p>
              </w:tc>
            </w:tr>
            <w:tr>
              <w:trPr>
                <w:trHeight w:val="474"/>
              </w:trPr>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 xml:space="preserve">一、</w:t>
                  </w:r>
                  <w:r/>
                </w:p>
              </w:tc>
              <w:tc>
                <w:tcPr>
                  <w:gridSpan w:val="4"/>
                  <w:tcBorders>
                    <w:top w:val="single" w:color="000000" w:sz="4" w:space="0"/>
                    <w:left w:val="single" w:color="000000" w:sz="4" w:space="0"/>
                    <w:bottom w:val="single" w:color="000000" w:sz="4" w:space="0"/>
                    <w:right w:val="single" w:color="000000" w:sz="4" w:space="0"/>
                  </w:tcBorders>
                  <w:tcW w:w="4610" w:type="pct"/>
                  <w:vAlign w:val="center"/>
                  <w:textDirection w:val="lrTb"/>
                  <w:noWrap w:val="false"/>
                </w:tcPr>
                <w:p>
                  <w:pP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 xml:space="preserve">系统硬件</w:t>
                  </w:r>
                  <w:r/>
                </w:p>
              </w:tc>
            </w:tr>
            <w:tr>
              <w:trPr>
                <w:trHeight w:val="23"/>
              </w:trPr>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06" w:type="pct"/>
                  <w:vAlign w:val="center"/>
                  <w:textDirection w:val="lrTb"/>
                  <w:noWrap w:val="false"/>
                </w:tcPr>
                <w:p>
                  <w:pP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 xml:space="preserve">ROCS远程作业系统仿真服务器</w:t>
                  </w:r>
                  <w:r/>
                </w:p>
              </w:tc>
              <w:tc>
                <w:tcPr>
                  <w:tcBorders>
                    <w:top w:val="single" w:color="000000" w:sz="4" w:space="0"/>
                    <w:left w:val="single" w:color="000000" w:sz="4" w:space="0"/>
                    <w:bottom w:val="single" w:color="000000" w:sz="4" w:space="0"/>
                    <w:right w:val="single" w:color="000000" w:sz="4" w:space="0"/>
                  </w:tcBorders>
                  <w:tcW w:w="3356" w:type="pct"/>
                  <w:vAlign w:val="center"/>
                  <w:textDirection w:val="lrTb"/>
                  <w:noWrap w:val="false"/>
                </w:tcPr>
                <w:p>
                  <w:pPr>
                    <w:pStyle w:val="841"/>
                    <w:ind w:firstLine="420"/>
                    <w:spacing w:line="24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CPU物理核心≥4 核，总线程≥8 线程；</w:t>
                  </w:r>
                  <w:r/>
                </w:p>
                <w:p>
                  <w:pPr>
                    <w:pStyle w:val="841"/>
                    <w:ind w:firstLine="420"/>
                    <w:spacing w:line="24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内存不小于16G；</w:t>
                  </w:r>
                  <w:r/>
                </w:p>
                <w:p>
                  <w:pPr>
                    <w:pStyle w:val="841"/>
                    <w:ind w:firstLine="420"/>
                    <w:spacing w:line="24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硬盘存储不小于256GSSD+1TB；</w:t>
                  </w:r>
                  <w:r/>
                </w:p>
                <w:p>
                  <w:pPr>
                    <w:pStyle w:val="841"/>
                    <w:ind w:firstLine="420"/>
                    <w:spacing w:line="240" w:lineRule="auto"/>
                    <w:rPr>
                      <w:rFonts w:hint="eastAsia" w:ascii="仿宋" w:hAnsi="仿宋" w:eastAsia="仿宋" w:cs="仿宋"/>
                      <w:color w:val="auto"/>
                      <w:sz w:val="21"/>
                      <w:szCs w:val="21"/>
                      <w:highlight w:val="none"/>
                      <w:lang w:bidi="ar"/>
                    </w:rPr>
                  </w:pPr>
                  <w:r>
                    <w:rPr>
                      <w:rFonts w:hint="eastAsia" w:ascii="仿宋" w:hAnsi="仿宋" w:eastAsia="仿宋" w:cs="仿宋"/>
                      <w:color w:val="auto"/>
                      <w:sz w:val="21"/>
                      <w:szCs w:val="21"/>
                      <w:highlight w:val="none"/>
                    </w:rPr>
                    <w:t xml:space="preserve">显卡CUDA 流</w:t>
                  </w:r>
                  <w:r>
                    <w:rPr>
                      <w:rFonts w:hint="eastAsia" w:ascii="仿宋" w:hAnsi="仿宋" w:eastAsia="仿宋" w:cs="仿宋"/>
                      <w:color w:val="auto"/>
                      <w:sz w:val="21"/>
                      <w:szCs w:val="21"/>
                      <w:highlight w:val="none"/>
                      <w:lang w:val="en-US" w:eastAsia="zh-CN"/>
                    </w:rPr>
                    <w:t xml:space="preserve">≥</w:t>
                  </w:r>
                  <w:r>
                    <w:rPr>
                      <w:rFonts w:hint="eastAsia" w:ascii="仿宋" w:hAnsi="仿宋" w:eastAsia="仿宋" w:cs="仿宋"/>
                      <w:color w:val="auto"/>
                      <w:sz w:val="21"/>
                      <w:szCs w:val="21"/>
                      <w:highlight w:val="none"/>
                    </w:rPr>
                    <w:t xml:space="preserve"> 1408 个，支持通用并行计算、图像渲染加速</w:t>
                  </w: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rPr>
                    <w:t xml:space="preserve">核心频率：基础频率≥1530MHz，动态加速 Boost 频率≥1785MHz，支持 GPU Boost 自动超频技术</w:t>
                  </w: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rPr>
                    <w:t xml:space="preserve">单精度浮点算力：≥5.0 TFLOPS，满足图文处理、视频剪辑、三维建模、教学仿真图形运算需求</w:t>
                  </w: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rPr>
                    <w:t xml:space="preserve">显存容量≥6GB GDDR5 高速独立显存</w:t>
                  </w: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rPr>
                    <w:t xml:space="preserve">显存位宽≥192bit</w:t>
                  </w:r>
                  <w:r>
                    <w:rPr>
                      <w:rFonts w:hint="eastAsia" w:ascii="仿宋" w:hAnsi="仿宋" w:eastAsia="仿宋" w:cs="仿宋"/>
                      <w:color w:val="auto"/>
                      <w:sz w:val="21"/>
                      <w:szCs w:val="21"/>
                      <w:highlight w:val="none"/>
                      <w:lang w:eastAsia="zh-CN"/>
                    </w:rPr>
                    <w:t xml:space="preserve">；显存带宽：≥192GB/s，高分辨率素材、多图层工程文件无卡顿加载。</w:t>
                  </w:r>
                  <w:r/>
                </w:p>
              </w:tc>
              <w:tc>
                <w:tcPr>
                  <w:tcBorders>
                    <w:top w:val="single" w:color="000000" w:sz="4" w:space="0"/>
                    <w:left w:val="single" w:color="000000" w:sz="4" w:space="0"/>
                    <w:bottom w:val="single" w:color="000000" w:sz="4" w:space="0"/>
                    <w:right w:val="single" w:color="000000" w:sz="4" w:space="0"/>
                  </w:tcBorders>
                  <w:tcW w:w="459" w:type="pct"/>
                  <w:vAlign w:val="center"/>
                  <w:textDirection w:val="lrTb"/>
                  <w:noWrap w:val="false"/>
                </w:tcPr>
                <w:p>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88" w:type="pct"/>
                  <w:vAlign w:val="center"/>
                  <w:textDirection w:val="lrTb"/>
                  <w:noWrap w:val="false"/>
                </w:tcPr>
                <w:p>
                  <w:pP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 xml:space="preserve">套</w:t>
                  </w:r>
                  <w:r/>
                </w:p>
              </w:tc>
            </w:tr>
            <w:tr>
              <w:trPr>
                <w:trHeight w:val="23"/>
              </w:trPr>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406" w:type="pct"/>
                  <w:vAlign w:val="center"/>
                  <w:textDirection w:val="lrTb"/>
                  <w:noWrap w:val="false"/>
                </w:tcPr>
                <w:p>
                  <w:pP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 xml:space="preserve">训练管理服务器</w:t>
                  </w:r>
                  <w:r/>
                </w:p>
              </w:tc>
              <w:tc>
                <w:tcPr>
                  <w:tcBorders>
                    <w:top w:val="single" w:color="000000" w:sz="4" w:space="0"/>
                    <w:left w:val="single" w:color="000000" w:sz="4" w:space="0"/>
                    <w:bottom w:val="single" w:color="000000" w:sz="4" w:space="0"/>
                    <w:right w:val="single" w:color="000000" w:sz="4" w:space="0"/>
                  </w:tcBorders>
                  <w:tcW w:w="3356" w:type="pct"/>
                  <w:vAlign w:val="center"/>
                  <w:textDirection w:val="lrTb"/>
                  <w:noWrap w:val="false"/>
                </w:tcPr>
                <w:p>
                  <w:pPr>
                    <w:pStyle w:val="841"/>
                    <w:ind w:firstLine="420"/>
                    <w:spacing w:line="24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CPU物理核心≥2 核，总线程≥4 线程；</w:t>
                  </w:r>
                  <w:r/>
                </w:p>
                <w:p>
                  <w:pPr>
                    <w:pStyle w:val="841"/>
                    <w:ind w:firstLine="420"/>
                    <w:spacing w:line="24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内存不小于8G；</w:t>
                  </w:r>
                  <w:r/>
                </w:p>
                <w:p>
                  <w:pPr>
                    <w:pStyle w:val="841"/>
                    <w:ind w:firstLine="420"/>
                    <w:spacing w:line="24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硬盘存储不小于256GSSD+1TB；</w:t>
                  </w:r>
                  <w:r/>
                </w:p>
                <w:p>
                  <w:pPr>
                    <w:pStyle w:val="841"/>
                    <w:ind w:firstLine="420"/>
                    <w:spacing w:line="240" w:lineRule="auto"/>
                    <w:rPr>
                      <w:rFonts w:hint="eastAsia" w:ascii="仿宋" w:hAnsi="仿宋" w:eastAsia="仿宋" w:cs="仿宋"/>
                      <w:color w:val="auto"/>
                      <w:sz w:val="21"/>
                      <w:szCs w:val="21"/>
                      <w:highlight w:val="none"/>
                      <w:lang w:bidi="ar"/>
                    </w:rPr>
                  </w:pPr>
                  <w:r>
                    <w:rPr>
                      <w:rFonts w:hint="eastAsia" w:ascii="仿宋" w:hAnsi="仿宋" w:eastAsia="仿宋" w:cs="仿宋"/>
                      <w:color w:val="auto"/>
                      <w:sz w:val="21"/>
                      <w:szCs w:val="21"/>
                      <w:highlight w:val="none"/>
                    </w:rPr>
                    <w:t xml:space="preserve">显卡CUDA 流</w:t>
                  </w:r>
                  <w:r>
                    <w:rPr>
                      <w:rFonts w:hint="eastAsia" w:ascii="仿宋" w:hAnsi="仿宋" w:eastAsia="仿宋" w:cs="仿宋"/>
                      <w:color w:val="auto"/>
                      <w:sz w:val="21"/>
                      <w:szCs w:val="21"/>
                      <w:highlight w:val="none"/>
                      <w:lang w:val="en-US" w:eastAsia="zh-CN"/>
                    </w:rPr>
                    <w:t xml:space="preserve">≥</w:t>
                  </w:r>
                  <w:r>
                    <w:rPr>
                      <w:rFonts w:hint="eastAsia" w:ascii="仿宋" w:hAnsi="仿宋" w:eastAsia="仿宋" w:cs="仿宋"/>
                      <w:color w:val="auto"/>
                      <w:sz w:val="21"/>
                      <w:szCs w:val="21"/>
                      <w:highlight w:val="none"/>
                    </w:rPr>
                    <w:t xml:space="preserve"> 1408 个，支持通用并行计算、图像渲染加速</w:t>
                  </w: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rPr>
                    <w:t xml:space="preserve">核心频率：基础频率≥1530MHz，动态加速 Boost 频率≥1785MHz，支持 GPU Boost 自动超频技术</w:t>
                  </w: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rPr>
                    <w:t xml:space="preserve">单精度浮点算力：≥5.0 TFLOPS，满足图文处理、视频剪辑、三维建模、教学仿真图形运算需求</w:t>
                  </w: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rPr>
                    <w:t xml:space="preserve">显存容量≥6GB GDDR5 高速独立显存</w:t>
                  </w: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rPr>
                    <w:t xml:space="preserve">显存位宽≥192bit</w:t>
                  </w:r>
                  <w:r>
                    <w:rPr>
                      <w:rFonts w:hint="eastAsia" w:ascii="仿宋" w:hAnsi="仿宋" w:eastAsia="仿宋" w:cs="仿宋"/>
                      <w:color w:val="auto"/>
                      <w:sz w:val="21"/>
                      <w:szCs w:val="21"/>
                      <w:highlight w:val="none"/>
                      <w:lang w:eastAsia="zh-CN"/>
                    </w:rPr>
                    <w:t xml:space="preserve">；显存带宽：≥192GB/s，高分辨率素材、多图层工程文件无卡顿加载。</w:t>
                  </w:r>
                  <w:r/>
                </w:p>
              </w:tc>
              <w:tc>
                <w:tcPr>
                  <w:tcBorders>
                    <w:top w:val="single" w:color="000000" w:sz="4" w:space="0"/>
                    <w:left w:val="single" w:color="000000" w:sz="4" w:space="0"/>
                    <w:bottom w:val="single" w:color="000000" w:sz="4" w:space="0"/>
                    <w:right w:val="single" w:color="000000" w:sz="4" w:space="0"/>
                  </w:tcBorders>
                  <w:tcW w:w="459" w:type="pct"/>
                  <w:vAlign w:val="center"/>
                  <w:textDirection w:val="lrTb"/>
                  <w:noWrap w:val="false"/>
                </w:tcPr>
                <w:p>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88" w:type="pct"/>
                  <w:vAlign w:val="center"/>
                  <w:textDirection w:val="lrTb"/>
                  <w:noWrap w:val="false"/>
                </w:tcPr>
                <w:p>
                  <w:pP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 xml:space="preserve">套</w:t>
                  </w:r>
                  <w:r/>
                </w:p>
              </w:tc>
            </w:tr>
            <w:tr>
              <w:trPr>
                <w:trHeight w:val="23"/>
              </w:trPr>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406" w:type="pct"/>
                  <w:vAlign w:val="center"/>
                  <w:textDirection w:val="lrTb"/>
                  <w:noWrap w:val="false"/>
                </w:tcPr>
                <w:p>
                  <w:pP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 xml:space="preserve">数据管理服务器</w:t>
                  </w:r>
                  <w:r/>
                </w:p>
              </w:tc>
              <w:tc>
                <w:tcPr>
                  <w:tcBorders>
                    <w:top w:val="single" w:color="000000" w:sz="4" w:space="0"/>
                    <w:left w:val="single" w:color="000000" w:sz="4" w:space="0"/>
                    <w:bottom w:val="single" w:color="000000" w:sz="4" w:space="0"/>
                    <w:right w:val="single" w:color="000000" w:sz="4" w:space="0"/>
                  </w:tcBorders>
                  <w:tcW w:w="3356" w:type="pct"/>
                  <w:vAlign w:val="center"/>
                  <w:textDirection w:val="lrTb"/>
                  <w:noWrap w:val="false"/>
                </w:tcPr>
                <w:p>
                  <w:pPr>
                    <w:pStyle w:val="841"/>
                    <w:ind w:firstLine="420"/>
                    <w:spacing w:line="24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CPU物理核心≥2 核，总线程≥4 线程；</w:t>
                  </w:r>
                  <w:r/>
                </w:p>
                <w:p>
                  <w:pPr>
                    <w:pStyle w:val="841"/>
                    <w:ind w:firstLine="420"/>
                    <w:spacing w:line="24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内存不小于8G；</w:t>
                  </w:r>
                  <w:r/>
                </w:p>
                <w:p>
                  <w:pPr>
                    <w:pStyle w:val="841"/>
                    <w:ind w:firstLine="420"/>
                    <w:spacing w:line="24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硬盘存储不小于256GSSD+1TB；</w:t>
                  </w:r>
                  <w:r/>
                </w:p>
                <w:p>
                  <w:pPr>
                    <w:pStyle w:val="841"/>
                    <w:ind w:firstLine="420"/>
                    <w:spacing w:line="240" w:lineRule="auto"/>
                    <w:rPr>
                      <w:rFonts w:hint="eastAsia" w:ascii="仿宋" w:hAnsi="仿宋" w:eastAsia="仿宋" w:cs="仿宋"/>
                      <w:color w:val="auto"/>
                      <w:sz w:val="21"/>
                      <w:szCs w:val="21"/>
                      <w:highlight w:val="none"/>
                      <w:lang w:bidi="ar"/>
                    </w:rPr>
                  </w:pPr>
                  <w:r>
                    <w:rPr>
                      <w:rFonts w:hint="eastAsia" w:ascii="仿宋" w:hAnsi="仿宋" w:eastAsia="仿宋" w:cs="仿宋"/>
                      <w:color w:val="auto"/>
                      <w:sz w:val="21"/>
                      <w:szCs w:val="21"/>
                      <w:highlight w:val="none"/>
                    </w:rPr>
                    <w:t xml:space="preserve">显卡CUDA 流</w:t>
                  </w:r>
                  <w:r>
                    <w:rPr>
                      <w:rFonts w:hint="eastAsia" w:ascii="仿宋" w:hAnsi="仿宋" w:eastAsia="仿宋" w:cs="仿宋"/>
                      <w:color w:val="auto"/>
                      <w:sz w:val="21"/>
                      <w:szCs w:val="21"/>
                      <w:highlight w:val="none"/>
                      <w:lang w:val="en-US" w:eastAsia="zh-CN"/>
                    </w:rPr>
                    <w:t xml:space="preserve">≥</w:t>
                  </w:r>
                  <w:r>
                    <w:rPr>
                      <w:rFonts w:hint="eastAsia" w:ascii="仿宋" w:hAnsi="仿宋" w:eastAsia="仿宋" w:cs="仿宋"/>
                      <w:color w:val="auto"/>
                      <w:sz w:val="21"/>
                      <w:szCs w:val="21"/>
                      <w:highlight w:val="none"/>
                    </w:rPr>
                    <w:t xml:space="preserve"> 1408 个，支持通用并行计算、图像渲染加速</w:t>
                  </w: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rPr>
                    <w:t xml:space="preserve">核心频率：基础频率≥1530MHz，动态加速 Boost 频率≥1785MHz，支持 GPU Boost 自动超频技术</w:t>
                  </w: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rPr>
                    <w:t xml:space="preserve">单精度浮点算力：≥5.0 TFLOPS，满足图文处理、视频剪辑、三维建模、教学仿真图形运算需求</w:t>
                  </w: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rPr>
                    <w:t xml:space="preserve">显存容量≥6GB GDDR5 高速独立显存</w:t>
                  </w: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rPr>
                    <w:t xml:space="preserve">显存位宽≥192bit</w:t>
                  </w:r>
                  <w:r>
                    <w:rPr>
                      <w:rFonts w:hint="eastAsia" w:ascii="仿宋" w:hAnsi="仿宋" w:eastAsia="仿宋" w:cs="仿宋"/>
                      <w:color w:val="auto"/>
                      <w:sz w:val="21"/>
                      <w:szCs w:val="21"/>
                      <w:highlight w:val="none"/>
                      <w:lang w:eastAsia="zh-CN"/>
                    </w:rPr>
                    <w:t xml:space="preserve">；显存带宽：≥192GB/s，高分辨率素材、多图层工程文件无卡顿加载。</w:t>
                  </w:r>
                  <w:r/>
                </w:p>
              </w:tc>
              <w:tc>
                <w:tcPr>
                  <w:tcBorders>
                    <w:top w:val="single" w:color="000000" w:sz="4" w:space="0"/>
                    <w:left w:val="single" w:color="000000" w:sz="4" w:space="0"/>
                    <w:bottom w:val="single" w:color="000000" w:sz="4" w:space="0"/>
                    <w:right w:val="single" w:color="000000" w:sz="4" w:space="0"/>
                  </w:tcBorders>
                  <w:tcW w:w="459" w:type="pct"/>
                  <w:vAlign w:val="center"/>
                  <w:textDirection w:val="lrTb"/>
                  <w:noWrap w:val="false"/>
                </w:tcPr>
                <w:p>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88" w:type="pct"/>
                  <w:vAlign w:val="center"/>
                  <w:textDirection w:val="lrTb"/>
                  <w:noWrap w:val="false"/>
                </w:tcPr>
                <w:p>
                  <w:pP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 xml:space="preserve">套</w:t>
                  </w:r>
                  <w:r/>
                </w:p>
              </w:tc>
            </w:tr>
            <w:tr>
              <w:trPr>
                <w:trHeight w:val="23"/>
              </w:trPr>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406" w:type="pct"/>
                  <w:vAlign w:val="center"/>
                  <w:textDirection w:val="lrTb"/>
                  <w:noWrap w:val="false"/>
                </w:tcPr>
                <w:p>
                  <w:pP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 xml:space="preserve">ROS远程控制仿真训练台</w:t>
                  </w:r>
                  <w:r/>
                </w:p>
              </w:tc>
              <w:tc>
                <w:tcPr>
                  <w:tcBorders>
                    <w:top w:val="single" w:color="000000" w:sz="4" w:space="0"/>
                    <w:left w:val="single" w:color="000000" w:sz="4" w:space="0"/>
                    <w:bottom w:val="single" w:color="000000" w:sz="4" w:space="0"/>
                    <w:right w:val="single" w:color="000000" w:sz="4" w:space="0"/>
                  </w:tcBorders>
                  <w:tcW w:w="3356" w:type="pct"/>
                  <w:vAlign w:val="center"/>
                  <w:textDirection w:val="lrTb"/>
                  <w:noWrap w:val="false"/>
                </w:tcPr>
                <w:p>
                  <w:pPr>
                    <w:pStyle w:val="841"/>
                    <w:ind w:firstLine="420"/>
                    <w:spacing w:line="24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ROS远程控制仿真训练台应主要包括：CCTV视频监控、</w:t>
                  </w:r>
                  <w:r>
                    <w:rPr>
                      <w:rFonts w:hint="eastAsia" w:ascii="仿宋" w:hAnsi="仿宋" w:eastAsia="仿宋" w:cs="仿宋"/>
                      <w:color w:val="auto"/>
                      <w:sz w:val="21"/>
                      <w:szCs w:val="21"/>
                      <w:highlight w:val="none"/>
                      <w:shd w:val="clear" w:color="auto" w:fill="e7e6e6" w:themeFill="background2"/>
                      <w:lang w:eastAsia="zh-CN"/>
                    </w:rPr>
                    <w:t xml:space="preserve">RCSView（远程控制服务）</w:t>
                  </w:r>
                  <w:r>
                    <w:rPr>
                      <w:rFonts w:hint="eastAsia" w:ascii="仿宋" w:hAnsi="仿宋" w:eastAsia="仿宋" w:cs="仿宋"/>
                      <w:color w:val="auto"/>
                      <w:sz w:val="21"/>
                      <w:szCs w:val="21"/>
                      <w:highlight w:val="none"/>
                      <w:lang w:eastAsia="zh-CN"/>
                    </w:rPr>
                    <w:t xml:space="preserve">操作终端</w:t>
                  </w:r>
                  <w:r>
                    <w:rPr>
                      <w:rFonts w:hint="eastAsia" w:ascii="仿宋" w:hAnsi="仿宋" w:eastAsia="仿宋" w:cs="仿宋"/>
                      <w:color w:val="auto"/>
                      <w:sz w:val="21"/>
                      <w:szCs w:val="21"/>
                      <w:highlight w:val="none"/>
                    </w:rPr>
                    <w:t xml:space="preserve">界面、流程控制触控屏、主令控制器、语音对讲系统、操作按钮与指示灯和辅助面板。</w:t>
                  </w:r>
                  <w:r/>
                </w:p>
                <w:p>
                  <w:pPr>
                    <w:pStyle w:val="841"/>
                    <w:ind w:firstLine="420"/>
                    <w:spacing w:line="24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1.操作台应按照实际起重机远程控制台（ROS）操作台外型制作而成，大小尺寸与实际一致，可升降进行高度调整；</w:t>
                  </w:r>
                  <w:r/>
                </w:p>
                <w:p>
                  <w:pPr>
                    <w:pStyle w:val="841"/>
                    <w:ind w:firstLine="420"/>
                    <w:spacing w:line="24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2.软硬件可以兼容2种不同类型的自动化码头起重机操作训练，并可针对不同类型的自动化码头起重机设定远程训练任务</w:t>
                  </w:r>
                  <w:r>
                    <w:rPr>
                      <w:rFonts w:hint="eastAsia" w:ascii="仿宋" w:hAnsi="仿宋" w:eastAsia="仿宋" w:cs="仿宋"/>
                      <w:b/>
                      <w:bCs/>
                      <w:color w:val="auto"/>
                      <w:sz w:val="21"/>
                      <w:szCs w:val="21"/>
                      <w:highlight w:val="none"/>
                      <w:lang w:eastAsia="zh-CN"/>
                    </w:rPr>
                    <w:t xml:space="preserve">，</w:t>
                  </w:r>
                  <w:r>
                    <w:rPr>
                      <w:rFonts w:hint="eastAsia" w:ascii="仿宋" w:hAnsi="仿宋" w:eastAsia="仿宋" w:cs="仿宋"/>
                      <w:color w:val="auto"/>
                      <w:sz w:val="21"/>
                      <w:szCs w:val="21"/>
                      <w:highlight w:val="none"/>
                    </w:rPr>
                    <w:t xml:space="preserve">远程语音通讯模拟系统可与教员进行远程通话。</w:t>
                  </w:r>
                  <w:r/>
                </w:p>
                <w:p>
                  <w:pPr>
                    <w:pStyle w:val="841"/>
                    <w:ind w:firstLine="420"/>
                    <w:spacing w:line="24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3.训练台监控组成与画面显示</w:t>
                  </w:r>
                  <w:r/>
                </w:p>
                <w:p>
                  <w:pPr>
                    <w:pStyle w:val="841"/>
                    <w:ind w:firstLine="420"/>
                    <w:spacing w:line="24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显示屏幕≥24寸，分辨率不小于1920×1080，数量6块；显示内容包括：主要有机</w:t>
                  </w:r>
                  <w:r>
                    <w:rPr>
                      <w:rFonts w:hint="eastAsia" w:ascii="仿宋" w:hAnsi="仿宋" w:eastAsia="仿宋" w:cs="仿宋"/>
                      <w:color w:val="auto"/>
                      <w:sz w:val="21"/>
                      <w:szCs w:val="21"/>
                      <w:highlight w:val="none"/>
                    </w:rPr>
                    <w:t xml:space="preserve">械的连接状态、操作模式、任务箱号、集卡作业号、大车位置、吊具状态、任务更正、查询地图、历史任务、历史故障、异常处理、切换用户、小车前进方向箱区的情况、吊具着箱情况、锁头的解锁情况、堆箱质量、吊具高度、下方集卡道上集卡情况、观察集卡作业号、大车行走、两头停时集卡锁头解锁的情况、提箱、装船时着箱的情况、箱号的确认情况、进箱、卸船时司机室侧箱子底部锁孔有无带锁的情况、大车行走时前进方向轨道上的情况和大车电缆的情况、大车行走时前进方向集卡道和轨道上的情况、左右相邻龙门吊的位置、龙门吊左右集卡道上集卡到位和排队情况。</w:t>
                  </w:r>
                  <w:r/>
                </w:p>
                <w:p>
                  <w:pPr>
                    <w:pStyle w:val="841"/>
                    <w:ind w:firstLine="420"/>
                    <w:spacing w:line="24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 xml:space="preserve">4</w:t>
                  </w:r>
                  <w:r>
                    <w:rPr>
                      <w:rFonts w:hint="eastAsia" w:ascii="仿宋" w:hAnsi="仿宋" w:eastAsia="仿宋" w:cs="仿宋"/>
                      <w:color w:val="auto"/>
                      <w:sz w:val="21"/>
                      <w:szCs w:val="21"/>
                      <w:highlight w:val="none"/>
                    </w:rPr>
                    <w:t xml:space="preserve">.CPE通信终端</w:t>
                  </w:r>
                  <w:r/>
                </w:p>
                <w:p>
                  <w:pPr>
                    <w:pStyle w:val="841"/>
                    <w:ind w:firstLine="420"/>
                    <w:spacing w:line="24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CPE通信终端需满足整体系统数据通讯要求，同时要求CPE通信终端具备5G功能以保证后期通讯设备升级的兼容性。</w:t>
                  </w:r>
                  <w:r/>
                </w:p>
                <w:p>
                  <w:pPr>
                    <w:pStyle w:val="841"/>
                    <w:ind w:firstLine="422"/>
                    <w:spacing w:line="240" w:lineRule="auto"/>
                    <w:rPr>
                      <w:rFonts w:hint="eastAsia" w:ascii="仿宋" w:hAnsi="仿宋" w:eastAsia="仿宋" w:cs="仿宋"/>
                      <w:color w:val="auto"/>
                      <w:sz w:val="21"/>
                      <w:szCs w:val="21"/>
                      <w:highlight w:val="none"/>
                    </w:rPr>
                  </w:pPr>
                  <w:r>
                    <w:rPr>
                      <w:rFonts w:hint="eastAsia" w:ascii="仿宋" w:hAnsi="仿宋" w:eastAsia="仿宋" w:cs="仿宋"/>
                      <w:b/>
                      <w:bCs/>
                      <w:color w:val="auto"/>
                      <w:sz w:val="21"/>
                      <w:szCs w:val="21"/>
                      <w:highlight w:val="none"/>
                    </w:rPr>
                    <w:t xml:space="preserve">注：</w:t>
                  </w:r>
                  <w:r>
                    <w:rPr>
                      <w:rFonts w:hint="eastAsia" w:ascii="仿宋" w:hAnsi="仿宋" w:eastAsia="仿宋" w:cs="仿宋"/>
                      <w:b/>
                      <w:bCs/>
                      <w:color w:val="auto"/>
                      <w:sz w:val="21"/>
                      <w:szCs w:val="21"/>
                      <w:highlight w:val="none"/>
                      <w:lang w:bidi="ar"/>
                    </w:rPr>
                    <w:t xml:space="preserve">ROS远程控制仿真训练台以上功能均需视频演示。</w:t>
                  </w:r>
                  <w:r/>
                </w:p>
              </w:tc>
              <w:tc>
                <w:tcPr>
                  <w:tcBorders>
                    <w:top w:val="single" w:color="000000" w:sz="4" w:space="0"/>
                    <w:left w:val="single" w:color="000000" w:sz="4" w:space="0"/>
                    <w:bottom w:val="single" w:color="000000" w:sz="4" w:space="0"/>
                    <w:right w:val="single" w:color="000000" w:sz="4" w:space="0"/>
                  </w:tcBorders>
                  <w:tcW w:w="459" w:type="pct"/>
                  <w:vAlign w:val="center"/>
                  <w:textDirection w:val="lrTb"/>
                  <w:noWrap w:val="false"/>
                </w:tcPr>
                <w:p>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88" w:type="pct"/>
                  <w:vAlign w:val="center"/>
                  <w:textDirection w:val="lrTb"/>
                  <w:noWrap w:val="false"/>
                </w:tcPr>
                <w:p>
                  <w:pP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 xml:space="preserve">套</w:t>
                  </w:r>
                  <w:r/>
                </w:p>
              </w:tc>
            </w:tr>
            <w:tr>
              <w:trPr>
                <w:trHeight w:val="419"/>
              </w:trPr>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 xml:space="preserve">二、</w:t>
                  </w:r>
                  <w:r/>
                </w:p>
              </w:tc>
              <w:tc>
                <w:tcPr>
                  <w:gridSpan w:val="4"/>
                  <w:tcBorders>
                    <w:top w:val="single" w:color="000000" w:sz="4" w:space="0"/>
                    <w:left w:val="single" w:color="000000" w:sz="4" w:space="0"/>
                    <w:bottom w:val="single" w:color="000000" w:sz="4" w:space="0"/>
                    <w:right w:val="single" w:color="000000" w:sz="4" w:space="0"/>
                  </w:tcBorders>
                  <w:tcW w:w="4610" w:type="pct"/>
                  <w:vAlign w:val="center"/>
                  <w:textDirection w:val="lrTb"/>
                  <w:noWrap w:val="false"/>
                </w:tcPr>
                <w:p>
                  <w:pP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 xml:space="preserve">系统软件</w:t>
                  </w:r>
                  <w:r/>
                </w:p>
              </w:tc>
            </w:tr>
            <w:tr>
              <w:trPr>
                <w:trHeight w:val="23"/>
              </w:trPr>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06" w:type="pct"/>
                  <w:vAlign w:val="center"/>
                  <w:textDirection w:val="lrTb"/>
                  <w:noWrap w:val="false"/>
                </w:tcPr>
                <w:p>
                  <w:pP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 xml:space="preserve">系统控制仿真软件</w:t>
                  </w:r>
                  <w:r/>
                </w:p>
              </w:tc>
              <w:tc>
                <w:tcPr>
                  <w:tcBorders>
                    <w:top w:val="single" w:color="000000" w:sz="4" w:space="0"/>
                    <w:left w:val="single" w:color="000000" w:sz="4" w:space="0"/>
                    <w:bottom w:val="single" w:color="000000" w:sz="4" w:space="0"/>
                    <w:right w:val="single" w:color="000000" w:sz="4" w:space="0"/>
                  </w:tcBorders>
                  <w:tcW w:w="3356" w:type="pct"/>
                  <w:vAlign w:val="center"/>
                  <w:textDirection w:val="lrTb"/>
                  <w:noWrap w:val="false"/>
                </w:tcPr>
                <w:p>
                  <w:pPr>
                    <w:pStyle w:val="841"/>
                    <w:ind w:firstLine="420"/>
                    <w:spacing w:line="24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1.自动化码头环境模拟仿真功能模块</w:t>
                  </w:r>
                  <w:r/>
                </w:p>
                <w:p>
                  <w:pPr>
                    <w:pStyle w:val="841"/>
                    <w:ind w:firstLine="420"/>
                    <w:spacing w:line="24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自动化码头环境模拟仿真功能模块为整个仿真训练系统提供仿真环境支持模块，系统应通过三维数字孪生技术对自动化码头整个工作环境进行实时仿真，并且应可以通过以太网络同时和多台ROS远程</w:t>
                  </w:r>
                  <w:r>
                    <w:rPr>
                      <w:rFonts w:hint="eastAsia" w:ascii="仿宋" w:hAnsi="仿宋" w:eastAsia="仿宋" w:cs="仿宋"/>
                      <w:color w:val="auto"/>
                      <w:sz w:val="21"/>
                      <w:szCs w:val="21"/>
                      <w:highlight w:val="none"/>
                      <w:lang w:val="en-US" w:eastAsia="zh-CN"/>
                    </w:rPr>
                    <w:t xml:space="preserve">操</w:t>
                  </w:r>
                  <w:r>
                    <w:rPr>
                      <w:rFonts w:hint="eastAsia" w:ascii="仿宋" w:hAnsi="仿宋" w:eastAsia="仿宋" w:cs="仿宋"/>
                      <w:color w:val="auto"/>
                      <w:sz w:val="21"/>
                      <w:szCs w:val="21"/>
                      <w:highlight w:val="none"/>
                    </w:rPr>
                    <w:t xml:space="preserve">作仿真训练台进行通讯。自动化码头环境模拟仿真功能模块接受ROS远程操作仿真训练台的操作信息，然后对这些信息进行分析处理，通过AI算法计算出当前起重机，集装箱，AGV，码头环境等各模块的运行状态数据，再将这些数据反馈给ROS远程操作训练台并通过其显示屏幕显示3D场景画面。</w:t>
                  </w:r>
                  <w:r/>
                </w:p>
                <w:p>
                  <w:pPr>
                    <w:pStyle w:val="841"/>
                    <w:ind w:firstLine="420"/>
                    <w:spacing w:line="24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2.数据采集及处理功能模块</w:t>
                  </w:r>
                  <w:r/>
                </w:p>
                <w:p>
                  <w:pPr>
                    <w:pStyle w:val="841"/>
                    <w:ind w:firstLine="420"/>
                    <w:spacing w:line="240" w:lineRule="auto"/>
                    <w:rPr>
                      <w:rFonts w:hint="eastAsia" w:ascii="仿宋" w:hAnsi="仿宋" w:eastAsia="仿宋" w:cs="仿宋"/>
                      <w:color w:val="auto"/>
                      <w:sz w:val="21"/>
                      <w:szCs w:val="21"/>
                      <w:highlight w:val="none"/>
                      <w:lang w:bidi="ar"/>
                    </w:rPr>
                  </w:pPr>
                  <w:r>
                    <w:rPr>
                      <w:rFonts w:hint="eastAsia" w:ascii="仿宋" w:hAnsi="仿宋" w:eastAsia="仿宋" w:cs="仿宋"/>
                      <w:color w:val="auto"/>
                      <w:sz w:val="21"/>
                      <w:szCs w:val="21"/>
                      <w:highlight w:val="none"/>
                    </w:rPr>
                    <w:t xml:space="preserve">数据采集和处理功能模块主要控制整个集成模拟器的硬件，接收和发出各种控制信号，将相关传感器的模拟信号转变为数字信号或者把计算机控制指令转化为模拟信号，控制ROS起重机远程操作模拟器的画面显示、司机操作的输入和输出信号、音响效果等；数据采集和处理功能模块主要包括：数据采集模块、数据处理模块、仿真模块。</w:t>
                  </w:r>
                  <w:r/>
                </w:p>
              </w:tc>
              <w:tc>
                <w:tcPr>
                  <w:tcBorders>
                    <w:top w:val="single" w:color="000000" w:sz="4" w:space="0"/>
                    <w:left w:val="single" w:color="000000" w:sz="4" w:space="0"/>
                    <w:bottom w:val="single" w:color="000000" w:sz="4" w:space="0"/>
                    <w:right w:val="single" w:color="000000" w:sz="4" w:space="0"/>
                  </w:tcBorders>
                  <w:tcW w:w="459" w:type="pct"/>
                  <w:vAlign w:val="center"/>
                  <w:textDirection w:val="lrTb"/>
                  <w:noWrap w:val="false"/>
                </w:tcPr>
                <w:p>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88" w:type="pct"/>
                  <w:vAlign w:val="center"/>
                  <w:textDirection w:val="lrTb"/>
                  <w:noWrap w:val="false"/>
                </w:tcPr>
                <w:p>
                  <w:pP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 xml:space="preserve">套</w:t>
                  </w:r>
                  <w:r/>
                </w:p>
              </w:tc>
            </w:tr>
            <w:tr>
              <w:trPr>
                <w:trHeight w:val="23"/>
              </w:trPr>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406" w:type="pct"/>
                  <w:vAlign w:val="center"/>
                  <w:textDirection w:val="lrTb"/>
                  <w:noWrap w:val="false"/>
                </w:tcPr>
                <w:p>
                  <w:pP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 xml:space="preserve">远程操作仿真软件</w:t>
                  </w:r>
                  <w:r/>
                </w:p>
              </w:tc>
              <w:tc>
                <w:tcPr>
                  <w:tcBorders>
                    <w:top w:val="single" w:color="000000" w:sz="4" w:space="0"/>
                    <w:left w:val="single" w:color="000000" w:sz="4" w:space="0"/>
                    <w:bottom w:val="single" w:color="000000" w:sz="4" w:space="0"/>
                    <w:right w:val="single" w:color="000000" w:sz="4" w:space="0"/>
                  </w:tcBorders>
                  <w:tcW w:w="3356" w:type="pct"/>
                  <w:textDirection w:val="lrTb"/>
                  <w:noWrap w:val="false"/>
                </w:tcPr>
                <w:p>
                  <w:pPr>
                    <w:pStyle w:val="841"/>
                    <w:ind w:firstLine="420"/>
                    <w:spacing w:line="24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一、远程操作仿真软件功能</w:t>
                  </w:r>
                  <w:r/>
                </w:p>
                <w:p>
                  <w:pPr>
                    <w:pStyle w:val="841"/>
                    <w:ind w:firstLine="420"/>
                    <w:spacing w:line="24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远程操作仿真应支持远控训练。</w:t>
                  </w:r>
                  <w:r/>
                </w:p>
                <w:p>
                  <w:pPr>
                    <w:pStyle w:val="841"/>
                    <w:ind w:firstLine="420"/>
                    <w:spacing w:line="24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1.大车定位及纠偏仿真模块</w:t>
                  </w:r>
                  <w:r/>
                </w:p>
                <w:p>
                  <w:pPr>
                    <w:pStyle w:val="841"/>
                    <w:ind w:firstLine="420"/>
                    <w:spacing w:line="24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大车定位及纠偏仿真模块主要对远控轮胎式龙门吊大车定位及纠偏系统进行仿真模拟，可以模拟实际工作中自动化轮胎式龙门吊大车运行过程中的相关机构工况。</w:t>
                  </w:r>
                  <w:r/>
                </w:p>
                <w:p>
                  <w:pPr>
                    <w:pStyle w:val="841"/>
                    <w:ind w:firstLine="420"/>
                    <w:spacing w:line="24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大车定位及纠偏仿真模块通过对大车两侧的传感器以及集装箱堆场的磁钉进行面向对象的数字化建模，然后通过仿真算法模拟大车定位及纠偏系统的实时工作状态，并将数据反馈给系统中其它协同模块。</w:t>
                  </w:r>
                  <w:r/>
                </w:p>
                <w:p>
                  <w:pPr>
                    <w:pStyle w:val="841"/>
                    <w:ind w:firstLine="420"/>
                    <w:spacing w:line="24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2.单机自动化控制器仿真模块</w:t>
                  </w:r>
                  <w:r/>
                </w:p>
                <w:p>
                  <w:pPr>
                    <w:pStyle w:val="841"/>
                    <w:ind w:firstLine="420"/>
                    <w:spacing w:line="24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单机自动化控制器仿真模块对远控龙门吊控制系统功能进行仿真，模拟单机自动化控制器</w:t>
                  </w:r>
                  <w:r>
                    <w:rPr>
                      <w:rFonts w:hint="eastAsia" w:ascii="仿宋" w:hAnsi="仿宋" w:eastAsia="仿宋" w:cs="仿宋"/>
                      <w:color w:val="auto"/>
                      <w:sz w:val="21"/>
                      <w:szCs w:val="21"/>
                      <w:highlight w:val="none"/>
                      <w:lang w:val="en-US" w:eastAsia="zh-CN"/>
                    </w:rPr>
                    <w:t xml:space="preserve">(ACCM)</w:t>
                  </w: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rPr>
                    <w:t xml:space="preserve">实现对虚拟化龙门吊的远程操控、半自动化、自动化运行功能，并可以模拟远控龙门吊实际运行情况中的各种工况，负责驱动虚拟远控龙门吊的各大机构自动完成整个作业过程。</w:t>
                  </w:r>
                  <w:r/>
                </w:p>
                <w:p>
                  <w:pPr>
                    <w:pStyle w:val="841"/>
                    <w:ind w:firstLine="420"/>
                    <w:spacing w:line="24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▲3.码头操作系统仿真模块</w:t>
                  </w:r>
                  <w:r/>
                </w:p>
                <w:p>
                  <w:pPr>
                    <w:pStyle w:val="841"/>
                    <w:ind w:firstLine="420"/>
                    <w:spacing w:line="24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码头操作系统仿真模块模拟集装箱码头操作管理系统，负责生成作业计划和作</w:t>
                  </w:r>
                  <w:r>
                    <w:rPr>
                      <w:rFonts w:hint="eastAsia" w:ascii="仿宋" w:hAnsi="仿宋" w:eastAsia="仿宋" w:cs="仿宋"/>
                      <w:color w:val="auto"/>
                      <w:sz w:val="21"/>
                      <w:szCs w:val="21"/>
                      <w:highlight w:val="none"/>
                      <w:lang w:val="en-US" w:eastAsia="zh-CN"/>
                    </w:rPr>
                    <w:t xml:space="preserve">业</w:t>
                  </w:r>
                  <w:r>
                    <w:rPr>
                      <w:rFonts w:hint="eastAsia" w:ascii="仿宋" w:hAnsi="仿宋" w:eastAsia="仿宋" w:cs="仿宋"/>
                      <w:color w:val="auto"/>
                      <w:sz w:val="21"/>
                      <w:szCs w:val="21"/>
                      <w:highlight w:val="none"/>
                    </w:rPr>
                    <w:t xml:space="preserve">任务，并将作业任务分发到指定的ROS远程控制仿真训练台。实现对自动化码头仿真作业的全过程数据跟踪，对仿真自动化码头的设备进行调度和作业情况跟踪监控。</w:t>
                  </w:r>
                  <w:r>
                    <w:rPr>
                      <w:rFonts w:hint="eastAsia" w:ascii="仿宋" w:hAnsi="仿宋" w:eastAsia="仿宋" w:cs="仿宋"/>
                      <w:b/>
                      <w:bCs/>
                      <w:color w:val="auto"/>
                      <w:sz w:val="21"/>
                      <w:szCs w:val="21"/>
                      <w:highlight w:val="none"/>
                    </w:rPr>
                    <w:t xml:space="preserve">（</w:t>
                  </w:r>
                  <w:r>
                    <w:rPr>
                      <w:rFonts w:hint="eastAsia" w:ascii="仿宋" w:hAnsi="仿宋" w:eastAsia="仿宋" w:cs="仿宋"/>
                      <w:color w:val="auto"/>
                      <w:highlight w:val="none"/>
                    </w:rPr>
                    <w:t xml:space="preserve">需提供软件功能操作截图证明此项功能</w:t>
                  </w:r>
                  <w:r>
                    <w:rPr>
                      <w:rFonts w:hint="eastAsia" w:ascii="仿宋" w:hAnsi="仿宋" w:eastAsia="仿宋" w:cs="仿宋"/>
                      <w:color w:val="auto"/>
                      <w:sz w:val="21"/>
                      <w:szCs w:val="21"/>
                      <w:highlight w:val="none"/>
                      <w:lang w:val="en-US"/>
                    </w:rPr>
                    <w:t xml:space="preserve">或其他可以证明以上功能的材料</w:t>
                  </w:r>
                  <w:r>
                    <w:rPr>
                      <w:rFonts w:hint="eastAsia" w:ascii="仿宋" w:hAnsi="仿宋" w:eastAsia="仿宋" w:cs="仿宋"/>
                      <w:b/>
                      <w:bCs/>
                      <w:color w:val="auto"/>
                      <w:sz w:val="21"/>
                      <w:szCs w:val="21"/>
                      <w:highlight w:val="none"/>
                    </w:rPr>
                    <w:t xml:space="preserve">）</w:t>
                  </w:r>
                  <w:r>
                    <w:rPr>
                      <w:rFonts w:hint="eastAsia" w:ascii="仿宋" w:hAnsi="仿宋" w:eastAsia="仿宋" w:cs="仿宋"/>
                      <w:color w:val="auto"/>
                      <w:sz w:val="21"/>
                      <w:szCs w:val="21"/>
                      <w:highlight w:val="none"/>
                    </w:rPr>
                    <w:t xml:space="preserve">。</w:t>
                  </w:r>
                  <w:r/>
                </w:p>
                <w:p>
                  <w:pPr>
                    <w:pStyle w:val="841"/>
                    <w:ind w:firstLine="420"/>
                    <w:spacing w:line="24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4.堆场管理系统仿真模块</w:t>
                  </w:r>
                  <w:r/>
                </w:p>
                <w:p>
                  <w:pPr>
                    <w:pStyle w:val="841"/>
                    <w:ind w:firstLine="420"/>
                    <w:spacing w:line="240" w:lineRule="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rPr>
                    <w:t xml:space="preserve">堆场管理系统仿真模块模拟实际工作中的堆场管理系统</w:t>
                  </w: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lang w:val="en-US" w:eastAsia="zh-CN"/>
                    </w:rPr>
                    <w:t xml:space="preserve">BMS</w:t>
                  </w: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rPr>
                    <w:t xml:space="preserve">，负责获取及解析TOS 任务，调度堆场设备，监控设备执行状态，把相关信息反馈TOS</w:t>
                  </w:r>
                  <w:r>
                    <w:rPr>
                      <w:rFonts w:hint="eastAsia" w:ascii="仿宋" w:hAnsi="仿宋" w:eastAsia="仿宋" w:cs="仿宋"/>
                      <w:color w:val="auto"/>
                      <w:sz w:val="21"/>
                      <w:szCs w:val="21"/>
                      <w:highlight w:val="none"/>
                      <w:lang w:eastAsia="zh-CN"/>
                    </w:rPr>
                    <w:t xml:space="preserve">。</w:t>
                  </w:r>
                  <w:r/>
                </w:p>
                <w:p>
                  <w:pPr>
                    <w:pStyle w:val="841"/>
                    <w:ind w:firstLine="420"/>
                    <w:spacing w:line="24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5.远程操作控制系统仿真模块</w:t>
                  </w:r>
                  <w:r/>
                </w:p>
                <w:p>
                  <w:pPr>
                    <w:pStyle w:val="841"/>
                    <w:ind w:firstLine="420"/>
                    <w:spacing w:line="24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远程操作控制系统仿真模块模拟实</w:t>
                  </w:r>
                  <w:r>
                    <w:rPr>
                      <w:rFonts w:hint="eastAsia" w:ascii="仿宋" w:hAnsi="仿宋" w:eastAsia="仿宋" w:cs="仿宋"/>
                      <w:color w:val="auto"/>
                      <w:sz w:val="21"/>
                      <w:szCs w:val="21"/>
                      <w:highlight w:val="none"/>
                      <w:lang w:val="en-US" w:eastAsia="zh-CN"/>
                    </w:rPr>
                    <w:t xml:space="preserve">时</w:t>
                  </w:r>
                  <w:r>
                    <w:rPr>
                      <w:rFonts w:hint="eastAsia" w:ascii="仿宋" w:hAnsi="仿宋" w:eastAsia="仿宋" w:cs="仿宋"/>
                      <w:color w:val="auto"/>
                      <w:sz w:val="21"/>
                      <w:szCs w:val="21"/>
                      <w:highlight w:val="none"/>
                    </w:rPr>
                    <w:t xml:space="preserve">远程操作控制系统（ROCS）负责远程操作控制台的分配及管理、远程操作的异常处理。</w:t>
                  </w:r>
                  <w:r/>
                </w:p>
                <w:p>
                  <w:pPr>
                    <w:pStyle w:val="841"/>
                    <w:ind w:firstLine="420"/>
                    <w:spacing w:line="24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它装载在包括一个带有控制和监管设备的ROS远程控制仿真训练台上。</w:t>
                  </w:r>
                  <w:r/>
                </w:p>
                <w:p>
                  <w:pPr>
                    <w:pStyle w:val="841"/>
                    <w:ind w:firstLine="420"/>
                    <w:spacing w:line="24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远程操作控制系统仿真模块可以模拟四种远控龙门吊的工作模式，分别是自动模式、过渡模式、手动模式和维护模式。</w:t>
                  </w:r>
                  <w:r/>
                </w:p>
                <w:p>
                  <w:pPr>
                    <w:pStyle w:val="841"/>
                    <w:ind w:firstLine="420"/>
                    <w:spacing w:line="24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▲6.</w:t>
                  </w:r>
                  <w:r>
                    <w:rPr>
                      <w:rFonts w:hint="eastAsia" w:ascii="仿宋" w:hAnsi="仿宋" w:eastAsia="仿宋" w:cs="仿宋"/>
                      <w:color w:val="auto"/>
                      <w:sz w:val="21"/>
                      <w:szCs w:val="21"/>
                      <w:highlight w:val="none"/>
                      <w:shd w:val="clear" w:color="auto" w:fill="e7e6e6" w:themeFill="background2"/>
                      <w:lang w:eastAsia="zh-CN"/>
                    </w:rPr>
                    <w:t xml:space="preserve">RCSView（远程控制服务）</w:t>
                  </w:r>
                  <w:r>
                    <w:rPr>
                      <w:rFonts w:hint="eastAsia" w:ascii="仿宋" w:hAnsi="仿宋" w:eastAsia="仿宋" w:cs="仿宋"/>
                      <w:color w:val="auto"/>
                      <w:sz w:val="21"/>
                      <w:szCs w:val="21"/>
                      <w:highlight w:val="none"/>
                      <w:lang w:eastAsia="zh-CN"/>
                    </w:rPr>
                    <w:t xml:space="preserve">操作终端</w:t>
                  </w:r>
                  <w:r>
                    <w:rPr>
                      <w:rFonts w:hint="eastAsia" w:ascii="仿宋" w:hAnsi="仿宋" w:eastAsia="仿宋" w:cs="仿宋"/>
                      <w:color w:val="auto"/>
                      <w:sz w:val="21"/>
                      <w:szCs w:val="21"/>
                      <w:highlight w:val="none"/>
                    </w:rPr>
                    <w:t xml:space="preserve">仿真模块</w:t>
                  </w:r>
                  <w:r/>
                </w:p>
                <w:p>
                  <w:pPr>
                    <w:pStyle w:val="841"/>
                    <w:ind w:firstLine="420"/>
                    <w:spacing w:line="24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shd w:val="clear" w:color="auto" w:fill="e7e6e6" w:themeFill="background2"/>
                      <w:lang w:eastAsia="zh-CN"/>
                    </w:rPr>
                    <w:t xml:space="preserve">RCSView（远程控制服务）</w:t>
                  </w:r>
                  <w:r>
                    <w:rPr>
                      <w:rFonts w:hint="eastAsia" w:ascii="仿宋" w:hAnsi="仿宋" w:eastAsia="仿宋" w:cs="仿宋"/>
                      <w:color w:val="auto"/>
                      <w:sz w:val="21"/>
                      <w:szCs w:val="21"/>
                      <w:highlight w:val="none"/>
                      <w:lang w:eastAsia="zh-CN"/>
                    </w:rPr>
                    <w:t xml:space="preserve">操作终端</w:t>
                  </w:r>
                  <w:r>
                    <w:rPr>
                      <w:rFonts w:hint="eastAsia" w:ascii="仿宋" w:hAnsi="仿宋" w:eastAsia="仿宋" w:cs="仿宋"/>
                      <w:color w:val="auto"/>
                      <w:sz w:val="21"/>
                      <w:szCs w:val="21"/>
                      <w:highlight w:val="none"/>
                    </w:rPr>
                    <w:t xml:space="preserve">仿真模块用于显示当前作业远控龙门吊的状态和作业信息，并实现与BMS、ROCS 的信息交换。</w:t>
                  </w:r>
                  <w:r>
                    <w:rPr>
                      <w:rFonts w:hint="eastAsia" w:ascii="仿宋" w:hAnsi="仿宋" w:eastAsia="仿宋" w:cs="仿宋"/>
                      <w:color w:val="auto"/>
                      <w:sz w:val="21"/>
                      <w:szCs w:val="21"/>
                      <w:highlight w:val="none"/>
                      <w:shd w:val="clear" w:color="auto" w:fill="e7e6e6" w:themeFill="background2"/>
                      <w:lang w:eastAsia="zh-CN"/>
                    </w:rPr>
                    <w:t xml:space="preserve">RCSView（远程控制服务）</w:t>
                  </w:r>
                  <w:r>
                    <w:rPr>
                      <w:rFonts w:hint="eastAsia" w:ascii="仿宋" w:hAnsi="仿宋" w:eastAsia="仿宋" w:cs="仿宋"/>
                      <w:color w:val="auto"/>
                      <w:sz w:val="21"/>
                      <w:szCs w:val="21"/>
                      <w:highlight w:val="none"/>
                      <w:lang w:eastAsia="zh-CN"/>
                    </w:rPr>
                    <w:t xml:space="preserve">操作终端</w:t>
                  </w:r>
                  <w:r>
                    <w:rPr>
                      <w:rFonts w:hint="eastAsia" w:ascii="仿宋" w:hAnsi="仿宋" w:eastAsia="仿宋" w:cs="仿宋"/>
                      <w:color w:val="auto"/>
                      <w:sz w:val="21"/>
                      <w:szCs w:val="21"/>
                      <w:highlight w:val="none"/>
                    </w:rPr>
                    <w:t xml:space="preserve">仿真模块提供多个显示器以帮助远控操作员进行操作与数据监控，其中一个显示器显示RCSView仿真应用程序，提供起重机及其状态的概述，以及交互功能。</w:t>
                  </w:r>
                  <w:r>
                    <w:rPr>
                      <w:rFonts w:hint="eastAsia" w:ascii="仿宋" w:hAnsi="仿宋" w:eastAsia="仿宋" w:cs="仿宋"/>
                      <w:b/>
                      <w:bCs/>
                      <w:color w:val="auto"/>
                      <w:sz w:val="21"/>
                      <w:szCs w:val="21"/>
                      <w:highlight w:val="none"/>
                    </w:rPr>
                    <w:t xml:space="preserve">（</w:t>
                  </w:r>
                  <w:r>
                    <w:rPr>
                      <w:rFonts w:hint="eastAsia" w:ascii="仿宋" w:hAnsi="仿宋" w:eastAsia="仿宋" w:cs="仿宋"/>
                      <w:color w:val="auto"/>
                      <w:highlight w:val="none"/>
                    </w:rPr>
                    <w:t xml:space="preserve">需提供软件功能操作截图证明此项功能</w:t>
                  </w:r>
                  <w:r>
                    <w:rPr>
                      <w:rFonts w:hint="eastAsia" w:ascii="仿宋" w:hAnsi="仿宋" w:eastAsia="仿宋" w:cs="仿宋"/>
                      <w:color w:val="auto"/>
                      <w:sz w:val="21"/>
                      <w:szCs w:val="21"/>
                      <w:highlight w:val="none"/>
                      <w:lang w:val="en-US"/>
                    </w:rPr>
                    <w:t xml:space="preserve">或其他可以证明以上功能的材料</w:t>
                  </w:r>
                  <w:r>
                    <w:rPr>
                      <w:rFonts w:hint="eastAsia" w:ascii="仿宋" w:hAnsi="仿宋" w:eastAsia="仿宋" w:cs="仿宋"/>
                      <w:b/>
                      <w:bCs/>
                      <w:color w:val="auto"/>
                      <w:sz w:val="21"/>
                      <w:szCs w:val="21"/>
                      <w:highlight w:val="none"/>
                    </w:rPr>
                    <w:t xml:space="preserve">）</w:t>
                  </w:r>
                  <w:r>
                    <w:rPr>
                      <w:rFonts w:hint="eastAsia" w:ascii="仿宋" w:hAnsi="仿宋" w:eastAsia="仿宋" w:cs="仿宋"/>
                      <w:color w:val="auto"/>
                      <w:sz w:val="21"/>
                      <w:szCs w:val="21"/>
                      <w:highlight w:val="none"/>
                    </w:rPr>
                    <w:t xml:space="preserve">。</w:t>
                  </w:r>
                  <w:r/>
                </w:p>
                <w:p>
                  <w:pPr>
                    <w:pStyle w:val="841"/>
                    <w:ind w:firstLine="420"/>
                    <w:spacing w:line="24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▲7.堆场安全系统仿真模块</w:t>
                  </w:r>
                  <w:r/>
                </w:p>
                <w:p>
                  <w:pPr>
                    <w:pStyle w:val="841"/>
                    <w:ind w:firstLine="420"/>
                    <w:spacing w:line="24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堆场安全系统仿真模块用于模拟堆场安全保障系统，实时获取堆场内集装箱及障碍物轮廓信息，当检测到危险信号时，向堆场管理系统及上一级控制系统发送请求指令，对远控龙门吊和自动化集卡等设备进行紧急停止操作，实现吊具同集装箱之间防碰撞的保护功能</w:t>
                  </w:r>
                  <w:r>
                    <w:rPr>
                      <w:rFonts w:hint="eastAsia" w:ascii="仿宋" w:hAnsi="仿宋" w:eastAsia="仿宋" w:cs="仿宋"/>
                      <w:b/>
                      <w:bCs/>
                      <w:color w:val="auto"/>
                      <w:sz w:val="21"/>
                      <w:szCs w:val="21"/>
                      <w:highlight w:val="none"/>
                    </w:rPr>
                    <w:t xml:space="preserve">（</w:t>
                  </w:r>
                  <w:r>
                    <w:rPr>
                      <w:rFonts w:hint="eastAsia" w:ascii="仿宋" w:hAnsi="仿宋" w:eastAsia="仿宋" w:cs="仿宋"/>
                      <w:color w:val="auto"/>
                      <w:highlight w:val="none"/>
                    </w:rPr>
                    <w:t xml:space="preserve">需提供软件功能操作截图证明此项功能</w:t>
                  </w:r>
                  <w:r>
                    <w:rPr>
                      <w:rFonts w:hint="eastAsia" w:ascii="仿宋" w:hAnsi="仿宋" w:eastAsia="仿宋" w:cs="仿宋"/>
                      <w:color w:val="auto"/>
                      <w:sz w:val="21"/>
                      <w:szCs w:val="21"/>
                      <w:highlight w:val="none"/>
                      <w:lang w:val="en-US"/>
                    </w:rPr>
                    <w:t xml:space="preserve">或其他可以证明以上功能的材料</w:t>
                  </w:r>
                  <w:r>
                    <w:rPr>
                      <w:rFonts w:hint="eastAsia" w:ascii="仿宋" w:hAnsi="仿宋" w:eastAsia="仿宋" w:cs="仿宋"/>
                      <w:b/>
                      <w:bCs/>
                      <w:color w:val="auto"/>
                      <w:sz w:val="21"/>
                      <w:szCs w:val="21"/>
                      <w:highlight w:val="none"/>
                    </w:rPr>
                    <w:t xml:space="preserve">）</w:t>
                  </w:r>
                  <w:r>
                    <w:rPr>
                      <w:rFonts w:hint="eastAsia" w:ascii="仿宋" w:hAnsi="仿宋" w:eastAsia="仿宋" w:cs="仿宋"/>
                      <w:color w:val="auto"/>
                      <w:sz w:val="21"/>
                      <w:szCs w:val="21"/>
                      <w:highlight w:val="none"/>
                    </w:rPr>
                    <w:t xml:space="preserve">。</w:t>
                  </w:r>
                  <w:r/>
                </w:p>
                <w:p>
                  <w:pPr>
                    <w:pStyle w:val="841"/>
                    <w:ind w:firstLine="420"/>
                    <w:spacing w:line="24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8.吊具定位及防摇仿真模块</w:t>
                  </w:r>
                  <w:r/>
                </w:p>
                <w:p>
                  <w:pPr>
                    <w:pStyle w:val="841"/>
                    <w:ind w:firstLine="420"/>
                    <w:spacing w:line="24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吊具定位及防摇仿真模块模拟实际工作中的吊具检测系统（SDS，Spreader Detection System）。吊具检测系统可以实时计算出SDS检测吊具平移、扭转姿态。检测吊具在大车、小车方向的平移偏差及扭转的偏差，并将这些信息反馈给电气控制系统，在起升</w:t>
                  </w:r>
                  <w:r>
                    <w:rPr>
                      <w:rFonts w:hint="eastAsia" w:ascii="仿宋" w:hAnsi="仿宋" w:eastAsia="仿宋" w:cs="仿宋"/>
                      <w:color w:val="auto"/>
                      <w:sz w:val="21"/>
                      <w:szCs w:val="21"/>
                      <w:highlight w:val="none"/>
                      <w:lang w:val="en-US" w:eastAsia="zh-CN"/>
                    </w:rPr>
                    <w:t xml:space="preserve">.</w:t>
                  </w:r>
                  <w:r>
                    <w:rPr>
                      <w:rFonts w:hint="eastAsia" w:ascii="仿宋" w:hAnsi="仿宋" w:eastAsia="仿宋" w:cs="仿宋"/>
                      <w:color w:val="auto"/>
                      <w:sz w:val="21"/>
                      <w:szCs w:val="21"/>
                      <w:highlight w:val="none"/>
                    </w:rPr>
                    <w:t xml:space="preserve">下降过程中配合目标检测系统（TDS，Target Detection System）进行安全保护。</w:t>
                  </w:r>
                  <w:r/>
                </w:p>
                <w:p>
                  <w:pPr>
                    <w:pStyle w:val="841"/>
                    <w:ind w:firstLine="420"/>
                    <w:spacing w:line="24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9.吊具负载防碰撞仿真模块</w:t>
                  </w:r>
                  <w:r/>
                </w:p>
                <w:p>
                  <w:pPr>
                    <w:pStyle w:val="841"/>
                    <w:ind w:firstLine="420"/>
                    <w:spacing w:line="24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吊具负载防碰撞仿真模块模拟实际工作场景中的吊具负载防碰撞系统LCPS（Load Collision Prevention System）即防打保龄系统。该系统通过使用安装在小车维修平台上的激光器实施扫描轮胎吊大车方向、小车方向的集装箱或者障碍物高度和轮廓信息，并将该信息提供给ACC</w:t>
                  </w:r>
                  <w:r>
                    <w:rPr>
                      <w:rFonts w:hint="eastAsia" w:ascii="仿宋" w:hAnsi="仿宋" w:eastAsia="仿宋" w:cs="仿宋"/>
                      <w:color w:val="auto"/>
                      <w:sz w:val="21"/>
                      <w:szCs w:val="21"/>
                      <w:highlight w:val="none"/>
                      <w:lang w:val="en-US" w:eastAsia="zh-CN"/>
                    </w:rPr>
                    <w:t xml:space="preserve">M</w:t>
                  </w:r>
                  <w:r>
                    <w:rPr>
                      <w:rFonts w:hint="eastAsia" w:ascii="仿宋" w:hAnsi="仿宋" w:eastAsia="仿宋" w:cs="仿宋"/>
                      <w:color w:val="auto"/>
                      <w:sz w:val="21"/>
                      <w:szCs w:val="21"/>
                      <w:highlight w:val="none"/>
                    </w:rPr>
                    <w:t xml:space="preserve">，用以有效避免吊具在起升、小车方向的防撞保护，并进行智能减速控制；提供起升软着陆功能实现等，有效的减轻集装</w:t>
                  </w:r>
                  <w:r>
                    <w:rPr>
                      <w:rFonts w:hint="eastAsia" w:ascii="仿宋" w:hAnsi="仿宋" w:eastAsia="仿宋" w:cs="仿宋"/>
                      <w:color w:val="auto"/>
                      <w:sz w:val="21"/>
                      <w:szCs w:val="21"/>
                      <w:highlight w:val="none"/>
                      <w:lang w:val="en-US" w:eastAsia="zh-CN"/>
                    </w:rPr>
                    <w:t xml:space="preserve">箱</w:t>
                  </w:r>
                  <w:r>
                    <w:rPr>
                      <w:rFonts w:hint="eastAsia" w:ascii="仿宋" w:hAnsi="仿宋" w:eastAsia="仿宋" w:cs="仿宋"/>
                      <w:color w:val="auto"/>
                      <w:sz w:val="21"/>
                      <w:szCs w:val="21"/>
                      <w:highlight w:val="none"/>
                    </w:rPr>
                    <w:t xml:space="preserve">与地面的碰撞，进而防止碰撞事故发生。</w:t>
                  </w:r>
                  <w:r/>
                </w:p>
                <w:p>
                  <w:pPr>
                    <w:pStyle w:val="841"/>
                    <w:ind w:firstLine="420"/>
                    <w:spacing w:line="24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10.目标检测系统仿真模块</w:t>
                  </w:r>
                  <w:r/>
                </w:p>
                <w:p>
                  <w:pPr>
                    <w:pStyle w:val="841"/>
                    <w:ind w:firstLine="420"/>
                    <w:spacing w:line="24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目标检测系统仿真模块模拟实际工作场景中的TDS，该系统是基于3D激光技术的目标物体检测系统。TDS系统在自动化作业时，通过检测集装箱、集卡等，将这些提取出来的信息传送给单机自动化控制系统，实现对设备的安全保护和对目标物体的定位功能。</w:t>
                  </w:r>
                  <w:r/>
                </w:p>
                <w:p>
                  <w:pPr>
                    <w:pStyle w:val="841"/>
                    <w:ind w:firstLine="420"/>
                    <w:spacing w:line="24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11.集卡定位系统仿真模块</w:t>
                  </w:r>
                  <w:r/>
                </w:p>
                <w:p>
                  <w:pPr>
                    <w:pStyle w:val="841"/>
                    <w:ind w:firstLine="420"/>
                    <w:spacing w:line="24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集卡定位系统仿真模块模拟实际工作场景中的RTG集卡对位系统采用激光扫描测距原理、模式识别和自动控制技术，实现集卡的精确对位，并根据作业类型及时提示司机调整停靠位置，做到集卡预先准确停在RTG起吊位置，减少RTG吊具对位时间，提高集装箱的装卸效率。</w:t>
                  </w:r>
                  <w:r/>
                </w:p>
                <w:p>
                  <w:pPr>
                    <w:pStyle w:val="841"/>
                    <w:ind w:firstLine="420"/>
                    <w:spacing w:line="24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12.集卡防吊系统仿真模块</w:t>
                  </w:r>
                  <w:r/>
                </w:p>
                <w:p>
                  <w:pPr>
                    <w:pStyle w:val="841"/>
                    <w:ind w:firstLine="420"/>
                    <w:spacing w:line="24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集卡防吊系统仿真模块模拟实际工作场景中的集卡防吊系统利用激光扫描测距原理、模式识别和自动控制技术，实现吊具、集装箱、集卡托架位置的实时检测，并根据安全控制策略，在集装箱和托架未分离的情况下，实现起升机构的运行控制，防止集卡被吊起，避免生产事故的发生，保障场桥作业的安全。</w:t>
                  </w:r>
                  <w:r/>
                </w:p>
                <w:p>
                  <w:pPr>
                    <w:pStyle w:val="841"/>
                    <w:ind w:firstLine="420"/>
                    <w:spacing w:line="24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13.大车防撞保护系统仿真模块</w:t>
                  </w:r>
                  <w:r/>
                </w:p>
                <w:p>
                  <w:pPr>
                    <w:pStyle w:val="841"/>
                    <w:ind w:firstLine="420"/>
                    <w:spacing w:line="24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大车防撞保护系统仿真模块模拟实际工作场景中远程作业大车运行时，为了防止碰撞到人或物，可通过监控轮胎吊四个大车位置模拟的激光器，设置减速档（20m）和停止档（10m）距离，从而有效的防止轮胎吊与轮胎吊之间、</w:t>
                  </w:r>
                  <w:r>
                    <w:rPr>
                      <w:rFonts w:hint="eastAsia" w:ascii="仿宋" w:hAnsi="仿宋" w:eastAsia="仿宋" w:cs="仿宋"/>
                      <w:color w:val="auto"/>
                      <w:sz w:val="21"/>
                      <w:szCs w:val="21"/>
                      <w:highlight w:val="none"/>
                      <w:lang w:val="en-US" w:eastAsia="zh-CN"/>
                    </w:rPr>
                    <w:t xml:space="preserve">轮胎吊</w:t>
                  </w:r>
                  <w:r>
                    <w:rPr>
                      <w:rFonts w:hint="eastAsia" w:ascii="仿宋" w:hAnsi="仿宋" w:eastAsia="仿宋" w:cs="仿宋"/>
                      <w:color w:val="auto"/>
                      <w:sz w:val="21"/>
                      <w:szCs w:val="21"/>
                      <w:highlight w:val="none"/>
                    </w:rPr>
                    <w:t xml:space="preserve">与其它设备之间发生碰撞。</w:t>
                  </w:r>
                  <w:r/>
                </w:p>
                <w:p>
                  <w:pPr>
                    <w:pStyle w:val="841"/>
                    <w:ind w:firstLine="420"/>
                    <w:spacing w:line="24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14.OCR车号箱号识别系统仿真模块</w:t>
                  </w:r>
                  <w:r/>
                </w:p>
                <w:p>
                  <w:pPr>
                    <w:pStyle w:val="841"/>
                    <w:ind w:firstLine="420"/>
                    <w:spacing w:line="24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OCR车号箱号识别系统仿真模块模拟实际工作场景中综合利用包括摄像机、OPC等技术，建成龙门吊OCR系统，进行作业数据的自动采集。</w:t>
                  </w:r>
                  <w:r/>
                </w:p>
                <w:p>
                  <w:pPr>
                    <w:pStyle w:val="841"/>
                    <w:ind w:firstLine="420"/>
                    <w:spacing w:line="24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15.视频监控系统仿真模块</w:t>
                  </w:r>
                  <w:r/>
                </w:p>
                <w:p>
                  <w:pPr>
                    <w:pStyle w:val="841"/>
                    <w:ind w:firstLine="420"/>
                    <w:spacing w:line="240" w:lineRule="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rPr>
                    <w:t xml:space="preserve">视频监控系统仿真模块模拟实际工作场景中的CCTV监控系统，CCTV监控系统是 RTG 单机上的视频系统，中控远程操作员根据现场回传的视频信号，进行远控操作工作。提供一套完整的视频采集系统监控龙门吊上所有RTG操作中重要的视角</w:t>
                  </w:r>
                  <w:r>
                    <w:rPr>
                      <w:rFonts w:hint="eastAsia" w:ascii="仿宋" w:hAnsi="仿宋" w:eastAsia="仿宋" w:cs="仿宋"/>
                      <w:color w:val="auto"/>
                      <w:sz w:val="21"/>
                      <w:szCs w:val="21"/>
                      <w:highlight w:val="none"/>
                      <w:lang w:eastAsia="zh-CN"/>
                    </w:rPr>
                    <w:t xml:space="preserve">。</w:t>
                  </w:r>
                  <w:r/>
                </w:p>
                <w:p>
                  <w:pPr>
                    <w:pStyle w:val="841"/>
                    <w:ind w:firstLine="420"/>
                    <w:spacing w:line="24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二、远程操作仿真软件自主知识产权证明材料</w:t>
                  </w:r>
                  <w:r/>
                </w:p>
                <w:p>
                  <w:pPr>
                    <w:pStyle w:val="841"/>
                    <w:ind w:firstLine="420"/>
                    <w:spacing w:line="24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w:t>
                  </w:r>
                  <w:r>
                    <w:rPr>
                      <w:rFonts w:hint="eastAsia" w:ascii="仿宋" w:hAnsi="仿宋" w:eastAsia="仿宋" w:cs="仿宋"/>
                      <w:b/>
                      <w:bCs/>
                      <w:color w:val="auto"/>
                      <w:sz w:val="21"/>
                      <w:szCs w:val="21"/>
                      <w:highlight w:val="none"/>
                      <w:shd w:val="clear" w:color="auto" w:fill="e7e6e6" w:themeFill="background2"/>
                    </w:rPr>
                    <w:t xml:space="preserve">远程操作仿真软件系统具备</w:t>
                  </w:r>
                  <w:r>
                    <w:rPr>
                      <w:rFonts w:hint="eastAsia" w:ascii="仿宋" w:hAnsi="仿宋" w:eastAsia="仿宋" w:cs="仿宋"/>
                      <w:b/>
                      <w:bCs/>
                      <w:color w:val="auto"/>
                      <w:sz w:val="21"/>
                      <w:szCs w:val="21"/>
                      <w:highlight w:val="none"/>
                      <w:shd w:val="clear" w:color="auto" w:fill="e7e6e6" w:themeFill="background2"/>
                      <w:lang w:val="en-US" w:eastAsia="zh-CN"/>
                    </w:rPr>
                    <w:t xml:space="preserve">港口机械远程操作模拟器</w:t>
                  </w:r>
                  <w:r>
                    <w:rPr>
                      <w:rFonts w:hint="eastAsia" w:ascii="仿宋" w:hAnsi="仿宋" w:eastAsia="仿宋" w:cs="仿宋"/>
                      <w:b/>
                      <w:bCs/>
                      <w:color w:val="auto"/>
                      <w:sz w:val="21"/>
                      <w:szCs w:val="21"/>
                      <w:highlight w:val="none"/>
                      <w:shd w:val="clear" w:color="auto" w:fill="e7e6e6" w:themeFill="background2"/>
                    </w:rPr>
                    <w:t xml:space="preserve">相关软著不少于2个，提供软著原件扫描件加盖投标单位公章。</w:t>
                  </w:r>
                  <w:r>
                    <w:rPr>
                      <w:rFonts w:hint="eastAsia" w:ascii="仿宋" w:hAnsi="仿宋" w:eastAsia="仿宋" w:cs="仿宋"/>
                      <w:b/>
                      <w:bCs/>
                      <w:color w:val="auto"/>
                      <w:sz w:val="21"/>
                      <w:szCs w:val="21"/>
                      <w:highlight w:val="none"/>
                    </w:rPr>
                    <w:t xml:space="preserve">。</w:t>
                  </w:r>
                  <w:r/>
                </w:p>
              </w:tc>
              <w:tc>
                <w:tcPr>
                  <w:tcBorders>
                    <w:top w:val="single" w:color="000000" w:sz="4" w:space="0"/>
                    <w:left w:val="single" w:color="000000" w:sz="4" w:space="0"/>
                    <w:bottom w:val="single" w:color="000000" w:sz="4" w:space="0"/>
                    <w:right w:val="single" w:color="000000" w:sz="4" w:space="0"/>
                  </w:tcBorders>
                  <w:tcW w:w="459" w:type="pct"/>
                  <w:vAlign w:val="center"/>
                  <w:textDirection w:val="lrTb"/>
                  <w:noWrap w:val="false"/>
                </w:tcPr>
                <w:p>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88" w:type="pct"/>
                  <w:vAlign w:val="center"/>
                  <w:textDirection w:val="lrTb"/>
                  <w:noWrap w:val="false"/>
                </w:tcPr>
                <w:p>
                  <w:pP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 xml:space="preserve">套</w:t>
                  </w:r>
                  <w:r/>
                </w:p>
              </w:tc>
            </w:tr>
            <w:tr>
              <w:trPr>
                <w:trHeight w:val="23"/>
              </w:trPr>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406" w:type="pct"/>
                  <w:vAlign w:val="center"/>
                  <w:textDirection w:val="lrTb"/>
                  <w:noWrap w:val="false"/>
                </w:tcPr>
                <w:p>
                  <w:pP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 xml:space="preserve">教学导调与管理软件</w:t>
                  </w:r>
                  <w:r/>
                </w:p>
              </w:tc>
              <w:tc>
                <w:tcPr>
                  <w:tcBorders>
                    <w:top w:val="single" w:color="000000" w:sz="4" w:space="0"/>
                    <w:left w:val="single" w:color="000000" w:sz="4" w:space="0"/>
                    <w:bottom w:val="single" w:color="000000" w:sz="4" w:space="0"/>
                    <w:right w:val="single" w:color="000000" w:sz="4" w:space="0"/>
                  </w:tcBorders>
                  <w:tcW w:w="3356" w:type="pct"/>
                  <w:vAlign w:val="center"/>
                  <w:textDirection w:val="lrTb"/>
                  <w:noWrap w:val="false"/>
                </w:tcPr>
                <w:p>
                  <w:pPr>
                    <w:pStyle w:val="841"/>
                    <w:ind w:firstLine="420"/>
                    <w:spacing w:line="24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1.训练管理功能模块</w:t>
                  </w:r>
                  <w:r/>
                </w:p>
                <w:p>
                  <w:pPr>
                    <w:pStyle w:val="841"/>
                    <w:ind w:firstLine="420"/>
                    <w:spacing w:line="24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教学监控与管理软件也是起重机操作训练集成模拟系统的重要组成部分。教师通过教学监控与管理软件系统可实时了解学员的操作情况，还可通过教学管理软件调整教学内容，如设置天气状况、设定工况等等。通过教员控制台主机实时显示和记录学员操作，并进行评判。</w:t>
                  </w:r>
                  <w:r/>
                </w:p>
                <w:p>
                  <w:pPr>
                    <w:pStyle w:val="841"/>
                    <w:ind w:firstLine="420"/>
                    <w:spacing w:line="24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2.训练数据管理功能模块</w:t>
                  </w:r>
                  <w:r/>
                </w:p>
                <w:p>
                  <w:pPr>
                    <w:pStyle w:val="841"/>
                    <w:ind w:firstLine="420"/>
                    <w:spacing w:line="24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训练数据管理功能模块可以进行操作记录及操作评价，该功能是教师教学过程中的重要功能，记录与评价模块根据学员的操作自动进行成绩评定，评分系统根据学员的操作情况从操作步骤、操作质量、故障处理和教师印象四个方面进行评定，根据这四个分项的评价得到最后的综合评分。</w:t>
                  </w:r>
                  <w:r/>
                </w:p>
                <w:p>
                  <w:pPr>
                    <w:pStyle w:val="841"/>
                    <w:ind w:firstLine="420"/>
                    <w:spacing w:line="24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3.（1）系统实现对学员训练客户端操作全过程数据的数据采集，任务结束后传输至服务器端完成保存与分析，作为成绩评定原始依据。记录数据项包含训练日期、开始时间、结束时间、训练时长、总着箱数、总进箱数、总卸载记录、总碰撞数。</w:t>
                  </w:r>
                  <w:r/>
                </w:p>
                <w:p>
                  <w:pPr>
                    <w:pStyle w:val="841"/>
                    <w:ind w:firstLine="420"/>
                    <w:spacing w:line="24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（2）Web端成绩测评功能按固定指标记录学员训练成绩，核心测评指标包含碰撞次数、着箱次数、堆场进箱数、堆场出箱数、训练时长、训练日期。</w:t>
                  </w:r>
                  <w:r/>
                </w:p>
                <w:p>
                  <w:pPr>
                    <w:pStyle w:val="841"/>
                    <w:ind w:firstLine="420"/>
                    <w:spacing w:line="24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（3）学员管理项目包含：新增学员、学员列表、批量导入/导出功能。</w:t>
                  </w:r>
                  <w:r/>
                </w:p>
                <w:p>
                  <w:pPr>
                    <w:pStyle w:val="841"/>
                    <w:ind w:firstLine="420"/>
                    <w:spacing w:line="24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4）项目管理包含学员查询、项目查询和成绩测评功能，其中项目查询可按照训练项目查询学员的成绩排名列表，成绩测评则是按照碰撞次数、着箱次数、堆场进箱数、堆场出箱数、训练时长、日期记录学员考核成绩。</w:t>
                  </w:r>
                  <w:r/>
                </w:p>
              </w:tc>
              <w:tc>
                <w:tcPr>
                  <w:tcBorders>
                    <w:top w:val="single" w:color="000000" w:sz="4" w:space="0"/>
                    <w:left w:val="single" w:color="000000" w:sz="4" w:space="0"/>
                    <w:bottom w:val="single" w:color="000000" w:sz="4" w:space="0"/>
                    <w:right w:val="single" w:color="000000" w:sz="4" w:space="0"/>
                  </w:tcBorders>
                  <w:tcW w:w="459" w:type="pct"/>
                  <w:vAlign w:val="center"/>
                  <w:textDirection w:val="lrTb"/>
                  <w:noWrap w:val="false"/>
                </w:tcPr>
                <w:p>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88" w:type="pct"/>
                  <w:vAlign w:val="center"/>
                  <w:textDirection w:val="lrTb"/>
                  <w:noWrap w:val="false"/>
                </w:tcPr>
                <w:p>
                  <w:pP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 xml:space="preserve">套</w:t>
                  </w:r>
                  <w:r/>
                </w:p>
              </w:tc>
            </w:tr>
          </w:tbl>
          <w:p>
            <w:pPr>
              <w:contextualSpacing/>
              <w:jc w:val="both"/>
              <w:spacing w:before="0" w:beforeAutospacing="0" w:after="0" w:afterAutospacing="0"/>
              <w:widowControl/>
              <w:rPr>
                <w:rFonts w:hint="eastAsia" w:ascii="仿宋" w:hAnsi="仿宋" w:eastAsia="仿宋" w:cs="仿宋"/>
                <w:b/>
                <w:bCs/>
                <w:color w:val="auto"/>
                <w:sz w:val="21"/>
                <w:szCs w:val="21"/>
                <w:highlight w:val="none"/>
                <w:lang w:val="en-US" w:eastAsia="zh-CN" w:bidi="ar-SA"/>
              </w:rPr>
              <w:outlineLvl w:val="9"/>
            </w:pPr>
            <w:r>
              <w:rPr>
                <w:rFonts w:hint="eastAsia" w:ascii="仿宋" w:hAnsi="仿宋" w:eastAsia="仿宋" w:cs="仿宋"/>
                <w:b/>
                <w:bCs/>
                <w:color w:val="auto"/>
                <w:sz w:val="21"/>
                <w:szCs w:val="21"/>
                <w:highlight w:val="none"/>
                <w:lang w:val="en-US" w:eastAsia="zh-CN" w:bidi="ar-SA"/>
              </w:rPr>
            </w:r>
            <w:r/>
          </w:p>
        </w:tc>
      </w:tr>
      <w:tr>
        <w:trPr>
          <w:jc w:val="center"/>
          <w:trHeight w:val="1717"/>
        </w:trPr>
        <w:tc>
          <w:tcPr>
            <w:tcW w:w="221" w:type="pct"/>
            <w:vAlign w:val="center"/>
            <w:textDirection w:val="lrTb"/>
            <w:noWrap w:val="false"/>
          </w:tcPr>
          <w:p>
            <w:pPr>
              <w:pStyle w:val="795"/>
              <w:contextualSpacing/>
              <w:jc w:val="center"/>
              <w:spacing w:before="0" w:beforeAutospacing="0" w:after="0" w:afterAutospacing="0"/>
              <w:rPr>
                <w:rFonts w:hint="eastAsia" w:ascii="仿宋" w:hAnsi="仿宋" w:eastAsia="仿宋" w:cs="仿宋"/>
                <w:b w:val="0"/>
                <w:bCs w:val="0"/>
                <w:color w:val="auto"/>
                <w:sz w:val="21"/>
                <w:szCs w:val="21"/>
                <w:highlight w:val="none"/>
              </w:rPr>
              <w:outlineLvl w:val="9"/>
            </w:pPr>
            <w:r>
              <w:rPr>
                <w:rFonts w:hint="eastAsia" w:ascii="仿宋" w:hAnsi="仿宋" w:eastAsia="仿宋" w:cs="仿宋"/>
                <w:b w:val="0"/>
                <w:bCs w:val="0"/>
                <w:color w:val="auto"/>
                <w:sz w:val="21"/>
                <w:szCs w:val="21"/>
                <w:highlight w:val="none"/>
              </w:rPr>
              <w:t xml:space="preserve">3</w:t>
            </w:r>
            <w:r/>
          </w:p>
        </w:tc>
        <w:tc>
          <w:tcPr>
            <w:tcW w:w="241" w:type="pct"/>
            <w:vAlign w:val="center"/>
            <w:textDirection w:val="lrTb"/>
            <w:noWrap w:val="false"/>
          </w:tcPr>
          <w:p>
            <w:pPr>
              <w:pStyle w:val="795"/>
              <w:contextualSpacing/>
              <w:jc w:val="both"/>
              <w:spacing w:before="0" w:beforeAutospacing="0" w:after="0" w:afterAutospacing="0"/>
              <w:rPr>
                <w:rFonts w:hint="eastAsia" w:ascii="仿宋" w:hAnsi="仿宋" w:eastAsia="仿宋" w:cs="仿宋"/>
                <w:b w:val="0"/>
                <w:bCs w:val="0"/>
                <w:color w:val="auto"/>
                <w:sz w:val="21"/>
                <w:szCs w:val="21"/>
                <w:highlight w:val="none"/>
              </w:rPr>
              <w:outlineLvl w:val="9"/>
            </w:pPr>
            <w:r>
              <w:rPr>
                <w:rFonts w:hint="eastAsia" w:ascii="仿宋" w:hAnsi="仿宋" w:eastAsia="仿宋" w:cs="仿宋"/>
                <w:b w:val="0"/>
                <w:bCs w:val="0"/>
                <w:color w:val="auto"/>
                <w:sz w:val="21"/>
                <w:szCs w:val="21"/>
                <w:highlight w:val="none"/>
                <w:lang w:val="en-US" w:eastAsia="zh-CN" w:bidi="ar-SA"/>
              </w:rPr>
              <w:t xml:space="preserve">自动化远程控制门机模拟器</w:t>
            </w:r>
            <w:r/>
          </w:p>
        </w:tc>
        <w:tc>
          <w:tcPr>
            <w:tcW w:w="4537" w:type="pct"/>
            <w:vAlign w:val="center"/>
            <w:textDirection w:val="lrTb"/>
            <w:noWrap w:val="false"/>
          </w:tcPr>
          <w:p>
            <w:pPr>
              <w:pStyle w:val="796"/>
              <w:ind w:firstLine="422"/>
              <w:jc w:val="left"/>
              <w:keepLines w:val="0"/>
              <w:keepNext w:val="0"/>
              <w:spacing w:before="0" w:after="0" w:line="400" w:lineRule="exact"/>
              <w:widowControl/>
              <w:rPr>
                <w:rFonts w:hint="eastAsia" w:ascii="仿宋" w:hAnsi="仿宋" w:eastAsia="仿宋" w:cs="仿宋"/>
                <w:b/>
                <w:bCs/>
                <w:color w:val="auto"/>
                <w:sz w:val="21"/>
                <w:szCs w:val="21"/>
                <w:highlight w:val="none"/>
              </w:rPr>
              <w:outlineLvl w:val="9"/>
            </w:pPr>
            <w:r>
              <w:rPr>
                <w:rFonts w:hint="eastAsia" w:ascii="仿宋" w:hAnsi="仿宋" w:eastAsia="仿宋" w:cs="仿宋"/>
                <w:b/>
                <w:bCs/>
                <w:color w:val="auto"/>
                <w:sz w:val="21"/>
                <w:szCs w:val="21"/>
                <w:highlight w:val="none"/>
              </w:rPr>
              <w:t xml:space="preserve">一、整体要求</w:t>
            </w:r>
            <w:r/>
          </w:p>
          <w:p>
            <w:pPr>
              <w:ind w:firstLine="480"/>
              <w:jc w:val="left"/>
              <w:spacing w:line="400" w:lineRule="exact"/>
              <w:widowControl/>
              <w:rPr>
                <w:rFonts w:hint="eastAsia" w:ascii="仿宋" w:hAnsi="仿宋" w:eastAsia="仿宋" w:cs="仿宋"/>
                <w:color w:val="auto"/>
                <w:sz w:val="21"/>
                <w:szCs w:val="21"/>
                <w:highlight w:val="none"/>
              </w:rPr>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1"/>
                <w:szCs w:val="21"/>
                <w:highlight w:val="none"/>
              </w:rPr>
              <w:t xml:space="preserve">系统需集成</w:t>
            </w:r>
            <w:r>
              <w:rPr>
                <w:rStyle w:val="816"/>
                <w:rFonts w:hint="eastAsia" w:ascii="仿宋" w:hAnsi="仿宋" w:eastAsia="仿宋" w:cs="仿宋"/>
                <w:color w:val="auto"/>
                <w:sz w:val="21"/>
                <w:szCs w:val="21"/>
                <w:highlight w:val="none"/>
              </w:rPr>
              <w:t xml:space="preserve">软件仿真系统</w:t>
            </w:r>
            <w:r>
              <w:rPr>
                <w:rFonts w:hint="eastAsia" w:ascii="仿宋" w:hAnsi="仿宋" w:eastAsia="仿宋" w:cs="仿宋"/>
                <w:color w:val="auto"/>
                <w:sz w:val="21"/>
                <w:szCs w:val="21"/>
                <w:highlight w:val="none"/>
              </w:rPr>
              <w:t xml:space="preserve">与</w:t>
            </w:r>
            <w:r>
              <w:rPr>
                <w:rStyle w:val="816"/>
                <w:rFonts w:hint="eastAsia" w:ascii="仿宋" w:hAnsi="仿宋" w:eastAsia="仿宋" w:cs="仿宋"/>
                <w:color w:val="auto"/>
                <w:sz w:val="21"/>
                <w:szCs w:val="21"/>
                <w:highlight w:val="none"/>
              </w:rPr>
              <w:t xml:space="preserve">硬件操控系统</w:t>
            </w:r>
            <w:r>
              <w:rPr>
                <w:rFonts w:hint="eastAsia" w:ascii="仿宋" w:hAnsi="仿宋" w:eastAsia="仿宋" w:cs="仿宋"/>
                <w:color w:val="auto"/>
                <w:sz w:val="21"/>
                <w:szCs w:val="21"/>
                <w:highlight w:val="none"/>
              </w:rPr>
              <w:t xml:space="preserve">，1:1复刻港口实际门机全流程作业逻辑，可满足门机司机操作技能训练、电气技术人员电控技术学习及现场故障处理实操模拟等多重使用需求。</w:t>
            </w:r>
            <w:r/>
          </w:p>
          <w:p>
            <w:pPr>
              <w:ind w:firstLine="420"/>
              <w:jc w:val="left"/>
              <w:spacing w:line="400" w:lineRule="exact"/>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2.软硬件协同响应无延迟，软件端实现设备全维度仿真、多视角视频融合与智能训练评估，硬件端匹配港口实际门机操控配置，支持多任务并行稳定运行，无卡顿、无信号丢失。</w:t>
            </w:r>
            <w:r/>
          </w:p>
          <w:p>
            <w:pPr>
              <w:ind w:firstLine="420"/>
              <w:jc w:val="left"/>
              <w:spacing w:line="400" w:lineRule="exact"/>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3.系统预设多场景、多难度训练模式，具备</w:t>
            </w:r>
            <w:r>
              <w:rPr>
                <w:rStyle w:val="816"/>
                <w:rFonts w:hint="eastAsia" w:ascii="仿宋" w:hAnsi="仿宋" w:eastAsia="仿宋" w:cs="仿宋"/>
                <w:color w:val="auto"/>
                <w:sz w:val="21"/>
                <w:szCs w:val="21"/>
                <w:highlight w:val="none"/>
              </w:rPr>
              <w:t xml:space="preserve">故障模拟、实时动态评分、参数自定义调整、故障报警及训练数据记录导出</w:t>
            </w:r>
            <w:r>
              <w:rPr>
                <w:rFonts w:hint="eastAsia" w:ascii="仿宋" w:hAnsi="仿宋" w:eastAsia="仿宋" w:cs="仿宋"/>
                <w:color w:val="auto"/>
                <w:sz w:val="21"/>
                <w:szCs w:val="21"/>
                <w:highlight w:val="none"/>
              </w:rPr>
              <w:t xml:space="preserve">等核心功能，支持操作行为违规自动判定。</w:t>
            </w:r>
            <w:r/>
          </w:p>
          <w:p>
            <w:pPr>
              <w:ind w:firstLine="420"/>
              <w:jc w:val="left"/>
              <w:spacing w:line="400" w:lineRule="exact"/>
              <w:widowControl/>
              <w:rPr>
                <w:rFonts w:hint="default"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4.</w:t>
            </w:r>
            <w:r>
              <w:rPr>
                <w:rFonts w:hint="default" w:ascii="仿宋" w:hAnsi="仿宋" w:eastAsia="仿宋" w:cs="仿宋"/>
                <w:color w:val="auto"/>
                <w:sz w:val="21"/>
                <w:szCs w:val="21"/>
                <w:highlight w:val="none"/>
                <w:lang w:val="en-US" w:eastAsia="zh-CN"/>
              </w:rPr>
              <w:t xml:space="preserve">仿真模拟度</w:t>
            </w:r>
            <w:r>
              <w:rPr>
                <w:rFonts w:hint="eastAsia" w:ascii="仿宋" w:hAnsi="仿宋" w:eastAsia="仿宋" w:cs="仿宋"/>
                <w:color w:val="auto"/>
                <w:sz w:val="21"/>
                <w:szCs w:val="21"/>
                <w:highlight w:val="none"/>
                <w:lang w:val="en-US" w:eastAsia="zh-CN"/>
              </w:rPr>
              <w:t xml:space="preserve">要求</w:t>
            </w:r>
            <w:r>
              <w:rPr>
                <w:rFonts w:hint="default" w:ascii="仿宋" w:hAnsi="仿宋" w:eastAsia="仿宋" w:cs="仿宋"/>
                <w:color w:val="auto"/>
                <w:sz w:val="21"/>
                <w:szCs w:val="21"/>
                <w:highlight w:val="none"/>
                <w:lang w:val="en-US" w:eastAsia="zh-CN"/>
              </w:rPr>
              <w:t xml:space="preserve">：系统实现全域高保真仿真还原，</w:t>
            </w:r>
            <w:r>
              <w:rPr>
                <w:rFonts w:hint="eastAsia" w:ascii="仿宋" w:hAnsi="仿宋" w:eastAsia="仿宋" w:cs="仿宋"/>
                <w:color w:val="auto"/>
                <w:sz w:val="21"/>
                <w:szCs w:val="21"/>
                <w:highlight w:val="none"/>
                <w:lang w:val="en-US" w:eastAsia="zh-CN"/>
              </w:rPr>
              <w:t xml:space="preserve">画面呈现应无明显畸变，图像清晰、连续，</w:t>
            </w:r>
            <w:r>
              <w:rPr>
                <w:rFonts w:hint="default" w:ascii="仿宋" w:hAnsi="仿宋" w:eastAsia="仿宋" w:cs="仿宋"/>
                <w:color w:val="auto"/>
                <w:sz w:val="21"/>
                <w:szCs w:val="21"/>
                <w:highlight w:val="none"/>
                <w:lang w:val="en-US" w:eastAsia="zh-CN"/>
              </w:rPr>
              <w:t xml:space="preserve">虚拟运行工况与实体设备运行状态高度匹配，各项运行参数、动态变化趋势均贴合真机实际表现，虚实交互体验连贯统一，无明显感知割裂。</w:t>
            </w:r>
            <w:r/>
          </w:p>
          <w:p>
            <w:pPr>
              <w:ind w:firstLine="420"/>
              <w:jc w:val="left"/>
              <w:spacing w:line="400" w:lineRule="exact"/>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 xml:space="preserve">5.视频监控设备图像显示清晰、连续、无遮挡。视野应覆盖起重机械工作区域，视野应覆盖起重机械工作区域，画面呈现应无明显畸变，实时监控和视频存储图像分辨率应满足不同工况起重机械远程控制和视频监控的工作要求，</w:t>
            </w:r>
            <w:r>
              <w:rPr>
                <w:rFonts w:hint="default" w:ascii="仿宋" w:hAnsi="仿宋" w:eastAsia="仿宋" w:cs="仿宋"/>
                <w:color w:val="auto"/>
                <w:sz w:val="21"/>
                <w:szCs w:val="21"/>
                <w:highlight w:val="none"/>
                <w:lang w:val="en-US" w:eastAsia="zh-CN"/>
              </w:rPr>
              <w:t xml:space="preserve">视频图像端到端延迟时间应满足不同工况起重机械工作要求，不宜大于 350 ms</w:t>
            </w:r>
            <w:r>
              <w:rPr>
                <w:rFonts w:hint="eastAsia" w:ascii="仿宋" w:hAnsi="仿宋" w:eastAsia="仿宋" w:cs="仿宋"/>
                <w:color w:val="auto"/>
                <w:sz w:val="21"/>
                <w:szCs w:val="21"/>
                <w:highlight w:val="none"/>
                <w:lang w:val="en-US" w:eastAsia="zh-CN"/>
              </w:rPr>
              <w:t xml:space="preserve">。</w:t>
            </w:r>
            <w:r/>
          </w:p>
          <w:p>
            <w:pPr>
              <w:pStyle w:val="796"/>
              <w:ind w:firstLine="422"/>
              <w:jc w:val="left"/>
              <w:keepLines w:val="0"/>
              <w:keepNext w:val="0"/>
              <w:spacing w:before="0" w:after="0" w:line="400" w:lineRule="exact"/>
              <w:widowControl/>
              <w:rPr>
                <w:rFonts w:hint="default" w:ascii="仿宋" w:hAnsi="仿宋" w:eastAsia="仿宋" w:cs="仿宋"/>
                <w:b/>
                <w:bCs/>
                <w:color w:val="auto"/>
                <w:sz w:val="21"/>
                <w:szCs w:val="21"/>
                <w:highlight w:val="none"/>
                <w:lang w:val="en-US" w:eastAsia="zh-CN"/>
              </w:rPr>
              <w:outlineLvl w:val="9"/>
            </w:pPr>
            <w:r>
              <w:rPr>
                <w:rFonts w:hint="eastAsia" w:ascii="仿宋" w:hAnsi="仿宋" w:eastAsia="仿宋" w:cs="仿宋"/>
                <w:b/>
                <w:bCs/>
                <w:color w:val="auto"/>
                <w:sz w:val="21"/>
                <w:szCs w:val="21"/>
                <w:highlight w:val="none"/>
                <w:lang w:val="en-US" w:eastAsia="zh-CN"/>
              </w:rPr>
              <w:t xml:space="preserve">二、详细技术要求</w:t>
            </w:r>
            <w:r/>
          </w:p>
          <w:p>
            <w:pPr>
              <w:pStyle w:val="796"/>
              <w:ind w:firstLine="422"/>
              <w:jc w:val="left"/>
              <w:keepLines w:val="0"/>
              <w:keepNext w:val="0"/>
              <w:spacing w:before="0" w:after="0" w:line="400" w:lineRule="exact"/>
              <w:widowControl/>
              <w:rPr>
                <w:rFonts w:hint="eastAsia" w:ascii="仿宋" w:hAnsi="仿宋" w:eastAsia="仿宋" w:cs="仿宋"/>
                <w:b/>
                <w:bCs/>
                <w:color w:val="auto"/>
                <w:sz w:val="21"/>
                <w:szCs w:val="21"/>
                <w:highlight w:val="none"/>
              </w:rPr>
              <w:outlineLvl w:val="9"/>
            </w:pPr>
            <w:r>
              <w:rPr>
                <w:rFonts w:hint="eastAsia" w:ascii="仿宋" w:hAnsi="仿宋" w:eastAsia="仿宋" w:cs="仿宋"/>
                <w:b/>
                <w:bCs/>
                <w:color w:val="auto"/>
                <w:sz w:val="21"/>
                <w:szCs w:val="21"/>
                <w:highlight w:val="none"/>
                <w:lang w:eastAsia="zh-CN"/>
              </w:rPr>
              <w:t xml:space="preserve">（</w:t>
            </w:r>
            <w:r>
              <w:rPr>
                <w:rFonts w:hint="eastAsia" w:ascii="仿宋" w:hAnsi="仿宋" w:eastAsia="仿宋" w:cs="仿宋"/>
                <w:b/>
                <w:bCs/>
                <w:color w:val="auto"/>
                <w:sz w:val="21"/>
                <w:szCs w:val="21"/>
                <w:highlight w:val="none"/>
                <w:lang w:val="en-US" w:eastAsia="zh-CN"/>
              </w:rPr>
              <w:t xml:space="preserve">一）</w:t>
            </w:r>
            <w:r>
              <w:rPr>
                <w:rFonts w:hint="eastAsia" w:ascii="仿宋" w:hAnsi="仿宋" w:eastAsia="仿宋" w:cs="仿宋"/>
                <w:b/>
                <w:bCs/>
                <w:color w:val="auto"/>
                <w:sz w:val="21"/>
                <w:szCs w:val="21"/>
                <w:highlight w:val="none"/>
              </w:rPr>
              <w:t xml:space="preserve">软件仿真系统技术参数</w:t>
            </w:r>
            <w:r/>
          </w:p>
          <w:p>
            <w:pPr>
              <w:pStyle w:val="797"/>
              <w:numPr>
                <w:ilvl w:val="2"/>
                <w:numId w:val="0"/>
              </w:numPr>
              <w:ind w:left="0" w:firstLine="422"/>
              <w:jc w:val="left"/>
              <w:keepLines w:val="0"/>
              <w:keepNext w:val="0"/>
              <w:spacing w:line="400" w:lineRule="exact"/>
              <w:widowControl/>
              <w:rPr>
                <w:rFonts w:hint="eastAsia" w:ascii="仿宋" w:hAnsi="仿宋" w:eastAsia="仿宋" w:cs="仿宋"/>
                <w:color w:val="auto"/>
                <w:sz w:val="21"/>
                <w:szCs w:val="21"/>
                <w:highlight w:val="none"/>
              </w:rPr>
              <w:outlineLvl w:val="9"/>
            </w:pPr>
            <w:r>
              <w:rPr>
                <w:rFonts w:hint="eastAsia" w:ascii="仿宋" w:hAnsi="仿宋" w:eastAsia="仿宋" w:cs="仿宋"/>
                <w:color w:val="auto"/>
                <w:sz w:val="21"/>
                <w:szCs w:val="21"/>
                <w:highlight w:val="none"/>
              </w:rPr>
              <w:t xml:space="preserve">▲</w:t>
            </w:r>
            <w:r>
              <w:rPr>
                <w:rFonts w:hint="eastAsia" w:ascii="仿宋" w:hAnsi="仿宋" w:eastAsia="仿宋" w:cs="仿宋"/>
                <w:color w:val="auto"/>
                <w:sz w:val="21"/>
                <w:szCs w:val="21"/>
                <w:highlight w:val="none"/>
                <w:lang w:val="en-US" w:eastAsia="zh-CN"/>
              </w:rPr>
              <w:t xml:space="preserve">1.</w:t>
            </w:r>
            <w:r>
              <w:rPr>
                <w:rFonts w:hint="eastAsia" w:ascii="仿宋" w:hAnsi="仿宋" w:eastAsia="仿宋" w:cs="仿宋"/>
                <w:color w:val="auto"/>
                <w:sz w:val="21"/>
                <w:szCs w:val="21"/>
                <w:highlight w:val="none"/>
              </w:rPr>
              <w:t xml:space="preserve">设备仿真模块（</w:t>
            </w:r>
            <w:r>
              <w:rPr>
                <w:rFonts w:hint="eastAsia" w:ascii="仿宋" w:hAnsi="仿宋" w:eastAsia="仿宋" w:cs="仿宋"/>
                <w:color w:val="auto"/>
                <w:sz w:val="20"/>
                <w:highlight w:val="none"/>
              </w:rPr>
              <w:t xml:space="preserve">需提供软件功能操作截图证明此项功能</w:t>
            </w:r>
            <w:r>
              <w:rPr>
                <w:rFonts w:hint="eastAsia" w:ascii="仿宋" w:hAnsi="仿宋" w:eastAsia="仿宋" w:cs="仿宋"/>
                <w:color w:val="auto"/>
                <w:sz w:val="21"/>
                <w:szCs w:val="21"/>
                <w:highlight w:val="none"/>
                <w:lang w:val="en-US" w:eastAsia="zh-CN"/>
              </w:rPr>
              <w:t xml:space="preserve">或其他可以证明以上功能的材料</w:t>
            </w:r>
            <w:r>
              <w:rPr>
                <w:rFonts w:hint="eastAsia" w:ascii="仿宋" w:hAnsi="仿宋" w:eastAsia="仿宋" w:cs="仿宋"/>
                <w:color w:val="auto"/>
                <w:sz w:val="21"/>
                <w:szCs w:val="21"/>
                <w:highlight w:val="none"/>
              </w:rPr>
              <w:t xml:space="preserve">）</w:t>
            </w:r>
            <w:r/>
          </w:p>
          <w:p>
            <w:pPr>
              <w:ind w:firstLine="422"/>
              <w:jc w:val="left"/>
              <w:spacing w:line="400" w:lineRule="exact"/>
              <w:widowControl/>
              <w:rPr>
                <w:rFonts w:hint="eastAsia" w:ascii="仿宋" w:hAnsi="仿宋" w:eastAsia="仿宋" w:cs="仿宋"/>
                <w:color w:val="auto"/>
                <w:sz w:val="21"/>
                <w:szCs w:val="21"/>
                <w:highlight w:val="none"/>
              </w:rPr>
            </w:pPr>
            <w:r>
              <w:rPr>
                <w:rStyle w:val="816"/>
                <w:rFonts w:hint="eastAsia" w:ascii="仿宋" w:hAnsi="仿宋" w:eastAsia="仿宋" w:cs="仿宋"/>
                <w:color w:val="auto"/>
                <w:sz w:val="21"/>
                <w:szCs w:val="21"/>
                <w:highlight w:val="none"/>
                <w:lang w:eastAsia="zh-CN"/>
              </w:rPr>
              <w:t xml:space="preserve">（</w:t>
            </w:r>
            <w:r>
              <w:rPr>
                <w:rStyle w:val="816"/>
                <w:rFonts w:hint="eastAsia" w:ascii="仿宋" w:hAnsi="仿宋" w:eastAsia="仿宋" w:cs="仿宋"/>
                <w:color w:val="auto"/>
                <w:sz w:val="21"/>
                <w:szCs w:val="21"/>
                <w:highlight w:val="none"/>
                <w:lang w:val="en-US" w:eastAsia="zh-CN"/>
              </w:rPr>
              <w:t xml:space="preserve">1）</w:t>
            </w:r>
            <w:r>
              <w:rPr>
                <w:rStyle w:val="816"/>
                <w:rFonts w:hint="eastAsia" w:ascii="仿宋" w:hAnsi="仿宋" w:eastAsia="仿宋" w:cs="仿宋"/>
                <w:color w:val="auto"/>
                <w:sz w:val="21"/>
                <w:szCs w:val="21"/>
                <w:highlight w:val="none"/>
              </w:rPr>
              <w:t xml:space="preserve">动力学模拟</w:t>
            </w:r>
            <w:r>
              <w:rPr>
                <w:rFonts w:hint="eastAsia" w:ascii="仿宋" w:hAnsi="仿宋" w:eastAsia="仿宋" w:cs="仿宋"/>
                <w:color w:val="auto"/>
                <w:sz w:val="21"/>
                <w:szCs w:val="21"/>
                <w:highlight w:val="none"/>
              </w:rPr>
              <w:t xml:space="preserve">：精准还原门机大车行走、起升等核心动作，具备</w:t>
            </w:r>
            <w:r>
              <w:rPr>
                <w:rStyle w:val="816"/>
                <w:rFonts w:hint="eastAsia" w:ascii="仿宋" w:hAnsi="仿宋" w:eastAsia="仿宋" w:cs="仿宋"/>
                <w:color w:val="auto"/>
                <w:sz w:val="21"/>
                <w:szCs w:val="21"/>
                <w:highlight w:val="none"/>
              </w:rPr>
              <w:t xml:space="preserve">碰撞检测</w:t>
            </w:r>
            <w:r>
              <w:rPr>
                <w:rFonts w:hint="eastAsia" w:ascii="仿宋" w:hAnsi="仿宋" w:eastAsia="仿宋" w:cs="仿宋"/>
                <w:color w:val="auto"/>
                <w:sz w:val="21"/>
                <w:szCs w:val="21"/>
                <w:highlight w:val="none"/>
              </w:rPr>
              <w:t xml:space="preserve">和</w:t>
            </w:r>
            <w:r>
              <w:rPr>
                <w:rStyle w:val="816"/>
                <w:rFonts w:hint="eastAsia" w:ascii="仿宋" w:hAnsi="仿宋" w:eastAsia="仿宋" w:cs="仿宋"/>
                <w:color w:val="auto"/>
                <w:sz w:val="21"/>
                <w:szCs w:val="21"/>
                <w:highlight w:val="none"/>
              </w:rPr>
              <w:t xml:space="preserve">惯性模拟</w:t>
            </w:r>
            <w:r>
              <w:rPr>
                <w:rFonts w:hint="eastAsia" w:ascii="仿宋" w:hAnsi="仿宋" w:eastAsia="仿宋" w:cs="仿宋"/>
                <w:color w:val="auto"/>
                <w:sz w:val="21"/>
                <w:szCs w:val="21"/>
                <w:highlight w:val="none"/>
              </w:rPr>
              <w:t xml:space="preserve">功能，动作响应逻辑、力度反馈与实际门机设备完全一致。</w:t>
            </w:r>
            <w:r/>
          </w:p>
          <w:p>
            <w:pPr>
              <w:ind w:firstLine="422"/>
              <w:jc w:val="left"/>
              <w:spacing w:line="400" w:lineRule="exact"/>
              <w:widowControl/>
              <w:rPr>
                <w:rFonts w:hint="eastAsia" w:ascii="仿宋" w:hAnsi="仿宋" w:eastAsia="仿宋" w:cs="仿宋"/>
                <w:color w:val="auto"/>
                <w:sz w:val="21"/>
                <w:szCs w:val="21"/>
                <w:highlight w:val="none"/>
              </w:rPr>
            </w:pPr>
            <w:r>
              <w:rPr>
                <w:rStyle w:val="816"/>
                <w:rFonts w:hint="eastAsia" w:ascii="仿宋" w:hAnsi="仿宋" w:eastAsia="仿宋" w:cs="仿宋"/>
                <w:color w:val="auto"/>
                <w:sz w:val="21"/>
                <w:szCs w:val="21"/>
                <w:highlight w:val="none"/>
                <w:lang w:eastAsia="zh-CN"/>
              </w:rPr>
              <w:t xml:space="preserve">（</w:t>
            </w:r>
            <w:r>
              <w:rPr>
                <w:rStyle w:val="816"/>
                <w:rFonts w:hint="eastAsia" w:ascii="仿宋" w:hAnsi="仿宋" w:eastAsia="仿宋" w:cs="仿宋"/>
                <w:color w:val="auto"/>
                <w:sz w:val="21"/>
                <w:szCs w:val="21"/>
                <w:highlight w:val="none"/>
                <w:lang w:val="en-US" w:eastAsia="zh-CN"/>
              </w:rPr>
              <w:t xml:space="preserve">2）卡车</w:t>
            </w:r>
            <w:r>
              <w:rPr>
                <w:rStyle w:val="816"/>
                <w:rFonts w:hint="eastAsia" w:ascii="仿宋" w:hAnsi="仿宋" w:eastAsia="仿宋" w:cs="仿宋"/>
                <w:color w:val="auto"/>
                <w:sz w:val="21"/>
                <w:szCs w:val="21"/>
                <w:highlight w:val="none"/>
                <w:lang w:eastAsia="zh-CN"/>
              </w:rPr>
              <w:t xml:space="preserve">运</w:t>
            </w:r>
            <w:r>
              <w:rPr>
                <w:rStyle w:val="816"/>
                <w:rFonts w:hint="eastAsia" w:ascii="仿宋" w:hAnsi="仿宋" w:eastAsia="仿宋" w:cs="仿宋"/>
                <w:color w:val="auto"/>
                <w:sz w:val="21"/>
                <w:szCs w:val="21"/>
                <w:highlight w:val="none"/>
              </w:rPr>
              <w:t xml:space="preserve">动控制</w:t>
            </w:r>
            <w:r>
              <w:rPr>
                <w:rFonts w:hint="eastAsia" w:ascii="仿宋" w:hAnsi="仿宋" w:eastAsia="仿宋" w:cs="仿宋"/>
                <w:color w:val="auto"/>
                <w:sz w:val="21"/>
                <w:szCs w:val="21"/>
                <w:highlight w:val="none"/>
              </w:rPr>
              <w:t xml:space="preserve">：实现</w:t>
            </w:r>
            <w:r>
              <w:rPr>
                <w:rFonts w:hint="eastAsia" w:ascii="仿宋" w:hAnsi="仿宋" w:eastAsia="仿宋" w:cs="仿宋"/>
                <w:color w:val="auto"/>
                <w:sz w:val="21"/>
                <w:szCs w:val="21"/>
                <w:highlight w:val="none"/>
                <w:lang w:val="en-US" w:eastAsia="zh-CN"/>
              </w:rPr>
              <w:t xml:space="preserve">卡车</w:t>
            </w:r>
            <w:r>
              <w:rPr>
                <w:rFonts w:hint="eastAsia" w:ascii="仿宋" w:hAnsi="仿宋" w:eastAsia="仿宋" w:cs="仿宋"/>
                <w:color w:val="auto"/>
                <w:sz w:val="21"/>
                <w:szCs w:val="21"/>
                <w:highlight w:val="none"/>
              </w:rPr>
              <w:t xml:space="preserve">转向扭矩反馈、油门震动模拟，支持挂车耦合物理特性，高度还原</w:t>
            </w:r>
            <w:r>
              <w:rPr>
                <w:rFonts w:hint="eastAsia" w:ascii="仿宋" w:hAnsi="仿宋" w:eastAsia="仿宋" w:cs="仿宋"/>
                <w:color w:val="auto"/>
                <w:sz w:val="21"/>
                <w:szCs w:val="21"/>
                <w:highlight w:val="none"/>
                <w:lang w:val="en-US" w:eastAsia="zh-CN"/>
              </w:rPr>
              <w:t xml:space="preserve">卡车</w:t>
            </w:r>
            <w:r>
              <w:rPr>
                <w:rFonts w:hint="eastAsia" w:ascii="仿宋" w:hAnsi="仿宋" w:eastAsia="仿宋" w:cs="仿宋"/>
                <w:color w:val="auto"/>
                <w:sz w:val="21"/>
                <w:szCs w:val="21"/>
                <w:highlight w:val="none"/>
              </w:rPr>
              <w:t xml:space="preserve">与门机协同作业的真实操作手感。</w:t>
            </w:r>
            <w:r/>
          </w:p>
          <w:p>
            <w:pPr>
              <w:ind w:firstLine="422"/>
              <w:jc w:val="left"/>
              <w:spacing w:line="400" w:lineRule="exact"/>
              <w:widowControl/>
              <w:rPr>
                <w:rFonts w:hint="eastAsia" w:ascii="仿宋" w:hAnsi="仿宋" w:eastAsia="仿宋" w:cs="仿宋"/>
                <w:color w:val="auto"/>
                <w:sz w:val="21"/>
                <w:szCs w:val="21"/>
                <w:highlight w:val="none"/>
              </w:rPr>
            </w:pPr>
            <w:r>
              <w:rPr>
                <w:rStyle w:val="816"/>
                <w:rFonts w:hint="eastAsia" w:ascii="仿宋" w:hAnsi="仿宋" w:eastAsia="仿宋" w:cs="仿宋"/>
                <w:color w:val="auto"/>
                <w:sz w:val="21"/>
                <w:szCs w:val="21"/>
                <w:highlight w:val="none"/>
                <w:lang w:eastAsia="zh-CN"/>
              </w:rPr>
              <w:t xml:space="preserve">（</w:t>
            </w:r>
            <w:r>
              <w:rPr>
                <w:rStyle w:val="816"/>
                <w:rFonts w:hint="eastAsia" w:ascii="仿宋" w:hAnsi="仿宋" w:eastAsia="仿宋" w:cs="仿宋"/>
                <w:color w:val="auto"/>
                <w:sz w:val="21"/>
                <w:szCs w:val="21"/>
                <w:highlight w:val="none"/>
                <w:lang w:val="en-US" w:eastAsia="zh-CN"/>
              </w:rPr>
              <w:t xml:space="preserve">3）</w:t>
            </w:r>
            <w:r>
              <w:rPr>
                <w:rStyle w:val="816"/>
                <w:rFonts w:hint="eastAsia" w:ascii="仿宋" w:hAnsi="仿宋" w:eastAsia="仿宋" w:cs="仿宋"/>
                <w:color w:val="auto"/>
                <w:sz w:val="21"/>
                <w:szCs w:val="21"/>
                <w:highlight w:val="none"/>
                <w:lang w:eastAsia="zh-CN"/>
              </w:rPr>
              <w:t xml:space="preserve">故障</w:t>
            </w:r>
            <w:r>
              <w:rPr>
                <w:rStyle w:val="816"/>
                <w:rFonts w:hint="eastAsia" w:ascii="仿宋" w:hAnsi="仿宋" w:eastAsia="仿宋" w:cs="仿宋"/>
                <w:color w:val="auto"/>
                <w:sz w:val="21"/>
                <w:szCs w:val="21"/>
                <w:highlight w:val="none"/>
              </w:rPr>
              <w:t xml:space="preserve">模拟</w:t>
            </w:r>
            <w:r>
              <w:rPr>
                <w:rFonts w:hint="eastAsia" w:ascii="仿宋" w:hAnsi="仿宋" w:eastAsia="仿宋" w:cs="仿宋"/>
                <w:color w:val="auto"/>
                <w:sz w:val="21"/>
                <w:szCs w:val="21"/>
                <w:highlight w:val="none"/>
              </w:rPr>
              <w:t xml:space="preserve">：预设≥</w:t>
            </w:r>
            <w:r>
              <w:rPr>
                <w:rFonts w:hint="eastAsia" w:ascii="仿宋" w:hAnsi="仿宋" w:eastAsia="仿宋" w:cs="仿宋"/>
                <w:color w:val="auto"/>
                <w:sz w:val="21"/>
                <w:szCs w:val="21"/>
                <w:highlight w:val="none"/>
                <w:lang w:val="en-US" w:eastAsia="zh-CN"/>
              </w:rPr>
              <w:t xml:space="preserve">8</w:t>
            </w:r>
            <w:r>
              <w:rPr>
                <w:rFonts w:hint="eastAsia" w:ascii="仿宋" w:hAnsi="仿宋" w:eastAsia="仿宋" w:cs="仿宋"/>
                <w:color w:val="auto"/>
                <w:sz w:val="21"/>
                <w:szCs w:val="21"/>
                <w:highlight w:val="none"/>
              </w:rPr>
              <w:t xml:space="preserve"> 种门机典型故障（含电机过热、钢丝绳断裂、各机构极限、各机构终点、机构减速、防撞信号、超载、大风等），支持故障参数</w:t>
            </w:r>
            <w:r>
              <w:rPr>
                <w:rStyle w:val="816"/>
                <w:rFonts w:hint="eastAsia" w:ascii="仿宋" w:hAnsi="仿宋" w:eastAsia="仿宋" w:cs="仿宋"/>
                <w:color w:val="auto"/>
                <w:sz w:val="21"/>
                <w:szCs w:val="21"/>
                <w:highlight w:val="none"/>
              </w:rPr>
              <w:t xml:space="preserve">动态调整</w:t>
            </w:r>
            <w:r>
              <w:rPr>
                <w:rFonts w:hint="eastAsia" w:ascii="仿宋" w:hAnsi="仿宋" w:eastAsia="仿宋" w:cs="仿宋"/>
                <w:color w:val="auto"/>
                <w:sz w:val="21"/>
                <w:szCs w:val="21"/>
                <w:highlight w:val="none"/>
              </w:rPr>
              <w:t xml:space="preserve">，可自定义故障触发条件、故障等级及故障解除方式，模拟现场各类故障场景。</w:t>
            </w:r>
            <w:r/>
          </w:p>
          <w:p>
            <w:pPr>
              <w:pStyle w:val="797"/>
              <w:numPr>
                <w:ilvl w:val="2"/>
                <w:numId w:val="0"/>
              </w:numPr>
              <w:ind w:left="0" w:firstLine="422"/>
              <w:jc w:val="left"/>
              <w:keepLines w:val="0"/>
              <w:keepNext w:val="0"/>
              <w:spacing w:line="400" w:lineRule="exact"/>
              <w:widowControl/>
              <w:rPr>
                <w:rFonts w:hint="eastAsia" w:ascii="仿宋" w:hAnsi="仿宋" w:eastAsia="仿宋" w:cs="仿宋"/>
                <w:color w:val="auto"/>
                <w:sz w:val="21"/>
                <w:szCs w:val="21"/>
                <w:highlight w:val="none"/>
              </w:rPr>
              <w:outlineLvl w:val="9"/>
            </w:pPr>
            <w:r>
              <w:rPr>
                <w:rFonts w:hint="eastAsia" w:ascii="仿宋" w:hAnsi="仿宋" w:eastAsia="仿宋" w:cs="仿宋"/>
                <w:color w:val="auto"/>
                <w:sz w:val="21"/>
                <w:szCs w:val="21"/>
                <w:highlight w:val="none"/>
                <w:lang w:val="en-US" w:eastAsia="zh-CN"/>
              </w:rPr>
              <w:t xml:space="preserve">2.</w:t>
            </w:r>
            <w:r>
              <w:rPr>
                <w:rFonts w:hint="eastAsia" w:ascii="仿宋" w:hAnsi="仿宋" w:eastAsia="仿宋" w:cs="仿宋"/>
                <w:color w:val="auto"/>
                <w:sz w:val="21"/>
                <w:szCs w:val="21"/>
                <w:highlight w:val="none"/>
              </w:rPr>
              <w:t xml:space="preserve">远程控制与视频监控模块</w:t>
            </w:r>
            <w:r/>
          </w:p>
          <w:p>
            <w:pPr>
              <w:ind w:firstLine="422"/>
              <w:jc w:val="left"/>
              <w:spacing w:line="400" w:lineRule="exact"/>
              <w:widowControl/>
              <w:rPr>
                <w:rFonts w:hint="eastAsia" w:ascii="仿宋" w:hAnsi="仿宋" w:eastAsia="仿宋" w:cs="仿宋"/>
                <w:color w:val="auto"/>
                <w:sz w:val="21"/>
                <w:szCs w:val="21"/>
                <w:highlight w:val="none"/>
              </w:rPr>
            </w:pPr>
            <w:r>
              <w:rPr>
                <w:rStyle w:val="816"/>
                <w:rFonts w:hint="eastAsia" w:ascii="仿宋" w:hAnsi="仿宋" w:eastAsia="仿宋" w:cs="仿宋"/>
                <w:color w:val="auto"/>
                <w:sz w:val="21"/>
                <w:szCs w:val="21"/>
                <w:highlight w:val="none"/>
                <w:lang w:eastAsia="zh-CN"/>
              </w:rPr>
              <w:t xml:space="preserve">（</w:t>
            </w:r>
            <w:r>
              <w:rPr>
                <w:rStyle w:val="816"/>
                <w:rFonts w:hint="eastAsia" w:ascii="仿宋" w:hAnsi="仿宋" w:eastAsia="仿宋" w:cs="仿宋"/>
                <w:color w:val="auto"/>
                <w:sz w:val="21"/>
                <w:szCs w:val="21"/>
                <w:highlight w:val="none"/>
                <w:lang w:val="en-US" w:eastAsia="zh-CN"/>
              </w:rPr>
              <w:t xml:space="preserve">1）</w:t>
            </w:r>
            <w:r>
              <w:rPr>
                <w:rStyle w:val="816"/>
                <w:rFonts w:hint="eastAsia" w:ascii="仿宋" w:hAnsi="仿宋" w:eastAsia="仿宋" w:cs="仿宋"/>
                <w:color w:val="auto"/>
                <w:sz w:val="21"/>
                <w:szCs w:val="21"/>
                <w:highlight w:val="none"/>
              </w:rPr>
              <w:t xml:space="preserve">摄像头布置</w:t>
            </w:r>
            <w:r>
              <w:rPr>
                <w:rFonts w:hint="eastAsia" w:ascii="仿宋" w:hAnsi="仿宋" w:eastAsia="仿宋" w:cs="仿宋"/>
                <w:color w:val="auto"/>
                <w:sz w:val="21"/>
                <w:szCs w:val="21"/>
                <w:highlight w:val="none"/>
              </w:rPr>
              <w:t xml:space="preserve">：配置不少于</w:t>
            </w:r>
            <w:r>
              <w:rPr>
                <w:rStyle w:val="816"/>
                <w:rFonts w:hint="eastAsia" w:ascii="仿宋" w:hAnsi="仿宋" w:eastAsia="仿宋" w:cs="仿宋"/>
                <w:color w:val="auto"/>
                <w:sz w:val="21"/>
                <w:szCs w:val="21"/>
                <w:highlight w:val="none"/>
              </w:rPr>
              <w:t xml:space="preserve">9路</w:t>
            </w:r>
            <w:r>
              <w:rPr>
                <w:rStyle w:val="816"/>
                <w:rFonts w:hint="eastAsia" w:ascii="仿宋" w:hAnsi="仿宋" w:eastAsia="仿宋" w:cs="仿宋"/>
                <w:color w:val="auto"/>
                <w:sz w:val="21"/>
                <w:szCs w:val="21"/>
                <w:highlight w:val="none"/>
                <w:lang w:val="en-US" w:eastAsia="zh-CN"/>
              </w:rPr>
              <w:t xml:space="preserve">不同位置的</w:t>
            </w:r>
            <w:r>
              <w:rPr>
                <w:rStyle w:val="816"/>
                <w:rFonts w:hint="eastAsia" w:ascii="仿宋" w:hAnsi="仿宋" w:eastAsia="仿宋" w:cs="仿宋"/>
                <w:color w:val="auto"/>
                <w:sz w:val="21"/>
                <w:szCs w:val="21"/>
                <w:highlight w:val="none"/>
              </w:rPr>
              <w:t xml:space="preserve">监控摄像头</w:t>
            </w:r>
            <w:r>
              <w:rPr>
                <w:rFonts w:hint="eastAsia" w:ascii="仿宋" w:hAnsi="仿宋" w:eastAsia="仿宋" w:cs="仿宋"/>
                <w:color w:val="auto"/>
                <w:sz w:val="21"/>
                <w:szCs w:val="21"/>
                <w:highlight w:val="none"/>
              </w:rPr>
              <w:t xml:space="preserve">，覆盖门机象鼻梁、卷筒、行走轨道、司机室、机房、旋转平台等全作业及设备监控区域，包含自动稳定摄像系统、一体化专用摄像系统、半固定摄像系统、高清网络球机 / 半球等类型，实现作业与设备监控无死角。</w:t>
            </w:r>
            <w:r/>
          </w:p>
          <w:p>
            <w:pPr>
              <w:ind w:firstLine="422"/>
              <w:jc w:val="left"/>
              <w:spacing w:line="400" w:lineRule="exact"/>
              <w:widowControl/>
              <w:rPr>
                <w:rFonts w:hint="eastAsia" w:ascii="仿宋" w:hAnsi="仿宋" w:eastAsia="仿宋" w:cs="仿宋"/>
                <w:color w:val="auto"/>
                <w:sz w:val="21"/>
                <w:szCs w:val="21"/>
                <w:highlight w:val="none"/>
              </w:rPr>
            </w:pPr>
            <w:r>
              <w:rPr>
                <w:rStyle w:val="816"/>
                <w:rFonts w:hint="eastAsia" w:ascii="仿宋" w:hAnsi="仿宋" w:eastAsia="仿宋" w:cs="仿宋"/>
                <w:color w:val="auto"/>
                <w:sz w:val="21"/>
                <w:szCs w:val="21"/>
                <w:highlight w:val="none"/>
                <w:lang w:eastAsia="zh-CN"/>
              </w:rPr>
              <w:t xml:space="preserve">（</w:t>
            </w:r>
            <w:r>
              <w:rPr>
                <w:rStyle w:val="816"/>
                <w:rFonts w:hint="eastAsia" w:ascii="仿宋" w:hAnsi="仿宋" w:eastAsia="仿宋" w:cs="仿宋"/>
                <w:color w:val="auto"/>
                <w:sz w:val="21"/>
                <w:szCs w:val="21"/>
                <w:highlight w:val="none"/>
                <w:lang w:val="en-US" w:eastAsia="zh-CN"/>
              </w:rPr>
              <w:t xml:space="preserve">2）</w:t>
            </w:r>
            <w:r>
              <w:rPr>
                <w:rStyle w:val="816"/>
                <w:rFonts w:hint="eastAsia" w:ascii="仿宋" w:hAnsi="仿宋" w:eastAsia="仿宋" w:cs="仿宋"/>
                <w:color w:val="auto"/>
                <w:sz w:val="21"/>
                <w:szCs w:val="21"/>
                <w:highlight w:val="none"/>
                <w:lang w:eastAsia="zh-CN"/>
              </w:rPr>
              <w:t xml:space="preserve">视</w:t>
            </w:r>
            <w:r>
              <w:rPr>
                <w:rStyle w:val="816"/>
                <w:rFonts w:hint="eastAsia" w:ascii="仿宋" w:hAnsi="仿宋" w:eastAsia="仿宋" w:cs="仿宋"/>
                <w:color w:val="auto"/>
                <w:sz w:val="21"/>
                <w:szCs w:val="21"/>
                <w:highlight w:val="none"/>
              </w:rPr>
              <w:t xml:space="preserve">频融合与显示</w:t>
            </w:r>
            <w:r>
              <w:rPr>
                <w:rFonts w:hint="eastAsia" w:ascii="仿宋" w:hAnsi="仿宋" w:eastAsia="仿宋" w:cs="仿宋"/>
                <w:color w:val="auto"/>
                <w:sz w:val="21"/>
                <w:szCs w:val="21"/>
                <w:highlight w:val="none"/>
              </w:rPr>
              <w:t xml:space="preserve">：支持多视角摄像头画面拼接、画中画显示及视角跟随功能，可根据门机作业动作自动匹配并切换摄像头视角，画面清晰无延迟。</w:t>
            </w:r>
            <w:r/>
          </w:p>
          <w:p>
            <w:pPr>
              <w:ind w:firstLine="422"/>
              <w:jc w:val="left"/>
              <w:spacing w:line="400" w:lineRule="exact"/>
              <w:widowControl/>
              <w:rPr>
                <w:rFonts w:hint="eastAsia" w:ascii="仿宋" w:hAnsi="仿宋" w:eastAsia="仿宋" w:cs="仿宋"/>
                <w:color w:val="auto"/>
                <w:sz w:val="21"/>
                <w:szCs w:val="21"/>
                <w:highlight w:val="none"/>
              </w:rPr>
            </w:pPr>
            <w:r>
              <w:rPr>
                <w:rStyle w:val="816"/>
                <w:rFonts w:hint="eastAsia" w:ascii="仿宋" w:hAnsi="仿宋" w:eastAsia="仿宋" w:cs="仿宋"/>
                <w:color w:val="auto"/>
                <w:sz w:val="21"/>
                <w:szCs w:val="21"/>
                <w:highlight w:val="none"/>
                <w:lang w:val="en-US" w:eastAsia="zh-CN"/>
              </w:rPr>
              <w:t xml:space="preserve">（3）</w:t>
            </w:r>
            <w:r>
              <w:rPr>
                <w:rStyle w:val="816"/>
                <w:rFonts w:hint="eastAsia" w:ascii="仿宋" w:hAnsi="仿宋" w:eastAsia="仿宋" w:cs="仿宋"/>
                <w:color w:val="auto"/>
                <w:sz w:val="21"/>
                <w:szCs w:val="21"/>
                <w:highlight w:val="none"/>
                <w:lang w:eastAsia="zh-CN"/>
              </w:rPr>
              <w:t xml:space="preserve">视频</w:t>
            </w:r>
            <w:r>
              <w:rPr>
                <w:rStyle w:val="816"/>
                <w:rFonts w:hint="eastAsia" w:ascii="仿宋" w:hAnsi="仿宋" w:eastAsia="仿宋" w:cs="仿宋"/>
                <w:color w:val="auto"/>
                <w:sz w:val="21"/>
                <w:szCs w:val="21"/>
                <w:highlight w:val="none"/>
              </w:rPr>
              <w:t xml:space="preserve">模式切换</w:t>
            </w:r>
            <w:r>
              <w:rPr>
                <w:rFonts w:hint="eastAsia" w:ascii="仿宋" w:hAnsi="仿宋" w:eastAsia="仿宋" w:cs="仿宋"/>
                <w:color w:val="auto"/>
                <w:sz w:val="21"/>
                <w:szCs w:val="21"/>
                <w:highlight w:val="none"/>
              </w:rPr>
              <w:t xml:space="preserve">：预设</w:t>
            </w:r>
            <w:r>
              <w:rPr>
                <w:rStyle w:val="816"/>
                <w:rFonts w:hint="eastAsia" w:ascii="仿宋" w:hAnsi="仿宋" w:eastAsia="仿宋" w:cs="仿宋"/>
                <w:color w:val="auto"/>
                <w:sz w:val="21"/>
                <w:szCs w:val="21"/>
                <w:highlight w:val="none"/>
              </w:rPr>
              <w:t xml:space="preserve">4 种作业专属视频模式</w:t>
            </w:r>
            <w:r>
              <w:rPr>
                <w:rFonts w:hint="eastAsia" w:ascii="仿宋" w:hAnsi="仿宋" w:eastAsia="仿宋" w:cs="仿宋"/>
                <w:color w:val="auto"/>
                <w:sz w:val="21"/>
                <w:szCs w:val="21"/>
                <w:highlight w:val="none"/>
              </w:rPr>
              <w:t xml:space="preserve">（海侧目标位后手动模式、大车左行模式、大车右行模式、小车到达后鞍梁模式），支持自动 / 手动模式一键切换，模式切换响应时间≤1s，可根据切屏信号、相机控制信号自动显示对应画面。</w:t>
            </w:r>
            <w:r/>
          </w:p>
          <w:p>
            <w:pPr>
              <w:ind w:firstLine="422"/>
              <w:jc w:val="left"/>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lang w:val="en-US" w:eastAsia="zh-CN"/>
              </w:rPr>
              <w:t xml:space="preserve">3.</w:t>
            </w:r>
            <w:r>
              <w:rPr>
                <w:rFonts w:hint="eastAsia" w:ascii="仿宋" w:hAnsi="仿宋" w:eastAsia="仿宋" w:cs="仿宋"/>
                <w:b/>
                <w:bCs/>
                <w:color w:val="auto"/>
                <w:sz w:val="21"/>
                <w:szCs w:val="21"/>
                <w:highlight w:val="none"/>
              </w:rPr>
              <w:t xml:space="preserve">训练评估模块</w:t>
            </w:r>
            <w:r/>
          </w:p>
          <w:p>
            <w:pPr>
              <w:ind w:firstLine="422"/>
              <w:jc w:val="left"/>
              <w:spacing w:line="400" w:lineRule="exact"/>
              <w:widowControl/>
              <w:rPr>
                <w:rFonts w:hint="eastAsia" w:ascii="仿宋" w:hAnsi="仿宋" w:eastAsia="仿宋" w:cs="仿宋"/>
                <w:color w:val="auto"/>
                <w:sz w:val="21"/>
                <w:szCs w:val="21"/>
                <w:highlight w:val="none"/>
              </w:rPr>
            </w:pPr>
            <w:r>
              <w:rPr>
                <w:rStyle w:val="816"/>
                <w:rFonts w:hint="eastAsia" w:ascii="仿宋" w:hAnsi="仿宋" w:eastAsia="仿宋" w:cs="仿宋"/>
                <w:color w:val="auto"/>
                <w:sz w:val="21"/>
                <w:szCs w:val="21"/>
                <w:highlight w:val="none"/>
                <w:lang w:val="en-US" w:eastAsia="zh-CN"/>
              </w:rPr>
              <w:t xml:space="preserve">（1）训练</w:t>
            </w:r>
            <w:r>
              <w:rPr>
                <w:rStyle w:val="816"/>
                <w:rFonts w:hint="eastAsia" w:ascii="仿宋" w:hAnsi="仿宋" w:eastAsia="仿宋" w:cs="仿宋"/>
                <w:color w:val="auto"/>
                <w:sz w:val="21"/>
                <w:szCs w:val="21"/>
                <w:highlight w:val="none"/>
              </w:rPr>
              <w:t xml:space="preserve">场景</w:t>
            </w:r>
            <w:r>
              <w:rPr>
                <w:rFonts w:hint="eastAsia" w:ascii="仿宋" w:hAnsi="仿宋" w:eastAsia="仿宋" w:cs="仿宋"/>
                <w:color w:val="auto"/>
                <w:sz w:val="21"/>
                <w:szCs w:val="21"/>
                <w:highlight w:val="none"/>
              </w:rPr>
              <w:t xml:space="preserve">：包含至少</w:t>
            </w:r>
            <w:r>
              <w:rPr>
                <w:rStyle w:val="816"/>
                <w:rFonts w:hint="eastAsia" w:ascii="仿宋" w:hAnsi="仿宋" w:eastAsia="仿宋" w:cs="仿宋"/>
                <w:color w:val="auto"/>
                <w:sz w:val="21"/>
                <w:szCs w:val="21"/>
                <w:highlight w:val="none"/>
              </w:rPr>
              <w:t xml:space="preserve">6 种天气环境</w:t>
            </w:r>
            <w:r>
              <w:rPr>
                <w:rFonts w:hint="eastAsia" w:ascii="仿宋" w:hAnsi="仿宋" w:eastAsia="仿宋" w:cs="仿宋"/>
                <w:color w:val="auto"/>
                <w:sz w:val="21"/>
                <w:szCs w:val="21"/>
                <w:highlight w:val="none"/>
              </w:rPr>
              <w:t xml:space="preserve">（晴天、阴天、雨、雪、雾、暴风等）、至少</w:t>
            </w:r>
            <w:r>
              <w:rPr>
                <w:rStyle w:val="816"/>
                <w:rFonts w:hint="eastAsia" w:ascii="仿宋" w:hAnsi="仿宋" w:eastAsia="仿宋" w:cs="仿宋"/>
                <w:color w:val="auto"/>
                <w:sz w:val="21"/>
                <w:szCs w:val="21"/>
                <w:highlight w:val="none"/>
              </w:rPr>
              <w:t xml:space="preserve">3 种光照模式</w:t>
            </w:r>
            <w:r>
              <w:rPr>
                <w:rFonts w:hint="eastAsia" w:ascii="仿宋" w:hAnsi="仿宋" w:eastAsia="仿宋" w:cs="仿宋"/>
                <w:color w:val="auto"/>
                <w:sz w:val="21"/>
                <w:szCs w:val="21"/>
                <w:highlight w:val="none"/>
              </w:rPr>
              <w:t xml:space="preserve">（白天、夜间、黄昏），支持场景参数自定义调整，可精准模拟港口复杂作业环境。</w:t>
            </w:r>
            <w:r/>
          </w:p>
          <w:p>
            <w:pPr>
              <w:ind w:firstLine="422"/>
              <w:jc w:val="left"/>
              <w:spacing w:line="400" w:lineRule="exact"/>
              <w:widowControl/>
              <w:rPr>
                <w:rFonts w:hint="eastAsia" w:ascii="仿宋" w:hAnsi="仿宋" w:eastAsia="仿宋" w:cs="仿宋"/>
                <w:color w:val="auto"/>
                <w:sz w:val="21"/>
                <w:szCs w:val="21"/>
                <w:highlight w:val="none"/>
              </w:rPr>
            </w:pPr>
            <w:r>
              <w:rPr>
                <w:rStyle w:val="816"/>
                <w:rFonts w:hint="eastAsia" w:ascii="仿宋" w:hAnsi="仿宋" w:eastAsia="仿宋" w:cs="仿宋"/>
                <w:color w:val="auto"/>
                <w:sz w:val="21"/>
                <w:szCs w:val="21"/>
                <w:highlight w:val="none"/>
                <w:lang w:eastAsia="zh-CN"/>
              </w:rPr>
              <w:t xml:space="preserve">（</w:t>
            </w:r>
            <w:r>
              <w:rPr>
                <w:rStyle w:val="816"/>
                <w:rFonts w:hint="eastAsia" w:ascii="仿宋" w:hAnsi="仿宋" w:eastAsia="仿宋" w:cs="仿宋"/>
                <w:color w:val="auto"/>
                <w:sz w:val="21"/>
                <w:szCs w:val="21"/>
                <w:highlight w:val="none"/>
                <w:lang w:val="en-US" w:eastAsia="zh-CN"/>
              </w:rPr>
              <w:t xml:space="preserve">2）</w:t>
            </w:r>
            <w:r>
              <w:rPr>
                <w:rStyle w:val="816"/>
                <w:rFonts w:hint="eastAsia" w:ascii="仿宋" w:hAnsi="仿宋" w:eastAsia="仿宋" w:cs="仿宋"/>
                <w:color w:val="auto"/>
                <w:sz w:val="21"/>
                <w:szCs w:val="21"/>
                <w:highlight w:val="none"/>
              </w:rPr>
              <w:t xml:space="preserve">评分体系</w:t>
            </w:r>
            <w:r>
              <w:rPr>
                <w:rFonts w:hint="eastAsia" w:ascii="仿宋" w:hAnsi="仿宋" w:eastAsia="仿宋" w:cs="仿宋"/>
                <w:color w:val="auto"/>
                <w:sz w:val="21"/>
                <w:szCs w:val="21"/>
                <w:highlight w:val="none"/>
              </w:rPr>
              <w:t xml:space="preserve">：具备</w:t>
            </w:r>
            <w:r>
              <w:rPr>
                <w:rStyle w:val="816"/>
                <w:rFonts w:hint="eastAsia" w:ascii="仿宋" w:hAnsi="仿宋" w:eastAsia="仿宋" w:cs="仿宋"/>
                <w:color w:val="auto"/>
                <w:sz w:val="21"/>
                <w:szCs w:val="21"/>
                <w:highlight w:val="none"/>
              </w:rPr>
              <w:t xml:space="preserve">实时动态评分</w:t>
            </w:r>
            <w:r>
              <w:rPr>
                <w:rFonts w:hint="eastAsia" w:ascii="仿宋" w:hAnsi="仿宋" w:eastAsia="仿宋" w:cs="仿宋"/>
                <w:color w:val="auto"/>
                <w:sz w:val="21"/>
                <w:szCs w:val="21"/>
                <w:highlight w:val="none"/>
              </w:rPr>
              <w:t xml:space="preserve">功能，从操作技能、操作素养两大维度进行综合评估，评分结果可实时显示、自动记录并支持 Excel/CSV 格式导出，评分规则量化明确。</w:t>
            </w:r>
            <w:r/>
          </w:p>
          <w:p>
            <w:pPr>
              <w:ind w:firstLine="420"/>
              <w:jc w:val="left"/>
              <w:spacing w:line="400" w:lineRule="exact"/>
              <w:widowControl/>
              <w:rPr>
                <w:rFonts w:hint="default"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rPr>
              <w:t xml:space="preserve">▲</w:t>
            </w:r>
            <w:r>
              <w:rPr>
                <w:rStyle w:val="816"/>
                <w:rFonts w:hint="eastAsia" w:ascii="仿宋" w:hAnsi="仿宋" w:eastAsia="仿宋" w:cs="仿宋"/>
                <w:color w:val="auto"/>
                <w:sz w:val="21"/>
                <w:szCs w:val="21"/>
                <w:highlight w:val="none"/>
                <w:lang w:eastAsia="zh-CN"/>
              </w:rPr>
              <w:t xml:space="preserve">（</w:t>
            </w:r>
            <w:r>
              <w:rPr>
                <w:rStyle w:val="816"/>
                <w:rFonts w:hint="eastAsia" w:ascii="仿宋" w:hAnsi="仿宋" w:eastAsia="仿宋" w:cs="仿宋"/>
                <w:color w:val="auto"/>
                <w:sz w:val="21"/>
                <w:szCs w:val="21"/>
                <w:highlight w:val="none"/>
                <w:lang w:val="en-US" w:eastAsia="zh-CN"/>
              </w:rPr>
              <w:t xml:space="preserve">3）</w:t>
            </w:r>
            <w:r>
              <w:rPr>
                <w:rStyle w:val="816"/>
                <w:rFonts w:hint="eastAsia" w:ascii="仿宋" w:hAnsi="仿宋" w:eastAsia="仿宋" w:cs="仿宋"/>
                <w:color w:val="auto"/>
                <w:sz w:val="21"/>
                <w:szCs w:val="21"/>
                <w:highlight w:val="none"/>
              </w:rPr>
              <w:t xml:space="preserve">操作技能（总分 130 分）</w:t>
            </w:r>
            <w:r>
              <w:rPr>
                <w:rStyle w:val="816"/>
                <w:rFonts w:hint="eastAsia" w:ascii="仿宋" w:hAnsi="仿宋" w:eastAsia="仿宋" w:cs="仿宋"/>
                <w:color w:val="auto"/>
                <w:sz w:val="21"/>
                <w:szCs w:val="21"/>
                <w:highlight w:val="none"/>
                <w:lang w:eastAsia="zh-CN"/>
              </w:rPr>
              <w:t xml:space="preserve">（</w:t>
            </w:r>
            <w:r>
              <w:rPr>
                <w:rStyle w:val="816"/>
                <w:rFonts w:hint="eastAsia" w:ascii="仿宋" w:hAnsi="仿宋" w:eastAsia="仿宋" w:cs="仿宋"/>
                <w:color w:val="auto"/>
                <w:sz w:val="21"/>
                <w:szCs w:val="21"/>
                <w:highlight w:val="none"/>
                <w:lang w:val="en-US" w:eastAsia="zh-CN"/>
              </w:rPr>
              <w:t xml:space="preserve">需提供软件功能操作截图证明此项功能或其他可以证明以上功能的材料）</w:t>
            </w:r>
            <w:r/>
          </w:p>
          <w:p>
            <w:pPr>
              <w:ind w:firstLine="420"/>
              <w:jc w:val="left"/>
              <w:spacing w:line="400" w:lineRule="exact"/>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1）稳钩技术（100 分）：考核起升 / 下降平稳性（15 分）、运行过程平稳性（35 分）、绕杆准确性（15 分）、落点准确性（10 分）、操作效率（25 分）；对集装箱摆动幅度（±10cm/±20cm/±30cm 分级）、绕杆碰撞、落点偏差等指标设置量化扣分标准，出现集装箱 “游荡” 等严重操作问题直接扣 15 分并可中止考核。</w:t>
            </w:r>
            <w:r/>
          </w:p>
          <w:p>
            <w:pPr>
              <w:ind w:firstLine="420"/>
              <w:jc w:val="left"/>
              <w:spacing w:line="400" w:lineRule="exact"/>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2）对位</w:t>
            </w:r>
            <w:r>
              <w:rPr>
                <w:rFonts w:hint="eastAsia" w:ascii="仿宋" w:hAnsi="仿宋" w:eastAsia="仿宋" w:cs="仿宋"/>
                <w:color w:val="auto"/>
                <w:sz w:val="21"/>
                <w:szCs w:val="21"/>
                <w:highlight w:val="none"/>
                <w:lang w:val="en-US" w:eastAsia="zh-CN"/>
              </w:rPr>
              <w:t xml:space="preserve">卡车</w:t>
            </w:r>
            <w:r>
              <w:rPr>
                <w:rFonts w:hint="eastAsia" w:ascii="仿宋" w:hAnsi="仿宋" w:eastAsia="仿宋" w:cs="仿宋"/>
                <w:color w:val="auto"/>
                <w:sz w:val="21"/>
                <w:szCs w:val="21"/>
                <w:highlight w:val="none"/>
              </w:rPr>
              <w:t xml:space="preserve">（30 分）：考核落点精准度（20 分）、放置平稳性（10 分）；落</w:t>
            </w:r>
            <w:r>
              <w:rPr>
                <w:rFonts w:hint="eastAsia" w:ascii="仿宋" w:hAnsi="仿宋" w:eastAsia="仿宋" w:cs="仿宋"/>
                <w:color w:val="auto"/>
                <w:sz w:val="21"/>
                <w:szCs w:val="21"/>
                <w:highlight w:val="none"/>
                <w:lang w:val="en-US" w:eastAsia="zh-CN"/>
              </w:rPr>
              <w:t xml:space="preserve">点</w:t>
            </w:r>
            <w:r>
              <w:rPr>
                <w:rFonts w:hint="eastAsia" w:ascii="仿宋" w:hAnsi="仿宋" w:eastAsia="仿宋" w:cs="仿宋"/>
                <w:color w:val="auto"/>
                <w:sz w:val="21"/>
                <w:szCs w:val="21"/>
                <w:highlight w:val="none"/>
              </w:rPr>
              <w:t xml:space="preserve">偏差按 &lt;10cm/10-30cm/&gt;30cm 分级扣分，集装箱悬空拖板外则本项得 0 分，落箱冲击按 “轻微 / 巨大” 分级扣分。</w:t>
            </w:r>
            <w:r/>
          </w:p>
          <w:p>
            <w:pPr>
              <w:ind w:firstLine="420"/>
              <w:jc w:val="left"/>
              <w:spacing w:line="400" w:lineRule="exact"/>
              <w:widowControl/>
              <w:rPr>
                <w:rFonts w:hint="default"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rPr>
              <w:t xml:space="preserve">▲</w:t>
            </w:r>
            <w:r>
              <w:rPr>
                <w:rStyle w:val="816"/>
                <w:rFonts w:hint="eastAsia" w:ascii="仿宋" w:hAnsi="仿宋" w:eastAsia="仿宋" w:cs="仿宋"/>
                <w:color w:val="auto"/>
                <w:sz w:val="21"/>
                <w:szCs w:val="21"/>
                <w:highlight w:val="none"/>
                <w:lang w:eastAsia="zh-CN"/>
              </w:rPr>
              <w:t xml:space="preserve">（</w:t>
            </w:r>
            <w:r>
              <w:rPr>
                <w:rStyle w:val="816"/>
                <w:rFonts w:hint="eastAsia" w:ascii="仿宋" w:hAnsi="仿宋" w:eastAsia="仿宋" w:cs="仿宋"/>
                <w:color w:val="auto"/>
                <w:sz w:val="21"/>
                <w:szCs w:val="21"/>
                <w:highlight w:val="none"/>
                <w:lang w:val="en-US" w:eastAsia="zh-CN"/>
              </w:rPr>
              <w:t xml:space="preserve">4）</w:t>
            </w:r>
            <w:r>
              <w:rPr>
                <w:rStyle w:val="816"/>
                <w:rFonts w:hint="eastAsia" w:ascii="仿宋" w:hAnsi="仿宋" w:eastAsia="仿宋" w:cs="仿宋"/>
                <w:color w:val="auto"/>
                <w:sz w:val="21"/>
                <w:szCs w:val="21"/>
                <w:highlight w:val="none"/>
              </w:rPr>
              <w:t xml:space="preserve">操作素养（总分 20 分）</w:t>
            </w:r>
            <w:r>
              <w:rPr>
                <w:rStyle w:val="816"/>
                <w:rFonts w:hint="eastAsia" w:ascii="仿宋" w:hAnsi="仿宋" w:eastAsia="仿宋" w:cs="仿宋"/>
                <w:color w:val="auto"/>
                <w:sz w:val="21"/>
                <w:szCs w:val="21"/>
                <w:highlight w:val="none"/>
                <w:lang w:eastAsia="zh-CN"/>
              </w:rPr>
              <w:t xml:space="preserve">（</w:t>
            </w:r>
            <w:r>
              <w:rPr>
                <w:rStyle w:val="816"/>
                <w:rFonts w:hint="eastAsia" w:ascii="仿宋" w:hAnsi="仿宋" w:eastAsia="仿宋" w:cs="仿宋"/>
                <w:color w:val="auto"/>
                <w:sz w:val="21"/>
                <w:szCs w:val="21"/>
                <w:highlight w:val="none"/>
                <w:lang w:val="en-US" w:eastAsia="zh-CN"/>
              </w:rPr>
              <w:t xml:space="preserve">需提供软件功能操作截图证明此项功能或其他可以证明以上功能的材料）</w:t>
            </w:r>
            <w:r/>
          </w:p>
          <w:p>
            <w:pPr>
              <w:ind w:left="0" w:firstLine="420"/>
              <w:jc w:val="left"/>
              <w:spacing w:line="400" w:lineRule="exact"/>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1）效率与流畅度（10 分）：考核操作连贯性，操作犹豫、反复启停、路径不合理等情况每次扣 2 分。</w:t>
            </w:r>
            <w:r/>
          </w:p>
          <w:p>
            <w:pPr>
              <w:ind w:left="0" w:firstLine="420"/>
              <w:jc w:val="left"/>
              <w:spacing w:line="400" w:lineRule="exact"/>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2）安全规范（10 分）：作业前未鸣笛警示扣 5 分；同时操作两个及以上机构引发风险扣 1</w:t>
            </w:r>
            <w:r>
              <w:rPr>
                <w:rFonts w:hint="eastAsia" w:ascii="仿宋" w:hAnsi="仿宋" w:eastAsia="仿宋" w:cs="仿宋"/>
                <w:color w:val="auto"/>
                <w:sz w:val="21"/>
                <w:szCs w:val="21"/>
                <w:highlight w:val="none"/>
                <w:lang w:val="en-US" w:eastAsia="zh-CN"/>
              </w:rPr>
              <w:t xml:space="preserve">0</w:t>
            </w:r>
            <w:r>
              <w:rPr>
                <w:rFonts w:hint="eastAsia" w:ascii="仿宋" w:hAnsi="仿宋" w:eastAsia="仿宋" w:cs="仿宋"/>
                <w:color w:val="auto"/>
                <w:sz w:val="21"/>
                <w:szCs w:val="21"/>
                <w:highlight w:val="none"/>
              </w:rPr>
              <w:t xml:space="preserve"> 分，发生设备 / 车辆 / 人员碰撞或重大安全隐患直接判定考核不合格（0 分）。</w:t>
            </w:r>
            <w:r/>
          </w:p>
          <w:p>
            <w:pPr>
              <w:ind w:firstLine="420"/>
              <w:jc w:val="left"/>
              <w:spacing w:line="400" w:lineRule="exact"/>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w:t>
            </w:r>
            <w:r>
              <w:rPr>
                <w:rStyle w:val="816"/>
                <w:rFonts w:hint="eastAsia" w:ascii="仿宋" w:hAnsi="仿宋" w:eastAsia="仿宋" w:cs="仿宋"/>
                <w:color w:val="auto"/>
                <w:sz w:val="21"/>
                <w:szCs w:val="21"/>
                <w:highlight w:val="none"/>
                <w:lang w:eastAsia="zh-CN"/>
              </w:rPr>
              <w:t xml:space="preserve">（</w:t>
            </w:r>
            <w:r>
              <w:rPr>
                <w:rStyle w:val="816"/>
                <w:rFonts w:hint="eastAsia" w:ascii="仿宋" w:hAnsi="仿宋" w:eastAsia="仿宋" w:cs="仿宋"/>
                <w:color w:val="auto"/>
                <w:sz w:val="21"/>
                <w:szCs w:val="21"/>
                <w:highlight w:val="none"/>
                <w:lang w:val="en-US" w:eastAsia="zh-CN"/>
              </w:rPr>
              <w:t xml:space="preserve">5）</w:t>
            </w:r>
            <w:r>
              <w:rPr>
                <w:rStyle w:val="816"/>
                <w:rFonts w:hint="eastAsia" w:ascii="仿宋" w:hAnsi="仿宋" w:eastAsia="仿宋" w:cs="仿宋"/>
                <w:color w:val="auto"/>
                <w:sz w:val="21"/>
                <w:szCs w:val="21"/>
                <w:highlight w:val="none"/>
              </w:rPr>
              <w:t xml:space="preserve">考核判定</w:t>
            </w:r>
            <w:r>
              <w:rPr>
                <w:rFonts w:hint="eastAsia" w:ascii="仿宋" w:hAnsi="仿宋" w:eastAsia="仿宋" w:cs="仿宋"/>
                <w:color w:val="auto"/>
                <w:sz w:val="21"/>
                <w:szCs w:val="21"/>
                <w:highlight w:val="none"/>
              </w:rPr>
              <w:t xml:space="preserve">：支持违规行为系统自动判定，发生碰撞、安全事故苗头、严重操作失误等情况直接判定整体考核不合格（0 分）；支持考核时间、考核难度、评分阈值等参数自定义设置。</w:t>
            </w:r>
            <w:r>
              <w:rPr>
                <w:rStyle w:val="816"/>
                <w:rFonts w:hint="eastAsia" w:ascii="仿宋" w:hAnsi="仿宋" w:eastAsia="仿宋" w:cs="仿宋"/>
                <w:color w:val="auto"/>
                <w:sz w:val="21"/>
                <w:szCs w:val="21"/>
                <w:highlight w:val="none"/>
                <w:lang w:eastAsia="zh-CN"/>
              </w:rPr>
              <w:t xml:space="preserve">（</w:t>
            </w:r>
            <w:r>
              <w:rPr>
                <w:rStyle w:val="816"/>
                <w:rFonts w:hint="eastAsia" w:ascii="仿宋" w:hAnsi="仿宋" w:eastAsia="仿宋" w:cs="仿宋"/>
                <w:color w:val="auto"/>
                <w:sz w:val="21"/>
                <w:szCs w:val="21"/>
                <w:highlight w:val="none"/>
                <w:lang w:val="en-US" w:eastAsia="zh-CN"/>
              </w:rPr>
              <w:t xml:space="preserve">需提供软件功能操作截图证明此项功能或其他可以证明以上功能的材料）</w:t>
            </w:r>
            <w:r/>
          </w:p>
          <w:p>
            <w:pPr>
              <w:pStyle w:val="796"/>
              <w:ind w:firstLine="422"/>
              <w:jc w:val="left"/>
              <w:keepLines w:val="0"/>
              <w:keepNext w:val="0"/>
              <w:spacing w:before="0" w:after="0" w:line="400" w:lineRule="exact"/>
              <w:widowControl/>
              <w:rPr>
                <w:rFonts w:hint="eastAsia" w:ascii="仿宋" w:hAnsi="仿宋" w:eastAsia="仿宋" w:cs="仿宋"/>
                <w:b/>
                <w:bCs/>
                <w:color w:val="auto"/>
                <w:sz w:val="21"/>
                <w:szCs w:val="21"/>
                <w:highlight w:val="none"/>
              </w:rPr>
              <w:outlineLvl w:val="9"/>
            </w:pPr>
            <w:r>
              <w:rPr>
                <w:rFonts w:hint="eastAsia" w:ascii="仿宋" w:hAnsi="仿宋" w:eastAsia="仿宋" w:cs="仿宋"/>
                <w:b/>
                <w:bCs/>
                <w:color w:val="auto"/>
                <w:sz w:val="21"/>
                <w:szCs w:val="21"/>
                <w:highlight w:val="none"/>
                <w:lang w:eastAsia="zh-CN"/>
              </w:rPr>
              <w:t xml:space="preserve">（</w:t>
            </w:r>
            <w:r>
              <w:rPr>
                <w:rFonts w:hint="eastAsia" w:ascii="仿宋" w:hAnsi="仿宋" w:eastAsia="仿宋" w:cs="仿宋"/>
                <w:b/>
                <w:bCs/>
                <w:color w:val="auto"/>
                <w:sz w:val="21"/>
                <w:szCs w:val="21"/>
                <w:highlight w:val="none"/>
                <w:lang w:val="en-US" w:eastAsia="zh-CN"/>
              </w:rPr>
              <w:t xml:space="preserve">二）</w:t>
            </w:r>
            <w:r>
              <w:rPr>
                <w:rFonts w:hint="eastAsia" w:ascii="仿宋" w:hAnsi="仿宋" w:eastAsia="仿宋" w:cs="仿宋"/>
                <w:b/>
                <w:bCs/>
                <w:color w:val="auto"/>
                <w:sz w:val="21"/>
                <w:szCs w:val="21"/>
                <w:highlight w:val="none"/>
              </w:rPr>
              <w:t xml:space="preserve">硬件配置系统技术参数</w:t>
            </w:r>
            <w:r/>
          </w:p>
          <w:p>
            <w:pPr>
              <w:pStyle w:val="797"/>
              <w:numPr>
                <w:ilvl w:val="2"/>
                <w:numId w:val="0"/>
              </w:numPr>
              <w:ind w:left="0" w:firstLine="422"/>
              <w:jc w:val="left"/>
              <w:keepLines w:val="0"/>
              <w:keepNext w:val="0"/>
              <w:spacing w:line="400" w:lineRule="exact"/>
              <w:widowControl/>
              <w:rPr>
                <w:rFonts w:hint="eastAsia" w:ascii="仿宋" w:hAnsi="仿宋" w:eastAsia="仿宋" w:cs="仿宋"/>
                <w:color w:val="auto"/>
                <w:sz w:val="21"/>
                <w:szCs w:val="21"/>
                <w:highlight w:val="none"/>
              </w:rPr>
              <w:outlineLvl w:val="9"/>
            </w:pPr>
            <w:r>
              <w:rPr>
                <w:rFonts w:hint="eastAsia" w:ascii="仿宋" w:hAnsi="仿宋" w:eastAsia="仿宋" w:cs="仿宋"/>
                <w:color w:val="auto"/>
                <w:sz w:val="21"/>
                <w:szCs w:val="21"/>
                <w:highlight w:val="none"/>
                <w:lang w:val="en-US" w:eastAsia="zh-CN"/>
              </w:rPr>
              <w:t xml:space="preserve">1.</w:t>
            </w:r>
            <w:r>
              <w:rPr>
                <w:rFonts w:hint="eastAsia" w:ascii="仿宋" w:hAnsi="仿宋" w:eastAsia="仿宋" w:cs="仿宋"/>
                <w:color w:val="auto"/>
                <w:sz w:val="21"/>
                <w:szCs w:val="21"/>
                <w:highlight w:val="none"/>
              </w:rPr>
              <w:t xml:space="preserve">模拟操作台</w:t>
            </w:r>
            <w:r/>
          </w:p>
          <w:p>
            <w:pPr>
              <w:ind w:firstLine="422"/>
              <w:jc w:val="left"/>
              <w:spacing w:line="400" w:lineRule="exact"/>
              <w:widowControl/>
              <w:rPr>
                <w:rFonts w:hint="eastAsia" w:ascii="仿宋" w:hAnsi="仿宋" w:eastAsia="仿宋" w:cs="仿宋"/>
                <w:color w:val="auto"/>
                <w:sz w:val="21"/>
                <w:szCs w:val="21"/>
                <w:highlight w:val="none"/>
              </w:rPr>
            </w:pPr>
            <w:r>
              <w:rPr>
                <w:rStyle w:val="816"/>
                <w:rFonts w:hint="eastAsia" w:ascii="仿宋" w:hAnsi="仿宋" w:eastAsia="仿宋" w:cs="仿宋"/>
                <w:color w:val="auto"/>
                <w:sz w:val="21"/>
                <w:szCs w:val="21"/>
                <w:highlight w:val="none"/>
                <w:lang w:val="en-US" w:eastAsia="zh-CN"/>
              </w:rPr>
              <w:t xml:space="preserve">（1）</w:t>
            </w:r>
            <w:r>
              <w:rPr>
                <w:rStyle w:val="816"/>
                <w:rFonts w:hint="eastAsia" w:ascii="仿宋" w:hAnsi="仿宋" w:eastAsia="仿宋" w:cs="仿宋"/>
                <w:color w:val="auto"/>
                <w:sz w:val="21"/>
                <w:szCs w:val="21"/>
                <w:highlight w:val="none"/>
              </w:rPr>
              <w:t xml:space="preserve">控制面板</w:t>
            </w:r>
            <w:r>
              <w:rPr>
                <w:rFonts w:hint="eastAsia" w:ascii="仿宋" w:hAnsi="仿宋" w:eastAsia="仿宋" w:cs="仿宋"/>
                <w:color w:val="auto"/>
                <w:sz w:val="21"/>
                <w:szCs w:val="21"/>
                <w:highlight w:val="none"/>
              </w:rPr>
              <w:t xml:space="preserve">：配置与港口实际门机一致的</w:t>
            </w:r>
            <w:r>
              <w:rPr>
                <w:rStyle w:val="816"/>
                <w:rFonts w:hint="eastAsia" w:ascii="仿宋" w:hAnsi="仿宋" w:eastAsia="仿宋" w:cs="仿宋"/>
                <w:color w:val="auto"/>
                <w:sz w:val="21"/>
                <w:szCs w:val="21"/>
                <w:highlight w:val="none"/>
              </w:rPr>
              <w:t xml:space="preserve">主令手柄、操作按钮、选择开关</w:t>
            </w:r>
            <w:r>
              <w:rPr>
                <w:rFonts w:hint="eastAsia" w:ascii="仿宋" w:hAnsi="仿宋" w:eastAsia="仿宋" w:cs="仿宋"/>
                <w:color w:val="auto"/>
                <w:sz w:val="21"/>
                <w:szCs w:val="21"/>
                <w:highlight w:val="none"/>
              </w:rPr>
              <w:t xml:space="preserve">等操作元件，配备仪表及指示灯，可直观显示设备运行状态，实现门机各机构手动操作模拟；操作元件响应灵敏，按动寿命≥10 万次，无卡顿、无延迟</w:t>
            </w: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lang w:val="en-US" w:eastAsia="zh-CN"/>
              </w:rPr>
              <w:t xml:space="preserve">模拟操作台长宽不大于2000mm*1000mm，高度可自行升降调节。</w:t>
            </w:r>
            <w:r/>
          </w:p>
          <w:p>
            <w:pPr>
              <w:ind w:firstLine="422"/>
              <w:jc w:val="left"/>
              <w:spacing w:line="400" w:lineRule="exact"/>
              <w:widowControl/>
              <w:rPr>
                <w:rFonts w:hint="eastAsia" w:ascii="仿宋" w:hAnsi="仿宋" w:eastAsia="仿宋" w:cs="仿宋"/>
                <w:color w:val="auto"/>
                <w:sz w:val="21"/>
                <w:szCs w:val="21"/>
                <w:highlight w:val="none"/>
              </w:rPr>
            </w:pPr>
            <w:r>
              <w:rPr>
                <w:rStyle w:val="816"/>
                <w:rFonts w:hint="eastAsia" w:ascii="仿宋" w:hAnsi="仿宋" w:eastAsia="仿宋" w:cs="仿宋"/>
                <w:color w:val="auto"/>
                <w:sz w:val="21"/>
                <w:szCs w:val="21"/>
                <w:highlight w:val="none"/>
                <w:lang w:eastAsia="zh-CN"/>
              </w:rPr>
              <w:t xml:space="preserve">（</w:t>
            </w:r>
            <w:r>
              <w:rPr>
                <w:rStyle w:val="816"/>
                <w:rFonts w:hint="eastAsia" w:ascii="仿宋" w:hAnsi="仿宋" w:eastAsia="仿宋" w:cs="仿宋"/>
                <w:color w:val="auto"/>
                <w:sz w:val="21"/>
                <w:szCs w:val="21"/>
                <w:highlight w:val="none"/>
                <w:lang w:val="en-US" w:eastAsia="zh-CN"/>
              </w:rPr>
              <w:t xml:space="preserve">2）</w:t>
            </w:r>
            <w:r>
              <w:rPr>
                <w:rStyle w:val="816"/>
                <w:rFonts w:hint="eastAsia" w:ascii="仿宋" w:hAnsi="仿宋" w:eastAsia="仿宋" w:cs="仿宋"/>
                <w:color w:val="auto"/>
                <w:sz w:val="21"/>
                <w:szCs w:val="21"/>
                <w:highlight w:val="none"/>
              </w:rPr>
              <w:t xml:space="preserve">操作台主机</w:t>
            </w:r>
            <w:r>
              <w:rPr>
                <w:rFonts w:hint="eastAsia" w:ascii="仿宋" w:hAnsi="仿宋" w:eastAsia="仿宋" w:cs="仿宋"/>
                <w:color w:val="auto"/>
                <w:sz w:val="21"/>
                <w:szCs w:val="21"/>
                <w:highlight w:val="none"/>
              </w:rPr>
              <w:t xml:space="preserve">：配置</w:t>
            </w:r>
            <w:r>
              <w:rPr>
                <w:rStyle w:val="816"/>
                <w:rFonts w:hint="eastAsia" w:ascii="仿宋" w:hAnsi="仿宋" w:eastAsia="仿宋" w:cs="仿宋"/>
                <w:color w:val="auto"/>
                <w:sz w:val="21"/>
                <w:szCs w:val="21"/>
                <w:highlight w:val="none"/>
              </w:rPr>
              <w:t xml:space="preserve">高性能工业级电脑主机</w:t>
            </w:r>
            <w:r>
              <w:rPr>
                <w:rFonts w:hint="eastAsia" w:ascii="仿宋" w:hAnsi="仿宋" w:eastAsia="仿宋" w:cs="仿宋"/>
                <w:color w:val="auto"/>
                <w:sz w:val="21"/>
                <w:szCs w:val="21"/>
                <w:highlight w:val="none"/>
              </w:rPr>
              <w:t xml:space="preserve">，满足 3D 模拟系统软件、CCTV 切屏软件等多软件并行运行需求；支持相机视频流获取、远控 PLC 切屏信号接收，可根据切屏信号、视频模式自动切换显示画面；主机核心配置要求：运行内存≥16G，固态硬盘≥512G，搭载专业图形显卡，CUDA 流</w:t>
            </w:r>
            <w:r>
              <w:rPr>
                <w:rFonts w:hint="eastAsia" w:ascii="仿宋" w:hAnsi="仿宋" w:eastAsia="仿宋" w:cs="仿宋"/>
                <w:color w:val="auto"/>
                <w:sz w:val="21"/>
                <w:szCs w:val="21"/>
                <w:highlight w:val="none"/>
                <w:lang w:val="en-US" w:eastAsia="zh-CN"/>
              </w:rPr>
              <w:t xml:space="preserve">≥</w:t>
            </w:r>
            <w:r>
              <w:rPr>
                <w:rFonts w:hint="eastAsia" w:ascii="仿宋" w:hAnsi="仿宋" w:eastAsia="仿宋" w:cs="仿宋"/>
                <w:color w:val="auto"/>
                <w:sz w:val="21"/>
                <w:szCs w:val="21"/>
                <w:highlight w:val="none"/>
              </w:rPr>
              <w:t xml:space="preserve"> 1408 个，支持通用并行计算、图像渲染加速</w:t>
            </w: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rPr>
              <w:t xml:space="preserve">核心频率：基础频率≥1530MHz，动态加速 Boost 频率≥1785MHz，支持 GPU Boost 自动超频技术</w:t>
            </w: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rPr>
              <w:t xml:space="preserve">单精度浮点算力：≥5.0 TFLOPS，满足图文处理、视频剪辑、三维建模、教学仿真图形运算需求</w:t>
            </w: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rPr>
              <w:t xml:space="preserve">显存容量≥6GB GDDR5 高速独立显存</w:t>
            </w: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rPr>
              <w:t xml:space="preserve">显存位宽≥192bit</w:t>
            </w:r>
            <w:r>
              <w:rPr>
                <w:rFonts w:hint="eastAsia" w:ascii="仿宋" w:hAnsi="仿宋" w:eastAsia="仿宋" w:cs="仿宋"/>
                <w:color w:val="auto"/>
                <w:sz w:val="21"/>
                <w:szCs w:val="21"/>
                <w:highlight w:val="none"/>
                <w:lang w:eastAsia="zh-CN"/>
              </w:rPr>
              <w:t xml:space="preserve">；显存带宽：≥192GB/s，高分辨率素材、多图层工程文件无卡顿加载。</w:t>
            </w:r>
            <w:r>
              <w:rPr>
                <w:rFonts w:hint="eastAsia" w:ascii="仿宋" w:hAnsi="仿宋" w:eastAsia="仿宋" w:cs="仿宋"/>
                <w:color w:val="auto"/>
                <w:sz w:val="21"/>
                <w:szCs w:val="21"/>
                <w:highlight w:val="none"/>
              </w:rPr>
              <w:t xml:space="preserve">CPU</w:t>
            </w:r>
            <w:r>
              <w:rPr>
                <w:rFonts w:hint="eastAsia" w:ascii="仿宋" w:hAnsi="仿宋" w:eastAsia="仿宋" w:cs="仿宋"/>
                <w:color w:val="auto"/>
                <w:sz w:val="21"/>
                <w:szCs w:val="21"/>
                <w:highlight w:val="none"/>
                <w:lang w:val="en-US" w:eastAsia="zh-CN"/>
              </w:rPr>
              <w:t xml:space="preserve">核心≥12 核，线程≥20 线程，基础主频≥2.1GHz，最大睿频≥4.7GHz，三级缓存≥18MB，或综合性能指标不低于上述处理器的国产/工业级处理器。</w:t>
            </w:r>
            <w:r/>
          </w:p>
          <w:p>
            <w:pPr>
              <w:pStyle w:val="797"/>
              <w:numPr>
                <w:ilvl w:val="2"/>
                <w:numId w:val="0"/>
              </w:numPr>
              <w:ind w:left="0" w:firstLine="422"/>
              <w:jc w:val="left"/>
              <w:keepLines w:val="0"/>
              <w:keepNext w:val="0"/>
              <w:spacing w:line="400" w:lineRule="exact"/>
              <w:widowControl/>
              <w:rPr>
                <w:rFonts w:hint="eastAsia" w:ascii="仿宋" w:hAnsi="仿宋" w:eastAsia="仿宋" w:cs="仿宋"/>
                <w:color w:val="auto"/>
                <w:sz w:val="21"/>
                <w:szCs w:val="21"/>
                <w:highlight w:val="none"/>
              </w:rPr>
              <w:outlineLvl w:val="9"/>
            </w:pPr>
            <w:r>
              <w:rPr>
                <w:rFonts w:hint="eastAsia" w:ascii="仿宋" w:hAnsi="仿宋" w:eastAsia="仿宋" w:cs="仿宋"/>
                <w:color w:val="auto"/>
                <w:sz w:val="21"/>
                <w:szCs w:val="21"/>
                <w:highlight w:val="none"/>
                <w:lang w:val="en-US" w:eastAsia="zh-CN"/>
              </w:rPr>
              <w:t xml:space="preserve">2.</w:t>
            </w:r>
            <w:r>
              <w:rPr>
                <w:rFonts w:hint="eastAsia" w:ascii="仿宋" w:hAnsi="仿宋" w:eastAsia="仿宋" w:cs="仿宋"/>
                <w:color w:val="auto"/>
                <w:sz w:val="21"/>
                <w:szCs w:val="21"/>
                <w:highlight w:val="none"/>
              </w:rPr>
              <w:t xml:space="preserve">控制与通讯模块</w:t>
            </w:r>
            <w:r/>
          </w:p>
          <w:p>
            <w:pPr>
              <w:ind w:firstLine="422"/>
              <w:jc w:val="left"/>
              <w:spacing w:line="400" w:lineRule="exact"/>
              <w:widowControl/>
              <w:rPr>
                <w:rFonts w:hint="eastAsia" w:ascii="仿宋" w:hAnsi="仿宋" w:eastAsia="仿宋" w:cs="仿宋"/>
                <w:color w:val="auto"/>
                <w:sz w:val="21"/>
                <w:szCs w:val="21"/>
                <w:highlight w:val="none"/>
              </w:rPr>
            </w:pPr>
            <w:r>
              <w:rPr>
                <w:rStyle w:val="816"/>
                <w:rFonts w:hint="eastAsia" w:ascii="仿宋" w:hAnsi="仿宋" w:eastAsia="仿宋" w:cs="仿宋"/>
                <w:color w:val="auto"/>
                <w:sz w:val="21"/>
                <w:szCs w:val="21"/>
                <w:highlight w:val="none"/>
                <w:lang w:eastAsia="zh-CN"/>
              </w:rPr>
              <w:t xml:space="preserve">（</w:t>
            </w:r>
            <w:r>
              <w:rPr>
                <w:rStyle w:val="816"/>
                <w:rFonts w:hint="eastAsia" w:ascii="仿宋" w:hAnsi="仿宋" w:eastAsia="仿宋" w:cs="仿宋"/>
                <w:color w:val="auto"/>
                <w:sz w:val="21"/>
                <w:szCs w:val="21"/>
                <w:highlight w:val="none"/>
                <w:lang w:val="en-US" w:eastAsia="zh-CN"/>
              </w:rPr>
              <w:t xml:space="preserve">1）</w:t>
            </w:r>
            <w:r>
              <w:rPr>
                <w:rStyle w:val="816"/>
                <w:rFonts w:hint="eastAsia" w:ascii="仿宋" w:hAnsi="仿宋" w:eastAsia="仿宋" w:cs="仿宋"/>
                <w:color w:val="auto"/>
                <w:sz w:val="21"/>
                <w:szCs w:val="21"/>
                <w:highlight w:val="none"/>
              </w:rPr>
              <w:t xml:space="preserve">PLC 控制系统</w:t>
            </w:r>
            <w:r>
              <w:rPr>
                <w:rFonts w:hint="eastAsia" w:ascii="仿宋" w:hAnsi="仿宋" w:eastAsia="仿宋" w:cs="仿宋"/>
                <w:color w:val="auto"/>
                <w:sz w:val="21"/>
                <w:szCs w:val="21"/>
                <w:highlight w:val="none"/>
              </w:rPr>
              <w:t xml:space="preserve">：配置</w:t>
            </w:r>
            <w:r>
              <w:rPr>
                <w:rStyle w:val="816"/>
                <w:rFonts w:hint="eastAsia" w:ascii="仿宋" w:hAnsi="仿宋" w:eastAsia="仿宋" w:cs="仿宋"/>
                <w:color w:val="auto"/>
                <w:sz w:val="21"/>
                <w:szCs w:val="21"/>
                <w:highlight w:val="none"/>
              </w:rPr>
              <w:t xml:space="preserve">1 套 整机主控 PLC</w:t>
            </w:r>
            <w:r>
              <w:rPr>
                <w:rFonts w:hint="eastAsia" w:ascii="仿宋" w:hAnsi="仿宋" w:eastAsia="仿宋" w:cs="仿宋"/>
                <w:color w:val="auto"/>
                <w:sz w:val="21"/>
                <w:szCs w:val="21"/>
                <w:highlight w:val="none"/>
              </w:rPr>
              <w:t xml:space="preserve">（内置 218 通讯卡）、</w:t>
            </w:r>
            <w:r>
              <w:rPr>
                <w:rStyle w:val="816"/>
                <w:rFonts w:hint="eastAsia" w:ascii="仿宋" w:hAnsi="仿宋" w:eastAsia="仿宋" w:cs="仿宋"/>
                <w:color w:val="auto"/>
                <w:sz w:val="21"/>
                <w:szCs w:val="21"/>
                <w:highlight w:val="none"/>
              </w:rPr>
              <w:t xml:space="preserve">1 套IO 分站</w:t>
            </w:r>
            <w:r>
              <w:rPr>
                <w:rFonts w:hint="eastAsia" w:ascii="仿宋" w:hAnsi="仿宋" w:eastAsia="仿宋" w:cs="仿宋"/>
                <w:color w:val="auto"/>
                <w:sz w:val="21"/>
                <w:szCs w:val="21"/>
                <w:highlight w:val="none"/>
              </w:rPr>
              <w:t xml:space="preserve">（含基板、电源模块、通讯模块及输入输出模块）；PLC 与操作台主机通过</w:t>
            </w:r>
            <w:r>
              <w:rPr>
                <w:rStyle w:val="816"/>
                <w:rFonts w:hint="eastAsia" w:ascii="仿宋" w:hAnsi="仿宋" w:eastAsia="仿宋" w:cs="仿宋"/>
                <w:color w:val="auto"/>
                <w:sz w:val="21"/>
                <w:szCs w:val="21"/>
                <w:highlight w:val="none"/>
              </w:rPr>
              <w:t xml:space="preserve">以太网通讯</w:t>
            </w:r>
            <w:r>
              <w:rPr>
                <w:rFonts w:hint="eastAsia" w:ascii="仿宋" w:hAnsi="仿宋" w:eastAsia="仿宋" w:cs="仿宋"/>
                <w:color w:val="auto"/>
                <w:sz w:val="21"/>
                <w:szCs w:val="21"/>
                <w:highlight w:val="none"/>
              </w:rPr>
              <w:t xml:space="preserve">，通讯速率≥100Mbps，支持操作信号快速采集、处理与传输，无信号丢失、无延迟。</w:t>
            </w:r>
            <w:r/>
          </w:p>
          <w:p>
            <w:pPr>
              <w:ind w:firstLine="422"/>
              <w:jc w:val="left"/>
              <w:spacing w:line="400" w:lineRule="exact"/>
              <w:widowControl/>
              <w:rPr>
                <w:rFonts w:hint="eastAsia" w:ascii="仿宋" w:hAnsi="仿宋" w:eastAsia="仿宋" w:cs="仿宋"/>
                <w:color w:val="auto"/>
                <w:sz w:val="21"/>
                <w:szCs w:val="21"/>
                <w:highlight w:val="none"/>
              </w:rPr>
            </w:pPr>
            <w:r>
              <w:rPr>
                <w:rStyle w:val="816"/>
                <w:rFonts w:hint="eastAsia" w:ascii="仿宋" w:hAnsi="仿宋" w:eastAsia="仿宋" w:cs="仿宋"/>
                <w:color w:val="auto"/>
                <w:sz w:val="21"/>
                <w:szCs w:val="21"/>
                <w:highlight w:val="none"/>
                <w:lang w:eastAsia="zh-CN"/>
              </w:rPr>
              <w:t xml:space="preserve">（</w:t>
            </w:r>
            <w:r>
              <w:rPr>
                <w:rStyle w:val="816"/>
                <w:rFonts w:hint="eastAsia" w:ascii="仿宋" w:hAnsi="仿宋" w:eastAsia="仿宋" w:cs="仿宋"/>
                <w:color w:val="auto"/>
                <w:sz w:val="21"/>
                <w:szCs w:val="21"/>
                <w:highlight w:val="none"/>
                <w:lang w:val="en-US" w:eastAsia="zh-CN"/>
              </w:rPr>
              <w:t xml:space="preserve">2）</w:t>
            </w:r>
            <w:r>
              <w:rPr>
                <w:rStyle w:val="816"/>
                <w:rFonts w:hint="eastAsia" w:ascii="仿宋" w:hAnsi="仿宋" w:eastAsia="仿宋" w:cs="仿宋"/>
                <w:color w:val="auto"/>
                <w:sz w:val="21"/>
                <w:szCs w:val="21"/>
                <w:highlight w:val="none"/>
                <w:lang w:eastAsia="zh-CN"/>
              </w:rPr>
              <w:t xml:space="preserve">触</w:t>
            </w:r>
            <w:r>
              <w:rPr>
                <w:rStyle w:val="816"/>
                <w:rFonts w:hint="eastAsia" w:ascii="仿宋" w:hAnsi="仿宋" w:eastAsia="仿宋" w:cs="仿宋"/>
                <w:color w:val="auto"/>
                <w:sz w:val="21"/>
                <w:szCs w:val="21"/>
                <w:highlight w:val="none"/>
              </w:rPr>
              <w:t xml:space="preserve">摸屏</w:t>
            </w:r>
            <w:r>
              <w:rPr>
                <w:rFonts w:hint="eastAsia" w:ascii="仿宋" w:hAnsi="仿宋" w:eastAsia="仿宋" w:cs="仿宋"/>
                <w:color w:val="auto"/>
                <w:sz w:val="21"/>
                <w:szCs w:val="21"/>
                <w:highlight w:val="none"/>
              </w:rPr>
              <w:t xml:space="preserve">：配置工业级</w:t>
            </w:r>
            <w:r>
              <w:rPr>
                <w:rFonts w:hint="eastAsia" w:ascii="仿宋" w:hAnsi="仿宋" w:eastAsia="仿宋" w:cs="仿宋"/>
                <w:color w:val="auto"/>
                <w:sz w:val="21"/>
                <w:szCs w:val="21"/>
                <w:highlight w:val="none"/>
                <w:lang w:val="en-US" w:eastAsia="zh-CN"/>
              </w:rPr>
              <w:t xml:space="preserve">电容式</w:t>
            </w:r>
            <w:r>
              <w:rPr>
                <w:rFonts w:hint="eastAsia" w:ascii="仿宋" w:hAnsi="仿宋" w:eastAsia="仿宋" w:cs="仿宋"/>
                <w:color w:val="auto"/>
                <w:sz w:val="21"/>
                <w:szCs w:val="21"/>
                <w:highlight w:val="none"/>
              </w:rPr>
              <w:t xml:space="preserve">触控屏，安装于操作台桌面易操作位置；支持门机作业参数设定、故障报警显示、设备状态实时监控等功能；屏幕分辨率≥1024×768，响应时间≤0.5s，支持触控与按键双操作方式，防护等级≥IP54。</w:t>
            </w:r>
            <w:r/>
          </w:p>
          <w:p>
            <w:pPr>
              <w:pStyle w:val="797"/>
              <w:numPr>
                <w:ilvl w:val="2"/>
                <w:numId w:val="0"/>
              </w:numPr>
              <w:ind w:left="0" w:firstLine="422"/>
              <w:jc w:val="left"/>
              <w:keepLines w:val="0"/>
              <w:keepNext w:val="0"/>
              <w:spacing w:line="400" w:lineRule="exact"/>
              <w:widowControl/>
              <w:rPr>
                <w:rFonts w:hint="eastAsia" w:ascii="仿宋" w:hAnsi="仿宋" w:eastAsia="仿宋" w:cs="仿宋"/>
                <w:color w:val="auto"/>
                <w:sz w:val="21"/>
                <w:szCs w:val="21"/>
                <w:highlight w:val="none"/>
              </w:rPr>
              <w:outlineLvl w:val="9"/>
            </w:pPr>
            <w:r>
              <w:rPr>
                <w:rFonts w:hint="eastAsia" w:ascii="仿宋" w:hAnsi="仿宋" w:eastAsia="仿宋" w:cs="仿宋"/>
                <w:color w:val="auto"/>
                <w:sz w:val="21"/>
                <w:szCs w:val="21"/>
                <w:highlight w:val="none"/>
                <w:lang w:val="en-US" w:eastAsia="zh-CN"/>
              </w:rPr>
              <w:t xml:space="preserve">3.</w:t>
            </w:r>
            <w:r>
              <w:rPr>
                <w:rFonts w:hint="eastAsia" w:ascii="仿宋" w:hAnsi="仿宋" w:eastAsia="仿宋" w:cs="仿宋"/>
                <w:color w:val="auto"/>
                <w:sz w:val="21"/>
                <w:szCs w:val="21"/>
                <w:highlight w:val="none"/>
              </w:rPr>
              <w:t xml:space="preserve">显示模块</w:t>
            </w:r>
            <w:r/>
          </w:p>
          <w:p>
            <w:pPr>
              <w:ind w:firstLine="480"/>
              <w:jc w:val="left"/>
              <w:spacing w:line="400" w:lineRule="exact"/>
              <w:widowControl/>
              <w:rPr>
                <w:rFonts w:hint="eastAsia" w:ascii="仿宋" w:hAnsi="仿宋" w:eastAsia="仿宋" w:cs="仿宋"/>
                <w:color w:val="auto"/>
                <w:sz w:val="21"/>
                <w:szCs w:val="21"/>
                <w:highlight w:val="none"/>
              </w:rP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1"/>
                <w:szCs w:val="21"/>
                <w:highlight w:val="none"/>
              </w:rPr>
              <w:t xml:space="preserve">配置</w:t>
            </w:r>
            <w:r>
              <w:rPr>
                <w:rStyle w:val="816"/>
                <w:rFonts w:hint="eastAsia" w:ascii="仿宋" w:hAnsi="仿宋" w:eastAsia="仿宋" w:cs="仿宋"/>
                <w:color w:val="auto"/>
                <w:sz w:val="21"/>
                <w:szCs w:val="21"/>
                <w:highlight w:val="none"/>
              </w:rPr>
              <w:t xml:space="preserve">4 台 ≥27 寸大屏显示器</w:t>
            </w:r>
            <w:r>
              <w:rPr>
                <w:rFonts w:hint="eastAsia" w:ascii="仿宋" w:hAnsi="仿宋" w:eastAsia="仿宋" w:cs="仿宋"/>
                <w:color w:val="auto"/>
                <w:sz w:val="21"/>
                <w:szCs w:val="21"/>
                <w:highlight w:val="none"/>
              </w:rPr>
              <w:t xml:space="preserve">，用于显示摄像头监控画面；显示器分辨率≥2K，刷新率≥60Hz，色彩还原度≥95%，支持多画面分屏显示，配备防眩光功能。</w:t>
            </w:r>
            <w:r/>
          </w:p>
          <w:p>
            <w:pPr>
              <w:ind w:firstLine="480"/>
              <w:jc w:val="left"/>
              <w:spacing w:line="400" w:lineRule="exact"/>
              <w:widowControl/>
              <w:rPr>
                <w:rFonts w:hint="default" w:ascii="仿宋" w:hAnsi="仿宋" w:eastAsia="仿宋" w:cs="仿宋"/>
                <w:color w:val="auto"/>
                <w:sz w:val="21"/>
                <w:szCs w:val="21"/>
                <w:highlight w:val="none"/>
                <w:lang w:val="en-US" w:eastAsia="zh-CN"/>
              </w:rP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1"/>
                <w:szCs w:val="21"/>
                <w:highlight w:val="none"/>
              </w:rPr>
              <w:t xml:space="preserve">显示器可根据 PLC 切屏信号、视频模式、相机控制信号自动切换对应画面，画面切换无闪烁、无延迟，支持全屏 / 分屏模式一键切换，适配门机多视角作业监控需求。</w:t>
            </w:r>
            <w:r/>
          </w:p>
          <w:p>
            <w:pPr>
              <w:pStyle w:val="796"/>
              <w:ind w:firstLine="422"/>
              <w:jc w:val="left"/>
              <w:keepLines w:val="0"/>
              <w:keepNext w:val="0"/>
              <w:spacing w:before="0" w:after="0" w:line="400" w:lineRule="exact"/>
              <w:widowControl/>
              <w:rPr>
                <w:rFonts w:hint="eastAsia" w:ascii="仿宋" w:hAnsi="仿宋" w:eastAsia="仿宋" w:cs="仿宋"/>
                <w:b/>
                <w:bCs/>
                <w:color w:val="auto"/>
                <w:sz w:val="21"/>
                <w:szCs w:val="21"/>
                <w:highlight w:val="none"/>
              </w:rPr>
              <w:outlineLvl w:val="9"/>
            </w:pPr>
            <w:r>
              <w:rPr>
                <w:rFonts w:hint="eastAsia" w:ascii="仿宋" w:hAnsi="仿宋" w:eastAsia="仿宋" w:cs="仿宋"/>
                <w:b/>
                <w:bCs/>
                <w:color w:val="auto"/>
                <w:sz w:val="21"/>
                <w:szCs w:val="21"/>
                <w:highlight w:val="none"/>
                <w:lang w:eastAsia="zh-CN"/>
              </w:rPr>
              <w:t xml:space="preserve">（</w:t>
            </w:r>
            <w:r>
              <w:rPr>
                <w:rFonts w:hint="eastAsia" w:ascii="仿宋" w:hAnsi="仿宋" w:eastAsia="仿宋" w:cs="仿宋"/>
                <w:b/>
                <w:bCs/>
                <w:color w:val="auto"/>
                <w:sz w:val="21"/>
                <w:szCs w:val="21"/>
                <w:highlight w:val="none"/>
                <w:lang w:val="en-US" w:eastAsia="zh-CN"/>
              </w:rPr>
              <w:t xml:space="preserve">三）</w:t>
            </w:r>
            <w:r>
              <w:rPr>
                <w:rFonts w:hint="eastAsia" w:ascii="仿宋" w:hAnsi="仿宋" w:eastAsia="仿宋" w:cs="仿宋"/>
                <w:b/>
                <w:bCs/>
                <w:color w:val="auto"/>
                <w:sz w:val="21"/>
                <w:szCs w:val="21"/>
                <w:highlight w:val="none"/>
              </w:rPr>
              <w:t xml:space="preserve">系统兼容性与服务要求</w:t>
            </w:r>
            <w:r/>
          </w:p>
          <w:p>
            <w:pPr>
              <w:ind w:firstLine="422"/>
              <w:jc w:val="left"/>
              <w:spacing w:line="400" w:lineRule="exact"/>
              <w:widowControl/>
              <w:rPr>
                <w:rFonts w:hint="eastAsia" w:ascii="仿宋" w:hAnsi="仿宋" w:eastAsia="仿宋" w:cs="仿宋"/>
                <w:color w:val="auto"/>
                <w:sz w:val="21"/>
                <w:szCs w:val="21"/>
                <w:highlight w:val="none"/>
              </w:rPr>
            </w:pPr>
            <w:r>
              <w:rPr>
                <w:rStyle w:val="816"/>
                <w:rFonts w:hint="eastAsia" w:ascii="仿宋" w:hAnsi="仿宋" w:eastAsia="仿宋" w:cs="仿宋"/>
                <w:color w:val="auto"/>
                <w:sz w:val="21"/>
                <w:szCs w:val="21"/>
                <w:highlight w:val="none"/>
              </w:rPr>
              <w:t xml:space="preserve">1.兼容性</w:t>
            </w:r>
            <w:r>
              <w:rPr>
                <w:rFonts w:hint="eastAsia" w:ascii="仿宋" w:hAnsi="仿宋" w:eastAsia="仿宋" w:cs="仿宋"/>
                <w:color w:val="auto"/>
                <w:sz w:val="21"/>
                <w:szCs w:val="21"/>
                <w:highlight w:val="none"/>
              </w:rPr>
              <w:t xml:space="preserve">：硬件系统完全兼容</w:t>
            </w:r>
            <w:r>
              <w:rPr>
                <w:rFonts w:hint="eastAsia" w:ascii="仿宋" w:hAnsi="仿宋" w:eastAsia="仿宋" w:cs="仿宋"/>
                <w:color w:val="auto"/>
                <w:sz w:val="21"/>
                <w:szCs w:val="21"/>
                <w:highlight w:val="none"/>
                <w:lang w:val="en-US" w:eastAsia="zh-CN"/>
              </w:rPr>
              <w:t xml:space="preserve">港口设备主流</w:t>
            </w:r>
            <w:r>
              <w:rPr>
                <w:rFonts w:hint="eastAsia" w:ascii="仿宋" w:hAnsi="仿宋" w:eastAsia="仿宋" w:cs="仿宋"/>
                <w:color w:val="auto"/>
                <w:sz w:val="21"/>
                <w:szCs w:val="21"/>
                <w:highlight w:val="none"/>
              </w:rPr>
              <w:t xml:space="preserve">电控系统，软件系统支持 主流操作系统；训练评分数据、操作记录可导出为 Excel/CSV 通用格式，支持与企业培训管理系统无缝对接。</w:t>
            </w:r>
            <w:r/>
          </w:p>
          <w:p>
            <w:pPr>
              <w:ind w:firstLine="422"/>
              <w:jc w:val="left"/>
              <w:spacing w:line="400" w:lineRule="exact"/>
              <w:widowControl/>
              <w:rPr>
                <w:rFonts w:hint="eastAsia" w:ascii="仿宋" w:hAnsi="仿宋" w:eastAsia="仿宋" w:cs="仿宋"/>
                <w:color w:val="auto"/>
                <w:sz w:val="21"/>
                <w:szCs w:val="21"/>
                <w:highlight w:val="none"/>
              </w:rPr>
            </w:pPr>
            <w:r>
              <w:rPr>
                <w:rStyle w:val="816"/>
                <w:rFonts w:hint="eastAsia" w:ascii="仿宋" w:hAnsi="仿宋" w:eastAsia="仿宋" w:cs="仿宋"/>
                <w:color w:val="auto"/>
                <w:sz w:val="21"/>
                <w:szCs w:val="21"/>
                <w:highlight w:val="none"/>
              </w:rPr>
              <w:t xml:space="preserve">2.扩展性</w:t>
            </w:r>
            <w:r>
              <w:rPr>
                <w:rFonts w:hint="eastAsia" w:ascii="仿宋" w:hAnsi="仿宋" w:eastAsia="仿宋" w:cs="仿宋"/>
                <w:color w:val="auto"/>
                <w:sz w:val="21"/>
                <w:szCs w:val="21"/>
                <w:highlight w:val="none"/>
              </w:rPr>
              <w:t xml:space="preserve">：支持摄像头数量、故障类型、训练场景等功能模块无缝扩展，支持硬件设备升级、软件版本迭代，无需整体更换系统，适配后续业务需求升级。</w:t>
            </w:r>
            <w:r/>
          </w:p>
          <w:p>
            <w:pPr>
              <w:ind w:firstLine="422"/>
              <w:jc w:val="left"/>
              <w:spacing w:line="400" w:lineRule="exact"/>
              <w:widowControl/>
              <w:rPr>
                <w:rFonts w:hint="eastAsia" w:ascii="仿宋" w:hAnsi="仿宋" w:eastAsia="仿宋" w:cs="仿宋"/>
                <w:color w:val="auto"/>
                <w:sz w:val="21"/>
                <w:szCs w:val="21"/>
                <w:highlight w:val="none"/>
              </w:rPr>
            </w:pPr>
            <w:r>
              <w:rPr>
                <w:rStyle w:val="816"/>
                <w:rFonts w:hint="eastAsia" w:ascii="仿宋" w:hAnsi="仿宋" w:eastAsia="仿宋" w:cs="仿宋"/>
                <w:color w:val="auto"/>
                <w:sz w:val="21"/>
                <w:szCs w:val="21"/>
                <w:highlight w:val="none"/>
              </w:rPr>
              <w:t xml:space="preserve">3.技术服务</w:t>
            </w:r>
            <w:r>
              <w:rPr>
                <w:rFonts w:hint="eastAsia" w:ascii="仿宋" w:hAnsi="仿宋" w:eastAsia="仿宋" w:cs="仿宋"/>
                <w:color w:val="auto"/>
                <w:sz w:val="21"/>
                <w:szCs w:val="21"/>
                <w:highlight w:val="none"/>
              </w:rPr>
              <w:t xml:space="preserve">：提供设备</w:t>
            </w:r>
            <w:r>
              <w:rPr>
                <w:rStyle w:val="816"/>
                <w:rFonts w:hint="eastAsia" w:ascii="仿宋" w:hAnsi="仿宋" w:eastAsia="仿宋" w:cs="仿宋"/>
                <w:color w:val="auto"/>
                <w:sz w:val="21"/>
                <w:szCs w:val="21"/>
                <w:highlight w:val="none"/>
              </w:rPr>
              <w:t xml:space="preserve">设计、生产、安装、调试、现场培训</w:t>
            </w:r>
            <w:r>
              <w:rPr>
                <w:rFonts w:hint="eastAsia" w:ascii="仿宋" w:hAnsi="仿宋" w:eastAsia="仿宋" w:cs="仿宋"/>
                <w:color w:val="auto"/>
                <w:sz w:val="21"/>
                <w:szCs w:val="21"/>
                <w:highlight w:val="none"/>
              </w:rPr>
              <w:t xml:space="preserve">一站式服务；软件提供终身免费版本迭代与 7×24 小时技术支持，硬件提供≥</w:t>
            </w:r>
            <w:r>
              <w:rPr>
                <w:rFonts w:hint="eastAsia" w:ascii="仿宋" w:hAnsi="仿宋" w:eastAsia="仿宋" w:cs="仿宋"/>
                <w:color w:val="auto"/>
                <w:sz w:val="21"/>
                <w:szCs w:val="21"/>
                <w:highlight w:val="none"/>
                <w:lang w:val="en-US" w:eastAsia="zh-CN"/>
              </w:rPr>
              <w:t xml:space="preserve">5</w:t>
            </w:r>
            <w:r>
              <w:rPr>
                <w:rFonts w:hint="eastAsia" w:ascii="仿宋" w:hAnsi="仿宋" w:eastAsia="仿宋" w:cs="仿宋"/>
                <w:color w:val="auto"/>
                <w:sz w:val="21"/>
                <w:szCs w:val="21"/>
                <w:highlight w:val="none"/>
              </w:rPr>
              <w:t xml:space="preserve">年质保期，质保期内免费维修、更换故障配件。</w:t>
            </w:r>
            <w:r/>
          </w:p>
        </w:tc>
      </w:tr>
    </w:tbl>
    <w:p>
      <w:pPr>
        <w:ind w:firstLine="422"/>
        <w:jc w:val="left"/>
        <w:spacing w:line="360" w:lineRule="auto"/>
        <w:shd w:val="clear" w:color="auto" w:fill="ffffff"/>
        <w:widowControl/>
        <w:tabs>
          <w:tab w:val="left" w:pos="457" w:leader="none"/>
        </w:tabs>
        <w:rPr>
          <w:rFonts w:hint="eastAsia" w:ascii="仿宋" w:hAnsi="仿宋" w:eastAsia="仿宋" w:cs="仿宋"/>
          <w:b/>
          <w:bCs/>
          <w:color w:val="auto"/>
          <w:sz w:val="24"/>
          <w:szCs w:val="24"/>
          <w:highlight w:val="none"/>
          <w:shd w:val="pct10" w:color="auto" w:fill="ffffff"/>
          <w:lang w:bidi="ar"/>
        </w:rPr>
        <w:outlineLvl w:val="1"/>
      </w:pPr>
      <w:r/>
      <w:bookmarkStart w:id="71" w:name="_Toc191892458"/>
      <w:r>
        <w:rPr>
          <w:rFonts w:hint="eastAsia" w:ascii="仿宋" w:hAnsi="仿宋" w:eastAsia="仿宋" w:cs="仿宋"/>
          <w:b/>
          <w:bCs/>
          <w:color w:val="auto"/>
          <w:sz w:val="21"/>
          <w:szCs w:val="21"/>
          <w:highlight w:val="none"/>
          <w:shd w:val="pct10" w:color="auto" w:fill="ffffff"/>
          <w:lang w:bidi="ar"/>
        </w:rPr>
        <w:br w:type="page" w:clear="all"/>
      </w:r>
      <w:bookmarkStart w:id="72" w:name="_Toc8963"/>
      <w:r>
        <w:rPr>
          <w:rFonts w:hint="eastAsia" w:ascii="仿宋" w:hAnsi="仿宋" w:eastAsia="仿宋" w:cs="仿宋"/>
          <w:b/>
          <w:bCs/>
          <w:color w:val="auto"/>
          <w:sz w:val="24"/>
          <w:szCs w:val="21"/>
          <w:highlight w:val="none"/>
        </w:rPr>
        <w:t xml:space="preserve">（二）港口设备维护及修理实训区</w:t>
      </w:r>
      <w:bookmarkEnd w:id="71"/>
      <w:r/>
      <w:bookmarkEnd w:id="72"/>
      <w:r/>
      <w:r/>
    </w:p>
    <w:p>
      <w:pPr>
        <w:pStyle w:val="840"/>
        <w:spacing w:before="0" w:after="0"/>
        <w:rPr>
          <w:rFonts w:hint="eastAsia" w:ascii="仿宋" w:hAnsi="仿宋" w:eastAsia="仿宋" w:cs="仿宋"/>
          <w:color w:val="auto"/>
          <w:szCs w:val="24"/>
          <w:highlight w:val="none"/>
        </w:rPr>
      </w:pPr>
      <w:r>
        <w:rPr>
          <w:rFonts w:hint="eastAsia" w:ascii="仿宋" w:hAnsi="仿宋" w:eastAsia="仿宋" w:cs="仿宋"/>
          <w:color w:val="auto"/>
          <w:szCs w:val="24"/>
          <w:highlight w:val="none"/>
        </w:rPr>
        <w:t xml:space="preserve">港口设备维护及修理实训区建设内容需包含：</w:t>
      </w:r>
      <w:r>
        <w:rPr>
          <w:rFonts w:hint="eastAsia" w:ascii="仿宋" w:hAnsi="仿宋" w:eastAsia="仿宋" w:cs="仿宋"/>
          <w:color w:val="auto"/>
          <w:szCs w:val="24"/>
          <w:highlight w:val="none"/>
          <w:lang w:val="en-US" w:eastAsia="zh-CN"/>
        </w:rPr>
        <w:t xml:space="preserve">工业控制终端48台，</w:t>
      </w:r>
      <w:r>
        <w:rPr>
          <w:rFonts w:hint="eastAsia" w:ascii="仿宋" w:hAnsi="仿宋" w:eastAsia="仿宋" w:cs="仿宋"/>
          <w:color w:val="auto"/>
          <w:szCs w:val="24"/>
          <w:highlight w:val="none"/>
        </w:rPr>
        <w:t xml:space="preserve">港口设备维护及修理实训系统1套</w:t>
      </w:r>
      <w:r>
        <w:rPr>
          <w:rFonts w:hint="eastAsia" w:ascii="仿宋" w:hAnsi="仿宋" w:eastAsia="仿宋" w:cs="仿宋"/>
          <w:color w:val="auto"/>
          <w:szCs w:val="24"/>
          <w:highlight w:val="none"/>
          <w:lang w:eastAsia="zh-CN"/>
        </w:rPr>
        <w:t xml:space="preserve">（</w:t>
      </w:r>
      <w:r>
        <w:rPr>
          <w:rFonts w:hint="eastAsia" w:ascii="仿宋" w:hAnsi="仿宋" w:eastAsia="仿宋" w:cs="仿宋"/>
          <w:color w:val="auto"/>
          <w:szCs w:val="24"/>
          <w:highlight w:val="none"/>
          <w:lang w:val="en-US" w:eastAsia="zh-CN"/>
        </w:rPr>
        <w:t xml:space="preserve">需匹配48个终端部署）</w:t>
      </w:r>
      <w:r>
        <w:rPr>
          <w:rFonts w:hint="eastAsia" w:ascii="仿宋" w:hAnsi="仿宋" w:eastAsia="仿宋" w:cs="仿宋"/>
          <w:color w:val="auto"/>
          <w:szCs w:val="24"/>
          <w:highlight w:val="none"/>
        </w:rPr>
        <w:t xml:space="preserve">、港口设备典型维保工具1套，多功能教学系统（XR显示）1套</w:t>
      </w:r>
      <w:r>
        <w:rPr>
          <w:rFonts w:hint="eastAsia" w:ascii="仿宋" w:hAnsi="仿宋" w:eastAsia="仿宋" w:cs="仿宋"/>
          <w:color w:val="auto"/>
          <w:szCs w:val="24"/>
          <w:highlight w:val="none"/>
          <w:lang w:eastAsia="zh-CN"/>
        </w:rPr>
        <w:t xml:space="preserve">，</w:t>
      </w:r>
      <w:r>
        <w:rPr>
          <w:rFonts w:hint="eastAsia" w:ascii="仿宋" w:hAnsi="仿宋" w:eastAsia="仿宋" w:cs="仿宋"/>
          <w:color w:val="auto"/>
          <w:szCs w:val="24"/>
          <w:highlight w:val="none"/>
          <w:lang w:val="en-US" w:eastAsia="zh-CN"/>
        </w:rPr>
        <w:t xml:space="preserve">全功能智慧会议/教学系统3台</w:t>
      </w:r>
      <w:r>
        <w:rPr>
          <w:rFonts w:hint="eastAsia" w:ascii="仿宋" w:hAnsi="仿宋" w:eastAsia="仿宋" w:cs="仿宋"/>
          <w:color w:val="auto"/>
          <w:szCs w:val="24"/>
          <w:highlight w:val="none"/>
        </w:rPr>
        <w:t xml:space="preserve">。</w:t>
      </w:r>
      <w:r/>
    </w:p>
    <w:tbl>
      <w:tblPr>
        <w:tblStyle w:val="800"/>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57" w:type="dxa"/>
          <w:top w:w="0" w:type="dxa"/>
          <w:right w:w="57" w:type="dxa"/>
          <w:bottom w:w="0" w:type="dxa"/>
        </w:tblCellMar>
        <w:tblLook w:val="04A0" w:firstRow="1" w:lastRow="0" w:firstColumn="1" w:lastColumn="0" w:noHBand="0" w:noVBand="1"/>
      </w:tblPr>
      <w:tblGrid>
        <w:gridCol w:w="426"/>
        <w:gridCol w:w="595"/>
        <w:gridCol w:w="7875"/>
      </w:tblGrid>
      <w:tr>
        <w:trPr>
          <w:jc w:val="center"/>
          <w:trHeight w:val="567"/>
        </w:trPr>
        <w:tc>
          <w:tcPr>
            <w:tcW w:w="240" w:type="pct"/>
            <w:vAlign w:val="center"/>
            <w:textDirection w:val="lrTb"/>
            <w:noWrap w:val="false"/>
          </w:tcPr>
          <w:p>
            <w:pPr>
              <w:pStyle w:val="795"/>
              <w:contextualSpacing/>
              <w:jc w:val="center"/>
              <w:spacing w:before="0" w:beforeAutospacing="0" w:after="0" w:afterAutospacing="0"/>
              <w:rPr>
                <w:rFonts w:hint="eastAsia" w:ascii="仿宋" w:hAnsi="仿宋" w:eastAsia="仿宋" w:cs="仿宋"/>
                <w:color w:val="auto"/>
                <w:sz w:val="21"/>
                <w:szCs w:val="21"/>
                <w:highlight w:val="none"/>
              </w:rPr>
              <w:outlineLvl w:val="9"/>
            </w:pPr>
            <w:r>
              <w:rPr>
                <w:rFonts w:hint="eastAsia" w:ascii="仿宋" w:hAnsi="仿宋" w:eastAsia="仿宋" w:cs="仿宋"/>
                <w:color w:val="auto"/>
                <w:sz w:val="21"/>
                <w:szCs w:val="21"/>
                <w:highlight w:val="none"/>
              </w:rPr>
              <w:t xml:space="preserve">序号</w:t>
            </w:r>
            <w:r/>
          </w:p>
        </w:tc>
        <w:tc>
          <w:tcPr>
            <w:tcW w:w="334" w:type="pct"/>
            <w:vAlign w:val="center"/>
            <w:textDirection w:val="lrTb"/>
            <w:noWrap w:val="false"/>
          </w:tcPr>
          <w:p>
            <w:pPr>
              <w:pStyle w:val="795"/>
              <w:contextualSpacing/>
              <w:jc w:val="center"/>
              <w:spacing w:before="0" w:beforeAutospacing="0" w:after="0" w:afterAutospacing="0"/>
              <w:rPr>
                <w:rFonts w:hint="eastAsia" w:ascii="仿宋" w:hAnsi="仿宋" w:eastAsia="仿宋" w:cs="仿宋"/>
                <w:color w:val="auto"/>
                <w:sz w:val="21"/>
                <w:szCs w:val="21"/>
                <w:highlight w:val="none"/>
              </w:rPr>
              <w:outlineLvl w:val="9"/>
            </w:pPr>
            <w:r>
              <w:rPr>
                <w:rFonts w:hint="eastAsia" w:ascii="仿宋" w:hAnsi="仿宋" w:eastAsia="仿宋" w:cs="仿宋"/>
                <w:color w:val="auto"/>
                <w:sz w:val="21"/>
                <w:szCs w:val="21"/>
                <w:highlight w:val="none"/>
              </w:rPr>
              <w:t xml:space="preserve">名称</w:t>
            </w:r>
            <w:r/>
          </w:p>
        </w:tc>
        <w:tc>
          <w:tcPr>
            <w:tcW w:w="4424" w:type="pct"/>
            <w:vAlign w:val="center"/>
            <w:textDirection w:val="lrTb"/>
            <w:noWrap w:val="false"/>
          </w:tcPr>
          <w:p>
            <w:pPr>
              <w:pStyle w:val="795"/>
              <w:contextualSpacing/>
              <w:jc w:val="center"/>
              <w:spacing w:before="0" w:beforeAutospacing="0" w:after="0" w:afterAutospacing="0"/>
              <w:rPr>
                <w:rFonts w:hint="eastAsia" w:ascii="仿宋" w:hAnsi="仿宋" w:eastAsia="仿宋" w:cs="仿宋"/>
                <w:color w:val="auto"/>
                <w:sz w:val="21"/>
                <w:szCs w:val="21"/>
                <w:highlight w:val="none"/>
              </w:rPr>
              <w:outlineLvl w:val="9"/>
            </w:pPr>
            <w:r>
              <w:rPr>
                <w:rFonts w:hint="eastAsia" w:ascii="仿宋" w:hAnsi="仿宋" w:eastAsia="仿宋" w:cs="仿宋"/>
                <w:color w:val="auto"/>
                <w:sz w:val="21"/>
                <w:szCs w:val="21"/>
                <w:highlight w:val="none"/>
              </w:rPr>
              <w:t xml:space="preserve">技术要求</w:t>
            </w:r>
            <w:r/>
          </w:p>
        </w:tc>
      </w:tr>
      <w:tr>
        <w:trPr>
          <w:jc w:val="center"/>
          <w:trHeight w:val="567"/>
        </w:trPr>
        <w:tc>
          <w:tcPr>
            <w:tcW w:w="240" w:type="pct"/>
            <w:vAlign w:val="center"/>
            <w:textDirection w:val="lrTb"/>
            <w:noWrap w:val="false"/>
          </w:tcPr>
          <w:p>
            <w:pPr>
              <w:pStyle w:val="795"/>
              <w:contextualSpacing/>
              <w:jc w:val="center"/>
              <w:spacing w:before="0" w:beforeAutospacing="0" w:after="0" w:afterAutospacing="0"/>
              <w:rPr>
                <w:rFonts w:hint="eastAsia" w:ascii="仿宋" w:hAnsi="仿宋" w:eastAsia="仿宋" w:cs="仿宋"/>
                <w:b w:val="0"/>
                <w:bCs w:val="0"/>
                <w:color w:val="auto"/>
                <w:sz w:val="21"/>
                <w:szCs w:val="21"/>
                <w:highlight w:val="none"/>
                <w:lang w:val="en-US" w:eastAsia="zh-CN"/>
              </w:rPr>
              <w:outlineLvl w:val="9"/>
            </w:pPr>
            <w:r>
              <w:rPr>
                <w:rFonts w:hint="eastAsia" w:ascii="仿宋" w:hAnsi="仿宋" w:eastAsia="仿宋" w:cs="仿宋"/>
                <w:b w:val="0"/>
                <w:bCs w:val="0"/>
                <w:color w:val="auto"/>
                <w:sz w:val="21"/>
                <w:szCs w:val="21"/>
                <w:highlight w:val="none"/>
                <w:lang w:val="en-US" w:eastAsia="zh-CN"/>
              </w:rPr>
              <w:t xml:space="preserve">1</w:t>
            </w:r>
            <w:r/>
          </w:p>
        </w:tc>
        <w:tc>
          <w:tcPr>
            <w:tcW w:w="334" w:type="pct"/>
            <w:vAlign w:val="center"/>
            <w:textDirection w:val="lrTb"/>
            <w:noWrap w:val="false"/>
          </w:tcPr>
          <w:p>
            <w:pPr>
              <w:pStyle w:val="795"/>
              <w:contextualSpacing/>
              <w:spacing w:before="0" w:beforeAutospacing="0" w:after="0" w:afterAutospacing="0"/>
              <w:rPr>
                <w:rFonts w:hint="eastAsia" w:ascii="仿宋" w:hAnsi="仿宋" w:eastAsia="仿宋" w:cs="仿宋"/>
                <w:b w:val="0"/>
                <w:bCs w:val="0"/>
                <w:color w:val="auto"/>
                <w:sz w:val="21"/>
                <w:szCs w:val="21"/>
                <w:highlight w:val="none"/>
                <w:lang w:eastAsia="zh-CN"/>
              </w:rPr>
              <w:outlineLvl w:val="9"/>
            </w:pPr>
            <w:r>
              <w:rPr>
                <w:rFonts w:hint="eastAsia" w:ascii="仿宋" w:hAnsi="仿宋" w:eastAsia="仿宋" w:cs="仿宋"/>
                <w:b/>
                <w:bCs/>
                <w:color w:val="auto"/>
                <w:sz w:val="21"/>
                <w:szCs w:val="21"/>
                <w:highlight w:val="none"/>
                <w:lang w:eastAsia="zh-CN"/>
              </w:rPr>
              <w:t xml:space="preserve">工业控制终端</w:t>
            </w:r>
            <w:r/>
          </w:p>
        </w:tc>
        <w:tc>
          <w:tcPr>
            <w:tcW w:w="4424" w:type="pct"/>
            <w:vAlign w:val="center"/>
            <w:textDirection w:val="lrTb"/>
            <w:noWrap w:val="false"/>
          </w:tcPr>
          <w:p>
            <w:pPr>
              <w:pStyle w:val="795"/>
              <w:contextualSpacing/>
              <w:ind w:firstLine="422"/>
              <w:jc w:val="left"/>
              <w:keepLines w:val="0"/>
              <w:keepNext w:val="0"/>
              <w:pageBreakBefore w:val="0"/>
              <w:spacing w:before="0" w:beforeAutospacing="0" w:after="0" w:afterAutospacing="0" w:line="360" w:lineRule="auto"/>
              <w:widowControl/>
              <w:rPr>
                <w:rFonts w:hint="eastAsia" w:ascii="仿宋" w:hAnsi="仿宋" w:eastAsia="仿宋" w:cs="仿宋"/>
                <w:b/>
                <w:bCs/>
                <w:color w:val="auto"/>
                <w:sz w:val="21"/>
                <w:szCs w:val="21"/>
                <w:highlight w:val="none"/>
                <w:lang w:val="en-US" w:eastAsia="zh-CN"/>
              </w:rPr>
              <w:outlineLvl w:val="9"/>
            </w:pPr>
            <w:r>
              <w:rPr>
                <w:rFonts w:hint="eastAsia" w:ascii="仿宋" w:hAnsi="仿宋" w:eastAsia="仿宋" w:cs="仿宋"/>
                <w:b/>
                <w:bCs/>
                <w:color w:val="auto"/>
                <w:sz w:val="21"/>
                <w:szCs w:val="21"/>
                <w:highlight w:val="none"/>
                <w:lang w:val="en-US" w:eastAsia="zh-CN"/>
              </w:rPr>
              <w:t xml:space="preserve">一、整体要求</w:t>
            </w:r>
            <w:r/>
          </w:p>
          <w:p>
            <w:pPr>
              <w:pStyle w:val="795"/>
              <w:contextualSpacing/>
              <w:ind w:firstLine="420"/>
              <w:jc w:val="left"/>
              <w:keepLines w:val="0"/>
              <w:keepNext w:val="0"/>
              <w:pageBreakBefore w:val="0"/>
              <w:spacing w:before="0" w:beforeAutospacing="0" w:after="0" w:afterAutospacing="0" w:line="360" w:lineRule="auto"/>
              <w:widowControl/>
              <w:rPr>
                <w:rFonts w:hint="default" w:ascii="仿宋" w:hAnsi="仿宋" w:eastAsia="仿宋" w:cs="仿宋"/>
                <w:b w:val="0"/>
                <w:bCs w:val="0"/>
                <w:color w:val="auto"/>
                <w:sz w:val="21"/>
                <w:szCs w:val="21"/>
                <w:highlight w:val="none"/>
                <w:lang w:val="en-US" w:eastAsia="zh-CN"/>
              </w:rPr>
              <w:outlineLvl w:val="9"/>
            </w:pPr>
            <w:r>
              <w:rPr>
                <w:rFonts w:hint="eastAsia" w:ascii="仿宋" w:hAnsi="仿宋" w:eastAsia="仿宋" w:cs="仿宋"/>
                <w:b w:val="0"/>
                <w:bCs w:val="0"/>
                <w:color w:val="auto"/>
                <w:sz w:val="21"/>
                <w:szCs w:val="21"/>
                <w:highlight w:val="none"/>
                <w:lang w:val="en-US" w:eastAsia="zh-CN"/>
              </w:rPr>
              <w:t xml:space="preserve">根据需求，可安装港口机械港口维护及修理软件、港口仿真软件、office办公软件、CAD二维、三维软件，SolidWorks软件、ANSYS分析软件、视频播放软件，PLC编程软件等，以满足港口设备维修仿真实训需求，以及港口机械和电气的设计需求等。</w:t>
            </w:r>
            <w:r/>
          </w:p>
          <w:p>
            <w:pPr>
              <w:pStyle w:val="795"/>
              <w:contextualSpacing/>
              <w:ind w:firstLine="422"/>
              <w:jc w:val="left"/>
              <w:keepLines w:val="0"/>
              <w:keepNext w:val="0"/>
              <w:pageBreakBefore w:val="0"/>
              <w:spacing w:before="0" w:beforeAutospacing="0" w:after="0" w:afterAutospacing="0" w:line="360" w:lineRule="auto"/>
              <w:widowControl/>
              <w:rPr>
                <w:rFonts w:hint="default" w:ascii="仿宋" w:hAnsi="仿宋" w:eastAsia="仿宋" w:cs="仿宋"/>
                <w:b/>
                <w:bCs/>
                <w:color w:val="auto"/>
                <w:sz w:val="21"/>
                <w:szCs w:val="21"/>
                <w:highlight w:val="none"/>
                <w:lang w:val="en-US" w:eastAsia="zh-CN"/>
              </w:rPr>
              <w:outlineLvl w:val="9"/>
            </w:pPr>
            <w:r>
              <w:rPr>
                <w:rFonts w:hint="eastAsia" w:ascii="仿宋" w:hAnsi="仿宋" w:eastAsia="仿宋" w:cs="仿宋"/>
                <w:b/>
                <w:bCs/>
                <w:color w:val="auto"/>
                <w:sz w:val="21"/>
                <w:szCs w:val="21"/>
                <w:highlight w:val="none"/>
                <w:lang w:val="en-US" w:eastAsia="zh-CN"/>
              </w:rPr>
              <w:t xml:space="preserve">二、详细技术要求</w:t>
            </w:r>
            <w:r/>
          </w:p>
          <w:p>
            <w:pPr>
              <w:pStyle w:val="795"/>
              <w:contextualSpacing/>
              <w:ind w:firstLine="420"/>
              <w:jc w:val="left"/>
              <w:keepLines w:val="0"/>
              <w:keepNext w:val="0"/>
              <w:pageBreakBefore w:val="0"/>
              <w:spacing w:before="0" w:beforeAutospacing="0" w:after="0" w:afterAutospacing="0" w:line="360" w:lineRule="auto"/>
              <w:widowControl/>
              <w:rPr>
                <w:rFonts w:hint="eastAsia" w:ascii="仿宋" w:hAnsi="仿宋" w:eastAsia="仿宋" w:cs="仿宋"/>
                <w:b w:val="0"/>
                <w:bCs w:val="0"/>
                <w:color w:val="auto"/>
                <w:sz w:val="21"/>
                <w:szCs w:val="21"/>
                <w:highlight w:val="none"/>
              </w:rPr>
              <w:outlineLvl w:val="9"/>
            </w:pPr>
            <w:r>
              <w:rPr>
                <w:rFonts w:hint="eastAsia" w:ascii="仿宋" w:hAnsi="仿宋" w:eastAsia="仿宋" w:cs="仿宋"/>
                <w:b w:val="0"/>
                <w:bCs w:val="0"/>
                <w:color w:val="auto"/>
                <w:sz w:val="21"/>
                <w:szCs w:val="21"/>
                <w:highlight w:val="none"/>
              </w:rPr>
              <w:t xml:space="preserve">1、CPU：核心数≥6核，主频≥2.5GHz，最大睿频≥4.4GHz</w:t>
            </w:r>
            <w:r/>
          </w:p>
          <w:p>
            <w:pPr>
              <w:pStyle w:val="795"/>
              <w:contextualSpacing/>
              <w:ind w:firstLine="420"/>
              <w:jc w:val="left"/>
              <w:keepLines w:val="0"/>
              <w:keepNext w:val="0"/>
              <w:pageBreakBefore w:val="0"/>
              <w:spacing w:before="0" w:beforeAutospacing="0" w:after="0" w:afterAutospacing="0" w:line="360" w:lineRule="auto"/>
              <w:widowControl/>
              <w:rPr>
                <w:rFonts w:hint="eastAsia" w:ascii="仿宋" w:hAnsi="仿宋" w:eastAsia="仿宋" w:cs="仿宋"/>
                <w:b w:val="0"/>
                <w:bCs w:val="0"/>
                <w:color w:val="auto"/>
                <w:sz w:val="21"/>
                <w:szCs w:val="21"/>
                <w:highlight w:val="none"/>
              </w:rPr>
              <w:outlineLvl w:val="9"/>
            </w:pPr>
            <w:r>
              <w:rPr>
                <w:rFonts w:hint="eastAsia" w:ascii="仿宋" w:hAnsi="仿宋" w:eastAsia="仿宋" w:cs="仿宋"/>
                <w:b w:val="0"/>
                <w:bCs w:val="0"/>
                <w:color w:val="auto"/>
                <w:sz w:val="21"/>
                <w:szCs w:val="21"/>
                <w:highlight w:val="none"/>
              </w:rPr>
              <w:t xml:space="preserve">2、主板：≥Intel 600系列芯片组</w:t>
            </w:r>
            <w:r/>
          </w:p>
          <w:p>
            <w:pPr>
              <w:pStyle w:val="795"/>
              <w:contextualSpacing/>
              <w:ind w:firstLine="420"/>
              <w:jc w:val="left"/>
              <w:keepLines w:val="0"/>
              <w:keepNext w:val="0"/>
              <w:pageBreakBefore w:val="0"/>
              <w:spacing w:before="0" w:beforeAutospacing="0" w:after="0" w:afterAutospacing="0" w:line="360" w:lineRule="auto"/>
              <w:widowControl/>
              <w:rPr>
                <w:rFonts w:hint="eastAsia" w:ascii="仿宋" w:hAnsi="仿宋" w:eastAsia="仿宋" w:cs="仿宋"/>
                <w:b w:val="0"/>
                <w:bCs w:val="0"/>
                <w:color w:val="auto"/>
                <w:sz w:val="21"/>
                <w:szCs w:val="21"/>
                <w:highlight w:val="none"/>
              </w:rPr>
              <w:outlineLvl w:val="9"/>
            </w:pPr>
            <w:r>
              <w:rPr>
                <w:rFonts w:hint="eastAsia" w:ascii="仿宋" w:hAnsi="仿宋" w:eastAsia="仿宋" w:cs="仿宋"/>
                <w:b w:val="0"/>
                <w:bCs w:val="0"/>
                <w:color w:val="auto"/>
                <w:sz w:val="21"/>
                <w:szCs w:val="21"/>
                <w:highlight w:val="none"/>
              </w:rPr>
              <w:t xml:space="preserve">3、内存：≥16G</w:t>
            </w:r>
            <w:r/>
          </w:p>
          <w:p>
            <w:pPr>
              <w:pStyle w:val="795"/>
              <w:contextualSpacing/>
              <w:ind w:firstLine="420"/>
              <w:jc w:val="left"/>
              <w:keepLines w:val="0"/>
              <w:keepNext w:val="0"/>
              <w:pageBreakBefore w:val="0"/>
              <w:spacing w:before="0" w:beforeAutospacing="0" w:after="0" w:afterAutospacing="0" w:line="360" w:lineRule="auto"/>
              <w:widowControl/>
              <w:rPr>
                <w:rFonts w:hint="eastAsia" w:ascii="仿宋" w:hAnsi="仿宋" w:eastAsia="仿宋" w:cs="仿宋"/>
                <w:b w:val="0"/>
                <w:bCs w:val="0"/>
                <w:color w:val="auto"/>
                <w:sz w:val="21"/>
                <w:szCs w:val="21"/>
                <w:highlight w:val="none"/>
              </w:rPr>
              <w:outlineLvl w:val="9"/>
            </w:pPr>
            <w:r>
              <w:rPr>
                <w:rFonts w:hint="eastAsia" w:ascii="仿宋" w:hAnsi="仿宋" w:eastAsia="仿宋" w:cs="仿宋"/>
                <w:b w:val="0"/>
                <w:bCs w:val="0"/>
                <w:color w:val="auto"/>
                <w:sz w:val="21"/>
                <w:szCs w:val="21"/>
                <w:highlight w:val="none"/>
              </w:rPr>
              <w:t xml:space="preserve">4、硬盘：≥512GB 固态硬盘</w:t>
            </w:r>
            <w:r/>
          </w:p>
          <w:p>
            <w:pPr>
              <w:pStyle w:val="795"/>
              <w:contextualSpacing/>
              <w:ind w:firstLine="420"/>
              <w:jc w:val="left"/>
              <w:keepLines w:val="0"/>
              <w:keepNext w:val="0"/>
              <w:pageBreakBefore w:val="0"/>
              <w:spacing w:before="0" w:beforeAutospacing="0" w:after="0" w:afterAutospacing="0" w:line="360" w:lineRule="auto"/>
              <w:widowControl/>
              <w:rPr>
                <w:rFonts w:hint="eastAsia" w:ascii="仿宋" w:hAnsi="仿宋" w:eastAsia="仿宋" w:cs="仿宋"/>
                <w:b w:val="0"/>
                <w:bCs w:val="0"/>
                <w:color w:val="auto"/>
                <w:sz w:val="21"/>
                <w:szCs w:val="21"/>
                <w:highlight w:val="none"/>
              </w:rPr>
              <w:outlineLvl w:val="9"/>
            </w:pPr>
            <w:r>
              <w:rPr>
                <w:rFonts w:hint="eastAsia" w:ascii="仿宋" w:hAnsi="仿宋" w:eastAsia="仿宋" w:cs="仿宋"/>
                <w:b w:val="0"/>
                <w:bCs w:val="0"/>
                <w:color w:val="auto"/>
                <w:sz w:val="21"/>
                <w:szCs w:val="21"/>
                <w:highlight w:val="none"/>
              </w:rPr>
              <w:t xml:space="preserve">5、显卡：</w:t>
            </w:r>
            <w:r>
              <w:rPr>
                <w:rFonts w:hint="eastAsia" w:ascii="仿宋" w:hAnsi="仿宋" w:eastAsia="仿宋" w:cs="仿宋"/>
                <w:color w:val="auto"/>
                <w:sz w:val="21"/>
                <w:szCs w:val="21"/>
                <w:highlight w:val="none"/>
              </w:rPr>
              <w:t xml:space="preserve">CUDA 流</w:t>
            </w:r>
            <w:r>
              <w:rPr>
                <w:rFonts w:hint="eastAsia" w:ascii="仿宋" w:hAnsi="仿宋" w:eastAsia="仿宋" w:cs="仿宋"/>
                <w:color w:val="auto"/>
                <w:sz w:val="21"/>
                <w:szCs w:val="21"/>
                <w:highlight w:val="none"/>
                <w:lang w:val="en-US" w:eastAsia="zh-CN"/>
              </w:rPr>
              <w:t xml:space="preserve">≥</w:t>
            </w:r>
            <w:r>
              <w:rPr>
                <w:rFonts w:hint="eastAsia" w:ascii="仿宋" w:hAnsi="仿宋" w:eastAsia="仿宋" w:cs="仿宋"/>
                <w:color w:val="auto"/>
                <w:sz w:val="21"/>
                <w:szCs w:val="21"/>
                <w:highlight w:val="none"/>
              </w:rPr>
              <w:t xml:space="preserve"> 1408 个，支持通用并行计算、图像渲染加速</w:t>
            </w: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rPr>
              <w:t xml:space="preserve">核心频率：基础频率≥1530MHz，动态加速 Boost 频率≥1785MHz，支持 GPU Boost 自动超频技术</w:t>
            </w: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rPr>
              <w:t xml:space="preserve">单精度浮点算力：≥5.0 TFLOPS，满足图文处理、视频剪辑、三维建模、教学仿真图形运算需求</w:t>
            </w: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rPr>
              <w:t xml:space="preserve">显存容量≥6GB GDDR5 高速独立显存</w:t>
            </w: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rPr>
              <w:t xml:space="preserve">显存位宽≥192bit</w:t>
            </w:r>
            <w:r>
              <w:rPr>
                <w:rFonts w:hint="eastAsia" w:ascii="仿宋" w:hAnsi="仿宋" w:eastAsia="仿宋" w:cs="仿宋"/>
                <w:color w:val="auto"/>
                <w:sz w:val="21"/>
                <w:szCs w:val="21"/>
                <w:highlight w:val="none"/>
                <w:lang w:eastAsia="zh-CN"/>
              </w:rPr>
              <w:t xml:space="preserve">；显存带宽：≥192GB/s，高分辨率素材、多图层工程文件无卡顿加载。</w:t>
            </w:r>
            <w:r/>
          </w:p>
          <w:p>
            <w:pPr>
              <w:pStyle w:val="795"/>
              <w:contextualSpacing/>
              <w:ind w:firstLine="420"/>
              <w:jc w:val="left"/>
              <w:keepLines w:val="0"/>
              <w:keepNext w:val="0"/>
              <w:pageBreakBefore w:val="0"/>
              <w:spacing w:before="0" w:beforeAutospacing="0" w:after="0" w:afterAutospacing="0" w:line="360" w:lineRule="auto"/>
              <w:widowControl/>
              <w:rPr>
                <w:rFonts w:hint="eastAsia" w:ascii="仿宋" w:hAnsi="仿宋" w:eastAsia="仿宋" w:cs="仿宋"/>
                <w:b w:val="0"/>
                <w:bCs w:val="0"/>
                <w:color w:val="auto"/>
                <w:sz w:val="21"/>
                <w:szCs w:val="21"/>
                <w:highlight w:val="none"/>
              </w:rPr>
              <w:outlineLvl w:val="9"/>
            </w:pPr>
            <w:r>
              <w:rPr>
                <w:rFonts w:hint="eastAsia" w:ascii="仿宋" w:hAnsi="仿宋" w:eastAsia="仿宋" w:cs="仿宋"/>
                <w:b w:val="0"/>
                <w:bCs w:val="0"/>
                <w:color w:val="auto"/>
                <w:sz w:val="21"/>
                <w:szCs w:val="21"/>
                <w:highlight w:val="none"/>
              </w:rPr>
              <w:t xml:space="preserve">6、网卡：集成、内置千兆网卡</w:t>
            </w:r>
            <w:r/>
          </w:p>
          <w:p>
            <w:pPr>
              <w:pStyle w:val="795"/>
              <w:contextualSpacing/>
              <w:ind w:firstLine="420"/>
              <w:jc w:val="left"/>
              <w:keepLines w:val="0"/>
              <w:keepNext w:val="0"/>
              <w:pageBreakBefore w:val="0"/>
              <w:spacing w:before="0" w:beforeAutospacing="0" w:after="0" w:afterAutospacing="0" w:line="360" w:lineRule="auto"/>
              <w:widowControl/>
              <w:rPr>
                <w:rFonts w:hint="eastAsia" w:ascii="仿宋" w:hAnsi="仿宋" w:eastAsia="仿宋" w:cs="仿宋"/>
                <w:b w:val="0"/>
                <w:bCs w:val="0"/>
                <w:color w:val="auto"/>
                <w:sz w:val="21"/>
                <w:szCs w:val="21"/>
                <w:highlight w:val="none"/>
              </w:rPr>
              <w:outlineLvl w:val="9"/>
            </w:pPr>
            <w:r>
              <w:rPr>
                <w:rFonts w:hint="eastAsia" w:ascii="仿宋" w:hAnsi="仿宋" w:eastAsia="仿宋" w:cs="仿宋"/>
                <w:b w:val="0"/>
                <w:bCs w:val="0"/>
                <w:color w:val="auto"/>
                <w:sz w:val="21"/>
                <w:szCs w:val="21"/>
                <w:highlight w:val="none"/>
              </w:rPr>
              <w:t xml:space="preserve">7、键鼠：同品牌原厂抗菌键鼠，键盘具备防水要求</w:t>
            </w:r>
            <w:r/>
          </w:p>
          <w:p>
            <w:pPr>
              <w:pStyle w:val="795"/>
              <w:contextualSpacing/>
              <w:ind w:firstLine="420"/>
              <w:jc w:val="left"/>
              <w:keepLines w:val="0"/>
              <w:keepNext w:val="0"/>
              <w:pageBreakBefore w:val="0"/>
              <w:spacing w:before="0" w:beforeAutospacing="0" w:after="0" w:afterAutospacing="0" w:line="360" w:lineRule="auto"/>
              <w:widowControl/>
              <w:rPr>
                <w:rFonts w:hint="eastAsia" w:ascii="仿宋" w:hAnsi="仿宋" w:eastAsia="仿宋" w:cs="仿宋"/>
                <w:b w:val="0"/>
                <w:bCs w:val="0"/>
                <w:color w:val="auto"/>
                <w:sz w:val="21"/>
                <w:szCs w:val="21"/>
                <w:highlight w:val="none"/>
              </w:rPr>
              <w:outlineLvl w:val="9"/>
            </w:pPr>
            <w:r>
              <w:rPr>
                <w:rFonts w:hint="eastAsia" w:ascii="仿宋" w:hAnsi="仿宋" w:eastAsia="仿宋" w:cs="仿宋"/>
                <w:b w:val="0"/>
                <w:bCs w:val="0"/>
                <w:color w:val="auto"/>
                <w:sz w:val="21"/>
                <w:szCs w:val="21"/>
                <w:highlight w:val="none"/>
              </w:rPr>
              <w:t xml:space="preserve">8、显示器：同品牌≥23.8寸，分辨率≥1920*1080</w:t>
            </w:r>
            <w:r/>
          </w:p>
          <w:p>
            <w:pPr>
              <w:pStyle w:val="795"/>
              <w:contextualSpacing/>
              <w:ind w:firstLine="420"/>
              <w:jc w:val="left"/>
              <w:keepLines w:val="0"/>
              <w:keepNext w:val="0"/>
              <w:pageBreakBefore w:val="0"/>
              <w:spacing w:before="0" w:beforeAutospacing="0" w:after="0" w:afterAutospacing="0" w:line="360" w:lineRule="auto"/>
              <w:widowControl/>
              <w:rPr>
                <w:rFonts w:hint="eastAsia" w:ascii="仿宋" w:hAnsi="仿宋" w:eastAsia="仿宋" w:cs="仿宋"/>
                <w:b w:val="0"/>
                <w:bCs w:val="0"/>
                <w:color w:val="auto"/>
                <w:sz w:val="21"/>
                <w:szCs w:val="21"/>
                <w:highlight w:val="none"/>
              </w:rPr>
              <w:outlineLvl w:val="9"/>
            </w:pPr>
            <w:r>
              <w:rPr>
                <w:rFonts w:hint="eastAsia" w:ascii="仿宋" w:hAnsi="仿宋" w:eastAsia="仿宋" w:cs="仿宋"/>
                <w:b w:val="0"/>
                <w:bCs w:val="0"/>
                <w:color w:val="auto"/>
                <w:sz w:val="21"/>
                <w:szCs w:val="21"/>
                <w:highlight w:val="none"/>
              </w:rPr>
              <w:t xml:space="preserve">9、电源：≥200W</w:t>
            </w:r>
            <w:r/>
          </w:p>
          <w:p>
            <w:pPr>
              <w:pStyle w:val="795"/>
              <w:contextualSpacing/>
              <w:ind w:firstLine="420"/>
              <w:jc w:val="left"/>
              <w:keepLines w:val="0"/>
              <w:keepNext w:val="0"/>
              <w:pageBreakBefore w:val="0"/>
              <w:spacing w:before="0" w:beforeAutospacing="0" w:after="0" w:afterAutospacing="0" w:line="360" w:lineRule="auto"/>
              <w:widowControl/>
              <w:rPr>
                <w:rFonts w:hint="eastAsia" w:ascii="仿宋" w:hAnsi="仿宋" w:eastAsia="仿宋" w:cs="仿宋"/>
                <w:b w:val="0"/>
                <w:bCs w:val="0"/>
                <w:color w:val="auto"/>
                <w:sz w:val="21"/>
                <w:szCs w:val="21"/>
                <w:highlight w:val="none"/>
              </w:rPr>
              <w:outlineLvl w:val="9"/>
            </w:pPr>
            <w:r>
              <w:rPr>
                <w:rFonts w:hint="eastAsia" w:ascii="仿宋" w:hAnsi="仿宋" w:eastAsia="仿宋" w:cs="仿宋"/>
                <w:b w:val="0"/>
                <w:bCs w:val="0"/>
                <w:color w:val="auto"/>
                <w:sz w:val="21"/>
                <w:szCs w:val="21"/>
                <w:highlight w:val="none"/>
              </w:rPr>
              <w:t xml:space="preserve">10、机箱：≥13L机箱，整机USB接口总数≥8个，其中≥4个USB3.2 Gen1</w:t>
            </w:r>
            <w:r/>
          </w:p>
          <w:p>
            <w:pPr>
              <w:pStyle w:val="795"/>
              <w:contextualSpacing/>
              <w:ind w:firstLine="420"/>
              <w:jc w:val="left"/>
              <w:keepLines w:val="0"/>
              <w:keepNext w:val="0"/>
              <w:pageBreakBefore w:val="0"/>
              <w:spacing w:before="0" w:beforeAutospacing="0" w:after="0" w:afterAutospacing="0" w:line="360" w:lineRule="auto"/>
              <w:widowControl/>
              <w:rPr>
                <w:rFonts w:hint="eastAsia" w:ascii="仿宋" w:hAnsi="仿宋" w:eastAsia="仿宋" w:cs="仿宋"/>
                <w:b w:val="0"/>
                <w:bCs w:val="0"/>
                <w:color w:val="auto"/>
                <w:sz w:val="21"/>
                <w:szCs w:val="21"/>
                <w:highlight w:val="none"/>
                <w:lang w:val="en-US" w:eastAsia="zh-CN"/>
              </w:rPr>
              <w:outlineLvl w:val="9"/>
            </w:pPr>
            <w:r>
              <w:rPr>
                <w:rFonts w:hint="eastAsia" w:ascii="仿宋" w:hAnsi="仿宋" w:eastAsia="仿宋" w:cs="仿宋"/>
                <w:b w:val="0"/>
                <w:bCs w:val="0"/>
                <w:color w:val="auto"/>
                <w:sz w:val="21"/>
                <w:szCs w:val="21"/>
                <w:highlight w:val="none"/>
                <w:lang w:val="en-US" w:eastAsia="zh-CN"/>
              </w:rPr>
              <w:t xml:space="preserve">11、预装港口仿真软件</w:t>
            </w:r>
            <w:r/>
          </w:p>
          <w:p>
            <w:pPr>
              <w:ind w:left="0" w:right="0" w:firstLine="420"/>
              <w:keepLines w:val="0"/>
              <w:keepNext w:val="0"/>
              <w:pageBreakBefore w:val="0"/>
              <w:spacing w:beforeAutospacing="0" w:line="40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（1）运行环境、版本、授权参数</w:t>
            </w:r>
            <w:r/>
          </w:p>
          <w:p>
            <w:pPr>
              <w:ind w:left="0" w:right="0" w:firstLine="420"/>
              <w:keepLines w:val="0"/>
              <w:keepNext w:val="0"/>
              <w:pageBreakBefore w:val="0"/>
              <w:spacing w:beforeAutospacing="0" w:line="40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电脑硬件环境要求：</w:t>
            </w:r>
            <w:r>
              <w:rPr>
                <w:rFonts w:hint="eastAsia" w:ascii="仿宋" w:hAnsi="仿宋" w:eastAsia="仿宋" w:cs="仿宋"/>
                <w:color w:val="auto"/>
                <w:sz w:val="21"/>
                <w:szCs w:val="21"/>
                <w:highlight w:val="none"/>
                <w:lang w:val="en-US" w:eastAsia="zh-CN"/>
              </w:rPr>
              <w:t xml:space="preserve">满足多种</w:t>
            </w:r>
            <w:r>
              <w:rPr>
                <w:rFonts w:hint="eastAsia" w:ascii="仿宋" w:hAnsi="仿宋" w:eastAsia="仿宋" w:cs="仿宋"/>
                <w:color w:val="auto"/>
                <w:sz w:val="21"/>
                <w:szCs w:val="21"/>
                <w:highlight w:val="none"/>
              </w:rPr>
              <w:t xml:space="preserve">操作系统环境运行</w:t>
            </w:r>
            <w:r>
              <w:rPr>
                <w:rFonts w:hint="eastAsia" w:ascii="仿宋" w:hAnsi="仿宋" w:eastAsia="仿宋" w:cs="仿宋"/>
                <w:color w:val="auto"/>
                <w:sz w:val="21"/>
                <w:szCs w:val="21"/>
                <w:highlight w:val="none"/>
                <w:lang w:eastAsia="zh-CN"/>
              </w:rPr>
              <w:t xml:space="preserve">。</w:t>
            </w:r>
            <w:r/>
          </w:p>
          <w:p>
            <w:pPr>
              <w:ind w:left="0" w:right="0" w:firstLine="420"/>
              <w:keepLines w:val="0"/>
              <w:keepNext w:val="0"/>
              <w:pageBreakBefore w:val="0"/>
              <w:spacing w:beforeAutospacing="0" w:line="40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（2）技术</w:t>
            </w:r>
            <w:r>
              <w:rPr>
                <w:rFonts w:hint="eastAsia" w:ascii="仿宋" w:hAnsi="仿宋" w:eastAsia="仿宋" w:cs="仿宋"/>
                <w:color w:val="auto"/>
                <w:sz w:val="21"/>
                <w:szCs w:val="21"/>
                <w:highlight w:val="none"/>
                <w:lang w:val="en-US" w:eastAsia="zh-CN"/>
              </w:rPr>
              <w:t xml:space="preserve">要求</w:t>
            </w:r>
            <w:r/>
          </w:p>
          <w:p>
            <w:pPr>
              <w:ind w:left="0" w:right="0" w:firstLine="420"/>
              <w:keepLines w:val="0"/>
              <w:keepNext w:val="0"/>
              <w:pageBreakBefore w:val="0"/>
              <w:spacing w:beforeAutospacing="0" w:line="40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具有以下功能特点：</w:t>
            </w:r>
            <w:r/>
          </w:p>
          <w:p>
            <w:pPr>
              <w:numPr>
                <w:ilvl w:val="0"/>
                <w:numId w:val="0"/>
              </w:numPr>
              <w:ind w:left="0" w:right="0" w:firstLine="420"/>
              <w:keepLines w:val="0"/>
              <w:keepNext w:val="0"/>
              <w:pageBreakBefore w:val="0"/>
              <w:spacing w:beforeAutospacing="0" w:line="40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 xml:space="preserve">1）</w:t>
            </w:r>
            <w:r>
              <w:rPr>
                <w:rFonts w:hint="eastAsia" w:ascii="仿宋" w:hAnsi="仿宋" w:eastAsia="仿宋" w:cs="仿宋"/>
                <w:color w:val="auto"/>
                <w:sz w:val="21"/>
                <w:szCs w:val="21"/>
                <w:highlight w:val="none"/>
              </w:rPr>
              <w:t xml:space="preserve">既可以对整体港口进行建模，也可以对港口的任何一部分（码头，堆场，大门，铁路货场或者单个设备）或其组合进行方便的建模分析。</w:t>
            </w:r>
            <w:r/>
          </w:p>
          <w:p>
            <w:pPr>
              <w:numPr>
                <w:ilvl w:val="0"/>
                <w:numId w:val="0"/>
              </w:numPr>
              <w:ind w:left="0" w:right="0" w:firstLine="420"/>
              <w:keepLines w:val="0"/>
              <w:keepNext w:val="0"/>
              <w:pageBreakBefore w:val="0"/>
              <w:spacing w:beforeAutospacing="0" w:line="400" w:lineRule="exact"/>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rPr>
              <w:t xml:space="preserve">2）具有完善的统计功能，用户可以通过标准窗口界面方便的查询系统绩效评估量</w:t>
            </w: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rPr>
              <w:t xml:space="preserve">诸如码头吞吐量与占用率，船舶排队与等待时间，岸桥利用率，堆场利用率，集装箱停留期，卡车排队与等待时间，堆场设备利用率，大门吞吐量与卡车场内周转时间等，也可以利用三维动态图标功能定制图表和查看任何部件的仿真运行统计结果。</w:t>
            </w:r>
            <w:r/>
          </w:p>
          <w:p>
            <w:pPr>
              <w:ind w:left="0" w:right="0" w:firstLine="420"/>
              <w:keepLines w:val="0"/>
              <w:keepNext w:val="0"/>
              <w:pageBreakBefore w:val="0"/>
              <w:spacing w:beforeAutospacing="0" w:line="40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3）可以通过鼠标简单的拖放与连线操作，以及使用菜单点选适当选项并输入相应参数来进行快速建模。</w:t>
            </w:r>
            <w:r/>
          </w:p>
          <w:p>
            <w:pPr>
              <w:ind w:left="0" w:right="0" w:firstLine="420"/>
              <w:keepLines w:val="0"/>
              <w:keepNext w:val="0"/>
              <w:pageBreakBefore w:val="0"/>
              <w:spacing w:beforeAutospacing="0" w:line="40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4）建模可以通过导入背景图片（png, jpg，bmp等）作为蓝图进行，也可以导入计算机辅助图形文件（</w:t>
            </w:r>
            <w:r>
              <w:rPr>
                <w:rFonts w:hint="eastAsia" w:ascii="仿宋" w:hAnsi="仿宋" w:eastAsia="仿宋" w:cs="仿宋"/>
                <w:color w:val="auto"/>
                <w:sz w:val="21"/>
                <w:szCs w:val="21"/>
                <w:highlight w:val="none"/>
                <w:lang w:eastAsia="zh-CN"/>
              </w:rPr>
              <w:t xml:space="preserve">CAD</w:t>
            </w:r>
            <w:r>
              <w:rPr>
                <w:rFonts w:hint="eastAsia" w:ascii="仿宋" w:hAnsi="仿宋" w:eastAsia="仿宋" w:cs="仿宋"/>
                <w:color w:val="auto"/>
                <w:sz w:val="21"/>
                <w:szCs w:val="21"/>
                <w:highlight w:val="none"/>
              </w:rPr>
              <w:t xml:space="preserve">格式）作为蓝图进行。导入后的</w:t>
            </w:r>
            <w:r>
              <w:rPr>
                <w:rFonts w:hint="eastAsia" w:ascii="仿宋" w:hAnsi="仿宋" w:eastAsia="仿宋" w:cs="仿宋"/>
                <w:color w:val="auto"/>
                <w:sz w:val="21"/>
                <w:szCs w:val="21"/>
                <w:highlight w:val="none"/>
                <w:lang w:eastAsia="zh-CN"/>
              </w:rPr>
              <w:t xml:space="preserve">CAD</w:t>
            </w:r>
            <w:r>
              <w:rPr>
                <w:rFonts w:hint="eastAsia" w:ascii="仿宋" w:hAnsi="仿宋" w:eastAsia="仿宋" w:cs="仿宋"/>
                <w:color w:val="auto"/>
                <w:sz w:val="21"/>
                <w:szCs w:val="21"/>
                <w:highlight w:val="none"/>
              </w:rPr>
              <w:t xml:space="preserve">文件原有比例尺保持不变，这样不需进行任何调整模型尺寸与现实世界尺寸即可匹配。</w:t>
            </w:r>
            <w:r/>
          </w:p>
          <w:p>
            <w:pPr>
              <w:ind w:left="0" w:right="0" w:firstLine="420"/>
              <w:keepLines w:val="0"/>
              <w:keepNext w:val="0"/>
              <w:pageBreakBefore w:val="0"/>
              <w:spacing w:beforeAutospacing="0" w:line="400" w:lineRule="exact"/>
              <w:rPr>
                <w:rFonts w:hint="eastAsia" w:ascii="仿宋" w:hAnsi="仿宋" w:eastAsia="仿宋" w:cs="仿宋"/>
                <w:b/>
                <w:bCs/>
                <w:color w:val="auto"/>
                <w:sz w:val="21"/>
                <w:szCs w:val="21"/>
                <w:highlight w:val="none"/>
              </w:rPr>
            </w:pPr>
            <w:r>
              <w:rPr>
                <w:rFonts w:hint="eastAsia" w:ascii="仿宋" w:hAnsi="仿宋" w:eastAsia="仿宋" w:cs="仿宋"/>
                <w:color w:val="auto"/>
                <w:sz w:val="21"/>
                <w:szCs w:val="21"/>
                <w:highlight w:val="none"/>
              </w:rPr>
              <w:t xml:space="preserve">5）模块化设计。码头，堆场，大门，以及铁路货场各自为单个的模块</w:t>
            </w: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rPr>
              <w:t xml:space="preserve">包含各自的设置参数以方便建模</w:t>
            </w: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rPr>
              <w:t xml:space="preserve">。</w:t>
            </w:r>
            <w:r/>
          </w:p>
          <w:p>
            <w:pPr>
              <w:ind w:left="0" w:right="0" w:firstLine="420"/>
              <w:keepLines w:val="0"/>
              <w:keepNext w:val="0"/>
              <w:pageBreakBefore w:val="0"/>
              <w:spacing w:beforeAutospacing="0" w:line="40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6）可以用EXCEL表格导入的方式进行建模，包括泊位布局，船舶的装卸参数，岸桥的布置与参数，船舶的到达时间，集装箱运输与堆场设备配置，外部集卡到达模式，道路的设置等。</w:t>
            </w:r>
            <w:r/>
          </w:p>
          <w:p>
            <w:pPr>
              <w:ind w:left="0" w:right="0" w:firstLine="420"/>
              <w:keepLines w:val="0"/>
              <w:keepNext w:val="0"/>
              <w:pageBreakBefore w:val="0"/>
              <w:spacing w:beforeAutospacing="0" w:line="40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7）提供丰富的集装箱码头建模所需的基本部件以及基本功能</w:t>
            </w: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rPr>
              <w:t xml:space="preserve">包括：码头，岸桥，轮胎式龙门起重机，轨道式龙门起重机，正面或侧面集装箱吊运车，码头拖运底盘车，集装箱堆存区，轮式箱区，大门入口/出口，卡车处理站点，道路，自动化堆栈起重机，自动化堆场交换区，跨运车，铁路货车工作轨道等。</w:t>
            </w:r>
            <w:r/>
          </w:p>
          <w:p>
            <w:pPr>
              <w:ind w:left="0" w:right="0" w:firstLine="420"/>
              <w:keepLines w:val="0"/>
              <w:keepNext w:val="0"/>
              <w:pageBreakBefore w:val="0"/>
              <w:spacing w:beforeAutospacing="0" w:line="40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8）岸桥具备多种配置，包括双小车，双</w:t>
            </w:r>
            <w:r>
              <w:rPr>
                <w:rFonts w:hint="eastAsia" w:ascii="仿宋" w:hAnsi="仿宋" w:eastAsia="仿宋" w:cs="仿宋"/>
                <w:color w:val="auto"/>
                <w:sz w:val="21"/>
                <w:szCs w:val="21"/>
                <w:highlight w:val="none"/>
                <w:lang w:eastAsia="zh-CN"/>
              </w:rPr>
              <w:t xml:space="preserve">4</w:t>
            </w:r>
            <w:r>
              <w:rPr>
                <w:rFonts w:hint="eastAsia" w:ascii="仿宋" w:hAnsi="仿宋" w:eastAsia="仿宋" w:cs="仿宋"/>
                <w:color w:val="auto"/>
                <w:sz w:val="21"/>
                <w:szCs w:val="21"/>
                <w:highlight w:val="none"/>
                <w:lang w:val="en-US" w:eastAsia="zh-CN"/>
              </w:rPr>
              <w:t xml:space="preserve">0英</w:t>
            </w:r>
            <w:r>
              <w:rPr>
                <w:rFonts w:hint="eastAsia" w:ascii="仿宋" w:hAnsi="仿宋" w:eastAsia="仿宋" w:cs="仿宋"/>
                <w:color w:val="auto"/>
                <w:sz w:val="21"/>
                <w:szCs w:val="21"/>
                <w:highlight w:val="none"/>
              </w:rPr>
              <w:t xml:space="preserve">尺箱操作，双20</w:t>
            </w:r>
            <w:r>
              <w:rPr>
                <w:rFonts w:hint="eastAsia" w:ascii="仿宋" w:hAnsi="仿宋" w:eastAsia="仿宋" w:cs="仿宋"/>
                <w:color w:val="auto"/>
                <w:sz w:val="21"/>
                <w:szCs w:val="21"/>
                <w:highlight w:val="none"/>
                <w:lang w:val="en-US" w:eastAsia="zh-CN"/>
              </w:rPr>
              <w:t xml:space="preserve">英</w:t>
            </w:r>
            <w:r>
              <w:rPr>
                <w:rFonts w:hint="eastAsia" w:ascii="仿宋" w:hAnsi="仿宋" w:eastAsia="仿宋" w:cs="仿宋"/>
                <w:color w:val="auto"/>
                <w:sz w:val="21"/>
                <w:szCs w:val="21"/>
                <w:highlight w:val="none"/>
              </w:rPr>
              <w:t xml:space="preserve">尺箱操作，岸桥锁具操作平台等。</w:t>
            </w:r>
            <w:r/>
          </w:p>
          <w:p>
            <w:pPr>
              <w:ind w:left="0" w:right="0" w:firstLine="420"/>
              <w:keepLines w:val="0"/>
              <w:keepNext w:val="0"/>
              <w:pageBreakBefore w:val="0"/>
              <w:spacing w:beforeAutospacing="0" w:line="40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9）水平运输系统可以配置为一组车辆服务一台岸桥，或者一组车辆服务多台岸桥。</w:t>
            </w:r>
            <w:r/>
          </w:p>
          <w:p>
            <w:pPr>
              <w:ind w:left="0" w:right="0" w:firstLine="420"/>
              <w:keepLines w:val="0"/>
              <w:keepNext w:val="0"/>
              <w:pageBreakBefore w:val="0"/>
              <w:spacing w:beforeAutospacing="0" w:line="40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10）提供丰富集装箱堆场放置规则，包括超过10种内置方式供选择组合，以及通过设置权重来配置和调整堆场区块间或者堆场内部的堆放规则。用户也可以使用提供的扩展</w:t>
            </w:r>
            <w:r>
              <w:rPr>
                <w:rFonts w:hint="eastAsia" w:ascii="仿宋" w:hAnsi="仿宋" w:eastAsia="仿宋" w:cs="仿宋"/>
                <w:color w:val="auto"/>
                <w:sz w:val="21"/>
                <w:szCs w:val="21"/>
                <w:highlight w:val="none"/>
                <w:lang w:val="en-US" w:eastAsia="zh-CN"/>
              </w:rPr>
              <w:t xml:space="preserve">接口</w:t>
            </w:r>
            <w:r>
              <w:rPr>
                <w:rFonts w:hint="eastAsia" w:ascii="仿宋" w:hAnsi="仿宋" w:eastAsia="仿宋" w:cs="仿宋"/>
                <w:color w:val="auto"/>
                <w:sz w:val="21"/>
                <w:szCs w:val="21"/>
                <w:highlight w:val="none"/>
              </w:rPr>
              <w:t xml:space="preserve">和内置函数</w:t>
            </w: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rPr>
              <w:t xml:space="preserve">编制任意适用于客户特定港口的堆场规则。</w:t>
            </w:r>
            <w:r/>
          </w:p>
          <w:p>
            <w:pPr>
              <w:ind w:left="0" w:right="0" w:firstLine="420"/>
              <w:keepLines w:val="0"/>
              <w:keepNext w:val="0"/>
              <w:pageBreakBefore w:val="0"/>
              <w:spacing w:beforeAutospacing="0" w:line="40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11）提供丰富的多台设备服务于一个堆场分区块的规则。用户可以使用内置的逻辑，也可以利用接口来定制逻辑。例如，用户可以控制多台龙门起重机服务于一个分区块的工作逻辑，用户可以控制自动化堆场交换区交换点的选择等。</w:t>
            </w:r>
            <w:r/>
          </w:p>
          <w:p>
            <w:pPr>
              <w:ind w:left="0" w:right="0" w:firstLine="420"/>
              <w:keepLines w:val="0"/>
              <w:keepNext w:val="0"/>
              <w:pageBreakBefore w:val="0"/>
              <w:spacing w:beforeAutospacing="0" w:line="40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12）堆场区块可以按照任意的方式组合成区域以方便堆场的管理规则设置。例如几个区块可以组合成为一个区域，或者一个区块的一部分与另一区块组合成为一个区域。</w:t>
            </w:r>
            <w:r/>
          </w:p>
          <w:p>
            <w:pPr>
              <w:ind w:left="0" w:right="0" w:firstLine="420"/>
              <w:keepLines w:val="0"/>
              <w:keepNext w:val="0"/>
              <w:pageBreakBefore w:val="0"/>
              <w:spacing w:beforeAutospacing="0" w:line="40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13）强大的扩展定制功能。提供了丰富的接口供用户进行功能的扩展与定制。用户可以通过编程加入自己的定制逻辑。接口包括例如码头船舶到达或者离开，岸桥到达特定船舱，水平运输车辆到达岸桥或者堆场工作点，集卡到达大门或者堆场特定位置等。</w:t>
            </w:r>
            <w:r/>
          </w:p>
          <w:p>
            <w:pPr>
              <w:ind w:left="0" w:right="0" w:firstLine="420"/>
              <w:keepLines w:val="0"/>
              <w:keepNext w:val="0"/>
              <w:pageBreakBefore w:val="0"/>
              <w:spacing w:beforeAutospacing="0" w:line="40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14）丰富的内置集装箱种类特性，包括尺寸，种类，重量，冷藏箱，空箱，高度，危险品箱等，并且用户可以添加任意的集装箱种类特性。并且这些特性可以在码头，堆场，大门，铁路计划模块中作为过滤器使用。</w:t>
            </w:r>
            <w:r/>
          </w:p>
          <w:p>
            <w:pPr>
              <w:ind w:left="0" w:right="0" w:firstLine="420"/>
              <w:keepLines w:val="0"/>
              <w:keepNext w:val="0"/>
              <w:pageBreakBefore w:val="0"/>
              <w:spacing w:beforeAutospacing="0" w:line="40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15）可以模拟任意码头岸线布置，直线，折线，具有间隔的码头岸线等。</w:t>
            </w:r>
            <w:r/>
          </w:p>
          <w:p>
            <w:pPr>
              <w:ind w:left="0" w:right="0" w:firstLine="420"/>
              <w:keepLines w:val="0"/>
              <w:keepNext w:val="0"/>
              <w:pageBreakBefore w:val="0"/>
              <w:spacing w:beforeAutospacing="0" w:line="40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16）可以模拟单层或者双层货运列车。用户可以采用默认的铁路货运堆场工作</w:t>
            </w: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rPr>
              <w:t xml:space="preserve">轨道工作的典型工作方式或者进行定制。</w:t>
            </w:r>
            <w:r/>
          </w:p>
          <w:p>
            <w:pPr>
              <w:pStyle w:val="842"/>
              <w:contextualSpacing/>
              <w:ind w:firstLine="420"/>
              <w:jc w:val="both"/>
              <w:spacing w:before="0" w:after="0" w:line="240" w:lineRule="auto"/>
              <w:rPr>
                <w:rFonts w:hint="default" w:ascii="仿宋" w:hAnsi="仿宋" w:eastAsia="仿宋" w:cs="仿宋"/>
                <w:b w:val="0"/>
                <w:bCs w:val="0"/>
                <w:color w:val="auto"/>
                <w:sz w:val="21"/>
                <w:szCs w:val="21"/>
                <w:highlight w:val="none"/>
                <w:lang w:val="en-US" w:eastAsia="zh-CN"/>
              </w:rPr>
            </w:pPr>
            <w:r>
              <w:rPr>
                <w:rFonts w:hint="eastAsia" w:ascii="仿宋" w:hAnsi="仿宋" w:eastAsia="仿宋" w:cs="仿宋"/>
                <w:color w:val="auto"/>
                <w:sz w:val="21"/>
                <w:szCs w:val="21"/>
                <w:highlight w:val="none"/>
              </w:rPr>
              <w:t xml:space="preserve">17）建模单位</w:t>
            </w:r>
            <w:r>
              <w:rPr>
                <w:rFonts w:hint="eastAsia" w:ascii="仿宋" w:hAnsi="仿宋" w:eastAsia="仿宋" w:cs="仿宋"/>
                <w:color w:val="auto"/>
                <w:sz w:val="21"/>
                <w:szCs w:val="21"/>
                <w:highlight w:val="none"/>
                <w:lang w:val="en-US" w:eastAsia="zh-CN"/>
              </w:rPr>
              <w:t xml:space="preserve">既</w:t>
            </w:r>
            <w:r>
              <w:rPr>
                <w:rFonts w:hint="eastAsia" w:ascii="仿宋" w:hAnsi="仿宋" w:eastAsia="仿宋" w:cs="仿宋"/>
                <w:color w:val="auto"/>
                <w:sz w:val="21"/>
                <w:szCs w:val="21"/>
                <w:highlight w:val="none"/>
              </w:rPr>
              <w:t xml:space="preserve">可采用英制，也可采用公制。</w:t>
            </w:r>
            <w:r/>
          </w:p>
        </w:tc>
      </w:tr>
      <w:tr>
        <w:trPr>
          <w:jc w:val="center"/>
          <w:trHeight w:val="567"/>
        </w:trPr>
        <w:tc>
          <w:tcPr>
            <w:tcW w:w="240" w:type="pct"/>
            <w:vAlign w:val="center"/>
            <w:textDirection w:val="lrTb"/>
            <w:noWrap w:val="false"/>
          </w:tcPr>
          <w:p>
            <w:pPr>
              <w:pStyle w:val="795"/>
              <w:contextualSpacing/>
              <w:jc w:val="center"/>
              <w:spacing w:before="0" w:beforeAutospacing="0" w:after="0" w:afterAutospacing="0"/>
              <w:rPr>
                <w:rFonts w:hint="eastAsia" w:ascii="仿宋" w:hAnsi="仿宋" w:eastAsia="仿宋" w:cs="仿宋"/>
                <w:b w:val="0"/>
                <w:bCs w:val="0"/>
                <w:color w:val="auto"/>
                <w:sz w:val="21"/>
                <w:szCs w:val="21"/>
                <w:highlight w:val="none"/>
                <w:lang w:eastAsia="zh-CN"/>
              </w:rPr>
              <w:outlineLvl w:val="9"/>
            </w:pPr>
            <w:r>
              <w:rPr>
                <w:rFonts w:hint="eastAsia" w:ascii="仿宋" w:hAnsi="仿宋" w:eastAsia="仿宋" w:cs="仿宋"/>
                <w:b w:val="0"/>
                <w:bCs w:val="0"/>
                <w:color w:val="auto"/>
                <w:sz w:val="21"/>
                <w:szCs w:val="21"/>
                <w:highlight w:val="none"/>
                <w:lang w:val="en-US" w:eastAsia="zh-CN"/>
              </w:rPr>
              <w:t xml:space="preserve">2</w:t>
            </w:r>
            <w:r/>
          </w:p>
        </w:tc>
        <w:tc>
          <w:tcPr>
            <w:tcW w:w="334" w:type="pct"/>
            <w:vAlign w:val="center"/>
            <w:textDirection w:val="lrTb"/>
            <w:noWrap w:val="false"/>
          </w:tcPr>
          <w:p>
            <w:pPr>
              <w:pStyle w:val="795"/>
              <w:contextualSpacing/>
              <w:spacing w:before="0" w:beforeAutospacing="0" w:after="0" w:afterAutospacing="0"/>
              <w:rPr>
                <w:rFonts w:hint="eastAsia" w:ascii="仿宋" w:hAnsi="仿宋" w:eastAsia="仿宋" w:cs="仿宋"/>
                <w:b w:val="0"/>
                <w:color w:val="auto"/>
                <w:sz w:val="21"/>
                <w:szCs w:val="21"/>
                <w:highlight w:val="none"/>
              </w:rPr>
              <w:outlineLvl w:val="9"/>
            </w:pPr>
            <w:r>
              <w:rPr>
                <w:rFonts w:hint="eastAsia" w:ascii="仿宋" w:hAnsi="仿宋" w:eastAsia="仿宋" w:cs="仿宋"/>
                <w:b w:val="0"/>
                <w:bCs w:val="0"/>
                <w:color w:val="auto"/>
                <w:sz w:val="21"/>
                <w:szCs w:val="21"/>
                <w:highlight w:val="none"/>
              </w:rPr>
              <w:t xml:space="preserve">港口设备维护及修理实训系统</w:t>
            </w:r>
            <w:r/>
          </w:p>
        </w:tc>
        <w:tc>
          <w:tcPr>
            <w:tcW w:w="4424" w:type="pct"/>
            <w:vAlign w:val="center"/>
            <w:textDirection w:val="lrTb"/>
            <w:noWrap w:val="false"/>
          </w:tcPr>
          <w:p>
            <w:pPr>
              <w:pStyle w:val="802"/>
              <w:ind w:firstLine="422"/>
              <w:rPr>
                <w:rFonts w:hint="eastAsia" w:ascii="仿宋" w:hAnsi="仿宋" w:eastAsia="仿宋" w:cs="仿宋"/>
                <w:color w:val="auto"/>
                <w:sz w:val="21"/>
                <w:szCs w:val="21"/>
                <w:highlight w:val="none"/>
              </w:rPr>
            </w:pPr>
            <w:r>
              <w:rPr>
                <w:rFonts w:hint="eastAsia" w:ascii="仿宋" w:hAnsi="仿宋" w:eastAsia="仿宋" w:cs="仿宋"/>
                <w:b/>
                <w:bCs w:val="0"/>
                <w:color w:val="auto"/>
                <w:sz w:val="21"/>
                <w:szCs w:val="21"/>
                <w:highlight w:val="none"/>
              </w:rPr>
              <w:t xml:space="preserve">港口机械维护及修理软件</w:t>
            </w:r>
            <w:r>
              <w:rPr>
                <w:rFonts w:hint="eastAsia" w:ascii="仿宋" w:hAnsi="仿宋" w:eastAsia="仿宋" w:cs="仿宋"/>
                <w:b/>
                <w:bCs w:val="0"/>
                <w:color w:val="auto"/>
                <w:sz w:val="21"/>
                <w:szCs w:val="21"/>
                <w:highlight w:val="none"/>
              </w:rPr>
              <w:t xml:space="preserve">（48套，部署学生端）</w:t>
            </w:r>
            <w:r/>
          </w:p>
          <w:p>
            <w:pPr>
              <w:pStyle w:val="798"/>
              <w:numPr>
                <w:ilvl w:val="0"/>
                <w:numId w:val="0"/>
              </w:numPr>
              <w:ind w:left="0" w:firstLine="422"/>
              <w:spacing w:line="400" w:lineRule="exact"/>
              <w:tabs>
                <w:tab w:val="left" w:pos="375" w:leader="none"/>
              </w:tabs>
              <w:rPr>
                <w:rFonts w:hint="default" w:ascii="仿宋" w:hAnsi="仿宋" w:eastAsia="仿宋" w:cs="仿宋"/>
                <w:color w:val="auto"/>
                <w:sz w:val="21"/>
                <w:szCs w:val="21"/>
                <w:highlight w:val="none"/>
                <w:lang w:val="en-US"/>
              </w:rPr>
              <w:outlineLvl w:val="9"/>
            </w:pPr>
            <w:r>
              <w:rPr>
                <w:rFonts w:hint="eastAsia" w:ascii="仿宋" w:hAnsi="仿宋" w:eastAsia="仿宋" w:cs="仿宋"/>
                <w:color w:val="auto"/>
                <w:sz w:val="21"/>
                <w:szCs w:val="21"/>
                <w:highlight w:val="none"/>
                <w:lang w:val="en-US" w:eastAsia="zh-CN"/>
              </w:rPr>
              <w:t xml:space="preserve">一、整体要求</w:t>
            </w:r>
            <w:r/>
          </w:p>
          <w:p>
            <w:pPr>
              <w:pStyle w:val="843"/>
              <w:numPr>
                <w:ilvl w:val="0"/>
                <w:numId w:val="0"/>
              </w:numPr>
              <w:ind w:firstLine="422"/>
              <w:jc w:val="left"/>
              <w:spacing w:line="400" w:lineRule="exact"/>
              <w:widowControl/>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lang w:val="en-US" w:eastAsia="zh-CN"/>
              </w:rPr>
              <w:t xml:space="preserve">1.</w:t>
            </w:r>
            <w:r>
              <w:rPr>
                <w:rFonts w:hint="eastAsia" w:ascii="仿宋" w:hAnsi="仿宋" w:eastAsia="仿宋" w:cs="仿宋"/>
                <w:b/>
                <w:bCs/>
                <w:color w:val="auto"/>
                <w:sz w:val="21"/>
                <w:szCs w:val="21"/>
                <w:highlight w:val="none"/>
              </w:rPr>
              <w:t xml:space="preserve">系统按照国内大型港口企业真实的场景和设备进行仿真；</w:t>
            </w:r>
            <w:r/>
          </w:p>
          <w:p>
            <w:pPr>
              <w:pStyle w:val="844"/>
              <w:ind w:firstLine="420"/>
              <w:spacing w:line="40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w:t>
            </w:r>
            <w:r>
              <w:rPr>
                <w:rFonts w:hint="eastAsia" w:ascii="仿宋" w:hAnsi="仿宋" w:eastAsia="仿宋" w:cs="仿宋"/>
                <w:color w:val="auto"/>
                <w:sz w:val="21"/>
                <w:szCs w:val="21"/>
                <w:highlight w:val="none"/>
              </w:rPr>
              <w:t xml:space="preserve">拆装工具与真实工具吻合，拆装顺序与真实设备拆装一致；</w:t>
            </w:r>
            <w:r/>
          </w:p>
          <w:p>
            <w:pPr>
              <w:pStyle w:val="844"/>
              <w:ind w:firstLine="420"/>
              <w:spacing w:line="40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（2）</w:t>
            </w:r>
            <w:r>
              <w:rPr>
                <w:rFonts w:hint="eastAsia" w:ascii="仿宋" w:hAnsi="仿宋" w:eastAsia="仿宋" w:cs="仿宋"/>
                <w:color w:val="auto"/>
                <w:sz w:val="21"/>
                <w:szCs w:val="21"/>
                <w:highlight w:val="none"/>
              </w:rPr>
              <w:t xml:space="preserve">拆装实训过程中具有详细步骤提示；</w:t>
            </w:r>
            <w:r/>
          </w:p>
          <w:p>
            <w:pPr>
              <w:pStyle w:val="844"/>
              <w:ind w:firstLine="420"/>
              <w:spacing w:line="400" w:lineRule="exact"/>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rPr>
              <w:t xml:space="preserve">（3）</w:t>
            </w:r>
            <w:r>
              <w:rPr>
                <w:rFonts w:hint="eastAsia" w:ascii="仿宋" w:hAnsi="仿宋" w:eastAsia="仿宋" w:cs="仿宋"/>
                <w:color w:val="auto"/>
                <w:sz w:val="21"/>
                <w:szCs w:val="21"/>
                <w:highlight w:val="none"/>
              </w:rPr>
              <w:t xml:space="preserve">具有完善的管理系统：自动考核，用户管理，成绩报表查询等</w:t>
            </w:r>
            <w:r>
              <w:rPr>
                <w:rFonts w:hint="eastAsia" w:ascii="仿宋" w:hAnsi="仿宋" w:eastAsia="仿宋" w:cs="仿宋"/>
                <w:color w:val="auto"/>
                <w:sz w:val="21"/>
                <w:szCs w:val="21"/>
                <w:highlight w:val="none"/>
                <w:lang w:eastAsia="zh-CN"/>
              </w:rPr>
              <w:t xml:space="preserve">。</w:t>
            </w:r>
            <w:r/>
          </w:p>
          <w:p>
            <w:pPr>
              <w:pStyle w:val="843"/>
              <w:numPr>
                <w:ilvl w:val="0"/>
                <w:numId w:val="0"/>
              </w:numPr>
              <w:ind w:left="0" w:firstLine="422"/>
              <w:jc w:val="left"/>
              <w:spacing w:line="400" w:lineRule="exact"/>
              <w:widowControl/>
              <w:rPr>
                <w:rFonts w:hint="eastAsia" w:ascii="仿宋" w:hAnsi="仿宋" w:eastAsia="仿宋" w:cs="仿宋"/>
                <w:b/>
                <w:bCs/>
                <w:color w:val="auto"/>
                <w:sz w:val="21"/>
                <w:szCs w:val="21"/>
                <w:highlight w:val="none"/>
                <w:lang w:eastAsia="zh-CN"/>
              </w:rPr>
            </w:pPr>
            <w:r>
              <w:rPr>
                <w:rFonts w:hint="eastAsia" w:ascii="仿宋" w:hAnsi="仿宋" w:eastAsia="仿宋" w:cs="仿宋"/>
                <w:b/>
                <w:bCs/>
                <w:color w:val="auto"/>
                <w:sz w:val="21"/>
                <w:szCs w:val="21"/>
                <w:highlight w:val="none"/>
                <w:lang w:val="en-US" w:eastAsia="zh-CN"/>
              </w:rPr>
              <w:t xml:space="preserve">2.</w:t>
            </w:r>
            <w:r>
              <w:rPr>
                <w:rFonts w:hint="eastAsia" w:ascii="仿宋" w:hAnsi="仿宋" w:eastAsia="仿宋" w:cs="仿宋"/>
                <w:b/>
                <w:bCs/>
                <w:color w:val="auto"/>
                <w:sz w:val="21"/>
                <w:szCs w:val="21"/>
                <w:highlight w:val="none"/>
              </w:rPr>
              <w:t xml:space="preserve">系统采用C/S 架构设计，采用界面操作方式，支持普通用户、服务器端管理用户登录系统进行操作和管理</w:t>
            </w:r>
            <w:r>
              <w:rPr>
                <w:rFonts w:hint="eastAsia" w:ascii="仿宋" w:hAnsi="仿宋" w:eastAsia="仿宋" w:cs="仿宋"/>
                <w:b/>
                <w:bCs/>
                <w:color w:val="auto"/>
                <w:sz w:val="21"/>
                <w:szCs w:val="21"/>
                <w:highlight w:val="none"/>
                <w:lang w:eastAsia="zh-CN"/>
              </w:rPr>
              <w:t xml:space="preserve">。</w:t>
            </w:r>
            <w:r/>
          </w:p>
          <w:p>
            <w:pPr>
              <w:pStyle w:val="798"/>
              <w:numPr>
                <w:ilvl w:val="0"/>
                <w:numId w:val="0"/>
              </w:numPr>
              <w:ind w:left="0" w:firstLine="422"/>
              <w:spacing w:line="400" w:lineRule="exact"/>
              <w:rPr>
                <w:rFonts w:hint="default" w:ascii="仿宋" w:hAnsi="仿宋" w:eastAsia="仿宋" w:cs="仿宋"/>
                <w:color w:val="auto"/>
                <w:sz w:val="21"/>
                <w:szCs w:val="21"/>
                <w:highlight w:val="none"/>
                <w:lang w:val="en-US" w:eastAsia="zh-CN"/>
              </w:rPr>
              <w:outlineLvl w:val="9"/>
            </w:pPr>
            <w:r>
              <w:rPr>
                <w:rFonts w:hint="eastAsia" w:ascii="仿宋" w:hAnsi="仿宋" w:eastAsia="仿宋" w:cs="仿宋"/>
                <w:bCs/>
                <w:color w:val="auto"/>
                <w:sz w:val="21"/>
                <w:szCs w:val="21"/>
                <w:highlight w:val="none"/>
                <w:lang w:val="en-US" w:eastAsia="zh-CN"/>
              </w:rPr>
              <w:t xml:space="preserve">二、详细技术要求</w:t>
            </w:r>
            <w:r/>
          </w:p>
          <w:p>
            <w:pPr>
              <w:ind w:firstLine="422"/>
              <w:spacing w:line="400" w:lineRule="exact"/>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 xml:space="preserve">1.港口机械零部件认知功能模块</w:t>
            </w:r>
            <w:r/>
          </w:p>
          <w:p>
            <w:pPr>
              <w:ind w:firstLine="420"/>
              <w:spacing w:line="40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（1）机型覆盖：内置不少于6类港口主流机械零部件库，包括岸桥、轨道场桥、门座起重机、集装箱堆高机、正面吊、液压吊具，覆盖机械结构件、液压部件、电气部件、传动部件、密封件、易损件等零部件；</w:t>
            </w:r>
            <w:r/>
          </w:p>
          <w:p>
            <w:pPr>
              <w:ind w:firstLine="420"/>
              <w:spacing w:line="40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（2）三维模型：纹理逼真、结构清晰，支持360°自由旋转、缩放、平移查看；</w:t>
            </w:r>
            <w:r/>
          </w:p>
          <w:p>
            <w:pPr>
              <w:ind w:firstLine="420"/>
              <w:spacing w:line="40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3）认知交互功能：支持零部件分类检索（按机械部位、功能属性、故障频率分类），点击任意零部件自动弹出详细信息，包括名称、型号、规格、材质、安装位置、作用原理、使用寿命、更换标准、常见故障及诱因；</w:t>
            </w:r>
            <w:r/>
          </w:p>
          <w:p>
            <w:pPr>
              <w:ind w:firstLine="420"/>
              <w:spacing w:line="40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（4）内置零部件认知考核模块，可随机抽取零部件进行名称、功能、安装位置考核，自动判定答案正误。</w:t>
            </w:r>
            <w:r/>
          </w:p>
          <w:p>
            <w:pPr>
              <w:ind w:firstLine="422"/>
              <w:spacing w:line="400" w:lineRule="exact"/>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 xml:space="preserve">2.小部件拆装维修功能模块</w:t>
            </w:r>
            <w:r/>
          </w:p>
          <w:p>
            <w:pPr>
              <w:ind w:firstLine="420"/>
              <w:spacing w:line="40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（1）实训内容：覆盖港口机械各类高频易损小部件，包括轴承、油封、密封垫、液压接头、电气传感器、限位开关、接线端子、皮带、滚轮、销轴、紧固件等，不少于50个独立小部件拆装维修实训任务；</w:t>
            </w:r>
            <w:r/>
          </w:p>
          <w:p>
            <w:pPr>
              <w:ind w:firstLine="420"/>
              <w:spacing w:line="40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（2）操作流程合规性：拆装步骤完全遵循港口机械维修安全操作规程，先断电/泄压、再拆装、后调试，严禁违规操作，每一步操作均有安全提示与规范指引；</w:t>
            </w:r>
            <w:r/>
          </w:p>
          <w:p>
            <w:pPr>
              <w:ind w:firstLine="420"/>
              <w:spacing w:line="40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（3）内置专业维修工具库，包含扳手、螺丝刀、钳子、拔轮器、压力表、万用表等不少于40种维修工具，学员需自主选择匹配工具，选错工具无法进行下一步操作；</w:t>
            </w:r>
            <w:r/>
          </w:p>
          <w:p>
            <w:pPr>
              <w:ind w:firstLine="420"/>
              <w:spacing w:line="40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（4）支持分步拆装，分步模式下每完成一步自动解锁下一步，同步讲解操作要点；</w:t>
            </w:r>
            <w:r/>
          </w:p>
          <w:p>
            <w:pPr>
              <w:ind w:firstLine="420"/>
              <w:spacing w:line="40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（5）实时错误反馈机制，出现违规操作（如暴力拆装、顺序错误、工具误用）时，系统立即弹出警示，说明错误原因、安全风险及修正方法，避免养成不良操作习惯。</w:t>
            </w:r>
            <w:r/>
          </w:p>
          <w:p>
            <w:pPr>
              <w:ind w:firstLine="422"/>
              <w:spacing w:line="400" w:lineRule="exact"/>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 xml:space="preserve">3.大部件拆装维修功能模块</w:t>
            </w:r>
            <w:r/>
          </w:p>
          <w:p>
            <w:pPr>
              <w:pStyle w:val="843"/>
              <w:jc w:val="left"/>
              <w:spacing w:line="400" w:lineRule="exact"/>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实训内容：通过3D仿真技术选择适当工具将大部件拆分至零件级（不可再被拆分），覆盖港口机械核心大部件及总成，包括起升机构、变幅机构、大车行走机构、小车运行机构、液压泵站、电气控制柜、吊具总成、减速机、电机、卷筒等，不少于10个核心大部件拆装维修实训任务；</w:t>
            </w:r>
            <w:r/>
          </w:p>
          <w:p>
            <w:pPr>
              <w:ind w:firstLine="420"/>
              <w:spacing w:line="40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（2）操作流程合规性：拆装步骤完全遵循港口机械维修安全操作规程，先断电/泄压、再拆装、后调试，严禁违规操作，每一步操作均有安全提示与规范指引；</w:t>
            </w:r>
            <w:r/>
          </w:p>
          <w:p>
            <w:pPr>
              <w:ind w:firstLine="420"/>
              <w:spacing w:line="40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（3）内置专业维修工具库，包含扳手、螺丝刀、钳子、拔轮器、压力表、万用表等不少于40种维修工具，学员需自主选择匹配工具，选错工具无法进行下一步操作；</w:t>
            </w:r>
            <w:r/>
          </w:p>
          <w:p>
            <w:pPr>
              <w:ind w:firstLine="420"/>
              <w:spacing w:line="40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（4）支持分步拆装，分步模式下每完成一步自动解锁下一步，同步讲解操作要点；</w:t>
            </w:r>
            <w:r/>
          </w:p>
          <w:p>
            <w:pPr>
              <w:ind w:firstLine="420"/>
              <w:spacing w:line="40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（5）实时错误反馈机制，出现违规操作（如暴力拆装、顺序错误、工具误用）时，系统立即弹出警示，说明错误原因、安全风险及修正方法，避免养成不良操作习惯。</w:t>
            </w:r>
            <w:r/>
          </w:p>
          <w:p>
            <w:pPr>
              <w:pStyle w:val="842"/>
              <w:contextualSpacing/>
              <w:ind w:firstLine="422"/>
              <w:jc w:val="both"/>
              <w:spacing w:before="0" w:after="0" w:line="240" w:lineRule="auto"/>
              <w:rPr>
                <w:rFonts w:hint="eastAsia" w:ascii="仿宋" w:hAnsi="仿宋" w:eastAsia="仿宋" w:cs="仿宋"/>
                <w:b/>
                <w:bCs/>
                <w:color w:val="auto"/>
                <w:sz w:val="21"/>
                <w:szCs w:val="21"/>
                <w:highlight w:val="none"/>
                <w:lang w:bidi="zh-CN"/>
              </w:rPr>
            </w:pPr>
            <w:r>
              <w:rPr>
                <w:rFonts w:hint="eastAsia" w:ascii="仿宋" w:hAnsi="仿宋" w:eastAsia="仿宋" w:cs="仿宋"/>
                <w:b/>
                <w:bCs/>
                <w:color w:val="auto"/>
                <w:sz w:val="21"/>
                <w:szCs w:val="21"/>
                <w:highlight w:val="none"/>
                <w:lang w:bidi="zh-CN"/>
              </w:rPr>
              <w:t xml:space="preserve">4.典型</w:t>
            </w:r>
            <w:r>
              <w:rPr>
                <w:rFonts w:hint="eastAsia" w:ascii="仿宋" w:hAnsi="仿宋" w:eastAsia="仿宋" w:cs="仿宋"/>
                <w:b/>
                <w:bCs/>
                <w:color w:val="auto"/>
                <w:sz w:val="21"/>
                <w:szCs w:val="21"/>
                <w:highlight w:val="none"/>
                <w:lang w:val="en-US" w:bidi="zh-CN"/>
              </w:rPr>
              <w:t xml:space="preserve">港</w:t>
            </w:r>
            <w:r>
              <w:rPr>
                <w:rFonts w:hint="eastAsia" w:ascii="仿宋" w:hAnsi="仿宋" w:eastAsia="仿宋" w:cs="仿宋"/>
                <w:b/>
                <w:bCs/>
                <w:color w:val="auto"/>
                <w:sz w:val="21"/>
                <w:szCs w:val="21"/>
                <w:highlight w:val="none"/>
                <w:lang w:bidi="zh-CN"/>
              </w:rPr>
              <w:t xml:space="preserve">口机械维护及修理实训项目内容</w:t>
            </w:r>
            <w:r/>
          </w:p>
          <w:tbl>
            <w:tblPr>
              <w:tblStyle w:val="800"/>
              <w:tblW w:w="4717" w:type="pct"/>
              <w:tblInd w:w="0" w:type="dxa"/>
              <w:tblLayout w:type="autofit"/>
              <w:tblCellMar>
                <w:left w:w="108" w:type="dxa"/>
                <w:top w:w="0" w:type="dxa"/>
                <w:right w:w="0" w:type="dxa"/>
                <w:bottom w:w="0" w:type="dxa"/>
              </w:tblCellMar>
              <w:tblLook w:val="04A0" w:firstRow="1" w:lastRow="0" w:firstColumn="1" w:lastColumn="0" w:noHBand="0" w:noVBand="1"/>
            </w:tblPr>
            <w:tblGrid>
              <w:gridCol w:w="1583"/>
              <w:gridCol w:w="1055"/>
              <w:gridCol w:w="4684"/>
            </w:tblGrid>
            <w:tr>
              <w:trPr>
                <w:trHeight w:val="688"/>
              </w:trPr>
              <w:tc>
                <w:tcPr>
                  <w:tcBorders>
                    <w:top w:val="single" w:color="000000" w:sz="4" w:space="0"/>
                    <w:left w:val="single" w:color="000000" w:sz="4" w:space="0"/>
                    <w:bottom w:val="single" w:color="000000" w:sz="4" w:space="0"/>
                    <w:right w:val="single" w:color="000000" w:sz="4" w:space="0"/>
                  </w:tcBorders>
                  <w:tcW w:w="1081" w:type="pct"/>
                  <w:vAlign w:val="center"/>
                  <w:textDirection w:val="lrTb"/>
                  <w:noWrap w:val="false"/>
                </w:tcPr>
                <w:p>
                  <w:pPr>
                    <w:pStyle w:val="843"/>
                    <w:contextualSpacing/>
                    <w:ind w:firstLine="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项目名称</w:t>
                  </w:r>
                  <w:r/>
                </w:p>
              </w:tc>
              <w:tc>
                <w:tcPr>
                  <w:tcBorders>
                    <w:top w:val="single" w:color="000000" w:sz="4" w:space="0"/>
                    <w:left w:val="single" w:color="000000" w:sz="4" w:space="0"/>
                    <w:bottom w:val="single" w:color="000000" w:sz="4" w:space="0"/>
                    <w:right w:val="single" w:color="000000" w:sz="4" w:space="0"/>
                  </w:tcBorders>
                  <w:tcW w:w="720" w:type="pct"/>
                  <w:vAlign w:val="center"/>
                  <w:textDirection w:val="lrTb"/>
                  <w:noWrap w:val="false"/>
                </w:tcPr>
                <w:p>
                  <w:pPr>
                    <w:pStyle w:val="843"/>
                    <w:contextualSpacing/>
                    <w:ind w:firstLine="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工具及零部件数量</w:t>
                  </w:r>
                  <w:r/>
                </w:p>
              </w:tc>
              <w:tc>
                <w:tcPr>
                  <w:tcBorders>
                    <w:top w:val="single" w:color="000000" w:sz="4" w:space="0"/>
                    <w:left w:val="single" w:color="000000" w:sz="4" w:space="0"/>
                    <w:bottom w:val="single" w:color="000000" w:sz="4" w:space="0"/>
                    <w:right w:val="single" w:color="000000" w:sz="4" w:space="0"/>
                  </w:tcBorders>
                  <w:tcW w:w="3198" w:type="pct"/>
                  <w:vAlign w:val="center"/>
                  <w:textDirection w:val="lrTb"/>
                  <w:noWrap w:val="false"/>
                </w:tcPr>
                <w:p>
                  <w:pPr>
                    <w:pStyle w:val="843"/>
                    <w:contextualSpacing/>
                    <w:ind w:firstLine="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功能参数</w:t>
                  </w:r>
                  <w:r/>
                </w:p>
              </w:tc>
            </w:tr>
            <w:tr>
              <w:trPr>
                <w:trHeight w:val="688"/>
              </w:trPr>
              <w:tc>
                <w:tcPr>
                  <w:tcBorders>
                    <w:top w:val="single" w:color="000000" w:sz="4" w:space="0"/>
                    <w:left w:val="single" w:color="000000" w:sz="4" w:space="0"/>
                    <w:bottom w:val="single" w:color="000000" w:sz="4" w:space="0"/>
                    <w:right w:val="single" w:color="000000" w:sz="4" w:space="0"/>
                  </w:tcBorders>
                  <w:tcW w:w="1081" w:type="pct"/>
                  <w:vAlign w:val="center"/>
                  <w:textDirection w:val="lrTb"/>
                  <w:noWrap w:val="false"/>
                </w:tcPr>
                <w:p>
                  <w:pPr>
                    <w:pStyle w:val="843"/>
                    <w:contextualSpacing/>
                    <w:ind w:firstLine="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轴承的更换</w:t>
                  </w:r>
                  <w:r/>
                </w:p>
              </w:tc>
              <w:tc>
                <w:tcPr>
                  <w:tcBorders>
                    <w:top w:val="single" w:color="000000" w:sz="4" w:space="0"/>
                    <w:left w:val="single" w:color="000000" w:sz="4" w:space="0"/>
                    <w:bottom w:val="single" w:color="000000" w:sz="4" w:space="0"/>
                    <w:right w:val="single" w:color="000000" w:sz="4" w:space="0"/>
                  </w:tcBorders>
                  <w:tcW w:w="720" w:type="pct"/>
                  <w:vAlign w:val="center"/>
                  <w:textDirection w:val="lrTb"/>
                  <w:noWrap w:val="false"/>
                </w:tcPr>
                <w:p>
                  <w:pPr>
                    <w:pStyle w:val="843"/>
                    <w:contextualSpacing/>
                    <w:ind w:firstLine="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不低于2件</w:t>
                  </w:r>
                  <w:r/>
                </w:p>
              </w:tc>
              <w:tc>
                <w:tcPr>
                  <w:tcBorders>
                    <w:top w:val="single" w:color="000000" w:sz="4" w:space="0"/>
                    <w:left w:val="single" w:color="000000" w:sz="4" w:space="0"/>
                    <w:bottom w:val="single" w:color="000000" w:sz="4" w:space="0"/>
                    <w:right w:val="single" w:color="000000" w:sz="4" w:space="0"/>
                  </w:tcBorders>
                  <w:tcW w:w="3198" w:type="pct"/>
                  <w:vAlign w:val="center"/>
                  <w:textDirection w:val="lrTb"/>
                  <w:noWrap w:val="false"/>
                </w:tcPr>
                <w:p>
                  <w:pPr>
                    <w:pStyle w:val="843"/>
                    <w:contextualSpacing/>
                    <w:ind w:firstLine="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根据现场实际维保流程，通过3D仿真技术实现整个操作流程。</w:t>
                  </w:r>
                  <w:r/>
                </w:p>
              </w:tc>
            </w:tr>
            <w:tr>
              <w:trPr>
                <w:trHeight w:val="688"/>
              </w:trPr>
              <w:tc>
                <w:tcPr>
                  <w:tcBorders>
                    <w:top w:val="single" w:color="000000" w:sz="4" w:space="0"/>
                    <w:left w:val="single" w:color="000000" w:sz="4" w:space="0"/>
                    <w:bottom w:val="single" w:color="000000" w:sz="4" w:space="0"/>
                    <w:right w:val="single" w:color="000000" w:sz="4" w:space="0"/>
                  </w:tcBorders>
                  <w:tcW w:w="1081" w:type="pct"/>
                  <w:vAlign w:val="center"/>
                  <w:textDirection w:val="lrTb"/>
                  <w:noWrap w:val="false"/>
                </w:tcPr>
                <w:p>
                  <w:pPr>
                    <w:pStyle w:val="843"/>
                    <w:contextualSpacing/>
                    <w:ind w:firstLine="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滑轮的更换</w:t>
                  </w:r>
                  <w:r/>
                </w:p>
              </w:tc>
              <w:tc>
                <w:tcPr>
                  <w:tcBorders>
                    <w:top w:val="single" w:color="000000" w:sz="4" w:space="0"/>
                    <w:left w:val="single" w:color="000000" w:sz="4" w:space="0"/>
                    <w:bottom w:val="single" w:color="000000" w:sz="4" w:space="0"/>
                    <w:right w:val="single" w:color="000000" w:sz="4" w:space="0"/>
                  </w:tcBorders>
                  <w:tcW w:w="720" w:type="pct"/>
                  <w:vAlign w:val="center"/>
                  <w:textDirection w:val="lrTb"/>
                  <w:noWrap w:val="false"/>
                </w:tcPr>
                <w:p>
                  <w:pPr>
                    <w:pStyle w:val="843"/>
                    <w:contextualSpacing/>
                    <w:ind w:firstLine="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不低于2件</w:t>
                  </w:r>
                  <w:r/>
                </w:p>
              </w:tc>
              <w:tc>
                <w:tcPr>
                  <w:tcBorders>
                    <w:top w:val="single" w:color="000000" w:sz="4" w:space="0"/>
                    <w:left w:val="single" w:color="000000" w:sz="4" w:space="0"/>
                    <w:bottom w:val="single" w:color="000000" w:sz="4" w:space="0"/>
                    <w:right w:val="single" w:color="000000" w:sz="4" w:space="0"/>
                  </w:tcBorders>
                  <w:tcW w:w="3198" w:type="pct"/>
                  <w:vAlign w:val="center"/>
                  <w:textDirection w:val="lrTb"/>
                  <w:noWrap w:val="false"/>
                </w:tcPr>
                <w:p>
                  <w:pPr>
                    <w:pStyle w:val="843"/>
                    <w:contextualSpacing/>
                    <w:ind w:firstLine="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根据现场实际维保流程，通过3D仿真技术实现整个操作流程。</w:t>
                  </w:r>
                  <w:r/>
                </w:p>
              </w:tc>
            </w:tr>
            <w:tr>
              <w:trPr>
                <w:trHeight w:val="688"/>
              </w:trPr>
              <w:tc>
                <w:tcPr>
                  <w:tcBorders>
                    <w:top w:val="single" w:color="000000" w:sz="4" w:space="0"/>
                    <w:left w:val="single" w:color="000000" w:sz="4" w:space="0"/>
                    <w:bottom w:val="single" w:color="000000" w:sz="4" w:space="0"/>
                    <w:right w:val="single" w:color="000000" w:sz="4" w:space="0"/>
                  </w:tcBorders>
                  <w:tcW w:w="1081" w:type="pct"/>
                  <w:vAlign w:val="center"/>
                  <w:textDirection w:val="lrTb"/>
                  <w:noWrap w:val="false"/>
                </w:tcPr>
                <w:p>
                  <w:pPr>
                    <w:pStyle w:val="843"/>
                    <w:contextualSpacing/>
                    <w:ind w:firstLine="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制动器制动衬垫的更换</w:t>
                  </w:r>
                  <w:r/>
                </w:p>
              </w:tc>
              <w:tc>
                <w:tcPr>
                  <w:tcBorders>
                    <w:top w:val="single" w:color="000000" w:sz="4" w:space="0"/>
                    <w:left w:val="single" w:color="000000" w:sz="4" w:space="0"/>
                    <w:bottom w:val="single" w:color="000000" w:sz="4" w:space="0"/>
                    <w:right w:val="single" w:color="000000" w:sz="4" w:space="0"/>
                  </w:tcBorders>
                  <w:tcW w:w="720" w:type="pct"/>
                  <w:vAlign w:val="center"/>
                  <w:textDirection w:val="lrTb"/>
                  <w:noWrap w:val="false"/>
                </w:tcPr>
                <w:p>
                  <w:pPr>
                    <w:pStyle w:val="843"/>
                    <w:contextualSpacing/>
                    <w:ind w:firstLine="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不低于2件</w:t>
                  </w:r>
                  <w:r/>
                </w:p>
              </w:tc>
              <w:tc>
                <w:tcPr>
                  <w:tcBorders>
                    <w:top w:val="single" w:color="000000" w:sz="4" w:space="0"/>
                    <w:left w:val="single" w:color="000000" w:sz="4" w:space="0"/>
                    <w:bottom w:val="single" w:color="000000" w:sz="4" w:space="0"/>
                    <w:right w:val="single" w:color="000000" w:sz="4" w:space="0"/>
                  </w:tcBorders>
                  <w:tcW w:w="3198" w:type="pct"/>
                  <w:vAlign w:val="center"/>
                  <w:textDirection w:val="lrTb"/>
                  <w:noWrap w:val="false"/>
                </w:tcPr>
                <w:p>
                  <w:pPr>
                    <w:pStyle w:val="843"/>
                    <w:contextualSpacing/>
                    <w:ind w:firstLine="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根据现场实际维保流程，通过3D仿真技术实现整个操作流程。</w:t>
                  </w:r>
                  <w:r/>
                </w:p>
              </w:tc>
            </w:tr>
            <w:tr>
              <w:trPr>
                <w:trHeight w:val="688"/>
              </w:trPr>
              <w:tc>
                <w:tcPr>
                  <w:tcBorders>
                    <w:top w:val="single" w:color="000000" w:sz="4" w:space="0"/>
                    <w:left w:val="single" w:color="000000" w:sz="4" w:space="0"/>
                    <w:bottom w:val="single" w:color="000000" w:sz="4" w:space="0"/>
                    <w:right w:val="single" w:color="000000" w:sz="4" w:space="0"/>
                  </w:tcBorders>
                  <w:tcW w:w="1081" w:type="pct"/>
                  <w:vAlign w:val="center"/>
                  <w:textDirection w:val="lrTb"/>
                  <w:noWrap w:val="false"/>
                </w:tcPr>
                <w:p>
                  <w:pPr>
                    <w:pStyle w:val="843"/>
                    <w:contextualSpacing/>
                    <w:ind w:firstLine="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制动器的调整</w:t>
                  </w:r>
                  <w:r/>
                </w:p>
              </w:tc>
              <w:tc>
                <w:tcPr>
                  <w:tcBorders>
                    <w:top w:val="single" w:color="000000" w:sz="4" w:space="0"/>
                    <w:left w:val="single" w:color="000000" w:sz="4" w:space="0"/>
                    <w:bottom w:val="single" w:color="000000" w:sz="4" w:space="0"/>
                    <w:right w:val="single" w:color="000000" w:sz="4" w:space="0"/>
                  </w:tcBorders>
                  <w:tcW w:w="720" w:type="pct"/>
                  <w:vAlign w:val="center"/>
                  <w:textDirection w:val="lrTb"/>
                  <w:noWrap w:val="false"/>
                </w:tcPr>
                <w:p>
                  <w:pPr>
                    <w:pStyle w:val="843"/>
                    <w:contextualSpacing/>
                    <w:ind w:firstLine="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不低于2件</w:t>
                  </w:r>
                  <w:r/>
                </w:p>
              </w:tc>
              <w:tc>
                <w:tcPr>
                  <w:tcBorders>
                    <w:top w:val="single" w:color="000000" w:sz="4" w:space="0"/>
                    <w:left w:val="single" w:color="000000" w:sz="4" w:space="0"/>
                    <w:bottom w:val="single" w:color="000000" w:sz="4" w:space="0"/>
                    <w:right w:val="single" w:color="000000" w:sz="4" w:space="0"/>
                  </w:tcBorders>
                  <w:tcW w:w="3198" w:type="pct"/>
                  <w:vAlign w:val="center"/>
                  <w:textDirection w:val="lrTb"/>
                  <w:noWrap w:val="false"/>
                </w:tcPr>
                <w:p>
                  <w:pPr>
                    <w:pStyle w:val="843"/>
                    <w:contextualSpacing/>
                    <w:ind w:firstLine="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根据现场实际维保流程，通过3D仿真技术实现整个操作流程。</w:t>
                  </w:r>
                  <w:r/>
                </w:p>
              </w:tc>
            </w:tr>
            <w:tr>
              <w:trPr>
                <w:trHeight w:val="688"/>
              </w:trPr>
              <w:tc>
                <w:tcPr>
                  <w:tcBorders>
                    <w:top w:val="single" w:color="000000" w:sz="4" w:space="0"/>
                    <w:left w:val="single" w:color="000000" w:sz="4" w:space="0"/>
                    <w:bottom w:val="single" w:color="000000" w:sz="4" w:space="0"/>
                    <w:right w:val="single" w:color="000000" w:sz="4" w:space="0"/>
                  </w:tcBorders>
                  <w:tcW w:w="1081" w:type="pct"/>
                  <w:vAlign w:val="center"/>
                  <w:textDirection w:val="lrTb"/>
                  <w:noWrap w:val="false"/>
                </w:tcPr>
                <w:p>
                  <w:pPr>
                    <w:pStyle w:val="843"/>
                    <w:contextualSpacing/>
                    <w:ind w:firstLine="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起升机构钢丝绳的更换</w:t>
                  </w:r>
                  <w:r/>
                </w:p>
              </w:tc>
              <w:tc>
                <w:tcPr>
                  <w:tcBorders>
                    <w:top w:val="single" w:color="000000" w:sz="4" w:space="0"/>
                    <w:left w:val="single" w:color="000000" w:sz="4" w:space="0"/>
                    <w:bottom w:val="single" w:color="000000" w:sz="4" w:space="0"/>
                    <w:right w:val="single" w:color="000000" w:sz="4" w:space="0"/>
                  </w:tcBorders>
                  <w:tcW w:w="720" w:type="pct"/>
                  <w:vAlign w:val="center"/>
                  <w:textDirection w:val="lrTb"/>
                  <w:noWrap w:val="false"/>
                </w:tcPr>
                <w:p>
                  <w:pPr>
                    <w:pStyle w:val="843"/>
                    <w:contextualSpacing/>
                    <w:ind w:firstLine="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不低于5件</w:t>
                  </w:r>
                  <w:r/>
                </w:p>
              </w:tc>
              <w:tc>
                <w:tcPr>
                  <w:tcBorders>
                    <w:top w:val="single" w:color="000000" w:sz="4" w:space="0"/>
                    <w:left w:val="single" w:color="000000" w:sz="4" w:space="0"/>
                    <w:bottom w:val="single" w:color="000000" w:sz="4" w:space="0"/>
                    <w:right w:val="single" w:color="000000" w:sz="4" w:space="0"/>
                  </w:tcBorders>
                  <w:tcW w:w="3198" w:type="pct"/>
                  <w:vAlign w:val="center"/>
                  <w:textDirection w:val="lrTb"/>
                  <w:noWrap w:val="false"/>
                </w:tcPr>
                <w:p>
                  <w:pPr>
                    <w:pStyle w:val="843"/>
                    <w:contextualSpacing/>
                    <w:ind w:firstLine="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根据现场实际维保流程，通过3D仿真技术实现整个操作流程。</w:t>
                  </w:r>
                  <w:r/>
                </w:p>
              </w:tc>
            </w:tr>
            <w:tr>
              <w:trPr>
                <w:trHeight w:val="688"/>
              </w:trPr>
              <w:tc>
                <w:tcPr>
                  <w:tcBorders>
                    <w:top w:val="single" w:color="000000" w:sz="4" w:space="0"/>
                    <w:left w:val="single" w:color="000000" w:sz="4" w:space="0"/>
                    <w:bottom w:val="single" w:color="000000" w:sz="4" w:space="0"/>
                    <w:right w:val="single" w:color="000000" w:sz="4" w:space="0"/>
                  </w:tcBorders>
                  <w:tcW w:w="1081" w:type="pct"/>
                  <w:vAlign w:val="center"/>
                  <w:textDirection w:val="lrTb"/>
                  <w:noWrap w:val="false"/>
                </w:tcPr>
                <w:p>
                  <w:pPr>
                    <w:pStyle w:val="843"/>
                    <w:contextualSpacing/>
                    <w:ind w:firstLine="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钢丝绳的润滑</w:t>
                  </w:r>
                  <w:r/>
                </w:p>
              </w:tc>
              <w:tc>
                <w:tcPr>
                  <w:tcBorders>
                    <w:top w:val="single" w:color="000000" w:sz="4" w:space="0"/>
                    <w:left w:val="single" w:color="000000" w:sz="4" w:space="0"/>
                    <w:bottom w:val="single" w:color="000000" w:sz="4" w:space="0"/>
                    <w:right w:val="single" w:color="000000" w:sz="4" w:space="0"/>
                  </w:tcBorders>
                  <w:tcW w:w="720" w:type="pct"/>
                  <w:vAlign w:val="center"/>
                  <w:textDirection w:val="lrTb"/>
                  <w:noWrap w:val="false"/>
                </w:tcPr>
                <w:p>
                  <w:pPr>
                    <w:pStyle w:val="843"/>
                    <w:contextualSpacing/>
                    <w:ind w:firstLine="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不低于2件</w:t>
                  </w:r>
                  <w:r/>
                </w:p>
              </w:tc>
              <w:tc>
                <w:tcPr>
                  <w:tcBorders>
                    <w:top w:val="single" w:color="000000" w:sz="4" w:space="0"/>
                    <w:left w:val="single" w:color="000000" w:sz="4" w:space="0"/>
                    <w:bottom w:val="single" w:color="000000" w:sz="4" w:space="0"/>
                    <w:right w:val="single" w:color="000000" w:sz="4" w:space="0"/>
                  </w:tcBorders>
                  <w:tcW w:w="3198" w:type="pct"/>
                  <w:vAlign w:val="center"/>
                  <w:textDirection w:val="lrTb"/>
                  <w:noWrap w:val="false"/>
                </w:tcPr>
                <w:p>
                  <w:pPr>
                    <w:pStyle w:val="843"/>
                    <w:contextualSpacing/>
                    <w:ind w:firstLine="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根据现场实际维保流程，通过3D仿真技术实现整个操作流程。</w:t>
                  </w:r>
                  <w:r/>
                </w:p>
              </w:tc>
            </w:tr>
            <w:tr>
              <w:trPr>
                <w:trHeight w:val="688"/>
              </w:trPr>
              <w:tc>
                <w:tcPr>
                  <w:tcBorders>
                    <w:top w:val="single" w:color="000000" w:sz="4" w:space="0"/>
                    <w:left w:val="single" w:color="000000" w:sz="4" w:space="0"/>
                    <w:bottom w:val="single" w:color="000000" w:sz="4" w:space="0"/>
                    <w:right w:val="single" w:color="000000" w:sz="4" w:space="0"/>
                  </w:tcBorders>
                  <w:tcW w:w="1081" w:type="pct"/>
                  <w:vAlign w:val="center"/>
                  <w:textDirection w:val="lrTb"/>
                  <w:noWrap w:val="false"/>
                </w:tcPr>
                <w:p>
                  <w:pPr>
                    <w:pStyle w:val="843"/>
                    <w:contextualSpacing/>
                    <w:ind w:firstLine="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皮带机托辊更换</w:t>
                  </w:r>
                  <w:r/>
                </w:p>
              </w:tc>
              <w:tc>
                <w:tcPr>
                  <w:tcBorders>
                    <w:top w:val="single" w:color="000000" w:sz="4" w:space="0"/>
                    <w:left w:val="single" w:color="000000" w:sz="4" w:space="0"/>
                    <w:bottom w:val="single" w:color="000000" w:sz="4" w:space="0"/>
                    <w:right w:val="single" w:color="000000" w:sz="4" w:space="0"/>
                  </w:tcBorders>
                  <w:tcW w:w="720" w:type="pct"/>
                  <w:vAlign w:val="center"/>
                  <w:textDirection w:val="lrTb"/>
                  <w:noWrap w:val="false"/>
                </w:tcPr>
                <w:p>
                  <w:pPr>
                    <w:pStyle w:val="843"/>
                    <w:contextualSpacing/>
                    <w:ind w:firstLine="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不低于2件</w:t>
                  </w:r>
                  <w:r/>
                </w:p>
              </w:tc>
              <w:tc>
                <w:tcPr>
                  <w:tcBorders>
                    <w:top w:val="single" w:color="000000" w:sz="4" w:space="0"/>
                    <w:left w:val="single" w:color="000000" w:sz="4" w:space="0"/>
                    <w:bottom w:val="single" w:color="000000" w:sz="4" w:space="0"/>
                    <w:right w:val="single" w:color="000000" w:sz="4" w:space="0"/>
                  </w:tcBorders>
                  <w:tcW w:w="3198" w:type="pct"/>
                  <w:vAlign w:val="center"/>
                  <w:textDirection w:val="lrTb"/>
                  <w:noWrap w:val="false"/>
                </w:tcPr>
                <w:p>
                  <w:pPr>
                    <w:pStyle w:val="843"/>
                    <w:contextualSpacing/>
                    <w:ind w:firstLine="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根据现场实际维保流程，通过3D仿真技术实现整个操作流程。</w:t>
                  </w:r>
                  <w:r/>
                </w:p>
              </w:tc>
            </w:tr>
            <w:tr>
              <w:trPr>
                <w:trHeight w:val="688"/>
              </w:trPr>
              <w:tc>
                <w:tcPr>
                  <w:tcBorders>
                    <w:top w:val="single" w:color="000000" w:sz="4" w:space="0"/>
                    <w:left w:val="single" w:color="000000" w:sz="4" w:space="0"/>
                    <w:bottom w:val="single" w:color="000000" w:sz="4" w:space="0"/>
                    <w:right w:val="single" w:color="000000" w:sz="4" w:space="0"/>
                  </w:tcBorders>
                  <w:tcW w:w="1081" w:type="pct"/>
                  <w:vAlign w:val="center"/>
                  <w:textDirection w:val="lrTb"/>
                  <w:noWrap w:val="false"/>
                </w:tcPr>
                <w:p>
                  <w:pPr>
                    <w:pStyle w:val="843"/>
                    <w:contextualSpacing/>
                    <w:ind w:firstLine="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皮带机跑偏调整</w:t>
                  </w:r>
                  <w:r/>
                </w:p>
              </w:tc>
              <w:tc>
                <w:tcPr>
                  <w:tcBorders>
                    <w:top w:val="single" w:color="000000" w:sz="4" w:space="0"/>
                    <w:left w:val="single" w:color="000000" w:sz="4" w:space="0"/>
                    <w:bottom w:val="single" w:color="000000" w:sz="4" w:space="0"/>
                    <w:right w:val="single" w:color="000000" w:sz="4" w:space="0"/>
                  </w:tcBorders>
                  <w:tcW w:w="720" w:type="pct"/>
                  <w:vAlign w:val="center"/>
                  <w:textDirection w:val="lrTb"/>
                  <w:noWrap w:val="false"/>
                </w:tcPr>
                <w:p>
                  <w:pPr>
                    <w:pStyle w:val="843"/>
                    <w:contextualSpacing/>
                    <w:ind w:firstLine="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不低于2件</w:t>
                  </w:r>
                  <w:r/>
                </w:p>
              </w:tc>
              <w:tc>
                <w:tcPr>
                  <w:tcBorders>
                    <w:top w:val="single" w:color="000000" w:sz="4" w:space="0"/>
                    <w:left w:val="single" w:color="000000" w:sz="4" w:space="0"/>
                    <w:bottom w:val="single" w:color="000000" w:sz="4" w:space="0"/>
                    <w:right w:val="single" w:color="000000" w:sz="4" w:space="0"/>
                  </w:tcBorders>
                  <w:tcW w:w="3198" w:type="pct"/>
                  <w:vAlign w:val="center"/>
                  <w:textDirection w:val="lrTb"/>
                  <w:noWrap w:val="false"/>
                </w:tcPr>
                <w:p>
                  <w:pPr>
                    <w:pStyle w:val="843"/>
                    <w:contextualSpacing/>
                    <w:ind w:firstLine="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根据现场实际维保流程，通过3D仿真技术实现整个操作流程。</w:t>
                  </w:r>
                  <w:r/>
                </w:p>
              </w:tc>
            </w:tr>
            <w:tr>
              <w:trPr>
                <w:trHeight w:val="558"/>
              </w:trPr>
              <w:tc>
                <w:tcPr>
                  <w:tcBorders>
                    <w:top w:val="single" w:color="000000" w:sz="4" w:space="0"/>
                    <w:left w:val="single" w:color="000000" w:sz="4" w:space="0"/>
                    <w:bottom w:val="single" w:color="000000" w:sz="4" w:space="0"/>
                    <w:right w:val="single" w:color="000000" w:sz="4" w:space="0"/>
                  </w:tcBorders>
                  <w:tcW w:w="1081" w:type="pct"/>
                  <w:vAlign w:val="center"/>
                  <w:textDirection w:val="lrTb"/>
                  <w:noWrap w:val="false"/>
                </w:tcPr>
                <w:p>
                  <w:pPr>
                    <w:pStyle w:val="843"/>
                    <w:contextualSpacing/>
                    <w:ind w:firstLine="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卸船机减速箱维保实训</w:t>
                  </w:r>
                  <w:r/>
                </w:p>
              </w:tc>
              <w:tc>
                <w:tcPr>
                  <w:tcBorders>
                    <w:top w:val="single" w:color="000000" w:sz="4" w:space="0"/>
                    <w:left w:val="single" w:color="000000" w:sz="4" w:space="0"/>
                    <w:bottom w:val="single" w:color="000000" w:sz="4" w:space="0"/>
                    <w:right w:val="single" w:color="000000" w:sz="4" w:space="0"/>
                  </w:tcBorders>
                  <w:tcW w:w="720" w:type="pct"/>
                  <w:vAlign w:val="center"/>
                  <w:textDirection w:val="lrTb"/>
                  <w:noWrap w:val="false"/>
                </w:tcPr>
                <w:p>
                  <w:pPr>
                    <w:pStyle w:val="843"/>
                    <w:contextualSpacing/>
                    <w:ind w:firstLine="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不低于35个</w:t>
                  </w:r>
                  <w:r/>
                </w:p>
              </w:tc>
              <w:tc>
                <w:tcPr>
                  <w:tcBorders>
                    <w:top w:val="single" w:color="000000" w:sz="4" w:space="0"/>
                    <w:left w:val="single" w:color="000000" w:sz="4" w:space="0"/>
                    <w:bottom w:val="single" w:color="000000" w:sz="4" w:space="0"/>
                    <w:right w:val="single" w:color="000000" w:sz="4" w:space="0"/>
                  </w:tcBorders>
                  <w:tcW w:w="3198" w:type="pct"/>
                  <w:vAlign w:val="center"/>
                  <w:textDirection w:val="lrTb"/>
                  <w:noWrap w:val="false"/>
                </w:tcPr>
                <w:p>
                  <w:pPr>
                    <w:pStyle w:val="843"/>
                    <w:contextualSpacing/>
                    <w:ind w:firstLine="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根据现场实际维保流程，通过3D仿真技术实现卸船机减速箱功能包更换维保全工序实训，系统可针对每一步维保工序选择适当工具将卸船机箱体、箱盖、轴承盖、止动垫片、齿轴、斜齿轮、隔套、桶盖、门盖、内齿接手、轴挡板、键、顶块、隔圈、防尘盖、隔环、行星机构等不低于35个零件进行虚拟拆装和不</w:t>
                  </w:r>
                  <w:r>
                    <w:rPr>
                      <w:rFonts w:hint="eastAsia" w:ascii="仿宋" w:hAnsi="仿宋" w:eastAsia="仿宋" w:cs="仿宋"/>
                      <w:color w:val="auto"/>
                      <w:sz w:val="21"/>
                      <w:szCs w:val="21"/>
                      <w:highlight w:val="none"/>
                      <w:lang w:val="en-US" w:eastAsia="zh-CN"/>
                    </w:rPr>
                    <w:t xml:space="preserve">低</w:t>
                  </w:r>
                  <w:r>
                    <w:rPr>
                      <w:rFonts w:hint="eastAsia" w:ascii="仿宋" w:hAnsi="仿宋" w:eastAsia="仿宋" w:cs="仿宋"/>
                      <w:color w:val="auto"/>
                      <w:sz w:val="21"/>
                      <w:szCs w:val="21"/>
                      <w:highlight w:val="none"/>
                    </w:rPr>
                    <w:t xml:space="preserve">于16个维保工序步骤的训练和考核操作。</w:t>
                  </w:r>
                  <w:r/>
                </w:p>
              </w:tc>
            </w:tr>
            <w:tr>
              <w:trPr>
                <w:trHeight w:val="1862"/>
              </w:trPr>
              <w:tc>
                <w:tcPr>
                  <w:tcBorders>
                    <w:top w:val="single" w:color="000000" w:sz="4" w:space="0"/>
                    <w:left w:val="single" w:color="000000" w:sz="4" w:space="0"/>
                    <w:bottom w:val="single" w:color="000000" w:sz="4" w:space="0"/>
                    <w:right w:val="single" w:color="000000" w:sz="4" w:space="0"/>
                  </w:tcBorders>
                  <w:tcW w:w="1081" w:type="pct"/>
                  <w:vAlign w:val="center"/>
                  <w:textDirection w:val="lrTb"/>
                  <w:noWrap w:val="false"/>
                </w:tcPr>
                <w:p>
                  <w:pPr>
                    <w:pStyle w:val="843"/>
                    <w:contextualSpacing/>
                    <w:ind w:firstLine="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门机平衡梁铰点维修</w:t>
                  </w:r>
                  <w:r/>
                </w:p>
              </w:tc>
              <w:tc>
                <w:tcPr>
                  <w:tcBorders>
                    <w:top w:val="single" w:color="000000" w:sz="4" w:space="0"/>
                    <w:left w:val="single" w:color="000000" w:sz="4" w:space="0"/>
                    <w:bottom w:val="single" w:color="000000" w:sz="4" w:space="0"/>
                    <w:right w:val="single" w:color="000000" w:sz="4" w:space="0"/>
                  </w:tcBorders>
                  <w:tcW w:w="720" w:type="pct"/>
                  <w:vAlign w:val="center"/>
                  <w:textDirection w:val="lrTb"/>
                  <w:noWrap w:val="false"/>
                </w:tcPr>
                <w:p>
                  <w:pPr>
                    <w:pStyle w:val="843"/>
                    <w:contextualSpacing/>
                    <w:ind w:firstLine="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不低于 45个</w:t>
                  </w:r>
                  <w:r/>
                </w:p>
              </w:tc>
              <w:tc>
                <w:tcPr>
                  <w:tcBorders>
                    <w:top w:val="single" w:color="000000" w:sz="4" w:space="0"/>
                    <w:left w:val="single" w:color="000000" w:sz="4" w:space="0"/>
                    <w:bottom w:val="single" w:color="000000" w:sz="4" w:space="0"/>
                    <w:right w:val="single" w:color="000000" w:sz="4" w:space="0"/>
                  </w:tcBorders>
                  <w:tcW w:w="3198" w:type="pct"/>
                  <w:vAlign w:val="center"/>
                  <w:textDirection w:val="lrTb"/>
                  <w:noWrap w:val="false"/>
                </w:tcPr>
                <w:p>
                  <w:pPr>
                    <w:pStyle w:val="843"/>
                    <w:contextualSpacing/>
                    <w:ind w:firstLine="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根据现场实际维保流程，通过3D仿真技术实现门机平衡梁铰点维保全工序实训，系统可针对每一步维保工序选择适当工具将平衡梁、耳板、轴、轴承、轴套、油封、压盖、螺栓、卡板、三角板、上转柱、变幅机构、起升机构等不低于45个零件进行虚拟拆装和不低于15个维保工序步骤的训练和考核操作。</w:t>
                  </w:r>
                  <w:r/>
                </w:p>
              </w:tc>
            </w:tr>
            <w:tr>
              <w:trPr>
                <w:trHeight w:val="1898"/>
              </w:trPr>
              <w:tc>
                <w:tcPr>
                  <w:tcBorders>
                    <w:top w:val="single" w:color="000000" w:sz="4" w:space="0"/>
                    <w:left w:val="single" w:color="000000" w:sz="4" w:space="0"/>
                    <w:bottom w:val="single" w:color="000000" w:sz="4" w:space="0"/>
                    <w:right w:val="single" w:color="000000" w:sz="4" w:space="0"/>
                  </w:tcBorders>
                  <w:tcW w:w="1081" w:type="pct"/>
                  <w:vAlign w:val="center"/>
                  <w:textDirection w:val="lrTb"/>
                  <w:noWrap w:val="false"/>
                </w:tcPr>
                <w:p>
                  <w:pPr>
                    <w:pStyle w:val="843"/>
                    <w:contextualSpacing/>
                    <w:ind w:firstLine="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门机小拉杆前、后铰点维修</w:t>
                  </w:r>
                  <w:r/>
                </w:p>
              </w:tc>
              <w:tc>
                <w:tcPr>
                  <w:tcBorders>
                    <w:top w:val="single" w:color="000000" w:sz="4" w:space="0"/>
                    <w:left w:val="single" w:color="000000" w:sz="4" w:space="0"/>
                    <w:bottom w:val="single" w:color="000000" w:sz="4" w:space="0"/>
                    <w:right w:val="single" w:color="000000" w:sz="4" w:space="0"/>
                  </w:tcBorders>
                  <w:tcW w:w="720" w:type="pct"/>
                  <w:vAlign w:val="center"/>
                  <w:textDirection w:val="lrTb"/>
                  <w:noWrap w:val="false"/>
                </w:tcPr>
                <w:p>
                  <w:pPr>
                    <w:pStyle w:val="843"/>
                    <w:contextualSpacing/>
                    <w:ind w:firstLine="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不低于 70个</w:t>
                  </w:r>
                  <w:r/>
                </w:p>
              </w:tc>
              <w:tc>
                <w:tcPr>
                  <w:tcBorders>
                    <w:top w:val="single" w:color="000000" w:sz="4" w:space="0"/>
                    <w:left w:val="single" w:color="000000" w:sz="4" w:space="0"/>
                    <w:bottom w:val="single" w:color="000000" w:sz="4" w:space="0"/>
                    <w:right w:val="single" w:color="000000" w:sz="4" w:space="0"/>
                  </w:tcBorders>
                  <w:tcW w:w="3198" w:type="pct"/>
                  <w:vAlign w:val="center"/>
                  <w:textDirection w:val="lrTb"/>
                  <w:noWrap w:val="false"/>
                </w:tcPr>
                <w:p>
                  <w:pPr>
                    <w:pStyle w:val="843"/>
                    <w:contextualSpacing/>
                    <w:ind w:firstLine="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根据现场实际维保流程，通过3D仿真技术实现门机小拉杆前、后铰点维保全工序实训，系统可针对每一步维保工序选择适当工具将拉杆、轴、轴承、轴套、压盖、螺栓、卡板、平衡梁、上转柱、变幅机构、起升机构等不低于70个零件进行虚拟拆装和不低于16个维保工序步骤的训练和考核操作。</w:t>
                  </w:r>
                  <w:r/>
                </w:p>
              </w:tc>
            </w:tr>
          </w:tbl>
          <w:p>
            <w:pPr>
              <w:pStyle w:val="842"/>
              <w:contextualSpacing/>
              <w:ind w:firstLine="422"/>
              <w:jc w:val="both"/>
              <w:spacing w:before="0" w:after="0" w:line="240" w:lineRule="auto"/>
              <w:rPr>
                <w:rFonts w:hint="eastAsia" w:ascii="仿宋" w:hAnsi="仿宋" w:eastAsia="仿宋" w:cs="仿宋"/>
                <w:b/>
                <w:bCs/>
                <w:color w:val="auto"/>
                <w:sz w:val="21"/>
                <w:szCs w:val="21"/>
                <w:highlight w:val="none"/>
                <w:lang w:bidi="zh-CN"/>
              </w:rPr>
            </w:pPr>
            <w:r>
              <w:rPr>
                <w:rFonts w:hint="eastAsia" w:ascii="仿宋" w:hAnsi="仿宋" w:eastAsia="仿宋" w:cs="仿宋"/>
                <w:b/>
                <w:bCs/>
                <w:color w:val="auto"/>
                <w:sz w:val="21"/>
                <w:szCs w:val="21"/>
                <w:highlight w:val="none"/>
                <w:lang w:bidi="zh-CN"/>
              </w:rPr>
            </w:r>
            <w:r/>
          </w:p>
        </w:tc>
      </w:tr>
      <w:tr>
        <w:trPr>
          <w:jc w:val="center"/>
          <w:trHeight w:val="1641"/>
        </w:trPr>
        <w:tc>
          <w:tcPr>
            <w:tcW w:w="240" w:type="pct"/>
            <w:vAlign w:val="center"/>
            <w:textDirection w:val="lrTb"/>
            <w:noWrap w:val="false"/>
          </w:tcPr>
          <w:p>
            <w:pPr>
              <w:pStyle w:val="795"/>
              <w:contextualSpacing/>
              <w:jc w:val="center"/>
              <w:spacing w:before="0" w:beforeAutospacing="0" w:after="0" w:afterAutospacing="0"/>
              <w:rPr>
                <w:rFonts w:hint="eastAsia" w:ascii="仿宋" w:hAnsi="仿宋" w:eastAsia="仿宋" w:cs="仿宋"/>
                <w:b w:val="0"/>
                <w:bCs w:val="0"/>
                <w:color w:val="auto"/>
                <w:sz w:val="21"/>
                <w:szCs w:val="21"/>
                <w:highlight w:val="none"/>
                <w:lang w:eastAsia="zh-CN"/>
              </w:rPr>
              <w:outlineLvl w:val="9"/>
            </w:pPr>
            <w:r>
              <w:rPr>
                <w:rFonts w:hint="eastAsia" w:ascii="仿宋" w:hAnsi="仿宋" w:eastAsia="仿宋" w:cs="仿宋"/>
                <w:b w:val="0"/>
                <w:bCs w:val="0"/>
                <w:color w:val="auto"/>
                <w:sz w:val="21"/>
                <w:szCs w:val="21"/>
                <w:highlight w:val="none"/>
                <w:lang w:val="en-US" w:eastAsia="zh-CN"/>
              </w:rPr>
              <w:t xml:space="preserve">3</w:t>
            </w:r>
            <w:r/>
          </w:p>
        </w:tc>
        <w:tc>
          <w:tcPr>
            <w:tcW w:w="334" w:type="pct"/>
            <w:vAlign w:val="center"/>
            <w:textDirection w:val="lrTb"/>
            <w:noWrap w:val="false"/>
          </w:tcPr>
          <w:p>
            <w:pPr>
              <w:pStyle w:val="795"/>
              <w:contextualSpacing/>
              <w:jc w:val="both"/>
              <w:spacing w:before="0" w:beforeAutospacing="0" w:after="0" w:afterAutospacing="0"/>
              <w:rPr>
                <w:rFonts w:hint="eastAsia" w:ascii="仿宋" w:hAnsi="仿宋" w:eastAsia="仿宋" w:cs="仿宋"/>
                <w:b w:val="0"/>
                <w:color w:val="auto"/>
                <w:sz w:val="21"/>
                <w:szCs w:val="21"/>
                <w:highlight w:val="none"/>
              </w:rPr>
              <w:outlineLvl w:val="9"/>
            </w:pPr>
            <w:r>
              <w:rPr>
                <w:rFonts w:hint="eastAsia" w:ascii="仿宋" w:hAnsi="仿宋" w:eastAsia="仿宋" w:cs="仿宋"/>
                <w:b w:val="0"/>
                <w:bCs w:val="0"/>
                <w:color w:val="auto"/>
                <w:sz w:val="21"/>
                <w:szCs w:val="21"/>
                <w:highlight w:val="none"/>
              </w:rPr>
              <w:t xml:space="preserve">港口设备典型维保工具</w:t>
            </w:r>
            <w:r/>
          </w:p>
        </w:tc>
        <w:tc>
          <w:tcPr>
            <w:tcW w:w="4424" w:type="pct"/>
            <w:vAlign w:val="center"/>
            <w:textDirection w:val="lrTb"/>
            <w:noWrap w:val="false"/>
          </w:tcPr>
          <w:p>
            <w:pPr>
              <w:pStyle w:val="843"/>
              <w:contextualSpacing/>
              <w:ind w:firstLine="422"/>
              <w:jc w:val="left"/>
              <w:rPr>
                <w:rFonts w:hint="eastAsia" w:ascii="仿宋" w:hAnsi="仿宋" w:eastAsia="仿宋" w:cs="仿宋"/>
                <w:b/>
                <w:bCs/>
                <w:color w:val="auto"/>
                <w:sz w:val="21"/>
                <w:szCs w:val="21"/>
                <w:highlight w:val="none"/>
                <w:lang w:val="en-US" w:eastAsia="zh-CN"/>
              </w:rPr>
            </w:pPr>
            <w:r>
              <w:rPr>
                <w:rFonts w:hint="eastAsia" w:ascii="仿宋" w:hAnsi="仿宋" w:eastAsia="仿宋" w:cs="仿宋"/>
                <w:b/>
                <w:bCs/>
                <w:color w:val="auto"/>
                <w:sz w:val="21"/>
                <w:szCs w:val="21"/>
                <w:highlight w:val="none"/>
                <w:lang w:val="en-US" w:eastAsia="zh-CN"/>
              </w:rPr>
              <w:t xml:space="preserve">一、整体要求</w:t>
            </w:r>
            <w:r/>
          </w:p>
          <w:p>
            <w:pPr>
              <w:pStyle w:val="843"/>
              <w:contextualSpacing/>
              <w:ind w:firstLine="420"/>
              <w:jc w:val="left"/>
              <w:rPr>
                <w:rFonts w:hint="default"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为增强学生的真实动手能力和技能，根据港口机械维修的真实场景，选择性配备一批</w:t>
            </w:r>
            <w:r>
              <w:rPr>
                <w:rFonts w:hint="eastAsia" w:ascii="仿宋" w:hAnsi="仿宋" w:eastAsia="仿宋" w:cs="仿宋"/>
                <w:b w:val="0"/>
                <w:bCs w:val="0"/>
                <w:color w:val="auto"/>
                <w:sz w:val="21"/>
                <w:szCs w:val="21"/>
                <w:highlight w:val="none"/>
              </w:rPr>
              <w:t xml:space="preserve">港口设备典型维保工具</w:t>
            </w:r>
            <w:r>
              <w:rPr>
                <w:rFonts w:hint="eastAsia" w:ascii="仿宋" w:hAnsi="仿宋" w:eastAsia="仿宋" w:cs="仿宋"/>
                <w:b w:val="0"/>
                <w:bCs w:val="0"/>
                <w:color w:val="auto"/>
                <w:sz w:val="21"/>
                <w:szCs w:val="21"/>
                <w:highlight w:val="none"/>
                <w:lang w:eastAsia="zh-CN"/>
              </w:rPr>
              <w:t xml:space="preserve">，</w:t>
            </w:r>
            <w:r>
              <w:rPr>
                <w:rFonts w:hint="eastAsia" w:ascii="仿宋" w:hAnsi="仿宋" w:eastAsia="仿宋" w:cs="仿宋"/>
                <w:b w:val="0"/>
                <w:bCs w:val="0"/>
                <w:color w:val="auto"/>
                <w:sz w:val="21"/>
                <w:szCs w:val="21"/>
                <w:highlight w:val="none"/>
                <w:lang w:val="en-US" w:eastAsia="zh-CN"/>
              </w:rPr>
              <w:t xml:space="preserve">方便学生认知和操作。</w:t>
            </w:r>
            <w:r/>
          </w:p>
          <w:p>
            <w:pPr>
              <w:pStyle w:val="843"/>
              <w:contextualSpacing/>
              <w:ind w:firstLine="420"/>
              <w:jc w:val="left"/>
              <w:rPr>
                <w:rFonts w:hint="eastAsia" w:ascii="仿宋" w:hAnsi="仿宋" w:eastAsia="仿宋" w:cs="仿宋"/>
                <w:b/>
                <w:bCs/>
                <w:color w:val="auto"/>
                <w:sz w:val="21"/>
                <w:szCs w:val="21"/>
                <w:highlight w:val="none"/>
                <w:lang w:val="en-US" w:eastAsia="zh-CN"/>
              </w:rPr>
            </w:pPr>
            <w:r>
              <w:rPr>
                <w:rFonts w:hint="eastAsia" w:ascii="仿宋" w:hAnsi="仿宋" w:eastAsia="仿宋" w:cs="仿宋"/>
                <w:b/>
                <w:bCs/>
                <w:color w:val="auto"/>
                <w:sz w:val="21"/>
                <w:szCs w:val="21"/>
                <w:highlight w:val="none"/>
                <w:lang w:val="en-US" w:eastAsia="zh-CN"/>
              </w:rPr>
              <w:t xml:space="preserve">二、详细技术要求</w:t>
            </w:r>
            <w:r/>
          </w:p>
          <w:p>
            <w:pPr>
              <w:pStyle w:val="843"/>
              <w:contextualSpacing/>
              <w:ind w:firstLine="42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为方便机械维保认知教学，本区域需配备港口维保专用典型教学工具一套如下：</w:t>
            </w:r>
            <w:r/>
          </w:p>
          <w:tbl>
            <w:tblPr>
              <w:tblStyle w:val="800"/>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31"/>
              <w:gridCol w:w="2001"/>
              <w:gridCol w:w="3790"/>
              <w:gridCol w:w="701"/>
              <w:gridCol w:w="828"/>
            </w:tblGrid>
            <w:tr>
              <w:trPr/>
              <w:tc>
                <w:tcPr>
                  <w:tcW w:w="278" w:type="pct"/>
                  <w:textDirection w:val="lrTb"/>
                  <w:noWrap w:val="false"/>
                </w:tcPr>
                <w:p>
                  <w:pPr>
                    <w:pStyle w:val="843"/>
                    <w:contextualSpacing/>
                    <w:ind w:firstLine="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序号</w:t>
                  </w:r>
                  <w:r/>
                </w:p>
              </w:tc>
              <w:tc>
                <w:tcPr>
                  <w:tcW w:w="1290" w:type="pct"/>
                  <w:textDirection w:val="lrTb"/>
                  <w:noWrap w:val="false"/>
                </w:tcPr>
                <w:p>
                  <w:pPr>
                    <w:pStyle w:val="843"/>
                    <w:contextualSpacing/>
                    <w:ind w:firstLine="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工具名称</w:t>
                  </w:r>
                  <w:r/>
                </w:p>
              </w:tc>
              <w:tc>
                <w:tcPr>
                  <w:tcW w:w="2444" w:type="pct"/>
                  <w:vAlign w:val="center"/>
                  <w:textDirection w:val="lrTb"/>
                  <w:noWrap w:val="false"/>
                </w:tcPr>
                <w:p>
                  <w:pPr>
                    <w:pStyle w:val="843"/>
                    <w:contextualSpacing/>
                    <w:ind w:firstLine="0"/>
                    <w:jc w:val="left"/>
                    <w:rPr>
                      <w:rFonts w:hint="default"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rPr>
                    <w:t xml:space="preserve">工具维保用途</w:t>
                  </w: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lang w:val="en-US" w:eastAsia="zh-CN"/>
                    </w:rPr>
                    <w:t xml:space="preserve">规格及技术参数</w:t>
                  </w:r>
                  <w:r/>
                </w:p>
              </w:tc>
              <w:tc>
                <w:tcPr>
                  <w:tcW w:w="452" w:type="pct"/>
                  <w:textDirection w:val="lrTb"/>
                  <w:noWrap w:val="false"/>
                </w:tcPr>
                <w:p>
                  <w:pPr>
                    <w:pStyle w:val="843"/>
                    <w:contextualSpacing/>
                    <w:ind w:firstLine="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数量</w:t>
                  </w:r>
                  <w:r/>
                </w:p>
              </w:tc>
              <w:tc>
                <w:tcPr>
                  <w:tcW w:w="534" w:type="pct"/>
                  <w:textDirection w:val="lrTb"/>
                  <w:noWrap w:val="false"/>
                </w:tcPr>
                <w:p>
                  <w:pPr>
                    <w:pStyle w:val="843"/>
                    <w:contextualSpacing/>
                    <w:ind w:firstLine="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单位</w:t>
                  </w:r>
                  <w:r/>
                </w:p>
              </w:tc>
            </w:tr>
            <w:tr>
              <w:trPr/>
              <w:tc>
                <w:tcPr>
                  <w:tcW w:w="278" w:type="pct"/>
                  <w:textDirection w:val="lrTb"/>
                  <w:noWrap w:val="false"/>
                </w:tcPr>
                <w:p>
                  <w:pPr>
                    <w:pStyle w:val="843"/>
                    <w:contextualSpacing/>
                    <w:ind w:firstLine="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w:t>
                  </w:r>
                  <w:r/>
                </w:p>
              </w:tc>
              <w:tc>
                <w:tcPr>
                  <w:tcW w:w="1290" w:type="pct"/>
                  <w:textDirection w:val="lrTb"/>
                  <w:noWrap w:val="false"/>
                </w:tcPr>
                <w:p>
                  <w:pPr>
                    <w:pStyle w:val="843"/>
                    <w:contextualSpacing/>
                    <w:ind w:firstLine="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警戒用具</w:t>
                  </w:r>
                  <w:r/>
                </w:p>
              </w:tc>
              <w:tc>
                <w:tcPr>
                  <w:tcW w:w="2444" w:type="pct"/>
                  <w:vAlign w:val="center"/>
                  <w:textDirection w:val="lrTb"/>
                  <w:noWrap w:val="false"/>
                </w:tcPr>
                <w:p>
                  <w:pPr>
                    <w:pStyle w:val="843"/>
                    <w:contextualSpacing/>
                    <w:ind w:firstLine="0"/>
                    <w:jc w:val="left"/>
                    <w:rPr>
                      <w:rFonts w:hint="default"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rPr>
                    <w:t xml:space="preserve">拉设警戒区域</w:t>
                  </w: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lang w:val="en-US" w:eastAsia="zh-CN"/>
                    </w:rPr>
                    <w:t xml:space="preserve">型号：5米双带；宽度5厘米；可折叠，不锈钢材质。</w:t>
                  </w:r>
                  <w:r/>
                </w:p>
              </w:tc>
              <w:tc>
                <w:tcPr>
                  <w:tcW w:w="452" w:type="pct"/>
                  <w:textDirection w:val="lrTb"/>
                  <w:noWrap w:val="false"/>
                </w:tcPr>
                <w:p>
                  <w:pPr>
                    <w:pStyle w:val="843"/>
                    <w:contextualSpacing/>
                    <w:ind w:firstLine="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w:t>
                  </w:r>
                  <w:r/>
                </w:p>
              </w:tc>
              <w:tc>
                <w:tcPr>
                  <w:tcW w:w="534" w:type="pct"/>
                  <w:textDirection w:val="lrTb"/>
                  <w:noWrap w:val="false"/>
                </w:tcPr>
                <w:p>
                  <w:pPr>
                    <w:pStyle w:val="843"/>
                    <w:contextualSpacing/>
                    <w:ind w:firstLine="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个</w:t>
                  </w:r>
                  <w:r/>
                </w:p>
              </w:tc>
            </w:tr>
            <w:tr>
              <w:trPr/>
              <w:tc>
                <w:tcPr>
                  <w:tcW w:w="278" w:type="pct"/>
                  <w:textDirection w:val="lrTb"/>
                  <w:noWrap w:val="false"/>
                </w:tcPr>
                <w:p>
                  <w:pPr>
                    <w:pStyle w:val="843"/>
                    <w:contextualSpacing/>
                    <w:ind w:firstLine="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2</w:t>
                  </w:r>
                  <w:r/>
                </w:p>
              </w:tc>
              <w:tc>
                <w:tcPr>
                  <w:tcW w:w="1290" w:type="pct"/>
                  <w:textDirection w:val="lrTb"/>
                  <w:noWrap w:val="false"/>
                </w:tcPr>
                <w:p>
                  <w:pPr>
                    <w:pStyle w:val="843"/>
                    <w:contextualSpacing/>
                    <w:ind w:firstLine="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卡环</w:t>
                  </w:r>
                  <w:r/>
                </w:p>
              </w:tc>
              <w:tc>
                <w:tcPr>
                  <w:tcW w:w="2444" w:type="pct"/>
                  <w:vAlign w:val="center"/>
                  <w:textDirection w:val="lrTb"/>
                  <w:noWrap w:val="false"/>
                </w:tcPr>
                <w:p>
                  <w:pPr>
                    <w:pStyle w:val="843"/>
                    <w:contextualSpacing/>
                    <w:ind w:firstLine="0"/>
                    <w:jc w:val="left"/>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rPr>
                    <w:t xml:space="preserve">配合连接</w:t>
                  </w: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lang w:val="en-US" w:eastAsia="zh-CN"/>
                    </w:rPr>
                    <w:t xml:space="preserve">型号：</w:t>
                  </w:r>
                  <w:r>
                    <w:rPr>
                      <w:rFonts w:hint="eastAsia" w:ascii="仿宋" w:hAnsi="仿宋" w:eastAsia="仿宋" w:cs="仿宋"/>
                      <w:color w:val="auto"/>
                      <w:sz w:val="21"/>
                      <w:szCs w:val="21"/>
                      <w:highlight w:val="none"/>
                    </w:rPr>
                    <w:t xml:space="preserve">65锰GB893孔卡</w:t>
                  </w: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rPr>
                    <w:t xml:space="preserve">Φ3</w:t>
                  </w:r>
                  <w:r>
                    <w:rPr>
                      <w:rFonts w:hint="eastAsia" w:ascii="仿宋" w:hAnsi="仿宋" w:eastAsia="仿宋" w:cs="仿宋"/>
                      <w:color w:val="auto"/>
                      <w:sz w:val="21"/>
                      <w:szCs w:val="21"/>
                      <w:highlight w:val="none"/>
                      <w:lang w:val="en-US" w:eastAsia="zh-CN"/>
                    </w:rPr>
                    <w:t xml:space="preserve">0</w:t>
                  </w:r>
                  <w:r/>
                </w:p>
              </w:tc>
              <w:tc>
                <w:tcPr>
                  <w:tcW w:w="452" w:type="pct"/>
                  <w:textDirection w:val="lrTb"/>
                  <w:noWrap w:val="false"/>
                </w:tcPr>
                <w:p>
                  <w:pPr>
                    <w:pStyle w:val="843"/>
                    <w:contextualSpacing/>
                    <w:ind w:firstLine="0"/>
                    <w:jc w:val="left"/>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rPr>
                    <w:t xml:space="preserve">1</w:t>
                  </w:r>
                  <w:r>
                    <w:rPr>
                      <w:rFonts w:hint="eastAsia" w:ascii="仿宋" w:hAnsi="仿宋" w:eastAsia="仿宋" w:cs="仿宋"/>
                      <w:color w:val="auto"/>
                      <w:sz w:val="21"/>
                      <w:szCs w:val="21"/>
                      <w:highlight w:val="none"/>
                      <w:lang w:val="en-US" w:eastAsia="zh-CN"/>
                    </w:rPr>
                    <w:t xml:space="preserve">0</w:t>
                  </w:r>
                  <w:r/>
                </w:p>
              </w:tc>
              <w:tc>
                <w:tcPr>
                  <w:tcW w:w="534" w:type="pct"/>
                  <w:textDirection w:val="lrTb"/>
                  <w:noWrap w:val="false"/>
                </w:tcPr>
                <w:p>
                  <w:pPr>
                    <w:pStyle w:val="843"/>
                    <w:contextualSpacing/>
                    <w:ind w:firstLine="0"/>
                    <w:jc w:val="left"/>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val="en-US" w:eastAsia="zh-CN"/>
                    </w:rPr>
                    <w:t xml:space="preserve">只</w:t>
                  </w:r>
                  <w:r/>
                </w:p>
              </w:tc>
            </w:tr>
            <w:tr>
              <w:trPr/>
              <w:tc>
                <w:tcPr>
                  <w:tcW w:w="278" w:type="pct"/>
                  <w:textDirection w:val="lrTb"/>
                  <w:noWrap w:val="false"/>
                </w:tcPr>
                <w:p>
                  <w:pPr>
                    <w:pStyle w:val="843"/>
                    <w:contextualSpacing/>
                    <w:ind w:firstLine="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3</w:t>
                  </w:r>
                  <w:r/>
                </w:p>
              </w:tc>
              <w:tc>
                <w:tcPr>
                  <w:tcW w:w="1290" w:type="pct"/>
                  <w:textDirection w:val="lrTb"/>
                  <w:noWrap w:val="false"/>
                </w:tcPr>
                <w:p>
                  <w:pPr>
                    <w:pStyle w:val="843"/>
                    <w:contextualSpacing/>
                    <w:ind w:firstLine="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钢丝绳扣</w:t>
                  </w:r>
                  <w:r/>
                </w:p>
              </w:tc>
              <w:tc>
                <w:tcPr>
                  <w:tcW w:w="2444" w:type="pct"/>
                  <w:vAlign w:val="center"/>
                  <w:textDirection w:val="lrTb"/>
                  <w:noWrap w:val="false"/>
                </w:tcPr>
                <w:p>
                  <w:pPr>
                    <w:pStyle w:val="843"/>
                    <w:contextualSpacing/>
                    <w:ind w:firstLine="0"/>
                    <w:jc w:val="left"/>
                    <w:rPr>
                      <w:rFonts w:hint="default"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直径10mm,配牙棒1一只，螺母2只，配10mm钢丝绳10cm一段。</w:t>
                  </w:r>
                  <w:r/>
                </w:p>
              </w:tc>
              <w:tc>
                <w:tcPr>
                  <w:tcW w:w="452" w:type="pct"/>
                  <w:textDirection w:val="lrTb"/>
                  <w:noWrap w:val="false"/>
                </w:tcPr>
                <w:p>
                  <w:pPr>
                    <w:pStyle w:val="843"/>
                    <w:contextualSpacing/>
                    <w:ind w:firstLine="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w:t>
                  </w:r>
                  <w:r/>
                </w:p>
              </w:tc>
              <w:tc>
                <w:tcPr>
                  <w:tcW w:w="534" w:type="pct"/>
                  <w:textDirection w:val="lrTb"/>
                  <w:noWrap w:val="false"/>
                </w:tcPr>
                <w:p>
                  <w:pPr>
                    <w:pStyle w:val="843"/>
                    <w:contextualSpacing/>
                    <w:ind w:firstLine="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个</w:t>
                  </w:r>
                  <w:r/>
                </w:p>
              </w:tc>
            </w:tr>
            <w:tr>
              <w:trPr>
                <w:trHeight w:val="240"/>
              </w:trPr>
              <w:tc>
                <w:tcPr>
                  <w:tcW w:w="278" w:type="pct"/>
                  <w:textDirection w:val="lrTb"/>
                  <w:noWrap w:val="false"/>
                </w:tcPr>
                <w:p>
                  <w:pPr>
                    <w:pStyle w:val="843"/>
                    <w:contextualSpacing/>
                    <w:ind w:firstLine="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4</w:t>
                  </w:r>
                  <w:r/>
                </w:p>
              </w:tc>
              <w:tc>
                <w:tcPr>
                  <w:tcW w:w="1290" w:type="pct"/>
                  <w:textDirection w:val="lrTb"/>
                  <w:noWrap w:val="false"/>
                </w:tcPr>
                <w:p>
                  <w:pPr>
                    <w:pStyle w:val="843"/>
                    <w:contextualSpacing/>
                    <w:ind w:firstLine="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活动扳手</w:t>
                  </w:r>
                  <w:r/>
                </w:p>
              </w:tc>
              <w:tc>
                <w:tcPr>
                  <w:tcW w:w="2444" w:type="pct"/>
                  <w:vAlign w:val="center"/>
                  <w:textDirection w:val="lrTb"/>
                  <w:noWrap w:val="false"/>
                </w:tcPr>
                <w:p>
                  <w:pPr>
                    <w:pStyle w:val="843"/>
                    <w:contextualSpacing/>
                    <w:ind w:firstLine="0"/>
                    <w:jc w:val="left"/>
                    <w:rPr>
                      <w:rFonts w:hint="default"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专业级活动扳手10寸</w:t>
                  </w:r>
                  <w:r/>
                </w:p>
              </w:tc>
              <w:tc>
                <w:tcPr>
                  <w:tcW w:w="452" w:type="pct"/>
                  <w:textDirection w:val="lrTb"/>
                  <w:noWrap w:val="false"/>
                </w:tcPr>
                <w:p>
                  <w:pPr>
                    <w:pStyle w:val="843"/>
                    <w:contextualSpacing/>
                    <w:ind w:firstLine="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w:t>
                  </w:r>
                  <w:r/>
                </w:p>
              </w:tc>
              <w:tc>
                <w:tcPr>
                  <w:tcW w:w="534" w:type="pct"/>
                  <w:textDirection w:val="lrTb"/>
                  <w:noWrap w:val="false"/>
                </w:tcPr>
                <w:p>
                  <w:pPr>
                    <w:pStyle w:val="843"/>
                    <w:contextualSpacing/>
                    <w:ind w:firstLine="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把</w:t>
                  </w:r>
                  <w:r/>
                </w:p>
              </w:tc>
            </w:tr>
            <w:tr>
              <w:trPr/>
              <w:tc>
                <w:tcPr>
                  <w:tcW w:w="278" w:type="pct"/>
                  <w:textDirection w:val="lrTb"/>
                  <w:noWrap w:val="false"/>
                </w:tcPr>
                <w:p>
                  <w:pPr>
                    <w:pStyle w:val="843"/>
                    <w:contextualSpacing/>
                    <w:ind w:firstLine="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5</w:t>
                  </w:r>
                  <w:r/>
                </w:p>
              </w:tc>
              <w:tc>
                <w:tcPr>
                  <w:tcW w:w="1290" w:type="pct"/>
                  <w:textDirection w:val="lrTb"/>
                  <w:noWrap w:val="false"/>
                </w:tcPr>
                <w:p>
                  <w:pPr>
                    <w:pStyle w:val="843"/>
                    <w:contextualSpacing/>
                    <w:ind w:firstLine="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梅花扳手</w:t>
                  </w:r>
                  <w:r/>
                </w:p>
              </w:tc>
              <w:tc>
                <w:tcPr>
                  <w:tcW w:w="2444" w:type="pct"/>
                  <w:vAlign w:val="center"/>
                  <w:textDirection w:val="lrTb"/>
                  <w:noWrap w:val="false"/>
                </w:tcPr>
                <w:p>
                  <w:pPr>
                    <w:pStyle w:val="843"/>
                    <w:contextualSpacing/>
                    <w:ind w:firstLine="0"/>
                    <w:jc w:val="left"/>
                    <w:rPr>
                      <w:rFonts w:hint="default"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6件套：</w:t>
                  </w:r>
                  <w:r>
                    <w:rPr>
                      <w:rFonts w:hint="default" w:ascii="仿宋" w:hAnsi="仿宋" w:eastAsia="仿宋" w:cs="仿宋"/>
                      <w:color w:val="auto"/>
                      <w:sz w:val="21"/>
                      <w:szCs w:val="21"/>
                      <w:highlight w:val="none"/>
                      <w:lang w:val="zh-CN" w:eastAsia="zh-CN"/>
                    </w:rPr>
                    <w:t xml:space="preserve">8*10/10*12/12*14/13*15/14*17/16*18</w:t>
                  </w:r>
                  <w:r/>
                </w:p>
              </w:tc>
              <w:tc>
                <w:tcPr>
                  <w:tcW w:w="452" w:type="pct"/>
                  <w:textDirection w:val="lrTb"/>
                  <w:noWrap w:val="false"/>
                </w:tcPr>
                <w:p>
                  <w:pPr>
                    <w:pStyle w:val="843"/>
                    <w:contextualSpacing/>
                    <w:ind w:firstLine="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w:t>
                  </w:r>
                  <w:r/>
                </w:p>
              </w:tc>
              <w:tc>
                <w:tcPr>
                  <w:tcW w:w="534" w:type="pct"/>
                  <w:textDirection w:val="lrTb"/>
                  <w:noWrap w:val="false"/>
                </w:tcPr>
                <w:p>
                  <w:pPr>
                    <w:pStyle w:val="843"/>
                    <w:contextualSpacing/>
                    <w:ind w:firstLine="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套</w:t>
                  </w:r>
                  <w:r/>
                </w:p>
              </w:tc>
            </w:tr>
            <w:tr>
              <w:trPr/>
              <w:tc>
                <w:tcPr>
                  <w:tcW w:w="278" w:type="pct"/>
                  <w:textDirection w:val="lrTb"/>
                  <w:noWrap w:val="false"/>
                </w:tcPr>
                <w:p>
                  <w:pPr>
                    <w:pStyle w:val="843"/>
                    <w:contextualSpacing/>
                    <w:ind w:firstLine="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6</w:t>
                  </w:r>
                  <w:r/>
                </w:p>
              </w:tc>
              <w:tc>
                <w:tcPr>
                  <w:tcW w:w="1290" w:type="pct"/>
                  <w:textDirection w:val="lrTb"/>
                  <w:noWrap w:val="false"/>
                </w:tcPr>
                <w:p>
                  <w:pPr>
                    <w:pStyle w:val="843"/>
                    <w:contextualSpacing/>
                    <w:ind w:firstLine="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开口扳手</w:t>
                  </w:r>
                  <w:r/>
                </w:p>
              </w:tc>
              <w:tc>
                <w:tcPr>
                  <w:tcW w:w="2444" w:type="pct"/>
                  <w:vAlign w:val="center"/>
                  <w:textDirection w:val="lrTb"/>
                  <w:noWrap w:val="false"/>
                </w:tcPr>
                <w:p>
                  <w:pPr>
                    <w:pStyle w:val="843"/>
                    <w:contextualSpacing/>
                    <w:ind w:firstLine="0"/>
                    <w:jc w:val="left"/>
                    <w:rPr>
                      <w:rFonts w:hint="default"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6件双开扳手组套，</w:t>
                  </w:r>
                  <w:r>
                    <w:rPr>
                      <w:rFonts w:hint="default" w:ascii="仿宋" w:hAnsi="仿宋" w:eastAsia="仿宋" w:cs="仿宋"/>
                      <w:color w:val="auto"/>
                      <w:sz w:val="21"/>
                      <w:szCs w:val="21"/>
                      <w:highlight w:val="none"/>
                      <w:lang w:val="zh-CN" w:eastAsia="zh-CN"/>
                    </w:rPr>
                    <w:t xml:space="preserve">规格：6X7，8X10，10X12，12X1414X17，17X19</w:t>
                  </w:r>
                  <w:r/>
                </w:p>
              </w:tc>
              <w:tc>
                <w:tcPr>
                  <w:tcW w:w="452" w:type="pct"/>
                  <w:textDirection w:val="lrTb"/>
                  <w:noWrap w:val="false"/>
                </w:tcPr>
                <w:p>
                  <w:pPr>
                    <w:pStyle w:val="843"/>
                    <w:contextualSpacing/>
                    <w:ind w:firstLine="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w:t>
                  </w:r>
                  <w:r/>
                </w:p>
              </w:tc>
              <w:tc>
                <w:tcPr>
                  <w:tcW w:w="534" w:type="pct"/>
                  <w:textDirection w:val="lrTb"/>
                  <w:noWrap w:val="false"/>
                </w:tcPr>
                <w:p>
                  <w:pPr>
                    <w:pStyle w:val="843"/>
                    <w:contextualSpacing/>
                    <w:ind w:firstLine="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套</w:t>
                  </w:r>
                  <w:r/>
                </w:p>
              </w:tc>
            </w:tr>
            <w:tr>
              <w:trPr/>
              <w:tc>
                <w:tcPr>
                  <w:tcW w:w="278" w:type="pct"/>
                  <w:textDirection w:val="lrTb"/>
                  <w:noWrap w:val="false"/>
                </w:tcPr>
                <w:p>
                  <w:pPr>
                    <w:pStyle w:val="843"/>
                    <w:contextualSpacing/>
                    <w:ind w:firstLine="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7</w:t>
                  </w:r>
                  <w:r/>
                </w:p>
              </w:tc>
              <w:tc>
                <w:tcPr>
                  <w:tcW w:w="1290" w:type="pct"/>
                  <w:textDirection w:val="lrTb"/>
                  <w:noWrap w:val="false"/>
                </w:tcPr>
                <w:p>
                  <w:pPr>
                    <w:pStyle w:val="843"/>
                    <w:contextualSpacing/>
                    <w:ind w:firstLine="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双头</w:t>
                  </w:r>
                  <w:r>
                    <w:rPr>
                      <w:rFonts w:hint="eastAsia" w:ascii="仿宋" w:hAnsi="仿宋" w:eastAsia="仿宋" w:cs="仿宋"/>
                      <w:color w:val="auto"/>
                      <w:sz w:val="21"/>
                      <w:szCs w:val="21"/>
                      <w:highlight w:val="none"/>
                      <w:lang w:val="en-US" w:eastAsia="zh-CN"/>
                    </w:rPr>
                    <w:t xml:space="preserve">两用</w:t>
                  </w:r>
                  <w:r>
                    <w:rPr>
                      <w:rFonts w:hint="eastAsia" w:ascii="仿宋" w:hAnsi="仿宋" w:eastAsia="仿宋" w:cs="仿宋"/>
                      <w:color w:val="auto"/>
                      <w:sz w:val="21"/>
                      <w:szCs w:val="21"/>
                      <w:highlight w:val="none"/>
                    </w:rPr>
                    <w:t xml:space="preserve">扳手</w:t>
                  </w:r>
                  <w:r/>
                </w:p>
              </w:tc>
              <w:tc>
                <w:tcPr>
                  <w:tcW w:w="2444" w:type="pct"/>
                  <w:vAlign w:val="center"/>
                  <w:textDirection w:val="lrTb"/>
                  <w:noWrap w:val="false"/>
                </w:tcPr>
                <w:p>
                  <w:pPr>
                    <w:pStyle w:val="843"/>
                    <w:contextualSpacing/>
                    <w:ind w:firstLine="0"/>
                    <w:jc w:val="left"/>
                    <w:rPr>
                      <w:rFonts w:hint="eastAsia" w:ascii="仿宋" w:hAnsi="仿宋" w:eastAsia="仿宋" w:cs="仿宋"/>
                      <w:color w:val="auto"/>
                      <w:sz w:val="21"/>
                      <w:szCs w:val="21"/>
                      <w:highlight w:val="none"/>
                    </w:rPr>
                  </w:pPr>
                  <w:r>
                    <w:rPr>
                      <w:rFonts w:hint="default" w:ascii="仿宋" w:hAnsi="仿宋" w:eastAsia="仿宋" w:cs="仿宋"/>
                      <w:color w:val="auto"/>
                      <w:sz w:val="21"/>
                      <w:szCs w:val="21"/>
                      <w:highlight w:val="none"/>
                      <w:lang w:val="zh-CN" w:eastAsia="zh-CN"/>
                    </w:rPr>
                    <w:t xml:space="preserve">6件两用扳手组套</w:t>
                  </w:r>
                  <w:r>
                    <w:rPr>
                      <w:rFonts w:hint="eastAsia" w:ascii="仿宋" w:hAnsi="仿宋" w:eastAsia="仿宋" w:cs="仿宋"/>
                      <w:color w:val="auto"/>
                      <w:sz w:val="21"/>
                      <w:szCs w:val="21"/>
                      <w:highlight w:val="none"/>
                      <w:lang w:val="zh-CN" w:eastAsia="zh-CN"/>
                    </w:rPr>
                    <w:t xml:space="preserve">，</w:t>
                  </w:r>
                  <w:r>
                    <w:rPr>
                      <w:rFonts w:hint="default" w:ascii="仿宋" w:hAnsi="仿宋" w:eastAsia="仿宋" w:cs="仿宋"/>
                      <w:color w:val="auto"/>
                      <w:sz w:val="21"/>
                      <w:szCs w:val="21"/>
                      <w:highlight w:val="none"/>
                      <w:lang w:val="zh-CN" w:eastAsia="zh-CN"/>
                    </w:rPr>
                    <w:t xml:space="preserve">规格：6，8，10，12，13，14，</w:t>
                  </w:r>
                  <w:r/>
                </w:p>
              </w:tc>
              <w:tc>
                <w:tcPr>
                  <w:tcW w:w="452" w:type="pct"/>
                  <w:textDirection w:val="lrTb"/>
                  <w:noWrap w:val="false"/>
                </w:tcPr>
                <w:p>
                  <w:pPr>
                    <w:pStyle w:val="843"/>
                    <w:contextualSpacing/>
                    <w:ind w:firstLine="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w:t>
                  </w:r>
                  <w:r/>
                </w:p>
              </w:tc>
              <w:tc>
                <w:tcPr>
                  <w:tcW w:w="534" w:type="pct"/>
                  <w:textDirection w:val="lrTb"/>
                  <w:noWrap w:val="false"/>
                </w:tcPr>
                <w:p>
                  <w:pPr>
                    <w:pStyle w:val="843"/>
                    <w:contextualSpacing/>
                    <w:ind w:firstLine="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套</w:t>
                  </w:r>
                  <w:r/>
                </w:p>
              </w:tc>
            </w:tr>
            <w:tr>
              <w:trPr/>
              <w:tc>
                <w:tcPr>
                  <w:tcW w:w="278" w:type="pct"/>
                  <w:textDirection w:val="lrTb"/>
                  <w:noWrap w:val="false"/>
                </w:tcPr>
                <w:p>
                  <w:pPr>
                    <w:pStyle w:val="843"/>
                    <w:contextualSpacing/>
                    <w:ind w:firstLine="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8</w:t>
                  </w:r>
                  <w:r/>
                </w:p>
              </w:tc>
              <w:tc>
                <w:tcPr>
                  <w:tcW w:w="1290" w:type="pct"/>
                  <w:textDirection w:val="lrTb"/>
                  <w:noWrap w:val="false"/>
                </w:tcPr>
                <w:p>
                  <w:pPr>
                    <w:pStyle w:val="843"/>
                    <w:contextualSpacing/>
                    <w:ind w:firstLine="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内六角扳手</w:t>
                  </w:r>
                  <w:r/>
                </w:p>
              </w:tc>
              <w:tc>
                <w:tcPr>
                  <w:tcW w:w="2444" w:type="pct"/>
                  <w:vAlign w:val="center"/>
                  <w:textDirection w:val="lrTb"/>
                  <w:noWrap w:val="false"/>
                </w:tcPr>
                <w:p>
                  <w:pPr>
                    <w:pStyle w:val="843"/>
                    <w:contextualSpacing/>
                    <w:ind w:firstLine="0"/>
                    <w:jc w:val="left"/>
                    <w:rPr>
                      <w:rFonts w:hint="default"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黑色球头12件套内六角扳手，规格：1.5-10mm。</w:t>
                  </w:r>
                  <w:r/>
                </w:p>
              </w:tc>
              <w:tc>
                <w:tcPr>
                  <w:tcW w:w="452" w:type="pct"/>
                  <w:textDirection w:val="lrTb"/>
                  <w:noWrap w:val="false"/>
                </w:tcPr>
                <w:p>
                  <w:pPr>
                    <w:pStyle w:val="843"/>
                    <w:contextualSpacing/>
                    <w:ind w:firstLine="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w:t>
                  </w:r>
                  <w:r/>
                </w:p>
              </w:tc>
              <w:tc>
                <w:tcPr>
                  <w:tcW w:w="534" w:type="pct"/>
                  <w:textDirection w:val="lrTb"/>
                  <w:noWrap w:val="false"/>
                </w:tcPr>
                <w:p>
                  <w:pPr>
                    <w:pStyle w:val="843"/>
                    <w:contextualSpacing/>
                    <w:ind w:firstLine="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套</w:t>
                  </w:r>
                  <w:r/>
                </w:p>
              </w:tc>
            </w:tr>
            <w:tr>
              <w:trPr/>
              <w:tc>
                <w:tcPr>
                  <w:tcW w:w="278" w:type="pct"/>
                  <w:textDirection w:val="lrTb"/>
                  <w:noWrap w:val="false"/>
                </w:tcPr>
                <w:p>
                  <w:pPr>
                    <w:pStyle w:val="843"/>
                    <w:contextualSpacing/>
                    <w:ind w:firstLine="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9</w:t>
                  </w:r>
                  <w:r/>
                </w:p>
              </w:tc>
              <w:tc>
                <w:tcPr>
                  <w:tcW w:w="1290" w:type="pct"/>
                  <w:textDirection w:val="lrTb"/>
                  <w:noWrap w:val="false"/>
                </w:tcPr>
                <w:p>
                  <w:pPr>
                    <w:pStyle w:val="843"/>
                    <w:contextualSpacing/>
                    <w:ind w:firstLine="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梅花打击扳手</w:t>
                  </w:r>
                  <w:r/>
                </w:p>
              </w:tc>
              <w:tc>
                <w:tcPr>
                  <w:tcW w:w="2444" w:type="pct"/>
                  <w:vAlign w:val="center"/>
                  <w:textDirection w:val="lrTb"/>
                  <w:noWrap w:val="false"/>
                </w:tcPr>
                <w:p>
                  <w:pPr>
                    <w:pStyle w:val="843"/>
                    <w:contextualSpacing/>
                    <w:ind w:firstLine="0"/>
                    <w:jc w:val="left"/>
                    <w:rPr>
                      <w:rFonts w:hint="default"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46mm,50mm,60mm3种各一把</w:t>
                  </w:r>
                  <w:r/>
                </w:p>
              </w:tc>
              <w:tc>
                <w:tcPr>
                  <w:tcW w:w="452" w:type="pct"/>
                  <w:textDirection w:val="lrTb"/>
                  <w:noWrap w:val="false"/>
                </w:tcPr>
                <w:p>
                  <w:pPr>
                    <w:pStyle w:val="843"/>
                    <w:contextualSpacing/>
                    <w:ind w:firstLine="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3</w:t>
                  </w:r>
                  <w:r/>
                </w:p>
              </w:tc>
              <w:tc>
                <w:tcPr>
                  <w:tcW w:w="534" w:type="pct"/>
                  <w:textDirection w:val="lrTb"/>
                  <w:noWrap w:val="false"/>
                </w:tcPr>
                <w:p>
                  <w:pPr>
                    <w:pStyle w:val="843"/>
                    <w:contextualSpacing/>
                    <w:ind w:firstLine="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把</w:t>
                  </w:r>
                  <w:r/>
                </w:p>
              </w:tc>
            </w:tr>
            <w:tr>
              <w:trPr/>
              <w:tc>
                <w:tcPr>
                  <w:tcW w:w="278" w:type="pct"/>
                  <w:textDirection w:val="lrTb"/>
                  <w:noWrap w:val="false"/>
                </w:tcPr>
                <w:p>
                  <w:pPr>
                    <w:pStyle w:val="843"/>
                    <w:contextualSpacing/>
                    <w:ind w:firstLine="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10</w:t>
                  </w:r>
                  <w:r/>
                </w:p>
              </w:tc>
              <w:tc>
                <w:tcPr>
                  <w:tcW w:w="1290" w:type="pct"/>
                  <w:textDirection w:val="lrTb"/>
                  <w:noWrap w:val="false"/>
                </w:tcPr>
                <w:p>
                  <w:pPr>
                    <w:pStyle w:val="843"/>
                    <w:contextualSpacing/>
                    <w:ind w:firstLine="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开口打击扳手</w:t>
                  </w:r>
                  <w:r/>
                </w:p>
              </w:tc>
              <w:tc>
                <w:tcPr>
                  <w:tcW w:w="2444" w:type="pct"/>
                  <w:vAlign w:val="center"/>
                  <w:textDirection w:val="lrTb"/>
                  <w:noWrap w:val="false"/>
                </w:tcPr>
                <w:p>
                  <w:pPr>
                    <w:pStyle w:val="843"/>
                    <w:contextualSpacing/>
                    <w:ind w:firstLine="0"/>
                    <w:jc w:val="left"/>
                    <w:rPr>
                      <w:rFonts w:hint="default"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46mm,50mm,60mm3种各一把</w:t>
                  </w:r>
                  <w:r/>
                </w:p>
              </w:tc>
              <w:tc>
                <w:tcPr>
                  <w:tcW w:w="452" w:type="pct"/>
                  <w:textDirection w:val="lrTb"/>
                  <w:noWrap w:val="false"/>
                </w:tcPr>
                <w:p>
                  <w:pPr>
                    <w:pStyle w:val="843"/>
                    <w:contextualSpacing/>
                    <w:ind w:firstLine="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3</w:t>
                  </w:r>
                  <w:r/>
                </w:p>
              </w:tc>
              <w:tc>
                <w:tcPr>
                  <w:tcW w:w="534" w:type="pct"/>
                  <w:textDirection w:val="lrTb"/>
                  <w:noWrap w:val="false"/>
                </w:tcPr>
                <w:p>
                  <w:pPr>
                    <w:pStyle w:val="843"/>
                    <w:contextualSpacing/>
                    <w:ind w:firstLine="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把</w:t>
                  </w:r>
                  <w:r/>
                </w:p>
              </w:tc>
            </w:tr>
            <w:tr>
              <w:trPr>
                <w:trHeight w:val="90"/>
              </w:trPr>
              <w:tc>
                <w:tcPr>
                  <w:tcW w:w="278" w:type="pct"/>
                  <w:textDirection w:val="lrTb"/>
                  <w:noWrap w:val="false"/>
                </w:tcPr>
                <w:p>
                  <w:pPr>
                    <w:pStyle w:val="843"/>
                    <w:contextualSpacing/>
                    <w:ind w:firstLine="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11</w:t>
                  </w:r>
                  <w:r/>
                </w:p>
              </w:tc>
              <w:tc>
                <w:tcPr>
                  <w:tcW w:w="1290" w:type="pct"/>
                  <w:textDirection w:val="lrTb"/>
                  <w:noWrap w:val="false"/>
                </w:tcPr>
                <w:p>
                  <w:pPr>
                    <w:pStyle w:val="843"/>
                    <w:contextualSpacing/>
                    <w:ind w:firstLine="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管钳</w:t>
                  </w:r>
                  <w:r/>
                </w:p>
              </w:tc>
              <w:tc>
                <w:tcPr>
                  <w:tcW w:w="2444" w:type="pct"/>
                  <w:vAlign w:val="center"/>
                  <w:textDirection w:val="lrTb"/>
                  <w:noWrap w:val="false"/>
                </w:tcPr>
                <w:p>
                  <w:pPr>
                    <w:pStyle w:val="843"/>
                    <w:contextualSpacing/>
                    <w:ind w:firstLine="0"/>
                    <w:jc w:val="left"/>
                    <w:rPr>
                      <w:rFonts w:hint="default"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12寸，最大开口70mm,</w:t>
                  </w:r>
                  <w:r/>
                </w:p>
              </w:tc>
              <w:tc>
                <w:tcPr>
                  <w:tcW w:w="452" w:type="pct"/>
                  <w:textDirection w:val="lrTb"/>
                  <w:noWrap w:val="false"/>
                </w:tcPr>
                <w:p>
                  <w:pPr>
                    <w:pStyle w:val="843"/>
                    <w:contextualSpacing/>
                    <w:ind w:firstLine="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w:t>
                  </w:r>
                  <w:r/>
                </w:p>
              </w:tc>
              <w:tc>
                <w:tcPr>
                  <w:tcW w:w="534" w:type="pct"/>
                  <w:textDirection w:val="lrTb"/>
                  <w:noWrap w:val="false"/>
                </w:tcPr>
                <w:p>
                  <w:pPr>
                    <w:pStyle w:val="843"/>
                    <w:contextualSpacing/>
                    <w:ind w:firstLine="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个</w:t>
                  </w:r>
                  <w:r/>
                </w:p>
              </w:tc>
            </w:tr>
            <w:tr>
              <w:trPr/>
              <w:tc>
                <w:tcPr>
                  <w:tcW w:w="278" w:type="pct"/>
                  <w:textDirection w:val="lrTb"/>
                  <w:noWrap w:val="false"/>
                </w:tcPr>
                <w:p>
                  <w:pPr>
                    <w:pStyle w:val="843"/>
                    <w:contextualSpacing/>
                    <w:ind w:firstLine="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12</w:t>
                  </w:r>
                  <w:r/>
                </w:p>
              </w:tc>
              <w:tc>
                <w:tcPr>
                  <w:tcW w:w="1290" w:type="pct"/>
                  <w:textDirection w:val="lrTb"/>
                  <w:noWrap w:val="false"/>
                </w:tcPr>
                <w:p>
                  <w:pPr>
                    <w:pStyle w:val="843"/>
                    <w:contextualSpacing/>
                    <w:ind w:firstLine="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 xml:space="preserve">数显</w:t>
                  </w:r>
                  <w:r>
                    <w:rPr>
                      <w:rFonts w:hint="eastAsia" w:ascii="仿宋" w:hAnsi="仿宋" w:eastAsia="仿宋" w:cs="仿宋"/>
                      <w:color w:val="auto"/>
                      <w:sz w:val="21"/>
                      <w:szCs w:val="21"/>
                      <w:highlight w:val="none"/>
                    </w:rPr>
                    <w:t xml:space="preserve">扭力扳手</w:t>
                  </w:r>
                  <w:r/>
                </w:p>
              </w:tc>
              <w:tc>
                <w:tcPr>
                  <w:tcW w:w="2444" w:type="pct"/>
                  <w:vAlign w:val="center"/>
                  <w:textDirection w:val="lrTb"/>
                  <w:noWrap w:val="false"/>
                </w:tcPr>
                <w:p>
                  <w:pPr>
                    <w:pStyle w:val="843"/>
                    <w:contextualSpacing/>
                    <w:ind w:firstLine="0"/>
                    <w:jc w:val="left"/>
                    <w:rPr>
                      <w:rFonts w:hint="default"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数显1/2扭10-200Nm</w:t>
                  </w:r>
                  <w:r/>
                </w:p>
              </w:tc>
              <w:tc>
                <w:tcPr>
                  <w:tcW w:w="452" w:type="pct"/>
                  <w:textDirection w:val="lrTb"/>
                  <w:noWrap w:val="false"/>
                </w:tcPr>
                <w:p>
                  <w:pPr>
                    <w:pStyle w:val="843"/>
                    <w:contextualSpacing/>
                    <w:ind w:firstLine="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w:t>
                  </w:r>
                  <w:r/>
                </w:p>
              </w:tc>
              <w:tc>
                <w:tcPr>
                  <w:tcW w:w="534" w:type="pct"/>
                  <w:textDirection w:val="lrTb"/>
                  <w:noWrap w:val="false"/>
                </w:tcPr>
                <w:p>
                  <w:pPr>
                    <w:pStyle w:val="843"/>
                    <w:contextualSpacing/>
                    <w:ind w:firstLine="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把</w:t>
                  </w:r>
                  <w:r/>
                </w:p>
              </w:tc>
            </w:tr>
            <w:tr>
              <w:trPr/>
              <w:tc>
                <w:tcPr>
                  <w:tcW w:w="278" w:type="pct"/>
                  <w:textDirection w:val="lrTb"/>
                  <w:noWrap w:val="false"/>
                </w:tcPr>
                <w:p>
                  <w:pPr>
                    <w:pStyle w:val="843"/>
                    <w:contextualSpacing/>
                    <w:ind w:firstLine="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13</w:t>
                  </w:r>
                  <w:r/>
                </w:p>
              </w:tc>
              <w:tc>
                <w:tcPr>
                  <w:tcW w:w="1290" w:type="pct"/>
                  <w:textDirection w:val="lrTb"/>
                  <w:noWrap w:val="false"/>
                </w:tcPr>
                <w:p>
                  <w:pPr>
                    <w:pStyle w:val="843"/>
                    <w:contextualSpacing/>
                    <w:ind w:firstLine="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手锤</w:t>
                  </w:r>
                  <w:r/>
                </w:p>
              </w:tc>
              <w:tc>
                <w:tcPr>
                  <w:tcW w:w="2444" w:type="pct"/>
                  <w:vAlign w:val="center"/>
                  <w:textDirection w:val="lrTb"/>
                  <w:noWrap w:val="false"/>
                </w:tcPr>
                <w:p>
                  <w:pPr>
                    <w:pStyle w:val="843"/>
                    <w:contextualSpacing/>
                    <w:ind w:firstLine="0"/>
                    <w:jc w:val="left"/>
                    <w:rPr>
                      <w:rFonts w:hint="default"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木柄圆头锤，锤头直径36mm</w:t>
                  </w:r>
                  <w:r/>
                </w:p>
              </w:tc>
              <w:tc>
                <w:tcPr>
                  <w:tcW w:w="452" w:type="pct"/>
                  <w:textDirection w:val="lrTb"/>
                  <w:noWrap w:val="false"/>
                </w:tcPr>
                <w:p>
                  <w:pPr>
                    <w:pStyle w:val="843"/>
                    <w:contextualSpacing/>
                    <w:ind w:firstLine="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w:t>
                  </w:r>
                  <w:r/>
                </w:p>
              </w:tc>
              <w:tc>
                <w:tcPr>
                  <w:tcW w:w="534" w:type="pct"/>
                  <w:textDirection w:val="lrTb"/>
                  <w:noWrap w:val="false"/>
                </w:tcPr>
                <w:p>
                  <w:pPr>
                    <w:pStyle w:val="843"/>
                    <w:contextualSpacing/>
                    <w:ind w:firstLine="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把</w:t>
                  </w:r>
                  <w:r/>
                </w:p>
              </w:tc>
            </w:tr>
            <w:tr>
              <w:trPr/>
              <w:tc>
                <w:tcPr>
                  <w:tcW w:w="278" w:type="pct"/>
                  <w:textDirection w:val="lrTb"/>
                  <w:noWrap w:val="false"/>
                </w:tcPr>
                <w:p>
                  <w:pPr>
                    <w:pStyle w:val="843"/>
                    <w:contextualSpacing/>
                    <w:ind w:firstLine="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14</w:t>
                  </w:r>
                  <w:r/>
                </w:p>
              </w:tc>
              <w:tc>
                <w:tcPr>
                  <w:tcW w:w="1290" w:type="pct"/>
                  <w:textDirection w:val="lrTb"/>
                  <w:noWrap w:val="false"/>
                </w:tcPr>
                <w:p>
                  <w:pPr>
                    <w:pStyle w:val="843"/>
                    <w:contextualSpacing/>
                    <w:ind w:firstLine="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字母凿</w:t>
                  </w:r>
                  <w:r/>
                </w:p>
              </w:tc>
              <w:tc>
                <w:tcPr>
                  <w:tcW w:w="2444" w:type="pct"/>
                  <w:vAlign w:val="center"/>
                  <w:textDirection w:val="lrTb"/>
                  <w:noWrap w:val="false"/>
                </w:tcPr>
                <w:p>
                  <w:pPr>
                    <w:pStyle w:val="843"/>
                    <w:contextualSpacing/>
                    <w:ind w:firstLine="0"/>
                    <w:jc w:val="left"/>
                    <w:rPr>
                      <w:rFonts w:hint="default"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5mm合金钢数字（0-8）</w:t>
                  </w:r>
                  <w:r/>
                </w:p>
              </w:tc>
              <w:tc>
                <w:tcPr>
                  <w:tcW w:w="452" w:type="pct"/>
                  <w:textDirection w:val="lrTb"/>
                  <w:noWrap w:val="false"/>
                </w:tcPr>
                <w:p>
                  <w:pPr>
                    <w:pStyle w:val="843"/>
                    <w:contextualSpacing/>
                    <w:ind w:firstLine="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w:t>
                  </w:r>
                  <w:r/>
                </w:p>
              </w:tc>
              <w:tc>
                <w:tcPr>
                  <w:tcW w:w="534" w:type="pct"/>
                  <w:textDirection w:val="lrTb"/>
                  <w:noWrap w:val="false"/>
                </w:tcPr>
                <w:p>
                  <w:pPr>
                    <w:pStyle w:val="843"/>
                    <w:contextualSpacing/>
                    <w:ind w:firstLine="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套</w:t>
                  </w:r>
                  <w:r/>
                </w:p>
              </w:tc>
            </w:tr>
            <w:tr>
              <w:trPr/>
              <w:tc>
                <w:tcPr>
                  <w:tcW w:w="278" w:type="pct"/>
                  <w:textDirection w:val="lrTb"/>
                  <w:noWrap w:val="false"/>
                </w:tcPr>
                <w:p>
                  <w:pPr>
                    <w:pStyle w:val="843"/>
                    <w:contextualSpacing/>
                    <w:ind w:firstLine="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15</w:t>
                  </w:r>
                  <w:r/>
                </w:p>
              </w:tc>
              <w:tc>
                <w:tcPr>
                  <w:tcW w:w="1290" w:type="pct"/>
                  <w:textDirection w:val="lrTb"/>
                  <w:noWrap w:val="false"/>
                </w:tcPr>
                <w:p>
                  <w:pPr>
                    <w:pStyle w:val="843"/>
                    <w:contextualSpacing/>
                    <w:ind w:firstLine="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塞尺</w:t>
                  </w:r>
                  <w:r/>
                </w:p>
              </w:tc>
              <w:tc>
                <w:tcPr>
                  <w:tcW w:w="2444" w:type="pct"/>
                  <w:vAlign w:val="center"/>
                  <w:textDirection w:val="lrTb"/>
                  <w:noWrap w:val="false"/>
                </w:tcPr>
                <w:p>
                  <w:pPr>
                    <w:pStyle w:val="843"/>
                    <w:contextualSpacing/>
                    <w:ind w:firstLine="0"/>
                    <w:jc w:val="left"/>
                    <w:rPr>
                      <w:rFonts w:hint="default"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100mm长，21片装（0.01-1mm)</w:t>
                  </w:r>
                  <w:r/>
                </w:p>
              </w:tc>
              <w:tc>
                <w:tcPr>
                  <w:tcW w:w="452" w:type="pct"/>
                  <w:textDirection w:val="lrTb"/>
                  <w:noWrap w:val="false"/>
                </w:tcPr>
                <w:p>
                  <w:pPr>
                    <w:pStyle w:val="843"/>
                    <w:contextualSpacing/>
                    <w:ind w:firstLine="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w:t>
                  </w:r>
                  <w:r/>
                </w:p>
              </w:tc>
              <w:tc>
                <w:tcPr>
                  <w:tcW w:w="534" w:type="pct"/>
                  <w:textDirection w:val="lrTb"/>
                  <w:noWrap w:val="false"/>
                </w:tcPr>
                <w:p>
                  <w:pPr>
                    <w:pStyle w:val="843"/>
                    <w:contextualSpacing/>
                    <w:ind w:firstLine="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把</w:t>
                  </w:r>
                  <w:r/>
                </w:p>
              </w:tc>
            </w:tr>
            <w:tr>
              <w:trPr/>
              <w:tc>
                <w:tcPr>
                  <w:tcW w:w="278" w:type="pct"/>
                  <w:textDirection w:val="lrTb"/>
                  <w:noWrap w:val="false"/>
                </w:tcPr>
                <w:p>
                  <w:pPr>
                    <w:pStyle w:val="843"/>
                    <w:contextualSpacing/>
                    <w:ind w:firstLine="0"/>
                    <w:jc w:val="left"/>
                    <w:rPr>
                      <w:rFonts w:hint="default"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rPr>
                    <w:t xml:space="preserve">16</w:t>
                  </w:r>
                  <w:r/>
                </w:p>
              </w:tc>
              <w:tc>
                <w:tcPr>
                  <w:tcW w:w="1290" w:type="pct"/>
                  <w:textDirection w:val="lrTb"/>
                  <w:noWrap w:val="false"/>
                </w:tcPr>
                <w:p>
                  <w:pPr>
                    <w:pStyle w:val="843"/>
                    <w:contextualSpacing/>
                    <w:ind w:firstLine="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丝锥</w:t>
                  </w:r>
                  <w:r/>
                </w:p>
              </w:tc>
              <w:tc>
                <w:tcPr>
                  <w:tcW w:w="2444" w:type="pct"/>
                  <w:vAlign w:val="center"/>
                  <w:textDirection w:val="lrTb"/>
                  <w:noWrap w:val="false"/>
                </w:tcPr>
                <w:p>
                  <w:pPr>
                    <w:pStyle w:val="843"/>
                    <w:contextualSpacing/>
                    <w:ind w:firstLine="0"/>
                    <w:jc w:val="left"/>
                    <w:rPr>
                      <w:rFonts w:hint="default"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含钴挤压M5*0.8</w:t>
                  </w:r>
                  <w:r/>
                </w:p>
              </w:tc>
              <w:tc>
                <w:tcPr>
                  <w:tcW w:w="452" w:type="pct"/>
                  <w:textDirection w:val="lrTb"/>
                  <w:noWrap w:val="false"/>
                </w:tcPr>
                <w:p>
                  <w:pPr>
                    <w:pStyle w:val="843"/>
                    <w:contextualSpacing/>
                    <w:ind w:firstLine="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w:t>
                  </w:r>
                  <w:r/>
                </w:p>
              </w:tc>
              <w:tc>
                <w:tcPr>
                  <w:tcW w:w="534" w:type="pct"/>
                  <w:textDirection w:val="lrTb"/>
                  <w:noWrap w:val="false"/>
                </w:tcPr>
                <w:p>
                  <w:pPr>
                    <w:pStyle w:val="843"/>
                    <w:contextualSpacing/>
                    <w:ind w:firstLine="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个</w:t>
                  </w:r>
                  <w:r/>
                </w:p>
              </w:tc>
            </w:tr>
            <w:tr>
              <w:trPr/>
              <w:tc>
                <w:tcPr>
                  <w:tcW w:w="278" w:type="pct"/>
                  <w:textDirection w:val="lrTb"/>
                  <w:noWrap w:val="false"/>
                </w:tcPr>
                <w:p>
                  <w:pPr>
                    <w:pStyle w:val="843"/>
                    <w:contextualSpacing/>
                    <w:ind w:firstLine="0"/>
                    <w:jc w:val="left"/>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rPr>
                    <w:t xml:space="preserve">1</w:t>
                  </w:r>
                  <w:r>
                    <w:rPr>
                      <w:rFonts w:hint="eastAsia" w:ascii="仿宋" w:hAnsi="仿宋" w:eastAsia="仿宋" w:cs="仿宋"/>
                      <w:color w:val="auto"/>
                      <w:sz w:val="21"/>
                      <w:szCs w:val="21"/>
                      <w:highlight w:val="none"/>
                      <w:lang w:val="en-US" w:eastAsia="zh-CN"/>
                    </w:rPr>
                    <w:t xml:space="preserve">7</w:t>
                  </w:r>
                  <w:r/>
                </w:p>
              </w:tc>
              <w:tc>
                <w:tcPr>
                  <w:tcW w:w="1290" w:type="pct"/>
                  <w:textDirection w:val="lrTb"/>
                  <w:noWrap w:val="false"/>
                </w:tcPr>
                <w:p>
                  <w:pPr>
                    <w:pStyle w:val="843"/>
                    <w:contextualSpacing/>
                    <w:ind w:firstLine="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数显游标卡尺</w:t>
                  </w:r>
                  <w:r/>
                </w:p>
              </w:tc>
              <w:tc>
                <w:tcPr>
                  <w:tcW w:w="2444" w:type="pct"/>
                  <w:vAlign w:val="center"/>
                  <w:textDirection w:val="lrTb"/>
                  <w:noWrap w:val="false"/>
                </w:tcPr>
                <w:p>
                  <w:pPr>
                    <w:pStyle w:val="843"/>
                    <w:contextualSpacing/>
                    <w:ind w:firstLine="0"/>
                    <w:jc w:val="left"/>
                    <w:rPr>
                      <w:rFonts w:hint="default"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0-150mm,精度0.01mm</w:t>
                  </w:r>
                  <w:r/>
                </w:p>
              </w:tc>
              <w:tc>
                <w:tcPr>
                  <w:tcW w:w="452" w:type="pct"/>
                  <w:textDirection w:val="lrTb"/>
                  <w:noWrap w:val="false"/>
                </w:tcPr>
                <w:p>
                  <w:pPr>
                    <w:pStyle w:val="843"/>
                    <w:contextualSpacing/>
                    <w:ind w:firstLine="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w:t>
                  </w:r>
                  <w:r/>
                </w:p>
              </w:tc>
              <w:tc>
                <w:tcPr>
                  <w:tcW w:w="534" w:type="pct"/>
                  <w:textDirection w:val="lrTb"/>
                  <w:noWrap w:val="false"/>
                </w:tcPr>
                <w:p>
                  <w:pPr>
                    <w:pStyle w:val="843"/>
                    <w:contextualSpacing/>
                    <w:ind w:firstLine="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个</w:t>
                  </w:r>
                  <w:r/>
                </w:p>
              </w:tc>
            </w:tr>
            <w:tr>
              <w:trPr/>
              <w:tc>
                <w:tcPr>
                  <w:tcW w:w="278" w:type="pct"/>
                  <w:textDirection w:val="lrTb"/>
                  <w:noWrap w:val="false"/>
                </w:tcPr>
                <w:p>
                  <w:pPr>
                    <w:pStyle w:val="843"/>
                    <w:contextualSpacing/>
                    <w:ind w:firstLine="0"/>
                    <w:jc w:val="left"/>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rPr>
                    <w:t xml:space="preserve">1</w:t>
                  </w:r>
                  <w:r>
                    <w:rPr>
                      <w:rFonts w:hint="eastAsia" w:ascii="仿宋" w:hAnsi="仿宋" w:eastAsia="仿宋" w:cs="仿宋"/>
                      <w:color w:val="auto"/>
                      <w:sz w:val="21"/>
                      <w:szCs w:val="21"/>
                      <w:highlight w:val="none"/>
                      <w:lang w:val="en-US" w:eastAsia="zh-CN"/>
                    </w:rPr>
                    <w:t xml:space="preserve">8</w:t>
                  </w:r>
                  <w:r/>
                </w:p>
              </w:tc>
              <w:tc>
                <w:tcPr>
                  <w:tcW w:w="1290" w:type="pct"/>
                  <w:textDirection w:val="lrTb"/>
                  <w:noWrap w:val="false"/>
                </w:tcPr>
                <w:p>
                  <w:pPr>
                    <w:pStyle w:val="843"/>
                    <w:contextualSpacing/>
                    <w:ind w:firstLine="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佛手卡子</w:t>
                  </w:r>
                  <w:r/>
                </w:p>
              </w:tc>
              <w:tc>
                <w:tcPr>
                  <w:tcW w:w="2444" w:type="pct"/>
                  <w:vAlign w:val="center"/>
                  <w:textDirection w:val="lrTb"/>
                  <w:noWrap w:val="false"/>
                </w:tcPr>
                <w:p>
                  <w:pPr>
                    <w:pStyle w:val="843"/>
                    <w:contextualSpacing/>
                    <w:ind w:firstLine="0"/>
                    <w:jc w:val="left"/>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val="en-US" w:eastAsia="zh-CN"/>
                    </w:rPr>
                    <w:t xml:space="preserve">材质304不锈钢，M10，配10mm钢丝绳10cm一段。</w:t>
                  </w:r>
                  <w:r/>
                </w:p>
              </w:tc>
              <w:tc>
                <w:tcPr>
                  <w:tcW w:w="452" w:type="pct"/>
                  <w:textDirection w:val="lrTb"/>
                  <w:noWrap w:val="false"/>
                </w:tcPr>
                <w:p>
                  <w:pPr>
                    <w:pStyle w:val="843"/>
                    <w:contextualSpacing/>
                    <w:ind w:firstLine="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w:t>
                  </w:r>
                  <w:r/>
                </w:p>
              </w:tc>
              <w:tc>
                <w:tcPr>
                  <w:tcW w:w="534" w:type="pct"/>
                  <w:textDirection w:val="lrTb"/>
                  <w:noWrap w:val="false"/>
                </w:tcPr>
                <w:p>
                  <w:pPr>
                    <w:pStyle w:val="843"/>
                    <w:contextualSpacing/>
                    <w:ind w:firstLine="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个</w:t>
                  </w:r>
                  <w:r/>
                </w:p>
              </w:tc>
            </w:tr>
            <w:tr>
              <w:trPr/>
              <w:tc>
                <w:tcPr>
                  <w:tcW w:w="278" w:type="pct"/>
                  <w:textDirection w:val="lrTb"/>
                  <w:noWrap w:val="false"/>
                </w:tcPr>
                <w:p>
                  <w:pPr>
                    <w:pStyle w:val="843"/>
                    <w:contextualSpacing/>
                    <w:ind w:firstLine="0"/>
                    <w:jc w:val="left"/>
                    <w:rPr>
                      <w:rFonts w:hint="default"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19</w:t>
                  </w:r>
                  <w:r/>
                </w:p>
              </w:tc>
              <w:tc>
                <w:tcPr>
                  <w:tcW w:w="1290" w:type="pct"/>
                  <w:textDirection w:val="lrTb"/>
                  <w:noWrap w:val="false"/>
                </w:tcPr>
                <w:p>
                  <w:pPr>
                    <w:pStyle w:val="843"/>
                    <w:contextualSpacing/>
                    <w:ind w:firstLine="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样冲</w:t>
                  </w:r>
                  <w:r/>
                </w:p>
              </w:tc>
              <w:tc>
                <w:tcPr>
                  <w:tcW w:w="2444" w:type="pct"/>
                  <w:vAlign w:val="center"/>
                  <w:textDirection w:val="lrTb"/>
                  <w:noWrap w:val="false"/>
                </w:tcPr>
                <w:p>
                  <w:pPr>
                    <w:pStyle w:val="843"/>
                    <w:contextualSpacing/>
                    <w:ind w:firstLine="0"/>
                    <w:jc w:val="left"/>
                    <w:rPr>
                      <w:rFonts w:hint="default"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rPr>
                    <w:t xml:space="preserve">标记工具，在钻孔中心处冲出钻眼，防止钻孔中心滑移</w:t>
                  </w: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lang w:val="en-US" w:eastAsia="zh-CN"/>
                    </w:rPr>
                    <w:t xml:space="preserve">带肩尖冲3*50</w:t>
                  </w:r>
                  <w:r/>
                </w:p>
              </w:tc>
              <w:tc>
                <w:tcPr>
                  <w:tcW w:w="452" w:type="pct"/>
                  <w:textDirection w:val="lrTb"/>
                  <w:noWrap w:val="false"/>
                </w:tcPr>
                <w:p>
                  <w:pPr>
                    <w:pStyle w:val="843"/>
                    <w:contextualSpacing/>
                    <w:ind w:firstLine="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w:t>
                  </w:r>
                  <w:r/>
                </w:p>
              </w:tc>
              <w:tc>
                <w:tcPr>
                  <w:tcW w:w="534" w:type="pct"/>
                  <w:textDirection w:val="lrTb"/>
                  <w:noWrap w:val="false"/>
                </w:tcPr>
                <w:p>
                  <w:pPr>
                    <w:pStyle w:val="843"/>
                    <w:contextualSpacing/>
                    <w:ind w:firstLine="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个</w:t>
                  </w:r>
                  <w:r/>
                </w:p>
              </w:tc>
            </w:tr>
            <w:tr>
              <w:trPr/>
              <w:tc>
                <w:tcPr>
                  <w:tcW w:w="278" w:type="pct"/>
                  <w:textDirection w:val="lrTb"/>
                  <w:noWrap w:val="false"/>
                </w:tcPr>
                <w:p>
                  <w:pPr>
                    <w:pStyle w:val="843"/>
                    <w:contextualSpacing/>
                    <w:ind w:firstLine="0"/>
                    <w:jc w:val="left"/>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rPr>
                    <w:t xml:space="preserve">2</w:t>
                  </w:r>
                  <w:r>
                    <w:rPr>
                      <w:rFonts w:hint="eastAsia" w:ascii="仿宋" w:hAnsi="仿宋" w:eastAsia="仿宋" w:cs="仿宋"/>
                      <w:color w:val="auto"/>
                      <w:sz w:val="21"/>
                      <w:szCs w:val="21"/>
                      <w:highlight w:val="none"/>
                      <w:lang w:val="en-US" w:eastAsia="zh-CN"/>
                    </w:rPr>
                    <w:t xml:space="preserve">0</w:t>
                  </w:r>
                  <w:r/>
                </w:p>
              </w:tc>
              <w:tc>
                <w:tcPr>
                  <w:tcW w:w="1290" w:type="pct"/>
                  <w:textDirection w:val="lrTb"/>
                  <w:noWrap w:val="false"/>
                </w:tcPr>
                <w:p>
                  <w:pPr>
                    <w:pStyle w:val="843"/>
                    <w:contextualSpacing/>
                    <w:ind w:firstLine="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子母环</w:t>
                  </w:r>
                  <w:r/>
                </w:p>
              </w:tc>
              <w:tc>
                <w:tcPr>
                  <w:tcW w:w="2444" w:type="pct"/>
                  <w:vAlign w:val="center"/>
                  <w:textDirection w:val="lrTb"/>
                  <w:noWrap w:val="false"/>
                </w:tcPr>
                <w:p>
                  <w:pPr>
                    <w:pStyle w:val="843"/>
                    <w:contextualSpacing/>
                    <w:ind w:firstLine="0"/>
                    <w:jc w:val="left"/>
                    <w:rPr>
                      <w:rFonts w:hint="default"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rPr>
                    <w:t xml:space="preserve">起重作业连接工具</w:t>
                  </w: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lang w:val="en-US" w:eastAsia="zh-CN"/>
                    </w:rPr>
                    <w:t xml:space="preserve">4.7吨</w:t>
                  </w:r>
                  <w:r/>
                </w:p>
              </w:tc>
              <w:tc>
                <w:tcPr>
                  <w:tcW w:w="452" w:type="pct"/>
                  <w:textDirection w:val="lrTb"/>
                  <w:noWrap w:val="false"/>
                </w:tcPr>
                <w:p>
                  <w:pPr>
                    <w:pStyle w:val="843"/>
                    <w:contextualSpacing/>
                    <w:ind w:firstLine="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w:t>
                  </w:r>
                  <w:r/>
                </w:p>
              </w:tc>
              <w:tc>
                <w:tcPr>
                  <w:tcW w:w="534" w:type="pct"/>
                  <w:textDirection w:val="lrTb"/>
                  <w:noWrap w:val="false"/>
                </w:tcPr>
                <w:p>
                  <w:pPr>
                    <w:pStyle w:val="843"/>
                    <w:contextualSpacing/>
                    <w:ind w:firstLine="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个</w:t>
                  </w:r>
                  <w:r/>
                </w:p>
              </w:tc>
            </w:tr>
            <w:tr>
              <w:trPr/>
              <w:tc>
                <w:tcPr>
                  <w:tcW w:w="278" w:type="pct"/>
                  <w:textDirection w:val="lrTb"/>
                  <w:noWrap w:val="false"/>
                </w:tcPr>
                <w:p>
                  <w:pPr>
                    <w:pStyle w:val="843"/>
                    <w:contextualSpacing/>
                    <w:ind w:firstLine="0"/>
                    <w:jc w:val="left"/>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rPr>
                    <w:t xml:space="preserve">2</w:t>
                  </w:r>
                  <w:r>
                    <w:rPr>
                      <w:rFonts w:hint="eastAsia" w:ascii="仿宋" w:hAnsi="仿宋" w:eastAsia="仿宋" w:cs="仿宋"/>
                      <w:color w:val="auto"/>
                      <w:sz w:val="21"/>
                      <w:szCs w:val="21"/>
                      <w:highlight w:val="none"/>
                      <w:lang w:val="en-US" w:eastAsia="zh-CN"/>
                    </w:rPr>
                    <w:t xml:space="preserve">1</w:t>
                  </w:r>
                  <w:r/>
                </w:p>
              </w:tc>
              <w:tc>
                <w:tcPr>
                  <w:tcW w:w="1290" w:type="pct"/>
                  <w:textDirection w:val="lrTb"/>
                  <w:noWrap w:val="false"/>
                </w:tcPr>
                <w:p>
                  <w:pPr>
                    <w:pStyle w:val="843"/>
                    <w:contextualSpacing/>
                    <w:ind w:firstLine="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变径接头</w:t>
                  </w:r>
                  <w:r/>
                </w:p>
              </w:tc>
              <w:tc>
                <w:tcPr>
                  <w:tcW w:w="2444" w:type="pct"/>
                  <w:vAlign w:val="center"/>
                  <w:textDirection w:val="lrTb"/>
                  <w:noWrap w:val="false"/>
                </w:tcPr>
                <w:p>
                  <w:pPr>
                    <w:pStyle w:val="843"/>
                    <w:contextualSpacing/>
                    <w:ind w:firstLine="0"/>
                    <w:jc w:val="left"/>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rPr>
                    <w:t xml:space="preserve">变换螺栓尺寸</w:t>
                  </w:r>
                  <w:r>
                    <w:rPr>
                      <w:rFonts w:hint="eastAsia" w:ascii="仿宋" w:hAnsi="仿宋" w:eastAsia="仿宋" w:cs="仿宋"/>
                      <w:color w:val="auto"/>
                      <w:sz w:val="21"/>
                      <w:szCs w:val="21"/>
                      <w:highlight w:val="none"/>
                      <w:lang w:eastAsia="zh-CN"/>
                    </w:rPr>
                    <w:t xml:space="preserve">，</w:t>
                  </w:r>
                  <w:r>
                    <w:rPr>
                      <w:rFonts w:hint="default" w:ascii="仿宋" w:hAnsi="仿宋" w:eastAsia="仿宋" w:cs="仿宋"/>
                      <w:color w:val="auto"/>
                      <w:sz w:val="21"/>
                      <w:szCs w:val="21"/>
                      <w:highlight w:val="none"/>
                      <w:lang w:val="zh-CN"/>
                    </w:rPr>
                    <w:t xml:space="preserve">1/2*1/4</w:t>
                  </w:r>
                  <w:r>
                    <w:rPr>
                      <w:rFonts w:hint="eastAsia" w:ascii="仿宋" w:hAnsi="仿宋" w:eastAsia="仿宋" w:cs="仿宋"/>
                      <w:color w:val="auto"/>
                      <w:sz w:val="21"/>
                      <w:szCs w:val="21"/>
                      <w:highlight w:val="none"/>
                      <w:lang w:val="en-US" w:eastAsia="zh-CN"/>
                    </w:rPr>
                    <w:t xml:space="preserve">  </w:t>
                  </w:r>
                  <w:r>
                    <w:rPr>
                      <w:rFonts w:hint="default" w:ascii="仿宋" w:hAnsi="仿宋" w:eastAsia="仿宋" w:cs="仿宋"/>
                      <w:color w:val="auto"/>
                      <w:sz w:val="21"/>
                      <w:szCs w:val="21"/>
                      <w:highlight w:val="none"/>
                      <w:lang w:val="zh-CN"/>
                    </w:rPr>
                    <w:t xml:space="preserve">4分*2分</w:t>
                  </w:r>
                  <w:r/>
                </w:p>
              </w:tc>
              <w:tc>
                <w:tcPr>
                  <w:tcW w:w="452" w:type="pct"/>
                  <w:textDirection w:val="lrTb"/>
                  <w:noWrap w:val="false"/>
                </w:tcPr>
                <w:p>
                  <w:pPr>
                    <w:pStyle w:val="843"/>
                    <w:contextualSpacing/>
                    <w:ind w:firstLine="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w:t>
                  </w:r>
                  <w:r/>
                </w:p>
              </w:tc>
              <w:tc>
                <w:tcPr>
                  <w:tcW w:w="534" w:type="pct"/>
                  <w:textDirection w:val="lrTb"/>
                  <w:noWrap w:val="false"/>
                </w:tcPr>
                <w:p>
                  <w:pPr>
                    <w:pStyle w:val="843"/>
                    <w:contextualSpacing/>
                    <w:ind w:firstLine="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个</w:t>
                  </w:r>
                  <w:r/>
                </w:p>
              </w:tc>
            </w:tr>
            <w:tr>
              <w:trPr/>
              <w:tc>
                <w:tcPr>
                  <w:tcW w:w="278" w:type="pct"/>
                  <w:textDirection w:val="lrTb"/>
                  <w:noWrap w:val="false"/>
                </w:tcPr>
                <w:p>
                  <w:pPr>
                    <w:pStyle w:val="843"/>
                    <w:contextualSpacing/>
                    <w:ind w:firstLine="0"/>
                    <w:jc w:val="left"/>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rPr>
                    <w:t xml:space="preserve">2</w:t>
                  </w:r>
                  <w:r>
                    <w:rPr>
                      <w:rFonts w:hint="eastAsia" w:ascii="仿宋" w:hAnsi="仿宋" w:eastAsia="仿宋" w:cs="仿宋"/>
                      <w:color w:val="auto"/>
                      <w:sz w:val="21"/>
                      <w:szCs w:val="21"/>
                      <w:highlight w:val="none"/>
                      <w:lang w:val="en-US" w:eastAsia="zh-CN"/>
                    </w:rPr>
                    <w:t xml:space="preserve">2</w:t>
                  </w:r>
                  <w:r/>
                </w:p>
              </w:tc>
              <w:tc>
                <w:tcPr>
                  <w:tcW w:w="1290" w:type="pct"/>
                  <w:textDirection w:val="lrTb"/>
                  <w:noWrap w:val="false"/>
                </w:tcPr>
                <w:p>
                  <w:pPr>
                    <w:pStyle w:val="843"/>
                    <w:contextualSpacing/>
                    <w:ind w:firstLine="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吊环螺栓</w:t>
                  </w:r>
                  <w:r/>
                </w:p>
              </w:tc>
              <w:tc>
                <w:tcPr>
                  <w:tcW w:w="2444" w:type="pct"/>
                  <w:vAlign w:val="center"/>
                  <w:textDirection w:val="lrTb"/>
                  <w:noWrap w:val="false"/>
                </w:tcPr>
                <w:p>
                  <w:pPr>
                    <w:pStyle w:val="843"/>
                    <w:contextualSpacing/>
                    <w:ind w:firstLine="0"/>
                    <w:jc w:val="left"/>
                    <w:rPr>
                      <w:rFonts w:hint="default"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rPr>
                    <w:t xml:space="preserve">标准紧固件</w:t>
                  </w: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lang w:val="en-US" w:eastAsia="zh-CN"/>
                    </w:rPr>
                    <w:t xml:space="preserve">M20*30</w:t>
                  </w:r>
                  <w:r/>
                </w:p>
              </w:tc>
              <w:tc>
                <w:tcPr>
                  <w:tcW w:w="452" w:type="pct"/>
                  <w:textDirection w:val="lrTb"/>
                  <w:noWrap w:val="false"/>
                </w:tcPr>
                <w:p>
                  <w:pPr>
                    <w:pStyle w:val="843"/>
                    <w:contextualSpacing/>
                    <w:ind w:firstLine="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w:t>
                  </w:r>
                  <w:r/>
                </w:p>
              </w:tc>
              <w:tc>
                <w:tcPr>
                  <w:tcW w:w="534" w:type="pct"/>
                  <w:textDirection w:val="lrTb"/>
                  <w:noWrap w:val="false"/>
                </w:tcPr>
                <w:p>
                  <w:pPr>
                    <w:pStyle w:val="843"/>
                    <w:contextualSpacing/>
                    <w:ind w:firstLine="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个</w:t>
                  </w:r>
                  <w:r/>
                </w:p>
              </w:tc>
            </w:tr>
            <w:tr>
              <w:trPr/>
              <w:tc>
                <w:tcPr>
                  <w:tcW w:w="278" w:type="pct"/>
                  <w:textDirection w:val="lrTb"/>
                  <w:noWrap w:val="false"/>
                </w:tcPr>
                <w:p>
                  <w:pPr>
                    <w:pStyle w:val="843"/>
                    <w:contextualSpacing/>
                    <w:ind w:firstLine="0"/>
                    <w:jc w:val="left"/>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rPr>
                    <w:t xml:space="preserve">2</w:t>
                  </w:r>
                  <w:r>
                    <w:rPr>
                      <w:rFonts w:hint="eastAsia" w:ascii="仿宋" w:hAnsi="仿宋" w:eastAsia="仿宋" w:cs="仿宋"/>
                      <w:color w:val="auto"/>
                      <w:sz w:val="21"/>
                      <w:szCs w:val="21"/>
                      <w:highlight w:val="none"/>
                      <w:lang w:val="en-US" w:eastAsia="zh-CN"/>
                    </w:rPr>
                    <w:t xml:space="preserve">3</w:t>
                  </w:r>
                  <w:r/>
                </w:p>
              </w:tc>
              <w:tc>
                <w:tcPr>
                  <w:tcW w:w="1290" w:type="pct"/>
                  <w:textDirection w:val="lrTb"/>
                  <w:noWrap w:val="false"/>
                </w:tcPr>
                <w:p>
                  <w:pPr>
                    <w:pStyle w:val="843"/>
                    <w:contextualSpacing/>
                    <w:ind w:firstLine="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加长、重型套头</w:t>
                  </w:r>
                  <w:r/>
                </w:p>
              </w:tc>
              <w:tc>
                <w:tcPr>
                  <w:tcW w:w="2444" w:type="pct"/>
                  <w:vAlign w:val="center"/>
                  <w:textDirection w:val="lrTb"/>
                  <w:noWrap w:val="false"/>
                </w:tcPr>
                <w:p>
                  <w:pPr>
                    <w:pStyle w:val="843"/>
                    <w:contextualSpacing/>
                    <w:ind w:firstLine="0"/>
                    <w:jc w:val="left"/>
                    <w:rPr>
                      <w:rFonts w:hint="default"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rPr>
                    <w:t xml:space="preserve">风炮重型气动套筒</w:t>
                  </w: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lang w:val="en-US" w:eastAsia="zh-CN"/>
                    </w:rPr>
                    <w:t xml:space="preserve">3/4寸，120长重型套筒36</w:t>
                  </w:r>
                  <w:r/>
                </w:p>
              </w:tc>
              <w:tc>
                <w:tcPr>
                  <w:tcW w:w="452" w:type="pct"/>
                  <w:textDirection w:val="lrTb"/>
                  <w:noWrap w:val="false"/>
                </w:tcPr>
                <w:p>
                  <w:pPr>
                    <w:pStyle w:val="843"/>
                    <w:contextualSpacing/>
                    <w:ind w:firstLine="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w:t>
                  </w:r>
                  <w:r/>
                </w:p>
              </w:tc>
              <w:tc>
                <w:tcPr>
                  <w:tcW w:w="534" w:type="pct"/>
                  <w:textDirection w:val="lrTb"/>
                  <w:noWrap w:val="false"/>
                </w:tcPr>
                <w:p>
                  <w:pPr>
                    <w:pStyle w:val="843"/>
                    <w:contextualSpacing/>
                    <w:ind w:firstLine="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个</w:t>
                  </w:r>
                  <w:r/>
                </w:p>
              </w:tc>
            </w:tr>
            <w:tr>
              <w:trPr/>
              <w:tc>
                <w:tcPr>
                  <w:tcW w:w="278" w:type="pct"/>
                  <w:textDirection w:val="lrTb"/>
                  <w:noWrap w:val="false"/>
                </w:tcPr>
                <w:p>
                  <w:pPr>
                    <w:pStyle w:val="843"/>
                    <w:contextualSpacing/>
                    <w:ind w:firstLine="0"/>
                    <w:jc w:val="left"/>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rPr>
                    <w:t xml:space="preserve">2</w:t>
                  </w:r>
                  <w:r>
                    <w:rPr>
                      <w:rFonts w:hint="eastAsia" w:ascii="仿宋" w:hAnsi="仿宋" w:eastAsia="仿宋" w:cs="仿宋"/>
                      <w:color w:val="auto"/>
                      <w:sz w:val="21"/>
                      <w:szCs w:val="21"/>
                      <w:highlight w:val="none"/>
                      <w:lang w:val="en-US" w:eastAsia="zh-CN"/>
                    </w:rPr>
                    <w:t xml:space="preserve">4</w:t>
                  </w:r>
                  <w:r/>
                </w:p>
              </w:tc>
              <w:tc>
                <w:tcPr>
                  <w:tcW w:w="1290" w:type="pct"/>
                  <w:textDirection w:val="lrTb"/>
                  <w:noWrap w:val="false"/>
                </w:tcPr>
                <w:p>
                  <w:pPr>
                    <w:pStyle w:val="843"/>
                    <w:contextualSpacing/>
                    <w:ind w:firstLine="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测温枪</w:t>
                  </w:r>
                  <w:r/>
                </w:p>
              </w:tc>
              <w:tc>
                <w:tcPr>
                  <w:tcW w:w="2444" w:type="pct"/>
                  <w:vAlign w:val="center"/>
                  <w:textDirection w:val="lrTb"/>
                  <w:noWrap w:val="false"/>
                </w:tcPr>
                <w:p>
                  <w:pPr>
                    <w:pStyle w:val="843"/>
                    <w:contextualSpacing/>
                    <w:ind w:firstLine="0"/>
                    <w:jc w:val="left"/>
                    <w:rPr>
                      <w:rFonts w:hint="default"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rPr>
                    <w:t xml:space="preserve">测量温度</w:t>
                  </w: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lang w:val="en-US" w:eastAsia="zh-CN"/>
                    </w:rPr>
                    <w:t xml:space="preserve">-50-500℃</w:t>
                  </w:r>
                  <w:r/>
                </w:p>
              </w:tc>
              <w:tc>
                <w:tcPr>
                  <w:tcW w:w="452" w:type="pct"/>
                  <w:textDirection w:val="lrTb"/>
                  <w:noWrap w:val="false"/>
                </w:tcPr>
                <w:p>
                  <w:pPr>
                    <w:pStyle w:val="843"/>
                    <w:contextualSpacing/>
                    <w:ind w:firstLine="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w:t>
                  </w:r>
                  <w:r/>
                </w:p>
              </w:tc>
              <w:tc>
                <w:tcPr>
                  <w:tcW w:w="534" w:type="pct"/>
                  <w:textDirection w:val="lrTb"/>
                  <w:noWrap w:val="false"/>
                </w:tcPr>
                <w:p>
                  <w:pPr>
                    <w:pStyle w:val="843"/>
                    <w:contextualSpacing/>
                    <w:ind w:firstLine="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个</w:t>
                  </w:r>
                  <w:r/>
                </w:p>
              </w:tc>
            </w:tr>
            <w:tr>
              <w:trPr/>
              <w:tc>
                <w:tcPr>
                  <w:tcW w:w="278" w:type="pct"/>
                  <w:textDirection w:val="lrTb"/>
                  <w:noWrap w:val="false"/>
                </w:tcPr>
                <w:p>
                  <w:pPr>
                    <w:pStyle w:val="843"/>
                    <w:contextualSpacing/>
                    <w:ind w:firstLine="0"/>
                    <w:jc w:val="left"/>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rPr>
                    <w:t xml:space="preserve">2</w:t>
                  </w:r>
                  <w:r>
                    <w:rPr>
                      <w:rFonts w:hint="eastAsia" w:ascii="仿宋" w:hAnsi="仿宋" w:eastAsia="仿宋" w:cs="仿宋"/>
                      <w:color w:val="auto"/>
                      <w:sz w:val="21"/>
                      <w:szCs w:val="21"/>
                      <w:highlight w:val="none"/>
                      <w:lang w:val="en-US" w:eastAsia="zh-CN"/>
                    </w:rPr>
                    <w:t xml:space="preserve">5</w:t>
                  </w:r>
                  <w:r/>
                </w:p>
              </w:tc>
              <w:tc>
                <w:tcPr>
                  <w:tcW w:w="1290" w:type="pct"/>
                  <w:textDirection w:val="lrTb"/>
                  <w:noWrap w:val="false"/>
                </w:tcPr>
                <w:p>
                  <w:pPr>
                    <w:pStyle w:val="843"/>
                    <w:contextualSpacing/>
                    <w:ind w:firstLine="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 xml:space="preserve">多功能</w:t>
                  </w:r>
                  <w:r>
                    <w:rPr>
                      <w:rFonts w:hint="eastAsia" w:ascii="仿宋" w:hAnsi="仿宋" w:eastAsia="仿宋" w:cs="仿宋"/>
                      <w:color w:val="auto"/>
                      <w:sz w:val="21"/>
                      <w:szCs w:val="21"/>
                      <w:highlight w:val="none"/>
                    </w:rPr>
                    <w:t xml:space="preserve">工具架</w:t>
                  </w:r>
                  <w:r/>
                </w:p>
              </w:tc>
              <w:tc>
                <w:tcPr>
                  <w:tcW w:w="2444" w:type="pct"/>
                  <w:vAlign w:val="center"/>
                  <w:textDirection w:val="lrTb"/>
                  <w:noWrap w:val="false"/>
                </w:tcPr>
                <w:p>
                  <w:pPr>
                    <w:pStyle w:val="843"/>
                    <w:contextualSpacing/>
                    <w:ind w:firstLine="0"/>
                    <w:jc w:val="left"/>
                    <w:rPr>
                      <w:rFonts w:hint="default"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eastAsia="zh-CN"/>
                    </w:rPr>
                    <w:t xml:space="preserve">存放工具，</w:t>
                  </w:r>
                  <w:r>
                    <w:rPr>
                      <w:rFonts w:hint="eastAsia" w:ascii="仿宋" w:hAnsi="仿宋" w:eastAsia="仿宋" w:cs="仿宋"/>
                      <w:color w:val="auto"/>
                      <w:sz w:val="21"/>
                      <w:szCs w:val="21"/>
                      <w:highlight w:val="none"/>
                      <w:lang w:val="en-US" w:eastAsia="zh-CN"/>
                    </w:rPr>
                    <w:t xml:space="preserve">可</w:t>
                  </w:r>
                  <w:r>
                    <w:rPr>
                      <w:rFonts w:hint="eastAsia" w:ascii="仿宋" w:hAnsi="仿宋" w:eastAsia="仿宋" w:cs="仿宋"/>
                      <w:color w:val="auto"/>
                      <w:sz w:val="21"/>
                      <w:szCs w:val="21"/>
                      <w:highlight w:val="none"/>
                      <w:lang w:eastAsia="zh-CN"/>
                    </w:rPr>
                    <w:t xml:space="preserve">拆装,可壁挂,储藏,加厚方形孔落地架；</w:t>
                  </w:r>
                  <w:r>
                    <w:rPr>
                      <w:rFonts w:hint="eastAsia" w:ascii="仿宋" w:hAnsi="仿宋" w:eastAsia="仿宋" w:cs="仿宋"/>
                      <w:color w:val="auto"/>
                      <w:sz w:val="21"/>
                      <w:szCs w:val="21"/>
                      <w:highlight w:val="none"/>
                      <w:lang w:val="en-US" w:eastAsia="zh-CN"/>
                    </w:rPr>
                    <w:t xml:space="preserve">方孔92*40*105cm</w:t>
                  </w:r>
                  <w:r/>
                </w:p>
              </w:tc>
              <w:tc>
                <w:tcPr>
                  <w:tcW w:w="452" w:type="pct"/>
                  <w:textDirection w:val="lrTb"/>
                  <w:noWrap w:val="false"/>
                </w:tcPr>
                <w:p>
                  <w:pPr>
                    <w:pStyle w:val="843"/>
                    <w:contextualSpacing/>
                    <w:ind w:firstLine="0"/>
                    <w:jc w:val="left"/>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val="en-US" w:eastAsia="zh-CN"/>
                    </w:rPr>
                    <w:t xml:space="preserve">2</w:t>
                  </w:r>
                  <w:r/>
                </w:p>
              </w:tc>
              <w:tc>
                <w:tcPr>
                  <w:tcW w:w="534" w:type="pct"/>
                  <w:textDirection w:val="lrTb"/>
                  <w:noWrap w:val="false"/>
                </w:tcPr>
                <w:p>
                  <w:pPr>
                    <w:pStyle w:val="843"/>
                    <w:contextualSpacing/>
                    <w:ind w:firstLine="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台</w:t>
                  </w:r>
                  <w:r/>
                </w:p>
              </w:tc>
            </w:tr>
            <w:tr>
              <w:trPr>
                <w:trHeight w:val="378"/>
              </w:trPr>
              <w:tc>
                <w:tcPr>
                  <w:tcW w:w="278" w:type="pct"/>
                  <w:textDirection w:val="lrTb"/>
                  <w:noWrap w:val="false"/>
                </w:tcPr>
                <w:p>
                  <w:pPr>
                    <w:pStyle w:val="843"/>
                    <w:contextualSpacing/>
                    <w:ind w:firstLine="0"/>
                    <w:jc w:val="left"/>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rPr>
                    <w:t xml:space="preserve">2</w:t>
                  </w:r>
                  <w:r>
                    <w:rPr>
                      <w:rFonts w:hint="eastAsia" w:ascii="仿宋" w:hAnsi="仿宋" w:eastAsia="仿宋" w:cs="仿宋"/>
                      <w:color w:val="auto"/>
                      <w:sz w:val="21"/>
                      <w:szCs w:val="21"/>
                      <w:highlight w:val="none"/>
                      <w:lang w:val="en-US" w:eastAsia="zh-CN"/>
                    </w:rPr>
                    <w:t xml:space="preserve">6</w:t>
                  </w:r>
                  <w:r/>
                </w:p>
              </w:tc>
              <w:tc>
                <w:tcPr>
                  <w:tcW w:w="1290" w:type="pct"/>
                  <w:textDirection w:val="lrTb"/>
                  <w:noWrap w:val="false"/>
                </w:tcPr>
                <w:p>
                  <w:pPr>
                    <w:pStyle w:val="843"/>
                    <w:contextualSpacing/>
                    <w:ind w:firstLine="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小型吊钩组总成（带保险，滑轮）</w:t>
                  </w:r>
                  <w:r/>
                </w:p>
              </w:tc>
              <w:tc>
                <w:tcPr>
                  <w:tcW w:w="2444" w:type="pct"/>
                  <w:vAlign w:val="center"/>
                  <w:textDirection w:val="lrTb"/>
                  <w:noWrap w:val="false"/>
                </w:tcPr>
                <w:p>
                  <w:pPr>
                    <w:pStyle w:val="843"/>
                    <w:contextualSpacing/>
                    <w:ind w:firstLine="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1T电动葫芦吊钩组</w:t>
                  </w:r>
                  <w:r/>
                </w:p>
              </w:tc>
              <w:tc>
                <w:tcPr>
                  <w:tcW w:w="452" w:type="pct"/>
                  <w:textDirection w:val="lrTb"/>
                  <w:noWrap w:val="false"/>
                </w:tcPr>
                <w:p>
                  <w:pPr>
                    <w:pStyle w:val="843"/>
                    <w:contextualSpacing/>
                    <w:ind w:firstLine="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10</w:t>
                  </w:r>
                  <w:r/>
                </w:p>
              </w:tc>
              <w:tc>
                <w:tcPr>
                  <w:tcW w:w="534" w:type="pct"/>
                  <w:textDirection w:val="lrTb"/>
                  <w:noWrap w:val="false"/>
                </w:tcPr>
                <w:p>
                  <w:pPr>
                    <w:pStyle w:val="843"/>
                    <w:contextualSpacing/>
                    <w:ind w:firstLine="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个</w:t>
                  </w:r>
                  <w:r/>
                </w:p>
              </w:tc>
            </w:tr>
            <w:tr>
              <w:trPr/>
              <w:tc>
                <w:tcPr>
                  <w:tcW w:w="278" w:type="pct"/>
                  <w:textDirection w:val="lrTb"/>
                  <w:noWrap w:val="false"/>
                </w:tcPr>
                <w:p>
                  <w:pPr>
                    <w:pStyle w:val="843"/>
                    <w:contextualSpacing/>
                    <w:ind w:firstLine="0"/>
                    <w:jc w:val="left"/>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rPr>
                    <w:t xml:space="preserve">2</w:t>
                  </w:r>
                  <w:r>
                    <w:rPr>
                      <w:rFonts w:hint="eastAsia" w:ascii="仿宋" w:hAnsi="仿宋" w:eastAsia="仿宋" w:cs="仿宋"/>
                      <w:color w:val="auto"/>
                      <w:sz w:val="21"/>
                      <w:szCs w:val="21"/>
                      <w:highlight w:val="none"/>
                      <w:lang w:val="en-US" w:eastAsia="zh-CN"/>
                    </w:rPr>
                    <w:t xml:space="preserve">7</w:t>
                  </w:r>
                  <w:r/>
                </w:p>
              </w:tc>
              <w:tc>
                <w:tcPr>
                  <w:tcW w:w="1290" w:type="pct"/>
                  <w:textDirection w:val="lrTb"/>
                  <w:noWrap w:val="false"/>
                </w:tcPr>
                <w:p>
                  <w:pPr>
                    <w:pStyle w:val="843"/>
                    <w:contextualSpacing/>
                    <w:ind w:firstLine="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深沟球轴承</w:t>
                  </w:r>
                  <w:r/>
                </w:p>
              </w:tc>
              <w:tc>
                <w:tcPr>
                  <w:tcW w:w="2444" w:type="pct"/>
                  <w:vAlign w:val="center"/>
                  <w:textDirection w:val="lrTb"/>
                  <w:noWrap w:val="false"/>
                </w:tcPr>
                <w:p>
                  <w:pPr>
                    <w:pStyle w:val="843"/>
                    <w:contextualSpacing/>
                    <w:ind w:firstLine="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6204-ZZ铁封</w:t>
                  </w:r>
                  <w:r/>
                </w:p>
              </w:tc>
              <w:tc>
                <w:tcPr>
                  <w:tcW w:w="452" w:type="pct"/>
                  <w:textDirection w:val="lrTb"/>
                  <w:noWrap w:val="false"/>
                </w:tcPr>
                <w:p>
                  <w:pPr>
                    <w:pStyle w:val="843"/>
                    <w:contextualSpacing/>
                    <w:ind w:firstLine="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40</w:t>
                  </w:r>
                  <w:r/>
                </w:p>
              </w:tc>
              <w:tc>
                <w:tcPr>
                  <w:tcW w:w="534" w:type="pct"/>
                  <w:textDirection w:val="lrTb"/>
                  <w:noWrap w:val="false"/>
                </w:tcPr>
                <w:p>
                  <w:pPr>
                    <w:pStyle w:val="843"/>
                    <w:contextualSpacing/>
                    <w:ind w:firstLine="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个</w:t>
                  </w:r>
                  <w:r/>
                </w:p>
              </w:tc>
            </w:tr>
            <w:tr>
              <w:trPr/>
              <w:tc>
                <w:tcPr>
                  <w:tcW w:w="278" w:type="pct"/>
                  <w:textDirection w:val="lrTb"/>
                  <w:noWrap w:val="false"/>
                </w:tcPr>
                <w:p>
                  <w:pPr>
                    <w:pStyle w:val="843"/>
                    <w:contextualSpacing/>
                    <w:ind w:firstLine="0"/>
                    <w:jc w:val="left"/>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rPr>
                    <w:t xml:space="preserve">2</w:t>
                  </w:r>
                  <w:r>
                    <w:rPr>
                      <w:rFonts w:hint="eastAsia" w:ascii="仿宋" w:hAnsi="仿宋" w:eastAsia="仿宋" w:cs="仿宋"/>
                      <w:color w:val="auto"/>
                      <w:sz w:val="21"/>
                      <w:szCs w:val="21"/>
                      <w:highlight w:val="none"/>
                      <w:lang w:val="en-US" w:eastAsia="zh-CN"/>
                    </w:rPr>
                    <w:t xml:space="preserve">8</w:t>
                  </w:r>
                  <w:r/>
                </w:p>
              </w:tc>
              <w:tc>
                <w:tcPr>
                  <w:tcW w:w="1290" w:type="pct"/>
                  <w:textDirection w:val="lrTb"/>
                  <w:noWrap w:val="false"/>
                </w:tcPr>
                <w:p>
                  <w:pPr>
                    <w:pStyle w:val="843"/>
                    <w:contextualSpacing/>
                    <w:ind w:firstLine="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阶梯轴（与轴承配合），配黄油嘴</w:t>
                  </w:r>
                  <w:r/>
                </w:p>
              </w:tc>
              <w:tc>
                <w:tcPr>
                  <w:tcW w:w="2444" w:type="pct"/>
                  <w:vAlign w:val="center"/>
                  <w:textDirection w:val="lrTb"/>
                  <w:noWrap w:val="false"/>
                </w:tcPr>
                <w:p>
                  <w:pPr>
                    <w:pStyle w:val="843"/>
                    <w:contextualSpacing/>
                    <w:ind w:firstLine="0"/>
                    <w:jc w:val="left"/>
                    <w:rPr>
                      <w:rFonts w:hint="default"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rPr>
                    <w:t xml:space="preserve">至少一个阶梯，轴端有倒角，轴内有黄油孔道</w:t>
                  </w: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lang w:val="en-US" w:eastAsia="zh-CN"/>
                    </w:rPr>
                    <w:t xml:space="preserve">长度=&lt;20cm</w:t>
                  </w:r>
                  <w:r/>
                </w:p>
              </w:tc>
              <w:tc>
                <w:tcPr>
                  <w:tcW w:w="452" w:type="pct"/>
                  <w:textDirection w:val="lrTb"/>
                  <w:noWrap w:val="false"/>
                </w:tcPr>
                <w:p>
                  <w:pPr>
                    <w:pStyle w:val="843"/>
                    <w:contextualSpacing/>
                    <w:ind w:firstLine="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10</w:t>
                  </w:r>
                  <w:r/>
                </w:p>
              </w:tc>
              <w:tc>
                <w:tcPr>
                  <w:tcW w:w="534" w:type="pct"/>
                  <w:textDirection w:val="lrTb"/>
                  <w:noWrap w:val="false"/>
                </w:tcPr>
                <w:p>
                  <w:pPr>
                    <w:pStyle w:val="843"/>
                    <w:contextualSpacing/>
                    <w:ind w:firstLine="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根</w:t>
                  </w:r>
                  <w:r/>
                </w:p>
              </w:tc>
            </w:tr>
            <w:tr>
              <w:trPr/>
              <w:tc>
                <w:tcPr>
                  <w:tcW w:w="278" w:type="pct"/>
                  <w:textDirection w:val="lrTb"/>
                  <w:noWrap w:val="false"/>
                </w:tcPr>
                <w:p>
                  <w:pPr>
                    <w:pStyle w:val="843"/>
                    <w:contextualSpacing/>
                    <w:ind w:firstLine="0"/>
                    <w:jc w:val="left"/>
                    <w:rPr>
                      <w:rFonts w:hint="default"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29</w:t>
                  </w:r>
                  <w:r/>
                </w:p>
              </w:tc>
              <w:tc>
                <w:tcPr>
                  <w:tcW w:w="1290" w:type="pct"/>
                  <w:textDirection w:val="lrTb"/>
                  <w:noWrap w:val="false"/>
                </w:tcPr>
                <w:p>
                  <w:pPr>
                    <w:pStyle w:val="843"/>
                    <w:contextualSpacing/>
                    <w:ind w:firstLine="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三爪轴承拉马</w:t>
                  </w:r>
                  <w:r/>
                </w:p>
              </w:tc>
              <w:tc>
                <w:tcPr>
                  <w:tcW w:w="2444" w:type="pct"/>
                  <w:vAlign w:val="center"/>
                  <w:textDirection w:val="lrTb"/>
                  <w:noWrap w:val="false"/>
                </w:tcPr>
                <w:p>
                  <w:pPr>
                    <w:pStyle w:val="843"/>
                    <w:contextualSpacing/>
                    <w:ind w:firstLine="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3寸拉马75mm</w:t>
                  </w:r>
                  <w:r/>
                </w:p>
              </w:tc>
              <w:tc>
                <w:tcPr>
                  <w:tcW w:w="452" w:type="pct"/>
                  <w:textDirection w:val="lrTb"/>
                  <w:noWrap w:val="false"/>
                </w:tcPr>
                <w:p>
                  <w:pPr>
                    <w:pStyle w:val="843"/>
                    <w:contextualSpacing/>
                    <w:ind w:firstLine="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10</w:t>
                  </w:r>
                  <w:r/>
                </w:p>
              </w:tc>
              <w:tc>
                <w:tcPr>
                  <w:tcW w:w="534" w:type="pct"/>
                  <w:textDirection w:val="lrTb"/>
                  <w:noWrap w:val="false"/>
                </w:tcPr>
                <w:p>
                  <w:pPr>
                    <w:pStyle w:val="843"/>
                    <w:contextualSpacing/>
                    <w:ind w:firstLine="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个</w:t>
                  </w:r>
                  <w:r/>
                </w:p>
              </w:tc>
            </w:tr>
            <w:tr>
              <w:trPr/>
              <w:tc>
                <w:tcPr>
                  <w:tcW w:w="278" w:type="pct"/>
                  <w:textDirection w:val="lrTb"/>
                  <w:noWrap w:val="false"/>
                </w:tcPr>
                <w:p>
                  <w:pPr>
                    <w:pStyle w:val="843"/>
                    <w:contextualSpacing/>
                    <w:ind w:firstLine="0"/>
                    <w:jc w:val="left"/>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rPr>
                    <w:t xml:space="preserve">3</w:t>
                  </w:r>
                  <w:r>
                    <w:rPr>
                      <w:rFonts w:hint="eastAsia" w:ascii="仿宋" w:hAnsi="仿宋" w:eastAsia="仿宋" w:cs="仿宋"/>
                      <w:color w:val="auto"/>
                      <w:sz w:val="21"/>
                      <w:szCs w:val="21"/>
                      <w:highlight w:val="none"/>
                      <w:lang w:val="en-US" w:eastAsia="zh-CN"/>
                    </w:rPr>
                    <w:t xml:space="preserve">0</w:t>
                  </w:r>
                  <w:r/>
                </w:p>
              </w:tc>
              <w:tc>
                <w:tcPr>
                  <w:tcW w:w="1290" w:type="pct"/>
                  <w:textDirection w:val="lrTb"/>
                  <w:noWrap w:val="false"/>
                </w:tcPr>
                <w:p>
                  <w:pPr>
                    <w:pStyle w:val="843"/>
                    <w:contextualSpacing/>
                    <w:ind w:firstLine="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黄油枪</w:t>
                  </w:r>
                  <w:r/>
                </w:p>
              </w:tc>
              <w:tc>
                <w:tcPr>
                  <w:tcW w:w="2444" w:type="pct"/>
                  <w:vAlign w:val="center"/>
                  <w:textDirection w:val="lrTb"/>
                  <w:noWrap w:val="false"/>
                </w:tcPr>
                <w:p>
                  <w:pPr>
                    <w:pStyle w:val="843"/>
                    <w:contextualSpacing/>
                    <w:ind w:firstLine="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400CC单活塞</w:t>
                  </w:r>
                  <w:r/>
                </w:p>
              </w:tc>
              <w:tc>
                <w:tcPr>
                  <w:tcW w:w="452" w:type="pct"/>
                  <w:textDirection w:val="lrTb"/>
                  <w:noWrap w:val="false"/>
                </w:tcPr>
                <w:p>
                  <w:pPr>
                    <w:pStyle w:val="843"/>
                    <w:contextualSpacing/>
                    <w:ind w:firstLine="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10</w:t>
                  </w:r>
                  <w:r/>
                </w:p>
              </w:tc>
              <w:tc>
                <w:tcPr>
                  <w:tcW w:w="534" w:type="pct"/>
                  <w:textDirection w:val="lrTb"/>
                  <w:noWrap w:val="false"/>
                </w:tcPr>
                <w:p>
                  <w:pPr>
                    <w:pStyle w:val="843"/>
                    <w:contextualSpacing/>
                    <w:ind w:firstLine="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个</w:t>
                  </w:r>
                  <w:r/>
                </w:p>
              </w:tc>
            </w:tr>
            <w:tr>
              <w:trPr/>
              <w:tc>
                <w:tcPr>
                  <w:tcW w:w="278" w:type="pct"/>
                  <w:textDirection w:val="lrTb"/>
                  <w:noWrap w:val="false"/>
                </w:tcPr>
                <w:p>
                  <w:pPr>
                    <w:pStyle w:val="843"/>
                    <w:contextualSpacing/>
                    <w:ind w:firstLine="0"/>
                    <w:jc w:val="left"/>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rPr>
                    <w:t xml:space="preserve">3</w:t>
                  </w:r>
                  <w:r>
                    <w:rPr>
                      <w:rFonts w:hint="eastAsia" w:ascii="仿宋" w:hAnsi="仿宋" w:eastAsia="仿宋" w:cs="仿宋"/>
                      <w:color w:val="auto"/>
                      <w:sz w:val="21"/>
                      <w:szCs w:val="21"/>
                      <w:highlight w:val="none"/>
                      <w:lang w:val="en-US" w:eastAsia="zh-CN"/>
                    </w:rPr>
                    <w:t xml:space="preserve">1</w:t>
                  </w:r>
                  <w:r/>
                </w:p>
              </w:tc>
              <w:tc>
                <w:tcPr>
                  <w:tcW w:w="1290" w:type="pct"/>
                  <w:textDirection w:val="lrTb"/>
                  <w:noWrap w:val="false"/>
                </w:tcPr>
                <w:p>
                  <w:pPr>
                    <w:pStyle w:val="843"/>
                    <w:contextualSpacing/>
                    <w:ind w:firstLine="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鼓式制动器（小规格）</w:t>
                  </w:r>
                  <w:r/>
                </w:p>
              </w:tc>
              <w:tc>
                <w:tcPr>
                  <w:tcW w:w="2444" w:type="pct"/>
                  <w:vAlign w:val="center"/>
                  <w:textDirection w:val="lrTb"/>
                  <w:noWrap w:val="false"/>
                </w:tcPr>
                <w:p>
                  <w:pPr>
                    <w:pStyle w:val="843"/>
                    <w:contextualSpacing/>
                    <w:ind w:firstLine="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YWZ100/18,有更小规格的也可以</w:t>
                  </w:r>
                  <w:r/>
                </w:p>
              </w:tc>
              <w:tc>
                <w:tcPr>
                  <w:tcW w:w="452" w:type="pct"/>
                  <w:textDirection w:val="lrTb"/>
                  <w:noWrap w:val="false"/>
                </w:tcPr>
                <w:p>
                  <w:pPr>
                    <w:pStyle w:val="843"/>
                    <w:contextualSpacing/>
                    <w:ind w:firstLine="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10</w:t>
                  </w:r>
                  <w:r/>
                </w:p>
              </w:tc>
              <w:tc>
                <w:tcPr>
                  <w:tcW w:w="534" w:type="pct"/>
                  <w:textDirection w:val="lrTb"/>
                  <w:noWrap w:val="false"/>
                </w:tcPr>
                <w:p>
                  <w:pPr>
                    <w:pStyle w:val="843"/>
                    <w:contextualSpacing/>
                    <w:ind w:firstLine="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个</w:t>
                  </w:r>
                  <w:r/>
                </w:p>
              </w:tc>
            </w:tr>
            <w:tr>
              <w:trPr/>
              <w:tc>
                <w:tcPr>
                  <w:tcW w:w="278" w:type="pct"/>
                  <w:textDirection w:val="lrTb"/>
                  <w:noWrap w:val="false"/>
                </w:tcPr>
                <w:p>
                  <w:pPr>
                    <w:pStyle w:val="843"/>
                    <w:contextualSpacing/>
                    <w:ind w:firstLine="0"/>
                    <w:jc w:val="left"/>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rPr>
                    <w:t xml:space="preserve">3</w:t>
                  </w:r>
                  <w:r>
                    <w:rPr>
                      <w:rFonts w:hint="eastAsia" w:ascii="仿宋" w:hAnsi="仿宋" w:eastAsia="仿宋" w:cs="仿宋"/>
                      <w:color w:val="auto"/>
                      <w:sz w:val="21"/>
                      <w:szCs w:val="21"/>
                      <w:highlight w:val="none"/>
                      <w:lang w:val="en-US" w:eastAsia="zh-CN"/>
                    </w:rPr>
                    <w:t xml:space="preserve">2</w:t>
                  </w:r>
                  <w:r/>
                </w:p>
              </w:tc>
              <w:tc>
                <w:tcPr>
                  <w:tcW w:w="1290" w:type="pct"/>
                  <w:textDirection w:val="lrTb"/>
                  <w:noWrap w:val="false"/>
                </w:tcPr>
                <w:p>
                  <w:pPr>
                    <w:pStyle w:val="843"/>
                    <w:contextualSpacing/>
                    <w:ind w:firstLine="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盘式制动器（小规格）</w:t>
                  </w:r>
                  <w:r/>
                </w:p>
              </w:tc>
              <w:tc>
                <w:tcPr>
                  <w:tcW w:w="2444" w:type="pct"/>
                  <w:vAlign w:val="center"/>
                  <w:textDirection w:val="lrTb"/>
                  <w:noWrap w:val="false"/>
                </w:tcPr>
                <w:p>
                  <w:pPr>
                    <w:pStyle w:val="843"/>
                    <w:contextualSpacing/>
                    <w:ind w:firstLine="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YPZ2-35/E30,有更小规格的也可以</w:t>
                  </w:r>
                  <w:r/>
                </w:p>
              </w:tc>
              <w:tc>
                <w:tcPr>
                  <w:tcW w:w="452" w:type="pct"/>
                  <w:textDirection w:val="lrTb"/>
                  <w:noWrap w:val="false"/>
                </w:tcPr>
                <w:p>
                  <w:pPr>
                    <w:pStyle w:val="843"/>
                    <w:contextualSpacing/>
                    <w:ind w:firstLine="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w:t>
                  </w:r>
                  <w:r/>
                </w:p>
              </w:tc>
              <w:tc>
                <w:tcPr>
                  <w:tcW w:w="534" w:type="pct"/>
                  <w:textDirection w:val="lrTb"/>
                  <w:noWrap w:val="false"/>
                </w:tcPr>
                <w:p>
                  <w:pPr>
                    <w:pStyle w:val="843"/>
                    <w:contextualSpacing/>
                    <w:ind w:firstLine="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个</w:t>
                  </w:r>
                  <w:r/>
                </w:p>
              </w:tc>
            </w:tr>
            <w:tr>
              <w:trPr/>
              <w:tc>
                <w:tcPr>
                  <w:tcW w:w="278" w:type="pct"/>
                  <w:textDirection w:val="lrTb"/>
                  <w:noWrap w:val="false"/>
                </w:tcPr>
                <w:p>
                  <w:pPr>
                    <w:pStyle w:val="843"/>
                    <w:contextualSpacing/>
                    <w:ind w:firstLine="0"/>
                    <w:jc w:val="left"/>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rPr>
                    <w:t xml:space="preserve">3</w:t>
                  </w:r>
                  <w:r>
                    <w:rPr>
                      <w:rFonts w:hint="eastAsia" w:ascii="仿宋" w:hAnsi="仿宋" w:eastAsia="仿宋" w:cs="仿宋"/>
                      <w:color w:val="auto"/>
                      <w:sz w:val="21"/>
                      <w:szCs w:val="21"/>
                      <w:highlight w:val="none"/>
                      <w:lang w:val="en-US" w:eastAsia="zh-CN"/>
                    </w:rPr>
                    <w:t xml:space="preserve">3</w:t>
                  </w:r>
                  <w:r/>
                </w:p>
              </w:tc>
              <w:tc>
                <w:tcPr>
                  <w:tcW w:w="1290" w:type="pct"/>
                  <w:textDirection w:val="lrTb"/>
                  <w:noWrap w:val="false"/>
                </w:tcPr>
                <w:p>
                  <w:pPr>
                    <w:pStyle w:val="843"/>
                    <w:contextualSpacing/>
                    <w:ind w:firstLine="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惯性制动器</w:t>
                  </w:r>
                  <w:r/>
                </w:p>
                <w:p>
                  <w:pPr>
                    <w:pStyle w:val="843"/>
                    <w:contextualSpacing/>
                    <w:ind w:firstLine="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（小规格）</w:t>
                  </w:r>
                  <w:r/>
                </w:p>
              </w:tc>
              <w:tc>
                <w:tcPr>
                  <w:tcW w:w="2444" w:type="pct"/>
                  <w:vAlign w:val="center"/>
                  <w:textDirection w:val="lrTb"/>
                  <w:noWrap w:val="false"/>
                </w:tcPr>
                <w:p>
                  <w:pPr>
                    <w:pStyle w:val="843"/>
                    <w:contextualSpacing/>
                    <w:ind w:firstLine="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QGZ-PC2T，规格：2#，有更小规格的也可以</w:t>
                  </w:r>
                  <w:r/>
                </w:p>
              </w:tc>
              <w:tc>
                <w:tcPr>
                  <w:tcW w:w="452" w:type="pct"/>
                  <w:textDirection w:val="lrTb"/>
                  <w:noWrap w:val="false"/>
                </w:tcPr>
                <w:p>
                  <w:pPr>
                    <w:pStyle w:val="843"/>
                    <w:contextualSpacing/>
                    <w:ind w:firstLine="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w:t>
                  </w:r>
                  <w:r/>
                </w:p>
              </w:tc>
              <w:tc>
                <w:tcPr>
                  <w:tcW w:w="534" w:type="pct"/>
                  <w:textDirection w:val="lrTb"/>
                  <w:noWrap w:val="false"/>
                </w:tcPr>
                <w:p>
                  <w:pPr>
                    <w:pStyle w:val="843"/>
                    <w:contextualSpacing/>
                    <w:ind w:firstLine="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个</w:t>
                  </w:r>
                  <w:r/>
                </w:p>
              </w:tc>
            </w:tr>
            <w:tr>
              <w:trPr/>
              <w:tc>
                <w:tcPr>
                  <w:tcW w:w="278" w:type="pct"/>
                  <w:textDirection w:val="lrTb"/>
                  <w:noWrap w:val="false"/>
                </w:tcPr>
                <w:p>
                  <w:pPr>
                    <w:pStyle w:val="843"/>
                    <w:contextualSpacing/>
                    <w:ind w:firstLine="0"/>
                    <w:jc w:val="left"/>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rPr>
                    <w:t xml:space="preserve">3</w:t>
                  </w:r>
                  <w:r>
                    <w:rPr>
                      <w:rFonts w:hint="eastAsia" w:ascii="仿宋" w:hAnsi="仿宋" w:eastAsia="仿宋" w:cs="仿宋"/>
                      <w:color w:val="auto"/>
                      <w:sz w:val="21"/>
                      <w:szCs w:val="21"/>
                      <w:highlight w:val="none"/>
                      <w:lang w:val="en-US" w:eastAsia="zh-CN"/>
                    </w:rPr>
                    <w:t xml:space="preserve">4</w:t>
                  </w:r>
                  <w:r/>
                </w:p>
              </w:tc>
              <w:tc>
                <w:tcPr>
                  <w:tcW w:w="1290" w:type="pct"/>
                  <w:textDirection w:val="lrTb"/>
                  <w:noWrap w:val="false"/>
                </w:tcPr>
                <w:p>
                  <w:pPr>
                    <w:pStyle w:val="843"/>
                    <w:contextualSpacing/>
                    <w:ind w:firstLine="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手动扭锁</w:t>
                  </w:r>
                  <w:r/>
                </w:p>
              </w:tc>
              <w:tc>
                <w:tcPr>
                  <w:tcW w:w="2444" w:type="pct"/>
                  <w:vAlign w:val="center"/>
                  <w:textDirection w:val="lrTb"/>
                  <w:noWrap w:val="false"/>
                </w:tcPr>
                <w:p>
                  <w:pPr>
                    <w:pStyle w:val="843"/>
                    <w:contextualSpacing/>
                    <w:ind w:firstLine="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 xml:space="preserve">集装箱扭锁</w:t>
                  </w:r>
                  <w:r>
                    <w:rPr>
                      <w:rFonts w:hint="eastAsia" w:ascii="仿宋" w:hAnsi="仿宋" w:eastAsia="仿宋" w:cs="仿宋"/>
                      <w:color w:val="auto"/>
                      <w:sz w:val="21"/>
                      <w:szCs w:val="21"/>
                      <w:highlight w:val="none"/>
                    </w:rPr>
                    <w:t xml:space="preserve">标准尺寸</w:t>
                  </w:r>
                  <w:r/>
                </w:p>
              </w:tc>
              <w:tc>
                <w:tcPr>
                  <w:tcW w:w="452" w:type="pct"/>
                  <w:textDirection w:val="lrTb"/>
                  <w:noWrap w:val="false"/>
                </w:tcPr>
                <w:p>
                  <w:pPr>
                    <w:pStyle w:val="843"/>
                    <w:contextualSpacing/>
                    <w:ind w:firstLine="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10</w:t>
                  </w:r>
                  <w:r/>
                </w:p>
              </w:tc>
              <w:tc>
                <w:tcPr>
                  <w:tcW w:w="534" w:type="pct"/>
                  <w:textDirection w:val="lrTb"/>
                  <w:noWrap w:val="false"/>
                </w:tcPr>
                <w:p>
                  <w:pPr>
                    <w:pStyle w:val="843"/>
                    <w:contextualSpacing/>
                    <w:ind w:firstLine="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个</w:t>
                  </w:r>
                  <w:r/>
                </w:p>
              </w:tc>
            </w:tr>
            <w:tr>
              <w:trPr/>
              <w:tc>
                <w:tcPr>
                  <w:tcW w:w="278" w:type="pct"/>
                  <w:textDirection w:val="lrTb"/>
                  <w:noWrap w:val="false"/>
                </w:tcPr>
                <w:p>
                  <w:pPr>
                    <w:pStyle w:val="843"/>
                    <w:contextualSpacing/>
                    <w:ind w:firstLine="0"/>
                    <w:jc w:val="left"/>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rPr>
                    <w:t xml:space="preserve">3</w:t>
                  </w:r>
                  <w:r>
                    <w:rPr>
                      <w:rFonts w:hint="eastAsia" w:ascii="仿宋" w:hAnsi="仿宋" w:eastAsia="仿宋" w:cs="仿宋"/>
                      <w:color w:val="auto"/>
                      <w:sz w:val="21"/>
                      <w:szCs w:val="21"/>
                      <w:highlight w:val="none"/>
                      <w:lang w:val="en-US" w:eastAsia="zh-CN"/>
                    </w:rPr>
                    <w:t xml:space="preserve">5</w:t>
                  </w:r>
                  <w:r/>
                </w:p>
              </w:tc>
              <w:tc>
                <w:tcPr>
                  <w:tcW w:w="1290" w:type="pct"/>
                  <w:textDirection w:val="lrTb"/>
                  <w:noWrap w:val="false"/>
                </w:tcPr>
                <w:p>
                  <w:pPr>
                    <w:pStyle w:val="843"/>
                    <w:contextualSpacing/>
                    <w:ind w:firstLine="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半自动扭锁</w:t>
                  </w:r>
                  <w:r/>
                </w:p>
              </w:tc>
              <w:tc>
                <w:tcPr>
                  <w:tcW w:w="2444" w:type="pct"/>
                  <w:vAlign w:val="center"/>
                  <w:textDirection w:val="lrTb"/>
                  <w:noWrap w:val="false"/>
                </w:tcPr>
                <w:p>
                  <w:pPr>
                    <w:pStyle w:val="843"/>
                    <w:contextualSpacing/>
                    <w:ind w:firstLine="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 xml:space="preserve">集装箱扭锁</w:t>
                  </w:r>
                  <w:r>
                    <w:rPr>
                      <w:rFonts w:hint="eastAsia" w:ascii="仿宋" w:hAnsi="仿宋" w:eastAsia="仿宋" w:cs="仿宋"/>
                      <w:color w:val="auto"/>
                      <w:sz w:val="21"/>
                      <w:szCs w:val="21"/>
                      <w:highlight w:val="none"/>
                    </w:rPr>
                    <w:t xml:space="preserve">标准尺寸</w:t>
                  </w:r>
                  <w:r/>
                </w:p>
              </w:tc>
              <w:tc>
                <w:tcPr>
                  <w:tcW w:w="452" w:type="pct"/>
                  <w:textDirection w:val="lrTb"/>
                  <w:noWrap w:val="false"/>
                </w:tcPr>
                <w:p>
                  <w:pPr>
                    <w:pStyle w:val="843"/>
                    <w:contextualSpacing/>
                    <w:ind w:firstLine="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10</w:t>
                  </w:r>
                  <w:r/>
                </w:p>
              </w:tc>
              <w:tc>
                <w:tcPr>
                  <w:tcW w:w="534" w:type="pct"/>
                  <w:textDirection w:val="lrTb"/>
                  <w:noWrap w:val="false"/>
                </w:tcPr>
                <w:p>
                  <w:pPr>
                    <w:pStyle w:val="843"/>
                    <w:contextualSpacing/>
                    <w:ind w:firstLine="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个</w:t>
                  </w:r>
                  <w:r/>
                </w:p>
              </w:tc>
            </w:tr>
            <w:tr>
              <w:trPr>
                <w:trHeight w:val="90"/>
              </w:trPr>
              <w:tc>
                <w:tcPr>
                  <w:tcW w:w="278" w:type="pct"/>
                  <w:textDirection w:val="lrTb"/>
                  <w:noWrap w:val="false"/>
                </w:tcPr>
                <w:p>
                  <w:pPr>
                    <w:pStyle w:val="843"/>
                    <w:contextualSpacing/>
                    <w:ind w:firstLine="0"/>
                    <w:jc w:val="left"/>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rPr>
                    <w:t xml:space="preserve">3</w:t>
                  </w:r>
                  <w:r>
                    <w:rPr>
                      <w:rFonts w:hint="eastAsia" w:ascii="仿宋" w:hAnsi="仿宋" w:eastAsia="仿宋" w:cs="仿宋"/>
                      <w:color w:val="auto"/>
                      <w:sz w:val="21"/>
                      <w:szCs w:val="21"/>
                      <w:highlight w:val="none"/>
                      <w:lang w:val="en-US" w:eastAsia="zh-CN"/>
                    </w:rPr>
                    <w:t xml:space="preserve">6</w:t>
                  </w:r>
                  <w:r/>
                </w:p>
              </w:tc>
              <w:tc>
                <w:tcPr>
                  <w:tcW w:w="1290" w:type="pct"/>
                  <w:textDirection w:val="lrTb"/>
                  <w:noWrap w:val="false"/>
                </w:tcPr>
                <w:p>
                  <w:pPr>
                    <w:pStyle w:val="843"/>
                    <w:contextualSpacing/>
                    <w:ind w:firstLine="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全自动扭锁</w:t>
                  </w:r>
                  <w:r/>
                </w:p>
              </w:tc>
              <w:tc>
                <w:tcPr>
                  <w:tcW w:w="2444" w:type="pct"/>
                  <w:vAlign w:val="center"/>
                  <w:textDirection w:val="lrTb"/>
                  <w:noWrap w:val="false"/>
                </w:tcPr>
                <w:p>
                  <w:pPr>
                    <w:pStyle w:val="843"/>
                    <w:contextualSpacing/>
                    <w:ind w:firstLine="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 xml:space="preserve">集装箱扭锁</w:t>
                  </w:r>
                  <w:r>
                    <w:rPr>
                      <w:rFonts w:hint="eastAsia" w:ascii="仿宋" w:hAnsi="仿宋" w:eastAsia="仿宋" w:cs="仿宋"/>
                      <w:color w:val="auto"/>
                      <w:sz w:val="21"/>
                      <w:szCs w:val="21"/>
                      <w:highlight w:val="none"/>
                    </w:rPr>
                    <w:t xml:space="preserve">标准尺寸</w:t>
                  </w:r>
                  <w:r/>
                </w:p>
              </w:tc>
              <w:tc>
                <w:tcPr>
                  <w:tcW w:w="452" w:type="pct"/>
                  <w:textDirection w:val="lrTb"/>
                  <w:noWrap w:val="false"/>
                </w:tcPr>
                <w:p>
                  <w:pPr>
                    <w:pStyle w:val="843"/>
                    <w:contextualSpacing/>
                    <w:ind w:firstLine="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10</w:t>
                  </w:r>
                  <w:r/>
                </w:p>
              </w:tc>
              <w:tc>
                <w:tcPr>
                  <w:tcW w:w="534" w:type="pct"/>
                  <w:textDirection w:val="lrTb"/>
                  <w:noWrap w:val="false"/>
                </w:tcPr>
                <w:p>
                  <w:pPr>
                    <w:pStyle w:val="843"/>
                    <w:contextualSpacing/>
                    <w:ind w:firstLine="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个</w:t>
                  </w:r>
                  <w:r/>
                </w:p>
              </w:tc>
            </w:tr>
            <w:tr>
              <w:trPr/>
              <w:tc>
                <w:tcPr>
                  <w:tcW w:w="278" w:type="pct"/>
                  <w:textDirection w:val="lrTb"/>
                  <w:noWrap w:val="false"/>
                </w:tcPr>
                <w:p>
                  <w:pPr>
                    <w:pStyle w:val="843"/>
                    <w:contextualSpacing/>
                    <w:ind w:firstLine="0"/>
                    <w:jc w:val="left"/>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rPr>
                    <w:t xml:space="preserve">3</w:t>
                  </w:r>
                  <w:r>
                    <w:rPr>
                      <w:rFonts w:hint="eastAsia" w:ascii="仿宋" w:hAnsi="仿宋" w:eastAsia="仿宋" w:cs="仿宋"/>
                      <w:color w:val="auto"/>
                      <w:sz w:val="21"/>
                      <w:szCs w:val="21"/>
                      <w:highlight w:val="none"/>
                      <w:lang w:val="en-US" w:eastAsia="zh-CN"/>
                    </w:rPr>
                    <w:t xml:space="preserve">7</w:t>
                  </w:r>
                  <w:r/>
                </w:p>
              </w:tc>
              <w:tc>
                <w:tcPr>
                  <w:tcW w:w="1290" w:type="pct"/>
                  <w:textDirection w:val="lrTb"/>
                  <w:noWrap w:val="false"/>
                </w:tcPr>
                <w:p>
                  <w:pPr>
                    <w:pStyle w:val="843"/>
                    <w:contextualSpacing/>
                    <w:ind w:firstLine="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卸扣</w:t>
                  </w:r>
                  <w:r/>
                </w:p>
              </w:tc>
              <w:tc>
                <w:tcPr>
                  <w:tcW w:w="2444" w:type="pct"/>
                  <w:vAlign w:val="center"/>
                  <w:textDirection w:val="lrTb"/>
                  <w:noWrap w:val="false"/>
                </w:tcPr>
                <w:p>
                  <w:pPr>
                    <w:pStyle w:val="843"/>
                    <w:contextualSpacing/>
                    <w:ind w:firstLine="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承重2吨，国标弓形10个，国标U形10个</w:t>
                  </w:r>
                  <w:r/>
                </w:p>
              </w:tc>
              <w:tc>
                <w:tcPr>
                  <w:tcW w:w="452" w:type="pct"/>
                  <w:textDirection w:val="lrTb"/>
                  <w:noWrap w:val="false"/>
                </w:tcPr>
                <w:p>
                  <w:pPr>
                    <w:pStyle w:val="843"/>
                    <w:contextualSpacing/>
                    <w:ind w:firstLine="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20</w:t>
                  </w:r>
                  <w:r/>
                </w:p>
              </w:tc>
              <w:tc>
                <w:tcPr>
                  <w:tcW w:w="534" w:type="pct"/>
                  <w:textDirection w:val="lrTb"/>
                  <w:noWrap w:val="false"/>
                </w:tcPr>
                <w:p>
                  <w:pPr>
                    <w:pStyle w:val="843"/>
                    <w:contextualSpacing/>
                    <w:ind w:firstLine="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个</w:t>
                  </w:r>
                  <w:r/>
                </w:p>
              </w:tc>
            </w:tr>
            <w:tr>
              <w:trPr/>
              <w:tc>
                <w:tcPr>
                  <w:tcW w:w="278" w:type="pct"/>
                  <w:textDirection w:val="lrTb"/>
                  <w:noWrap w:val="false"/>
                </w:tcPr>
                <w:p>
                  <w:pPr>
                    <w:pStyle w:val="843"/>
                    <w:contextualSpacing/>
                    <w:ind w:firstLine="0"/>
                    <w:jc w:val="left"/>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rPr>
                    <w:t xml:space="preserve">3</w:t>
                  </w:r>
                  <w:r>
                    <w:rPr>
                      <w:rFonts w:hint="eastAsia" w:ascii="仿宋" w:hAnsi="仿宋" w:eastAsia="仿宋" w:cs="仿宋"/>
                      <w:color w:val="auto"/>
                      <w:sz w:val="21"/>
                      <w:szCs w:val="21"/>
                      <w:highlight w:val="none"/>
                      <w:lang w:val="en-US" w:eastAsia="zh-CN"/>
                    </w:rPr>
                    <w:t xml:space="preserve">8</w:t>
                  </w:r>
                  <w:r/>
                </w:p>
              </w:tc>
              <w:tc>
                <w:tcPr>
                  <w:tcW w:w="1290" w:type="pct"/>
                  <w:textDirection w:val="lrTb"/>
                  <w:noWrap w:val="false"/>
                </w:tcPr>
                <w:p>
                  <w:pPr>
                    <w:pStyle w:val="843"/>
                    <w:contextualSpacing/>
                    <w:ind w:firstLine="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吊带</w:t>
                  </w:r>
                  <w:r/>
                </w:p>
              </w:tc>
              <w:tc>
                <w:tcPr>
                  <w:tcW w:w="2444" w:type="pct"/>
                  <w:vAlign w:val="center"/>
                  <w:textDirection w:val="lrTb"/>
                  <w:noWrap w:val="false"/>
                </w:tcPr>
                <w:p>
                  <w:pPr>
                    <w:pStyle w:val="843"/>
                    <w:contextualSpacing/>
                    <w:ind w:firstLine="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型号：1吨，1.5米</w:t>
                  </w:r>
                  <w:r/>
                </w:p>
              </w:tc>
              <w:tc>
                <w:tcPr>
                  <w:tcW w:w="452" w:type="pct"/>
                  <w:textDirection w:val="lrTb"/>
                  <w:noWrap w:val="false"/>
                </w:tcPr>
                <w:p>
                  <w:pPr>
                    <w:pStyle w:val="843"/>
                    <w:contextualSpacing/>
                    <w:ind w:firstLine="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10</w:t>
                  </w:r>
                  <w:r/>
                </w:p>
              </w:tc>
              <w:tc>
                <w:tcPr>
                  <w:tcW w:w="534" w:type="pct"/>
                  <w:textDirection w:val="lrTb"/>
                  <w:noWrap w:val="false"/>
                </w:tcPr>
                <w:p>
                  <w:pPr>
                    <w:pStyle w:val="843"/>
                    <w:contextualSpacing/>
                    <w:ind w:firstLine="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根</w:t>
                  </w:r>
                  <w:r/>
                </w:p>
              </w:tc>
            </w:tr>
            <w:tr>
              <w:trPr/>
              <w:tc>
                <w:tcPr>
                  <w:tcW w:w="278" w:type="pct"/>
                  <w:textDirection w:val="lrTb"/>
                  <w:noWrap w:val="false"/>
                </w:tcPr>
                <w:p>
                  <w:pPr>
                    <w:pStyle w:val="843"/>
                    <w:contextualSpacing/>
                    <w:ind w:firstLine="0"/>
                    <w:jc w:val="left"/>
                    <w:rPr>
                      <w:rFonts w:hint="default"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39</w:t>
                  </w:r>
                  <w:r/>
                </w:p>
              </w:tc>
              <w:tc>
                <w:tcPr>
                  <w:tcW w:w="1290" w:type="pct"/>
                  <w:textDirection w:val="lrTb"/>
                  <w:noWrap w:val="false"/>
                </w:tcPr>
                <w:p>
                  <w:pPr>
                    <w:pStyle w:val="843"/>
                    <w:contextualSpacing/>
                    <w:ind w:firstLine="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钢丝绳</w:t>
                  </w:r>
                  <w:r/>
                </w:p>
              </w:tc>
              <w:tc>
                <w:tcPr>
                  <w:tcW w:w="2444" w:type="pct"/>
                  <w:vAlign w:val="center"/>
                  <w:textDirection w:val="lrTb"/>
                  <w:noWrap w:val="false"/>
                </w:tcPr>
                <w:p>
                  <w:pPr>
                    <w:pStyle w:val="843"/>
                    <w:contextualSpacing/>
                    <w:ind w:firstLine="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型号：全新8mm,长度2米</w:t>
                  </w:r>
                  <w:r/>
                </w:p>
              </w:tc>
              <w:tc>
                <w:tcPr>
                  <w:tcW w:w="452" w:type="pct"/>
                  <w:textDirection w:val="lrTb"/>
                  <w:noWrap w:val="false"/>
                </w:tcPr>
                <w:p>
                  <w:pPr>
                    <w:pStyle w:val="843"/>
                    <w:contextualSpacing/>
                    <w:ind w:firstLine="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10</w:t>
                  </w:r>
                  <w:r/>
                </w:p>
              </w:tc>
              <w:tc>
                <w:tcPr>
                  <w:tcW w:w="534" w:type="pct"/>
                  <w:textDirection w:val="lrTb"/>
                  <w:noWrap w:val="false"/>
                </w:tcPr>
                <w:p>
                  <w:pPr>
                    <w:pStyle w:val="843"/>
                    <w:contextualSpacing/>
                    <w:ind w:firstLine="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根</w:t>
                  </w:r>
                  <w:r/>
                </w:p>
              </w:tc>
            </w:tr>
            <w:tr>
              <w:trPr/>
              <w:tc>
                <w:tcPr>
                  <w:tcW w:w="278" w:type="pct"/>
                  <w:textDirection w:val="lrTb"/>
                  <w:noWrap w:val="false"/>
                </w:tcPr>
                <w:p>
                  <w:pPr>
                    <w:pStyle w:val="843"/>
                    <w:contextualSpacing/>
                    <w:ind w:firstLine="0"/>
                    <w:jc w:val="left"/>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rPr>
                    <w:t xml:space="preserve">4</w:t>
                  </w:r>
                  <w:r>
                    <w:rPr>
                      <w:rFonts w:hint="eastAsia" w:ascii="仿宋" w:hAnsi="仿宋" w:eastAsia="仿宋" w:cs="仿宋"/>
                      <w:color w:val="auto"/>
                      <w:sz w:val="21"/>
                      <w:szCs w:val="21"/>
                      <w:highlight w:val="none"/>
                      <w:lang w:val="en-US" w:eastAsia="zh-CN"/>
                    </w:rPr>
                    <w:t xml:space="preserve">0</w:t>
                  </w:r>
                  <w:r/>
                </w:p>
              </w:tc>
              <w:tc>
                <w:tcPr>
                  <w:tcW w:w="1290" w:type="pct"/>
                  <w:textDirection w:val="lrTb"/>
                  <w:noWrap w:val="false"/>
                </w:tcPr>
                <w:p>
                  <w:pPr>
                    <w:pStyle w:val="843"/>
                    <w:contextualSpacing/>
                    <w:ind w:firstLine="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拆装工具套装</w:t>
                  </w:r>
                  <w:r/>
                </w:p>
              </w:tc>
              <w:tc>
                <w:tcPr>
                  <w:tcW w:w="2444" w:type="pct"/>
                  <w:vAlign w:val="center"/>
                  <w:textDirection w:val="lrTb"/>
                  <w:noWrap w:val="false"/>
                </w:tcPr>
                <w:p>
                  <w:pPr>
                    <w:pStyle w:val="843"/>
                    <w:contextualSpacing/>
                    <w:ind w:firstLine="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108件24齿汽修款，品牌不限</w:t>
                  </w:r>
                  <w:r/>
                </w:p>
              </w:tc>
              <w:tc>
                <w:tcPr>
                  <w:tcW w:w="452" w:type="pct"/>
                  <w:textDirection w:val="lrTb"/>
                  <w:noWrap w:val="false"/>
                </w:tcPr>
                <w:p>
                  <w:pPr>
                    <w:pStyle w:val="843"/>
                    <w:contextualSpacing/>
                    <w:ind w:firstLine="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10</w:t>
                  </w:r>
                  <w:r/>
                </w:p>
              </w:tc>
              <w:tc>
                <w:tcPr>
                  <w:tcW w:w="534" w:type="pct"/>
                  <w:textDirection w:val="lrTb"/>
                  <w:noWrap w:val="false"/>
                </w:tcPr>
                <w:p>
                  <w:pPr>
                    <w:pStyle w:val="843"/>
                    <w:contextualSpacing/>
                    <w:ind w:firstLine="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套</w:t>
                  </w:r>
                  <w:r/>
                </w:p>
              </w:tc>
            </w:tr>
            <w:tr>
              <w:trPr/>
              <w:tc>
                <w:tcPr>
                  <w:tcW w:w="278" w:type="pct"/>
                  <w:textDirection w:val="lrTb"/>
                  <w:noWrap w:val="false"/>
                </w:tcPr>
                <w:p>
                  <w:pPr>
                    <w:pStyle w:val="843"/>
                    <w:contextualSpacing/>
                    <w:ind w:firstLine="0"/>
                    <w:jc w:val="left"/>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rPr>
                    <w:t xml:space="preserve">4</w:t>
                  </w:r>
                  <w:r>
                    <w:rPr>
                      <w:rFonts w:hint="eastAsia" w:ascii="仿宋" w:hAnsi="仿宋" w:eastAsia="仿宋" w:cs="仿宋"/>
                      <w:color w:val="auto"/>
                      <w:sz w:val="21"/>
                      <w:szCs w:val="21"/>
                      <w:highlight w:val="none"/>
                      <w:lang w:val="en-US" w:eastAsia="zh-CN"/>
                    </w:rPr>
                    <w:t xml:space="preserve">1</w:t>
                  </w:r>
                  <w:r/>
                </w:p>
              </w:tc>
              <w:tc>
                <w:tcPr>
                  <w:tcW w:w="1290" w:type="pct"/>
                  <w:textDirection w:val="lrTb"/>
                  <w:noWrap w:val="false"/>
                </w:tcPr>
                <w:p>
                  <w:pPr>
                    <w:pStyle w:val="843"/>
                    <w:contextualSpacing/>
                    <w:ind w:firstLine="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德国汽车电瓶充电器12V24V智能充满自动断电通用纯铜大功率全自动蓄电池充电机2026 加强款300W-200Ah12V/24V通用</w:t>
                  </w:r>
                  <w:r/>
                </w:p>
              </w:tc>
              <w:tc>
                <w:tcPr>
                  <w:tcW w:w="2444" w:type="pct"/>
                  <w:vAlign w:val="center"/>
                  <w:textDirection w:val="lrTb"/>
                  <w:noWrap w:val="false"/>
                </w:tcPr>
                <w:p>
                  <w:pPr>
                    <w:pStyle w:val="843"/>
                    <w:contextualSpacing/>
                    <w:ind w:firstLine="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输出电压：12V/24V</w:t>
                  </w:r>
                  <w:r/>
                </w:p>
              </w:tc>
              <w:tc>
                <w:tcPr>
                  <w:tcW w:w="452" w:type="pct"/>
                  <w:textDirection w:val="lrTb"/>
                  <w:noWrap w:val="false"/>
                </w:tcPr>
                <w:p>
                  <w:pPr>
                    <w:pStyle w:val="843"/>
                    <w:contextualSpacing/>
                    <w:ind w:firstLine="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w:t>
                  </w:r>
                  <w:r/>
                </w:p>
              </w:tc>
              <w:tc>
                <w:tcPr>
                  <w:tcW w:w="534" w:type="pct"/>
                  <w:textDirection w:val="lrTb"/>
                  <w:noWrap w:val="false"/>
                </w:tcPr>
                <w:p>
                  <w:pPr>
                    <w:pStyle w:val="843"/>
                    <w:contextualSpacing/>
                    <w:ind w:firstLine="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台</w:t>
                  </w:r>
                  <w:r/>
                </w:p>
              </w:tc>
            </w:tr>
          </w:tbl>
          <w:p>
            <w:pPr>
              <w:pStyle w:val="843"/>
              <w:contextualSpacing/>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相关工具需考虑：防丢措施。</w:t>
            </w:r>
            <w:r/>
          </w:p>
        </w:tc>
      </w:tr>
      <w:tr>
        <w:trPr>
          <w:jc w:val="center"/>
          <w:trHeight w:val="567"/>
        </w:trPr>
        <w:tc>
          <w:tcPr>
            <w:tcW w:w="240" w:type="pct"/>
            <w:vAlign w:val="center"/>
            <w:textDirection w:val="lrTb"/>
            <w:noWrap w:val="false"/>
          </w:tcPr>
          <w:p>
            <w:pPr>
              <w:pStyle w:val="795"/>
              <w:contextualSpacing/>
              <w:jc w:val="center"/>
              <w:spacing w:before="0" w:beforeAutospacing="0" w:after="0" w:afterAutospacing="0"/>
              <w:rPr>
                <w:rFonts w:hint="eastAsia" w:ascii="仿宋" w:hAnsi="仿宋" w:eastAsia="仿宋" w:cs="仿宋"/>
                <w:b w:val="0"/>
                <w:bCs w:val="0"/>
                <w:color w:val="auto"/>
                <w:sz w:val="21"/>
                <w:szCs w:val="21"/>
                <w:highlight w:val="none"/>
                <w:lang w:eastAsia="zh-CN"/>
              </w:rPr>
              <w:outlineLvl w:val="9"/>
            </w:pPr>
            <w:r>
              <w:rPr>
                <w:rFonts w:hint="eastAsia" w:ascii="仿宋" w:hAnsi="仿宋" w:eastAsia="仿宋" w:cs="仿宋"/>
                <w:b w:val="0"/>
                <w:bCs w:val="0"/>
                <w:color w:val="auto"/>
                <w:sz w:val="21"/>
                <w:szCs w:val="21"/>
                <w:highlight w:val="none"/>
                <w:lang w:val="en-US" w:eastAsia="zh-CN"/>
              </w:rPr>
              <w:t xml:space="preserve">4</w:t>
            </w:r>
            <w:r/>
          </w:p>
        </w:tc>
        <w:tc>
          <w:tcPr>
            <w:tcW w:w="334" w:type="pct"/>
            <w:vAlign w:val="center"/>
            <w:textDirection w:val="lrTb"/>
            <w:noWrap w:val="false"/>
          </w:tcPr>
          <w:p>
            <w:pPr>
              <w:pStyle w:val="795"/>
              <w:contextualSpacing/>
              <w:jc w:val="both"/>
              <w:spacing w:before="0" w:beforeAutospacing="0" w:after="0" w:afterAutospacing="0"/>
              <w:rPr>
                <w:rFonts w:hint="eastAsia" w:ascii="仿宋" w:hAnsi="仿宋" w:eastAsia="仿宋" w:cs="仿宋"/>
                <w:b w:val="0"/>
                <w:color w:val="auto"/>
                <w:sz w:val="21"/>
                <w:szCs w:val="21"/>
                <w:highlight w:val="none"/>
              </w:rPr>
              <w:outlineLvl w:val="9"/>
            </w:pPr>
            <w:r>
              <w:rPr>
                <w:rFonts w:hint="eastAsia" w:ascii="仿宋" w:hAnsi="仿宋" w:eastAsia="仿宋" w:cs="仿宋"/>
                <w:b w:val="0"/>
                <w:bCs w:val="0"/>
                <w:color w:val="auto"/>
                <w:sz w:val="21"/>
                <w:szCs w:val="21"/>
                <w:highlight w:val="none"/>
              </w:rPr>
              <w:t xml:space="preserve">多功能教学系统（XR显示）</w:t>
            </w:r>
            <w:r/>
          </w:p>
        </w:tc>
        <w:tc>
          <w:tcPr>
            <w:tcW w:w="4424" w:type="pct"/>
            <w:vAlign w:val="center"/>
            <w:textDirection w:val="lrTb"/>
            <w:noWrap w:val="false"/>
          </w:tcPr>
          <w:p>
            <w:pPr>
              <w:ind w:firstLine="422"/>
              <w:spacing w:line="400" w:lineRule="exact"/>
              <w:rPr>
                <w:rFonts w:hint="eastAsia" w:ascii="仿宋" w:hAnsi="仿宋" w:eastAsia="仿宋" w:cs="仿宋"/>
                <w:b/>
                <w:bCs/>
                <w:color w:val="auto"/>
                <w:sz w:val="21"/>
                <w:szCs w:val="21"/>
                <w:highlight w:val="none"/>
                <w:lang w:val="en-US" w:eastAsia="zh-CN"/>
              </w:rPr>
            </w:pPr>
            <w:r>
              <w:rPr>
                <w:rFonts w:hint="eastAsia" w:ascii="仿宋" w:hAnsi="仿宋" w:eastAsia="仿宋" w:cs="仿宋"/>
                <w:b/>
                <w:bCs/>
                <w:color w:val="auto"/>
                <w:sz w:val="21"/>
                <w:szCs w:val="21"/>
                <w:highlight w:val="none"/>
                <w:lang w:val="en-US" w:eastAsia="zh-CN"/>
              </w:rPr>
              <w:t xml:space="preserve">一、整体要求</w:t>
            </w:r>
            <w:r/>
          </w:p>
          <w:p>
            <w:pPr>
              <w:ind w:firstLine="420"/>
              <w:spacing w:line="40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采用便携化设计，支持无外部供电的移动使用。要求基于眼球追踪定位的裸眼3D显示技术、光学定位的VR交互技术。无需佩戴3D眼镜以裸眼方式即可体验到3D/XR的景深效果。</w:t>
            </w:r>
            <w:r/>
          </w:p>
          <w:p>
            <w:pPr>
              <w:ind w:firstLine="422"/>
              <w:spacing w:line="400" w:lineRule="exact"/>
              <w:rPr>
                <w:rFonts w:hint="default" w:ascii="仿宋" w:hAnsi="仿宋" w:eastAsia="仿宋" w:cs="仿宋"/>
                <w:b/>
                <w:bCs/>
                <w:color w:val="auto"/>
                <w:sz w:val="21"/>
                <w:szCs w:val="21"/>
                <w:highlight w:val="none"/>
                <w:lang w:val="en-US" w:eastAsia="zh-CN"/>
              </w:rPr>
            </w:pPr>
            <w:r>
              <w:rPr>
                <w:rFonts w:hint="eastAsia" w:ascii="仿宋" w:hAnsi="仿宋" w:eastAsia="仿宋" w:cs="仿宋"/>
                <w:b/>
                <w:bCs/>
                <w:color w:val="auto"/>
                <w:sz w:val="21"/>
                <w:szCs w:val="21"/>
                <w:highlight w:val="none"/>
                <w:lang w:val="en-US" w:eastAsia="zh-CN"/>
              </w:rPr>
              <w:t xml:space="preserve">二、详细技术要求</w:t>
            </w:r>
            <w:r/>
          </w:p>
          <w:p>
            <w:pPr>
              <w:ind w:firstLine="422"/>
              <w:spacing w:line="400" w:lineRule="exact"/>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lang w:val="en-US" w:eastAsia="zh-CN"/>
              </w:rPr>
              <w:t xml:space="preserve">（一）</w:t>
            </w:r>
            <w:r>
              <w:rPr>
                <w:rFonts w:hint="eastAsia" w:ascii="仿宋" w:hAnsi="仿宋" w:eastAsia="仿宋" w:cs="仿宋"/>
                <w:b/>
                <w:bCs/>
                <w:color w:val="auto"/>
                <w:sz w:val="21"/>
                <w:szCs w:val="21"/>
                <w:highlight w:val="none"/>
              </w:rPr>
              <w:t xml:space="preserve">硬件部分</w:t>
            </w:r>
            <w:r/>
          </w:p>
          <w:p>
            <w:pPr>
              <w:ind w:firstLine="422"/>
              <w:spacing w:line="400" w:lineRule="exact"/>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lang w:val="en-US" w:eastAsia="zh-CN"/>
              </w:rPr>
              <w:t xml:space="preserve">1、</w:t>
            </w:r>
            <w:r>
              <w:rPr>
                <w:rFonts w:hint="eastAsia" w:ascii="仿宋" w:hAnsi="仿宋" w:eastAsia="仿宋" w:cs="仿宋"/>
                <w:b/>
                <w:bCs/>
                <w:color w:val="auto"/>
                <w:sz w:val="21"/>
                <w:szCs w:val="21"/>
                <w:highlight w:val="none"/>
              </w:rPr>
              <w:t xml:space="preserve">裸眼XR显示终端</w:t>
            </w:r>
            <w:r/>
          </w:p>
          <w:p>
            <w:pPr>
              <w:ind w:firstLine="0"/>
              <w:spacing w:line="24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1）支持3D显示和2D显示一键切换，要求支持显示面积尺寸≤15.6英寸，要求显示分辨率≥3840</w:t>
            </w:r>
            <w:r>
              <w:rPr>
                <w:rFonts w:ascii="仿宋" w:hAnsi="仿宋" w:eastAsia="仿宋" w:cs="仿宋"/>
                <w:color w:val="auto"/>
                <w:sz w:val="21"/>
                <w:szCs w:val="21"/>
                <w:highlight w:val="none"/>
              </w:rPr>
              <w:t xml:space="preserve">×</w:t>
            </w:r>
            <w:r>
              <w:rPr>
                <w:rFonts w:hint="eastAsia" w:ascii="仿宋" w:hAnsi="仿宋" w:eastAsia="仿宋" w:cs="仿宋"/>
                <w:color w:val="auto"/>
                <w:sz w:val="21"/>
                <w:szCs w:val="21"/>
                <w:highlight w:val="none"/>
              </w:rPr>
              <w:t xml:space="preserve">2160。≥1个Type-C接口，具备≥3个USB-A接口，具备≥1个RJ45网络接口，且具备≥1个HDMI输出接口。</w:t>
            </w:r>
            <w:r/>
          </w:p>
          <w:p>
            <w:pPr>
              <w:ind w:firstLine="420"/>
              <w:spacing w:line="40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2）2D/3D视频转化，需满足打开该功能后将普通视频转化为3D视频；要求软件可以选择各式各样的制作工具，支持3D模型制作或3D画创作；要求系统具备XR模块检测功能，可以通过该模块对机器的XR功能进行检测，能够读取XR硬件设备信息，并展示出XR设备的检测画面；要求系统具备教学演示功能；要求支持登录在线平台后拥有进入个人空间，支持在个人空间发布文章、上传图片和资源。</w:t>
            </w:r>
            <w:r/>
          </w:p>
          <w:p>
            <w:pPr>
              <w:ind w:firstLine="422"/>
              <w:spacing w:line="400" w:lineRule="exact"/>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lang w:val="en-US" w:eastAsia="zh-CN"/>
              </w:rPr>
              <w:t xml:space="preserve">2、</w:t>
            </w:r>
            <w:r>
              <w:rPr>
                <w:rFonts w:hint="eastAsia" w:ascii="仿宋" w:hAnsi="仿宋" w:eastAsia="仿宋" w:cs="仿宋"/>
                <w:b/>
                <w:bCs/>
                <w:color w:val="auto"/>
                <w:sz w:val="21"/>
                <w:szCs w:val="21"/>
                <w:highlight w:val="none"/>
              </w:rPr>
              <w:t xml:space="preserve">光学定位交互器</w:t>
            </w:r>
            <w:r/>
          </w:p>
          <w:p>
            <w:pPr>
              <w:ind w:firstLine="420"/>
              <w:spacing w:line="40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1）不小于100mm（长）×80mm（宽）×20mm（高），展开高度不小于85mm ，要求借助光学定位系统和触控笔，支持对屏幕上显示的虚拟物体进行进行3个自由度坐标轴移动和转动操作。</w:t>
            </w:r>
            <w:r/>
          </w:p>
          <w:p>
            <w:pPr>
              <w:ind w:firstLine="420"/>
              <w:spacing w:line="40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2）要求光学定位器与主机之间采用有线方式连接，采用红外相机对交互笔进行空间定位，交互笔具有3个功能按键来实现对象选择、旋转、缩放等操作</w:t>
            </w:r>
            <w:r/>
          </w:p>
          <w:p>
            <w:pPr>
              <w:ind w:firstLine="422"/>
              <w:spacing w:line="400" w:lineRule="exact"/>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lang w:val="en-US" w:eastAsia="zh-CN"/>
              </w:rPr>
              <w:t xml:space="preserve">3、</w:t>
            </w:r>
            <w:r>
              <w:rPr>
                <w:rFonts w:hint="eastAsia" w:ascii="仿宋" w:hAnsi="仿宋" w:eastAsia="仿宋" w:cs="仿宋"/>
                <w:b/>
                <w:bCs/>
                <w:color w:val="auto"/>
                <w:sz w:val="21"/>
                <w:szCs w:val="21"/>
                <w:highlight w:val="none"/>
              </w:rPr>
              <w:t xml:space="preserve">裸眼XR便携终端配件包</w:t>
            </w:r>
            <w:r/>
          </w:p>
          <w:p>
            <w:pPr>
              <w:ind w:firstLine="420"/>
              <w:spacing w:line="40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含AR增强现实视频摄像头1</w:t>
            </w:r>
            <w:r>
              <w:rPr>
                <w:rFonts w:hint="eastAsia" w:ascii="仿宋" w:hAnsi="仿宋" w:eastAsia="仿宋" w:cs="仿宋"/>
                <w:color w:val="auto"/>
                <w:sz w:val="21"/>
                <w:szCs w:val="21"/>
                <w:highlight w:val="none"/>
                <w:lang w:val="en-US" w:eastAsia="zh-CN"/>
              </w:rPr>
              <w:t xml:space="preserve">个</w:t>
            </w:r>
            <w:r>
              <w:rPr>
                <w:rFonts w:hint="eastAsia" w:ascii="仿宋" w:hAnsi="仿宋" w:eastAsia="仿宋" w:cs="仿宋"/>
                <w:color w:val="auto"/>
                <w:sz w:val="21"/>
                <w:szCs w:val="21"/>
                <w:highlight w:val="none"/>
              </w:rPr>
              <w:t xml:space="preserve">、摄像头专用支架1</w:t>
            </w:r>
            <w:r>
              <w:rPr>
                <w:rFonts w:hint="eastAsia" w:ascii="仿宋" w:hAnsi="仿宋" w:eastAsia="仿宋" w:cs="仿宋"/>
                <w:color w:val="auto"/>
                <w:sz w:val="21"/>
                <w:szCs w:val="21"/>
                <w:highlight w:val="none"/>
                <w:lang w:val="en-US" w:eastAsia="zh-CN"/>
              </w:rPr>
              <w:t xml:space="preserve">个</w:t>
            </w:r>
            <w:r>
              <w:rPr>
                <w:rFonts w:hint="eastAsia" w:ascii="仿宋" w:hAnsi="仿宋" w:eastAsia="仿宋" w:cs="仿宋"/>
                <w:color w:val="auto"/>
                <w:sz w:val="21"/>
                <w:szCs w:val="21"/>
                <w:highlight w:val="none"/>
              </w:rPr>
              <w:t xml:space="preserve">、4口USB扩展坞1</w:t>
            </w:r>
            <w:r>
              <w:rPr>
                <w:rFonts w:hint="eastAsia" w:ascii="仿宋" w:hAnsi="仿宋" w:eastAsia="仿宋" w:cs="仿宋"/>
                <w:color w:val="auto"/>
                <w:sz w:val="21"/>
                <w:szCs w:val="21"/>
                <w:highlight w:val="none"/>
                <w:lang w:val="en-US" w:eastAsia="zh-CN"/>
              </w:rPr>
              <w:t xml:space="preserve">个</w:t>
            </w:r>
            <w:r>
              <w:rPr>
                <w:rFonts w:hint="eastAsia" w:ascii="仿宋" w:hAnsi="仿宋" w:eastAsia="仿宋" w:cs="仿宋"/>
                <w:color w:val="auto"/>
                <w:sz w:val="21"/>
                <w:szCs w:val="21"/>
                <w:highlight w:val="none"/>
              </w:rPr>
              <w:t xml:space="preserve">、无线鼠标1</w:t>
            </w:r>
            <w:r>
              <w:rPr>
                <w:rFonts w:hint="eastAsia" w:ascii="仿宋" w:hAnsi="仿宋" w:eastAsia="仿宋" w:cs="仿宋"/>
                <w:color w:val="auto"/>
                <w:sz w:val="21"/>
                <w:szCs w:val="21"/>
                <w:highlight w:val="none"/>
                <w:lang w:val="en-US" w:eastAsia="zh-CN"/>
              </w:rPr>
              <w:t xml:space="preserve">个</w:t>
            </w:r>
            <w:r>
              <w:rPr>
                <w:rFonts w:hint="eastAsia" w:ascii="仿宋" w:hAnsi="仿宋" w:eastAsia="仿宋" w:cs="仿宋"/>
                <w:color w:val="auto"/>
                <w:sz w:val="21"/>
                <w:szCs w:val="21"/>
                <w:highlight w:val="none"/>
              </w:rPr>
              <w:t xml:space="preserve">。</w:t>
            </w:r>
            <w:r/>
          </w:p>
          <w:p>
            <w:pPr>
              <w:ind w:firstLine="422"/>
              <w:spacing w:line="400" w:lineRule="exact"/>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lang w:val="en-US" w:eastAsia="zh-CN"/>
              </w:rPr>
              <w:t xml:space="preserve">（二）</w:t>
            </w:r>
            <w:r>
              <w:rPr>
                <w:rFonts w:hint="eastAsia" w:ascii="仿宋" w:hAnsi="仿宋" w:eastAsia="仿宋" w:cs="仿宋"/>
                <w:b/>
                <w:bCs/>
                <w:color w:val="auto"/>
                <w:sz w:val="21"/>
                <w:szCs w:val="21"/>
                <w:highlight w:val="none"/>
              </w:rPr>
              <w:t xml:space="preserve">软件部分</w:t>
            </w:r>
            <w:r/>
          </w:p>
          <w:p>
            <w:pPr>
              <w:ind w:firstLine="422"/>
              <w:spacing w:line="400" w:lineRule="exact"/>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lang w:val="en-US" w:eastAsia="zh-CN"/>
              </w:rPr>
              <w:t xml:space="preserve">1、</w:t>
            </w:r>
            <w:r>
              <w:rPr>
                <w:rFonts w:hint="eastAsia" w:ascii="仿宋" w:hAnsi="仿宋" w:eastAsia="仿宋" w:cs="仿宋"/>
                <w:b/>
                <w:bCs/>
                <w:color w:val="auto"/>
                <w:sz w:val="21"/>
                <w:szCs w:val="21"/>
                <w:highlight w:val="none"/>
              </w:rPr>
              <w:t xml:space="preserve">AR增强现实软件系统（链接大屏软件）</w:t>
            </w:r>
            <w:r/>
          </w:p>
          <w:p>
            <w:pPr>
              <w:ind w:firstLine="420"/>
              <w:spacing w:line="40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1）系统将使用者的体验过程投射到另一屏幕或者第二台监控器上，实时显示应用、录制课程学习过程，可供以后使用。</w:t>
            </w:r>
            <w:r/>
          </w:p>
          <w:p>
            <w:pPr>
              <w:ind w:firstLine="420"/>
              <w:spacing w:line="40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2)含录制停止、暂停继续、标准视图增强现实视图，全屏、连接断开、隐藏屏幕共享屏幕，安装、设置等功能。支持点对群展示方式，能够实时将操作者的虚拟现实交互场景展示至大屏幕显示设备。</w:t>
            </w:r>
            <w:r/>
          </w:p>
          <w:p>
            <w:pPr>
              <w:ind w:firstLine="422"/>
              <w:spacing w:line="400" w:lineRule="exact"/>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lang w:val="en-US" w:eastAsia="zh-CN"/>
              </w:rPr>
              <w:t xml:space="preserve">2、</w:t>
            </w:r>
            <w:r>
              <w:rPr>
                <w:rFonts w:hint="eastAsia" w:ascii="仿宋" w:hAnsi="仿宋" w:eastAsia="仿宋" w:cs="仿宋"/>
                <w:b/>
                <w:bCs/>
                <w:color w:val="auto"/>
                <w:sz w:val="21"/>
                <w:szCs w:val="21"/>
                <w:highlight w:val="none"/>
              </w:rPr>
              <w:t xml:space="preserve">3D工作室软件</w:t>
            </w:r>
            <w:r/>
          </w:p>
          <w:p>
            <w:pPr>
              <w:ind w:firstLine="420"/>
              <w:spacing w:line="40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 xml:space="preserve">1）</w:t>
            </w:r>
            <w:r>
              <w:rPr>
                <w:rFonts w:hint="eastAsia" w:ascii="仿宋" w:hAnsi="仿宋" w:eastAsia="仿宋" w:cs="仿宋"/>
                <w:color w:val="auto"/>
                <w:sz w:val="21"/>
                <w:szCs w:val="21"/>
                <w:highlight w:val="none"/>
              </w:rPr>
              <w:t xml:space="preserve">要求包含数量众多的VR教学模型和VR教学课件。模型要求涵盖多个学科，软件支持VR课件的设计制作，支持借助内置VR模型制作VR课件或者在现有VR课件的基础上修改，并支持保存。</w:t>
            </w:r>
            <w:r/>
          </w:p>
          <w:p>
            <w:pPr>
              <w:ind w:firstLine="420"/>
              <w:spacing w:line="40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2）支持对三维模型的浏览、拆分、标注、剖面切割、标记等功能，支持将特定格式的外部模型导入，动画形式的三维模型播放，支持插入绘图、文本、线段，支持导入外部资源（图像、视频、音频），多格式（dae、.obj、.fbx等），支持分类筛选，含可拆解的模型、动画模型、内部特征等</w:t>
            </w:r>
            <w:r/>
          </w:p>
          <w:p>
            <w:pPr>
              <w:ind w:firstLine="422"/>
              <w:spacing w:line="400" w:lineRule="exact"/>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lang w:val="en-US" w:eastAsia="zh-CN"/>
              </w:rPr>
              <w:t xml:space="preserve">3、</w:t>
            </w:r>
            <w:r>
              <w:rPr>
                <w:rFonts w:hint="eastAsia" w:ascii="仿宋" w:hAnsi="仿宋" w:eastAsia="仿宋" w:cs="仿宋"/>
                <w:b/>
                <w:bCs/>
                <w:color w:val="auto"/>
                <w:sz w:val="21"/>
                <w:szCs w:val="21"/>
                <w:highlight w:val="none"/>
              </w:rPr>
              <w:t xml:space="preserve">液动系统设计与安装虚拟仿真教学软件</w:t>
            </w:r>
            <w:r/>
          </w:p>
          <w:p>
            <w:pPr>
              <w:ind w:firstLine="420"/>
              <w:spacing w:line="40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1）系统要求：需采用MVC技术框架，unity3D专业引擎，保证仿真效果，软件流畅实时运行帧数不低于35帧/秒</w:t>
            </w:r>
            <w:r/>
          </w:p>
          <w:p>
            <w:pPr>
              <w:ind w:firstLine="420"/>
              <w:spacing w:line="40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2）功能要求：</w:t>
            </w:r>
            <w:r/>
          </w:p>
          <w:p>
            <w:pPr>
              <w:ind w:firstLine="420"/>
              <w:spacing w:line="40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软件需包含元件学堂、回路搭建两大部分。</w:t>
            </w:r>
            <w:r/>
          </w:p>
          <w:p>
            <w:pPr>
              <w:ind w:firstLine="420"/>
              <w:spacing w:line="40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 xml:space="preserve">a.</w:t>
            </w:r>
            <w:r>
              <w:rPr>
                <w:rFonts w:hint="eastAsia" w:ascii="仿宋" w:hAnsi="仿宋" w:eastAsia="仿宋" w:cs="仿宋"/>
                <w:color w:val="auto"/>
                <w:sz w:val="21"/>
                <w:szCs w:val="21"/>
                <w:highlight w:val="none"/>
              </w:rPr>
              <w:t xml:space="preserve">元件学堂：</w:t>
            </w:r>
            <w:r/>
          </w:p>
          <w:p>
            <w:pPr>
              <w:spacing w:line="40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    元件学堂模块中应包含四个液压元件大类子模块“动力元件”、“执行元件”、“控制元件”、“辅助元件”，通过3D模型结构展示、爆炸、透视、隐藏、剖切、原理动画结合相应图形符号、文字介绍等功能，对每个子模块中各元件进行认知教学，可对各模型进行自由缩放、拖拽、旋转</w:t>
            </w:r>
            <w:r/>
          </w:p>
          <w:p>
            <w:pPr>
              <w:ind w:firstLine="420"/>
              <w:spacing w:line="40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 xml:space="preserve">b.</w:t>
            </w:r>
            <w:r>
              <w:rPr>
                <w:rFonts w:hint="eastAsia" w:ascii="仿宋" w:hAnsi="仿宋" w:eastAsia="仿宋" w:cs="仿宋"/>
                <w:color w:val="auto"/>
                <w:sz w:val="21"/>
                <w:szCs w:val="21"/>
                <w:highlight w:val="none"/>
              </w:rPr>
              <w:t xml:space="preserve">回路搭建：</w:t>
            </w:r>
            <w:r/>
          </w:p>
          <w:p>
            <w:pPr>
              <w:ind w:firstLine="420"/>
              <w:spacing w:line="40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回路搭建模块中应包含按功能分类的四大回路类型子模块“方向控制回路”、“压力控制回路”、“速度控制回路”、“多执行元件回路”，通过3D模型与动画场景模拟进行液压不同回路的搭建与运行。</w:t>
            </w:r>
            <w:r/>
          </w:p>
          <w:p>
            <w:pPr>
              <w:ind w:firstLine="420"/>
              <w:spacing w:line="40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 xml:space="preserve">c.</w:t>
            </w:r>
            <w:r>
              <w:rPr>
                <w:rFonts w:hint="eastAsia" w:ascii="仿宋" w:hAnsi="仿宋" w:eastAsia="仿宋" w:cs="仿宋"/>
                <w:color w:val="auto"/>
                <w:sz w:val="21"/>
                <w:szCs w:val="21"/>
                <w:highlight w:val="none"/>
              </w:rPr>
              <w:t xml:space="preserve">包含三个模式：学习模式、练习模式、考核模式，学习模式以回路搭建演示动画为主；练习模式以自主搭建回路实训实操为主，会提供回路图、元件符号提示、重置功能；考核模式以自主搭建回路考核实操为主，会提供回路图，无元件符号提示和重置功能，三种模式操作难度由简到难设计。</w:t>
            </w:r>
            <w:r/>
          </w:p>
          <w:p>
            <w:pPr>
              <w:ind w:firstLine="422"/>
              <w:spacing w:line="400" w:lineRule="exact"/>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lang w:val="en-US" w:eastAsia="zh-CN"/>
              </w:rPr>
              <w:t xml:space="preserve">4、</w:t>
            </w:r>
            <w:r>
              <w:rPr>
                <w:rFonts w:hint="eastAsia" w:ascii="仿宋" w:hAnsi="仿宋" w:eastAsia="仿宋" w:cs="仿宋"/>
                <w:b/>
                <w:bCs/>
                <w:color w:val="auto"/>
                <w:sz w:val="21"/>
                <w:szCs w:val="21"/>
                <w:highlight w:val="none"/>
              </w:rPr>
              <w:t xml:space="preserve">机械基础虚拟仿真教学软件</w:t>
            </w:r>
            <w:r/>
          </w:p>
          <w:p>
            <w:pPr>
              <w:ind w:firstLine="420"/>
              <w:spacing w:line="40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1)系统要求：采用MVC技术框架，unity3D专业引擎，实时运行帧数不低于35帧/秒</w:t>
            </w:r>
            <w:r/>
          </w:p>
          <w:p>
            <w:pPr>
              <w:ind w:firstLine="420"/>
              <w:spacing w:line="40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2）功能要求:包含连接与防松、常用机构、常用夹具、常用量具、支撑零件、机械传动、机械密封、应用实例八大模块。</w:t>
            </w:r>
            <w:r/>
          </w:p>
          <w:p>
            <w:pPr>
              <w:ind w:firstLine="420"/>
              <w:spacing w:line="40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 xml:space="preserve">a.</w:t>
            </w:r>
            <w:r>
              <w:rPr>
                <w:rFonts w:hint="eastAsia" w:ascii="仿宋" w:hAnsi="仿宋" w:eastAsia="仿宋" w:cs="仿宋"/>
                <w:color w:val="auto"/>
                <w:sz w:val="21"/>
                <w:szCs w:val="21"/>
                <w:highlight w:val="none"/>
              </w:rPr>
              <w:t xml:space="preserve">连接与防松：</w:t>
            </w:r>
            <w:r/>
          </w:p>
          <w:p>
            <w:pPr>
              <w:ind w:firstLine="420"/>
              <w:spacing w:line="40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连接与防松模块包含六个子模块“键连接”、“销连接”、“螺纹连接”、“螺纹连接的防松”、“联轴器”、“离合器”，通过3D模型爆炸、应用、标签展示、剖切、还原、原理动画等交互功能，对每个子模块中各元件进行认知教学，可对各模型进行自由缩放、拖拽、旋转</w:t>
            </w:r>
            <w:r/>
          </w:p>
          <w:p>
            <w:pPr>
              <w:ind w:firstLine="420"/>
              <w:spacing w:line="40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 xml:space="preserve">b.</w:t>
            </w:r>
            <w:r>
              <w:rPr>
                <w:rFonts w:hint="eastAsia" w:ascii="仿宋" w:hAnsi="仿宋" w:eastAsia="仿宋" w:cs="仿宋"/>
                <w:color w:val="auto"/>
                <w:sz w:val="21"/>
                <w:szCs w:val="21"/>
                <w:highlight w:val="none"/>
              </w:rPr>
              <w:t xml:space="preserve">常用机构：</w:t>
            </w:r>
            <w:r/>
          </w:p>
          <w:p>
            <w:pPr>
              <w:ind w:firstLine="420"/>
              <w:spacing w:line="40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包含五个子模块“运动副”、“平面四杆机构”、“凸轮机构”、“间歇运动机构”、“齿轮机构”，通过3D模型爆炸、应用、标签展示、剖切、还原、原理动画等交互功能，对每个子模块中各元件进行认知教学，可对各模型进行自由缩放、拖拽、旋转</w:t>
            </w:r>
            <w:r/>
          </w:p>
          <w:p>
            <w:pPr>
              <w:ind w:firstLine="420"/>
              <w:spacing w:line="40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 xml:space="preserve">c.</w:t>
            </w:r>
            <w:r>
              <w:rPr>
                <w:rFonts w:hint="eastAsia" w:ascii="仿宋" w:hAnsi="仿宋" w:eastAsia="仿宋" w:cs="仿宋"/>
                <w:color w:val="auto"/>
                <w:sz w:val="21"/>
                <w:szCs w:val="21"/>
                <w:highlight w:val="none"/>
              </w:rPr>
              <w:t xml:space="preserve">常用夹具：</w:t>
            </w:r>
            <w:r/>
          </w:p>
          <w:p>
            <w:pPr>
              <w:spacing w:line="40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    常用夹具模块中应包含七个子模块“机用虎钳”、“顶尖”、“卡盘”、“分度头”、“回转工作台”、“钻夹头”、“磁性吸盘”，通过3D模型爆炸、应用、标签展示、剖切、还原、原理动画等交互功能，对每个子模块中各元件进行认知教学，射线笔可对各模型进行自由缩放、拖拽、旋转</w:t>
            </w:r>
            <w:r/>
          </w:p>
          <w:p>
            <w:pPr>
              <w:ind w:firstLine="420"/>
              <w:spacing w:line="40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 xml:space="preserve">d.</w:t>
            </w:r>
            <w:r>
              <w:rPr>
                <w:rFonts w:hint="eastAsia" w:ascii="仿宋" w:hAnsi="仿宋" w:eastAsia="仿宋" w:cs="仿宋"/>
                <w:color w:val="auto"/>
                <w:sz w:val="21"/>
                <w:szCs w:val="21"/>
                <w:highlight w:val="none"/>
              </w:rPr>
              <w:t xml:space="preserve">常用量具：</w:t>
            </w:r>
            <w:r/>
          </w:p>
          <w:p>
            <w:pPr>
              <w:spacing w:line="40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  </w:t>
            </w:r>
            <w:r>
              <w:rPr>
                <w:rFonts w:hint="eastAsia" w:ascii="仿宋" w:hAnsi="仿宋" w:eastAsia="仿宋" w:cs="仿宋"/>
                <w:color w:val="auto"/>
                <w:sz w:val="21"/>
                <w:szCs w:val="21"/>
                <w:highlight w:val="none"/>
                <w:lang w:val="en-US" w:eastAsia="zh-CN"/>
              </w:rPr>
              <w:t xml:space="preserve">  </w:t>
            </w:r>
            <w:r>
              <w:rPr>
                <w:rFonts w:hint="eastAsia" w:ascii="仿宋" w:hAnsi="仿宋" w:eastAsia="仿宋" w:cs="仿宋"/>
                <w:color w:val="auto"/>
                <w:sz w:val="21"/>
                <w:szCs w:val="21"/>
                <w:highlight w:val="none"/>
              </w:rPr>
              <w:t xml:space="preserve">包含六个子模块“游标卡尺”、“千分尺”、“指示表”、“角度尺”、“外卡钳”、“内卡钳”，通过应用、标签展示等交互功能，对每个子模块中各元件进行认知教学，可进行自由缩放、拖拽、旋转</w:t>
            </w:r>
            <w:r/>
          </w:p>
          <w:p>
            <w:pPr>
              <w:ind w:firstLine="420"/>
              <w:spacing w:line="40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 xml:space="preserve">e.</w:t>
            </w:r>
            <w:r>
              <w:rPr>
                <w:rFonts w:hint="eastAsia" w:ascii="仿宋" w:hAnsi="仿宋" w:eastAsia="仿宋" w:cs="仿宋"/>
                <w:color w:val="auto"/>
                <w:sz w:val="21"/>
                <w:szCs w:val="21"/>
                <w:highlight w:val="none"/>
              </w:rPr>
              <w:t xml:space="preserve">支撑零件：</w:t>
            </w:r>
            <w:r/>
          </w:p>
          <w:p>
            <w:pPr>
              <w:spacing w:line="40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   </w:t>
            </w:r>
            <w:r>
              <w:rPr>
                <w:rFonts w:hint="eastAsia" w:ascii="仿宋" w:hAnsi="仿宋" w:eastAsia="仿宋" w:cs="仿宋"/>
                <w:color w:val="auto"/>
                <w:sz w:val="21"/>
                <w:szCs w:val="21"/>
                <w:highlight w:val="none"/>
                <w:lang w:val="en-US" w:eastAsia="zh-CN"/>
              </w:rPr>
              <w:t xml:space="preserve"> </w:t>
            </w:r>
            <w:r>
              <w:rPr>
                <w:rFonts w:hint="eastAsia" w:ascii="仿宋" w:hAnsi="仿宋" w:eastAsia="仿宋" w:cs="仿宋"/>
                <w:color w:val="auto"/>
                <w:sz w:val="21"/>
                <w:szCs w:val="21"/>
                <w:highlight w:val="none"/>
              </w:rPr>
              <w:t xml:space="preserve">包含三个子模块“轴”、“滑动轴承”、“滚动轴承”，通过3D模型爆炸、应用、标签展示、剖切、还原、原理动画等交互功能，对每个子模块中各元件进行认知教学，可进行自由缩放、拖拽、旋转</w:t>
            </w:r>
            <w:r/>
          </w:p>
          <w:p>
            <w:pPr>
              <w:ind w:firstLine="420"/>
              <w:spacing w:line="40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 xml:space="preserve">f.</w:t>
            </w:r>
            <w:r>
              <w:rPr>
                <w:rFonts w:hint="eastAsia" w:ascii="仿宋" w:hAnsi="仿宋" w:eastAsia="仿宋" w:cs="仿宋"/>
                <w:color w:val="auto"/>
                <w:sz w:val="21"/>
                <w:szCs w:val="21"/>
                <w:highlight w:val="none"/>
              </w:rPr>
              <w:t xml:space="preserve">机械传动：</w:t>
            </w:r>
            <w:r/>
          </w:p>
          <w:p>
            <w:pPr>
              <w:ind w:firstLine="420"/>
              <w:spacing w:line="40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包含五个子模块“带传动”、“链传动”、“齿轮传动”、“蜗杆传动”、“轮系和减速器”，通过3D模型爆炸、应用、标签展示、剖切、还原、原理动画等交互功能，对每个子模块中各元件进行认知教学，射线笔可对各模型进行自由缩放、拖拽、旋转</w:t>
            </w:r>
            <w:r/>
          </w:p>
          <w:p>
            <w:pPr>
              <w:ind w:firstLine="420"/>
              <w:spacing w:line="40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 xml:space="preserve">g.</w:t>
            </w:r>
            <w:r>
              <w:rPr>
                <w:rFonts w:hint="eastAsia" w:ascii="仿宋" w:hAnsi="仿宋" w:eastAsia="仿宋" w:cs="仿宋"/>
                <w:color w:val="auto"/>
                <w:sz w:val="21"/>
                <w:szCs w:val="21"/>
                <w:highlight w:val="none"/>
              </w:rPr>
              <w:t xml:space="preserve">机械密封：</w:t>
            </w:r>
            <w:r/>
          </w:p>
          <w:p>
            <w:pPr>
              <w:ind w:firstLine="420"/>
              <w:spacing w:line="40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包含三个子模块“静密封”、“动密封”、“机械密封结构”，通过3D模型爆炸、应用、标签展示、还原等交互功能，对每个子模块中各元件进行认知教学，射线笔可对各模型进行自由缩放、拖拽、旋转</w:t>
            </w:r>
            <w:r/>
          </w:p>
          <w:p>
            <w:pPr>
              <w:ind w:left="-360"/>
              <w:jc w:val="left"/>
              <w:spacing w:line="180" w:lineRule="atLeast"/>
              <w:widowControl/>
              <w:tabs>
                <w:tab w:val="left" w:pos="799" w:leader="none"/>
              </w:tabs>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r>
            <w:r/>
          </w:p>
        </w:tc>
      </w:tr>
      <w:tr>
        <w:trPr>
          <w:jc w:val="center"/>
          <w:trHeight w:val="567"/>
        </w:trPr>
        <w:tc>
          <w:tcPr>
            <w:tcW w:w="240" w:type="pct"/>
            <w:vAlign w:val="center"/>
            <w:textDirection w:val="lrTb"/>
            <w:noWrap w:val="false"/>
          </w:tcPr>
          <w:p>
            <w:pPr>
              <w:pStyle w:val="795"/>
              <w:contextualSpacing/>
              <w:jc w:val="center"/>
              <w:spacing w:before="0" w:beforeAutospacing="0" w:after="0" w:afterAutospacing="0"/>
              <w:rPr>
                <w:rFonts w:hint="eastAsia" w:ascii="仿宋" w:hAnsi="仿宋" w:eastAsia="仿宋" w:cs="仿宋"/>
                <w:b w:val="0"/>
                <w:bCs w:val="0"/>
                <w:color w:val="auto"/>
                <w:sz w:val="21"/>
                <w:szCs w:val="21"/>
                <w:highlight w:val="none"/>
                <w:lang w:val="en-US" w:eastAsia="zh-CN"/>
              </w:rPr>
              <w:outlineLvl w:val="9"/>
            </w:pPr>
            <w:r/>
            <w:bookmarkStart w:id="73" w:name="_Toc191892449"/>
            <w:r>
              <w:rPr>
                <w:rFonts w:hint="eastAsia" w:ascii="仿宋" w:hAnsi="仿宋" w:eastAsia="仿宋" w:cs="仿宋"/>
                <w:b w:val="0"/>
                <w:bCs w:val="0"/>
                <w:color w:val="auto"/>
                <w:sz w:val="21"/>
                <w:szCs w:val="21"/>
                <w:highlight w:val="none"/>
                <w:lang w:val="en-US" w:eastAsia="zh-CN"/>
              </w:rPr>
              <w:t xml:space="preserve">5</w:t>
            </w:r>
            <w:r/>
          </w:p>
        </w:tc>
        <w:tc>
          <w:tcPr>
            <w:tcW w:w="334" w:type="pct"/>
            <w:vAlign w:val="center"/>
            <w:textDirection w:val="lrTb"/>
            <w:noWrap w:val="false"/>
          </w:tcPr>
          <w:p>
            <w:pPr>
              <w:pStyle w:val="795"/>
              <w:contextualSpacing/>
              <w:jc w:val="both"/>
              <w:spacing w:before="0" w:beforeAutospacing="0" w:after="0" w:afterAutospacing="0"/>
              <w:rPr>
                <w:rFonts w:hint="default" w:ascii="仿宋" w:hAnsi="仿宋" w:eastAsia="仿宋" w:cs="仿宋"/>
                <w:b w:val="0"/>
                <w:bCs w:val="0"/>
                <w:color w:val="auto"/>
                <w:sz w:val="21"/>
                <w:szCs w:val="21"/>
                <w:highlight w:val="none"/>
                <w:lang w:val="en-US" w:eastAsia="zh-CN"/>
              </w:rPr>
              <w:outlineLvl w:val="9"/>
            </w:pPr>
            <w:r>
              <w:rPr>
                <w:rFonts w:hint="eastAsia" w:ascii="仿宋" w:hAnsi="仿宋" w:eastAsia="仿宋" w:cs="仿宋"/>
                <w:b w:val="0"/>
                <w:bCs w:val="0"/>
                <w:color w:val="auto"/>
                <w:sz w:val="21"/>
                <w:szCs w:val="21"/>
                <w:highlight w:val="none"/>
                <w:lang w:val="en-US" w:eastAsia="zh-CN" w:bidi="ar-SA"/>
              </w:rPr>
              <w:t xml:space="preserve">全功能智慧会议/教学系统</w:t>
            </w:r>
            <w:r/>
          </w:p>
        </w:tc>
        <w:tc>
          <w:tcPr>
            <w:tcW w:w="4424" w:type="pct"/>
            <w:vAlign w:val="center"/>
            <w:textDirection w:val="lrTb"/>
            <w:noWrap w:val="false"/>
          </w:tcPr>
          <w:p>
            <w:pPr>
              <w:ind w:firstLine="422"/>
              <w:spacing w:line="400" w:lineRule="exact"/>
              <w:rPr>
                <w:rFonts w:hint="default" w:ascii="仿宋" w:hAnsi="仿宋" w:eastAsia="仿宋" w:cs="仿宋"/>
                <w:b/>
                <w:bCs/>
                <w:color w:val="auto"/>
                <w:sz w:val="21"/>
                <w:szCs w:val="21"/>
                <w:highlight w:val="none"/>
                <w:lang w:val="en-US" w:eastAsia="zh-CN"/>
              </w:rPr>
            </w:pPr>
            <w:r>
              <w:rPr>
                <w:rFonts w:hint="eastAsia" w:ascii="仿宋" w:hAnsi="仿宋" w:eastAsia="仿宋" w:cs="仿宋"/>
                <w:b/>
                <w:bCs/>
                <w:color w:val="auto"/>
                <w:sz w:val="21"/>
                <w:szCs w:val="21"/>
                <w:highlight w:val="none"/>
                <w:lang w:val="en-US" w:eastAsia="zh-CN"/>
              </w:rPr>
              <w:t xml:space="preserve">一、整体要求</w:t>
            </w:r>
            <w:r/>
          </w:p>
          <w:p>
            <w:pPr>
              <w:ind w:firstLine="420"/>
              <w:spacing w:line="400" w:lineRule="exact"/>
              <w:rPr>
                <w:rFonts w:hint="default"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具备触摸书写与交互、多媒体课件展示、多屏互动教学等功能，</w:t>
            </w:r>
            <w:r>
              <w:rPr>
                <w:rFonts w:hint="default" w:ascii="仿宋" w:hAnsi="仿宋" w:eastAsia="仿宋" w:cs="仿宋"/>
                <w:color w:val="auto"/>
                <w:sz w:val="21"/>
                <w:szCs w:val="21"/>
                <w:highlight w:val="none"/>
                <w:lang w:val="en-US" w:eastAsia="zh-CN"/>
              </w:rPr>
              <w:t xml:space="preserve">适用于课堂教学、学术报告、会议研讨、远程教育等多种场景</w:t>
            </w:r>
            <w:r>
              <w:rPr>
                <w:rFonts w:hint="eastAsia" w:ascii="仿宋" w:hAnsi="仿宋" w:eastAsia="仿宋" w:cs="仿宋"/>
                <w:color w:val="auto"/>
                <w:sz w:val="21"/>
                <w:szCs w:val="21"/>
                <w:highlight w:val="none"/>
                <w:lang w:val="en-US" w:eastAsia="zh-CN"/>
              </w:rPr>
              <w:t xml:space="preserve">。</w:t>
            </w:r>
            <w:r/>
          </w:p>
          <w:p>
            <w:pPr>
              <w:ind w:firstLine="422"/>
              <w:spacing w:line="400" w:lineRule="exact"/>
              <w:rPr>
                <w:rFonts w:hint="default" w:ascii="仿宋" w:hAnsi="仿宋" w:eastAsia="仿宋" w:cs="仿宋"/>
                <w:b/>
                <w:bCs/>
                <w:color w:val="auto"/>
                <w:sz w:val="21"/>
                <w:szCs w:val="21"/>
                <w:highlight w:val="none"/>
                <w:lang w:val="en-US" w:eastAsia="zh-CN"/>
              </w:rPr>
            </w:pPr>
            <w:r>
              <w:rPr>
                <w:rFonts w:hint="eastAsia" w:ascii="仿宋" w:hAnsi="仿宋" w:eastAsia="仿宋" w:cs="仿宋"/>
                <w:b/>
                <w:bCs/>
                <w:color w:val="auto"/>
                <w:sz w:val="21"/>
                <w:szCs w:val="21"/>
                <w:highlight w:val="none"/>
                <w:lang w:val="en-US" w:eastAsia="zh-CN"/>
              </w:rPr>
              <w:t xml:space="preserve">二、详细技术要求</w:t>
            </w:r>
            <w:r/>
          </w:p>
          <w:p>
            <w:pPr>
              <w:ind w:firstLine="420"/>
              <w:spacing w:line="400" w:lineRule="exact"/>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1、整机采用边框与背板一体化冲压成型结构，上左右三边边框与背板非拼接组装结构，连接处无拼缝。整机左、右、下三边框皆具备磁吸功能，边框任意位置可吸附具备磁吸功能的书写笔。 </w:t>
            </w:r>
            <w:r/>
          </w:p>
          <w:p>
            <w:pPr>
              <w:ind w:firstLine="420"/>
              <w:spacing w:line="400" w:lineRule="exact"/>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2.屏幕采用≥86英寸液晶显示器，采⽤LED液晶A规屏，显示⽐例16:9。显示分辨率3840*2160，可视⻆度≥178°。 </w:t>
            </w:r>
            <w:r/>
          </w:p>
          <w:p>
            <w:pPr>
              <w:ind w:firstLine="420"/>
              <w:spacing w:line="400" w:lineRule="exact"/>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3.侧置输入接口具备≥2路HDMI、1路RS232（RJ45形态）、1路USB接口，1路音频输出、1路触控USB输出；前置输入接口≥3路USB接口（包含1路Type-C、2路USB）。   </w:t>
            </w:r>
            <w:r/>
          </w:p>
          <w:p>
            <w:pPr>
              <w:ind w:firstLine="420"/>
              <w:spacing w:line="400" w:lineRule="exact"/>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4.整机采用电容触控技术，Windows系统和Android系统均支持≥50点触控及书写划线。</w:t>
            </w:r>
            <w:r/>
          </w:p>
          <w:p>
            <w:pPr>
              <w:ind w:firstLine="420"/>
              <w:spacing w:line="400" w:lineRule="exact"/>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5.整机嵌入式系统版本≥Android 15，主频≥1.6GHz。</w:t>
            </w:r>
            <w:r/>
          </w:p>
          <w:p>
            <w:pPr>
              <w:ind w:firstLine="420"/>
              <w:spacing w:line="400" w:lineRule="exact"/>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6.整机设备内置2.2声道扬声器，前朝向发声，12W高音扬声器2个，上朝向30W中低音扬声器2个，最大功率≥84W，全部扬声器无需打开背板即可单独拆卸。</w:t>
            </w:r>
            <w:r/>
          </w:p>
          <w:p>
            <w:pPr>
              <w:ind w:firstLine="420"/>
              <w:spacing w:line="400" w:lineRule="exact"/>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7.整机内置非独立外扩展的4阵列麦克风，可用于对教室环境音频进行采集，麦克风拾音距离≥12米。 </w:t>
            </w:r>
            <w:r/>
          </w:p>
          <w:p>
            <w:pPr>
              <w:ind w:firstLine="420"/>
              <w:spacing w:line="400" w:lineRule="exact"/>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8.整机听力模式下具备AI人声语言增强功能，支持三挡强弱调节。扩声系统语言传输指数（STIPA）≥0.75。</w:t>
            </w:r>
            <w:r/>
          </w:p>
          <w:p>
            <w:pPr>
              <w:ind w:firstLine="420"/>
              <w:spacing w:line="400" w:lineRule="exact"/>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9.整机内置语音助手，通过整机麦克风及智能笔以唤醒词调起语音助手，支持语音交互的方式调节整机音量、亮度，语音操控打开系统已安装应用，如教学白板、浏览器、计算器、画板，语音搜索指定网页内容，支持选择网页中的视频进行播放或暂停。</w:t>
            </w:r>
            <w:r/>
          </w:p>
          <w:p>
            <w:pPr>
              <w:ind w:firstLine="420"/>
              <w:spacing w:line="400" w:lineRule="exact"/>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10.整机上边框内置非独立摄像头，采用一体化集成设计，支持输出4:3、16:9⽐例的图⽚和视频，支持拍摄＞1600 万像素数的照片和视频，支持输出 4k 分辨率的视频。 </w:t>
            </w:r>
            <w:r/>
          </w:p>
          <w:p>
            <w:pPr>
              <w:ind w:firstLine="420"/>
              <w:spacing w:line="400" w:lineRule="exact"/>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11.整机内置双WiFi6无线网卡（不接受外接），在Android和Windows系统下，可实现WiFi无线上网连接、AP无线热点发射。WiFi制式支持IEEE 802.11 a/b/g/n/ac/ax，支持版本WiFi6。</w:t>
            </w:r>
            <w:r/>
          </w:p>
          <w:p>
            <w:pPr>
              <w:ind w:firstLine="420"/>
              <w:spacing w:line="400" w:lineRule="exact"/>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12.整机支持发出频率为18kHz-22kHz超声波信号，智能手机和笔记本电脑接收超声波信号后可以自动识别附近投屏设备，点击对应设备即可完成投屏操作。</w:t>
            </w:r>
            <w:r/>
          </w:p>
          <w:p>
            <w:pPr>
              <w:ind w:firstLine="420"/>
              <w:spacing w:line="400" w:lineRule="exact"/>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13.整机配套教学应用APP可通过WiFi直连技术，近场发现附近教学大屏设备，无需扫码、账号密码输入步骤，即可直接连接并登录教学大屏设备，基于统一身份认证机制可实现其他教学软件免登录操作。</w:t>
            </w:r>
            <w:r/>
          </w:p>
          <w:p>
            <w:pPr>
              <w:ind w:firstLine="420"/>
              <w:spacing w:line="400" w:lineRule="exact"/>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14.整机Windows通道支持文件传输应用，支持通过扫码、超声、WiFi直连三种方式与手机进行握手连接，实现文件传输功能。 </w:t>
            </w:r>
            <w:r/>
          </w:p>
          <w:p>
            <w:pPr>
              <w:ind w:firstLine="420"/>
              <w:spacing w:line="400" w:lineRule="exact"/>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15.插拔式电脑模块</w:t>
            </w:r>
            <w:r/>
          </w:p>
          <w:p>
            <w:pPr>
              <w:ind w:firstLine="420"/>
              <w:spacing w:line="400" w:lineRule="exact"/>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（1）采用按压式卡扣，无需工具即可快速拆卸电脑模块。</w:t>
            </w:r>
            <w:r/>
          </w:p>
          <w:p>
            <w:pPr>
              <w:ind w:firstLine="420"/>
              <w:spacing w:line="400" w:lineRule="exact"/>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（2）PC模块和整机的连接采用万兆级接口，传输速率≥10Gbps。</w:t>
            </w:r>
            <w:r/>
          </w:p>
          <w:p>
            <w:pPr>
              <w:ind w:firstLine="420"/>
              <w:spacing w:line="400" w:lineRule="exact"/>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（3）电脑模块CPU要求：主频≥2.0GHz，8核心十二线程；配置要求：不低于 DDR4 8GB内存，256GB SSD硬盘；接口要求：≥1路HDMI，≥3路USB。</w:t>
            </w:r>
            <w:r/>
          </w:p>
          <w:p>
            <w:pPr>
              <w:ind w:firstLine="420"/>
              <w:spacing w:line="400" w:lineRule="exact"/>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16.预装数字化设计平台软件</w:t>
            </w:r>
            <w:r/>
          </w:p>
          <w:p>
            <w:pPr>
              <w:pStyle w:val="842"/>
              <w:contextualSpacing/>
              <w:ind w:firstLine="420"/>
              <w:jc w:val="both"/>
              <w:spacing w:before="0" w:after="0" w:line="240" w:lineRule="auto"/>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t xml:space="preserve">（1）支持双模式的零件设计：提供创新模式和工程模式两种几何建模方式，支持构建3D模型，支持进行基于历史特征的全参数化设计。</w:t>
            </w:r>
            <w:r/>
          </w:p>
          <w:p>
            <w:pPr>
              <w:pStyle w:val="842"/>
              <w:contextualSpacing/>
              <w:ind w:firstLine="420"/>
              <w:jc w:val="both"/>
              <w:spacing w:before="0" w:after="0" w:line="240" w:lineRule="auto"/>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t xml:space="preserve">（2）拖拽式的钣金造型：提供钣金图素库，以及通风孔、导向孔、压槽、凸起行业标准的参数化压形和冲裁图素库；支持钣金自动展开计算；支持放样钣金、草图折弯、实体切割、成形工具、折弯切口、冲孔折弯、展开/折叠折弯、边角释放槽、闭合角、斜接法兰、边角打断、实体展开、转换到钣金件、实体转换到钣金件功能。</w:t>
            </w:r>
            <w:r/>
          </w:p>
          <w:p>
            <w:pPr>
              <w:pStyle w:val="842"/>
              <w:contextualSpacing/>
              <w:ind w:firstLine="420"/>
              <w:jc w:val="both"/>
              <w:spacing w:before="0" w:after="0" w:line="240" w:lineRule="auto"/>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t xml:space="preserve">（3）全关联、符合国标的工程图：提供符合国标的参数化标准零件库和构件库；支持多文件BOM的导入、合并、更新操作；支持3D和2D数据相互直接读取，而不再需要中间格式的转换或数据接口；支持关联的3D和2D的同步协作；支持零件序号自动生成、尺寸自动标注和尺寸关联。  </w:t>
            </w:r>
            <w:r/>
          </w:p>
          <w:p>
            <w:pPr>
              <w:pStyle w:val="842"/>
              <w:contextualSpacing/>
              <w:ind w:firstLine="420"/>
              <w:jc w:val="both"/>
              <w:spacing w:before="0" w:after="0" w:line="240" w:lineRule="auto"/>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t xml:space="preserve">（4）装配功能：提供多种装配方式，支持约束装配、无约束装配和智能装配。采用轻量化技术可以读取大型装配体，提供模型简化功能，支持零/部件的装配间隙检查、干涉检查、物理属性计算，机构运动状态的动态仿真检查，产品爆炸图及爆炸线的生成 。</w:t>
            </w:r>
            <w:r/>
          </w:p>
          <w:p>
            <w:pPr>
              <w:pStyle w:val="842"/>
              <w:contextualSpacing/>
              <w:ind w:firstLine="420"/>
              <w:jc w:val="both"/>
              <w:spacing w:before="0" w:after="0" w:line="240" w:lineRule="auto"/>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t xml:space="preserve">（5）多样的曲线、曲面造型及处理方式：提供包括网格面、放样面、导动面、直纹面、拉伸面、旋转面、提取曲面、平面等曲面生成功能，以及实体化、曲面延伸、偏移曲面、曲面过渡、曲面裁剪、曲面补洞、还原裁剪面、合并曲面、曲面缝合等曲面编辑功能。</w:t>
            </w:r>
            <w:r/>
          </w:p>
          <w:p>
            <w:pPr>
              <w:pStyle w:val="842"/>
              <w:contextualSpacing/>
              <w:ind w:firstLine="420"/>
              <w:jc w:val="both"/>
              <w:spacing w:before="0" w:after="0" w:line="240" w:lineRule="auto"/>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t xml:space="preserve">（6）渲染和动画：渲染功能支持光线跟踪、反走样、雾化效果；真实感渲染支持阴影、反射、阴影映射、轮廓边、全屏泛光、半球环境观、环境光遮蔽效果。动画仿真功能，可以制作装配/爆炸动画、约束机构仿真动画以及透视、隐藏、遮挡特效动画，并可输出AVI、JPEG、EPS、PNG、BMP、TIF、GIF文件格式。</w:t>
            </w:r>
            <w:r/>
          </w:p>
          <w:p>
            <w:pPr>
              <w:pStyle w:val="842"/>
              <w:contextualSpacing/>
              <w:ind w:firstLine="420"/>
              <w:jc w:val="both"/>
              <w:spacing w:before="0" w:after="0" w:line="240" w:lineRule="auto"/>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t xml:space="preserve">（7）数据接口：支持 ACIS、Parasolid、IGES、STEP、STL、 3DS、VRML常用中间格式数据的转换，支持 DXF/DWG文件与EXB文件批量转换，支持打开Cero-Pro/E、CATIA、NX/UG、SolidWorks、Solid Edge、Inventor软件的三维零件、装配文件。支持SolidWorks、CATIA、Inventor、Cero-Pro/E、NX/UG、ACIS、IGES、STEP、X_T三维格式文件的批量转换。</w:t>
            </w:r>
            <w:r/>
          </w:p>
          <w:p>
            <w:pPr>
              <w:pStyle w:val="842"/>
              <w:contextualSpacing/>
              <w:ind w:firstLine="420"/>
              <w:jc w:val="both"/>
              <w:spacing w:before="0" w:after="0" w:line="240" w:lineRule="auto"/>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t xml:space="preserve">（8）标准件图库及系列件变型设计机制：提供设计需要的大量三维标准件，符合新国标的2D零件库和构件库，提供轴承、齿轮、皮带轮、链轮的标准件库。紧固件库可提供螺钉、螺栓、螺母、垫圈及型钢。提供参数化与系列件变型设计的机制，支持系列件参数化设计。</w:t>
            </w:r>
            <w:r/>
          </w:p>
          <w:p>
            <w:pPr>
              <w:pStyle w:val="842"/>
              <w:contextualSpacing/>
              <w:ind w:firstLine="420"/>
              <w:jc w:val="both"/>
              <w:spacing w:before="0" w:after="0" w:line="240" w:lineRule="auto"/>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t xml:space="preserve">（9）PMI：PMI主要用于将产品部件设计的信息正确传递到产品制造中，PMI传递的信息包括尺寸、文字注释、形位公差、表面粗糙度及焊接符号。通过PMI可以使设计人员直接在3D模型上标注制造需要的信息，将原来设计与制造部门基于2D图纸的沟通方式提升到全三维的方式。</w:t>
            </w:r>
            <w:r/>
          </w:p>
          <w:p>
            <w:pPr>
              <w:pStyle w:val="842"/>
              <w:contextualSpacing/>
              <w:ind w:firstLine="420"/>
              <w:jc w:val="both"/>
              <w:spacing w:before="0" w:after="0" w:line="240" w:lineRule="auto"/>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t xml:space="preserve">（10）钢结构和焊接功能：焊接功能可以让设计人员通过草图来定义钢结构件的基本框架，然后通过草图生产钢结构件的三维模型，并可以通过裁剪功能处理结构件的端部形状；支持创建顶端盖、角撑板，可以在三维模型上添加焊接符号；在工程图中可以投影对应的焊接工程图并自动生成焊接清单。</w:t>
            </w:r>
            <w:r/>
          </w:p>
          <w:p>
            <w:pPr>
              <w:pStyle w:val="842"/>
              <w:contextualSpacing/>
              <w:ind w:firstLine="420"/>
              <w:jc w:val="both"/>
              <w:spacing w:before="0" w:after="0" w:line="240" w:lineRule="auto"/>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t xml:space="preserve">（11）智能设计标注：智能设计批注是一组用于对三维模型进行编辑、审阅的工具，利用这个工具可以完成对三维模型几何的编辑修改，可以完成添加孔、移动面、编辑半径、删除特征常用的操作；也可以在模型上添加注释；可以分步查看模型上的批注内容，使工程师能够完成设计的审阅流程。</w:t>
            </w:r>
            <w:r/>
          </w:p>
          <w:p>
            <w:pPr>
              <w:pStyle w:val="842"/>
              <w:contextualSpacing/>
              <w:ind w:firstLine="420"/>
              <w:jc w:val="both"/>
              <w:spacing w:before="0" w:after="0" w:line="240" w:lineRule="auto"/>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t xml:space="preserve">（12）材料库：内置材料库，提供国标材料和常用标准材料，并支持自定义材料库，利用材料库可以给零件指定材料的物理属性，这些参数可以在以后生成BOM时自动填入。材料参数包括弹性模量、密度、屈服强度、泊松比等常用参数。</w:t>
            </w:r>
            <w:r/>
          </w:p>
          <w:p>
            <w:pPr>
              <w:pStyle w:val="842"/>
              <w:contextualSpacing/>
              <w:ind w:firstLine="420"/>
              <w:jc w:val="both"/>
              <w:spacing w:before="0" w:after="0" w:line="240" w:lineRule="auto"/>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t xml:space="preserve">（13）定位与装配：提供三维球工具,支持在同一个设计环境下实现三维特征、零件和装配各种三维对象的平移、旋转、对齐、定向、定位和拷贝、镜像、阵列等各种复杂三维变换操作。</w:t>
            </w:r>
            <w:r/>
          </w:p>
          <w:p>
            <w:pPr>
              <w:pStyle w:val="842"/>
              <w:contextualSpacing/>
              <w:ind w:firstLine="420"/>
              <w:jc w:val="both"/>
              <w:spacing w:before="0" w:after="0" w:line="240" w:lineRule="auto"/>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t xml:space="preserve">（14）集成工程图绘制功能：标准视图可以设置投影属性， 设置投影方向；导入3D明细可以从三维文件中导入明细表，支持设置导入级别、设置明细表风格；剖视图可以生成全剖视图、 旋转剖视图、 阶梯剖视图。</w:t>
            </w:r>
            <w:r/>
          </w:p>
          <w:p>
            <w:pPr>
              <w:ind w:firstLine="420"/>
              <w:spacing w:line="400" w:lineRule="exact"/>
              <w:rPr>
                <w:rFonts w:hint="default" w:ascii="仿宋" w:hAnsi="仿宋" w:eastAsia="仿宋" w:cs="仿宋"/>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t xml:space="preserve">（15）支持将绘制好常用零部件快速按目录结构导入图库形成零部件库，支持失效尺寸检查功能，当三维模型改变后工程图中失效的尺寸能自动检测并删除。</w:t>
            </w:r>
            <w:r/>
          </w:p>
          <w:p>
            <w:pPr>
              <w:ind w:left="-360"/>
              <w:jc w:val="both"/>
              <w:spacing w:line="180" w:lineRule="atLeast"/>
              <w:widowControl/>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r>
            <w:r/>
          </w:p>
        </w:tc>
      </w:tr>
    </w:tbl>
    <w:p>
      <w:pPr>
        <w:ind w:firstLine="482"/>
        <w:jc w:val="left"/>
        <w:spacing w:line="360" w:lineRule="auto"/>
        <w:shd w:val="clear" w:color="auto" w:fill="ffffff"/>
        <w:widowControl/>
        <w:tabs>
          <w:tab w:val="left" w:pos="457" w:leader="none"/>
        </w:tabs>
        <w:rPr>
          <w:rFonts w:hint="eastAsia" w:ascii="仿宋" w:hAnsi="仿宋" w:eastAsia="仿宋" w:cs="仿宋"/>
          <w:b/>
          <w:bCs/>
          <w:color w:val="auto"/>
          <w:sz w:val="24"/>
          <w:szCs w:val="24"/>
          <w:highlight w:val="none"/>
          <w:shd w:val="pct10" w:color="auto" w:fill="ffffff"/>
          <w:lang w:bidi="ar"/>
        </w:rPr>
        <w:outlineLvl w:val="1"/>
      </w:pPr>
      <w:r>
        <w:rPr>
          <w:rFonts w:hint="eastAsia" w:ascii="仿宋" w:hAnsi="仿宋" w:eastAsia="仿宋" w:cs="仿宋"/>
          <w:b/>
          <w:bCs/>
          <w:color w:val="auto"/>
          <w:sz w:val="24"/>
          <w:szCs w:val="24"/>
          <w:highlight w:val="none"/>
          <w:shd w:val="pct10" w:color="auto" w:fill="ffffff"/>
          <w:lang w:bidi="ar"/>
        </w:rPr>
        <w:br w:type="page" w:clear="all"/>
      </w:r>
      <w:bookmarkStart w:id="74" w:name="_Toc7939"/>
      <w:r>
        <w:rPr>
          <w:rFonts w:hint="eastAsia" w:ascii="仿宋" w:hAnsi="仿宋" w:eastAsia="仿宋" w:cs="仿宋"/>
          <w:b/>
          <w:bCs/>
          <w:color w:val="auto"/>
          <w:sz w:val="24"/>
          <w:szCs w:val="21"/>
          <w:highlight w:val="none"/>
        </w:rPr>
        <w:t xml:space="preserve">（三）现代港口码头模型及装卸工艺操作系统</w:t>
      </w:r>
      <w:bookmarkEnd w:id="73"/>
      <w:r/>
      <w:bookmarkEnd w:id="74"/>
      <w:r/>
      <w:r/>
    </w:p>
    <w:p>
      <w:pPr>
        <w:pStyle w:val="840"/>
        <w:spacing w:before="0" w:after="0"/>
        <w:rPr>
          <w:rFonts w:hint="eastAsia" w:ascii="仿宋" w:hAnsi="仿宋" w:eastAsia="仿宋" w:cs="仿宋"/>
          <w:color w:val="auto"/>
          <w:highlight w:val="none"/>
        </w:rPr>
      </w:pPr>
      <w:r/>
      <w:bookmarkStart w:id="75" w:name="OLE_LINK14"/>
      <w:r/>
      <w:bookmarkStart w:id="76" w:name="OLE_LINK15"/>
      <w:r>
        <w:rPr>
          <w:rFonts w:hint="eastAsia" w:ascii="仿宋" w:hAnsi="仿宋" w:eastAsia="仿宋" w:cs="仿宋"/>
          <w:color w:val="auto"/>
          <w:highlight w:val="none"/>
        </w:rPr>
        <w:t xml:space="preserve">现代港口码头模型及装卸工艺操作系统建设内容需包含：</w:t>
      </w:r>
      <w:r>
        <w:rPr>
          <w:rFonts w:hint="eastAsia" w:ascii="仿宋" w:hAnsi="仿宋" w:eastAsia="仿宋" w:cs="仿宋"/>
          <w:color w:val="auto"/>
          <w:highlight w:val="none"/>
          <w:lang w:eastAsia="zh-CN"/>
        </w:rPr>
        <w:t xml:space="preserve">信息发布终端</w:t>
      </w:r>
      <w:r>
        <w:rPr>
          <w:rFonts w:hint="eastAsia" w:ascii="仿宋" w:hAnsi="仿宋" w:eastAsia="仿宋" w:cs="仿宋"/>
          <w:color w:val="auto"/>
          <w:highlight w:val="none"/>
        </w:rPr>
        <w:t xml:space="preserve">1套、港口设备操作立体型模拟器1套、港口设备操作双屏型模拟器8套、港口设备操作单屏型模拟器2套。</w:t>
      </w:r>
      <w:bookmarkEnd w:id="75"/>
      <w:r/>
      <w:bookmarkEnd w:id="76"/>
      <w:r/>
      <w:bookmarkStart w:id="77" w:name="OLE_LINK32"/>
      <w:r/>
      <w:bookmarkEnd w:id="77"/>
      <w:r/>
    </w:p>
    <w:tbl>
      <w:tblPr>
        <w:tblStyle w:val="800"/>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57" w:type="dxa"/>
          <w:top w:w="0" w:type="dxa"/>
          <w:right w:w="57" w:type="dxa"/>
          <w:bottom w:w="0" w:type="dxa"/>
        </w:tblCellMar>
        <w:tblLook w:val="04A0" w:firstRow="1" w:lastRow="0" w:firstColumn="1" w:lastColumn="0" w:noHBand="0" w:noVBand="1"/>
      </w:tblPr>
      <w:tblGrid>
        <w:gridCol w:w="345"/>
        <w:gridCol w:w="412"/>
        <w:gridCol w:w="8144"/>
      </w:tblGrid>
      <w:tr>
        <w:trPr>
          <w:jc w:val="center"/>
          <w:trHeight w:val="567"/>
        </w:trPr>
        <w:tc>
          <w:tcPr>
            <w:tcW w:w="194" w:type="pct"/>
            <w:vAlign w:val="center"/>
            <w:textDirection w:val="lrTb"/>
            <w:noWrap w:val="false"/>
          </w:tcPr>
          <w:p>
            <w:pPr>
              <w:pStyle w:val="841"/>
              <w:ind w:firstLine="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序号</w:t>
            </w:r>
            <w:r/>
          </w:p>
        </w:tc>
        <w:tc>
          <w:tcPr>
            <w:tcW w:w="231" w:type="pct"/>
            <w:vAlign w:val="center"/>
            <w:textDirection w:val="lrTb"/>
            <w:noWrap w:val="false"/>
          </w:tcPr>
          <w:p>
            <w:pPr>
              <w:pStyle w:val="841"/>
              <w:ind w:firstLine="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名称</w:t>
            </w:r>
            <w:r/>
          </w:p>
        </w:tc>
        <w:tc>
          <w:tcPr>
            <w:tcW w:w="4573" w:type="pct"/>
            <w:vAlign w:val="center"/>
            <w:textDirection w:val="lrTb"/>
            <w:noWrap w:val="false"/>
          </w:tcPr>
          <w:p>
            <w:pPr>
              <w:pStyle w:val="841"/>
              <w:ind w:firstLine="420"/>
              <w:jc w:val="center"/>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技术要求</w:t>
            </w:r>
            <w:r/>
          </w:p>
        </w:tc>
      </w:tr>
      <w:tr>
        <w:trPr>
          <w:jc w:val="center"/>
          <w:trHeight w:val="567"/>
        </w:trPr>
        <w:tc>
          <w:tcPr>
            <w:tcW w:w="194" w:type="pct"/>
            <w:vAlign w:val="center"/>
            <w:textDirection w:val="lrTb"/>
            <w:noWrap w:val="false"/>
          </w:tcPr>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1</w:t>
            </w:r>
            <w:r/>
          </w:p>
        </w:tc>
        <w:tc>
          <w:tcPr>
            <w:tcW w:w="231" w:type="pct"/>
            <w:vAlign w:val="center"/>
            <w:textDirection w:val="lrTb"/>
            <w:noWrap w:val="false"/>
          </w:tcPr>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港港口设备操作立体型模拟器</w:t>
            </w:r>
            <w:r/>
          </w:p>
        </w:tc>
        <w:tc>
          <w:tcPr>
            <w:tcW w:w="4573" w:type="pct"/>
            <w:vAlign w:val="center"/>
            <w:textDirection w:val="lrTb"/>
            <w:noWrap w:val="false"/>
          </w:tcPr>
          <w:p>
            <w:pPr>
              <w:pStyle w:val="841"/>
              <w:ind w:firstLine="420"/>
              <w:rPr>
                <w:rFonts w:hint="default" w:ascii="仿宋" w:hAnsi="仿宋" w:eastAsia="仿宋" w:cs="仿宋"/>
                <w:b/>
                <w:bCs/>
                <w:color w:val="auto"/>
                <w:sz w:val="21"/>
                <w:szCs w:val="21"/>
                <w:highlight w:val="none"/>
                <w:lang w:val="en-US" w:eastAsia="zh-CN"/>
              </w:rPr>
            </w:pPr>
            <w:r>
              <w:rPr>
                <w:rFonts w:hint="eastAsia" w:ascii="仿宋" w:hAnsi="仿宋" w:eastAsia="仿宋" w:cs="仿宋"/>
                <w:b/>
                <w:bCs/>
                <w:color w:val="auto"/>
                <w:sz w:val="21"/>
                <w:szCs w:val="21"/>
                <w:highlight w:val="none"/>
                <w:lang w:val="en-US" w:eastAsia="zh-CN"/>
              </w:rPr>
              <w:t xml:space="preserve">一、整体要求</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立体型港口起重机操作训练模拟器设备通过将仿真技术应用于港口装卸设备训练培训，可使受训人员在模拟真实的环境下，在模拟训练机上反复熟悉操作要领，可达到以下目的：</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（1）解决课堂上的理论知识无法及时与实际操作相结合的问题；</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（2）免去受训司机直接在实物上操作，缩短受训周期。</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投标人应保证提供符合本技术要求和有关最新标准的成熟优质产品。</w:t>
            </w:r>
            <w:r/>
          </w:p>
          <w:p>
            <w:pPr>
              <w:pStyle w:val="841"/>
              <w:ind w:firstLine="420"/>
              <w:rPr>
                <w:rFonts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lang w:val="en-US" w:eastAsia="zh-CN"/>
              </w:rPr>
              <w:t xml:space="preserve">二、详细</w:t>
            </w:r>
            <w:r>
              <w:rPr>
                <w:rFonts w:ascii="仿宋" w:hAnsi="仿宋" w:eastAsia="仿宋" w:cs="仿宋"/>
                <w:b/>
                <w:bCs/>
                <w:color w:val="auto"/>
                <w:sz w:val="21"/>
                <w:szCs w:val="21"/>
                <w:highlight w:val="none"/>
              </w:rPr>
              <w:t xml:space="preserve">技术要求</w:t>
            </w:r>
            <w:r/>
          </w:p>
          <w:p>
            <w:pPr>
              <w:pStyle w:val="841"/>
              <w:ind w:firstLine="420"/>
              <w:rPr>
                <w:rFonts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lang w:val="en-US" w:eastAsia="zh-CN"/>
              </w:rPr>
              <w:t xml:space="preserve">1.</w:t>
            </w:r>
            <w:r>
              <w:rPr>
                <w:rFonts w:ascii="仿宋" w:hAnsi="仿宋" w:eastAsia="仿宋" w:cs="仿宋"/>
                <w:b/>
                <w:bCs/>
                <w:color w:val="auto"/>
                <w:sz w:val="21"/>
                <w:szCs w:val="21"/>
                <w:highlight w:val="none"/>
              </w:rPr>
              <w:t xml:space="preserve">基本要求</w:t>
            </w:r>
            <w:r/>
          </w:p>
          <w:p>
            <w:pPr>
              <w:ind w:firstLine="420"/>
              <w:jc w:val="left"/>
              <w:spacing w:line="400" w:lineRule="exact"/>
              <w:widowControl/>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该平台需采用最新虚拟现实设备及技术开发，视觉效果、空间感觉逼真。设备和场景需依据真实的门机及其作业场地1：1的进行3D建模。操作联动台、座椅等均选用实车原件，训练项目符合现场工况，要让使用者达到“身临其境”的真实感受。</w:t>
            </w:r>
            <w:r/>
          </w:p>
          <w:p>
            <w:pPr>
              <w:ind w:firstLine="420"/>
              <w:jc w:val="left"/>
              <w:spacing w:line="400" w:lineRule="exact"/>
              <w:widowControl/>
              <w:rPr>
                <w:rFonts w:hint="default" w:ascii="仿宋" w:hAnsi="仿宋" w:eastAsia="仿宋" w:cs="仿宋"/>
                <w:color w:val="auto"/>
                <w:sz w:val="21"/>
                <w:szCs w:val="21"/>
                <w:highlight w:val="none"/>
                <w:lang w:val="en-US" w:eastAsia="zh-CN"/>
              </w:rPr>
            </w:pPr>
            <w:r>
              <w:rPr>
                <w:rFonts w:hint="default" w:ascii="仿宋" w:hAnsi="仿宋" w:eastAsia="仿宋" w:cs="仿宋"/>
                <w:color w:val="auto"/>
                <w:sz w:val="21"/>
                <w:szCs w:val="21"/>
                <w:highlight w:val="none"/>
                <w:lang w:val="en-US" w:eastAsia="zh-CN"/>
              </w:rPr>
              <w:t xml:space="preserve">仿真模拟度</w:t>
            </w:r>
            <w:r>
              <w:rPr>
                <w:rFonts w:hint="eastAsia" w:ascii="仿宋" w:hAnsi="仿宋" w:eastAsia="仿宋" w:cs="仿宋"/>
                <w:color w:val="auto"/>
                <w:sz w:val="21"/>
                <w:szCs w:val="21"/>
                <w:highlight w:val="none"/>
                <w:lang w:val="en-US" w:eastAsia="zh-CN"/>
              </w:rPr>
              <w:t xml:space="preserve">要求</w:t>
            </w:r>
            <w:r>
              <w:rPr>
                <w:rFonts w:hint="default" w:ascii="仿宋" w:hAnsi="仿宋" w:eastAsia="仿宋" w:cs="仿宋"/>
                <w:color w:val="auto"/>
                <w:sz w:val="21"/>
                <w:szCs w:val="21"/>
                <w:highlight w:val="none"/>
                <w:lang w:val="en-US" w:eastAsia="zh-CN"/>
              </w:rPr>
              <w:t xml:space="preserve">：系统实现全域高保真仿真还原，</w:t>
            </w:r>
            <w:r>
              <w:rPr>
                <w:rFonts w:hint="eastAsia" w:ascii="仿宋" w:hAnsi="仿宋" w:eastAsia="仿宋" w:cs="仿宋"/>
                <w:color w:val="auto"/>
                <w:sz w:val="21"/>
                <w:szCs w:val="21"/>
                <w:highlight w:val="none"/>
                <w:lang w:val="en-US" w:eastAsia="zh-CN"/>
              </w:rPr>
              <w:t xml:space="preserve">画面呈现应无明显畸变，图像清晰、连续，</w:t>
            </w:r>
            <w:r>
              <w:rPr>
                <w:rFonts w:hint="default" w:ascii="仿宋" w:hAnsi="仿宋" w:eastAsia="仿宋" w:cs="仿宋"/>
                <w:color w:val="auto"/>
                <w:sz w:val="21"/>
                <w:szCs w:val="21"/>
                <w:highlight w:val="none"/>
                <w:lang w:val="en-US" w:eastAsia="zh-CN"/>
              </w:rPr>
              <w:t xml:space="preserve">虚拟运行工况与实体设备运行状态高度匹配，各项运行参数、动态变化趋势均贴合真机实际表现，虚实交互体验连贯统一，无明显感知割裂。</w:t>
            </w:r>
            <w:r/>
          </w:p>
          <w:p>
            <w:pPr>
              <w:pStyle w:val="841"/>
              <w:ind w:firstLine="420"/>
              <w:rPr>
                <w:rFonts w:ascii="仿宋" w:hAnsi="仿宋" w:eastAsia="仿宋" w:cs="仿宋"/>
                <w:b/>
                <w:bCs/>
                <w:color w:val="auto"/>
                <w:sz w:val="21"/>
                <w:szCs w:val="21"/>
                <w:highlight w:val="none"/>
              </w:rPr>
            </w:pPr>
            <w:r>
              <w:rPr>
                <w:rFonts w:ascii="仿宋" w:hAnsi="仿宋" w:eastAsia="仿宋" w:cs="仿宋"/>
                <w:b/>
                <w:bCs/>
                <w:color w:val="auto"/>
                <w:sz w:val="21"/>
                <w:szCs w:val="21"/>
                <w:highlight w:val="none"/>
              </w:rPr>
              <w:t xml:space="preserve">※</w:t>
            </w:r>
            <w:r>
              <w:rPr>
                <w:rFonts w:hint="eastAsia" w:ascii="仿宋" w:hAnsi="仿宋" w:eastAsia="仿宋" w:cs="仿宋"/>
                <w:b/>
                <w:bCs/>
                <w:color w:val="auto"/>
                <w:sz w:val="21"/>
                <w:szCs w:val="21"/>
                <w:highlight w:val="none"/>
                <w:lang w:val="en-US" w:eastAsia="zh-CN"/>
              </w:rPr>
              <w:t xml:space="preserve">2.</w:t>
            </w:r>
            <w:r>
              <w:rPr>
                <w:rFonts w:ascii="仿宋" w:hAnsi="仿宋" w:eastAsia="仿宋" w:cs="仿宋"/>
                <w:b/>
                <w:bCs/>
                <w:color w:val="auto"/>
                <w:sz w:val="21"/>
                <w:szCs w:val="21"/>
                <w:highlight w:val="none"/>
              </w:rPr>
              <w:t xml:space="preserve">软件技术指标要求（需视频演示）</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可在一定范围内设置或改变起重机的的各种机械特性参数，从而模拟不同厂家不同性能的起重机。</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1）岸边集装箱起重机 </w:t>
            </w:r>
            <w:r/>
          </w:p>
          <w:p>
            <w:pPr>
              <w:pStyle w:val="841"/>
              <w:ind w:firstLine="420"/>
              <w:rPr>
                <w:rFonts w:hint="eastAsia" w:ascii="仿宋" w:hAnsi="仿宋" w:eastAsia="仿宋" w:cs="仿宋"/>
                <w:color w:val="auto"/>
                <w:sz w:val="21"/>
                <w:szCs w:val="21"/>
                <w:highlight w:val="none"/>
                <w:lang w:eastAsia="zh-CN"/>
              </w:rPr>
            </w:pPr>
            <w:r>
              <w:rPr>
                <w:rFonts w:ascii="仿宋" w:hAnsi="仿宋" w:eastAsia="仿宋" w:cs="仿宋"/>
                <w:color w:val="auto"/>
                <w:sz w:val="21"/>
                <w:szCs w:val="21"/>
                <w:highlight w:val="none"/>
              </w:rPr>
              <w:t xml:space="preserve">起升速度：40-180m/min；起重小车行驶速度：30-350m/min；大车行走速度：10-50m/min；岸边集装箱起重机前伸臂俯仰时间：小于6分钟</w:t>
            </w:r>
            <w:r>
              <w:rPr>
                <w:rFonts w:hint="eastAsia" w:ascii="仿宋" w:hAnsi="仿宋" w:eastAsia="仿宋" w:cs="仿宋"/>
                <w:color w:val="auto"/>
                <w:sz w:val="21"/>
                <w:szCs w:val="21"/>
                <w:highlight w:val="none"/>
                <w:lang w:eastAsia="zh-CN"/>
              </w:rPr>
              <w:t xml:space="preserve">。</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2）轮胎式集装箱门式起重机</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起升速度：20-180m/min；小车行驶速度：30-350m/min；大车行走速度：10-120m/min；可在指定区域进行轮胎90度角旋转，然后行走。</w:t>
            </w:r>
            <w:r/>
          </w:p>
          <w:p>
            <w:pPr>
              <w:pStyle w:val="841"/>
              <w:ind w:firstLine="422"/>
              <w:rPr>
                <w:rFonts w:ascii="仿宋" w:hAnsi="仿宋" w:eastAsia="仿宋" w:cs="仿宋"/>
                <w:b w:val="0"/>
                <w:bCs w:val="0"/>
                <w:color w:val="auto"/>
                <w:sz w:val="21"/>
                <w:szCs w:val="21"/>
                <w:highlight w:val="none"/>
              </w:rPr>
            </w:pPr>
            <w:r>
              <w:rPr>
                <w:rFonts w:ascii="仿宋" w:hAnsi="仿宋" w:eastAsia="仿宋" w:cs="仿宋"/>
                <w:b w:val="0"/>
                <w:bCs w:val="0"/>
                <w:color w:val="auto"/>
                <w:sz w:val="21"/>
                <w:szCs w:val="21"/>
                <w:highlight w:val="none"/>
              </w:rPr>
              <w:t xml:space="preserve">3）门座式起重机</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门座式起重机（旋转速度：0－2r/min；变幅速度：5－25m/min；起升速度：30－180m/min）。</w:t>
            </w:r>
            <w:r/>
          </w:p>
          <w:p>
            <w:pPr>
              <w:pStyle w:val="841"/>
              <w:ind w:firstLine="420"/>
              <w:rPr>
                <w:rFonts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 xml:space="preserve">4</w:t>
            </w:r>
            <w:r>
              <w:rPr>
                <w:rFonts w:ascii="仿宋" w:hAnsi="仿宋" w:eastAsia="仿宋" w:cs="仿宋"/>
                <w:color w:val="auto"/>
                <w:sz w:val="21"/>
                <w:szCs w:val="21"/>
                <w:highlight w:val="none"/>
              </w:rPr>
              <w:t xml:space="preserve">）天气条件设置的无级化功能</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晴天——多云——阴天——小雨——中雨——大雨，雷电，无级可调；</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风力：无风——6级，无级可调，风向可变；</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雾：无雾——小雾——大雾，无级可调；</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白天——夜晚，无级可调。</w:t>
            </w:r>
            <w:r/>
          </w:p>
          <w:p>
            <w:pPr>
              <w:pStyle w:val="841"/>
              <w:ind w:firstLine="420"/>
              <w:rPr>
                <w:rFonts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 xml:space="preserve">5</w:t>
            </w:r>
            <w:r>
              <w:rPr>
                <w:rFonts w:ascii="仿宋" w:hAnsi="仿宋" w:eastAsia="仿宋" w:cs="仿宋"/>
                <w:color w:val="auto"/>
                <w:sz w:val="21"/>
                <w:szCs w:val="21"/>
                <w:highlight w:val="none"/>
              </w:rPr>
              <w:t xml:space="preserve">）装卸船舶的船型有至少三种可供选择，远洋海运船舶（5-15万吨级）、近海运输船舶（2-5万吨级）和内河船舶（0.1-2万吨级）；</w:t>
            </w:r>
            <w:r/>
          </w:p>
          <w:p>
            <w:pPr>
              <w:pStyle w:val="841"/>
              <w:ind w:firstLine="420"/>
              <w:rPr>
                <w:rFonts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 xml:space="preserve">6</w:t>
            </w:r>
            <w:r>
              <w:rPr>
                <w:rFonts w:ascii="仿宋" w:hAnsi="仿宋" w:eastAsia="仿宋" w:cs="仿宋"/>
                <w:color w:val="auto"/>
                <w:sz w:val="21"/>
                <w:szCs w:val="21"/>
                <w:highlight w:val="none"/>
              </w:rPr>
              <w:t xml:space="preserve">）集装箱起重机能进行20</w:t>
            </w:r>
            <w:r>
              <w:rPr>
                <w:rFonts w:hint="eastAsia" w:ascii="仿宋" w:hAnsi="仿宋" w:eastAsia="仿宋" w:cs="仿宋"/>
                <w:color w:val="auto"/>
                <w:sz w:val="21"/>
                <w:szCs w:val="21"/>
                <w:highlight w:val="none"/>
                <w:lang w:val="en-US" w:eastAsia="zh-CN"/>
              </w:rPr>
              <w:t xml:space="preserve">英</w:t>
            </w:r>
            <w:r>
              <w:rPr>
                <w:rFonts w:ascii="仿宋" w:hAnsi="仿宋" w:eastAsia="仿宋" w:cs="仿宋"/>
                <w:color w:val="auto"/>
                <w:sz w:val="21"/>
                <w:szCs w:val="21"/>
                <w:highlight w:val="none"/>
              </w:rPr>
              <w:t xml:space="preserve">尺、40</w:t>
            </w:r>
            <w:r>
              <w:rPr>
                <w:rFonts w:hint="eastAsia" w:ascii="仿宋" w:hAnsi="仿宋" w:eastAsia="仿宋" w:cs="仿宋"/>
                <w:color w:val="auto"/>
                <w:sz w:val="21"/>
                <w:szCs w:val="21"/>
                <w:highlight w:val="none"/>
                <w:lang w:val="en-US" w:eastAsia="zh-CN"/>
              </w:rPr>
              <w:t xml:space="preserve">英</w:t>
            </w:r>
            <w:r>
              <w:rPr>
                <w:rFonts w:ascii="仿宋" w:hAnsi="仿宋" w:eastAsia="仿宋" w:cs="仿宋"/>
                <w:color w:val="auto"/>
                <w:sz w:val="21"/>
                <w:szCs w:val="21"/>
                <w:highlight w:val="none"/>
              </w:rPr>
              <w:t xml:space="preserve">尺、双20</w:t>
            </w:r>
            <w:r>
              <w:rPr>
                <w:rFonts w:hint="eastAsia" w:ascii="仿宋" w:hAnsi="仿宋" w:eastAsia="仿宋" w:cs="仿宋"/>
                <w:color w:val="auto"/>
                <w:sz w:val="21"/>
                <w:szCs w:val="21"/>
                <w:highlight w:val="none"/>
                <w:lang w:val="en-US" w:eastAsia="zh-CN"/>
              </w:rPr>
              <w:t xml:space="preserve">英</w:t>
            </w:r>
            <w:r>
              <w:rPr>
                <w:rFonts w:ascii="仿宋" w:hAnsi="仿宋" w:eastAsia="仿宋" w:cs="仿宋"/>
                <w:color w:val="auto"/>
                <w:sz w:val="21"/>
                <w:szCs w:val="21"/>
                <w:highlight w:val="none"/>
              </w:rPr>
              <w:t xml:space="preserve">尺集装箱的装卸训练；</w:t>
            </w:r>
            <w:r/>
          </w:p>
          <w:p>
            <w:pPr>
              <w:pStyle w:val="841"/>
              <w:ind w:firstLine="420"/>
              <w:rPr>
                <w:rFonts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 xml:space="preserve">7</w:t>
            </w:r>
            <w:r>
              <w:rPr>
                <w:rFonts w:ascii="仿宋" w:hAnsi="仿宋" w:eastAsia="仿宋" w:cs="仿宋"/>
                <w:color w:val="auto"/>
                <w:sz w:val="21"/>
                <w:szCs w:val="21"/>
                <w:highlight w:val="none"/>
              </w:rPr>
              <w:t xml:space="preserve">）训练强度和难度能根据在规定的时间内要求学员完成的装卸货物量、学员做关键操作动作时的难易程度等条件进行分级设定</w:t>
            </w:r>
            <w:r>
              <w:rPr>
                <w:rFonts w:hint="eastAsia" w:ascii="仿宋" w:hAnsi="仿宋" w:eastAsia="仿宋" w:cs="仿宋"/>
                <w:color w:val="auto"/>
                <w:sz w:val="21"/>
                <w:szCs w:val="21"/>
                <w:highlight w:val="none"/>
                <w:lang w:eastAsia="zh-CN"/>
              </w:rPr>
              <w:t xml:space="preserve">，</w:t>
            </w:r>
            <w:r>
              <w:rPr>
                <w:rFonts w:ascii="仿宋" w:hAnsi="仿宋" w:eastAsia="仿宋" w:cs="仿宋"/>
                <w:color w:val="auto"/>
                <w:sz w:val="21"/>
                <w:szCs w:val="21"/>
                <w:highlight w:val="none"/>
              </w:rPr>
              <w:t xml:space="preserve">模拟器能够自动给学员判分</w:t>
            </w:r>
            <w:r>
              <w:rPr>
                <w:rFonts w:hint="eastAsia" w:ascii="仿宋" w:hAnsi="仿宋" w:eastAsia="仿宋" w:cs="仿宋"/>
                <w:color w:val="auto"/>
                <w:sz w:val="21"/>
                <w:szCs w:val="21"/>
                <w:highlight w:val="none"/>
                <w:lang w:eastAsia="zh-CN"/>
              </w:rPr>
              <w:t xml:space="preserve">；</w:t>
            </w:r>
            <w:r/>
          </w:p>
          <w:p>
            <w:pPr>
              <w:pStyle w:val="841"/>
              <w:ind w:firstLine="420"/>
              <w:rPr>
                <w:rFonts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 xml:space="preserve">8</w:t>
            </w:r>
            <w:r>
              <w:rPr>
                <w:rFonts w:ascii="仿宋" w:hAnsi="仿宋" w:eastAsia="仿宋" w:cs="仿宋"/>
                <w:color w:val="auto"/>
                <w:sz w:val="21"/>
                <w:szCs w:val="21"/>
                <w:highlight w:val="none"/>
              </w:rPr>
              <w:t xml:space="preserve">）起重机模拟器吊具的动态模型是根据理论和实际现场综合研究的成果所建立，其动态特性与实际工况对应一致</w:t>
            </w:r>
            <w:r>
              <w:rPr>
                <w:rFonts w:hint="eastAsia" w:ascii="仿宋" w:hAnsi="仿宋" w:eastAsia="仿宋" w:cs="仿宋"/>
                <w:color w:val="auto"/>
                <w:sz w:val="21"/>
                <w:szCs w:val="21"/>
                <w:highlight w:val="none"/>
                <w:lang w:eastAsia="zh-CN"/>
              </w:rPr>
              <w:t xml:space="preserve">，</w:t>
            </w:r>
            <w:r>
              <w:rPr>
                <w:rFonts w:ascii="仿宋" w:hAnsi="仿宋" w:eastAsia="仿宋" w:cs="仿宋"/>
                <w:color w:val="auto"/>
                <w:sz w:val="21"/>
                <w:szCs w:val="21"/>
                <w:highlight w:val="none"/>
              </w:rPr>
              <w:t xml:space="preserve">模拟器还可根据用户需求定制各种作业场景。</w:t>
            </w:r>
            <w:r/>
          </w:p>
          <w:p>
            <w:pPr>
              <w:pStyle w:val="841"/>
              <w:ind w:firstLine="420"/>
              <w:rPr>
                <w:rFonts w:ascii="仿宋" w:hAnsi="仿宋" w:eastAsia="仿宋" w:cs="仿宋"/>
                <w:b/>
                <w:bCs/>
                <w:color w:val="auto"/>
                <w:sz w:val="21"/>
                <w:szCs w:val="21"/>
                <w:highlight w:val="none"/>
              </w:rPr>
            </w:pPr>
            <w:r>
              <w:rPr>
                <w:rFonts w:ascii="仿宋" w:hAnsi="仿宋" w:eastAsia="仿宋" w:cs="仿宋"/>
                <w:b/>
                <w:bCs/>
                <w:color w:val="auto"/>
                <w:sz w:val="21"/>
                <w:szCs w:val="21"/>
                <w:highlight w:val="none"/>
              </w:rPr>
              <w:t xml:space="preserve">3</w:t>
            </w:r>
            <w:r>
              <w:rPr>
                <w:rFonts w:hint="eastAsia" w:ascii="仿宋" w:hAnsi="仿宋" w:eastAsia="仿宋" w:cs="仿宋"/>
                <w:b/>
                <w:bCs/>
                <w:color w:val="auto"/>
                <w:sz w:val="21"/>
                <w:szCs w:val="21"/>
                <w:highlight w:val="none"/>
                <w:lang w:val="en-US" w:eastAsia="zh-CN"/>
              </w:rPr>
              <w:t xml:space="preserve">.</w:t>
            </w:r>
            <w:r>
              <w:rPr>
                <w:rFonts w:ascii="仿宋" w:hAnsi="仿宋" w:eastAsia="仿宋" w:cs="仿宋"/>
                <w:b/>
                <w:bCs/>
                <w:color w:val="auto"/>
                <w:sz w:val="21"/>
                <w:szCs w:val="21"/>
                <w:highlight w:val="none"/>
              </w:rPr>
              <w:t xml:space="preserve">硬件技术指标要求</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1）操作联动台</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包括主令控制器，开关，指示灯等，联动台面板上包括驱动手柄和驱动按钮，不同的驱动设备类型对应着不同的数据类型。有真实的操作联动台、司机座椅、操作手柄、开关、按钮、仪表、指示器等部件。</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2）主控操作机（不含显示器）</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承载训练软件模块与硬件控制系统。可以流畅运行训练模块，画面帧率不低于25，可连续52小时不停机运行，性能不降低。CPU</w:t>
            </w:r>
            <w:r>
              <w:rPr>
                <w:rFonts w:hint="eastAsia" w:ascii="仿宋" w:hAnsi="仿宋" w:eastAsia="仿宋" w:cs="仿宋"/>
                <w:color w:val="auto"/>
                <w:sz w:val="21"/>
                <w:szCs w:val="21"/>
                <w:highlight w:val="none"/>
              </w:rPr>
              <w:t xml:space="preserve">物理核心≥4 核，总线程≥8 线程</w:t>
            </w:r>
            <w:r>
              <w:rPr>
                <w:rFonts w:ascii="仿宋" w:hAnsi="仿宋" w:eastAsia="仿宋" w:cs="仿宋"/>
                <w:color w:val="auto"/>
                <w:sz w:val="21"/>
                <w:szCs w:val="21"/>
                <w:highlight w:val="none"/>
              </w:rPr>
              <w:t xml:space="preserve">，内存：16G，显存：8G ，固态硬盘：1T。</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3）数据采集与控制设备</w:t>
            </w:r>
            <w:r/>
          </w:p>
          <w:p>
            <w:pPr>
              <w:pStyle w:val="841"/>
              <w:ind w:firstLine="420"/>
              <w:rPr>
                <w:rFonts w:hint="eastAsia" w:ascii="仿宋" w:hAnsi="仿宋" w:eastAsia="仿宋" w:cs="仿宋"/>
                <w:color w:val="auto"/>
                <w:sz w:val="21"/>
                <w:szCs w:val="21"/>
                <w:highlight w:val="none"/>
                <w:lang w:eastAsia="zh-CN"/>
              </w:rPr>
            </w:pPr>
            <w:r>
              <w:rPr>
                <w:rFonts w:ascii="仿宋" w:hAnsi="仿宋" w:eastAsia="仿宋" w:cs="仿宋"/>
                <w:color w:val="auto"/>
                <w:sz w:val="21"/>
                <w:szCs w:val="21"/>
                <w:highlight w:val="none"/>
              </w:rPr>
              <w:t xml:space="preserve">控制数据采集、控制指示灯</w:t>
            </w:r>
            <w:r>
              <w:rPr>
                <w:rFonts w:hint="eastAsia" w:ascii="仿宋" w:hAnsi="仿宋" w:eastAsia="仿宋" w:cs="仿宋"/>
                <w:color w:val="auto"/>
                <w:sz w:val="21"/>
                <w:szCs w:val="21"/>
                <w:highlight w:val="none"/>
                <w:lang w:eastAsia="zh-CN"/>
              </w:rPr>
              <w:t xml:space="preserve">，</w:t>
            </w:r>
            <w:r>
              <w:rPr>
                <w:rFonts w:ascii="仿宋" w:hAnsi="仿宋" w:eastAsia="仿宋" w:cs="仿宋"/>
                <w:color w:val="auto"/>
                <w:sz w:val="21"/>
                <w:szCs w:val="21"/>
                <w:highlight w:val="none"/>
              </w:rPr>
              <w:t xml:space="preserve">可保证</w:t>
            </w:r>
            <w:r>
              <w:rPr>
                <w:rFonts w:hint="eastAsia" w:ascii="仿宋" w:hAnsi="仿宋" w:eastAsia="仿宋" w:cs="仿宋"/>
                <w:color w:val="auto"/>
                <w:sz w:val="21"/>
                <w:szCs w:val="21"/>
                <w:highlight w:val="none"/>
                <w:lang w:val="en-US" w:eastAsia="zh-CN"/>
              </w:rPr>
              <w:t xml:space="preserve">设备</w:t>
            </w:r>
            <w:r>
              <w:rPr>
                <w:rFonts w:ascii="仿宋" w:hAnsi="仿宋" w:eastAsia="仿宋" w:cs="仿宋"/>
                <w:color w:val="auto"/>
                <w:sz w:val="21"/>
                <w:szCs w:val="21"/>
                <w:highlight w:val="none"/>
              </w:rPr>
              <w:t xml:space="preserve">连续无故障运行48小时</w:t>
            </w:r>
            <w:r>
              <w:rPr>
                <w:rFonts w:hint="eastAsia" w:ascii="仿宋" w:hAnsi="仿宋" w:eastAsia="仿宋" w:cs="仿宋"/>
                <w:color w:val="auto"/>
                <w:sz w:val="21"/>
                <w:szCs w:val="21"/>
                <w:highlight w:val="none"/>
                <w:lang w:eastAsia="zh-CN"/>
              </w:rPr>
              <w:t xml:space="preserve">。</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4）环绕视景系统硬件</w:t>
            </w:r>
            <w:r/>
          </w:p>
          <w:p>
            <w:pPr>
              <w:pStyle w:val="841"/>
              <w:ind w:firstLine="420"/>
              <w:rPr>
                <w:rFonts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 xml:space="preserve">(1)</w:t>
            </w:r>
            <w:r>
              <w:rPr>
                <w:rFonts w:ascii="仿宋" w:hAnsi="仿宋" w:eastAsia="仿宋" w:cs="仿宋"/>
                <w:color w:val="auto"/>
                <w:sz w:val="21"/>
                <w:szCs w:val="21"/>
                <w:highlight w:val="none"/>
              </w:rPr>
              <w:t xml:space="preserve">显示多媒体</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总分辨率不小于3840×2160，应配备4块屏幕，单屏幕尺寸≥100英寸，分别模拟司机室内前方、下方、左右方四个方向的视景。</w:t>
            </w:r>
            <w:r/>
          </w:p>
          <w:p>
            <w:pPr>
              <w:pStyle w:val="841"/>
              <w:ind w:firstLine="420"/>
              <w:rPr>
                <w:rFonts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 xml:space="preserve">(2)</w:t>
            </w:r>
            <w:r>
              <w:rPr>
                <w:rFonts w:ascii="仿宋" w:hAnsi="仿宋" w:eastAsia="仿宋" w:cs="仿宋"/>
                <w:color w:val="auto"/>
                <w:sz w:val="21"/>
                <w:szCs w:val="21"/>
                <w:highlight w:val="none"/>
              </w:rPr>
              <w:t xml:space="preserve">集成显示系统</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多屏视景设备与主控计算机连接，同步各视角呈现画面与训练系统进行同步显示，组成CAVE视景方式。</w:t>
            </w:r>
            <w:r/>
          </w:p>
          <w:p>
            <w:pPr>
              <w:pStyle w:val="841"/>
              <w:ind w:firstLine="420"/>
              <w:rPr>
                <w:rFonts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 xml:space="preserve">(3)</w:t>
            </w:r>
            <w:r>
              <w:rPr>
                <w:rFonts w:ascii="仿宋" w:hAnsi="仿宋" w:eastAsia="仿宋" w:cs="仿宋"/>
                <w:color w:val="auto"/>
                <w:sz w:val="21"/>
                <w:szCs w:val="21"/>
                <w:highlight w:val="none"/>
              </w:rPr>
              <w:t xml:space="preserve">系统集成</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将多屏视景系统、操作台训练系统、原设备框体集成为一个整体，外观一体，便于拆装组合。</w:t>
            </w:r>
            <w:r/>
          </w:p>
          <w:p>
            <w:pPr>
              <w:pStyle w:val="841"/>
              <w:ind w:firstLine="420"/>
              <w:rPr>
                <w:rFonts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 xml:space="preserve">(4)</w:t>
            </w:r>
            <w:r>
              <w:rPr>
                <w:rFonts w:ascii="仿宋" w:hAnsi="仿宋" w:eastAsia="仿宋" w:cs="仿宋"/>
                <w:color w:val="auto"/>
                <w:sz w:val="21"/>
                <w:szCs w:val="21"/>
                <w:highlight w:val="none"/>
              </w:rPr>
              <w:t xml:space="preserve">教员操作机</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CPU</w:t>
            </w:r>
            <w:r>
              <w:rPr>
                <w:rFonts w:hint="eastAsia" w:ascii="仿宋" w:hAnsi="仿宋" w:eastAsia="仿宋" w:cs="仿宋"/>
                <w:color w:val="auto"/>
                <w:sz w:val="21"/>
                <w:szCs w:val="21"/>
                <w:highlight w:val="none"/>
              </w:rPr>
              <w:t xml:space="preserve">物理核心≥</w:t>
            </w:r>
            <w:r>
              <w:rPr>
                <w:rFonts w:hint="eastAsia" w:ascii="仿宋" w:hAnsi="仿宋" w:eastAsia="仿宋" w:cs="仿宋"/>
                <w:color w:val="auto"/>
                <w:sz w:val="21"/>
                <w:szCs w:val="21"/>
                <w:highlight w:val="none"/>
                <w:lang w:val="en-US" w:eastAsia="zh-CN"/>
              </w:rPr>
              <w:t xml:space="preserve">4</w:t>
            </w:r>
            <w:r>
              <w:rPr>
                <w:rFonts w:hint="eastAsia" w:ascii="仿宋" w:hAnsi="仿宋" w:eastAsia="仿宋" w:cs="仿宋"/>
                <w:color w:val="auto"/>
                <w:sz w:val="21"/>
                <w:szCs w:val="21"/>
                <w:highlight w:val="none"/>
              </w:rPr>
              <w:t xml:space="preserve"> 核，总线程≥</w:t>
            </w:r>
            <w:r>
              <w:rPr>
                <w:rFonts w:hint="eastAsia" w:ascii="仿宋" w:hAnsi="仿宋" w:eastAsia="仿宋" w:cs="仿宋"/>
                <w:color w:val="auto"/>
                <w:sz w:val="21"/>
                <w:szCs w:val="21"/>
                <w:highlight w:val="none"/>
                <w:lang w:val="en-US" w:eastAsia="zh-CN"/>
              </w:rPr>
              <w:t xml:space="preserve">8</w:t>
            </w:r>
            <w:r>
              <w:rPr>
                <w:rFonts w:hint="eastAsia" w:ascii="仿宋" w:hAnsi="仿宋" w:eastAsia="仿宋" w:cs="仿宋"/>
                <w:color w:val="auto"/>
                <w:sz w:val="21"/>
                <w:szCs w:val="21"/>
                <w:highlight w:val="none"/>
              </w:rPr>
              <w:t xml:space="preserve"> 线程</w:t>
            </w:r>
            <w:r>
              <w:rPr>
                <w:rFonts w:ascii="仿宋" w:hAnsi="仿宋" w:eastAsia="仿宋" w:cs="仿宋"/>
                <w:color w:val="auto"/>
                <w:sz w:val="21"/>
                <w:szCs w:val="21"/>
                <w:highlight w:val="none"/>
              </w:rPr>
              <w:t xml:space="preserve">，，内存≥8G，固态硬盘≥512G，机械硬盘≥2T</w:t>
            </w:r>
            <w:r/>
          </w:p>
          <w:p>
            <w:pPr>
              <w:pStyle w:val="841"/>
              <w:ind w:firstLine="420"/>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w:t>
            </w:r>
            <w:r>
              <w:rPr>
                <w:rFonts w:ascii="仿宋" w:hAnsi="仿宋" w:eastAsia="仿宋" w:cs="仿宋"/>
                <w:b/>
                <w:bCs/>
                <w:color w:val="auto"/>
                <w:sz w:val="21"/>
                <w:szCs w:val="21"/>
                <w:highlight w:val="none"/>
              </w:rPr>
              <w:t xml:space="preserve">4、岸边集装箱桥式起重机模拟系统功能要求</w:t>
            </w:r>
            <w:r>
              <w:rPr>
                <w:rFonts w:hint="eastAsia" w:ascii="仿宋" w:hAnsi="仿宋" w:eastAsia="仿宋" w:cs="仿宋"/>
                <w:b/>
                <w:bCs/>
                <w:color w:val="auto"/>
                <w:sz w:val="21"/>
                <w:szCs w:val="21"/>
                <w:highlight w:val="none"/>
                <w:lang w:eastAsia="zh-CN"/>
              </w:rPr>
              <w:t xml:space="preserve">（</w:t>
            </w:r>
            <w:r>
              <w:rPr>
                <w:rStyle w:val="816"/>
                <w:rFonts w:hint="eastAsia" w:ascii="仿宋" w:hAnsi="仿宋" w:eastAsia="仿宋" w:cs="仿宋"/>
                <w:b/>
                <w:bCs/>
                <w:color w:val="auto"/>
                <w:sz w:val="21"/>
                <w:szCs w:val="21"/>
                <w:highlight w:val="none"/>
                <w:lang w:val="en-US" w:eastAsia="zh-CN"/>
              </w:rPr>
              <w:t xml:space="preserve">需提供软件功能操作截图证明此项功能或其他可以证明以上功能的材料）</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岸边集装箱桥式起重机训练模块中应包含岸桥、集装箱、集卡、船舶、泊位场景等元素。在此训练模块中，司机能驾驶岸桥，进行多机构的协同操作以完成集装箱的卸船和装船作业。岸桥训练模块中应包含多个子模块，如开关机训练、装船训练、卸船训练、大车行走、吊具控制、前伸臂俯仰等，还可以进行意外事件的处置训练，训练内容总体符合港口行业</w:t>
            </w:r>
            <w:r>
              <w:rPr>
                <w:rFonts w:hint="eastAsia" w:ascii="仿宋" w:hAnsi="仿宋" w:eastAsia="仿宋" w:cs="仿宋"/>
                <w:color w:val="auto"/>
                <w:sz w:val="21"/>
                <w:szCs w:val="21"/>
                <w:highlight w:val="none"/>
                <w:lang w:val="en-US" w:eastAsia="zh-CN"/>
              </w:rPr>
              <w:t xml:space="preserve">规范</w:t>
            </w:r>
            <w:r>
              <w:rPr>
                <w:rFonts w:ascii="仿宋" w:hAnsi="仿宋" w:eastAsia="仿宋" w:cs="仿宋"/>
                <w:color w:val="auto"/>
                <w:sz w:val="21"/>
                <w:szCs w:val="21"/>
                <w:highlight w:val="none"/>
              </w:rPr>
              <w:t xml:space="preserve">。</w:t>
            </w:r>
            <w:r/>
          </w:p>
          <w:tbl>
            <w:tblPr>
              <w:tblStyle w:val="800"/>
              <w:tblW w:w="4973"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05"/>
              <w:gridCol w:w="7372"/>
            </w:tblGrid>
            <w:tr>
              <w:trPr>
                <w:trHeight w:val="510"/>
              </w:trPr>
              <w:tc>
                <w:tcPr>
                  <w:tcW w:w="379" w:type="pct"/>
                  <w:vAlign w:val="center"/>
                  <w:textDirection w:val="lrTb"/>
                  <w:noWrap w:val="false"/>
                </w:tcPr>
                <w:p>
                  <w:pPr>
                    <w:pStyle w:val="841"/>
                    <w:ind w:firstLine="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序号</w:t>
                  </w:r>
                  <w:r/>
                </w:p>
              </w:tc>
              <w:tc>
                <w:tcPr>
                  <w:tcW w:w="4621" w:type="pct"/>
                  <w:vAlign w:val="center"/>
                  <w:textDirection w:val="lrTb"/>
                  <w:noWrap w:val="false"/>
                </w:tcPr>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岸边集装箱桥式起重机模拟系统详细功能及参数</w:t>
                  </w:r>
                  <w:r/>
                </w:p>
              </w:tc>
            </w:tr>
            <w:tr>
              <w:trPr>
                <w:trHeight w:val="510"/>
              </w:trPr>
              <w:tc>
                <w:tcPr>
                  <w:tcW w:w="379" w:type="pct"/>
                  <w:vAlign w:val="center"/>
                  <w:textDirection w:val="lrTb"/>
                  <w:noWrap w:val="false"/>
                </w:tcPr>
                <w:p>
                  <w:pPr>
                    <w:pStyle w:val="841"/>
                    <w:ind w:firstLine="0"/>
                    <w:jc w:val="center"/>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1</w:t>
                  </w:r>
                  <w:r/>
                </w:p>
              </w:tc>
              <w:tc>
                <w:tcPr>
                  <w:tcW w:w="4621" w:type="pct"/>
                  <w:vAlign w:val="center"/>
                  <w:textDirection w:val="lrTb"/>
                  <w:noWrap w:val="false"/>
                </w:tcPr>
                <w:p>
                  <w:pPr>
                    <w:pStyle w:val="841"/>
                    <w:ind w:firstLine="420"/>
                    <w:rPr>
                      <w:rFonts w:hint="eastAsia" w:ascii="仿宋" w:hAnsi="仿宋" w:eastAsia="仿宋" w:cs="仿宋"/>
                      <w:color w:val="auto"/>
                      <w:sz w:val="21"/>
                      <w:szCs w:val="21"/>
                      <w:highlight w:val="none"/>
                      <w:lang w:val="en-US" w:eastAsia="zh-CN"/>
                    </w:rPr>
                  </w:pPr>
                  <w:r>
                    <w:rPr>
                      <w:rFonts w:ascii="仿宋" w:hAnsi="仿宋" w:eastAsia="仿宋" w:cs="仿宋"/>
                      <w:color w:val="auto"/>
                      <w:sz w:val="21"/>
                      <w:szCs w:val="21"/>
                      <w:highlight w:val="none"/>
                    </w:rPr>
                    <w:t xml:space="preserve">训练场景与现有码头场景一致、起重机结构及操作联动台与现有设备中的典型机型一致</w:t>
                  </w:r>
                  <w:r/>
                </w:p>
              </w:tc>
            </w:tr>
            <w:tr>
              <w:trPr>
                <w:trHeight w:val="510"/>
              </w:trPr>
              <w:tc>
                <w:tcPr>
                  <w:tcW w:w="379" w:type="pct"/>
                  <w:vAlign w:val="center"/>
                  <w:textDirection w:val="lrTb"/>
                  <w:noWrap w:val="false"/>
                </w:tcPr>
                <w:p>
                  <w:pPr>
                    <w:pStyle w:val="841"/>
                    <w:ind w:firstLine="0"/>
                    <w:jc w:val="center"/>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2</w:t>
                  </w:r>
                  <w:r/>
                </w:p>
              </w:tc>
              <w:tc>
                <w:tcPr>
                  <w:tcW w:w="4621" w:type="pct"/>
                  <w:vAlign w:val="center"/>
                  <w:textDirection w:val="lrTb"/>
                  <w:noWrap w:val="false"/>
                </w:tcPr>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可进行</w:t>
                  </w:r>
                  <w:r>
                    <w:rPr>
                      <w:rFonts w:hint="eastAsia" w:ascii="仿宋" w:hAnsi="仿宋" w:eastAsia="仿宋" w:cs="仿宋"/>
                      <w:color w:val="auto"/>
                      <w:sz w:val="21"/>
                      <w:szCs w:val="21"/>
                      <w:highlight w:val="none"/>
                      <w:lang w:eastAsia="zh-CN"/>
                    </w:rPr>
                    <w:t xml:space="preserve">20英尺</w:t>
                  </w:r>
                  <w:r>
                    <w:rPr>
                      <w:rFonts w:ascii="仿宋" w:hAnsi="仿宋" w:eastAsia="仿宋" w:cs="仿宋"/>
                      <w:color w:val="auto"/>
                      <w:sz w:val="21"/>
                      <w:szCs w:val="21"/>
                      <w:highlight w:val="none"/>
                    </w:rPr>
                    <w:t xml:space="preserve">、</w:t>
                  </w:r>
                  <w:r>
                    <w:rPr>
                      <w:rFonts w:hint="eastAsia" w:ascii="仿宋" w:hAnsi="仿宋" w:eastAsia="仿宋" w:cs="仿宋"/>
                      <w:color w:val="auto"/>
                      <w:sz w:val="21"/>
                      <w:szCs w:val="21"/>
                      <w:highlight w:val="none"/>
                      <w:lang w:eastAsia="zh-CN"/>
                    </w:rPr>
                    <w:t xml:space="preserve">40英尺</w:t>
                  </w:r>
                  <w:r>
                    <w:rPr>
                      <w:rFonts w:ascii="仿宋" w:hAnsi="仿宋" w:eastAsia="仿宋" w:cs="仿宋"/>
                      <w:color w:val="auto"/>
                      <w:sz w:val="21"/>
                      <w:szCs w:val="21"/>
                      <w:highlight w:val="none"/>
                    </w:rPr>
                    <w:t xml:space="preserve">、双</w:t>
                  </w:r>
                  <w:r>
                    <w:rPr>
                      <w:rFonts w:hint="eastAsia" w:ascii="仿宋" w:hAnsi="仿宋" w:eastAsia="仿宋" w:cs="仿宋"/>
                      <w:color w:val="auto"/>
                      <w:sz w:val="21"/>
                      <w:szCs w:val="21"/>
                      <w:highlight w:val="none"/>
                      <w:lang w:eastAsia="zh-CN"/>
                    </w:rPr>
                    <w:t xml:space="preserve">20英尺</w:t>
                  </w:r>
                  <w:r>
                    <w:rPr>
                      <w:rFonts w:ascii="仿宋" w:hAnsi="仿宋" w:eastAsia="仿宋" w:cs="仿宋"/>
                      <w:color w:val="auto"/>
                      <w:sz w:val="21"/>
                      <w:szCs w:val="21"/>
                      <w:highlight w:val="none"/>
                    </w:rPr>
                    <w:t xml:space="preserve">集装箱装卸作业；集装箱船型可选择1.8万箱及以下的大型运输船</w:t>
                  </w:r>
                  <w:r/>
                </w:p>
              </w:tc>
            </w:tr>
            <w:tr>
              <w:trPr>
                <w:trHeight w:val="720"/>
              </w:trPr>
              <w:tc>
                <w:tcPr>
                  <w:tcW w:w="379" w:type="pct"/>
                  <w:vAlign w:val="center"/>
                  <w:textDirection w:val="lrTb"/>
                  <w:noWrap w:val="false"/>
                </w:tcPr>
                <w:p>
                  <w:pPr>
                    <w:pStyle w:val="841"/>
                    <w:ind w:firstLine="0"/>
                    <w:jc w:val="center"/>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3</w:t>
                  </w:r>
                  <w:r/>
                </w:p>
              </w:tc>
              <w:tc>
                <w:tcPr>
                  <w:tcW w:w="4621" w:type="pct"/>
                  <w:vAlign w:val="center"/>
                  <w:textDirection w:val="lrTb"/>
                  <w:noWrap w:val="false"/>
                </w:tcPr>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可设置作业计划（按照指定贝位，箱号，顺序进行作业，可单次设定或设置为任务序列；可设置集卡型号，载货状况，发车时序，停位情况等）</w:t>
                  </w:r>
                  <w:r/>
                </w:p>
              </w:tc>
            </w:tr>
            <w:tr>
              <w:trPr>
                <w:trHeight w:val="510"/>
              </w:trPr>
              <w:tc>
                <w:tcPr>
                  <w:tcW w:w="379" w:type="pct"/>
                  <w:vAlign w:val="center"/>
                  <w:textDirection w:val="lrTb"/>
                  <w:noWrap w:val="false"/>
                </w:tcPr>
                <w:p>
                  <w:pPr>
                    <w:pStyle w:val="841"/>
                    <w:ind w:firstLine="0"/>
                    <w:jc w:val="center"/>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4</w:t>
                  </w:r>
                  <w:r/>
                </w:p>
              </w:tc>
              <w:tc>
                <w:tcPr>
                  <w:tcW w:w="4621" w:type="pct"/>
                  <w:vAlign w:val="center"/>
                  <w:textDirection w:val="lrTb"/>
                  <w:noWrap w:val="false"/>
                </w:tcPr>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对照岸桥典型机型可进行起重机参数设置：</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极限限位、减速限位、锚定限位，限位保护（大车碰撞保护、俯仰碰撞保护、松绳保护、过载保护），起升速度，大车速度，小车速度，俯仰时间，联锁保护的速度系数</w:t>
                  </w:r>
                  <w:r/>
                </w:p>
              </w:tc>
            </w:tr>
            <w:tr>
              <w:trPr>
                <w:trHeight w:val="510"/>
              </w:trPr>
              <w:tc>
                <w:tcPr>
                  <w:tcW w:w="379" w:type="pct"/>
                  <w:vAlign w:val="center"/>
                  <w:textDirection w:val="lrTb"/>
                  <w:noWrap w:val="false"/>
                </w:tcPr>
                <w:p>
                  <w:pPr>
                    <w:pStyle w:val="841"/>
                    <w:ind w:firstLine="0"/>
                    <w:jc w:val="center"/>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5</w:t>
                  </w:r>
                  <w:r/>
                </w:p>
              </w:tc>
              <w:tc>
                <w:tcPr>
                  <w:tcW w:w="4621" w:type="pct"/>
                  <w:vAlign w:val="center"/>
                  <w:textDirection w:val="lrTb"/>
                  <w:noWrap w:val="false"/>
                </w:tcPr>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对照岸桥典型机型可进行起重机故障设置：</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导板启动故障，大车锁定故障，小车移动故障，吊具伸缩故障，起升故障，旋锁开闭故障，可设置故障出现次数、出现时间、可开关故障功能</w:t>
                  </w:r>
                  <w:r/>
                </w:p>
              </w:tc>
            </w:tr>
            <w:tr>
              <w:trPr>
                <w:trHeight w:val="510"/>
              </w:trPr>
              <w:tc>
                <w:tcPr>
                  <w:tcW w:w="379" w:type="pct"/>
                  <w:vAlign w:val="center"/>
                  <w:textDirection w:val="lrTb"/>
                  <w:noWrap w:val="false"/>
                </w:tcPr>
                <w:p>
                  <w:pPr>
                    <w:pStyle w:val="841"/>
                    <w:ind w:firstLine="0"/>
                    <w:jc w:val="center"/>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6</w:t>
                  </w:r>
                  <w:r/>
                </w:p>
              </w:tc>
              <w:tc>
                <w:tcPr>
                  <w:tcW w:w="4621" w:type="pct"/>
                  <w:vAlign w:val="center"/>
                  <w:textDirection w:val="lrTb"/>
                  <w:noWrap w:val="false"/>
                </w:tcPr>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集装箱设置：</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可进行堆场或船舱的堆垛情况编辑，集装箱可设置不同的尺寸、货运公司，可设置不同重量，可设置集装箱故障属性（锁孔堵塞、超载、偏载、挂舱）</w:t>
                  </w:r>
                  <w:r/>
                </w:p>
              </w:tc>
            </w:tr>
            <w:tr>
              <w:trPr>
                <w:trHeight w:val="510"/>
              </w:trPr>
              <w:tc>
                <w:tcPr>
                  <w:tcW w:w="379" w:type="pct"/>
                  <w:vAlign w:val="center"/>
                  <w:textDirection w:val="lrTb"/>
                  <w:noWrap w:val="false"/>
                </w:tcPr>
                <w:p>
                  <w:pPr>
                    <w:pStyle w:val="841"/>
                    <w:ind w:firstLine="0"/>
                    <w:jc w:val="center"/>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7</w:t>
                  </w:r>
                  <w:r/>
                </w:p>
              </w:tc>
              <w:tc>
                <w:tcPr>
                  <w:tcW w:w="4621" w:type="pct"/>
                  <w:vAlign w:val="center"/>
                  <w:textDirection w:val="lrTb"/>
                  <w:noWrap w:val="false"/>
                </w:tcPr>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集卡设置：</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可设置行驶方向，载货状况（箱型），发车时间，频率，可编辑发车序列，停车位置及方向，卡车类型</w:t>
                  </w:r>
                  <w:r/>
                </w:p>
              </w:tc>
            </w:tr>
            <w:tr>
              <w:trPr>
                <w:trHeight w:val="510"/>
              </w:trPr>
              <w:tc>
                <w:tcPr>
                  <w:tcW w:w="379" w:type="pct"/>
                  <w:vAlign w:val="center"/>
                  <w:textDirection w:val="lrTb"/>
                  <w:noWrap w:val="false"/>
                </w:tcPr>
                <w:p>
                  <w:pPr>
                    <w:pStyle w:val="841"/>
                    <w:ind w:firstLine="0"/>
                    <w:jc w:val="center"/>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8</w:t>
                  </w:r>
                  <w:r/>
                </w:p>
              </w:tc>
              <w:tc>
                <w:tcPr>
                  <w:tcW w:w="4621" w:type="pct"/>
                  <w:vAlign w:val="center"/>
                  <w:textDirection w:val="lrTb"/>
                  <w:noWrap w:val="false"/>
                </w:tcPr>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训练参数：</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碰撞速度临界值（旁侧、顶侧、严重、轻微），旋锁公差，吊具的线性阻尼和角度阻尼</w:t>
                  </w:r>
                  <w:r/>
                </w:p>
              </w:tc>
            </w:tr>
            <w:tr>
              <w:trPr>
                <w:trHeight w:val="510"/>
              </w:trPr>
              <w:tc>
                <w:tcPr>
                  <w:tcW w:w="379" w:type="pct"/>
                  <w:vAlign w:val="center"/>
                  <w:textDirection w:val="lrTb"/>
                  <w:noWrap w:val="false"/>
                </w:tcPr>
                <w:p>
                  <w:pPr>
                    <w:pStyle w:val="841"/>
                    <w:ind w:firstLine="0"/>
                    <w:jc w:val="center"/>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9</w:t>
                  </w:r>
                  <w:r/>
                </w:p>
              </w:tc>
              <w:tc>
                <w:tcPr>
                  <w:tcW w:w="4621" w:type="pct"/>
                  <w:vAlign w:val="center"/>
                  <w:textDirection w:val="lrTb"/>
                  <w:noWrap w:val="false"/>
                </w:tcPr>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运行轨迹编辑：</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内轨迹编辑，外轨迹编辑，可设定是否进行轨迹考核</w:t>
                  </w:r>
                  <w:r/>
                </w:p>
              </w:tc>
            </w:tr>
            <w:tr>
              <w:trPr>
                <w:trHeight w:val="510"/>
              </w:trPr>
              <w:tc>
                <w:tcPr>
                  <w:tcW w:w="379" w:type="pct"/>
                  <w:vAlign w:val="center"/>
                  <w:textDirection w:val="lrTb"/>
                  <w:noWrap w:val="false"/>
                </w:tcPr>
                <w:p>
                  <w:pPr>
                    <w:pStyle w:val="841"/>
                    <w:ind w:firstLine="0"/>
                    <w:jc w:val="center"/>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10</w:t>
                  </w:r>
                  <w:r/>
                </w:p>
              </w:tc>
              <w:tc>
                <w:tcPr>
                  <w:tcW w:w="4621" w:type="pct"/>
                  <w:vAlign w:val="center"/>
                  <w:textDirection w:val="lrTb"/>
                  <w:noWrap w:val="false"/>
                </w:tcPr>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手柄操作轨迹记录及比对：</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按时间序列绘制出手柄操作的轨迹及与优秀轨迹比对评分</w:t>
                  </w:r>
                  <w:r/>
                </w:p>
              </w:tc>
            </w:tr>
            <w:tr>
              <w:trPr>
                <w:trHeight w:val="510"/>
              </w:trPr>
              <w:tc>
                <w:tcPr>
                  <w:tcW w:w="379" w:type="pct"/>
                  <w:vAlign w:val="center"/>
                  <w:textDirection w:val="lrTb"/>
                  <w:noWrap w:val="false"/>
                </w:tcPr>
                <w:p>
                  <w:pPr>
                    <w:pStyle w:val="841"/>
                    <w:ind w:firstLine="0"/>
                    <w:jc w:val="center"/>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11</w:t>
                  </w:r>
                  <w:r/>
                </w:p>
              </w:tc>
              <w:tc>
                <w:tcPr>
                  <w:tcW w:w="4621" w:type="pct"/>
                  <w:vAlign w:val="center"/>
                  <w:textDirection w:val="lrTb"/>
                  <w:noWrap w:val="false"/>
                </w:tcPr>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装卸任务编辑：</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装船任务编辑，卸船任务编辑</w:t>
                  </w:r>
                  <w:r/>
                </w:p>
              </w:tc>
            </w:tr>
            <w:tr>
              <w:trPr>
                <w:trHeight w:val="510"/>
              </w:trPr>
              <w:tc>
                <w:tcPr>
                  <w:tcW w:w="379" w:type="pct"/>
                  <w:vAlign w:val="center"/>
                  <w:textDirection w:val="lrTb"/>
                  <w:noWrap w:val="false"/>
                </w:tcPr>
                <w:p>
                  <w:pPr>
                    <w:pStyle w:val="841"/>
                    <w:ind w:firstLine="0"/>
                    <w:jc w:val="center"/>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12</w:t>
                  </w:r>
                  <w:r/>
                </w:p>
              </w:tc>
              <w:tc>
                <w:tcPr>
                  <w:tcW w:w="4621" w:type="pct"/>
                  <w:vAlign w:val="center"/>
                  <w:textDirection w:val="lrTb"/>
                  <w:noWrap w:val="false"/>
                </w:tcPr>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训练实时控制系统：</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在实时训练中可对以上参数进行编辑，并实时生效，同时不中断训练</w:t>
                  </w:r>
                  <w:r/>
                </w:p>
              </w:tc>
            </w:tr>
            <w:tr>
              <w:trPr>
                <w:trHeight w:val="510"/>
              </w:trPr>
              <w:tc>
                <w:tcPr>
                  <w:tcW w:w="379" w:type="pct"/>
                  <w:vAlign w:val="center"/>
                  <w:textDirection w:val="lrTb"/>
                  <w:noWrap w:val="false"/>
                </w:tcPr>
                <w:p>
                  <w:pPr>
                    <w:pStyle w:val="841"/>
                    <w:ind w:firstLine="0"/>
                    <w:jc w:val="center"/>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13</w:t>
                  </w:r>
                  <w:r/>
                </w:p>
              </w:tc>
              <w:tc>
                <w:tcPr>
                  <w:tcW w:w="4621" w:type="pct"/>
                  <w:vAlign w:val="center"/>
                  <w:textDirection w:val="lrTb"/>
                  <w:noWrap w:val="false"/>
                </w:tcPr>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可实现舱上、舱内作业训练</w:t>
                  </w:r>
                  <w:r/>
                </w:p>
              </w:tc>
            </w:tr>
          </w:tbl>
          <w:p>
            <w:pPr>
              <w:pStyle w:val="841"/>
              <w:ind w:firstLine="420"/>
              <w:rPr>
                <w:rFonts w:ascii="仿宋" w:hAnsi="仿宋" w:eastAsia="仿宋" w:cs="仿宋"/>
                <w:b/>
                <w:bCs/>
                <w:color w:val="auto"/>
                <w:sz w:val="21"/>
                <w:szCs w:val="21"/>
                <w:highlight w:val="none"/>
              </w:rPr>
            </w:pPr>
            <w:r>
              <w:rPr>
                <w:rFonts w:ascii="仿宋" w:hAnsi="仿宋" w:eastAsia="仿宋" w:cs="仿宋"/>
                <w:b/>
                <w:bCs/>
                <w:color w:val="auto"/>
                <w:sz w:val="21"/>
                <w:szCs w:val="21"/>
                <w:highlight w:val="none"/>
              </w:rPr>
              <w:t xml:space="preserve">5、轮胎式集装箱门式起重机模拟系统详细功能</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集装箱堆场轮胎龙门起重机训练模块中应包含轮胎场桥、集装箱、集卡、堆场等元素。在此训练模块中司机能驾驶轮胎场桥，进行多机构的协同操作以完成集装箱的堆存和出场作业。该模块中还应包含多个子模块，如装车训练、卸车训练、大车行走训练、倒箱训练等，训练内容符合港口行业常规。</w:t>
            </w:r>
            <w:r/>
          </w:p>
          <w:tbl>
            <w:tblPr>
              <w:tblStyle w:val="800"/>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96"/>
              <w:gridCol w:w="7324"/>
            </w:tblGrid>
            <w:tr>
              <w:trPr>
                <w:trHeight w:val="510"/>
              </w:trPr>
              <w:tc>
                <w:tcPr>
                  <w:tcW w:w="434" w:type="pct"/>
                  <w:vAlign w:val="center"/>
                  <w:textDirection w:val="lrTb"/>
                  <w:noWrap w:val="false"/>
                </w:tcPr>
                <w:p>
                  <w:pPr>
                    <w:pStyle w:val="841"/>
                    <w:ind w:firstLine="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序号</w:t>
                  </w:r>
                  <w:r/>
                </w:p>
              </w:tc>
              <w:tc>
                <w:tcPr>
                  <w:tcW w:w="4565" w:type="pct"/>
                  <w:vAlign w:val="center"/>
                  <w:textDirection w:val="lrTb"/>
                  <w:noWrap w:val="false"/>
                </w:tcPr>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轮胎式集装箱门式起重机模拟系统详细功能及参数</w:t>
                  </w:r>
                  <w:r/>
                </w:p>
              </w:tc>
            </w:tr>
            <w:tr>
              <w:trPr>
                <w:trHeight w:val="510"/>
              </w:trPr>
              <w:tc>
                <w:tcPr>
                  <w:tcW w:w="434" w:type="pct"/>
                  <w:vAlign w:val="center"/>
                  <w:textDirection w:val="lrTb"/>
                  <w:noWrap w:val="false"/>
                </w:tcPr>
                <w:p>
                  <w:pPr>
                    <w:pStyle w:val="841"/>
                    <w:ind w:firstLine="0"/>
                    <w:jc w:val="center"/>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1</w:t>
                  </w:r>
                  <w:r/>
                </w:p>
              </w:tc>
              <w:tc>
                <w:tcPr>
                  <w:tcW w:w="4565" w:type="pct"/>
                  <w:vAlign w:val="center"/>
                  <w:textDirection w:val="lrTb"/>
                  <w:noWrap w:val="false"/>
                </w:tcPr>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训练场景与现有码头场景一致、起重机结构及操作联动台与现有设备中的典型机型一致</w:t>
                  </w:r>
                  <w:r/>
                </w:p>
              </w:tc>
            </w:tr>
            <w:tr>
              <w:trPr>
                <w:trHeight w:val="510"/>
              </w:trPr>
              <w:tc>
                <w:tcPr>
                  <w:tcW w:w="434" w:type="pct"/>
                  <w:vAlign w:val="center"/>
                  <w:textDirection w:val="lrTb"/>
                  <w:noWrap w:val="false"/>
                </w:tcPr>
                <w:p>
                  <w:pPr>
                    <w:pStyle w:val="841"/>
                    <w:ind w:firstLine="0"/>
                    <w:jc w:val="center"/>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2</w:t>
                  </w:r>
                  <w:r/>
                </w:p>
              </w:tc>
              <w:tc>
                <w:tcPr>
                  <w:tcW w:w="4565" w:type="pct"/>
                  <w:vAlign w:val="center"/>
                  <w:textDirection w:val="lrTb"/>
                  <w:noWrap w:val="false"/>
                </w:tcPr>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可进行</w:t>
                  </w:r>
                  <w:r>
                    <w:rPr>
                      <w:rFonts w:hint="eastAsia" w:ascii="仿宋" w:hAnsi="仿宋" w:eastAsia="仿宋" w:cs="仿宋"/>
                      <w:color w:val="auto"/>
                      <w:sz w:val="21"/>
                      <w:szCs w:val="21"/>
                      <w:highlight w:val="none"/>
                      <w:lang w:eastAsia="zh-CN"/>
                    </w:rPr>
                    <w:t xml:space="preserve">20英尺</w:t>
                  </w:r>
                  <w:r>
                    <w:rPr>
                      <w:rFonts w:ascii="仿宋" w:hAnsi="仿宋" w:eastAsia="仿宋" w:cs="仿宋"/>
                      <w:color w:val="auto"/>
                      <w:sz w:val="21"/>
                      <w:szCs w:val="21"/>
                      <w:highlight w:val="none"/>
                    </w:rPr>
                    <w:t xml:space="preserve">、</w:t>
                  </w:r>
                  <w:r>
                    <w:rPr>
                      <w:rFonts w:hint="eastAsia" w:ascii="仿宋" w:hAnsi="仿宋" w:eastAsia="仿宋" w:cs="仿宋"/>
                      <w:color w:val="auto"/>
                      <w:sz w:val="21"/>
                      <w:szCs w:val="21"/>
                      <w:highlight w:val="none"/>
                      <w:lang w:eastAsia="zh-CN"/>
                    </w:rPr>
                    <w:t xml:space="preserve">40英尺</w:t>
                  </w:r>
                  <w:r>
                    <w:rPr>
                      <w:rFonts w:ascii="仿宋" w:hAnsi="仿宋" w:eastAsia="仿宋" w:cs="仿宋"/>
                      <w:color w:val="auto"/>
                      <w:sz w:val="21"/>
                      <w:szCs w:val="21"/>
                      <w:highlight w:val="none"/>
                    </w:rPr>
                    <w:t xml:space="preserve">集装箱装卸作业</w:t>
                  </w:r>
                  <w:r/>
                </w:p>
              </w:tc>
            </w:tr>
            <w:tr>
              <w:trPr>
                <w:trHeight w:val="510"/>
              </w:trPr>
              <w:tc>
                <w:tcPr>
                  <w:tcW w:w="434" w:type="pct"/>
                  <w:vAlign w:val="center"/>
                  <w:textDirection w:val="lrTb"/>
                  <w:noWrap w:val="false"/>
                </w:tcPr>
                <w:p>
                  <w:pPr>
                    <w:pStyle w:val="841"/>
                    <w:ind w:firstLine="0"/>
                    <w:jc w:val="center"/>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3</w:t>
                  </w:r>
                  <w:r/>
                </w:p>
              </w:tc>
              <w:tc>
                <w:tcPr>
                  <w:tcW w:w="4565" w:type="pct"/>
                  <w:vAlign w:val="center"/>
                  <w:textDirection w:val="lrTb"/>
                  <w:noWrap w:val="false"/>
                </w:tcPr>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可设置作业计划（按照指定贝位，箱号，顺序进行作业，可单次设定或设置为任务序列；可设置集卡型号，载货状况，发车时序，停位情况等）</w:t>
                  </w:r>
                  <w:r/>
                </w:p>
              </w:tc>
            </w:tr>
            <w:tr>
              <w:trPr>
                <w:trHeight w:val="510"/>
              </w:trPr>
              <w:tc>
                <w:tcPr>
                  <w:tcW w:w="434" w:type="pct"/>
                  <w:vAlign w:val="center"/>
                  <w:textDirection w:val="lrTb"/>
                  <w:noWrap w:val="false"/>
                </w:tcPr>
                <w:p>
                  <w:pPr>
                    <w:pStyle w:val="841"/>
                    <w:ind w:firstLine="0"/>
                    <w:jc w:val="center"/>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4</w:t>
                  </w:r>
                  <w:r/>
                </w:p>
              </w:tc>
              <w:tc>
                <w:tcPr>
                  <w:tcW w:w="4565" w:type="pct"/>
                  <w:vAlign w:val="center"/>
                  <w:textDirection w:val="lrTb"/>
                  <w:noWrap w:val="false"/>
                </w:tcPr>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对照龙门吊典型机型可进行起重机参数设置：</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极限限位、减速限位、锚定限位，限位保护（大车碰撞保护、松绳保护、过载保护），起升速度，大车速度，小车速度，联锁保护的速度系数</w:t>
                  </w:r>
                  <w:r/>
                </w:p>
              </w:tc>
            </w:tr>
            <w:tr>
              <w:trPr>
                <w:trHeight w:val="510"/>
              </w:trPr>
              <w:tc>
                <w:tcPr>
                  <w:tcW w:w="434" w:type="pct"/>
                  <w:vAlign w:val="center"/>
                  <w:textDirection w:val="lrTb"/>
                  <w:noWrap w:val="false"/>
                </w:tcPr>
                <w:p>
                  <w:pPr>
                    <w:pStyle w:val="841"/>
                    <w:ind w:firstLine="0"/>
                    <w:jc w:val="center"/>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5</w:t>
                  </w:r>
                  <w:r/>
                </w:p>
              </w:tc>
              <w:tc>
                <w:tcPr>
                  <w:tcW w:w="4565" w:type="pct"/>
                  <w:vAlign w:val="center"/>
                  <w:textDirection w:val="lrTb"/>
                  <w:noWrap w:val="false"/>
                </w:tcPr>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对照龙门吊典型机型可进行起重机故障设置：</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导板启动故障，大车锁定故障，小车移动故障，吊具伸缩故障，起升故障，旋锁开闭故障，可设置故障出现次数、出现时间、可开关故障功能</w:t>
                  </w:r>
                  <w:r/>
                </w:p>
              </w:tc>
            </w:tr>
            <w:tr>
              <w:trPr>
                <w:trHeight w:val="510"/>
              </w:trPr>
              <w:tc>
                <w:tcPr>
                  <w:tcW w:w="434" w:type="pct"/>
                  <w:vAlign w:val="center"/>
                  <w:textDirection w:val="lrTb"/>
                  <w:noWrap w:val="false"/>
                </w:tcPr>
                <w:p>
                  <w:pPr>
                    <w:pStyle w:val="841"/>
                    <w:ind w:firstLine="0"/>
                    <w:jc w:val="center"/>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6</w:t>
                  </w:r>
                  <w:r/>
                </w:p>
              </w:tc>
              <w:tc>
                <w:tcPr>
                  <w:tcW w:w="4565" w:type="pct"/>
                  <w:vAlign w:val="center"/>
                  <w:textDirection w:val="lrTb"/>
                  <w:noWrap w:val="false"/>
                </w:tcPr>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集装箱设置：</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可进行堆场的堆垛情况编辑，集装箱可设置不同的尺寸、货运公司，可设置不同重量，可设置集装箱故障属性（锁孔堵塞、超载、偏载、挂舱）</w:t>
                  </w:r>
                  <w:r/>
                </w:p>
              </w:tc>
            </w:tr>
            <w:tr>
              <w:trPr>
                <w:trHeight w:val="510"/>
              </w:trPr>
              <w:tc>
                <w:tcPr>
                  <w:tcW w:w="434" w:type="pct"/>
                  <w:vAlign w:val="center"/>
                  <w:textDirection w:val="lrTb"/>
                  <w:noWrap w:val="false"/>
                </w:tcPr>
                <w:p>
                  <w:pPr>
                    <w:pStyle w:val="841"/>
                    <w:ind w:firstLine="0"/>
                    <w:jc w:val="center"/>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7</w:t>
                  </w:r>
                  <w:r/>
                </w:p>
              </w:tc>
              <w:tc>
                <w:tcPr>
                  <w:tcW w:w="4565" w:type="pct"/>
                  <w:vAlign w:val="center"/>
                  <w:textDirection w:val="lrTb"/>
                  <w:noWrap w:val="false"/>
                </w:tcPr>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集卡设置：</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可设置行驶方向，载货状况（箱型），发车时间，频率，可编辑发车序列，停车位置及方向，卡车类型</w:t>
                  </w:r>
                  <w:r/>
                </w:p>
              </w:tc>
            </w:tr>
            <w:tr>
              <w:trPr>
                <w:trHeight w:val="510"/>
              </w:trPr>
              <w:tc>
                <w:tcPr>
                  <w:tcW w:w="434" w:type="pct"/>
                  <w:vAlign w:val="center"/>
                  <w:textDirection w:val="lrTb"/>
                  <w:noWrap w:val="false"/>
                </w:tcPr>
                <w:p>
                  <w:pPr>
                    <w:pStyle w:val="841"/>
                    <w:ind w:firstLine="0"/>
                    <w:jc w:val="center"/>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8</w:t>
                  </w:r>
                  <w:r/>
                </w:p>
              </w:tc>
              <w:tc>
                <w:tcPr>
                  <w:tcW w:w="4565" w:type="pct"/>
                  <w:vAlign w:val="center"/>
                  <w:textDirection w:val="lrTb"/>
                  <w:noWrap w:val="false"/>
                </w:tcPr>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训练参数：</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碰撞速度临界值（旁侧、顶侧、严重、轻微），旋锁公差，吊具的线性阻尼和角度阻尼</w:t>
                  </w:r>
                  <w:r/>
                </w:p>
              </w:tc>
            </w:tr>
            <w:tr>
              <w:trPr>
                <w:trHeight w:val="510"/>
              </w:trPr>
              <w:tc>
                <w:tcPr>
                  <w:tcW w:w="434" w:type="pct"/>
                  <w:vAlign w:val="center"/>
                  <w:textDirection w:val="lrTb"/>
                  <w:noWrap w:val="false"/>
                </w:tcPr>
                <w:p>
                  <w:pPr>
                    <w:pStyle w:val="841"/>
                    <w:ind w:firstLine="0"/>
                    <w:jc w:val="center"/>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9</w:t>
                  </w:r>
                  <w:r/>
                </w:p>
              </w:tc>
              <w:tc>
                <w:tcPr>
                  <w:tcW w:w="4565" w:type="pct"/>
                  <w:vAlign w:val="center"/>
                  <w:textDirection w:val="lrTb"/>
                  <w:noWrap w:val="false"/>
                </w:tcPr>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运行轨迹编辑：</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内轨迹编辑，外轨迹编辑，可设定是否进行轨迹考核</w:t>
                  </w:r>
                  <w:r/>
                </w:p>
              </w:tc>
            </w:tr>
            <w:tr>
              <w:trPr>
                <w:trHeight w:val="510"/>
              </w:trPr>
              <w:tc>
                <w:tcPr>
                  <w:tcW w:w="434" w:type="pct"/>
                  <w:vAlign w:val="center"/>
                  <w:textDirection w:val="lrTb"/>
                  <w:noWrap w:val="false"/>
                </w:tcPr>
                <w:p>
                  <w:pPr>
                    <w:pStyle w:val="841"/>
                    <w:ind w:firstLine="0"/>
                    <w:jc w:val="center"/>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10</w:t>
                  </w:r>
                  <w:r/>
                </w:p>
              </w:tc>
              <w:tc>
                <w:tcPr>
                  <w:tcW w:w="4565" w:type="pct"/>
                  <w:vAlign w:val="center"/>
                  <w:textDirection w:val="lrTb"/>
                  <w:noWrap w:val="false"/>
                </w:tcPr>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手柄操作轨迹记录及比对：</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按时间序列绘制出手柄操作的轨迹及与优秀轨迹比对评分</w:t>
                  </w:r>
                  <w:r/>
                </w:p>
              </w:tc>
            </w:tr>
            <w:tr>
              <w:trPr>
                <w:trHeight w:val="510"/>
              </w:trPr>
              <w:tc>
                <w:tcPr>
                  <w:tcW w:w="434" w:type="pct"/>
                  <w:vAlign w:val="center"/>
                  <w:textDirection w:val="lrTb"/>
                  <w:noWrap w:val="false"/>
                </w:tcPr>
                <w:p>
                  <w:pPr>
                    <w:pStyle w:val="841"/>
                    <w:ind w:firstLine="0"/>
                    <w:jc w:val="center"/>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11</w:t>
                  </w:r>
                  <w:r/>
                </w:p>
              </w:tc>
              <w:tc>
                <w:tcPr>
                  <w:tcW w:w="4565" w:type="pct"/>
                  <w:vAlign w:val="center"/>
                  <w:textDirection w:val="lrTb"/>
                  <w:noWrap w:val="false"/>
                </w:tcPr>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装卸任务编辑：</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装船任务编辑，卸船任务编辑</w:t>
                  </w:r>
                  <w:r/>
                </w:p>
              </w:tc>
            </w:tr>
            <w:tr>
              <w:trPr>
                <w:trHeight w:val="510"/>
              </w:trPr>
              <w:tc>
                <w:tcPr>
                  <w:tcW w:w="434" w:type="pct"/>
                  <w:vAlign w:val="center"/>
                  <w:textDirection w:val="lrTb"/>
                  <w:noWrap w:val="false"/>
                </w:tcPr>
                <w:p>
                  <w:pPr>
                    <w:pStyle w:val="841"/>
                    <w:ind w:firstLine="0"/>
                    <w:jc w:val="center"/>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12</w:t>
                  </w:r>
                  <w:r/>
                </w:p>
              </w:tc>
              <w:tc>
                <w:tcPr>
                  <w:tcW w:w="4565" w:type="pct"/>
                  <w:vAlign w:val="center"/>
                  <w:textDirection w:val="lrTb"/>
                  <w:noWrap w:val="false"/>
                </w:tcPr>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训练实时控制系统：</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在实时训练中可对以上参数进行编辑，并实时生效，同时不中断训练</w:t>
                  </w:r>
                  <w:r/>
                </w:p>
              </w:tc>
            </w:tr>
            <w:tr>
              <w:trPr>
                <w:trHeight w:val="510"/>
              </w:trPr>
              <w:tc>
                <w:tcPr>
                  <w:tcW w:w="434" w:type="pct"/>
                  <w:vAlign w:val="center"/>
                  <w:textDirection w:val="lrTb"/>
                  <w:noWrap w:val="false"/>
                </w:tcPr>
                <w:p>
                  <w:pPr>
                    <w:pStyle w:val="841"/>
                    <w:ind w:firstLine="0"/>
                    <w:jc w:val="center"/>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13</w:t>
                  </w:r>
                  <w:r/>
                </w:p>
              </w:tc>
              <w:tc>
                <w:tcPr>
                  <w:tcW w:w="4565" w:type="pct"/>
                  <w:vAlign w:val="center"/>
                  <w:textDirection w:val="lrTb"/>
                  <w:noWrap w:val="false"/>
                </w:tcPr>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可实现转场训练</w:t>
                  </w:r>
                  <w:r/>
                </w:p>
              </w:tc>
            </w:tr>
            <w:tr>
              <w:trPr>
                <w:trHeight w:val="510"/>
              </w:trPr>
              <w:tc>
                <w:tcPr>
                  <w:tcW w:w="434" w:type="pct"/>
                  <w:vAlign w:val="center"/>
                  <w:textDirection w:val="lrTb"/>
                  <w:noWrap w:val="false"/>
                </w:tcPr>
                <w:p>
                  <w:pPr>
                    <w:pStyle w:val="841"/>
                    <w:ind w:firstLine="0"/>
                    <w:jc w:val="center"/>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14</w:t>
                  </w:r>
                  <w:r/>
                </w:p>
              </w:tc>
              <w:tc>
                <w:tcPr>
                  <w:tcW w:w="4565" w:type="pct"/>
                  <w:vAlign w:val="center"/>
                  <w:textDirection w:val="lrTb"/>
                  <w:noWrap w:val="false"/>
                </w:tcPr>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大车纠偏，可以模拟手动、自动大车纠偏功能</w:t>
                  </w:r>
                  <w:r/>
                </w:p>
              </w:tc>
            </w:tr>
          </w:tbl>
          <w:p>
            <w:pPr>
              <w:pStyle w:val="797"/>
              <w:numPr>
                <w:ilvl w:val="2"/>
                <w:numId w:val="0"/>
              </w:numPr>
              <w:ind w:left="0" w:firstLine="422"/>
              <w:jc w:val="left"/>
              <w:keepLines w:val="0"/>
              <w:keepNext w:val="0"/>
              <w:spacing w:line="400" w:lineRule="exact"/>
              <w:widowControl/>
              <w:rPr>
                <w:rFonts w:ascii="仿宋" w:hAnsi="仿宋" w:eastAsia="仿宋" w:cs="仿宋"/>
                <w:color w:val="auto"/>
                <w:sz w:val="21"/>
                <w:szCs w:val="21"/>
                <w:highlight w:val="none"/>
              </w:rPr>
              <w:outlineLvl w:val="9"/>
            </w:pPr>
            <w:r>
              <w:rPr>
                <w:rFonts w:hint="eastAsia" w:ascii="仿宋" w:hAnsi="仿宋" w:eastAsia="仿宋" w:cs="仿宋"/>
                <w:color w:val="auto"/>
                <w:sz w:val="21"/>
                <w:szCs w:val="21"/>
                <w:highlight w:val="none"/>
              </w:rPr>
              <w:t xml:space="preserve">▲</w:t>
            </w:r>
            <w:r>
              <w:rPr>
                <w:rFonts w:ascii="仿宋" w:hAnsi="仿宋" w:eastAsia="仿宋" w:cs="仿宋"/>
                <w:color w:val="auto"/>
                <w:sz w:val="21"/>
                <w:szCs w:val="21"/>
                <w:highlight w:val="none"/>
              </w:rPr>
              <w:t xml:space="preserve">6</w:t>
            </w:r>
            <w:r>
              <w:rPr>
                <w:rFonts w:hint="eastAsia" w:ascii="仿宋" w:hAnsi="仿宋" w:eastAsia="仿宋" w:cs="仿宋"/>
                <w:color w:val="auto"/>
                <w:sz w:val="21"/>
                <w:szCs w:val="21"/>
                <w:highlight w:val="none"/>
              </w:rPr>
              <w:t xml:space="preserve">、门座式起重机模拟系统详细功能（</w:t>
            </w:r>
            <w:r>
              <w:rPr>
                <w:rFonts w:hint="eastAsia" w:ascii="仿宋" w:hAnsi="仿宋" w:eastAsia="仿宋" w:cs="仿宋"/>
                <w:color w:val="auto"/>
                <w:sz w:val="20"/>
                <w:highlight w:val="none"/>
              </w:rPr>
              <w:t xml:space="preserve">需提供软件功能操作截图证明此项功能</w:t>
            </w:r>
            <w:r>
              <w:rPr>
                <w:rFonts w:hint="eastAsia" w:ascii="仿宋" w:hAnsi="仿宋" w:eastAsia="仿宋" w:cs="仿宋"/>
                <w:color w:val="auto"/>
                <w:sz w:val="21"/>
                <w:szCs w:val="21"/>
                <w:highlight w:val="none"/>
                <w:lang w:val="en-US" w:eastAsia="zh-CN"/>
              </w:rPr>
              <w:t xml:space="preserve">或其他可以证明以上功能的材料</w:t>
            </w:r>
            <w:r>
              <w:rPr>
                <w:rFonts w:hint="eastAsia" w:ascii="仿宋" w:hAnsi="仿宋" w:eastAsia="仿宋" w:cs="仿宋"/>
                <w:color w:val="auto"/>
                <w:sz w:val="21"/>
                <w:szCs w:val="21"/>
                <w:highlight w:val="none"/>
              </w:rPr>
              <w:t xml:space="preserve">）</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门座式起重机训练模块中应包含门座式起重机、船舶、卡车、件杂货（钢材或钢卷）、指挥作业人员、外部场景等元素。在此训练模块中司机能驾驶门座式起重机，进行多机构的协同操作以完成件杂货的搬运作业。该训练模块中又应包含多个子模块，如吊具控制训练、大车行走训练、特殊环境作业训练、实际生产作业训练等，训练内容应符合港口行业常规。</w:t>
            </w:r>
            <w:r/>
          </w:p>
          <w:tbl>
            <w:tblPr>
              <w:tblStyle w:val="800"/>
              <w:tblW w:w="889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8222"/>
            </w:tblGrid>
            <w:tr>
              <w:trPr>
                <w:trHeight w:val="510"/>
              </w:trPr>
              <w:tc>
                <w:tcPr>
                  <w:tcW w:w="675" w:type="dxa"/>
                  <w:vAlign w:val="center"/>
                  <w:textDirection w:val="lrTb"/>
                  <w:noWrap w:val="false"/>
                </w:tcPr>
                <w:p>
                  <w:pPr>
                    <w:pStyle w:val="841"/>
                    <w:ind w:firstLine="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序号</w:t>
                  </w:r>
                  <w:r/>
                </w:p>
              </w:tc>
              <w:tc>
                <w:tcPr>
                  <w:tcW w:w="8222" w:type="dxa"/>
                  <w:vAlign w:val="center"/>
                  <w:textDirection w:val="lrTb"/>
                  <w:noWrap w:val="false"/>
                </w:tcPr>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门座式起重机模拟系统详细功能及参数</w:t>
                  </w:r>
                  <w:r/>
                </w:p>
              </w:tc>
            </w:tr>
            <w:tr>
              <w:trPr>
                <w:trHeight w:val="510"/>
              </w:trPr>
              <w:tc>
                <w:tcPr>
                  <w:tcW w:w="675" w:type="dxa"/>
                  <w:vAlign w:val="center"/>
                  <w:textDirection w:val="lrTb"/>
                  <w:noWrap w:val="false"/>
                </w:tcPr>
                <w:p>
                  <w:pPr>
                    <w:pStyle w:val="841"/>
                    <w:ind w:firstLine="0"/>
                    <w:jc w:val="center"/>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1</w:t>
                  </w:r>
                  <w:r/>
                </w:p>
              </w:tc>
              <w:tc>
                <w:tcPr>
                  <w:tcW w:w="8222" w:type="dxa"/>
                  <w:vAlign w:val="center"/>
                  <w:textDirection w:val="lrTb"/>
                  <w:noWrap w:val="false"/>
                </w:tcPr>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训练场景与现有码头场景一致、起重机结构及操作联动台与现有设备中的典型机型一致</w:t>
                  </w:r>
                  <w:r/>
                </w:p>
              </w:tc>
            </w:tr>
            <w:tr>
              <w:trPr>
                <w:trHeight w:val="510"/>
              </w:trPr>
              <w:tc>
                <w:tcPr>
                  <w:tcW w:w="675" w:type="dxa"/>
                  <w:vAlign w:val="center"/>
                  <w:textDirection w:val="lrTb"/>
                  <w:noWrap w:val="false"/>
                </w:tcPr>
                <w:p>
                  <w:pPr>
                    <w:pStyle w:val="841"/>
                    <w:ind w:firstLine="0"/>
                    <w:jc w:val="center"/>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2</w:t>
                  </w:r>
                  <w:r/>
                </w:p>
              </w:tc>
              <w:tc>
                <w:tcPr>
                  <w:tcW w:w="8222" w:type="dxa"/>
                  <w:vAlign w:val="center"/>
                  <w:textDirection w:val="lrTb"/>
                  <w:noWrap w:val="false"/>
                </w:tcPr>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可进行不同种类货物的装卸作业</w:t>
                  </w:r>
                  <w:r>
                    <w:rPr>
                      <w:rFonts w:hint="eastAsia" w:ascii="仿宋" w:hAnsi="仿宋" w:eastAsia="仿宋" w:cs="仿宋"/>
                      <w:color w:val="auto"/>
                      <w:sz w:val="21"/>
                      <w:szCs w:val="21"/>
                      <w:highlight w:val="none"/>
                      <w:lang w:val="en-US" w:eastAsia="zh-CN"/>
                    </w:rPr>
                    <w:t xml:space="preserve">,</w:t>
                  </w:r>
                  <w:r>
                    <w:rPr>
                      <w:rFonts w:ascii="仿宋" w:hAnsi="仿宋" w:eastAsia="仿宋" w:cs="仿宋"/>
                      <w:color w:val="auto"/>
                      <w:sz w:val="21"/>
                      <w:szCs w:val="21"/>
                      <w:highlight w:val="none"/>
                    </w:rPr>
                    <w:t xml:space="preserve">包括：长构件、钢卷、件杂货</w:t>
                  </w:r>
                  <w:r/>
                </w:p>
              </w:tc>
            </w:tr>
            <w:tr>
              <w:trPr>
                <w:trHeight w:val="510"/>
              </w:trPr>
              <w:tc>
                <w:tcPr>
                  <w:tcW w:w="675" w:type="dxa"/>
                  <w:vAlign w:val="center"/>
                  <w:textDirection w:val="lrTb"/>
                  <w:noWrap w:val="false"/>
                </w:tcPr>
                <w:p>
                  <w:pPr>
                    <w:pStyle w:val="841"/>
                    <w:ind w:firstLine="0"/>
                    <w:jc w:val="center"/>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3</w:t>
                  </w:r>
                  <w:r/>
                </w:p>
              </w:tc>
              <w:tc>
                <w:tcPr>
                  <w:tcW w:w="8222" w:type="dxa"/>
                  <w:vAlign w:val="center"/>
                  <w:textDirection w:val="lrTb"/>
                  <w:noWrap w:val="false"/>
                </w:tcPr>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可设置作业计划（可单次设定或设置为任务序列；可设置载货卡车型号，载货状况，发车时序，停位情况等）</w:t>
                  </w:r>
                  <w:r/>
                </w:p>
              </w:tc>
            </w:tr>
            <w:tr>
              <w:trPr>
                <w:trHeight w:val="510"/>
              </w:trPr>
              <w:tc>
                <w:tcPr>
                  <w:tcW w:w="675" w:type="dxa"/>
                  <w:vAlign w:val="center"/>
                  <w:textDirection w:val="lrTb"/>
                  <w:noWrap w:val="false"/>
                </w:tcPr>
                <w:p>
                  <w:pPr>
                    <w:pStyle w:val="841"/>
                    <w:ind w:firstLine="0"/>
                    <w:jc w:val="center"/>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4</w:t>
                  </w:r>
                  <w:r/>
                </w:p>
              </w:tc>
              <w:tc>
                <w:tcPr>
                  <w:tcW w:w="8222" w:type="dxa"/>
                  <w:vAlign w:val="center"/>
                  <w:textDirection w:val="lrTb"/>
                  <w:noWrap w:val="false"/>
                </w:tcPr>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对照门机典型机型可进行起重机参数设置：</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极限限位、减速限位、锚定限位，限位保护（大车碰撞保护、松绳保护、过载保护），起升速度，大车速度，变幅速度，变幅加速时间、旋转速度及加速时间，联锁保护的速度系数</w:t>
                  </w:r>
                  <w:r/>
                </w:p>
              </w:tc>
            </w:tr>
            <w:tr>
              <w:trPr>
                <w:trHeight w:val="510"/>
              </w:trPr>
              <w:tc>
                <w:tcPr>
                  <w:tcW w:w="675" w:type="dxa"/>
                  <w:vAlign w:val="center"/>
                  <w:textDirection w:val="lrTb"/>
                  <w:noWrap w:val="false"/>
                </w:tcPr>
                <w:p>
                  <w:pPr>
                    <w:pStyle w:val="841"/>
                    <w:ind w:firstLine="0"/>
                    <w:jc w:val="center"/>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5</w:t>
                  </w:r>
                  <w:r/>
                </w:p>
              </w:tc>
              <w:tc>
                <w:tcPr>
                  <w:tcW w:w="8222" w:type="dxa"/>
                  <w:vAlign w:val="center"/>
                  <w:textDirection w:val="lrTb"/>
                  <w:noWrap w:val="false"/>
                </w:tcPr>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对照门机典型机型可进行起重机故障设置：</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大车锁定故障，起升故障，旋转故障，可设置故障出现次数、出现时间、可开关故障功能</w:t>
                  </w:r>
                  <w:r/>
                </w:p>
              </w:tc>
            </w:tr>
            <w:tr>
              <w:trPr>
                <w:trHeight w:val="510"/>
              </w:trPr>
              <w:tc>
                <w:tcPr>
                  <w:tcW w:w="675" w:type="dxa"/>
                  <w:vAlign w:val="center"/>
                  <w:textDirection w:val="lrTb"/>
                  <w:noWrap w:val="false"/>
                </w:tcPr>
                <w:p>
                  <w:pPr>
                    <w:pStyle w:val="841"/>
                    <w:ind w:firstLine="0"/>
                    <w:jc w:val="center"/>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6</w:t>
                  </w:r>
                  <w:r/>
                </w:p>
              </w:tc>
              <w:tc>
                <w:tcPr>
                  <w:tcW w:w="8222" w:type="dxa"/>
                  <w:vAlign w:val="center"/>
                  <w:textDirection w:val="lrTb"/>
                  <w:noWrap w:val="false"/>
                </w:tcPr>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货物设置：</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可进行载货车上或船舱内的货物情况编辑</w:t>
                  </w:r>
                  <w:r/>
                </w:p>
              </w:tc>
            </w:tr>
            <w:tr>
              <w:trPr>
                <w:trHeight w:val="510"/>
              </w:trPr>
              <w:tc>
                <w:tcPr>
                  <w:tcW w:w="675" w:type="dxa"/>
                  <w:vAlign w:val="center"/>
                  <w:textDirection w:val="lrTb"/>
                  <w:noWrap w:val="false"/>
                </w:tcPr>
                <w:p>
                  <w:pPr>
                    <w:pStyle w:val="841"/>
                    <w:ind w:firstLine="0"/>
                    <w:jc w:val="center"/>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7</w:t>
                  </w:r>
                  <w:r/>
                </w:p>
              </w:tc>
              <w:tc>
                <w:tcPr>
                  <w:tcW w:w="8222" w:type="dxa"/>
                  <w:vAlign w:val="center"/>
                  <w:textDirection w:val="lrTb"/>
                  <w:noWrap w:val="false"/>
                </w:tcPr>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载货卡车设置：</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可设置行驶方向，载货状况（货物类型、数量），发车时间，频率，可编辑发车序列，停车位置及方向，卡车类型</w:t>
                  </w:r>
                  <w:r/>
                </w:p>
              </w:tc>
            </w:tr>
            <w:tr>
              <w:trPr>
                <w:trHeight w:val="510"/>
              </w:trPr>
              <w:tc>
                <w:tcPr>
                  <w:tcW w:w="675" w:type="dxa"/>
                  <w:vAlign w:val="center"/>
                  <w:textDirection w:val="lrTb"/>
                  <w:noWrap w:val="false"/>
                </w:tcPr>
                <w:p>
                  <w:pPr>
                    <w:pStyle w:val="841"/>
                    <w:ind w:firstLine="0"/>
                    <w:jc w:val="center"/>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8</w:t>
                  </w:r>
                  <w:r/>
                </w:p>
              </w:tc>
              <w:tc>
                <w:tcPr>
                  <w:tcW w:w="8222" w:type="dxa"/>
                  <w:vAlign w:val="center"/>
                  <w:textDirection w:val="lrTb"/>
                  <w:noWrap w:val="false"/>
                </w:tcPr>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训练参数：</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碰撞速度临界值（旁侧、顶侧、严重、轻微），公差，吊具的线性阻尼和角度阻尼</w:t>
                  </w:r>
                  <w:r/>
                </w:p>
              </w:tc>
            </w:tr>
            <w:tr>
              <w:trPr>
                <w:trHeight w:val="510"/>
              </w:trPr>
              <w:tc>
                <w:tcPr>
                  <w:tcW w:w="675" w:type="dxa"/>
                  <w:vAlign w:val="center"/>
                  <w:textDirection w:val="lrTb"/>
                  <w:noWrap w:val="false"/>
                </w:tcPr>
                <w:p>
                  <w:pPr>
                    <w:pStyle w:val="841"/>
                    <w:ind w:firstLine="0"/>
                    <w:jc w:val="center"/>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9</w:t>
                  </w:r>
                  <w:r/>
                </w:p>
              </w:tc>
              <w:tc>
                <w:tcPr>
                  <w:tcW w:w="8222" w:type="dxa"/>
                  <w:vAlign w:val="center"/>
                  <w:textDirection w:val="lrTb"/>
                  <w:noWrap w:val="false"/>
                </w:tcPr>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手柄操作轨迹记录及比对：</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按时间序列绘制出手柄操作的轨迹及与优秀轨迹比对评分</w:t>
                  </w:r>
                  <w:r/>
                </w:p>
              </w:tc>
            </w:tr>
            <w:tr>
              <w:trPr>
                <w:trHeight w:val="510"/>
              </w:trPr>
              <w:tc>
                <w:tcPr>
                  <w:tcW w:w="675" w:type="dxa"/>
                  <w:vAlign w:val="center"/>
                  <w:textDirection w:val="lrTb"/>
                  <w:noWrap w:val="false"/>
                </w:tcPr>
                <w:p>
                  <w:pPr>
                    <w:pStyle w:val="841"/>
                    <w:ind w:firstLine="0"/>
                    <w:jc w:val="center"/>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10</w:t>
                  </w:r>
                  <w:r/>
                </w:p>
              </w:tc>
              <w:tc>
                <w:tcPr>
                  <w:tcW w:w="8222" w:type="dxa"/>
                  <w:vAlign w:val="center"/>
                  <w:textDirection w:val="lrTb"/>
                  <w:noWrap w:val="false"/>
                </w:tcPr>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装卸任务编辑：</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装船任务编辑，卸船任务编辑；</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模拟训练中应至少包括以下内容：</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&lt;1&gt; 吊水桶绕杆考试</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&lt;2&gt; 吊圆钢过框架考试</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&lt;3&gt; 货物定点停放考试</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&lt;4&gt; 货物装船考试</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&lt;5&gt; 货物卸船考试</w:t>
                  </w:r>
                  <w:r/>
                </w:p>
              </w:tc>
            </w:tr>
            <w:tr>
              <w:trPr>
                <w:trHeight w:val="510"/>
              </w:trPr>
              <w:tc>
                <w:tcPr>
                  <w:tcW w:w="675" w:type="dxa"/>
                  <w:vAlign w:val="center"/>
                  <w:textDirection w:val="lrTb"/>
                  <w:noWrap w:val="false"/>
                </w:tcPr>
                <w:p>
                  <w:pPr>
                    <w:pStyle w:val="841"/>
                    <w:ind w:firstLine="0"/>
                    <w:jc w:val="center"/>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11</w:t>
                  </w:r>
                  <w:r/>
                </w:p>
              </w:tc>
              <w:tc>
                <w:tcPr>
                  <w:tcW w:w="8222" w:type="dxa"/>
                  <w:vAlign w:val="center"/>
                  <w:textDirection w:val="lrTb"/>
                  <w:noWrap w:val="false"/>
                </w:tcPr>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训练实时控制系统：</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在实时训练中可对以上参数进行编辑，并实时生效，同时不中断训练</w:t>
                  </w:r>
                  <w:r/>
                </w:p>
              </w:tc>
            </w:tr>
          </w:tbl>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r>
            <w:r/>
          </w:p>
        </w:tc>
      </w:tr>
      <w:tr>
        <w:trPr>
          <w:jc w:val="center"/>
          <w:trHeight w:val="567"/>
        </w:trPr>
        <w:tc>
          <w:tcPr>
            <w:tcW w:w="194" w:type="pct"/>
            <w:vAlign w:val="center"/>
            <w:textDirection w:val="lrTb"/>
            <w:noWrap w:val="false"/>
          </w:tcPr>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2</w:t>
            </w:r>
            <w:r/>
          </w:p>
        </w:tc>
        <w:tc>
          <w:tcPr>
            <w:tcW w:w="231" w:type="pct"/>
            <w:vAlign w:val="center"/>
            <w:textDirection w:val="lrTb"/>
            <w:noWrap w:val="false"/>
          </w:tcPr>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港港口设备操作双屏型模拟器</w:t>
            </w:r>
            <w:r/>
          </w:p>
        </w:tc>
        <w:tc>
          <w:tcPr>
            <w:tcW w:w="4573" w:type="pct"/>
            <w:vAlign w:val="center"/>
            <w:textDirection w:val="lrTb"/>
            <w:noWrap w:val="false"/>
          </w:tcPr>
          <w:p>
            <w:pPr>
              <w:pStyle w:val="841"/>
              <w:ind w:firstLine="420"/>
              <w:rPr>
                <w:rFonts w:hint="eastAsia" w:ascii="仿宋" w:hAnsi="仿宋" w:eastAsia="仿宋" w:cs="仿宋"/>
                <w:b/>
                <w:bCs/>
                <w:color w:val="auto"/>
                <w:sz w:val="21"/>
                <w:szCs w:val="21"/>
                <w:highlight w:val="none"/>
                <w:lang w:val="en-US" w:eastAsia="zh-CN"/>
              </w:rPr>
            </w:pPr>
            <w:r>
              <w:rPr>
                <w:rFonts w:hint="eastAsia" w:ascii="仿宋" w:hAnsi="仿宋" w:eastAsia="仿宋" w:cs="仿宋"/>
                <w:b/>
                <w:bCs/>
                <w:color w:val="auto"/>
                <w:sz w:val="21"/>
                <w:szCs w:val="21"/>
                <w:highlight w:val="none"/>
                <w:lang w:val="en-US" w:eastAsia="zh-CN"/>
              </w:rPr>
              <w:t xml:space="preserve">一、整体要求</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港口设备操作双屏型模拟器设备通过将仿真技术应用于港口装卸设备训练培训，可使受训人员在模拟真实的环境下，在模拟训练机上反复熟悉操作要领，需可达到以下目的：</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（1）解决课堂上的理论知识无法及时与实际操作相结合的问题；</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（2）免去受训司机直接在实物上操作，缩短受训周期。</w:t>
            </w:r>
            <w:r/>
          </w:p>
          <w:p>
            <w:pPr>
              <w:pStyle w:val="841"/>
              <w:ind w:firstLine="420"/>
              <w:rPr>
                <w:rFonts w:hint="default" w:ascii="仿宋" w:hAnsi="仿宋" w:eastAsia="仿宋" w:cs="仿宋"/>
                <w:color w:val="auto"/>
                <w:sz w:val="21"/>
                <w:szCs w:val="21"/>
                <w:highlight w:val="none"/>
                <w:lang w:val="en-US" w:eastAsia="zh-CN"/>
              </w:rPr>
            </w:pPr>
            <w:r>
              <w:rPr>
                <w:rFonts w:ascii="仿宋" w:hAnsi="仿宋" w:eastAsia="仿宋" w:cs="仿宋"/>
                <w:color w:val="auto"/>
                <w:sz w:val="21"/>
                <w:szCs w:val="21"/>
                <w:highlight w:val="none"/>
              </w:rPr>
              <w:t xml:space="preserve">投标人应保证提供符合本技术要求和有关最新标准的成熟优质产品。</w:t>
            </w:r>
            <w:r/>
          </w:p>
          <w:p>
            <w:pPr>
              <w:ind w:firstLine="420"/>
              <w:jc w:val="left"/>
              <w:spacing w:line="400" w:lineRule="exact"/>
              <w:widowControl/>
              <w:rPr>
                <w:rFonts w:hint="default" w:ascii="仿宋" w:hAnsi="仿宋" w:eastAsia="仿宋" w:cs="仿宋"/>
                <w:color w:val="auto"/>
                <w:sz w:val="21"/>
                <w:szCs w:val="21"/>
                <w:highlight w:val="none"/>
                <w:lang w:val="en-US" w:eastAsia="zh-CN"/>
              </w:rPr>
            </w:pPr>
            <w:r>
              <w:rPr>
                <w:rFonts w:hint="default" w:ascii="仿宋" w:hAnsi="仿宋" w:eastAsia="仿宋" w:cs="仿宋"/>
                <w:color w:val="auto"/>
                <w:sz w:val="21"/>
                <w:szCs w:val="21"/>
                <w:highlight w:val="none"/>
                <w:lang w:val="en-US" w:eastAsia="zh-CN"/>
              </w:rPr>
              <w:t xml:space="preserve">仿真模拟度</w:t>
            </w:r>
            <w:r>
              <w:rPr>
                <w:rFonts w:hint="eastAsia" w:ascii="仿宋" w:hAnsi="仿宋" w:eastAsia="仿宋" w:cs="仿宋"/>
                <w:color w:val="auto"/>
                <w:sz w:val="21"/>
                <w:szCs w:val="21"/>
                <w:highlight w:val="none"/>
                <w:lang w:val="en-US" w:eastAsia="zh-CN"/>
              </w:rPr>
              <w:t xml:space="preserve">要求</w:t>
            </w:r>
            <w:r>
              <w:rPr>
                <w:rFonts w:hint="default" w:ascii="仿宋" w:hAnsi="仿宋" w:eastAsia="仿宋" w:cs="仿宋"/>
                <w:color w:val="auto"/>
                <w:sz w:val="21"/>
                <w:szCs w:val="21"/>
                <w:highlight w:val="none"/>
                <w:lang w:val="en-US" w:eastAsia="zh-CN"/>
              </w:rPr>
              <w:t xml:space="preserve">：系统实现全域高保真仿真还原，</w:t>
            </w:r>
            <w:r>
              <w:rPr>
                <w:rFonts w:hint="eastAsia" w:ascii="仿宋" w:hAnsi="仿宋" w:eastAsia="仿宋" w:cs="仿宋"/>
                <w:color w:val="auto"/>
                <w:sz w:val="21"/>
                <w:szCs w:val="21"/>
                <w:highlight w:val="none"/>
                <w:lang w:val="en-US" w:eastAsia="zh-CN"/>
              </w:rPr>
              <w:t xml:space="preserve">画面呈现应无明显畸变，图像清晰、连续，</w:t>
            </w:r>
            <w:r>
              <w:rPr>
                <w:rFonts w:hint="default" w:ascii="仿宋" w:hAnsi="仿宋" w:eastAsia="仿宋" w:cs="仿宋"/>
                <w:color w:val="auto"/>
                <w:sz w:val="21"/>
                <w:szCs w:val="21"/>
                <w:highlight w:val="none"/>
                <w:lang w:val="en-US" w:eastAsia="zh-CN"/>
              </w:rPr>
              <w:t xml:space="preserve">虚拟运行工况与实体设备运行状态高度匹配，各项运行参数、动态变化趋势均贴合真机实际表现，虚实交互体验连贯统一，无明显感知割裂。</w:t>
            </w:r>
            <w:r/>
          </w:p>
          <w:p>
            <w:pPr>
              <w:pStyle w:val="841"/>
              <w:ind w:firstLine="420"/>
              <w:rPr>
                <w:rFonts w:hint="eastAsia" w:ascii="仿宋" w:hAnsi="仿宋" w:eastAsia="仿宋" w:cs="仿宋"/>
                <w:b/>
                <w:bCs/>
                <w:color w:val="auto"/>
                <w:sz w:val="21"/>
                <w:szCs w:val="21"/>
                <w:highlight w:val="none"/>
                <w:lang w:val="en-US" w:eastAsia="zh-CN"/>
              </w:rPr>
            </w:pPr>
            <w:r>
              <w:rPr>
                <w:rFonts w:hint="eastAsia" w:ascii="仿宋" w:hAnsi="仿宋" w:eastAsia="仿宋" w:cs="仿宋"/>
                <w:b/>
                <w:bCs/>
                <w:color w:val="auto"/>
                <w:sz w:val="21"/>
                <w:szCs w:val="21"/>
                <w:highlight w:val="none"/>
                <w:lang w:val="en-US" w:eastAsia="zh-CN"/>
              </w:rPr>
              <w:t xml:space="preserve">二、详细技术要求</w:t>
            </w:r>
            <w:r/>
          </w:p>
          <w:p>
            <w:pPr>
              <w:pStyle w:val="841"/>
              <w:ind w:firstLine="420"/>
              <w:rPr>
                <w:rFonts w:ascii="仿宋" w:hAnsi="仿宋" w:eastAsia="仿宋" w:cs="仿宋"/>
                <w:b/>
                <w:bCs/>
                <w:color w:val="auto"/>
                <w:sz w:val="21"/>
                <w:szCs w:val="21"/>
                <w:highlight w:val="none"/>
              </w:rPr>
            </w:pPr>
            <w:r>
              <w:rPr>
                <w:rFonts w:ascii="仿宋" w:hAnsi="仿宋" w:eastAsia="仿宋" w:cs="仿宋"/>
                <w:b/>
                <w:bCs/>
                <w:color w:val="auto"/>
                <w:sz w:val="21"/>
                <w:szCs w:val="21"/>
                <w:highlight w:val="none"/>
              </w:rPr>
              <w:t xml:space="preserve">1</w:t>
            </w:r>
            <w:r>
              <w:rPr>
                <w:rFonts w:hint="eastAsia" w:ascii="仿宋" w:hAnsi="仿宋" w:eastAsia="仿宋" w:cs="仿宋"/>
                <w:b/>
                <w:bCs/>
                <w:color w:val="auto"/>
                <w:sz w:val="21"/>
                <w:szCs w:val="21"/>
                <w:highlight w:val="none"/>
                <w:lang w:val="en-US" w:eastAsia="zh-CN"/>
              </w:rPr>
              <w:t xml:space="preserve">.</w:t>
            </w:r>
            <w:r>
              <w:rPr>
                <w:rFonts w:ascii="仿宋" w:hAnsi="仿宋" w:eastAsia="仿宋" w:cs="仿宋"/>
                <w:b/>
                <w:bCs/>
                <w:color w:val="auto"/>
                <w:sz w:val="21"/>
                <w:szCs w:val="21"/>
                <w:highlight w:val="none"/>
              </w:rPr>
              <w:t xml:space="preserve">操作台训练系统</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（1）操作联动台</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包括主令控制器，开关，指示灯等，联动台面板上包括驱动手柄和驱动按钮，不同的驱动设备类型对应着不同的数据类型。</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按钮包括：</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电源开关钥匙：用来开启和关闭起重机的总电源，当电源开启时电源指示灯会亮起。</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紧急制动按钮：按下此按钮可以使起重机紧急停止一切操作。</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放下导板：放下吊具上的导向板</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收起导板：向上收起吊具上的导向板</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大车锁定开关：用来控制大车的锁定状态，当大车处于锁定状态时，大车锁定指示灯会亮起。</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开闭锁按钮：用来切换吊具对集装箱的锁定状态。</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吊具</w:t>
            </w:r>
            <w:r>
              <w:rPr>
                <w:rFonts w:hint="eastAsia" w:ascii="仿宋" w:hAnsi="仿宋" w:eastAsia="仿宋" w:cs="仿宋"/>
                <w:color w:val="auto"/>
                <w:sz w:val="21"/>
                <w:szCs w:val="21"/>
                <w:highlight w:val="none"/>
                <w:lang w:eastAsia="zh-CN"/>
              </w:rPr>
              <w:t xml:space="preserve">20英尺</w:t>
            </w:r>
            <w:r>
              <w:rPr>
                <w:rFonts w:ascii="仿宋" w:hAnsi="仿宋" w:eastAsia="仿宋" w:cs="仿宋"/>
                <w:color w:val="auto"/>
                <w:sz w:val="21"/>
                <w:szCs w:val="21"/>
                <w:highlight w:val="none"/>
              </w:rPr>
              <w:t xml:space="preserve">：当吊具不在</w:t>
            </w:r>
            <w:r>
              <w:rPr>
                <w:rFonts w:hint="eastAsia" w:ascii="仿宋" w:hAnsi="仿宋" w:eastAsia="仿宋" w:cs="仿宋"/>
                <w:color w:val="auto"/>
                <w:sz w:val="21"/>
                <w:szCs w:val="21"/>
                <w:highlight w:val="none"/>
                <w:lang w:eastAsia="zh-CN"/>
              </w:rPr>
              <w:t xml:space="preserve">20英尺</w:t>
            </w:r>
            <w:r>
              <w:rPr>
                <w:rFonts w:ascii="仿宋" w:hAnsi="仿宋" w:eastAsia="仿宋" w:cs="仿宋"/>
                <w:color w:val="auto"/>
                <w:sz w:val="21"/>
                <w:szCs w:val="21"/>
                <w:highlight w:val="none"/>
              </w:rPr>
              <w:t xml:space="preserve">时，按下此按钮可以将吊具切换到</w:t>
            </w:r>
            <w:r>
              <w:rPr>
                <w:rFonts w:hint="eastAsia" w:ascii="仿宋" w:hAnsi="仿宋" w:eastAsia="仿宋" w:cs="仿宋"/>
                <w:color w:val="auto"/>
                <w:sz w:val="21"/>
                <w:szCs w:val="21"/>
                <w:highlight w:val="none"/>
                <w:lang w:eastAsia="zh-CN"/>
              </w:rPr>
              <w:t xml:space="preserve">20英尺</w:t>
            </w:r>
            <w:r>
              <w:rPr>
                <w:rFonts w:ascii="仿宋" w:hAnsi="仿宋" w:eastAsia="仿宋" w:cs="仿宋"/>
                <w:color w:val="auto"/>
                <w:sz w:val="21"/>
                <w:szCs w:val="21"/>
                <w:highlight w:val="none"/>
              </w:rPr>
              <w:t xml:space="preserve">状态，并且按钮灯会亮起。</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吊具</w:t>
            </w:r>
            <w:r>
              <w:rPr>
                <w:rFonts w:hint="eastAsia" w:ascii="仿宋" w:hAnsi="仿宋" w:eastAsia="仿宋" w:cs="仿宋"/>
                <w:color w:val="auto"/>
                <w:sz w:val="21"/>
                <w:szCs w:val="21"/>
                <w:highlight w:val="none"/>
                <w:lang w:eastAsia="zh-CN"/>
              </w:rPr>
              <w:t xml:space="preserve">40英尺</w:t>
            </w:r>
            <w:r>
              <w:rPr>
                <w:rFonts w:ascii="仿宋" w:hAnsi="仿宋" w:eastAsia="仿宋" w:cs="仿宋"/>
                <w:color w:val="auto"/>
                <w:sz w:val="21"/>
                <w:szCs w:val="21"/>
                <w:highlight w:val="none"/>
              </w:rPr>
              <w:t xml:space="preserve">：当按钮不在</w:t>
            </w:r>
            <w:r>
              <w:rPr>
                <w:rFonts w:hint="eastAsia" w:ascii="仿宋" w:hAnsi="仿宋" w:eastAsia="仿宋" w:cs="仿宋"/>
                <w:color w:val="auto"/>
                <w:sz w:val="21"/>
                <w:szCs w:val="21"/>
                <w:highlight w:val="none"/>
                <w:lang w:eastAsia="zh-CN"/>
              </w:rPr>
              <w:t xml:space="preserve">40英尺</w:t>
            </w:r>
            <w:r>
              <w:rPr>
                <w:rFonts w:ascii="仿宋" w:hAnsi="仿宋" w:eastAsia="仿宋" w:cs="仿宋"/>
                <w:color w:val="auto"/>
                <w:sz w:val="21"/>
                <w:szCs w:val="21"/>
                <w:highlight w:val="none"/>
              </w:rPr>
              <w:t xml:space="preserve">时，按下此按钮可以将吊具切换到</w:t>
            </w:r>
            <w:r>
              <w:rPr>
                <w:rFonts w:hint="eastAsia" w:ascii="仿宋" w:hAnsi="仿宋" w:eastAsia="仿宋" w:cs="仿宋"/>
                <w:color w:val="auto"/>
                <w:sz w:val="21"/>
                <w:szCs w:val="21"/>
                <w:highlight w:val="none"/>
                <w:lang w:eastAsia="zh-CN"/>
              </w:rPr>
              <w:t xml:space="preserve">40英尺</w:t>
            </w:r>
            <w:r>
              <w:rPr>
                <w:rFonts w:ascii="仿宋" w:hAnsi="仿宋" w:eastAsia="仿宋" w:cs="仿宋"/>
                <w:color w:val="auto"/>
                <w:sz w:val="21"/>
                <w:szCs w:val="21"/>
                <w:highlight w:val="none"/>
              </w:rPr>
              <w:t xml:space="preserve">状态，并且按钮灯会亮起。</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单双箱切换：此开关用来切换吊具的单双箱状态，同时相应的状态指示灯会亮起。</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（2）司机室附属设备</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其结构布局、尺寸大小与真实的起重机驾驶室基本一样，有司机室仪表数码显示箱、电笛、座椅等部件。采用软件模拟方式实现。座椅高度和靠背均可调。</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（3）主控制器</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承载训练软件模块与硬件控制系统。可以流畅运行训练模块，画面帧率不低于30，可连续48小时不停机运行，性能不降低。CPU</w:t>
            </w:r>
            <w:r>
              <w:rPr>
                <w:rFonts w:hint="eastAsia" w:ascii="仿宋" w:hAnsi="仿宋" w:eastAsia="仿宋" w:cs="仿宋"/>
                <w:color w:val="auto"/>
                <w:sz w:val="21"/>
                <w:szCs w:val="21"/>
                <w:highlight w:val="none"/>
              </w:rPr>
              <w:t xml:space="preserve">物理核心≥4 核，总线程≥8 线程</w:t>
            </w:r>
            <w:r>
              <w:rPr>
                <w:rFonts w:ascii="仿宋" w:hAnsi="仿宋" w:eastAsia="仿宋" w:cs="仿宋"/>
                <w:color w:val="auto"/>
                <w:sz w:val="21"/>
                <w:szCs w:val="21"/>
                <w:highlight w:val="none"/>
              </w:rPr>
              <w:t xml:space="preserve">，内存≥16G，显存≥8G，固态硬盘≥1T。</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（4）数据采集与控制软件</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控制数据采集、指示灯控制。可保证连续无故障运行48小时。设备集成CPE通讯终端以保证设备的网络连接功能稳定性。</w:t>
            </w:r>
            <w:r/>
          </w:p>
          <w:p>
            <w:pPr>
              <w:pStyle w:val="841"/>
              <w:ind w:firstLine="420"/>
              <w:shd w:val="clear" w:color="auto" w:fill="e7e6e6" w:themeFill="background2"/>
              <w:rPr>
                <w:rFonts w:hint="eastAsia" w:ascii="仿宋" w:hAnsi="仿宋" w:eastAsia="仿宋" w:cs="仿宋"/>
                <w:b/>
                <w:bCs/>
                <w:color w:val="auto"/>
                <w:sz w:val="21"/>
                <w:szCs w:val="21"/>
                <w:highlight w:val="none"/>
                <w:lang w:val="en-US" w:eastAsia="zh-CN" w:bidi="ar-SA"/>
              </w:rPr>
            </w:pPr>
            <w:r>
              <w:rPr>
                <w:rFonts w:hint="eastAsia" w:ascii="仿宋" w:hAnsi="仿宋" w:eastAsia="仿宋" w:cs="仿宋"/>
                <w:b/>
                <w:bCs/>
                <w:color w:val="auto"/>
                <w:sz w:val="21"/>
                <w:szCs w:val="21"/>
                <w:highlight w:val="none"/>
                <w:lang w:val="en-US" w:eastAsia="zh-CN" w:bidi="ar-SA"/>
              </w:rPr>
              <w:t xml:space="preserve">▲需提供CPE通讯终端检验报告（</w:t>
            </w:r>
            <w:r>
              <w:rPr>
                <w:rFonts w:hint="eastAsia" w:ascii="仿宋" w:hAnsi="仿宋" w:eastAsia="仿宋" w:cs="仿宋"/>
                <w:b/>
                <w:bCs/>
                <w:color w:val="auto"/>
                <w:sz w:val="21"/>
                <w:szCs w:val="21"/>
                <w:highlight w:val="none"/>
                <w:shd w:val="clear" w:color="auto" w:fill="e7e6e6" w:themeFill="background2"/>
                <w:lang w:val="en-US" w:eastAsia="zh-CN" w:bidi="ar-SA"/>
              </w:rPr>
              <w:t xml:space="preserve">提供符合以上要求且具有CMA或CNAS认证的第三方检测机构检验报告原件扫描件加盖投标人公章</w:t>
            </w:r>
            <w:r>
              <w:rPr>
                <w:rFonts w:hint="eastAsia" w:ascii="仿宋" w:hAnsi="仿宋" w:eastAsia="仿宋" w:cs="仿宋"/>
                <w:b/>
                <w:bCs/>
                <w:color w:val="auto"/>
                <w:sz w:val="21"/>
                <w:szCs w:val="21"/>
                <w:highlight w:val="none"/>
                <w:lang w:val="en-US" w:eastAsia="zh-CN" w:bidi="ar-SA"/>
              </w:rPr>
              <w:t xml:space="preserve">或其他可以证明以上功能的材料。</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（5）音响系统</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2.1声道，模拟港口各类作业环境音效</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（6）数字登陆设备</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用户通过数字登陆设备登陆系统，建立学员管理系统</w:t>
            </w:r>
            <w:r/>
          </w:p>
          <w:p>
            <w:pPr>
              <w:pStyle w:val="841"/>
              <w:ind w:firstLine="420"/>
              <w:rPr>
                <w:rFonts w:ascii="仿宋" w:hAnsi="仿宋" w:eastAsia="仿宋" w:cs="仿宋"/>
                <w:b/>
                <w:bCs/>
                <w:color w:val="auto"/>
                <w:sz w:val="21"/>
                <w:szCs w:val="21"/>
                <w:highlight w:val="none"/>
              </w:rPr>
            </w:pPr>
            <w:r>
              <w:rPr>
                <w:rFonts w:ascii="仿宋" w:hAnsi="仿宋" w:eastAsia="仿宋" w:cs="仿宋"/>
                <w:b/>
                <w:bCs/>
                <w:color w:val="auto"/>
                <w:sz w:val="21"/>
                <w:szCs w:val="21"/>
                <w:highlight w:val="none"/>
              </w:rPr>
              <w:t xml:space="preserve">2</w:t>
            </w:r>
            <w:r>
              <w:rPr>
                <w:rFonts w:hint="eastAsia" w:ascii="仿宋" w:hAnsi="仿宋" w:eastAsia="仿宋" w:cs="仿宋"/>
                <w:b/>
                <w:bCs/>
                <w:color w:val="auto"/>
                <w:sz w:val="21"/>
                <w:szCs w:val="21"/>
                <w:highlight w:val="none"/>
                <w:lang w:val="en-US" w:eastAsia="zh-CN"/>
              </w:rPr>
              <w:t xml:space="preserve">.</w:t>
            </w:r>
            <w:r>
              <w:rPr>
                <w:rFonts w:ascii="仿宋" w:hAnsi="仿宋" w:eastAsia="仿宋" w:cs="仿宋"/>
                <w:b/>
                <w:bCs/>
                <w:color w:val="auto"/>
                <w:sz w:val="21"/>
                <w:szCs w:val="21"/>
                <w:highlight w:val="none"/>
              </w:rPr>
              <w:t xml:space="preserve">环绕视景系统</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（1）全高清显示器（两台）</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≥55寸高清显示器，全高清1080P（1920*1080分辨率）</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（2）系统集成</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将多屏视景系统与操作台训练系统集成为一个整体，外观一体、空间占用小，便于拆装组合。</w:t>
            </w:r>
            <w:r/>
          </w:p>
          <w:p>
            <w:pPr>
              <w:pStyle w:val="841"/>
              <w:ind w:firstLine="420"/>
              <w:rPr>
                <w:rFonts w:ascii="仿宋" w:hAnsi="仿宋" w:eastAsia="仿宋" w:cs="仿宋"/>
                <w:b/>
                <w:bCs/>
                <w:color w:val="auto"/>
                <w:sz w:val="21"/>
                <w:szCs w:val="21"/>
                <w:highlight w:val="none"/>
              </w:rPr>
            </w:pPr>
            <w:r>
              <w:rPr>
                <w:rFonts w:ascii="仿宋" w:hAnsi="仿宋" w:eastAsia="仿宋" w:cs="仿宋"/>
                <w:b/>
                <w:bCs/>
                <w:color w:val="auto"/>
                <w:sz w:val="21"/>
                <w:szCs w:val="21"/>
                <w:highlight w:val="none"/>
              </w:rPr>
              <w:t xml:space="preserve">3</w:t>
            </w:r>
            <w:r>
              <w:rPr>
                <w:rFonts w:hint="eastAsia" w:ascii="仿宋" w:hAnsi="仿宋" w:eastAsia="仿宋" w:cs="仿宋"/>
                <w:b/>
                <w:bCs/>
                <w:color w:val="auto"/>
                <w:sz w:val="21"/>
                <w:szCs w:val="21"/>
                <w:highlight w:val="none"/>
                <w:lang w:val="en-US" w:eastAsia="zh-CN"/>
              </w:rPr>
              <w:t xml:space="preserve">.</w:t>
            </w:r>
            <w:r>
              <w:rPr>
                <w:rFonts w:ascii="仿宋" w:hAnsi="仿宋" w:eastAsia="仿宋" w:cs="仿宋"/>
                <w:b/>
                <w:bCs/>
                <w:color w:val="auto"/>
                <w:sz w:val="21"/>
                <w:szCs w:val="21"/>
                <w:highlight w:val="none"/>
              </w:rPr>
              <w:t xml:space="preserve">系统软件</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（1）轮胎式集装箱门式起重机模拟训练系统</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集装箱堆场轮胎龙门起重机训练模块中应包含轮胎场桥、集装箱、集卡、堆场等元素。在此训练模块中司机能驾驶轮胎场桥，进行多机构的协同操作以完成集装箱的堆存和出场作业。该模块中还应包含多个子模块，如装车训练、卸车训练、大车行走训练、倒箱训练等，训练内容符合港口行业常规。</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能够进行</w:t>
            </w:r>
            <w:r>
              <w:rPr>
                <w:rFonts w:hint="eastAsia" w:ascii="仿宋" w:hAnsi="仿宋" w:eastAsia="仿宋" w:cs="仿宋"/>
                <w:color w:val="auto"/>
                <w:sz w:val="21"/>
                <w:szCs w:val="21"/>
                <w:highlight w:val="none"/>
                <w:lang w:eastAsia="zh-CN"/>
              </w:rPr>
              <w:t xml:space="preserve">20英尺</w:t>
            </w:r>
            <w:r>
              <w:rPr>
                <w:rFonts w:ascii="仿宋" w:hAnsi="仿宋" w:eastAsia="仿宋" w:cs="仿宋"/>
                <w:color w:val="auto"/>
                <w:sz w:val="21"/>
                <w:szCs w:val="21"/>
                <w:highlight w:val="none"/>
              </w:rPr>
              <w:t xml:space="preserve">、</w:t>
            </w:r>
            <w:r>
              <w:rPr>
                <w:rFonts w:hint="eastAsia" w:ascii="仿宋" w:hAnsi="仿宋" w:eastAsia="仿宋" w:cs="仿宋"/>
                <w:color w:val="auto"/>
                <w:sz w:val="21"/>
                <w:szCs w:val="21"/>
                <w:highlight w:val="none"/>
                <w:lang w:eastAsia="zh-CN"/>
              </w:rPr>
              <w:t xml:space="preserve">40英尺</w:t>
            </w:r>
            <w:r>
              <w:rPr>
                <w:rFonts w:ascii="仿宋" w:hAnsi="仿宋" w:eastAsia="仿宋" w:cs="仿宋"/>
                <w:color w:val="auto"/>
                <w:sz w:val="21"/>
                <w:szCs w:val="21"/>
                <w:highlight w:val="none"/>
              </w:rPr>
              <w:t xml:space="preserve">、双</w:t>
            </w:r>
            <w:r>
              <w:rPr>
                <w:rFonts w:hint="eastAsia" w:ascii="仿宋" w:hAnsi="仿宋" w:eastAsia="仿宋" w:cs="仿宋"/>
                <w:color w:val="auto"/>
                <w:sz w:val="21"/>
                <w:szCs w:val="21"/>
                <w:highlight w:val="none"/>
                <w:lang w:eastAsia="zh-CN"/>
              </w:rPr>
              <w:t xml:space="preserve">20英尺</w:t>
            </w:r>
            <w:r>
              <w:rPr>
                <w:rFonts w:ascii="仿宋" w:hAnsi="仿宋" w:eastAsia="仿宋" w:cs="仿宋"/>
                <w:color w:val="auto"/>
                <w:sz w:val="21"/>
                <w:szCs w:val="21"/>
                <w:highlight w:val="none"/>
              </w:rPr>
              <w:t xml:space="preserve">各种集装箱的装卸训练作业。可设置作业计划（按照指定贝位，箱号，顺序进行作业，可单次设定或设置为任务序列；可设置集卡型号，载货状况，发车时序，停位情况等）集装箱可进行设置：可进行堆场的堆垛情况编辑，集装箱可设置不同的尺寸、货运公司，可设置不同重量，可设置集装箱故障属性（锁孔堵塞、超载、偏载、挂舱）.集卡设置：可设置行驶方向，载货状况（箱型），发车时间，频率，可编辑发车序列，停车位置及方向，卡车类型。运行轨迹可进行编辑：内轨迹编辑，外轨迹编辑，可设定是否进行轨迹考核，装卸任务编辑：装船任务编辑，卸船任务编辑。</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a)训练场景与现有码头场景一致、起重机结构及操作联动台与现有设备中的典型机型一致；</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b)可进行</w:t>
            </w:r>
            <w:r>
              <w:rPr>
                <w:rFonts w:hint="eastAsia" w:ascii="仿宋" w:hAnsi="仿宋" w:eastAsia="仿宋" w:cs="仿宋"/>
                <w:color w:val="auto"/>
                <w:sz w:val="21"/>
                <w:szCs w:val="21"/>
                <w:highlight w:val="none"/>
                <w:lang w:eastAsia="zh-CN"/>
              </w:rPr>
              <w:t xml:space="preserve">20英尺</w:t>
            </w:r>
            <w:r>
              <w:rPr>
                <w:rFonts w:ascii="仿宋" w:hAnsi="仿宋" w:eastAsia="仿宋" w:cs="仿宋"/>
                <w:color w:val="auto"/>
                <w:sz w:val="21"/>
                <w:szCs w:val="21"/>
                <w:highlight w:val="none"/>
              </w:rPr>
              <w:t xml:space="preserve">、</w:t>
            </w:r>
            <w:r>
              <w:rPr>
                <w:rFonts w:hint="eastAsia" w:ascii="仿宋" w:hAnsi="仿宋" w:eastAsia="仿宋" w:cs="仿宋"/>
                <w:color w:val="auto"/>
                <w:sz w:val="21"/>
                <w:szCs w:val="21"/>
                <w:highlight w:val="none"/>
                <w:lang w:eastAsia="zh-CN"/>
              </w:rPr>
              <w:t xml:space="preserve">40英尺</w:t>
            </w:r>
            <w:r>
              <w:rPr>
                <w:rFonts w:ascii="仿宋" w:hAnsi="仿宋" w:eastAsia="仿宋" w:cs="仿宋"/>
                <w:color w:val="auto"/>
                <w:sz w:val="21"/>
                <w:szCs w:val="21"/>
                <w:highlight w:val="none"/>
              </w:rPr>
              <w:t xml:space="preserve">集装箱装卸作业；</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c)可设置作业计划（按照指定贝位，箱号，顺序进行作业，可单次设定或设置为任务序列；</w:t>
            </w:r>
            <w:r/>
          </w:p>
          <w:p>
            <w:pPr>
              <w:pStyle w:val="841"/>
              <w:ind w:firstLine="420"/>
              <w:rPr>
                <w:rFonts w:hint="eastAsia" w:ascii="仿宋" w:hAnsi="仿宋" w:eastAsia="仿宋" w:cs="仿宋"/>
                <w:color w:val="auto"/>
                <w:sz w:val="21"/>
                <w:szCs w:val="21"/>
                <w:highlight w:val="none"/>
                <w:lang w:val="en-US" w:eastAsia="zh-CN"/>
              </w:rPr>
            </w:pPr>
            <w:r>
              <w:rPr>
                <w:rFonts w:ascii="仿宋" w:hAnsi="仿宋" w:eastAsia="仿宋" w:cs="仿宋"/>
                <w:color w:val="auto"/>
                <w:sz w:val="21"/>
                <w:szCs w:val="21"/>
                <w:highlight w:val="none"/>
              </w:rPr>
              <w:t xml:space="preserve">d)可设置集卡型号，载货状况，发车时序，停位情况等）</w:t>
            </w:r>
            <w:r>
              <w:rPr>
                <w:rFonts w:hint="eastAsia" w:ascii="仿宋" w:hAnsi="仿宋" w:eastAsia="仿宋" w:cs="仿宋"/>
                <w:color w:val="auto"/>
                <w:sz w:val="21"/>
                <w:szCs w:val="21"/>
                <w:highlight w:val="none"/>
                <w:lang w:val="en-US" w:eastAsia="zh-CN"/>
              </w:rPr>
              <w:t xml:space="preserve">;</w:t>
            </w:r>
            <w:r/>
          </w:p>
          <w:p>
            <w:pPr>
              <w:pStyle w:val="841"/>
              <w:ind w:firstLine="420"/>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val="en-US" w:eastAsia="zh-CN"/>
              </w:rPr>
              <w:t xml:space="preserve">e</w:t>
            </w:r>
            <w:r>
              <w:rPr>
                <w:rFonts w:ascii="仿宋" w:hAnsi="仿宋" w:eastAsia="仿宋" w:cs="仿宋"/>
                <w:color w:val="auto"/>
                <w:sz w:val="21"/>
                <w:szCs w:val="21"/>
                <w:highlight w:val="none"/>
              </w:rPr>
              <w:t xml:space="preserve">)对照龙门吊典型机型可进行起重机参数设置</w:t>
            </w:r>
            <w:r>
              <w:rPr>
                <w:rFonts w:hint="eastAsia" w:ascii="仿宋" w:hAnsi="仿宋" w:eastAsia="仿宋" w:cs="仿宋"/>
                <w:color w:val="auto"/>
                <w:sz w:val="21"/>
                <w:szCs w:val="21"/>
                <w:highlight w:val="none"/>
                <w:lang w:val="en-US" w:eastAsia="zh-CN"/>
              </w:rPr>
              <w:t xml:space="preserve">;</w:t>
            </w:r>
            <w:r/>
          </w:p>
          <w:p>
            <w:pPr>
              <w:pStyle w:val="841"/>
              <w:ind w:firstLine="420"/>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f</w:t>
            </w:r>
            <w:r>
              <w:rPr>
                <w:rFonts w:ascii="仿宋" w:hAnsi="仿宋" w:eastAsia="仿宋" w:cs="仿宋"/>
                <w:color w:val="auto"/>
                <w:sz w:val="21"/>
                <w:szCs w:val="21"/>
                <w:highlight w:val="none"/>
              </w:rPr>
              <w:t xml:space="preserve">)极限限位、减速限位、锚定限位，限位保护（大车碰撞保护、松绳保护、过载保护），起升速度，大车速度，小车速度，联锁保护的速度系数</w:t>
            </w:r>
            <w:r>
              <w:rPr>
                <w:rFonts w:hint="eastAsia" w:ascii="仿宋" w:hAnsi="仿宋" w:eastAsia="仿宋" w:cs="仿宋"/>
                <w:color w:val="auto"/>
                <w:sz w:val="21"/>
                <w:szCs w:val="21"/>
                <w:highlight w:val="none"/>
                <w:lang w:val="en-US" w:eastAsia="zh-CN"/>
              </w:rPr>
              <w:t xml:space="preserve">;</w:t>
            </w:r>
            <w:r/>
          </w:p>
          <w:p>
            <w:pPr>
              <w:pStyle w:val="841"/>
              <w:ind w:firstLine="420"/>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val="en-US" w:eastAsia="zh-CN"/>
              </w:rPr>
              <w:t xml:space="preserve">g</w:t>
            </w:r>
            <w:r>
              <w:rPr>
                <w:rFonts w:ascii="仿宋" w:hAnsi="仿宋" w:eastAsia="仿宋" w:cs="仿宋"/>
                <w:color w:val="auto"/>
                <w:sz w:val="21"/>
                <w:szCs w:val="21"/>
                <w:highlight w:val="none"/>
              </w:rPr>
              <w:t xml:space="preserve">)对照龙门吊典型机型可进行起重机故障设置</w:t>
            </w:r>
            <w:r>
              <w:rPr>
                <w:rFonts w:hint="eastAsia" w:ascii="仿宋" w:hAnsi="仿宋" w:eastAsia="仿宋" w:cs="仿宋"/>
                <w:color w:val="auto"/>
                <w:sz w:val="21"/>
                <w:szCs w:val="21"/>
                <w:highlight w:val="none"/>
                <w:lang w:val="en-US" w:eastAsia="zh-CN"/>
              </w:rPr>
              <w:t xml:space="preserve">;</w:t>
            </w:r>
            <w:r/>
          </w:p>
          <w:p>
            <w:pPr>
              <w:pStyle w:val="841"/>
              <w:ind w:firstLine="420"/>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h</w:t>
            </w:r>
            <w:r>
              <w:rPr>
                <w:rFonts w:ascii="仿宋" w:hAnsi="仿宋" w:eastAsia="仿宋" w:cs="仿宋"/>
                <w:color w:val="auto"/>
                <w:sz w:val="21"/>
                <w:szCs w:val="21"/>
                <w:highlight w:val="none"/>
              </w:rPr>
              <w:t xml:space="preserve">)导板启动故障，大车锁定故障，小车移动故障，吊具伸缩故障，起升故障，旋锁开闭故障，可设置故障出现次数、出现时间、可开关故障功能</w:t>
            </w:r>
            <w:r>
              <w:rPr>
                <w:rFonts w:hint="eastAsia" w:ascii="仿宋" w:hAnsi="仿宋" w:eastAsia="仿宋" w:cs="仿宋"/>
                <w:color w:val="auto"/>
                <w:sz w:val="21"/>
                <w:szCs w:val="21"/>
                <w:highlight w:val="none"/>
                <w:lang w:val="en-US" w:eastAsia="zh-CN"/>
              </w:rPr>
              <w:t xml:space="preserve">;</w:t>
            </w:r>
            <w:r/>
          </w:p>
          <w:p>
            <w:pPr>
              <w:pStyle w:val="841"/>
              <w:ind w:firstLine="420"/>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i</w:t>
            </w:r>
            <w:r>
              <w:rPr>
                <w:rFonts w:ascii="仿宋" w:hAnsi="仿宋" w:eastAsia="仿宋" w:cs="仿宋"/>
                <w:color w:val="auto"/>
                <w:sz w:val="21"/>
                <w:szCs w:val="21"/>
                <w:highlight w:val="none"/>
              </w:rPr>
              <w:t xml:space="preserve">)集装箱设置：可进行堆场的堆垛情况编辑，集装箱可设置不同的尺寸、货运公司，可设置不同重量</w:t>
            </w:r>
            <w:r>
              <w:rPr>
                <w:rFonts w:hint="eastAsia" w:ascii="仿宋" w:hAnsi="仿宋" w:eastAsia="仿宋" w:cs="仿宋"/>
                <w:color w:val="auto"/>
                <w:sz w:val="21"/>
                <w:szCs w:val="21"/>
                <w:highlight w:val="none"/>
                <w:lang w:val="en-US" w:eastAsia="zh-CN"/>
              </w:rPr>
              <w:t xml:space="preserve">;</w:t>
            </w:r>
            <w:r/>
          </w:p>
          <w:p>
            <w:pPr>
              <w:pStyle w:val="841"/>
              <w:ind w:firstLine="420"/>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j</w:t>
            </w:r>
            <w:r>
              <w:rPr>
                <w:rFonts w:ascii="仿宋" w:hAnsi="仿宋" w:eastAsia="仿宋" w:cs="仿宋"/>
                <w:color w:val="auto"/>
                <w:sz w:val="21"/>
                <w:szCs w:val="21"/>
                <w:highlight w:val="none"/>
              </w:rPr>
              <w:t xml:space="preserve">)集卡设置</w:t>
            </w:r>
            <w:r>
              <w:rPr>
                <w:rFonts w:hint="eastAsia" w:ascii="仿宋" w:hAnsi="仿宋" w:eastAsia="仿宋" w:cs="仿宋"/>
                <w:color w:val="auto"/>
                <w:sz w:val="21"/>
                <w:szCs w:val="21"/>
                <w:highlight w:val="none"/>
                <w:lang w:val="en-US" w:eastAsia="zh-CN"/>
              </w:rPr>
              <w:t xml:space="preserve">:</w:t>
            </w:r>
            <w:r>
              <w:rPr>
                <w:rFonts w:ascii="仿宋" w:hAnsi="仿宋" w:eastAsia="仿宋" w:cs="仿宋"/>
                <w:color w:val="auto"/>
                <w:sz w:val="21"/>
                <w:szCs w:val="21"/>
                <w:highlight w:val="none"/>
              </w:rPr>
              <w:t xml:space="preserve">可设置行驶方向，载货状况（箱型），发车时间，频率，可编辑发车序列，停车位置及方向，卡车类型</w:t>
            </w:r>
            <w:r>
              <w:rPr>
                <w:rFonts w:hint="eastAsia" w:ascii="仿宋" w:hAnsi="仿宋" w:eastAsia="仿宋" w:cs="仿宋"/>
                <w:color w:val="auto"/>
                <w:sz w:val="21"/>
                <w:szCs w:val="21"/>
                <w:highlight w:val="none"/>
                <w:lang w:val="en-US" w:eastAsia="zh-CN"/>
              </w:rPr>
              <w:t xml:space="preserve">;</w:t>
            </w:r>
            <w:r/>
          </w:p>
          <w:p>
            <w:pPr>
              <w:pStyle w:val="841"/>
              <w:ind w:firstLine="420"/>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k</w:t>
            </w:r>
            <w:r>
              <w:rPr>
                <w:rFonts w:ascii="仿宋" w:hAnsi="仿宋" w:eastAsia="仿宋" w:cs="仿宋"/>
                <w:color w:val="auto"/>
                <w:sz w:val="21"/>
                <w:szCs w:val="21"/>
                <w:highlight w:val="none"/>
              </w:rPr>
              <w:t xml:space="preserve">)训练参数：碰撞速度临界值（旁侧、顶侧、严重、轻微），旋锁公差，吊具的线性阻尼和角度阻尼</w:t>
            </w:r>
            <w:r>
              <w:rPr>
                <w:rFonts w:hint="eastAsia" w:ascii="仿宋" w:hAnsi="仿宋" w:eastAsia="仿宋" w:cs="仿宋"/>
                <w:color w:val="auto"/>
                <w:sz w:val="21"/>
                <w:szCs w:val="21"/>
                <w:highlight w:val="none"/>
                <w:lang w:val="en-US" w:eastAsia="zh-CN"/>
              </w:rPr>
              <w:t xml:space="preserve">;</w:t>
            </w:r>
            <w:r/>
          </w:p>
          <w:p>
            <w:pPr>
              <w:pStyle w:val="841"/>
              <w:ind w:firstLine="420"/>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l</w:t>
            </w:r>
            <w:r>
              <w:rPr>
                <w:rFonts w:ascii="仿宋" w:hAnsi="仿宋" w:eastAsia="仿宋" w:cs="仿宋"/>
                <w:color w:val="auto"/>
                <w:sz w:val="21"/>
                <w:szCs w:val="21"/>
                <w:highlight w:val="none"/>
              </w:rPr>
              <w:t xml:space="preserve">)运行轨迹编辑：内轨迹编辑，外轨迹编辑，可设定是否进行轨迹考核</w:t>
            </w:r>
            <w:r>
              <w:rPr>
                <w:rFonts w:hint="eastAsia" w:ascii="仿宋" w:hAnsi="仿宋" w:eastAsia="仿宋" w:cs="仿宋"/>
                <w:color w:val="auto"/>
                <w:sz w:val="21"/>
                <w:szCs w:val="21"/>
                <w:highlight w:val="none"/>
                <w:lang w:val="en-US" w:eastAsia="zh-CN"/>
              </w:rPr>
              <w:t xml:space="preserve">;</w:t>
            </w:r>
            <w:r/>
          </w:p>
          <w:p>
            <w:pPr>
              <w:pStyle w:val="841"/>
              <w:ind w:firstLine="420"/>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m</w:t>
            </w:r>
            <w:r>
              <w:rPr>
                <w:rFonts w:ascii="仿宋" w:hAnsi="仿宋" w:eastAsia="仿宋" w:cs="仿宋"/>
                <w:color w:val="auto"/>
                <w:sz w:val="21"/>
                <w:szCs w:val="21"/>
                <w:highlight w:val="none"/>
              </w:rPr>
              <w:t xml:space="preserve">)装卸任务编辑：装船任务编辑，卸船任务编辑</w:t>
            </w:r>
            <w:r>
              <w:rPr>
                <w:rFonts w:hint="eastAsia" w:ascii="仿宋" w:hAnsi="仿宋" w:eastAsia="仿宋" w:cs="仿宋"/>
                <w:color w:val="auto"/>
                <w:sz w:val="21"/>
                <w:szCs w:val="21"/>
                <w:highlight w:val="none"/>
                <w:lang w:val="en-US" w:eastAsia="zh-CN"/>
              </w:rPr>
              <w:t xml:space="preserve">;</w:t>
            </w:r>
            <w:r/>
          </w:p>
          <w:p>
            <w:pPr>
              <w:pStyle w:val="841"/>
              <w:ind w:firstLine="420"/>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n</w:t>
            </w:r>
            <w:r>
              <w:rPr>
                <w:rFonts w:ascii="仿宋" w:hAnsi="仿宋" w:eastAsia="仿宋" w:cs="仿宋"/>
                <w:color w:val="auto"/>
                <w:sz w:val="21"/>
                <w:szCs w:val="21"/>
                <w:highlight w:val="none"/>
              </w:rPr>
              <w:t xml:space="preserve">)训练实时控制系统：在实时训练中可对以上参数进行编辑，并实时生效，同时不中断训练</w:t>
            </w:r>
            <w:r>
              <w:rPr>
                <w:rFonts w:hint="eastAsia" w:ascii="仿宋" w:hAnsi="仿宋" w:eastAsia="仿宋" w:cs="仿宋"/>
                <w:color w:val="auto"/>
                <w:sz w:val="21"/>
                <w:szCs w:val="21"/>
                <w:highlight w:val="none"/>
                <w:lang w:val="en-US" w:eastAsia="zh-CN"/>
              </w:rPr>
              <w:t xml:space="preserve">;</w:t>
            </w:r>
            <w:r/>
          </w:p>
          <w:p>
            <w:pPr>
              <w:pStyle w:val="841"/>
              <w:ind w:firstLine="420"/>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o</w:t>
            </w:r>
            <w:r>
              <w:rPr>
                <w:rFonts w:ascii="仿宋" w:hAnsi="仿宋" w:eastAsia="仿宋" w:cs="仿宋"/>
                <w:color w:val="auto"/>
                <w:sz w:val="21"/>
                <w:szCs w:val="21"/>
                <w:highlight w:val="none"/>
              </w:rPr>
              <w:t xml:space="preserve">)可实现转场训练</w:t>
            </w:r>
            <w:r>
              <w:rPr>
                <w:rFonts w:hint="eastAsia" w:ascii="仿宋" w:hAnsi="仿宋" w:eastAsia="仿宋" w:cs="仿宋"/>
                <w:color w:val="auto"/>
                <w:sz w:val="21"/>
                <w:szCs w:val="21"/>
                <w:highlight w:val="none"/>
                <w:lang w:val="en-US" w:eastAsia="zh-CN"/>
              </w:rPr>
              <w:t xml:space="preserve">;</w:t>
            </w:r>
            <w:r/>
          </w:p>
          <w:p>
            <w:pPr>
              <w:pStyle w:val="841"/>
              <w:ind w:firstLine="420"/>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p</w:t>
            </w:r>
            <w:r>
              <w:rPr>
                <w:rFonts w:ascii="仿宋" w:hAnsi="仿宋" w:eastAsia="仿宋" w:cs="仿宋"/>
                <w:color w:val="auto"/>
                <w:sz w:val="21"/>
                <w:szCs w:val="21"/>
                <w:highlight w:val="none"/>
              </w:rPr>
              <w:t xml:space="preserve">)大车纠偏，可以模拟手动、自动大车纠偏功能</w:t>
            </w:r>
            <w:r>
              <w:rPr>
                <w:rFonts w:hint="eastAsia" w:ascii="仿宋" w:hAnsi="仿宋" w:eastAsia="仿宋" w:cs="仿宋"/>
                <w:color w:val="auto"/>
                <w:sz w:val="21"/>
                <w:szCs w:val="21"/>
                <w:highlight w:val="none"/>
                <w:lang w:eastAsia="zh-CN"/>
              </w:rPr>
              <w:t xml:space="preserve">。</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（2）岸边集装箱桥式起重机模拟训练系统</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岸边集装箱桥式起重机训练模块中要求包含岸桥、集装箱、集卡、船舶、泊位场景等元素。</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在此训练模块中，司机能够驾驶岸桥，进行多机构的协同操作以完成集装箱的卸船和装船作业。岸桥训练模块中又应包含多个子模块，如开关机训练、装船训练、卸船训练、大车行走、吊具控制、前伸臂俯仰等，还应可以进行意外事件的处置训练，训练内容总体符合港口行业常规。</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可进行</w:t>
            </w:r>
            <w:r>
              <w:rPr>
                <w:rFonts w:hint="eastAsia" w:ascii="仿宋" w:hAnsi="仿宋" w:eastAsia="仿宋" w:cs="仿宋"/>
                <w:color w:val="auto"/>
                <w:sz w:val="21"/>
                <w:szCs w:val="21"/>
                <w:highlight w:val="none"/>
                <w:lang w:eastAsia="zh-CN"/>
              </w:rPr>
              <w:t xml:space="preserve">20英尺</w:t>
            </w:r>
            <w:r>
              <w:rPr>
                <w:rFonts w:ascii="仿宋" w:hAnsi="仿宋" w:eastAsia="仿宋" w:cs="仿宋"/>
                <w:color w:val="auto"/>
                <w:sz w:val="21"/>
                <w:szCs w:val="21"/>
                <w:highlight w:val="none"/>
              </w:rPr>
              <w:t xml:space="preserve">、</w:t>
            </w:r>
            <w:r>
              <w:rPr>
                <w:rFonts w:hint="eastAsia" w:ascii="仿宋" w:hAnsi="仿宋" w:eastAsia="仿宋" w:cs="仿宋"/>
                <w:color w:val="auto"/>
                <w:sz w:val="21"/>
                <w:szCs w:val="21"/>
                <w:highlight w:val="none"/>
                <w:lang w:eastAsia="zh-CN"/>
              </w:rPr>
              <w:t xml:space="preserve">40英尺</w:t>
            </w:r>
            <w:r>
              <w:rPr>
                <w:rFonts w:ascii="仿宋" w:hAnsi="仿宋" w:eastAsia="仿宋" w:cs="仿宋"/>
                <w:color w:val="auto"/>
                <w:sz w:val="21"/>
                <w:szCs w:val="21"/>
                <w:highlight w:val="none"/>
              </w:rPr>
              <w:t xml:space="preserve">、双</w:t>
            </w:r>
            <w:r>
              <w:rPr>
                <w:rFonts w:hint="eastAsia" w:ascii="仿宋" w:hAnsi="仿宋" w:eastAsia="仿宋" w:cs="仿宋"/>
                <w:color w:val="auto"/>
                <w:sz w:val="21"/>
                <w:szCs w:val="21"/>
                <w:highlight w:val="none"/>
                <w:lang w:eastAsia="zh-CN"/>
              </w:rPr>
              <w:t xml:space="preserve">20英尺</w:t>
            </w:r>
            <w:r>
              <w:rPr>
                <w:rFonts w:ascii="仿宋" w:hAnsi="仿宋" w:eastAsia="仿宋" w:cs="仿宋"/>
                <w:color w:val="auto"/>
                <w:sz w:val="21"/>
                <w:szCs w:val="21"/>
                <w:highlight w:val="none"/>
              </w:rPr>
              <w:t xml:space="preserve">集装箱装卸作业；集装箱船型可选择1.8万箱及以下的大型运输船；可设置作业计划（按照指定贝位，箱号，顺序进行作业，可单次设定或设置为任务序列；可设置集卡型号，载货状况，发车时序，停位情况等）；集装箱设置：可进行堆场或船舱的堆垛情况编辑，集装箱可设置不同的尺寸、货运公司，可设置不同重量。装卸任务可进行编辑：装船任务可进行编辑，卸船任务可进行编辑。</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a)训练场景与现有码头场景一致、起重机结构及操作联动台与现有设备中的典型机型一致；</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b)可进行</w:t>
            </w:r>
            <w:r>
              <w:rPr>
                <w:rFonts w:hint="eastAsia" w:ascii="仿宋" w:hAnsi="仿宋" w:eastAsia="仿宋" w:cs="仿宋"/>
                <w:color w:val="auto"/>
                <w:sz w:val="21"/>
                <w:szCs w:val="21"/>
                <w:highlight w:val="none"/>
                <w:lang w:eastAsia="zh-CN"/>
              </w:rPr>
              <w:t xml:space="preserve">20英尺</w:t>
            </w:r>
            <w:r>
              <w:rPr>
                <w:rFonts w:ascii="仿宋" w:hAnsi="仿宋" w:eastAsia="仿宋" w:cs="仿宋"/>
                <w:color w:val="auto"/>
                <w:sz w:val="21"/>
                <w:szCs w:val="21"/>
                <w:highlight w:val="none"/>
              </w:rPr>
              <w:t xml:space="preserve">、</w:t>
            </w:r>
            <w:r>
              <w:rPr>
                <w:rFonts w:hint="eastAsia" w:ascii="仿宋" w:hAnsi="仿宋" w:eastAsia="仿宋" w:cs="仿宋"/>
                <w:color w:val="auto"/>
                <w:sz w:val="21"/>
                <w:szCs w:val="21"/>
                <w:highlight w:val="none"/>
                <w:lang w:eastAsia="zh-CN"/>
              </w:rPr>
              <w:t xml:space="preserve">40英尺</w:t>
            </w:r>
            <w:r>
              <w:rPr>
                <w:rFonts w:ascii="仿宋" w:hAnsi="仿宋" w:eastAsia="仿宋" w:cs="仿宋"/>
                <w:color w:val="auto"/>
                <w:sz w:val="21"/>
                <w:szCs w:val="21"/>
                <w:highlight w:val="none"/>
              </w:rPr>
              <w:t xml:space="preserve">、双</w:t>
            </w:r>
            <w:r>
              <w:rPr>
                <w:rFonts w:hint="eastAsia" w:ascii="仿宋" w:hAnsi="仿宋" w:eastAsia="仿宋" w:cs="仿宋"/>
                <w:color w:val="auto"/>
                <w:sz w:val="21"/>
                <w:szCs w:val="21"/>
                <w:highlight w:val="none"/>
                <w:lang w:eastAsia="zh-CN"/>
              </w:rPr>
              <w:t xml:space="preserve">20英尺</w:t>
            </w:r>
            <w:r>
              <w:rPr>
                <w:rFonts w:ascii="仿宋" w:hAnsi="仿宋" w:eastAsia="仿宋" w:cs="仿宋"/>
                <w:color w:val="auto"/>
                <w:sz w:val="21"/>
                <w:szCs w:val="21"/>
                <w:highlight w:val="none"/>
              </w:rPr>
              <w:t xml:space="preserve">集装箱装卸作业；集装箱船型可选择1.8万箱及以下的大型运输船；</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c)可设置作业计划（按照指定贝位，箱号，顺序进行作业，可单次设定或设置为任务序列；</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d)可设置集卡型号，载货状况，发车时序，停位情况等）；</w:t>
            </w:r>
            <w:r/>
          </w:p>
          <w:p>
            <w:pPr>
              <w:pStyle w:val="841"/>
              <w:ind w:firstLine="420"/>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val="en-US" w:eastAsia="zh-CN"/>
              </w:rPr>
              <w:t xml:space="preserve">e</w:t>
            </w:r>
            <w:r>
              <w:rPr>
                <w:rFonts w:ascii="仿宋" w:hAnsi="仿宋" w:eastAsia="仿宋" w:cs="仿宋"/>
                <w:color w:val="auto"/>
                <w:sz w:val="21"/>
                <w:szCs w:val="21"/>
                <w:highlight w:val="none"/>
              </w:rPr>
              <w:t xml:space="preserve">)对照岸桥典型机型可进行起重机参数设置</w:t>
            </w:r>
            <w:r>
              <w:rPr>
                <w:rFonts w:hint="eastAsia" w:ascii="仿宋" w:hAnsi="仿宋" w:eastAsia="仿宋" w:cs="仿宋"/>
                <w:color w:val="auto"/>
                <w:sz w:val="21"/>
                <w:szCs w:val="21"/>
                <w:highlight w:val="none"/>
                <w:lang w:eastAsia="zh-CN"/>
              </w:rPr>
              <w:t xml:space="preserve">：</w:t>
            </w:r>
            <w:r>
              <w:rPr>
                <w:rFonts w:ascii="仿宋" w:hAnsi="仿宋" w:eastAsia="仿宋" w:cs="仿宋"/>
                <w:color w:val="auto"/>
                <w:sz w:val="21"/>
                <w:szCs w:val="21"/>
                <w:highlight w:val="none"/>
              </w:rPr>
              <w:t xml:space="preserve">极限限位、减速限位、锚定限位，限位保护（大车碰撞保护、俯仰碰撞保护、松绳保护、过载保护），起升速度，大车速度，小车速度，俯仰时间，联锁保护的速度系数</w:t>
            </w:r>
            <w:r>
              <w:rPr>
                <w:rFonts w:hint="eastAsia" w:ascii="仿宋" w:hAnsi="仿宋" w:eastAsia="仿宋" w:cs="仿宋"/>
                <w:color w:val="auto"/>
                <w:sz w:val="21"/>
                <w:szCs w:val="21"/>
                <w:highlight w:val="none"/>
                <w:lang w:eastAsia="zh-CN"/>
              </w:rPr>
              <w:t xml:space="preserve">；</w:t>
            </w:r>
            <w:r/>
          </w:p>
          <w:p>
            <w:pPr>
              <w:pStyle w:val="841"/>
              <w:ind w:firstLine="420"/>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val="en-US" w:eastAsia="zh-CN"/>
              </w:rPr>
              <w:t xml:space="preserve">f</w:t>
            </w:r>
            <w:r>
              <w:rPr>
                <w:rFonts w:ascii="仿宋" w:hAnsi="仿宋" w:eastAsia="仿宋" w:cs="仿宋"/>
                <w:color w:val="auto"/>
                <w:sz w:val="21"/>
                <w:szCs w:val="21"/>
                <w:highlight w:val="none"/>
              </w:rPr>
              <w:t xml:space="preserve">)对照岸桥典型机型可进行起重机故障设置</w:t>
            </w:r>
            <w:r>
              <w:rPr>
                <w:rFonts w:hint="eastAsia" w:ascii="仿宋" w:hAnsi="仿宋" w:eastAsia="仿宋" w:cs="仿宋"/>
                <w:color w:val="auto"/>
                <w:sz w:val="21"/>
                <w:szCs w:val="21"/>
                <w:highlight w:val="none"/>
                <w:lang w:eastAsia="zh-CN"/>
              </w:rPr>
              <w:t xml:space="preserve">：</w:t>
            </w:r>
            <w:r>
              <w:rPr>
                <w:rFonts w:ascii="仿宋" w:hAnsi="仿宋" w:eastAsia="仿宋" w:cs="仿宋"/>
                <w:color w:val="auto"/>
                <w:sz w:val="21"/>
                <w:szCs w:val="21"/>
                <w:highlight w:val="none"/>
              </w:rPr>
              <w:t xml:space="preserve">导板启动故障，大车锁定故障，小车移动故障，吊具伸缩故障，起升故障，旋锁开闭故障，可设置故障出现次数、出现时间、可开关故障功能</w:t>
            </w:r>
            <w:r>
              <w:rPr>
                <w:rFonts w:hint="eastAsia" w:ascii="仿宋" w:hAnsi="仿宋" w:eastAsia="仿宋" w:cs="仿宋"/>
                <w:color w:val="auto"/>
                <w:sz w:val="21"/>
                <w:szCs w:val="21"/>
                <w:highlight w:val="none"/>
                <w:lang w:eastAsia="zh-CN"/>
              </w:rPr>
              <w:t xml:space="preserve">；</w:t>
            </w:r>
            <w:r/>
          </w:p>
          <w:p>
            <w:pPr>
              <w:pStyle w:val="841"/>
              <w:ind w:firstLine="420"/>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val="en-US" w:eastAsia="zh-CN"/>
              </w:rPr>
              <w:t xml:space="preserve">g</w:t>
            </w:r>
            <w:r>
              <w:rPr>
                <w:rFonts w:ascii="仿宋" w:hAnsi="仿宋" w:eastAsia="仿宋" w:cs="仿宋"/>
                <w:color w:val="auto"/>
                <w:sz w:val="21"/>
                <w:szCs w:val="21"/>
                <w:highlight w:val="none"/>
              </w:rPr>
              <w:t xml:space="preserve">)集装箱设置</w:t>
            </w:r>
            <w:r>
              <w:rPr>
                <w:rFonts w:hint="eastAsia" w:ascii="仿宋" w:hAnsi="仿宋" w:eastAsia="仿宋" w:cs="仿宋"/>
                <w:color w:val="auto"/>
                <w:sz w:val="21"/>
                <w:szCs w:val="21"/>
                <w:highlight w:val="none"/>
                <w:lang w:eastAsia="zh-CN"/>
              </w:rPr>
              <w:t xml:space="preserve">：</w:t>
            </w:r>
            <w:r>
              <w:rPr>
                <w:rFonts w:ascii="仿宋" w:hAnsi="仿宋" w:eastAsia="仿宋" w:cs="仿宋"/>
                <w:color w:val="auto"/>
                <w:sz w:val="21"/>
                <w:szCs w:val="21"/>
                <w:highlight w:val="none"/>
              </w:rPr>
              <w:t xml:space="preserve">可进行堆场或船舱的堆垛情况编辑，集装箱可设置不同的尺寸、货运公司，可设置不同重量，可设置集装箱故障属性（锁孔堵塞、超载、偏载、挂舱）</w:t>
            </w:r>
            <w:r>
              <w:rPr>
                <w:rFonts w:hint="eastAsia" w:ascii="仿宋" w:hAnsi="仿宋" w:eastAsia="仿宋" w:cs="仿宋"/>
                <w:color w:val="auto"/>
                <w:sz w:val="21"/>
                <w:szCs w:val="21"/>
                <w:highlight w:val="none"/>
                <w:lang w:eastAsia="zh-CN"/>
              </w:rPr>
              <w:t xml:space="preserve">；</w:t>
            </w:r>
            <w:r/>
          </w:p>
          <w:p>
            <w:pPr>
              <w:pStyle w:val="841"/>
              <w:ind w:firstLine="420"/>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val="en-US" w:eastAsia="zh-CN"/>
              </w:rPr>
              <w:t xml:space="preserve">h</w:t>
            </w:r>
            <w:r>
              <w:rPr>
                <w:rFonts w:ascii="仿宋" w:hAnsi="仿宋" w:eastAsia="仿宋" w:cs="仿宋"/>
                <w:color w:val="auto"/>
                <w:sz w:val="21"/>
                <w:szCs w:val="21"/>
                <w:highlight w:val="none"/>
              </w:rPr>
              <w:t xml:space="preserve">)集卡设置</w:t>
            </w:r>
            <w:r>
              <w:rPr>
                <w:rFonts w:hint="eastAsia" w:ascii="仿宋" w:hAnsi="仿宋" w:eastAsia="仿宋" w:cs="仿宋"/>
                <w:color w:val="auto"/>
                <w:sz w:val="21"/>
                <w:szCs w:val="21"/>
                <w:highlight w:val="none"/>
                <w:lang w:eastAsia="zh-CN"/>
              </w:rPr>
              <w:t xml:space="preserve">：</w:t>
            </w:r>
            <w:r>
              <w:rPr>
                <w:rFonts w:ascii="仿宋" w:hAnsi="仿宋" w:eastAsia="仿宋" w:cs="仿宋"/>
                <w:color w:val="auto"/>
                <w:sz w:val="21"/>
                <w:szCs w:val="21"/>
                <w:highlight w:val="none"/>
              </w:rPr>
              <w:t xml:space="preserve">可设置行驶方向，载货状况（箱型），发车时间，频率，可编辑发车序列，停车位置及方向，卡车类型</w:t>
            </w:r>
            <w:r>
              <w:rPr>
                <w:rFonts w:hint="eastAsia" w:ascii="仿宋" w:hAnsi="仿宋" w:eastAsia="仿宋" w:cs="仿宋"/>
                <w:color w:val="auto"/>
                <w:sz w:val="21"/>
                <w:szCs w:val="21"/>
                <w:highlight w:val="none"/>
                <w:lang w:eastAsia="zh-CN"/>
              </w:rPr>
              <w:t xml:space="preserve">；</w:t>
            </w:r>
            <w:r/>
          </w:p>
          <w:p>
            <w:pPr>
              <w:pStyle w:val="841"/>
              <w:ind w:firstLine="420"/>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i</w:t>
            </w:r>
            <w:r>
              <w:rPr>
                <w:rFonts w:ascii="仿宋" w:hAnsi="仿宋" w:eastAsia="仿宋" w:cs="仿宋"/>
                <w:color w:val="auto"/>
                <w:sz w:val="21"/>
                <w:szCs w:val="21"/>
                <w:highlight w:val="none"/>
              </w:rPr>
              <w:t xml:space="preserve">)训练参数</w:t>
            </w:r>
            <w:r>
              <w:rPr>
                <w:rFonts w:hint="eastAsia" w:ascii="仿宋" w:hAnsi="仿宋" w:eastAsia="仿宋" w:cs="仿宋"/>
                <w:color w:val="auto"/>
                <w:sz w:val="21"/>
                <w:szCs w:val="21"/>
                <w:highlight w:val="none"/>
                <w:lang w:val="en-US" w:eastAsia="zh-CN"/>
              </w:rPr>
              <w:t xml:space="preserve">:</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碰撞速度临界值（旁侧、顶侧、严重、轻微），旋锁公差，吊具的线性阻尼和角度阻尼</w:t>
            </w:r>
            <w:r/>
          </w:p>
          <w:p>
            <w:pPr>
              <w:pStyle w:val="841"/>
              <w:ind w:firstLine="420"/>
              <w:rPr>
                <w:rFonts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 xml:space="preserve">j</w:t>
            </w:r>
            <w:r>
              <w:rPr>
                <w:rFonts w:ascii="仿宋" w:hAnsi="仿宋" w:eastAsia="仿宋" w:cs="仿宋"/>
                <w:color w:val="auto"/>
                <w:sz w:val="21"/>
                <w:szCs w:val="21"/>
                <w:highlight w:val="none"/>
              </w:rPr>
              <w:t xml:space="preserve">)运行轨迹编辑：</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内轨迹编辑，外轨迹编辑，可设定是否进行轨迹考核</w:t>
            </w:r>
            <w:r/>
          </w:p>
          <w:p>
            <w:pPr>
              <w:pStyle w:val="841"/>
              <w:ind w:firstLine="420"/>
              <w:rPr>
                <w:rFonts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 xml:space="preserve">k</w:t>
            </w:r>
            <w:r>
              <w:rPr>
                <w:rFonts w:ascii="仿宋" w:hAnsi="仿宋" w:eastAsia="仿宋" w:cs="仿宋"/>
                <w:color w:val="auto"/>
                <w:sz w:val="21"/>
                <w:szCs w:val="21"/>
                <w:highlight w:val="none"/>
              </w:rPr>
              <w:t xml:space="preserve">)装卸任务编辑：</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装船任务编辑，卸船任务编辑</w:t>
            </w:r>
            <w:r/>
          </w:p>
          <w:p>
            <w:pPr>
              <w:pStyle w:val="841"/>
              <w:ind w:firstLine="420"/>
              <w:rPr>
                <w:rFonts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 xml:space="preserve">l</w:t>
            </w:r>
            <w:r>
              <w:rPr>
                <w:rFonts w:ascii="仿宋" w:hAnsi="仿宋" w:eastAsia="仿宋" w:cs="仿宋"/>
                <w:color w:val="auto"/>
                <w:sz w:val="21"/>
                <w:szCs w:val="21"/>
                <w:highlight w:val="none"/>
              </w:rPr>
              <w:t xml:space="preserve">)训练实时控制系统：</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在实时训练中可对以上参数进行编辑，并实时生效，同时不中断训练</w:t>
            </w:r>
            <w:r/>
          </w:p>
          <w:p>
            <w:pPr>
              <w:pStyle w:val="841"/>
              <w:ind w:firstLine="420"/>
              <w:rPr>
                <w:rFonts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 xml:space="preserve">m</w:t>
            </w:r>
            <w:r>
              <w:rPr>
                <w:rFonts w:ascii="仿宋" w:hAnsi="仿宋" w:eastAsia="仿宋" w:cs="仿宋"/>
                <w:color w:val="auto"/>
                <w:sz w:val="21"/>
                <w:szCs w:val="21"/>
                <w:highlight w:val="none"/>
              </w:rPr>
              <w:t xml:space="preserve">)可实现舱上、舱内作业训练</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▲（3）</w:t>
            </w:r>
            <w:r>
              <w:rPr>
                <w:rFonts w:ascii="仿宋" w:hAnsi="仿宋" w:eastAsia="仿宋" w:cs="仿宋"/>
                <w:b/>
                <w:bCs/>
                <w:color w:val="auto"/>
                <w:sz w:val="21"/>
                <w:szCs w:val="21"/>
                <w:highlight w:val="none"/>
              </w:rPr>
              <w:t xml:space="preserve">所投的港口操作模拟器系统具有软件著作权证书；（提供的证明材料原件扫描件加盖</w:t>
            </w:r>
            <w:r>
              <w:rPr>
                <w:rFonts w:hint="eastAsia"/>
                <w:color w:val="auto"/>
                <w:highlight w:val="none"/>
                <w:lang w:val="en-US" w:eastAsia="zh-CN"/>
              </w:rPr>
              <w:t xml:space="preserve">投</w:t>
            </w:r>
            <w:r>
              <w:rPr>
                <w:rFonts w:hint="eastAsia" w:ascii="仿宋" w:hAnsi="仿宋" w:eastAsia="仿宋" w:cs="仿宋"/>
                <w:b/>
                <w:bCs/>
                <w:color w:val="auto"/>
                <w:sz w:val="21"/>
                <w:szCs w:val="21"/>
                <w:highlight w:val="none"/>
                <w:lang w:val="en-US" w:eastAsia="zh-CN"/>
              </w:rPr>
              <w:t xml:space="preserve">标单位</w:t>
            </w:r>
            <w:r>
              <w:rPr>
                <w:rFonts w:ascii="仿宋" w:hAnsi="仿宋" w:eastAsia="仿宋" w:cs="仿宋"/>
                <w:b/>
                <w:bCs/>
                <w:color w:val="auto"/>
                <w:sz w:val="21"/>
                <w:szCs w:val="21"/>
                <w:highlight w:val="none"/>
              </w:rPr>
              <w:t xml:space="preserve">公章）；港口操作模拟器系统具有省级（含）以上</w:t>
            </w:r>
            <w:r>
              <w:rPr>
                <w:rFonts w:hint="eastAsia" w:ascii="仿宋" w:hAnsi="仿宋" w:eastAsia="仿宋" w:cs="仿宋"/>
                <w:b/>
                <w:bCs/>
                <w:color w:val="auto"/>
                <w:sz w:val="21"/>
                <w:szCs w:val="21"/>
                <w:highlight w:val="none"/>
                <w:lang w:val="en-US" w:eastAsia="zh-CN"/>
              </w:rPr>
              <w:t xml:space="preserve">官方</w:t>
            </w:r>
            <w:r>
              <w:rPr>
                <w:rFonts w:ascii="仿宋" w:hAnsi="仿宋" w:eastAsia="仿宋" w:cs="仿宋"/>
                <w:b/>
                <w:bCs/>
                <w:color w:val="auto"/>
                <w:sz w:val="21"/>
                <w:szCs w:val="21"/>
                <w:highlight w:val="none"/>
              </w:rPr>
              <w:t xml:space="preserve">产品质量检测单位出具的产品质量检测报告（提供的证明材料原件扫描件</w:t>
            </w:r>
            <w:r>
              <w:rPr>
                <w:rFonts w:hint="eastAsia" w:ascii="仿宋" w:hAnsi="仿宋" w:eastAsia="仿宋" w:cs="仿宋"/>
                <w:b/>
                <w:bCs/>
                <w:color w:val="auto"/>
                <w:sz w:val="21"/>
                <w:szCs w:val="21"/>
                <w:highlight w:val="none"/>
                <w:lang w:val="en-US" w:eastAsia="zh-CN"/>
              </w:rPr>
              <w:t xml:space="preserve">并加盖投标单位公章</w:t>
            </w:r>
            <w:r>
              <w:rPr>
                <w:rFonts w:ascii="仿宋" w:hAnsi="仿宋" w:eastAsia="仿宋" w:cs="仿宋"/>
                <w:color w:val="auto"/>
                <w:sz w:val="21"/>
                <w:szCs w:val="21"/>
                <w:highlight w:val="none"/>
              </w:rPr>
              <w:t xml:space="preserve">）</w:t>
            </w:r>
            <w:r/>
          </w:p>
        </w:tc>
      </w:tr>
      <w:tr>
        <w:trPr>
          <w:jc w:val="center"/>
          <w:trHeight w:val="567"/>
        </w:trPr>
        <w:tc>
          <w:tcPr>
            <w:tcW w:w="194" w:type="pct"/>
            <w:vAlign w:val="center"/>
            <w:textDirection w:val="lrTb"/>
            <w:noWrap w:val="false"/>
          </w:tcPr>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3</w:t>
            </w:r>
            <w:r/>
          </w:p>
        </w:tc>
        <w:tc>
          <w:tcPr>
            <w:tcW w:w="231" w:type="pct"/>
            <w:vAlign w:val="center"/>
            <w:textDirection w:val="lrTb"/>
            <w:noWrap w:val="false"/>
          </w:tcPr>
          <w:p>
            <w:pPr>
              <w:pStyle w:val="841"/>
              <w:ind w:firstLine="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港口设备操作单屏型模拟器</w:t>
            </w:r>
            <w:r/>
          </w:p>
        </w:tc>
        <w:tc>
          <w:tcPr>
            <w:tcW w:w="4573" w:type="pct"/>
            <w:vAlign w:val="center"/>
            <w:textDirection w:val="lrTb"/>
            <w:noWrap w:val="false"/>
          </w:tcPr>
          <w:p>
            <w:pPr>
              <w:pStyle w:val="841"/>
              <w:ind w:firstLine="420"/>
              <w:rPr>
                <w:rFonts w:hint="eastAsia" w:ascii="仿宋" w:hAnsi="仿宋" w:eastAsia="仿宋" w:cs="仿宋"/>
                <w:b/>
                <w:bCs/>
                <w:color w:val="auto"/>
                <w:sz w:val="21"/>
                <w:szCs w:val="21"/>
                <w:highlight w:val="none"/>
                <w:lang w:val="en-US" w:eastAsia="zh-CN"/>
              </w:rPr>
            </w:pPr>
            <w:r>
              <w:rPr>
                <w:rFonts w:hint="eastAsia" w:ascii="仿宋" w:hAnsi="仿宋" w:eastAsia="仿宋" w:cs="仿宋"/>
                <w:b/>
                <w:bCs/>
                <w:color w:val="auto"/>
                <w:sz w:val="21"/>
                <w:szCs w:val="21"/>
                <w:highlight w:val="none"/>
                <w:lang w:val="en-US" w:eastAsia="zh-CN"/>
              </w:rPr>
              <w:t xml:space="preserve">一、整体要求</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港口设备操作</w:t>
            </w:r>
            <w:r>
              <w:rPr>
                <w:rFonts w:hint="eastAsia" w:ascii="仿宋" w:hAnsi="仿宋" w:eastAsia="仿宋" w:cs="仿宋"/>
                <w:color w:val="auto"/>
                <w:sz w:val="21"/>
                <w:szCs w:val="21"/>
                <w:highlight w:val="none"/>
                <w:lang w:val="en-US" w:eastAsia="zh-CN"/>
              </w:rPr>
              <w:t xml:space="preserve">单</w:t>
            </w:r>
            <w:r>
              <w:rPr>
                <w:rFonts w:ascii="仿宋" w:hAnsi="仿宋" w:eastAsia="仿宋" w:cs="仿宋"/>
                <w:color w:val="auto"/>
                <w:sz w:val="21"/>
                <w:szCs w:val="21"/>
                <w:highlight w:val="none"/>
              </w:rPr>
              <w:t xml:space="preserve">屏型模拟器设备通过将仿真技术应用于港口装卸设备训练培训，可使受训人员在模拟真实的环境下，在模拟训练机上反复熟悉操作要领，需可达到以下目的：</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（1）解决课堂上的理论知识无法及时与实际操作相结合的问题；</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（2）免去受训司机直接在实物上操作，缩短受训周期。</w:t>
            </w:r>
            <w:r/>
          </w:p>
          <w:p>
            <w:pPr>
              <w:pStyle w:val="841"/>
              <w:ind w:firstLine="420"/>
              <w:rPr>
                <w:rFonts w:hint="default" w:ascii="仿宋" w:hAnsi="仿宋" w:eastAsia="仿宋" w:cs="仿宋"/>
                <w:color w:val="auto"/>
                <w:sz w:val="21"/>
                <w:szCs w:val="21"/>
                <w:highlight w:val="none"/>
                <w:lang w:val="en-US" w:eastAsia="zh-CN"/>
              </w:rPr>
            </w:pPr>
            <w:r>
              <w:rPr>
                <w:rFonts w:ascii="仿宋" w:hAnsi="仿宋" w:eastAsia="仿宋" w:cs="仿宋"/>
                <w:color w:val="auto"/>
                <w:sz w:val="21"/>
                <w:szCs w:val="21"/>
                <w:highlight w:val="none"/>
              </w:rPr>
              <w:t xml:space="preserve">投标人应保证提供符合本技术要求和有关最新标准的成熟优质产品。</w:t>
            </w:r>
            <w:r/>
          </w:p>
          <w:p>
            <w:pPr>
              <w:ind w:firstLine="420"/>
              <w:jc w:val="left"/>
              <w:spacing w:line="400" w:lineRule="exact"/>
              <w:widowControl/>
              <w:rPr>
                <w:rFonts w:hint="default" w:ascii="仿宋" w:hAnsi="仿宋" w:eastAsia="仿宋" w:cs="仿宋"/>
                <w:color w:val="auto"/>
                <w:sz w:val="21"/>
                <w:szCs w:val="21"/>
                <w:highlight w:val="none"/>
                <w:lang w:val="en-US" w:eastAsia="zh-CN"/>
              </w:rPr>
            </w:pPr>
            <w:r>
              <w:rPr>
                <w:rFonts w:hint="default" w:ascii="仿宋" w:hAnsi="仿宋" w:eastAsia="仿宋" w:cs="仿宋"/>
                <w:color w:val="auto"/>
                <w:sz w:val="21"/>
                <w:szCs w:val="21"/>
                <w:highlight w:val="none"/>
                <w:lang w:val="en-US" w:eastAsia="zh-CN"/>
              </w:rPr>
              <w:t xml:space="preserve">仿真模拟度</w:t>
            </w:r>
            <w:r>
              <w:rPr>
                <w:rFonts w:hint="eastAsia" w:ascii="仿宋" w:hAnsi="仿宋" w:eastAsia="仿宋" w:cs="仿宋"/>
                <w:color w:val="auto"/>
                <w:sz w:val="21"/>
                <w:szCs w:val="21"/>
                <w:highlight w:val="none"/>
                <w:lang w:val="en-US" w:eastAsia="zh-CN"/>
              </w:rPr>
              <w:t xml:space="preserve">要求</w:t>
            </w:r>
            <w:r>
              <w:rPr>
                <w:rFonts w:hint="default" w:ascii="仿宋" w:hAnsi="仿宋" w:eastAsia="仿宋" w:cs="仿宋"/>
                <w:color w:val="auto"/>
                <w:sz w:val="21"/>
                <w:szCs w:val="21"/>
                <w:highlight w:val="none"/>
                <w:lang w:val="en-US" w:eastAsia="zh-CN"/>
              </w:rPr>
              <w:t xml:space="preserve">：系统实现全域高保真仿真还原，</w:t>
            </w:r>
            <w:r>
              <w:rPr>
                <w:rFonts w:hint="eastAsia" w:ascii="仿宋" w:hAnsi="仿宋" w:eastAsia="仿宋" w:cs="仿宋"/>
                <w:color w:val="auto"/>
                <w:sz w:val="21"/>
                <w:szCs w:val="21"/>
                <w:highlight w:val="none"/>
                <w:lang w:val="en-US" w:eastAsia="zh-CN"/>
              </w:rPr>
              <w:t xml:space="preserve">画面呈现应无明显畸变，图像清晰、连续，</w:t>
            </w:r>
            <w:r>
              <w:rPr>
                <w:rFonts w:hint="default" w:ascii="仿宋" w:hAnsi="仿宋" w:eastAsia="仿宋" w:cs="仿宋"/>
                <w:color w:val="auto"/>
                <w:sz w:val="21"/>
                <w:szCs w:val="21"/>
                <w:highlight w:val="none"/>
                <w:lang w:val="en-US" w:eastAsia="zh-CN"/>
              </w:rPr>
              <w:t xml:space="preserve">虚拟运行工况与实体设备运行状态高度匹配，各项运行参数、动态变化趋势均贴合真机实际表现，虚实交互体验连贯统一，无明显感知割裂。</w:t>
            </w:r>
            <w:r/>
          </w:p>
          <w:p>
            <w:pPr>
              <w:pStyle w:val="841"/>
              <w:ind w:firstLine="420"/>
              <w:rPr>
                <w:rFonts w:hint="default" w:ascii="仿宋" w:hAnsi="仿宋" w:eastAsia="仿宋" w:cs="仿宋"/>
                <w:b/>
                <w:bCs/>
                <w:color w:val="auto"/>
                <w:sz w:val="21"/>
                <w:szCs w:val="21"/>
                <w:highlight w:val="none"/>
                <w:lang w:val="en-US" w:eastAsia="zh-CN"/>
              </w:rPr>
            </w:pPr>
            <w:r>
              <w:rPr>
                <w:rFonts w:hint="eastAsia" w:ascii="仿宋" w:hAnsi="仿宋" w:eastAsia="仿宋" w:cs="仿宋"/>
                <w:b/>
                <w:bCs/>
                <w:color w:val="auto"/>
                <w:sz w:val="21"/>
                <w:szCs w:val="21"/>
                <w:highlight w:val="none"/>
                <w:lang w:val="en-US" w:eastAsia="zh-CN"/>
              </w:rPr>
              <w:t xml:space="preserve">二、详细技术要求</w:t>
            </w:r>
            <w:r/>
          </w:p>
          <w:p>
            <w:pPr>
              <w:pStyle w:val="841"/>
              <w:ind w:firstLine="420"/>
              <w:rPr>
                <w:rFonts w:ascii="仿宋" w:hAnsi="仿宋" w:eastAsia="仿宋" w:cs="仿宋"/>
                <w:b/>
                <w:bCs/>
                <w:color w:val="auto"/>
                <w:sz w:val="21"/>
                <w:szCs w:val="21"/>
                <w:highlight w:val="none"/>
              </w:rPr>
            </w:pPr>
            <w:r>
              <w:rPr>
                <w:rFonts w:ascii="仿宋" w:hAnsi="仿宋" w:eastAsia="仿宋" w:cs="仿宋"/>
                <w:b/>
                <w:bCs/>
                <w:color w:val="auto"/>
                <w:sz w:val="21"/>
                <w:szCs w:val="21"/>
                <w:highlight w:val="none"/>
              </w:rPr>
              <w:t xml:space="preserve">1</w:t>
            </w:r>
            <w:r>
              <w:rPr>
                <w:rFonts w:hint="eastAsia" w:ascii="仿宋" w:hAnsi="仿宋" w:eastAsia="仿宋" w:cs="仿宋"/>
                <w:b/>
                <w:bCs/>
                <w:color w:val="auto"/>
                <w:sz w:val="21"/>
                <w:szCs w:val="21"/>
                <w:highlight w:val="none"/>
                <w:lang w:val="en-US" w:eastAsia="zh-CN"/>
              </w:rPr>
              <w:t xml:space="preserve">.</w:t>
            </w:r>
            <w:r>
              <w:rPr>
                <w:rFonts w:ascii="仿宋" w:hAnsi="仿宋" w:eastAsia="仿宋" w:cs="仿宋"/>
                <w:b/>
                <w:bCs/>
                <w:color w:val="auto"/>
                <w:sz w:val="21"/>
                <w:szCs w:val="21"/>
                <w:highlight w:val="none"/>
              </w:rPr>
              <w:t xml:space="preserve">操作台训练系统</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（1）操作联动台</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包括主令控制器，开关，指示灯等，联动台面板上包括驱动手柄和驱动按钮，不同的驱动设备类型对应着不同的数据类型。</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按钮包括：</w:t>
            </w:r>
            <w:r/>
          </w:p>
          <w:p>
            <w:pPr>
              <w:pStyle w:val="841"/>
              <w:ind w:firstLine="420"/>
              <w:rPr>
                <w:rFonts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 xml:space="preserve">a.</w:t>
            </w:r>
            <w:r>
              <w:rPr>
                <w:rFonts w:ascii="仿宋" w:hAnsi="仿宋" w:eastAsia="仿宋" w:cs="仿宋"/>
                <w:color w:val="auto"/>
                <w:sz w:val="21"/>
                <w:szCs w:val="21"/>
                <w:highlight w:val="none"/>
              </w:rPr>
              <w:t xml:space="preserve">电源开关钥匙：用来开启和关闭起重机的总电源，当电源开启时电源指示灯会亮起。</w:t>
            </w:r>
            <w:r/>
          </w:p>
          <w:p>
            <w:pPr>
              <w:pStyle w:val="841"/>
              <w:ind w:firstLine="420"/>
              <w:rPr>
                <w:rFonts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 xml:space="preserve">b.</w:t>
            </w:r>
            <w:r>
              <w:rPr>
                <w:rFonts w:ascii="仿宋" w:hAnsi="仿宋" w:eastAsia="仿宋" w:cs="仿宋"/>
                <w:color w:val="auto"/>
                <w:sz w:val="21"/>
                <w:szCs w:val="21"/>
                <w:highlight w:val="none"/>
              </w:rPr>
              <w:t xml:space="preserve">紧急制动按钮：按下此按钮可以使起重机紧急停止一切操作。</w:t>
            </w:r>
            <w:r/>
          </w:p>
          <w:p>
            <w:pPr>
              <w:pStyle w:val="841"/>
              <w:ind w:firstLine="420"/>
              <w:rPr>
                <w:rFonts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 xml:space="preserve">c.</w:t>
            </w:r>
            <w:r>
              <w:rPr>
                <w:rFonts w:ascii="仿宋" w:hAnsi="仿宋" w:eastAsia="仿宋" w:cs="仿宋"/>
                <w:color w:val="auto"/>
                <w:sz w:val="21"/>
                <w:szCs w:val="21"/>
                <w:highlight w:val="none"/>
              </w:rPr>
              <w:t xml:space="preserve">放下导板：放下吊具上的导向板</w:t>
            </w:r>
            <w:r/>
          </w:p>
          <w:p>
            <w:pPr>
              <w:pStyle w:val="841"/>
              <w:ind w:firstLine="420"/>
              <w:rPr>
                <w:rFonts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 xml:space="preserve">d.</w:t>
            </w:r>
            <w:r>
              <w:rPr>
                <w:rFonts w:ascii="仿宋" w:hAnsi="仿宋" w:eastAsia="仿宋" w:cs="仿宋"/>
                <w:color w:val="auto"/>
                <w:sz w:val="21"/>
                <w:szCs w:val="21"/>
                <w:highlight w:val="none"/>
              </w:rPr>
              <w:t xml:space="preserve">收起导板：向上收起吊具上的导向板</w:t>
            </w:r>
            <w:r/>
          </w:p>
          <w:p>
            <w:pPr>
              <w:pStyle w:val="841"/>
              <w:ind w:firstLine="420"/>
              <w:rPr>
                <w:rFonts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 xml:space="preserve">e</w:t>
            </w:r>
            <w:r>
              <w:rPr>
                <w:rFonts w:ascii="仿宋" w:hAnsi="仿宋" w:eastAsia="仿宋" w:cs="仿宋"/>
                <w:color w:val="auto"/>
                <w:sz w:val="21"/>
                <w:szCs w:val="21"/>
                <w:highlight w:val="none"/>
              </w:rPr>
              <w:t xml:space="preserve">大车锁定开关：用来控制大车的锁定状态，当大车处于锁定状态时，大车锁定指示灯会亮起。</w:t>
            </w:r>
            <w:r/>
          </w:p>
          <w:p>
            <w:pPr>
              <w:pStyle w:val="841"/>
              <w:ind w:firstLine="420"/>
              <w:rPr>
                <w:rFonts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 xml:space="preserve">f</w:t>
            </w:r>
            <w:r>
              <w:rPr>
                <w:rFonts w:ascii="仿宋" w:hAnsi="仿宋" w:eastAsia="仿宋" w:cs="仿宋"/>
                <w:color w:val="auto"/>
                <w:sz w:val="21"/>
                <w:szCs w:val="21"/>
                <w:highlight w:val="none"/>
              </w:rPr>
              <w:t xml:space="preserve">开闭锁按钮：用来切换吊具对集装箱的锁定状态。</w:t>
            </w:r>
            <w:r/>
          </w:p>
          <w:p>
            <w:pPr>
              <w:pStyle w:val="841"/>
              <w:ind w:firstLine="420"/>
              <w:rPr>
                <w:rFonts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 xml:space="preserve">g</w:t>
            </w:r>
            <w:r>
              <w:rPr>
                <w:rFonts w:ascii="仿宋" w:hAnsi="仿宋" w:eastAsia="仿宋" w:cs="仿宋"/>
                <w:color w:val="auto"/>
                <w:sz w:val="21"/>
                <w:szCs w:val="21"/>
                <w:highlight w:val="none"/>
              </w:rPr>
              <w:t xml:space="preserve">吊具</w:t>
            </w:r>
            <w:r>
              <w:rPr>
                <w:rFonts w:hint="eastAsia" w:ascii="仿宋" w:hAnsi="仿宋" w:eastAsia="仿宋" w:cs="仿宋"/>
                <w:color w:val="auto"/>
                <w:sz w:val="21"/>
                <w:szCs w:val="21"/>
                <w:highlight w:val="none"/>
                <w:lang w:eastAsia="zh-CN"/>
              </w:rPr>
              <w:t xml:space="preserve">20英尺</w:t>
            </w:r>
            <w:r>
              <w:rPr>
                <w:rFonts w:ascii="仿宋" w:hAnsi="仿宋" w:eastAsia="仿宋" w:cs="仿宋"/>
                <w:color w:val="auto"/>
                <w:sz w:val="21"/>
                <w:szCs w:val="21"/>
                <w:highlight w:val="none"/>
              </w:rPr>
              <w:t xml:space="preserve">：当吊具不在</w:t>
            </w:r>
            <w:r>
              <w:rPr>
                <w:rFonts w:hint="eastAsia" w:ascii="仿宋" w:hAnsi="仿宋" w:eastAsia="仿宋" w:cs="仿宋"/>
                <w:color w:val="auto"/>
                <w:sz w:val="21"/>
                <w:szCs w:val="21"/>
                <w:highlight w:val="none"/>
                <w:lang w:eastAsia="zh-CN"/>
              </w:rPr>
              <w:t xml:space="preserve">20英尺</w:t>
            </w:r>
            <w:r>
              <w:rPr>
                <w:rFonts w:ascii="仿宋" w:hAnsi="仿宋" w:eastAsia="仿宋" w:cs="仿宋"/>
                <w:color w:val="auto"/>
                <w:sz w:val="21"/>
                <w:szCs w:val="21"/>
                <w:highlight w:val="none"/>
              </w:rPr>
              <w:t xml:space="preserve">时，按下此按钮可以将吊具切换到</w:t>
            </w:r>
            <w:r>
              <w:rPr>
                <w:rFonts w:hint="eastAsia" w:ascii="仿宋" w:hAnsi="仿宋" w:eastAsia="仿宋" w:cs="仿宋"/>
                <w:color w:val="auto"/>
                <w:sz w:val="21"/>
                <w:szCs w:val="21"/>
                <w:highlight w:val="none"/>
                <w:lang w:eastAsia="zh-CN"/>
              </w:rPr>
              <w:t xml:space="preserve">20英尺</w:t>
            </w:r>
            <w:r>
              <w:rPr>
                <w:rFonts w:ascii="仿宋" w:hAnsi="仿宋" w:eastAsia="仿宋" w:cs="仿宋"/>
                <w:color w:val="auto"/>
                <w:sz w:val="21"/>
                <w:szCs w:val="21"/>
                <w:highlight w:val="none"/>
              </w:rPr>
              <w:t xml:space="preserve">状态，并且按钮灯会亮起。</w:t>
            </w:r>
            <w:r/>
          </w:p>
          <w:p>
            <w:pPr>
              <w:pStyle w:val="841"/>
              <w:ind w:firstLine="420"/>
              <w:rPr>
                <w:rFonts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 xml:space="preserve">h</w:t>
            </w:r>
            <w:r>
              <w:rPr>
                <w:rFonts w:ascii="仿宋" w:hAnsi="仿宋" w:eastAsia="仿宋" w:cs="仿宋"/>
                <w:color w:val="auto"/>
                <w:sz w:val="21"/>
                <w:szCs w:val="21"/>
                <w:highlight w:val="none"/>
              </w:rPr>
              <w:t xml:space="preserve">吊具</w:t>
            </w:r>
            <w:r>
              <w:rPr>
                <w:rFonts w:hint="eastAsia" w:ascii="仿宋" w:hAnsi="仿宋" w:eastAsia="仿宋" w:cs="仿宋"/>
                <w:color w:val="auto"/>
                <w:sz w:val="21"/>
                <w:szCs w:val="21"/>
                <w:highlight w:val="none"/>
                <w:lang w:eastAsia="zh-CN"/>
              </w:rPr>
              <w:t xml:space="preserve">40英尺</w:t>
            </w:r>
            <w:r>
              <w:rPr>
                <w:rFonts w:ascii="仿宋" w:hAnsi="仿宋" w:eastAsia="仿宋" w:cs="仿宋"/>
                <w:color w:val="auto"/>
                <w:sz w:val="21"/>
                <w:szCs w:val="21"/>
                <w:highlight w:val="none"/>
              </w:rPr>
              <w:t xml:space="preserve">：当按钮不在</w:t>
            </w:r>
            <w:r>
              <w:rPr>
                <w:rFonts w:hint="eastAsia" w:ascii="仿宋" w:hAnsi="仿宋" w:eastAsia="仿宋" w:cs="仿宋"/>
                <w:color w:val="auto"/>
                <w:sz w:val="21"/>
                <w:szCs w:val="21"/>
                <w:highlight w:val="none"/>
                <w:lang w:eastAsia="zh-CN"/>
              </w:rPr>
              <w:t xml:space="preserve">40英尺</w:t>
            </w:r>
            <w:r>
              <w:rPr>
                <w:rFonts w:ascii="仿宋" w:hAnsi="仿宋" w:eastAsia="仿宋" w:cs="仿宋"/>
                <w:color w:val="auto"/>
                <w:sz w:val="21"/>
                <w:szCs w:val="21"/>
                <w:highlight w:val="none"/>
              </w:rPr>
              <w:t xml:space="preserve">时，按下此按钮可以将吊具切换到</w:t>
            </w:r>
            <w:r>
              <w:rPr>
                <w:rFonts w:hint="eastAsia" w:ascii="仿宋" w:hAnsi="仿宋" w:eastAsia="仿宋" w:cs="仿宋"/>
                <w:color w:val="auto"/>
                <w:sz w:val="21"/>
                <w:szCs w:val="21"/>
                <w:highlight w:val="none"/>
                <w:lang w:eastAsia="zh-CN"/>
              </w:rPr>
              <w:t xml:space="preserve">40英尺</w:t>
            </w:r>
            <w:r>
              <w:rPr>
                <w:rFonts w:ascii="仿宋" w:hAnsi="仿宋" w:eastAsia="仿宋" w:cs="仿宋"/>
                <w:color w:val="auto"/>
                <w:sz w:val="21"/>
                <w:szCs w:val="21"/>
                <w:highlight w:val="none"/>
              </w:rPr>
              <w:t xml:space="preserve">状态，并且按钮灯会亮起。</w:t>
            </w:r>
            <w:r/>
          </w:p>
          <w:p>
            <w:pPr>
              <w:pStyle w:val="841"/>
              <w:ind w:firstLine="420"/>
              <w:rPr>
                <w:rFonts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 xml:space="preserve">i</w:t>
            </w:r>
            <w:r>
              <w:rPr>
                <w:rFonts w:ascii="仿宋" w:hAnsi="仿宋" w:eastAsia="仿宋" w:cs="仿宋"/>
                <w:color w:val="auto"/>
                <w:sz w:val="21"/>
                <w:szCs w:val="21"/>
                <w:highlight w:val="none"/>
              </w:rPr>
              <w:t xml:space="preserve">单双箱切换：此开关用来切换吊具的单双箱状态，同时相应的状态指示灯会亮起。</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（2）司机室附属设备</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其结构布局、尺寸大小与真实的起重机驾驶室基本一样，有司机室仪表数码显示箱、电笛、座椅等部件。采用软件模拟方式实现。</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（3）主控制器</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承载训练软件模块与硬件控制系统。可以流畅运行训练模块，画面帧率不低于30，可连续48小时不停机运行，性能不降低。CPU</w:t>
            </w:r>
            <w:r>
              <w:rPr>
                <w:rFonts w:hint="eastAsia" w:ascii="仿宋" w:hAnsi="仿宋" w:eastAsia="仿宋" w:cs="仿宋"/>
                <w:color w:val="auto"/>
                <w:sz w:val="21"/>
                <w:szCs w:val="21"/>
                <w:highlight w:val="none"/>
              </w:rPr>
              <w:t xml:space="preserve">物理核心≥4 核，总线程≥8 线程</w:t>
            </w:r>
            <w:r>
              <w:rPr>
                <w:rFonts w:ascii="仿宋" w:hAnsi="仿宋" w:eastAsia="仿宋" w:cs="仿宋"/>
                <w:color w:val="auto"/>
                <w:sz w:val="21"/>
                <w:szCs w:val="21"/>
                <w:highlight w:val="none"/>
              </w:rPr>
              <w:t xml:space="preserve">，内存≥16G，显存≥8G，固态硬盘≥1T。</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（4）数据采集与控制软件</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控制数据采集、指示灯控制。可保证连续无故障运行48小时。设备集成CPE通讯终端以保证设备的网络连接功能稳定性。</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（5）音响系统</w:t>
            </w:r>
            <w:r/>
          </w:p>
          <w:p>
            <w:pPr>
              <w:pStyle w:val="841"/>
              <w:ind w:firstLine="420"/>
              <w:rPr>
                <w:rFonts w:hint="eastAsia" w:ascii="仿宋" w:hAnsi="仿宋" w:eastAsia="仿宋" w:cs="仿宋"/>
                <w:color w:val="auto"/>
                <w:sz w:val="21"/>
                <w:szCs w:val="21"/>
                <w:highlight w:val="none"/>
                <w:lang w:val="en-US" w:eastAsia="zh-CN"/>
              </w:rPr>
            </w:pPr>
            <w:r>
              <w:rPr>
                <w:rFonts w:ascii="仿宋" w:hAnsi="仿宋" w:eastAsia="仿宋" w:cs="仿宋"/>
                <w:color w:val="auto"/>
                <w:sz w:val="21"/>
                <w:szCs w:val="21"/>
                <w:highlight w:val="none"/>
              </w:rPr>
              <w:t xml:space="preserve">2.1声道，模拟港口各类作业环境音效</w:t>
            </w:r>
            <w:r>
              <w:rPr>
                <w:rFonts w:hint="eastAsia" w:ascii="仿宋" w:hAnsi="仿宋" w:eastAsia="仿宋" w:cs="仿宋"/>
                <w:color w:val="auto"/>
                <w:sz w:val="21"/>
                <w:szCs w:val="21"/>
                <w:highlight w:val="none"/>
                <w:lang w:eastAsia="zh-CN"/>
              </w:rPr>
              <w:t xml:space="preserve">。</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（6）数字登陆设备</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用户通过数字登陆设备登陆系统，建立学员管理系统</w:t>
            </w:r>
            <w:r/>
          </w:p>
          <w:p>
            <w:pPr>
              <w:pStyle w:val="841"/>
              <w:ind w:firstLine="420"/>
              <w:rPr>
                <w:rFonts w:ascii="仿宋" w:hAnsi="仿宋" w:eastAsia="仿宋" w:cs="仿宋"/>
                <w:b/>
                <w:bCs/>
                <w:color w:val="auto"/>
                <w:sz w:val="21"/>
                <w:szCs w:val="21"/>
                <w:highlight w:val="none"/>
              </w:rPr>
            </w:pPr>
            <w:r>
              <w:rPr>
                <w:rFonts w:ascii="仿宋" w:hAnsi="仿宋" w:eastAsia="仿宋" w:cs="仿宋"/>
                <w:b/>
                <w:bCs/>
                <w:color w:val="auto"/>
                <w:sz w:val="21"/>
                <w:szCs w:val="21"/>
                <w:highlight w:val="none"/>
              </w:rPr>
              <w:t xml:space="preserve">2</w:t>
            </w:r>
            <w:r>
              <w:rPr>
                <w:rFonts w:hint="eastAsia" w:ascii="仿宋" w:hAnsi="仿宋" w:eastAsia="仿宋" w:cs="仿宋"/>
                <w:b/>
                <w:bCs/>
                <w:color w:val="auto"/>
                <w:sz w:val="21"/>
                <w:szCs w:val="21"/>
                <w:highlight w:val="none"/>
                <w:lang w:val="en-US" w:eastAsia="zh-CN"/>
              </w:rPr>
              <w:t xml:space="preserve">.</w:t>
            </w:r>
            <w:r>
              <w:rPr>
                <w:rFonts w:ascii="仿宋" w:hAnsi="仿宋" w:eastAsia="仿宋" w:cs="仿宋"/>
                <w:b/>
                <w:bCs/>
                <w:color w:val="auto"/>
                <w:sz w:val="21"/>
                <w:szCs w:val="21"/>
                <w:highlight w:val="none"/>
              </w:rPr>
              <w:t xml:space="preserve">视景系统</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（1）全高清显示器（一台）</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≥55寸高清显示器，全高清1080P（1920*1080分辨率）</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（2）系统集成</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将视景系统与操作台训练系统集成为一个整体，外观一体、空间占用小，便于拆装组合。</w:t>
            </w:r>
            <w:r/>
          </w:p>
          <w:p>
            <w:pPr>
              <w:pStyle w:val="841"/>
              <w:ind w:firstLine="420"/>
              <w:rPr>
                <w:rFonts w:ascii="仿宋" w:hAnsi="仿宋" w:eastAsia="仿宋" w:cs="仿宋"/>
                <w:b/>
                <w:bCs/>
                <w:color w:val="auto"/>
                <w:sz w:val="21"/>
                <w:szCs w:val="21"/>
                <w:highlight w:val="none"/>
              </w:rPr>
            </w:pPr>
            <w:r>
              <w:rPr>
                <w:rFonts w:ascii="仿宋" w:hAnsi="仿宋" w:eastAsia="仿宋" w:cs="仿宋"/>
                <w:b/>
                <w:bCs/>
                <w:color w:val="auto"/>
                <w:sz w:val="21"/>
                <w:szCs w:val="21"/>
                <w:highlight w:val="none"/>
              </w:rPr>
              <w:t xml:space="preserve">3</w:t>
            </w:r>
            <w:r>
              <w:rPr>
                <w:rFonts w:hint="eastAsia" w:ascii="仿宋" w:hAnsi="仿宋" w:eastAsia="仿宋" w:cs="仿宋"/>
                <w:b/>
                <w:bCs/>
                <w:color w:val="auto"/>
                <w:sz w:val="21"/>
                <w:szCs w:val="21"/>
                <w:highlight w:val="none"/>
                <w:lang w:val="en-US" w:eastAsia="zh-CN"/>
              </w:rPr>
              <w:t xml:space="preserve">.</w:t>
            </w:r>
            <w:r>
              <w:rPr>
                <w:rFonts w:ascii="仿宋" w:hAnsi="仿宋" w:eastAsia="仿宋" w:cs="仿宋"/>
                <w:b/>
                <w:bCs/>
                <w:color w:val="auto"/>
                <w:sz w:val="21"/>
                <w:szCs w:val="21"/>
                <w:highlight w:val="none"/>
              </w:rPr>
              <w:t xml:space="preserve">系统软件</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（1）轮胎式集装箱门式起重机模拟训练系统</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集装箱堆场轮胎龙门起重机训练模块中应包含轮胎场桥、集装箱、集卡、堆场等元素。在此训练模块中司机能驾驶轮胎场桥，进行多机构的协同操作以完成集装箱的堆存和出场作业。该模块中还应包含多个子模块，如装车训练、卸车训练、大车行走训练、倒箱训练等，训练内容符合港口行业常规。</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能够进行</w:t>
            </w:r>
            <w:r>
              <w:rPr>
                <w:rFonts w:hint="eastAsia" w:ascii="仿宋" w:hAnsi="仿宋" w:eastAsia="仿宋" w:cs="仿宋"/>
                <w:color w:val="auto"/>
                <w:sz w:val="21"/>
                <w:szCs w:val="21"/>
                <w:highlight w:val="none"/>
                <w:lang w:eastAsia="zh-CN"/>
              </w:rPr>
              <w:t xml:space="preserve">20英尺</w:t>
            </w:r>
            <w:r>
              <w:rPr>
                <w:rFonts w:ascii="仿宋" w:hAnsi="仿宋" w:eastAsia="仿宋" w:cs="仿宋"/>
                <w:color w:val="auto"/>
                <w:sz w:val="21"/>
                <w:szCs w:val="21"/>
                <w:highlight w:val="none"/>
              </w:rPr>
              <w:t xml:space="preserve">、</w:t>
            </w:r>
            <w:r>
              <w:rPr>
                <w:rFonts w:hint="eastAsia" w:ascii="仿宋" w:hAnsi="仿宋" w:eastAsia="仿宋" w:cs="仿宋"/>
                <w:color w:val="auto"/>
                <w:sz w:val="21"/>
                <w:szCs w:val="21"/>
                <w:highlight w:val="none"/>
                <w:lang w:eastAsia="zh-CN"/>
              </w:rPr>
              <w:t xml:space="preserve">40英尺</w:t>
            </w:r>
            <w:r>
              <w:rPr>
                <w:rFonts w:ascii="仿宋" w:hAnsi="仿宋" w:eastAsia="仿宋" w:cs="仿宋"/>
                <w:color w:val="auto"/>
                <w:sz w:val="21"/>
                <w:szCs w:val="21"/>
                <w:highlight w:val="none"/>
              </w:rPr>
              <w:t xml:space="preserve">、双</w:t>
            </w:r>
            <w:r>
              <w:rPr>
                <w:rFonts w:hint="eastAsia" w:ascii="仿宋" w:hAnsi="仿宋" w:eastAsia="仿宋" w:cs="仿宋"/>
                <w:color w:val="auto"/>
                <w:sz w:val="21"/>
                <w:szCs w:val="21"/>
                <w:highlight w:val="none"/>
                <w:lang w:eastAsia="zh-CN"/>
              </w:rPr>
              <w:t xml:space="preserve">20英尺</w:t>
            </w:r>
            <w:r>
              <w:rPr>
                <w:rFonts w:ascii="仿宋" w:hAnsi="仿宋" w:eastAsia="仿宋" w:cs="仿宋"/>
                <w:color w:val="auto"/>
                <w:sz w:val="21"/>
                <w:szCs w:val="21"/>
                <w:highlight w:val="none"/>
              </w:rPr>
              <w:t xml:space="preserve">各种集装箱的装卸训练作业。可设置作业计划（按照指定贝位，箱号，顺序进行作业，可单次设定或设置为任务序列；可设置集卡型号，载货状况，发车时序，停位情况等）集装箱可进行设置：可进行堆场的堆垛情况编辑，集装箱可设置不同的尺寸、货运公司，可设置不同重量，可设置集装箱故障属性（锁孔堵塞、超载、偏载、挂舱）.集卡设置：可设置行驶方向，载货状况（箱型），发车时间，频率，可编辑发车序列，停车位置及方向，卡车类型。运行轨迹可进行编辑：内轨迹编辑，外轨迹编辑，可设定是否进行轨迹考核，装卸任务编辑：装船任务编辑，卸船任务编辑。</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a)训练场景与现有码头场景一致、起重机结构及操作联动台与现有设备中的典型机型一致；</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b)可进行</w:t>
            </w:r>
            <w:r>
              <w:rPr>
                <w:rFonts w:hint="eastAsia" w:ascii="仿宋" w:hAnsi="仿宋" w:eastAsia="仿宋" w:cs="仿宋"/>
                <w:color w:val="auto"/>
                <w:sz w:val="21"/>
                <w:szCs w:val="21"/>
                <w:highlight w:val="none"/>
                <w:lang w:eastAsia="zh-CN"/>
              </w:rPr>
              <w:t xml:space="preserve">20英尺</w:t>
            </w:r>
            <w:r>
              <w:rPr>
                <w:rFonts w:ascii="仿宋" w:hAnsi="仿宋" w:eastAsia="仿宋" w:cs="仿宋"/>
                <w:color w:val="auto"/>
                <w:sz w:val="21"/>
                <w:szCs w:val="21"/>
                <w:highlight w:val="none"/>
              </w:rPr>
              <w:t xml:space="preserve">、</w:t>
            </w:r>
            <w:r>
              <w:rPr>
                <w:rFonts w:hint="eastAsia" w:ascii="仿宋" w:hAnsi="仿宋" w:eastAsia="仿宋" w:cs="仿宋"/>
                <w:color w:val="auto"/>
                <w:sz w:val="21"/>
                <w:szCs w:val="21"/>
                <w:highlight w:val="none"/>
                <w:lang w:eastAsia="zh-CN"/>
              </w:rPr>
              <w:t xml:space="preserve">40英尺</w:t>
            </w:r>
            <w:r>
              <w:rPr>
                <w:rFonts w:ascii="仿宋" w:hAnsi="仿宋" w:eastAsia="仿宋" w:cs="仿宋"/>
                <w:color w:val="auto"/>
                <w:sz w:val="21"/>
                <w:szCs w:val="21"/>
                <w:highlight w:val="none"/>
              </w:rPr>
              <w:t xml:space="preserve">集装箱装卸作业；</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c)可设置作业计划</w:t>
            </w:r>
            <w:r>
              <w:rPr>
                <w:rFonts w:hint="eastAsia" w:ascii="仿宋" w:hAnsi="仿宋" w:eastAsia="仿宋" w:cs="仿宋"/>
                <w:color w:val="auto"/>
                <w:sz w:val="21"/>
                <w:szCs w:val="21"/>
                <w:highlight w:val="none"/>
                <w:lang w:eastAsia="zh-CN"/>
              </w:rPr>
              <w:t xml:space="preserve">：</w:t>
            </w:r>
            <w:r>
              <w:rPr>
                <w:rFonts w:ascii="仿宋" w:hAnsi="仿宋" w:eastAsia="仿宋" w:cs="仿宋"/>
                <w:color w:val="auto"/>
                <w:sz w:val="21"/>
                <w:szCs w:val="21"/>
                <w:highlight w:val="none"/>
              </w:rPr>
              <w:t xml:space="preserve">按照指定贝位，箱号，顺序进行作业，可单次设定或设置为任务序列；</w:t>
            </w:r>
            <w:r/>
          </w:p>
          <w:p>
            <w:pPr>
              <w:pStyle w:val="841"/>
              <w:ind w:firstLine="420"/>
              <w:rPr>
                <w:rFonts w:hint="eastAsia" w:ascii="仿宋" w:hAnsi="仿宋" w:eastAsia="仿宋" w:cs="仿宋"/>
                <w:color w:val="auto"/>
                <w:sz w:val="21"/>
                <w:szCs w:val="21"/>
                <w:highlight w:val="none"/>
                <w:lang w:eastAsia="zh-CN"/>
              </w:rPr>
            </w:pPr>
            <w:r>
              <w:rPr>
                <w:rFonts w:ascii="仿宋" w:hAnsi="仿宋" w:eastAsia="仿宋" w:cs="仿宋"/>
                <w:color w:val="auto"/>
                <w:sz w:val="21"/>
                <w:szCs w:val="21"/>
                <w:highlight w:val="none"/>
              </w:rPr>
              <w:t xml:space="preserve">d)可设置集卡型号，载货状况，发车时序，停位情况等</w:t>
            </w:r>
            <w:r>
              <w:rPr>
                <w:rFonts w:hint="eastAsia" w:ascii="仿宋" w:hAnsi="仿宋" w:eastAsia="仿宋" w:cs="仿宋"/>
                <w:color w:val="auto"/>
                <w:sz w:val="21"/>
                <w:szCs w:val="21"/>
                <w:highlight w:val="none"/>
                <w:lang w:eastAsia="zh-CN"/>
              </w:rPr>
              <w:t xml:space="preserve">；</w:t>
            </w:r>
            <w:r/>
          </w:p>
          <w:p>
            <w:pPr>
              <w:pStyle w:val="841"/>
              <w:ind w:firstLine="420"/>
              <w:rPr>
                <w:rFonts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 xml:space="preserve">e</w:t>
            </w:r>
            <w:r>
              <w:rPr>
                <w:rFonts w:ascii="仿宋" w:hAnsi="仿宋" w:eastAsia="仿宋" w:cs="仿宋"/>
                <w:color w:val="auto"/>
                <w:sz w:val="21"/>
                <w:szCs w:val="21"/>
                <w:highlight w:val="none"/>
              </w:rPr>
              <w:t xml:space="preserve">)对照龙门吊典型机型可进行起重机参数设置：</w:t>
            </w:r>
            <w:r/>
          </w:p>
          <w:p>
            <w:pPr>
              <w:pStyle w:val="841"/>
              <w:ind w:firstLine="420"/>
              <w:rPr>
                <w:rFonts w:hint="eastAsia" w:ascii="仿宋" w:hAnsi="仿宋" w:eastAsia="仿宋" w:cs="仿宋"/>
                <w:color w:val="auto"/>
                <w:sz w:val="21"/>
                <w:szCs w:val="21"/>
                <w:highlight w:val="none"/>
                <w:lang w:eastAsia="zh-CN"/>
              </w:rPr>
            </w:pPr>
            <w:r>
              <w:rPr>
                <w:rFonts w:ascii="仿宋" w:hAnsi="仿宋" w:eastAsia="仿宋" w:cs="仿宋"/>
                <w:color w:val="auto"/>
                <w:sz w:val="21"/>
                <w:szCs w:val="21"/>
                <w:highlight w:val="none"/>
              </w:rPr>
              <w:t xml:space="preserve">极限限位、减速限位、锚定限位，限位保护（大车碰撞保护、松绳保护、过载保护），起升速度，大车速度，小车速度，联锁保护的速度系数</w:t>
            </w:r>
            <w:r>
              <w:rPr>
                <w:rFonts w:hint="eastAsia" w:ascii="仿宋" w:hAnsi="仿宋" w:eastAsia="仿宋" w:cs="仿宋"/>
                <w:color w:val="auto"/>
                <w:sz w:val="21"/>
                <w:szCs w:val="21"/>
                <w:highlight w:val="none"/>
                <w:lang w:eastAsia="zh-CN"/>
              </w:rPr>
              <w:t xml:space="preserve">；</w:t>
            </w:r>
            <w:r/>
          </w:p>
          <w:p>
            <w:pPr>
              <w:pStyle w:val="841"/>
              <w:ind w:firstLine="420"/>
              <w:rPr>
                <w:rFonts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 xml:space="preserve">f</w:t>
            </w:r>
            <w:r>
              <w:rPr>
                <w:rFonts w:ascii="仿宋" w:hAnsi="仿宋" w:eastAsia="仿宋" w:cs="仿宋"/>
                <w:color w:val="auto"/>
                <w:sz w:val="21"/>
                <w:szCs w:val="21"/>
                <w:highlight w:val="none"/>
              </w:rPr>
              <w:t xml:space="preserve">)对照龙门吊典型机型可进行起重机故障设置：</w:t>
            </w:r>
            <w:r/>
          </w:p>
          <w:p>
            <w:pPr>
              <w:pStyle w:val="841"/>
              <w:ind w:firstLine="420"/>
              <w:rPr>
                <w:rFonts w:hint="eastAsia" w:ascii="仿宋" w:hAnsi="仿宋" w:eastAsia="仿宋" w:cs="仿宋"/>
                <w:color w:val="auto"/>
                <w:sz w:val="21"/>
                <w:szCs w:val="21"/>
                <w:highlight w:val="none"/>
                <w:lang w:eastAsia="zh-CN"/>
              </w:rPr>
            </w:pPr>
            <w:r>
              <w:rPr>
                <w:rFonts w:ascii="仿宋" w:hAnsi="仿宋" w:eastAsia="仿宋" w:cs="仿宋"/>
                <w:color w:val="auto"/>
                <w:sz w:val="21"/>
                <w:szCs w:val="21"/>
                <w:highlight w:val="none"/>
              </w:rPr>
              <w:t xml:space="preserve">导板启动故障，大车锁定故障，小车移动故障，吊具伸缩故障，起升故障，旋锁开闭故障，可设置故障出现次数、出现时间、可开关故障功能</w:t>
            </w:r>
            <w:r>
              <w:rPr>
                <w:rFonts w:hint="eastAsia" w:ascii="仿宋" w:hAnsi="仿宋" w:eastAsia="仿宋" w:cs="仿宋"/>
                <w:color w:val="auto"/>
                <w:sz w:val="21"/>
                <w:szCs w:val="21"/>
                <w:highlight w:val="none"/>
                <w:lang w:eastAsia="zh-CN"/>
              </w:rPr>
              <w:t xml:space="preserve">；</w:t>
            </w:r>
            <w:r/>
          </w:p>
          <w:p>
            <w:pPr>
              <w:pStyle w:val="841"/>
              <w:ind w:firstLine="420"/>
              <w:rPr>
                <w:rFonts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 xml:space="preserve">g</w:t>
            </w:r>
            <w:r>
              <w:rPr>
                <w:rFonts w:ascii="仿宋" w:hAnsi="仿宋" w:eastAsia="仿宋" w:cs="仿宋"/>
                <w:color w:val="auto"/>
                <w:sz w:val="21"/>
                <w:szCs w:val="21"/>
                <w:highlight w:val="none"/>
              </w:rPr>
              <w:t xml:space="preserve">)集装箱设置：</w:t>
            </w:r>
            <w:r/>
          </w:p>
          <w:p>
            <w:pPr>
              <w:pStyle w:val="841"/>
              <w:ind w:firstLine="420"/>
              <w:rPr>
                <w:rFonts w:hint="eastAsia" w:ascii="仿宋" w:hAnsi="仿宋" w:eastAsia="仿宋" w:cs="仿宋"/>
                <w:color w:val="auto"/>
                <w:sz w:val="21"/>
                <w:szCs w:val="21"/>
                <w:highlight w:val="none"/>
                <w:lang w:eastAsia="zh-CN"/>
              </w:rPr>
            </w:pPr>
            <w:r>
              <w:rPr>
                <w:rFonts w:ascii="仿宋" w:hAnsi="仿宋" w:eastAsia="仿宋" w:cs="仿宋"/>
                <w:color w:val="auto"/>
                <w:sz w:val="21"/>
                <w:szCs w:val="21"/>
                <w:highlight w:val="none"/>
              </w:rPr>
              <w:t xml:space="preserve">可进行堆场的堆垛情况编辑，集装箱可设置不同的尺寸、货运公司，可设置不同重量</w:t>
            </w:r>
            <w:r>
              <w:rPr>
                <w:rFonts w:hint="eastAsia" w:ascii="仿宋" w:hAnsi="仿宋" w:eastAsia="仿宋" w:cs="仿宋"/>
                <w:color w:val="auto"/>
                <w:sz w:val="21"/>
                <w:szCs w:val="21"/>
                <w:highlight w:val="none"/>
                <w:lang w:eastAsia="zh-CN"/>
              </w:rPr>
              <w:t xml:space="preserve">；</w:t>
            </w:r>
            <w:r/>
          </w:p>
          <w:p>
            <w:pPr>
              <w:pStyle w:val="841"/>
              <w:ind w:firstLine="420"/>
              <w:rPr>
                <w:rFonts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 xml:space="preserve">h</w:t>
            </w:r>
            <w:r>
              <w:rPr>
                <w:rFonts w:ascii="仿宋" w:hAnsi="仿宋" w:eastAsia="仿宋" w:cs="仿宋"/>
                <w:color w:val="auto"/>
                <w:sz w:val="21"/>
                <w:szCs w:val="21"/>
                <w:highlight w:val="none"/>
              </w:rPr>
              <w:t xml:space="preserve">)集卡设置：</w:t>
            </w:r>
            <w:r/>
          </w:p>
          <w:p>
            <w:pPr>
              <w:pStyle w:val="841"/>
              <w:ind w:firstLine="420"/>
              <w:rPr>
                <w:rFonts w:hint="eastAsia" w:ascii="仿宋" w:hAnsi="仿宋" w:eastAsia="仿宋" w:cs="仿宋"/>
                <w:color w:val="auto"/>
                <w:sz w:val="21"/>
                <w:szCs w:val="21"/>
                <w:highlight w:val="none"/>
                <w:lang w:eastAsia="zh-CN"/>
              </w:rPr>
            </w:pPr>
            <w:r>
              <w:rPr>
                <w:rFonts w:ascii="仿宋" w:hAnsi="仿宋" w:eastAsia="仿宋" w:cs="仿宋"/>
                <w:color w:val="auto"/>
                <w:sz w:val="21"/>
                <w:szCs w:val="21"/>
                <w:highlight w:val="none"/>
              </w:rPr>
              <w:t xml:space="preserve">可设置行驶方向，载货状况（箱型），发车时间，频率，可编辑发车序列，停车位置及方向，卡车类型</w:t>
            </w:r>
            <w:r>
              <w:rPr>
                <w:rFonts w:hint="eastAsia" w:ascii="仿宋" w:hAnsi="仿宋" w:eastAsia="仿宋" w:cs="仿宋"/>
                <w:color w:val="auto"/>
                <w:sz w:val="21"/>
                <w:szCs w:val="21"/>
                <w:highlight w:val="none"/>
                <w:lang w:eastAsia="zh-CN"/>
              </w:rPr>
              <w:t xml:space="preserve">；</w:t>
            </w:r>
            <w:r/>
          </w:p>
          <w:p>
            <w:pPr>
              <w:pStyle w:val="841"/>
              <w:ind w:firstLine="420"/>
              <w:rPr>
                <w:rFonts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 xml:space="preserve">i</w:t>
            </w:r>
            <w:r>
              <w:rPr>
                <w:rFonts w:ascii="仿宋" w:hAnsi="仿宋" w:eastAsia="仿宋" w:cs="仿宋"/>
                <w:color w:val="auto"/>
                <w:sz w:val="21"/>
                <w:szCs w:val="21"/>
                <w:highlight w:val="none"/>
              </w:rPr>
              <w:t xml:space="preserve">)训练参数：</w:t>
            </w:r>
            <w:r/>
          </w:p>
          <w:p>
            <w:pPr>
              <w:pStyle w:val="841"/>
              <w:ind w:firstLine="420"/>
              <w:rPr>
                <w:rFonts w:hint="eastAsia" w:ascii="仿宋" w:hAnsi="仿宋" w:eastAsia="仿宋" w:cs="仿宋"/>
                <w:color w:val="auto"/>
                <w:sz w:val="21"/>
                <w:szCs w:val="21"/>
                <w:highlight w:val="none"/>
                <w:lang w:eastAsia="zh-CN"/>
              </w:rPr>
            </w:pPr>
            <w:r>
              <w:rPr>
                <w:rFonts w:ascii="仿宋" w:hAnsi="仿宋" w:eastAsia="仿宋" w:cs="仿宋"/>
                <w:color w:val="auto"/>
                <w:sz w:val="21"/>
                <w:szCs w:val="21"/>
                <w:highlight w:val="none"/>
              </w:rPr>
              <w:t xml:space="preserve">碰撞速度临界值（旁侧、顶侧、严重、轻微），旋锁公差，吊具的线性阻尼和角度阻尼</w:t>
            </w:r>
            <w:r>
              <w:rPr>
                <w:rFonts w:hint="eastAsia" w:ascii="仿宋" w:hAnsi="仿宋" w:eastAsia="仿宋" w:cs="仿宋"/>
                <w:color w:val="auto"/>
                <w:sz w:val="21"/>
                <w:szCs w:val="21"/>
                <w:highlight w:val="none"/>
                <w:lang w:eastAsia="zh-CN"/>
              </w:rPr>
              <w:t xml:space="preserve">；</w:t>
            </w:r>
            <w:r/>
          </w:p>
          <w:p>
            <w:pPr>
              <w:pStyle w:val="841"/>
              <w:ind w:firstLine="420"/>
              <w:rPr>
                <w:rFonts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 xml:space="preserve">j</w:t>
            </w:r>
            <w:r>
              <w:rPr>
                <w:rFonts w:ascii="仿宋" w:hAnsi="仿宋" w:eastAsia="仿宋" w:cs="仿宋"/>
                <w:color w:val="auto"/>
                <w:sz w:val="21"/>
                <w:szCs w:val="21"/>
                <w:highlight w:val="none"/>
              </w:rPr>
              <w:t xml:space="preserve">)运行轨迹编辑：</w:t>
            </w:r>
            <w:r/>
          </w:p>
          <w:p>
            <w:pPr>
              <w:pStyle w:val="841"/>
              <w:ind w:firstLine="420"/>
              <w:rPr>
                <w:rFonts w:hint="eastAsia" w:ascii="仿宋" w:hAnsi="仿宋" w:eastAsia="仿宋" w:cs="仿宋"/>
                <w:color w:val="auto"/>
                <w:sz w:val="21"/>
                <w:szCs w:val="21"/>
                <w:highlight w:val="none"/>
                <w:lang w:eastAsia="zh-CN"/>
              </w:rPr>
            </w:pPr>
            <w:r>
              <w:rPr>
                <w:rFonts w:ascii="仿宋" w:hAnsi="仿宋" w:eastAsia="仿宋" w:cs="仿宋"/>
                <w:color w:val="auto"/>
                <w:sz w:val="21"/>
                <w:szCs w:val="21"/>
                <w:highlight w:val="none"/>
              </w:rPr>
              <w:t xml:space="preserve">内轨迹编辑，外轨迹编辑，可设定是否进行轨迹考核</w:t>
            </w:r>
            <w:r>
              <w:rPr>
                <w:rFonts w:hint="eastAsia" w:ascii="仿宋" w:hAnsi="仿宋" w:eastAsia="仿宋" w:cs="仿宋"/>
                <w:color w:val="auto"/>
                <w:sz w:val="21"/>
                <w:szCs w:val="21"/>
                <w:highlight w:val="none"/>
                <w:lang w:eastAsia="zh-CN"/>
              </w:rPr>
              <w:t xml:space="preserve">；</w:t>
            </w:r>
            <w:r/>
          </w:p>
          <w:p>
            <w:pPr>
              <w:pStyle w:val="841"/>
              <w:ind w:firstLine="420"/>
              <w:rPr>
                <w:rFonts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 xml:space="preserve">k</w:t>
            </w:r>
            <w:r>
              <w:rPr>
                <w:rFonts w:ascii="仿宋" w:hAnsi="仿宋" w:eastAsia="仿宋" w:cs="仿宋"/>
                <w:color w:val="auto"/>
                <w:sz w:val="21"/>
                <w:szCs w:val="21"/>
                <w:highlight w:val="none"/>
              </w:rPr>
              <w:t xml:space="preserve">)装卸任务编辑：</w:t>
            </w:r>
            <w:r/>
          </w:p>
          <w:p>
            <w:pPr>
              <w:pStyle w:val="841"/>
              <w:ind w:firstLine="420"/>
              <w:rPr>
                <w:rFonts w:hint="eastAsia" w:ascii="仿宋" w:hAnsi="仿宋" w:eastAsia="仿宋" w:cs="仿宋"/>
                <w:color w:val="auto"/>
                <w:sz w:val="21"/>
                <w:szCs w:val="21"/>
                <w:highlight w:val="none"/>
                <w:lang w:eastAsia="zh-CN"/>
              </w:rPr>
            </w:pPr>
            <w:r>
              <w:rPr>
                <w:rFonts w:ascii="仿宋" w:hAnsi="仿宋" w:eastAsia="仿宋" w:cs="仿宋"/>
                <w:color w:val="auto"/>
                <w:sz w:val="21"/>
                <w:szCs w:val="21"/>
                <w:highlight w:val="none"/>
              </w:rPr>
              <w:t xml:space="preserve">装船任务编辑，卸船任务编辑</w:t>
            </w:r>
            <w:r>
              <w:rPr>
                <w:rFonts w:hint="eastAsia" w:ascii="仿宋" w:hAnsi="仿宋" w:eastAsia="仿宋" w:cs="仿宋"/>
                <w:color w:val="auto"/>
                <w:sz w:val="21"/>
                <w:szCs w:val="21"/>
                <w:highlight w:val="none"/>
                <w:lang w:eastAsia="zh-CN"/>
              </w:rPr>
              <w:t xml:space="preserve">；</w:t>
            </w:r>
            <w:r/>
          </w:p>
          <w:p>
            <w:pPr>
              <w:pStyle w:val="841"/>
              <w:ind w:firstLine="420"/>
              <w:rPr>
                <w:rFonts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 xml:space="preserve">l</w:t>
            </w:r>
            <w:r>
              <w:rPr>
                <w:rFonts w:ascii="仿宋" w:hAnsi="仿宋" w:eastAsia="仿宋" w:cs="仿宋"/>
                <w:color w:val="auto"/>
                <w:sz w:val="21"/>
                <w:szCs w:val="21"/>
                <w:highlight w:val="none"/>
              </w:rPr>
              <w:t xml:space="preserve">)训练实时控制系统：</w:t>
            </w:r>
            <w:r/>
          </w:p>
          <w:p>
            <w:pPr>
              <w:pStyle w:val="841"/>
              <w:ind w:firstLine="420"/>
              <w:rPr>
                <w:rFonts w:hint="eastAsia" w:ascii="仿宋" w:hAnsi="仿宋" w:eastAsia="仿宋" w:cs="仿宋"/>
                <w:color w:val="auto"/>
                <w:sz w:val="21"/>
                <w:szCs w:val="21"/>
                <w:highlight w:val="none"/>
                <w:lang w:eastAsia="zh-CN"/>
              </w:rPr>
            </w:pPr>
            <w:r>
              <w:rPr>
                <w:rFonts w:ascii="仿宋" w:hAnsi="仿宋" w:eastAsia="仿宋" w:cs="仿宋"/>
                <w:color w:val="auto"/>
                <w:sz w:val="21"/>
                <w:szCs w:val="21"/>
                <w:highlight w:val="none"/>
              </w:rPr>
              <w:t xml:space="preserve">在实时训练中可对以上参数进行编辑，并实时生效，同时不中断训练</w:t>
            </w:r>
            <w:r>
              <w:rPr>
                <w:rFonts w:hint="eastAsia" w:ascii="仿宋" w:hAnsi="仿宋" w:eastAsia="仿宋" w:cs="仿宋"/>
                <w:color w:val="auto"/>
                <w:sz w:val="21"/>
                <w:szCs w:val="21"/>
                <w:highlight w:val="none"/>
                <w:lang w:eastAsia="zh-CN"/>
              </w:rPr>
              <w:t xml:space="preserve">；</w:t>
            </w:r>
            <w:r/>
          </w:p>
          <w:p>
            <w:pPr>
              <w:pStyle w:val="841"/>
              <w:ind w:firstLine="420"/>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m</w:t>
            </w:r>
            <w:r>
              <w:rPr>
                <w:rFonts w:ascii="仿宋" w:hAnsi="仿宋" w:eastAsia="仿宋" w:cs="仿宋"/>
                <w:color w:val="auto"/>
                <w:sz w:val="21"/>
                <w:szCs w:val="21"/>
                <w:highlight w:val="none"/>
              </w:rPr>
              <w:t xml:space="preserve">)可实现转场训练</w:t>
            </w:r>
            <w:r>
              <w:rPr>
                <w:rFonts w:hint="eastAsia" w:ascii="仿宋" w:hAnsi="仿宋" w:eastAsia="仿宋" w:cs="仿宋"/>
                <w:color w:val="auto"/>
                <w:sz w:val="21"/>
                <w:szCs w:val="21"/>
                <w:highlight w:val="none"/>
                <w:lang w:val="en-US" w:eastAsia="zh-CN"/>
              </w:rPr>
              <w:t xml:space="preserve">:</w:t>
            </w:r>
            <w:r/>
          </w:p>
          <w:p>
            <w:pPr>
              <w:pStyle w:val="841"/>
              <w:ind w:firstLine="420"/>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n</w:t>
            </w:r>
            <w:r>
              <w:rPr>
                <w:rFonts w:ascii="仿宋" w:hAnsi="仿宋" w:eastAsia="仿宋" w:cs="仿宋"/>
                <w:color w:val="auto"/>
                <w:sz w:val="21"/>
                <w:szCs w:val="21"/>
                <w:highlight w:val="none"/>
              </w:rPr>
              <w:t xml:space="preserve">)大车纠偏，可以模拟手动、自动大车纠偏功能</w:t>
            </w:r>
            <w:r>
              <w:rPr>
                <w:rFonts w:hint="eastAsia" w:ascii="仿宋" w:hAnsi="仿宋" w:eastAsia="仿宋" w:cs="仿宋"/>
                <w:color w:val="auto"/>
                <w:sz w:val="21"/>
                <w:szCs w:val="21"/>
                <w:highlight w:val="none"/>
                <w:lang w:eastAsia="zh-CN"/>
              </w:rPr>
              <w:t xml:space="preserve">。</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（2）岸边集装箱桥式起重机模拟训练系统</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岸边集装箱桥式起重机训练模块中要求包含岸桥、集装箱、集卡、船舶、泊位场景等元素。</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在此训练模块中，司机能够驾驶岸桥，进行多机构的协同操作以完成集装箱的卸船和装船作业。岸桥训练模块中又应包含多个子模块，如开关机训练、装船训练、卸船训练、大车行走、吊具控制、前伸臂俯仰等，还应可以进行意外事件的处置训练，训练内容总体符合港口行业常规。</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可进行</w:t>
            </w:r>
            <w:r>
              <w:rPr>
                <w:rFonts w:hint="eastAsia" w:ascii="仿宋" w:hAnsi="仿宋" w:eastAsia="仿宋" w:cs="仿宋"/>
                <w:color w:val="auto"/>
                <w:sz w:val="21"/>
                <w:szCs w:val="21"/>
                <w:highlight w:val="none"/>
                <w:lang w:eastAsia="zh-CN"/>
              </w:rPr>
              <w:t xml:space="preserve">20英尺</w:t>
            </w:r>
            <w:r>
              <w:rPr>
                <w:rFonts w:ascii="仿宋" w:hAnsi="仿宋" w:eastAsia="仿宋" w:cs="仿宋"/>
                <w:color w:val="auto"/>
                <w:sz w:val="21"/>
                <w:szCs w:val="21"/>
                <w:highlight w:val="none"/>
              </w:rPr>
              <w:t xml:space="preserve">、</w:t>
            </w:r>
            <w:r>
              <w:rPr>
                <w:rFonts w:hint="eastAsia" w:ascii="仿宋" w:hAnsi="仿宋" w:eastAsia="仿宋" w:cs="仿宋"/>
                <w:color w:val="auto"/>
                <w:sz w:val="21"/>
                <w:szCs w:val="21"/>
                <w:highlight w:val="none"/>
                <w:lang w:eastAsia="zh-CN"/>
              </w:rPr>
              <w:t xml:space="preserve">40英尺</w:t>
            </w:r>
            <w:r>
              <w:rPr>
                <w:rFonts w:ascii="仿宋" w:hAnsi="仿宋" w:eastAsia="仿宋" w:cs="仿宋"/>
                <w:color w:val="auto"/>
                <w:sz w:val="21"/>
                <w:szCs w:val="21"/>
                <w:highlight w:val="none"/>
              </w:rPr>
              <w:t xml:space="preserve">、双</w:t>
            </w:r>
            <w:r>
              <w:rPr>
                <w:rFonts w:hint="eastAsia" w:ascii="仿宋" w:hAnsi="仿宋" w:eastAsia="仿宋" w:cs="仿宋"/>
                <w:color w:val="auto"/>
                <w:sz w:val="21"/>
                <w:szCs w:val="21"/>
                <w:highlight w:val="none"/>
                <w:lang w:eastAsia="zh-CN"/>
              </w:rPr>
              <w:t xml:space="preserve">20英尺</w:t>
            </w:r>
            <w:r>
              <w:rPr>
                <w:rFonts w:ascii="仿宋" w:hAnsi="仿宋" w:eastAsia="仿宋" w:cs="仿宋"/>
                <w:color w:val="auto"/>
                <w:sz w:val="21"/>
                <w:szCs w:val="21"/>
                <w:highlight w:val="none"/>
              </w:rPr>
              <w:t xml:space="preserve">集装箱装卸作业；集装箱船型可选择1.8万箱及以下的大型运输船；可设置作业计划（按照指定贝位，箱号，顺序进行作业，可单次设定或设置为任务序列；可设置集卡型号，载货状况，发车时序，停位情况等）；集装箱设置：可进行堆场或船舱的堆垛情况编辑，集装箱可设置不同的尺寸、货运公司，可设置不同重量。装卸任务可进行编辑：装船任务可进行编辑，卸船任务可进行编辑。</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a)训练场景与现有码头场景一致、起重机结构及操作联动台与现有设备中的典型机型一致；</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b)可进行</w:t>
            </w:r>
            <w:r>
              <w:rPr>
                <w:rFonts w:hint="eastAsia" w:ascii="仿宋" w:hAnsi="仿宋" w:eastAsia="仿宋" w:cs="仿宋"/>
                <w:color w:val="auto"/>
                <w:sz w:val="21"/>
                <w:szCs w:val="21"/>
                <w:highlight w:val="none"/>
                <w:lang w:eastAsia="zh-CN"/>
              </w:rPr>
              <w:t xml:space="preserve">20英尺</w:t>
            </w:r>
            <w:r>
              <w:rPr>
                <w:rFonts w:ascii="仿宋" w:hAnsi="仿宋" w:eastAsia="仿宋" w:cs="仿宋"/>
                <w:color w:val="auto"/>
                <w:sz w:val="21"/>
                <w:szCs w:val="21"/>
                <w:highlight w:val="none"/>
              </w:rPr>
              <w:t xml:space="preserve">、</w:t>
            </w:r>
            <w:r>
              <w:rPr>
                <w:rFonts w:hint="eastAsia" w:ascii="仿宋" w:hAnsi="仿宋" w:eastAsia="仿宋" w:cs="仿宋"/>
                <w:color w:val="auto"/>
                <w:sz w:val="21"/>
                <w:szCs w:val="21"/>
                <w:highlight w:val="none"/>
                <w:lang w:eastAsia="zh-CN"/>
              </w:rPr>
              <w:t xml:space="preserve">40英尺</w:t>
            </w:r>
            <w:r>
              <w:rPr>
                <w:rFonts w:ascii="仿宋" w:hAnsi="仿宋" w:eastAsia="仿宋" w:cs="仿宋"/>
                <w:color w:val="auto"/>
                <w:sz w:val="21"/>
                <w:szCs w:val="21"/>
                <w:highlight w:val="none"/>
              </w:rPr>
              <w:t xml:space="preserve">、双</w:t>
            </w:r>
            <w:r>
              <w:rPr>
                <w:rFonts w:hint="eastAsia" w:ascii="仿宋" w:hAnsi="仿宋" w:eastAsia="仿宋" w:cs="仿宋"/>
                <w:color w:val="auto"/>
                <w:sz w:val="21"/>
                <w:szCs w:val="21"/>
                <w:highlight w:val="none"/>
                <w:lang w:eastAsia="zh-CN"/>
              </w:rPr>
              <w:t xml:space="preserve">20英尺</w:t>
            </w:r>
            <w:r>
              <w:rPr>
                <w:rFonts w:ascii="仿宋" w:hAnsi="仿宋" w:eastAsia="仿宋" w:cs="仿宋"/>
                <w:color w:val="auto"/>
                <w:sz w:val="21"/>
                <w:szCs w:val="21"/>
                <w:highlight w:val="none"/>
              </w:rPr>
              <w:t xml:space="preserve">集装箱装卸作业；集装箱船型可选择1.8万箱及以下的大型运输船；</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c)可设置作业计划</w:t>
            </w:r>
            <w:r>
              <w:rPr>
                <w:rFonts w:hint="eastAsia" w:ascii="仿宋" w:hAnsi="仿宋" w:eastAsia="仿宋" w:cs="仿宋"/>
                <w:color w:val="auto"/>
                <w:sz w:val="21"/>
                <w:szCs w:val="21"/>
                <w:highlight w:val="none"/>
                <w:lang w:val="en-US" w:eastAsia="zh-CN"/>
              </w:rPr>
              <w:t xml:space="preserve">:</w:t>
            </w:r>
            <w:r>
              <w:rPr>
                <w:rFonts w:ascii="仿宋" w:hAnsi="仿宋" w:eastAsia="仿宋" w:cs="仿宋"/>
                <w:color w:val="auto"/>
                <w:sz w:val="21"/>
                <w:szCs w:val="21"/>
                <w:highlight w:val="none"/>
              </w:rPr>
              <w:t xml:space="preserve">按照指定贝位，箱号，顺序进行作业，可单次设定或设置为任务序列；</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d)可设置集卡型号，载货状况，发车时序，停位情况等；</w:t>
            </w:r>
            <w:r/>
          </w:p>
          <w:p>
            <w:pPr>
              <w:pStyle w:val="841"/>
              <w:ind w:firstLine="420"/>
              <w:rPr>
                <w:rFonts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 xml:space="preserve">e</w:t>
            </w:r>
            <w:r>
              <w:rPr>
                <w:rFonts w:ascii="仿宋" w:hAnsi="仿宋" w:eastAsia="仿宋" w:cs="仿宋"/>
                <w:color w:val="auto"/>
                <w:sz w:val="21"/>
                <w:szCs w:val="21"/>
                <w:highlight w:val="none"/>
              </w:rPr>
              <w:t xml:space="preserve">)对照岸桥典型机型可进行起重机参数设置：</w:t>
            </w:r>
            <w:r/>
          </w:p>
          <w:p>
            <w:pPr>
              <w:pStyle w:val="841"/>
              <w:ind w:firstLine="420"/>
              <w:rPr>
                <w:rFonts w:hint="eastAsia" w:ascii="仿宋" w:hAnsi="仿宋" w:eastAsia="仿宋" w:cs="仿宋"/>
                <w:color w:val="auto"/>
                <w:sz w:val="21"/>
                <w:szCs w:val="21"/>
                <w:highlight w:val="none"/>
                <w:lang w:val="en-US" w:eastAsia="zh-CN"/>
              </w:rPr>
            </w:pPr>
            <w:r>
              <w:rPr>
                <w:rFonts w:ascii="仿宋" w:hAnsi="仿宋" w:eastAsia="仿宋" w:cs="仿宋"/>
                <w:color w:val="auto"/>
                <w:sz w:val="21"/>
                <w:szCs w:val="21"/>
                <w:highlight w:val="none"/>
              </w:rPr>
              <w:t xml:space="preserve">极限限位、减速限位、锚定限位，限位保护（大车碰撞保护、俯仰碰撞保护、松绳保护、过载保护），起升速度，大车速度，小车速度，俯仰时间，联锁保护的速度系数</w:t>
            </w:r>
            <w:r>
              <w:rPr>
                <w:rFonts w:hint="eastAsia" w:ascii="仿宋" w:hAnsi="仿宋" w:eastAsia="仿宋" w:cs="仿宋"/>
                <w:color w:val="auto"/>
                <w:sz w:val="21"/>
                <w:szCs w:val="21"/>
                <w:highlight w:val="none"/>
                <w:lang w:val="en-US" w:eastAsia="zh-CN"/>
              </w:rPr>
              <w:t xml:space="preserve">;</w:t>
            </w:r>
            <w:r/>
          </w:p>
          <w:p>
            <w:pPr>
              <w:pStyle w:val="841"/>
              <w:ind w:firstLine="420"/>
              <w:rPr>
                <w:rFonts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 xml:space="preserve">f</w:t>
            </w:r>
            <w:r>
              <w:rPr>
                <w:rFonts w:ascii="仿宋" w:hAnsi="仿宋" w:eastAsia="仿宋" w:cs="仿宋"/>
                <w:color w:val="auto"/>
                <w:sz w:val="21"/>
                <w:szCs w:val="21"/>
                <w:highlight w:val="none"/>
              </w:rPr>
              <w:t xml:space="preserve">)对照岸桥典型机型可进行起重机故障设置：</w:t>
            </w:r>
            <w:r/>
          </w:p>
          <w:p>
            <w:pPr>
              <w:pStyle w:val="841"/>
              <w:ind w:firstLine="420"/>
              <w:rPr>
                <w:rFonts w:hint="eastAsia" w:ascii="仿宋" w:hAnsi="仿宋" w:eastAsia="仿宋" w:cs="仿宋"/>
                <w:color w:val="auto"/>
                <w:sz w:val="21"/>
                <w:szCs w:val="21"/>
                <w:highlight w:val="none"/>
                <w:lang w:val="en-US" w:eastAsia="zh-CN"/>
              </w:rPr>
            </w:pPr>
            <w:r>
              <w:rPr>
                <w:rFonts w:ascii="仿宋" w:hAnsi="仿宋" w:eastAsia="仿宋" w:cs="仿宋"/>
                <w:color w:val="auto"/>
                <w:sz w:val="21"/>
                <w:szCs w:val="21"/>
                <w:highlight w:val="none"/>
              </w:rPr>
              <w:t xml:space="preserve">导板启动故障，大车锁定故障，小车移动故障，吊具伸缩故障，起升故障，旋锁开闭故障，可设置故障出现次数、出现时间、可开关故障功能</w:t>
            </w:r>
            <w:r>
              <w:rPr>
                <w:rFonts w:hint="eastAsia" w:ascii="仿宋" w:hAnsi="仿宋" w:eastAsia="仿宋" w:cs="仿宋"/>
                <w:color w:val="auto"/>
                <w:sz w:val="21"/>
                <w:szCs w:val="21"/>
                <w:highlight w:val="none"/>
                <w:lang w:val="en-US" w:eastAsia="zh-CN"/>
              </w:rPr>
              <w:t xml:space="preserve">;</w:t>
            </w:r>
            <w:r/>
          </w:p>
          <w:p>
            <w:pPr>
              <w:pStyle w:val="841"/>
              <w:ind w:firstLine="420"/>
              <w:rPr>
                <w:rFonts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 xml:space="preserve">g</w:t>
            </w:r>
            <w:r>
              <w:rPr>
                <w:rFonts w:ascii="仿宋" w:hAnsi="仿宋" w:eastAsia="仿宋" w:cs="仿宋"/>
                <w:color w:val="auto"/>
                <w:sz w:val="21"/>
                <w:szCs w:val="21"/>
                <w:highlight w:val="none"/>
              </w:rPr>
              <w:t xml:space="preserve">)集装箱设置：</w:t>
            </w:r>
            <w:r/>
          </w:p>
          <w:p>
            <w:pPr>
              <w:pStyle w:val="841"/>
              <w:ind w:firstLine="420"/>
              <w:rPr>
                <w:rFonts w:hint="eastAsia" w:ascii="仿宋" w:hAnsi="仿宋" w:eastAsia="仿宋" w:cs="仿宋"/>
                <w:color w:val="auto"/>
                <w:sz w:val="21"/>
                <w:szCs w:val="21"/>
                <w:highlight w:val="none"/>
                <w:lang w:val="en-US" w:eastAsia="zh-CN"/>
              </w:rPr>
            </w:pPr>
            <w:r>
              <w:rPr>
                <w:rFonts w:ascii="仿宋" w:hAnsi="仿宋" w:eastAsia="仿宋" w:cs="仿宋"/>
                <w:color w:val="auto"/>
                <w:sz w:val="21"/>
                <w:szCs w:val="21"/>
                <w:highlight w:val="none"/>
              </w:rPr>
              <w:t xml:space="preserve">可进行堆场或船舱的堆垛情况编辑，集装箱可设置不同的尺寸、货运公司，可设置不同重量，可设置集装箱故障属性（锁孔堵塞、超载、偏载、挂舱）</w:t>
            </w:r>
            <w:r>
              <w:rPr>
                <w:rFonts w:hint="eastAsia" w:ascii="仿宋" w:hAnsi="仿宋" w:eastAsia="仿宋" w:cs="仿宋"/>
                <w:color w:val="auto"/>
                <w:sz w:val="21"/>
                <w:szCs w:val="21"/>
                <w:highlight w:val="none"/>
                <w:lang w:val="en-US" w:eastAsia="zh-CN"/>
              </w:rPr>
              <w:t xml:space="preserve">;</w:t>
            </w:r>
            <w:r/>
          </w:p>
          <w:p>
            <w:pPr>
              <w:pStyle w:val="841"/>
              <w:ind w:firstLine="420"/>
              <w:rPr>
                <w:rFonts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 xml:space="preserve">h</w:t>
            </w:r>
            <w:r>
              <w:rPr>
                <w:rFonts w:ascii="仿宋" w:hAnsi="仿宋" w:eastAsia="仿宋" w:cs="仿宋"/>
                <w:color w:val="auto"/>
                <w:sz w:val="21"/>
                <w:szCs w:val="21"/>
                <w:highlight w:val="none"/>
              </w:rPr>
              <w:t xml:space="preserve">)集卡设置：</w:t>
            </w:r>
            <w:r/>
          </w:p>
          <w:p>
            <w:pPr>
              <w:pStyle w:val="841"/>
              <w:ind w:firstLine="420"/>
              <w:rPr>
                <w:rFonts w:hint="eastAsia" w:ascii="仿宋" w:hAnsi="仿宋" w:eastAsia="仿宋" w:cs="仿宋"/>
                <w:color w:val="auto"/>
                <w:sz w:val="21"/>
                <w:szCs w:val="21"/>
                <w:highlight w:val="none"/>
                <w:lang w:val="en-US" w:eastAsia="zh-CN"/>
              </w:rPr>
            </w:pPr>
            <w:r>
              <w:rPr>
                <w:rFonts w:ascii="仿宋" w:hAnsi="仿宋" w:eastAsia="仿宋" w:cs="仿宋"/>
                <w:color w:val="auto"/>
                <w:sz w:val="21"/>
                <w:szCs w:val="21"/>
                <w:highlight w:val="none"/>
              </w:rPr>
              <w:t xml:space="preserve">可设置行驶方向，载货状况（箱型），发车时间，频率，可编辑发车序列，停车位置及方向，卡车类型</w:t>
            </w:r>
            <w:r>
              <w:rPr>
                <w:rFonts w:hint="eastAsia" w:ascii="仿宋" w:hAnsi="仿宋" w:eastAsia="仿宋" w:cs="仿宋"/>
                <w:color w:val="auto"/>
                <w:sz w:val="21"/>
                <w:szCs w:val="21"/>
                <w:highlight w:val="none"/>
                <w:lang w:val="en-US" w:eastAsia="zh-CN"/>
              </w:rPr>
              <w:t xml:space="preserve">;</w:t>
            </w:r>
            <w:r/>
          </w:p>
          <w:p>
            <w:pPr>
              <w:pStyle w:val="841"/>
              <w:ind w:firstLine="420"/>
              <w:rPr>
                <w:rFonts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 xml:space="preserve">i</w:t>
            </w:r>
            <w:r>
              <w:rPr>
                <w:rFonts w:ascii="仿宋" w:hAnsi="仿宋" w:eastAsia="仿宋" w:cs="仿宋"/>
                <w:color w:val="auto"/>
                <w:sz w:val="21"/>
                <w:szCs w:val="21"/>
                <w:highlight w:val="none"/>
              </w:rPr>
              <w:t xml:space="preserve">)训练参数：</w:t>
            </w:r>
            <w:r/>
          </w:p>
          <w:p>
            <w:pPr>
              <w:pStyle w:val="841"/>
              <w:ind w:firstLine="420"/>
              <w:rPr>
                <w:rFonts w:hint="eastAsia" w:ascii="仿宋" w:hAnsi="仿宋" w:eastAsia="仿宋" w:cs="仿宋"/>
                <w:color w:val="auto"/>
                <w:sz w:val="21"/>
                <w:szCs w:val="21"/>
                <w:highlight w:val="none"/>
                <w:lang w:val="en-US" w:eastAsia="zh-CN"/>
              </w:rPr>
            </w:pPr>
            <w:r>
              <w:rPr>
                <w:rFonts w:ascii="仿宋" w:hAnsi="仿宋" w:eastAsia="仿宋" w:cs="仿宋"/>
                <w:color w:val="auto"/>
                <w:sz w:val="21"/>
                <w:szCs w:val="21"/>
                <w:highlight w:val="none"/>
              </w:rPr>
              <w:t xml:space="preserve">碰撞速度临界值（旁侧、顶侧、严重、轻微），旋锁公差，吊具的线性阻尼和角度阻尼</w:t>
            </w:r>
            <w:r>
              <w:rPr>
                <w:rFonts w:hint="eastAsia" w:ascii="仿宋" w:hAnsi="仿宋" w:eastAsia="仿宋" w:cs="仿宋"/>
                <w:color w:val="auto"/>
                <w:sz w:val="21"/>
                <w:szCs w:val="21"/>
                <w:highlight w:val="none"/>
                <w:lang w:val="en-US" w:eastAsia="zh-CN"/>
              </w:rPr>
              <w:t xml:space="preserve">;</w:t>
            </w:r>
            <w:r/>
          </w:p>
          <w:p>
            <w:pPr>
              <w:pStyle w:val="841"/>
              <w:ind w:firstLine="420"/>
              <w:rPr>
                <w:rFonts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 xml:space="preserve">j</w:t>
            </w:r>
            <w:r>
              <w:rPr>
                <w:rFonts w:ascii="仿宋" w:hAnsi="仿宋" w:eastAsia="仿宋" w:cs="仿宋"/>
                <w:color w:val="auto"/>
                <w:sz w:val="21"/>
                <w:szCs w:val="21"/>
                <w:highlight w:val="none"/>
              </w:rPr>
              <w:t xml:space="preserve">)运行轨迹编辑：</w:t>
            </w:r>
            <w:r/>
          </w:p>
          <w:p>
            <w:pPr>
              <w:pStyle w:val="841"/>
              <w:ind w:firstLine="420"/>
              <w:rPr>
                <w:rFonts w:hint="eastAsia" w:ascii="仿宋" w:hAnsi="仿宋" w:eastAsia="仿宋" w:cs="仿宋"/>
                <w:color w:val="auto"/>
                <w:sz w:val="21"/>
                <w:szCs w:val="21"/>
                <w:highlight w:val="none"/>
                <w:lang w:val="en-US" w:eastAsia="zh-CN"/>
              </w:rPr>
            </w:pPr>
            <w:r>
              <w:rPr>
                <w:rFonts w:ascii="仿宋" w:hAnsi="仿宋" w:eastAsia="仿宋" w:cs="仿宋"/>
                <w:color w:val="auto"/>
                <w:sz w:val="21"/>
                <w:szCs w:val="21"/>
                <w:highlight w:val="none"/>
              </w:rPr>
              <w:t xml:space="preserve">内轨迹编辑，外轨迹编辑，可设定是否进行轨迹考核</w:t>
            </w:r>
            <w:r>
              <w:rPr>
                <w:rFonts w:hint="eastAsia" w:ascii="仿宋" w:hAnsi="仿宋" w:eastAsia="仿宋" w:cs="仿宋"/>
                <w:color w:val="auto"/>
                <w:sz w:val="21"/>
                <w:szCs w:val="21"/>
                <w:highlight w:val="none"/>
                <w:lang w:val="en-US" w:eastAsia="zh-CN"/>
              </w:rPr>
              <w:t xml:space="preserve">;</w:t>
            </w:r>
            <w:r/>
          </w:p>
          <w:p>
            <w:pPr>
              <w:pStyle w:val="841"/>
              <w:ind w:firstLine="420"/>
              <w:rPr>
                <w:rFonts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 xml:space="preserve">k</w:t>
            </w:r>
            <w:r>
              <w:rPr>
                <w:rFonts w:ascii="仿宋" w:hAnsi="仿宋" w:eastAsia="仿宋" w:cs="仿宋"/>
                <w:color w:val="auto"/>
                <w:sz w:val="21"/>
                <w:szCs w:val="21"/>
                <w:highlight w:val="none"/>
              </w:rPr>
              <w:t xml:space="preserve">)装卸任务编辑：</w:t>
            </w:r>
            <w:r/>
          </w:p>
          <w:p>
            <w:pPr>
              <w:pStyle w:val="841"/>
              <w:ind w:firstLine="420"/>
              <w:rPr>
                <w:rFonts w:hint="eastAsia" w:ascii="仿宋" w:hAnsi="仿宋" w:eastAsia="仿宋" w:cs="仿宋"/>
                <w:color w:val="auto"/>
                <w:sz w:val="21"/>
                <w:szCs w:val="21"/>
                <w:highlight w:val="none"/>
                <w:lang w:val="en-US" w:eastAsia="zh-CN"/>
              </w:rPr>
            </w:pPr>
            <w:r>
              <w:rPr>
                <w:rFonts w:ascii="仿宋" w:hAnsi="仿宋" w:eastAsia="仿宋" w:cs="仿宋"/>
                <w:color w:val="auto"/>
                <w:sz w:val="21"/>
                <w:szCs w:val="21"/>
                <w:highlight w:val="none"/>
              </w:rPr>
              <w:t xml:space="preserve">装船任务编辑，卸船任务编辑</w:t>
            </w:r>
            <w:r>
              <w:rPr>
                <w:rFonts w:hint="eastAsia" w:ascii="仿宋" w:hAnsi="仿宋" w:eastAsia="仿宋" w:cs="仿宋"/>
                <w:color w:val="auto"/>
                <w:sz w:val="21"/>
                <w:szCs w:val="21"/>
                <w:highlight w:val="none"/>
                <w:lang w:val="en-US" w:eastAsia="zh-CN"/>
              </w:rPr>
              <w:t xml:space="preserve">;</w:t>
            </w:r>
            <w:r/>
          </w:p>
          <w:p>
            <w:pPr>
              <w:pStyle w:val="841"/>
              <w:ind w:firstLine="420"/>
              <w:rPr>
                <w:rFonts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 xml:space="preserve">l</w:t>
            </w:r>
            <w:r>
              <w:rPr>
                <w:rFonts w:ascii="仿宋" w:hAnsi="仿宋" w:eastAsia="仿宋" w:cs="仿宋"/>
                <w:color w:val="auto"/>
                <w:sz w:val="21"/>
                <w:szCs w:val="21"/>
                <w:highlight w:val="none"/>
              </w:rPr>
              <w:t xml:space="preserve">)训练实时控制系统：</w:t>
            </w:r>
            <w:r/>
          </w:p>
          <w:p>
            <w:pPr>
              <w:pStyle w:val="841"/>
              <w:ind w:firstLine="420"/>
              <w:rPr>
                <w:rFonts w:hint="eastAsia" w:ascii="仿宋" w:hAnsi="仿宋" w:eastAsia="仿宋" w:cs="仿宋"/>
                <w:color w:val="auto"/>
                <w:sz w:val="21"/>
                <w:szCs w:val="21"/>
                <w:highlight w:val="none"/>
                <w:lang w:eastAsia="zh-CN"/>
              </w:rPr>
            </w:pPr>
            <w:r>
              <w:rPr>
                <w:rFonts w:ascii="仿宋" w:hAnsi="仿宋" w:eastAsia="仿宋" w:cs="仿宋"/>
                <w:color w:val="auto"/>
                <w:sz w:val="21"/>
                <w:szCs w:val="21"/>
                <w:highlight w:val="none"/>
              </w:rPr>
              <w:t xml:space="preserve">在实时训练中可对以上参数进行编辑，并实时生效，同时不中断训练</w:t>
            </w:r>
            <w:r>
              <w:rPr>
                <w:rFonts w:hint="eastAsia" w:ascii="仿宋" w:hAnsi="仿宋" w:eastAsia="仿宋" w:cs="仿宋"/>
                <w:color w:val="auto"/>
                <w:sz w:val="21"/>
                <w:szCs w:val="21"/>
                <w:highlight w:val="none"/>
                <w:lang w:eastAsia="zh-CN"/>
              </w:rPr>
              <w:t xml:space="preserve">，</w:t>
            </w:r>
            <w:r>
              <w:rPr>
                <w:rFonts w:ascii="仿宋" w:hAnsi="仿宋" w:eastAsia="仿宋" w:cs="仿宋"/>
                <w:color w:val="auto"/>
                <w:sz w:val="21"/>
                <w:szCs w:val="21"/>
                <w:highlight w:val="none"/>
              </w:rPr>
              <w:t xml:space="preserve">可实现舱上、舱内作业训练</w:t>
            </w:r>
            <w:r>
              <w:rPr>
                <w:rFonts w:hint="eastAsia" w:ascii="仿宋" w:hAnsi="仿宋" w:eastAsia="仿宋" w:cs="仿宋"/>
                <w:color w:val="auto"/>
                <w:sz w:val="21"/>
                <w:szCs w:val="21"/>
                <w:highlight w:val="none"/>
                <w:lang w:eastAsia="zh-CN"/>
              </w:rPr>
              <w:t xml:space="preserve">。</w:t>
            </w:r>
            <w:r/>
          </w:p>
          <w:p>
            <w:pPr>
              <w:pStyle w:val="841"/>
              <w:ind w:firstLine="420"/>
              <w:rPr>
                <w:rFonts w:ascii="仿宋" w:hAnsi="仿宋" w:eastAsia="仿宋" w:cs="仿宋"/>
                <w:b/>
                <w:bCs/>
                <w:color w:val="auto"/>
                <w:sz w:val="21"/>
                <w:szCs w:val="21"/>
                <w:highlight w:val="none"/>
              </w:rPr>
            </w:pPr>
            <w:r>
              <w:rPr>
                <w:rFonts w:ascii="仿宋" w:hAnsi="仿宋" w:eastAsia="仿宋" w:cs="仿宋"/>
                <w:color w:val="auto"/>
                <w:sz w:val="21"/>
                <w:szCs w:val="21"/>
                <w:highlight w:val="none"/>
              </w:rPr>
              <w:t xml:space="preserve">▲</w:t>
            </w:r>
            <w:r>
              <w:rPr>
                <w:rFonts w:ascii="仿宋" w:hAnsi="仿宋" w:eastAsia="仿宋" w:cs="仿宋"/>
                <w:b/>
                <w:bCs/>
                <w:color w:val="auto"/>
                <w:sz w:val="21"/>
                <w:szCs w:val="21"/>
                <w:highlight w:val="none"/>
              </w:rPr>
              <w:t xml:space="preserve">（3）所投的港口操作模拟器系统具有软件著作权证书；（提供的证明材料原件扫描件加盖</w:t>
            </w:r>
            <w:r>
              <w:rPr>
                <w:rFonts w:hint="eastAsia" w:ascii="仿宋" w:hAnsi="仿宋" w:eastAsia="仿宋" w:cs="仿宋"/>
                <w:b/>
                <w:bCs/>
                <w:color w:val="auto"/>
                <w:sz w:val="21"/>
                <w:szCs w:val="21"/>
                <w:highlight w:val="none"/>
                <w:lang w:val="en-US" w:eastAsia="zh-CN"/>
              </w:rPr>
              <w:t xml:space="preserve">投标单位</w:t>
            </w:r>
            <w:r>
              <w:rPr>
                <w:rFonts w:ascii="仿宋" w:hAnsi="仿宋" w:eastAsia="仿宋" w:cs="仿宋"/>
                <w:b/>
                <w:bCs/>
                <w:color w:val="auto"/>
                <w:sz w:val="21"/>
                <w:szCs w:val="21"/>
                <w:highlight w:val="none"/>
              </w:rPr>
              <w:t xml:space="preserve">公章）；港口操作模拟器系统具有省级（含）以上</w:t>
            </w:r>
            <w:r>
              <w:rPr>
                <w:rFonts w:hint="eastAsia" w:ascii="仿宋" w:hAnsi="仿宋" w:eastAsia="仿宋" w:cs="仿宋"/>
                <w:b/>
                <w:bCs/>
                <w:color w:val="auto"/>
                <w:sz w:val="21"/>
                <w:szCs w:val="21"/>
                <w:highlight w:val="none"/>
                <w:lang w:val="en-US" w:eastAsia="zh-CN"/>
              </w:rPr>
              <w:t xml:space="preserve">官方检测机构</w:t>
            </w:r>
            <w:r>
              <w:rPr>
                <w:rFonts w:ascii="仿宋" w:hAnsi="仿宋" w:eastAsia="仿宋" w:cs="仿宋"/>
                <w:b/>
                <w:bCs/>
                <w:color w:val="auto"/>
                <w:sz w:val="21"/>
                <w:szCs w:val="21"/>
                <w:highlight w:val="none"/>
              </w:rPr>
              <w:t xml:space="preserve">出具的产品质量检测报告（提供的证明材料原件扫描件</w:t>
            </w:r>
            <w:r>
              <w:rPr>
                <w:rFonts w:hint="eastAsia" w:ascii="仿宋" w:hAnsi="仿宋" w:eastAsia="仿宋" w:cs="仿宋"/>
                <w:b/>
                <w:bCs/>
                <w:color w:val="auto"/>
                <w:sz w:val="21"/>
                <w:szCs w:val="21"/>
                <w:highlight w:val="none"/>
                <w:lang w:val="en-US" w:eastAsia="zh-CN"/>
              </w:rPr>
              <w:t xml:space="preserve">并加盖投标单位公章</w:t>
            </w:r>
            <w:r>
              <w:rPr>
                <w:rFonts w:ascii="仿宋" w:hAnsi="仿宋" w:eastAsia="仿宋" w:cs="仿宋"/>
                <w:b/>
                <w:bCs/>
                <w:color w:val="auto"/>
                <w:sz w:val="21"/>
                <w:szCs w:val="21"/>
                <w:highlight w:val="none"/>
              </w:rPr>
              <w:t xml:space="preserve">）</w:t>
            </w:r>
            <w:r/>
          </w:p>
          <w:p>
            <w:pPr>
              <w:pStyle w:val="841"/>
              <w:ind w:firstLine="420"/>
              <w:rPr>
                <w:rFonts w:ascii="仿宋" w:hAnsi="仿宋" w:eastAsia="仿宋" w:cs="仿宋"/>
                <w:b/>
                <w:bCs/>
                <w:color w:val="auto"/>
                <w:sz w:val="21"/>
                <w:szCs w:val="21"/>
                <w:highlight w:val="none"/>
              </w:rPr>
            </w:pPr>
            <w:r>
              <w:rPr>
                <w:rFonts w:ascii="仿宋" w:hAnsi="仿宋" w:eastAsia="仿宋" w:cs="仿宋"/>
                <w:b/>
                <w:bCs/>
                <w:color w:val="auto"/>
                <w:sz w:val="21"/>
                <w:szCs w:val="21"/>
                <w:highlight w:val="none"/>
              </w:rPr>
              <w:t xml:space="preserve">4</w:t>
            </w:r>
            <w:r>
              <w:rPr>
                <w:rFonts w:hint="eastAsia" w:ascii="仿宋" w:hAnsi="仿宋" w:eastAsia="仿宋" w:cs="仿宋"/>
                <w:b/>
                <w:bCs/>
                <w:color w:val="auto"/>
                <w:sz w:val="21"/>
                <w:szCs w:val="21"/>
                <w:highlight w:val="none"/>
                <w:lang w:val="en-US" w:eastAsia="zh-CN"/>
              </w:rPr>
              <w:t xml:space="preserve">.</w:t>
            </w:r>
            <w:r>
              <w:rPr>
                <w:rFonts w:ascii="仿宋" w:hAnsi="仿宋" w:eastAsia="仿宋" w:cs="仿宋"/>
                <w:b/>
                <w:bCs/>
                <w:color w:val="auto"/>
                <w:sz w:val="21"/>
                <w:szCs w:val="21"/>
                <w:highlight w:val="none"/>
              </w:rPr>
              <w:t xml:space="preserve">港口操作模拟器教员台系统</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系统公共功能的管理，各机型独立的管理模块。可设置学员批量管理、设定天气状况、设定工况等。通过教员控制台主机实时显示和记录学员操作，并进行评判。教员台系统配置CPU</w:t>
            </w:r>
            <w:r>
              <w:rPr>
                <w:rFonts w:hint="eastAsia" w:ascii="仿宋" w:hAnsi="仿宋" w:eastAsia="仿宋" w:cs="仿宋"/>
                <w:color w:val="auto"/>
                <w:sz w:val="21"/>
                <w:szCs w:val="21"/>
                <w:highlight w:val="none"/>
              </w:rPr>
              <w:t xml:space="preserve">物理核心≥</w:t>
            </w:r>
            <w:r>
              <w:rPr>
                <w:rFonts w:hint="eastAsia" w:ascii="仿宋" w:hAnsi="仿宋" w:eastAsia="仿宋" w:cs="仿宋"/>
                <w:color w:val="auto"/>
                <w:sz w:val="21"/>
                <w:szCs w:val="21"/>
                <w:highlight w:val="none"/>
                <w:lang w:val="en-US" w:eastAsia="zh-CN"/>
              </w:rPr>
              <w:t xml:space="preserve">2</w:t>
            </w:r>
            <w:r>
              <w:rPr>
                <w:rFonts w:hint="eastAsia" w:ascii="仿宋" w:hAnsi="仿宋" w:eastAsia="仿宋" w:cs="仿宋"/>
                <w:color w:val="auto"/>
                <w:sz w:val="21"/>
                <w:szCs w:val="21"/>
                <w:highlight w:val="none"/>
              </w:rPr>
              <w:t xml:space="preserve"> 核，总线程≥</w:t>
            </w:r>
            <w:r>
              <w:rPr>
                <w:rFonts w:hint="eastAsia" w:ascii="仿宋" w:hAnsi="仿宋" w:eastAsia="仿宋" w:cs="仿宋"/>
                <w:color w:val="auto"/>
                <w:sz w:val="21"/>
                <w:szCs w:val="21"/>
                <w:highlight w:val="none"/>
                <w:lang w:val="en-US" w:eastAsia="zh-CN"/>
              </w:rPr>
              <w:t xml:space="preserve">4</w:t>
            </w:r>
            <w:r>
              <w:rPr>
                <w:rFonts w:hint="eastAsia" w:ascii="仿宋" w:hAnsi="仿宋" w:eastAsia="仿宋" w:cs="仿宋"/>
                <w:color w:val="auto"/>
                <w:sz w:val="21"/>
                <w:szCs w:val="21"/>
                <w:highlight w:val="none"/>
              </w:rPr>
              <w:t xml:space="preserve"> 线程</w:t>
            </w:r>
            <w:r>
              <w:rPr>
                <w:rFonts w:ascii="仿宋" w:hAnsi="仿宋" w:eastAsia="仿宋" w:cs="仿宋"/>
                <w:color w:val="auto"/>
                <w:sz w:val="21"/>
                <w:szCs w:val="21"/>
                <w:highlight w:val="none"/>
              </w:rPr>
              <w:t xml:space="preserve">，内存</w:t>
            </w:r>
            <w:r>
              <w:rPr>
                <w:rFonts w:hint="eastAsia" w:ascii="仿宋" w:hAnsi="仿宋" w:eastAsia="仿宋" w:cs="仿宋"/>
                <w:color w:val="auto"/>
                <w:sz w:val="21"/>
                <w:szCs w:val="21"/>
                <w:highlight w:val="none"/>
              </w:rPr>
              <w:t xml:space="preserve">≥</w:t>
            </w:r>
            <w:r>
              <w:rPr>
                <w:rFonts w:ascii="仿宋" w:hAnsi="仿宋" w:eastAsia="仿宋" w:cs="仿宋"/>
                <w:color w:val="auto"/>
                <w:sz w:val="21"/>
                <w:szCs w:val="21"/>
                <w:highlight w:val="none"/>
              </w:rPr>
              <w:t xml:space="preserve">8G，显卡</w:t>
            </w:r>
            <w:r>
              <w:rPr>
                <w:rFonts w:hint="eastAsia" w:ascii="仿宋" w:hAnsi="仿宋" w:eastAsia="仿宋" w:cs="仿宋"/>
                <w:color w:val="auto"/>
                <w:sz w:val="21"/>
                <w:szCs w:val="21"/>
                <w:highlight w:val="none"/>
              </w:rPr>
              <w:t xml:space="preserve">≥</w:t>
            </w:r>
            <w:r>
              <w:rPr>
                <w:rFonts w:ascii="仿宋" w:hAnsi="仿宋" w:eastAsia="仿宋" w:cs="仿宋"/>
                <w:color w:val="auto"/>
                <w:sz w:val="21"/>
                <w:szCs w:val="21"/>
                <w:highlight w:val="none"/>
              </w:rPr>
              <w:t xml:space="preserve">1G，硬盘</w:t>
            </w:r>
            <w:r>
              <w:rPr>
                <w:rFonts w:hint="eastAsia" w:ascii="仿宋" w:hAnsi="仿宋" w:eastAsia="仿宋" w:cs="仿宋"/>
                <w:color w:val="auto"/>
                <w:sz w:val="21"/>
                <w:szCs w:val="21"/>
                <w:highlight w:val="none"/>
              </w:rPr>
              <w:t xml:space="preserve">≥</w:t>
            </w:r>
            <w:r>
              <w:rPr>
                <w:rFonts w:ascii="仿宋" w:hAnsi="仿宋" w:eastAsia="仿宋" w:cs="仿宋"/>
                <w:color w:val="auto"/>
                <w:sz w:val="21"/>
                <w:szCs w:val="21"/>
                <w:highlight w:val="none"/>
              </w:rPr>
              <w:t xml:space="preserve">1T。</w:t>
            </w:r>
            <w:r/>
          </w:p>
          <w:p>
            <w:pPr>
              <w:pStyle w:val="841"/>
              <w:ind w:firstLine="420"/>
              <w:rPr>
                <w:rFonts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lang w:val="en-US" w:eastAsia="zh-CN"/>
              </w:rPr>
              <w:t xml:space="preserve">1）</w:t>
            </w:r>
            <w:r>
              <w:rPr>
                <w:rFonts w:ascii="仿宋" w:hAnsi="仿宋" w:eastAsia="仿宋" w:cs="仿宋"/>
                <w:color w:val="auto"/>
                <w:sz w:val="21"/>
                <w:szCs w:val="21"/>
                <w:highlight w:val="none"/>
              </w:rPr>
              <w:t xml:space="preserve">学员管理</w:t>
            </w:r>
            <w:r/>
          </w:p>
          <w:p>
            <w:pPr>
              <w:pStyle w:val="841"/>
              <w:ind w:firstLine="420"/>
              <w:rPr>
                <w:rFonts w:hint="eastAsia" w:ascii="仿宋" w:hAnsi="仿宋" w:eastAsia="仿宋" w:cs="仿宋"/>
                <w:color w:val="auto"/>
                <w:sz w:val="21"/>
                <w:szCs w:val="21"/>
                <w:highlight w:val="none"/>
                <w:lang w:eastAsia="zh-CN"/>
              </w:rPr>
            </w:pPr>
            <w:r>
              <w:rPr>
                <w:rFonts w:ascii="仿宋" w:hAnsi="仿宋" w:eastAsia="仿宋" w:cs="仿宋"/>
                <w:color w:val="auto"/>
                <w:sz w:val="21"/>
                <w:szCs w:val="21"/>
                <w:highlight w:val="none"/>
              </w:rPr>
              <w:t xml:space="preserve">支持新增学员功能</w:t>
            </w:r>
            <w:r>
              <w:rPr>
                <w:rFonts w:hint="eastAsia" w:ascii="仿宋" w:hAnsi="仿宋" w:eastAsia="仿宋" w:cs="仿宋"/>
                <w:color w:val="auto"/>
                <w:sz w:val="21"/>
                <w:szCs w:val="21"/>
                <w:highlight w:val="none"/>
                <w:lang w:eastAsia="zh-CN"/>
              </w:rPr>
              <w:t xml:space="preserve">、</w:t>
            </w:r>
            <w:r>
              <w:rPr>
                <w:rFonts w:ascii="仿宋" w:hAnsi="仿宋" w:eastAsia="仿宋" w:cs="仿宋"/>
                <w:color w:val="auto"/>
                <w:sz w:val="21"/>
                <w:szCs w:val="21"/>
                <w:highlight w:val="none"/>
              </w:rPr>
              <w:t xml:space="preserve">学员列表展示功能</w:t>
            </w:r>
            <w:r>
              <w:rPr>
                <w:rFonts w:hint="eastAsia" w:ascii="仿宋" w:hAnsi="仿宋" w:eastAsia="仿宋" w:cs="仿宋"/>
                <w:color w:val="auto"/>
                <w:sz w:val="21"/>
                <w:szCs w:val="21"/>
                <w:highlight w:val="none"/>
                <w:lang w:eastAsia="zh-CN"/>
              </w:rPr>
              <w:t xml:space="preserve">、</w:t>
            </w:r>
            <w:r>
              <w:rPr>
                <w:rFonts w:ascii="仿宋" w:hAnsi="仿宋" w:eastAsia="仿宋" w:cs="仿宋"/>
                <w:color w:val="auto"/>
                <w:sz w:val="21"/>
                <w:szCs w:val="21"/>
                <w:highlight w:val="none"/>
              </w:rPr>
              <w:t xml:space="preserve">学员信息批量导入、导出功能，导入导出格式为Excel</w:t>
            </w:r>
            <w:r>
              <w:rPr>
                <w:rFonts w:hint="eastAsia" w:ascii="仿宋" w:hAnsi="仿宋" w:eastAsia="仿宋" w:cs="仿宋"/>
                <w:color w:val="auto"/>
                <w:sz w:val="21"/>
                <w:szCs w:val="21"/>
                <w:highlight w:val="none"/>
                <w:lang w:eastAsia="zh-CN"/>
              </w:rPr>
              <w:t xml:space="preserve">、</w:t>
            </w:r>
            <w:r>
              <w:rPr>
                <w:rFonts w:ascii="仿宋" w:hAnsi="仿宋" w:eastAsia="仿宋" w:cs="仿宋"/>
                <w:color w:val="auto"/>
                <w:sz w:val="21"/>
                <w:szCs w:val="21"/>
                <w:highlight w:val="none"/>
              </w:rPr>
              <w:t xml:space="preserve">学员查询功能</w:t>
            </w:r>
            <w:r>
              <w:rPr>
                <w:rFonts w:hint="eastAsia" w:ascii="仿宋" w:hAnsi="仿宋" w:eastAsia="仿宋" w:cs="仿宋"/>
                <w:color w:val="auto"/>
                <w:sz w:val="21"/>
                <w:szCs w:val="21"/>
                <w:highlight w:val="none"/>
                <w:lang w:eastAsia="zh-CN"/>
              </w:rPr>
              <w:t xml:space="preserve">。</w:t>
            </w:r>
            <w:r/>
          </w:p>
          <w:p>
            <w:pPr>
              <w:pStyle w:val="841"/>
              <w:ind w:firstLine="420"/>
              <w:rPr>
                <w:rFonts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lang w:val="en-US" w:eastAsia="zh-CN"/>
              </w:rPr>
              <w:t xml:space="preserve">2）</w:t>
            </w:r>
            <w:r>
              <w:rPr>
                <w:rFonts w:ascii="仿宋" w:hAnsi="仿宋" w:eastAsia="仿宋" w:cs="仿宋"/>
                <w:color w:val="auto"/>
                <w:sz w:val="21"/>
                <w:szCs w:val="21"/>
                <w:highlight w:val="none"/>
              </w:rPr>
              <w:t xml:space="preserve">项目管理</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支持按学员维度查询项目</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支持按项目维度查询相关信息</w:t>
            </w:r>
            <w:r/>
          </w:p>
          <w:p>
            <w:pPr>
              <w:pStyle w:val="841"/>
              <w:ind w:firstLine="420"/>
              <w:rPr>
                <w:rFonts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lang w:val="en-US" w:eastAsia="zh-CN"/>
              </w:rPr>
              <w:t xml:space="preserve">3）</w:t>
            </w:r>
            <w:r>
              <w:rPr>
                <w:rFonts w:ascii="仿宋" w:hAnsi="仿宋" w:eastAsia="仿宋" w:cs="仿宋"/>
                <w:color w:val="auto"/>
                <w:sz w:val="21"/>
                <w:szCs w:val="21"/>
                <w:highlight w:val="none"/>
              </w:rPr>
              <w:t xml:space="preserve">考核成绩测评</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支持新增计算模板功能，可新增多个模板模板需包含以下6项测评内容，且可对每项内容进行权重和分值设置：</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作业箱数量测评</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着箱效率测评</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碰撞次数测评</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着箱过重次数测评</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集装箱底层堆放整齐测评</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超出标准轨迹测评</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支持学员考核测评功能，测评列表需展示以下字段：姓名、培训项目、总耗时、轻微碰撞次数、严重碰撞次数、轻微着箱次数、严重着箱次数；选择列表中任意一项数据后，可选择不同的计算模板，通过模板计算得出对应测评分数。</w:t>
            </w:r>
            <w:r/>
          </w:p>
          <w:p>
            <w:pPr>
              <w:pStyle w:val="841"/>
              <w:ind w:firstLine="420"/>
              <w:rPr>
                <w:rFonts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lang w:val="en-US" w:eastAsia="zh-CN"/>
              </w:rPr>
              <w:t xml:space="preserve">4）</w:t>
            </w:r>
            <w:r>
              <w:rPr>
                <w:rFonts w:ascii="仿宋" w:hAnsi="仿宋" w:eastAsia="仿宋" w:cs="仿宋"/>
                <w:color w:val="auto"/>
                <w:sz w:val="21"/>
                <w:szCs w:val="21"/>
                <w:highlight w:val="none"/>
              </w:rPr>
              <w:t xml:space="preserve">学员测评导出</w:t>
            </w:r>
            <w:r/>
          </w:p>
          <w:p>
            <w:pPr>
              <w:pStyle w:val="841"/>
              <w:ind w:firstLine="420"/>
              <w:rPr>
                <w:rFonts w:hint="eastAsia" w:ascii="仿宋" w:hAnsi="仿宋" w:eastAsia="仿宋" w:cs="仿宋"/>
                <w:color w:val="auto"/>
                <w:sz w:val="21"/>
                <w:szCs w:val="21"/>
                <w:highlight w:val="none"/>
                <w:lang w:val="en-US" w:eastAsia="zh-CN"/>
              </w:rPr>
            </w:pPr>
            <w:r>
              <w:rPr>
                <w:rFonts w:ascii="仿宋" w:hAnsi="仿宋" w:eastAsia="仿宋" w:cs="仿宋"/>
                <w:color w:val="auto"/>
                <w:sz w:val="21"/>
                <w:szCs w:val="21"/>
                <w:highlight w:val="none"/>
              </w:rPr>
              <w:t xml:space="preserve">单个学员导出：支持选择单个学员，选择计算模板后，将该学员的成绩导出至Excel</w:t>
            </w:r>
            <w:r>
              <w:rPr>
                <w:rFonts w:hint="eastAsia" w:ascii="仿宋" w:hAnsi="仿宋" w:eastAsia="仿宋" w:cs="仿宋"/>
                <w:color w:val="auto"/>
                <w:sz w:val="21"/>
                <w:szCs w:val="21"/>
                <w:highlight w:val="none"/>
                <w:lang w:eastAsia="zh-CN"/>
              </w:rPr>
              <w:t xml:space="preserve">。</w:t>
            </w:r>
            <w:r/>
          </w:p>
          <w:p>
            <w:pPr>
              <w:pStyle w:val="841"/>
              <w:ind w:firstLine="420"/>
              <w:jc w:val="left"/>
              <w:rPr>
                <w:rFonts w:hint="eastAsia" w:ascii="仿宋" w:hAnsi="仿宋" w:eastAsia="仿宋" w:cs="仿宋"/>
                <w:color w:val="auto"/>
                <w:sz w:val="21"/>
                <w:szCs w:val="21"/>
                <w:highlight w:val="none"/>
                <w:lang w:eastAsia="zh-CN"/>
              </w:rPr>
            </w:pPr>
            <w:r>
              <w:rPr>
                <w:rFonts w:ascii="仿宋" w:hAnsi="仿宋" w:eastAsia="仿宋" w:cs="仿宋"/>
                <w:color w:val="auto"/>
                <w:sz w:val="21"/>
                <w:szCs w:val="21"/>
                <w:highlight w:val="none"/>
              </w:rPr>
              <w:t xml:space="preserve">一键导出所有：支持选择计算模板后，将所有学员的成绩记录导出至Excel</w:t>
            </w:r>
            <w:r>
              <w:rPr>
                <w:rFonts w:hint="eastAsia" w:ascii="仿宋" w:hAnsi="仿宋" w:eastAsia="仿宋" w:cs="仿宋"/>
                <w:color w:val="auto"/>
                <w:sz w:val="21"/>
                <w:szCs w:val="21"/>
                <w:highlight w:val="none"/>
                <w:lang w:eastAsia="zh-CN"/>
              </w:rPr>
              <w:t xml:space="preserve">。</w:t>
            </w:r>
            <w:r/>
          </w:p>
        </w:tc>
      </w:tr>
      <w:tr>
        <w:trPr>
          <w:jc w:val="center"/>
          <w:trHeight w:val="4852"/>
        </w:trPr>
        <w:tc>
          <w:tcPr>
            <w:tcW w:w="194" w:type="pct"/>
            <w:vAlign w:val="center"/>
            <w:textDirection w:val="lrTb"/>
            <w:noWrap w:val="false"/>
          </w:tcPr>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5</w:t>
            </w:r>
            <w:r/>
          </w:p>
        </w:tc>
        <w:tc>
          <w:tcPr>
            <w:tcW w:w="231" w:type="pct"/>
            <w:vAlign w:val="center"/>
            <w:textDirection w:val="lrTb"/>
            <w:noWrap w:val="false"/>
          </w:tcPr>
          <w:p>
            <w:pPr>
              <w:pStyle w:val="841"/>
              <w:ind w:firstLine="420"/>
              <w:rPr>
                <w:rFonts w:hint="eastAsia" w:ascii="仿宋" w:hAnsi="仿宋" w:eastAsia="仿宋" w:cs="仿宋"/>
                <w:color w:val="auto"/>
                <w:sz w:val="21"/>
                <w:szCs w:val="21"/>
                <w:highlight w:val="none"/>
                <w:lang w:eastAsia="zh-CN"/>
              </w:rPr>
            </w:pPr>
            <w:r>
              <w:rPr>
                <w:rFonts w:ascii="仿宋" w:hAnsi="仿宋" w:eastAsia="仿宋" w:cs="仿宋"/>
                <w:color w:val="auto"/>
                <w:sz w:val="21"/>
                <w:szCs w:val="21"/>
                <w:highlight w:val="none"/>
              </w:rPr>
              <w:t xml:space="preserve">液</w:t>
            </w:r>
            <w:r>
              <w:rPr>
                <w:rFonts w:hint="eastAsia" w:ascii="仿宋" w:hAnsi="仿宋" w:eastAsia="仿宋" w:cs="仿宋"/>
                <w:color w:val="auto"/>
                <w:sz w:val="21"/>
                <w:szCs w:val="21"/>
                <w:highlight w:val="none"/>
                <w:lang w:eastAsia="zh-CN"/>
              </w:rPr>
              <w:t xml:space="preserve">信息发布终端</w:t>
            </w:r>
            <w:r/>
          </w:p>
        </w:tc>
        <w:tc>
          <w:tcPr>
            <w:tcW w:w="4573" w:type="pct"/>
            <w:vAlign w:val="center"/>
            <w:textDirection w:val="lrTb"/>
            <w:noWrap w:val="false"/>
          </w:tcPr>
          <w:p>
            <w:pPr>
              <w:ind w:firstLine="422"/>
              <w:jc w:val="both"/>
              <w:widowControl/>
              <w:rPr>
                <w:rFonts w:hint="eastAsia" w:ascii="仿宋" w:hAnsi="仿宋" w:eastAsia="仿宋" w:cs="仿宋"/>
                <w:b/>
                <w:bCs/>
                <w:color w:val="auto"/>
                <w:sz w:val="21"/>
                <w:szCs w:val="21"/>
                <w:highlight w:val="none"/>
                <w:lang w:val="en-US" w:eastAsia="zh-CN"/>
              </w:rPr>
            </w:pPr>
            <w:r>
              <w:rPr>
                <w:rFonts w:hint="eastAsia" w:ascii="仿宋" w:hAnsi="仿宋" w:eastAsia="仿宋" w:cs="仿宋"/>
                <w:b/>
                <w:bCs/>
                <w:color w:val="auto"/>
                <w:sz w:val="21"/>
                <w:szCs w:val="21"/>
                <w:highlight w:val="none"/>
                <w:lang w:val="en-US" w:eastAsia="zh-CN"/>
              </w:rPr>
              <w:t xml:space="preserve">一、整体要求</w:t>
            </w:r>
            <w:r/>
          </w:p>
          <w:p>
            <w:pPr>
              <w:pStyle w:val="841"/>
              <w:ind w:firstLine="420"/>
              <w:rPr>
                <w:rFonts w:hint="default"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eastAsia="zh-CN"/>
              </w:rPr>
              <w:t xml:space="preserve">信息发布终端</w:t>
            </w:r>
            <w:r>
              <w:rPr>
                <w:rFonts w:hint="eastAsia" w:ascii="仿宋" w:hAnsi="仿宋" w:eastAsia="仿宋" w:cs="仿宋"/>
                <w:color w:val="auto"/>
                <w:sz w:val="21"/>
                <w:szCs w:val="21"/>
                <w:highlight w:val="none"/>
                <w:lang w:val="en-US" w:eastAsia="zh-CN"/>
              </w:rPr>
              <w:t xml:space="preserve">是实训中心的集中信息发布窗口，实训室内部的设备运行情况，使用情况、设备的状态等都可以通过软件调用，显示在屏幕上。</w:t>
            </w:r>
            <w:r/>
          </w:p>
          <w:p>
            <w:pPr>
              <w:ind w:firstLine="422"/>
              <w:jc w:val="both"/>
              <w:widowControl/>
              <w:rPr>
                <w:rFonts w:hint="default" w:ascii="仿宋" w:hAnsi="仿宋" w:eastAsia="仿宋" w:cs="仿宋"/>
                <w:b/>
                <w:bCs/>
                <w:color w:val="auto"/>
                <w:sz w:val="21"/>
                <w:szCs w:val="21"/>
                <w:highlight w:val="none"/>
                <w:lang w:val="en-US" w:eastAsia="zh-CN"/>
              </w:rPr>
            </w:pPr>
            <w:r>
              <w:rPr>
                <w:rFonts w:hint="eastAsia" w:ascii="仿宋" w:hAnsi="仿宋" w:eastAsia="仿宋" w:cs="仿宋"/>
                <w:b/>
                <w:bCs/>
                <w:color w:val="auto"/>
                <w:sz w:val="21"/>
                <w:szCs w:val="21"/>
                <w:highlight w:val="none"/>
                <w:lang w:val="en-US" w:eastAsia="zh-CN"/>
              </w:rPr>
              <w:t xml:space="preserve">二、详细技术参数</w:t>
            </w:r>
            <w:r/>
          </w:p>
          <w:tbl>
            <w:tblPr>
              <w:tblStyle w:val="800"/>
              <w:tblW w:w="0" w:type="auto"/>
              <w:tblInd w:w="91" w:type="dxa"/>
              <w:tblLayout w:type="fixed"/>
              <w:tblCellMar>
                <w:left w:w="108" w:type="dxa"/>
                <w:top w:w="0" w:type="dxa"/>
                <w:right w:w="108" w:type="dxa"/>
                <w:bottom w:w="0" w:type="dxa"/>
              </w:tblCellMar>
              <w:tblLook w:val="04A0" w:firstRow="1" w:lastRow="0" w:firstColumn="1" w:lastColumn="0" w:noHBand="0" w:noVBand="1"/>
            </w:tblPr>
            <w:tblGrid>
              <w:gridCol w:w="1272"/>
              <w:gridCol w:w="6469"/>
            </w:tblGrid>
            <w:tr>
              <w:trPr>
                <w:trHeight w:val="533"/>
              </w:trPr>
              <w:tc>
                <w:tcPr>
                  <w:tcBorders>
                    <w:top w:val="single" w:color="000000" w:sz="4" w:space="0"/>
                    <w:left w:val="single" w:color="000000" w:sz="4" w:space="0"/>
                    <w:bottom w:val="single" w:color="000000" w:sz="4" w:space="0"/>
                    <w:right w:val="single" w:color="000000" w:sz="4" w:space="0"/>
                  </w:tcBorders>
                  <w:tcW w:w="1272" w:type="dxa"/>
                  <w:vAlign w:val="center"/>
                  <w:textDirection w:val="lrTb"/>
                  <w:noWrap/>
                </w:tcPr>
                <w:p>
                  <w:pPr>
                    <w:jc w:val="center"/>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6469" w:type="dxa"/>
                  <w:vAlign w:val="center"/>
                  <w:textDirection w:val="lrTb"/>
                  <w:noWrap w:val="false"/>
                </w:tcPr>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1.点间距≤ 1.86mm，</w:t>
                  </w:r>
                  <w:r>
                    <w:rPr>
                      <w:rFonts w:hint="eastAsia" w:ascii="仿宋" w:hAnsi="仿宋" w:eastAsia="仿宋" w:cs="仿宋"/>
                      <w:color w:val="auto"/>
                      <w:sz w:val="21"/>
                      <w:szCs w:val="21"/>
                      <w:highlight w:val="none"/>
                      <w:lang w:val="en-US" w:eastAsia="zh-CN"/>
                    </w:rPr>
                    <w:t xml:space="preserve">尺寸大小不小于12㎡。</w:t>
                  </w:r>
                  <w:r>
                    <w:rPr>
                      <w:rFonts w:ascii="仿宋" w:hAnsi="仿宋" w:eastAsia="仿宋" w:cs="仿宋"/>
                      <w:color w:val="auto"/>
                      <w:sz w:val="21"/>
                      <w:szCs w:val="21"/>
                      <w:highlight w:val="none"/>
                    </w:rPr>
                    <w:t xml:space="preserve">像素构成：SMD表贴三合一，像素点≥288906m²；</w:t>
                  </w:r>
                  <w:r>
                    <w:rPr>
                      <w:rFonts w:ascii="仿宋" w:hAnsi="仿宋" w:eastAsia="仿宋" w:cs="仿宋"/>
                      <w:color w:val="auto"/>
                      <w:sz w:val="21"/>
                      <w:szCs w:val="21"/>
                      <w:highlight w:val="none"/>
                    </w:rPr>
                    <w:br/>
                  </w:r>
                  <w:r>
                    <w:rPr>
                      <w:rFonts w:hint="eastAsia" w:ascii="仿宋" w:hAnsi="仿宋" w:eastAsia="仿宋" w:cs="仿宋"/>
                      <w:color w:val="auto"/>
                      <w:sz w:val="21"/>
                      <w:szCs w:val="21"/>
                      <w:highlight w:val="none"/>
                      <w:lang w:val="en-US" w:eastAsia="zh-CN"/>
                    </w:rPr>
                    <w:t xml:space="preserve">    </w:t>
                  </w:r>
                  <w:r>
                    <w:rPr>
                      <w:rFonts w:ascii="仿宋" w:hAnsi="仿宋" w:eastAsia="仿宋" w:cs="仿宋"/>
                      <w:color w:val="auto"/>
                      <w:sz w:val="21"/>
                      <w:szCs w:val="21"/>
                      <w:highlight w:val="none"/>
                    </w:rPr>
                    <w:t xml:space="preserve">2.箱体带测试按键，可实现红、绿、蓝、白四种单色显示，横扫、竖扫等方式扫描显示，每个模组与箱体之间可选配防掉落锁扣式保险绳，能防止维护人员在维护工程中误操作时模组从高处掉落；</w:t>
                  </w:r>
                  <w:r/>
                </w:p>
                <w:p>
                  <w:pPr>
                    <w:pStyle w:val="841"/>
                    <w:ind w:firstLine="420"/>
                    <w:rPr>
                      <w:rFonts w:hint="eastAsia" w:ascii="仿宋" w:hAnsi="仿宋" w:eastAsia="仿宋" w:cs="仿宋"/>
                      <w:color w:val="auto"/>
                      <w:sz w:val="21"/>
                      <w:szCs w:val="21"/>
                      <w:highlight w:val="none"/>
                      <w:lang w:eastAsia="zh-CN"/>
                    </w:rPr>
                  </w:pPr>
                  <w:r>
                    <w:rPr>
                      <w:rFonts w:ascii="仿宋" w:hAnsi="仿宋" w:eastAsia="仿宋" w:cs="仿宋"/>
                      <w:color w:val="auto"/>
                      <w:sz w:val="21"/>
                      <w:szCs w:val="21"/>
                      <w:highlight w:val="none"/>
                    </w:rPr>
                    <w:t xml:space="preserve">3.按照 SJ/T 11281-20</w:t>
                  </w:r>
                  <w:r>
                    <w:rPr>
                      <w:rFonts w:hint="eastAsia" w:ascii="仿宋" w:hAnsi="仿宋" w:eastAsia="仿宋" w:cs="仿宋"/>
                      <w:color w:val="auto"/>
                      <w:sz w:val="21"/>
                      <w:szCs w:val="21"/>
                      <w:highlight w:val="none"/>
                      <w:lang w:val="en-US" w:eastAsia="zh-CN"/>
                    </w:rPr>
                    <w:t xml:space="preserve">25</w:t>
                  </w:r>
                  <w:r>
                    <w:rPr>
                      <w:rFonts w:ascii="仿宋" w:hAnsi="仿宋" w:eastAsia="仿宋" w:cs="仿宋"/>
                      <w:color w:val="auto"/>
                      <w:sz w:val="21"/>
                      <w:szCs w:val="21"/>
                      <w:highlight w:val="none"/>
                    </w:rPr>
                    <w:t xml:space="preserve"> 发光二极管(LED)显示屏测试方法标准中的屏体视角测量要求与方法测得数据：水平视角≥170°，垂直视角≥160°；</w:t>
                  </w:r>
                  <w:r>
                    <w:rPr>
                      <w:rFonts w:ascii="仿宋" w:hAnsi="仿宋" w:eastAsia="仿宋" w:cs="仿宋"/>
                      <w:color w:val="auto"/>
                      <w:sz w:val="21"/>
                      <w:szCs w:val="21"/>
                      <w:highlight w:val="none"/>
                    </w:rPr>
                    <w:br/>
                  </w:r>
                  <w:r>
                    <w:rPr>
                      <w:rFonts w:hint="eastAsia" w:ascii="仿宋" w:hAnsi="仿宋" w:eastAsia="仿宋" w:cs="仿宋"/>
                      <w:color w:val="auto"/>
                      <w:sz w:val="21"/>
                      <w:szCs w:val="21"/>
                      <w:highlight w:val="none"/>
                      <w:lang w:val="en-US" w:eastAsia="zh-CN"/>
                    </w:rPr>
                    <w:t xml:space="preserve">    </w:t>
                  </w:r>
                  <w:r>
                    <w:rPr>
                      <w:rFonts w:ascii="仿宋" w:hAnsi="仿宋" w:eastAsia="仿宋" w:cs="仿宋"/>
                      <w:color w:val="auto"/>
                      <w:sz w:val="21"/>
                      <w:szCs w:val="21"/>
                      <w:highlight w:val="none"/>
                    </w:rPr>
                    <w:t xml:space="preserve">4.模组电源接口采用接插头，免工具维护，具有防呆设计，预防接错电源线短路而导致烧毁模组；采用集成 HUB 接收卡控制，支持通讯状态监测，热拔插；</w:t>
                  </w:r>
                  <w:r>
                    <w:rPr>
                      <w:rFonts w:ascii="仿宋" w:hAnsi="仿宋" w:eastAsia="仿宋" w:cs="仿宋"/>
                      <w:color w:val="auto"/>
                      <w:sz w:val="21"/>
                      <w:szCs w:val="21"/>
                      <w:highlight w:val="none"/>
                    </w:rPr>
                    <w:br/>
                  </w:r>
                  <w:r>
                    <w:rPr>
                      <w:rFonts w:hint="eastAsia" w:ascii="仿宋" w:hAnsi="仿宋" w:eastAsia="仿宋" w:cs="仿宋"/>
                      <w:color w:val="auto"/>
                      <w:sz w:val="21"/>
                      <w:szCs w:val="21"/>
                      <w:highlight w:val="none"/>
                      <w:lang w:val="en-US" w:eastAsia="zh-CN"/>
                    </w:rPr>
                    <w:t xml:space="preserve">    </w:t>
                  </w:r>
                  <w:r>
                    <w:rPr>
                      <w:rFonts w:ascii="仿宋" w:hAnsi="仿宋" w:eastAsia="仿宋" w:cs="仿宋"/>
                      <w:color w:val="auto"/>
                      <w:sz w:val="21"/>
                      <w:szCs w:val="21"/>
                      <w:highlight w:val="none"/>
                    </w:rPr>
                    <w:t xml:space="preserve">5.LED各色光波长误差在±1.5nm之内，亮度误差在3%之内；LED 灯表面作磨砂不反光处理；</w:t>
                  </w:r>
                  <w:r>
                    <w:rPr>
                      <w:rFonts w:ascii="仿宋" w:hAnsi="仿宋" w:eastAsia="仿宋" w:cs="仿宋"/>
                      <w:color w:val="auto"/>
                      <w:sz w:val="21"/>
                      <w:szCs w:val="21"/>
                      <w:highlight w:val="none"/>
                    </w:rPr>
                    <w:br/>
                  </w:r>
                  <w:r>
                    <w:rPr>
                      <w:rFonts w:hint="eastAsia" w:ascii="仿宋" w:hAnsi="仿宋" w:eastAsia="仿宋" w:cs="仿宋"/>
                      <w:color w:val="auto"/>
                      <w:sz w:val="21"/>
                      <w:szCs w:val="21"/>
                      <w:highlight w:val="none"/>
                      <w:lang w:val="en-US" w:eastAsia="zh-CN"/>
                    </w:rPr>
                    <w:t xml:space="preserve">    </w:t>
                  </w:r>
                  <w:r>
                    <w:rPr>
                      <w:rFonts w:ascii="仿宋" w:hAnsi="仿宋" w:eastAsia="仿宋" w:cs="仿宋"/>
                      <w:color w:val="auto"/>
                      <w:sz w:val="21"/>
                      <w:szCs w:val="21"/>
                      <w:highlight w:val="none"/>
                    </w:rPr>
                    <w:t xml:space="preserve">6.静态对比度5000:1，动态对比度10000:1，像素失控率≤1/1000000；平均无故障运行时间（MTBF）通过 GB/T 5080.7-1986设备可靠性试验≥100000 小时；</w:t>
                  </w:r>
                  <w:r>
                    <w:rPr>
                      <w:rFonts w:ascii="仿宋" w:hAnsi="仿宋" w:eastAsia="仿宋" w:cs="仿宋"/>
                      <w:color w:val="auto"/>
                      <w:sz w:val="21"/>
                      <w:szCs w:val="21"/>
                      <w:highlight w:val="none"/>
                    </w:rPr>
                    <w:br/>
                  </w:r>
                  <w:r>
                    <w:rPr>
                      <w:rFonts w:hint="eastAsia" w:ascii="仿宋" w:hAnsi="仿宋" w:eastAsia="仿宋" w:cs="仿宋"/>
                      <w:color w:val="auto"/>
                      <w:sz w:val="21"/>
                      <w:szCs w:val="21"/>
                      <w:highlight w:val="none"/>
                      <w:lang w:val="en-US" w:eastAsia="zh-CN"/>
                    </w:rPr>
                    <w:t xml:space="preserve">    </w:t>
                  </w:r>
                  <w:r>
                    <w:rPr>
                      <w:rFonts w:ascii="仿宋" w:hAnsi="仿宋" w:eastAsia="仿宋" w:cs="仿宋"/>
                      <w:color w:val="auto"/>
                      <w:sz w:val="21"/>
                      <w:szCs w:val="21"/>
                      <w:highlight w:val="none"/>
                    </w:rPr>
                    <w:t xml:space="preserve">7.色温：1000K-15000K连续可调，可支持 100%、75%、50%、25%四挡电平白场调节色温温差≤200K；色域≥120%NTSC</w:t>
                  </w:r>
                  <w:r>
                    <w:rPr>
                      <w:rFonts w:hint="eastAsia" w:ascii="仿宋" w:hAnsi="仿宋" w:eastAsia="仿宋" w:cs="仿宋"/>
                      <w:color w:val="auto"/>
                      <w:sz w:val="21"/>
                      <w:szCs w:val="21"/>
                      <w:highlight w:val="none"/>
                      <w:lang w:eastAsia="zh-CN"/>
                    </w:rPr>
                    <w:t xml:space="preserve">；</w:t>
                  </w:r>
                  <w:r>
                    <w:rPr>
                      <w:rFonts w:ascii="仿宋" w:hAnsi="仿宋" w:eastAsia="仿宋" w:cs="仿宋"/>
                      <w:color w:val="auto"/>
                      <w:sz w:val="21"/>
                      <w:szCs w:val="21"/>
                      <w:highlight w:val="none"/>
                    </w:rPr>
                    <w:br/>
                  </w:r>
                  <w:r>
                    <w:rPr>
                      <w:rFonts w:hint="eastAsia" w:ascii="仿宋" w:hAnsi="仿宋" w:eastAsia="仿宋" w:cs="仿宋"/>
                      <w:color w:val="auto"/>
                      <w:sz w:val="21"/>
                      <w:szCs w:val="21"/>
                      <w:highlight w:val="none"/>
                      <w:lang w:val="en-US" w:eastAsia="zh-CN"/>
                    </w:rPr>
                    <w:t xml:space="preserve">    </w:t>
                  </w:r>
                  <w:r>
                    <w:rPr>
                      <w:rFonts w:ascii="仿宋" w:hAnsi="仿宋" w:eastAsia="仿宋" w:cs="仿宋"/>
                      <w:color w:val="auto"/>
                      <w:sz w:val="21"/>
                      <w:szCs w:val="21"/>
                      <w:highlight w:val="none"/>
                    </w:rPr>
                    <w:t xml:space="preserve">8.具备单点亮度和颜色校正的功能，支持软硬件调节亮暗线功能，暗线修复、隐亮消除；支持以模组为单位进行三维调节；支持鬼影消除、拖尾现象、低灰偏色补偿、去除坏点、毛毛虫消除、余晖消除、亮度缓慢变亮功能</w:t>
                  </w:r>
                  <w:r>
                    <w:rPr>
                      <w:rFonts w:hint="eastAsia" w:ascii="仿宋" w:hAnsi="仿宋" w:eastAsia="仿宋" w:cs="仿宋"/>
                      <w:color w:val="auto"/>
                      <w:sz w:val="21"/>
                      <w:szCs w:val="21"/>
                      <w:highlight w:val="none"/>
                      <w:lang w:eastAsia="zh-CN"/>
                    </w:rPr>
                    <w:t xml:space="preserve">。</w:t>
                  </w:r>
                  <w:r/>
                </w:p>
                <w:p>
                  <w:pPr>
                    <w:pStyle w:val="841"/>
                    <w:ind w:firstLine="420"/>
                    <w:rPr>
                      <w:rFonts w:hint="eastAsia" w:ascii="仿宋" w:hAnsi="仿宋" w:eastAsia="仿宋" w:cs="仿宋"/>
                      <w:b/>
                      <w:bCs/>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9.</w:t>
                  </w:r>
                  <w:r>
                    <w:rPr>
                      <w:rFonts w:hint="eastAsia" w:ascii="仿宋" w:hAnsi="仿宋" w:eastAsia="仿宋" w:cs="仿宋"/>
                      <w:b/>
                      <w:bCs/>
                      <w:color w:val="auto"/>
                      <w:sz w:val="21"/>
                      <w:szCs w:val="21"/>
                      <w:highlight w:val="none"/>
                      <w:lang w:val="en-US" w:eastAsia="zh-CN"/>
                    </w:rPr>
                    <w:t xml:space="preserve">预装数字化设计平台软件</w:t>
                  </w:r>
                  <w:r/>
                </w:p>
                <w:p>
                  <w:pPr>
                    <w:pStyle w:val="842"/>
                    <w:contextualSpacing/>
                    <w:ind w:firstLine="420"/>
                    <w:jc w:val="both"/>
                    <w:spacing w:before="0" w:after="0" w:line="240" w:lineRule="auto"/>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t xml:space="preserve">（1）支持双模式的零件设计：提供创新模式和工程模式两种几何建模方式，支持构建3D模型，支持进行基于历史特征的全参数化设计。</w:t>
                  </w:r>
                  <w:r/>
                </w:p>
                <w:p>
                  <w:pPr>
                    <w:pStyle w:val="842"/>
                    <w:contextualSpacing/>
                    <w:ind w:firstLine="420"/>
                    <w:jc w:val="both"/>
                    <w:spacing w:before="0" w:after="0" w:line="240" w:lineRule="auto"/>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t xml:space="preserve">（2）拖拽式的钣金造型：提供钣金图素库，以及通风孔、导向孔、压槽、凸起行业标准的参数化压形和冲裁图素库；支持钣金自动展开计算；支持放样钣金、草图折弯、实体切割、成形工具、折弯切口、冲孔折弯、展开/折叠折弯、边角释放槽、闭合角、斜接法兰、边角打断、实体展开、转换到钣金件、实体转换到钣金件功能。</w:t>
                  </w:r>
                  <w:r/>
                </w:p>
                <w:p>
                  <w:pPr>
                    <w:pStyle w:val="842"/>
                    <w:contextualSpacing/>
                    <w:ind w:firstLine="420"/>
                    <w:jc w:val="both"/>
                    <w:spacing w:before="0" w:after="0" w:line="240" w:lineRule="auto"/>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t xml:space="preserve">（3）全关联、符合国标的工程图：提供符合国标的参数化标准零件库和构件库；支持多文件BOM的导入、合并、更新操作；支持3D和2D数据相互直接读取，而不再需要中间格式的转换或数据接口；支持关联的3D和2D的同步协作；支持零件序号自动生成、尺寸自动标注和尺寸关联。  </w:t>
                  </w:r>
                  <w:r/>
                </w:p>
                <w:p>
                  <w:pPr>
                    <w:pStyle w:val="842"/>
                    <w:contextualSpacing/>
                    <w:ind w:firstLine="420"/>
                    <w:jc w:val="both"/>
                    <w:spacing w:before="0" w:after="0" w:line="240" w:lineRule="auto"/>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t xml:space="preserve">（4）装配功能：提供多种装配方式，支持约束装配、无约束装配和智能装配。采用轻量化技术可以读取大型装配体，提供模型简化功能，支持零/部件的装配间隙检查、干涉检查、物理属性计算，机构运动状态的动态仿真检查，产品爆炸图及爆炸线的生成 。</w:t>
                  </w:r>
                  <w:r/>
                </w:p>
                <w:p>
                  <w:pPr>
                    <w:pStyle w:val="842"/>
                    <w:contextualSpacing/>
                    <w:ind w:firstLine="420"/>
                    <w:jc w:val="both"/>
                    <w:spacing w:before="0" w:after="0" w:line="240" w:lineRule="auto"/>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t xml:space="preserve">（5）多样的曲线、曲面造型及处理方式：提供包括网格面、放样面、导动面、直纹面、拉伸面、旋转面、提取曲面、平面等曲面生成功能，以及实体化、曲面延伸、偏移曲面、曲面过渡、曲面裁剪、曲面补洞、还原裁剪面、合并曲面、曲面缝合等曲面编辑功能。</w:t>
                  </w:r>
                  <w:r/>
                </w:p>
                <w:p>
                  <w:pPr>
                    <w:pStyle w:val="842"/>
                    <w:contextualSpacing/>
                    <w:ind w:firstLine="420"/>
                    <w:jc w:val="both"/>
                    <w:spacing w:before="0" w:after="0" w:line="240" w:lineRule="auto"/>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t xml:space="preserve">（6）渲染和动画：渲染功能支持光线跟踪、反走样、雾化效果；真实感渲染支持阴影、反射、阴影映射、轮廓边、全屏泛光、半球环境观、环境光遮蔽效果。动画仿真功能，可以制作装配/爆炸动画、约束机构仿真动画以及透视、隐藏、遮挡特效动画，并可输出AVI、JPEG、EPS、PNG、BMP、TIF、GIF文件格式。</w:t>
                  </w:r>
                  <w:r/>
                </w:p>
                <w:p>
                  <w:pPr>
                    <w:pStyle w:val="842"/>
                    <w:contextualSpacing/>
                    <w:ind w:firstLine="420"/>
                    <w:jc w:val="both"/>
                    <w:spacing w:before="0" w:after="0" w:line="240" w:lineRule="auto"/>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t xml:space="preserve">（7）数据接口：支持 ACIS、Parasolid、IGES、STEP、STL、 3DS、VRML常用中间格式数据的转换，支持 DXF/DWG文件与EXB文件批量转换，支持打开Cero-Pro/E、CATIA、NX/UG、SolidWorks、Solid Edge、Inventor软件的三维零件、装配文件。支持SolidWorks、CATIA、Inventor、Cero-Pro/E、NX/UG、ACIS、IGES、STEP、X_T三维格式文件的批量转换。</w:t>
                  </w:r>
                  <w:r/>
                </w:p>
                <w:p>
                  <w:pPr>
                    <w:pStyle w:val="842"/>
                    <w:contextualSpacing/>
                    <w:ind w:firstLine="420"/>
                    <w:jc w:val="both"/>
                    <w:spacing w:before="0" w:after="0" w:line="240" w:lineRule="auto"/>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t xml:space="preserve">（8）标准件图库及系列件变型设计机制：提供设计需要的大量三维标准件，符合新国标的2D零件库和构件库，提供轴承、齿轮、皮带轮、链轮的标准件库。紧固件库可提供螺钉、螺栓、螺母、垫圈及型钢。提供参数化与系列件变型设计的机制，支持系列件参数化设计。</w:t>
                  </w:r>
                  <w:r/>
                </w:p>
                <w:p>
                  <w:pPr>
                    <w:pStyle w:val="842"/>
                    <w:contextualSpacing/>
                    <w:ind w:firstLine="420"/>
                    <w:jc w:val="both"/>
                    <w:spacing w:before="0" w:after="0" w:line="240" w:lineRule="auto"/>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t xml:space="preserve">（9）PMI：PMI主要用于将产品部件设计的信息正确传递到产品制造中，PMI传递的信息包括尺寸、文字注释、形位公差、表面粗糙度及焊接符号。通过PMI可以使设计人员直接在3D模型上标注制造需要的信息，将原来设计与制造部门基于2D图纸的沟通方式提升到全三维的方式。</w:t>
                  </w:r>
                  <w:r/>
                </w:p>
                <w:p>
                  <w:pPr>
                    <w:pStyle w:val="842"/>
                    <w:contextualSpacing/>
                    <w:ind w:firstLine="420"/>
                    <w:jc w:val="both"/>
                    <w:spacing w:before="0" w:after="0" w:line="240" w:lineRule="auto"/>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t xml:space="preserve">（10）钢结构和焊接功能：焊接功能可以让设计人员通过草图来定义钢结构件的基本框架，然后通过草图生产钢结构件的三维模型，并可以通过裁剪功能处理结构件的端部形状；支持创建顶端盖、角撑板，可以在三维模型上添加焊接符号；在工程图中可以投影对应的焊接工程图并自动生成焊接清单。</w:t>
                  </w:r>
                  <w:r/>
                </w:p>
                <w:p>
                  <w:pPr>
                    <w:pStyle w:val="842"/>
                    <w:contextualSpacing/>
                    <w:ind w:firstLine="420"/>
                    <w:jc w:val="both"/>
                    <w:spacing w:before="0" w:after="0" w:line="240" w:lineRule="auto"/>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t xml:space="preserve">（11）智能设计标注：智能设计批注是一组用于对三维模型进行编辑、审阅的工具，利用这个工具可以完成对三维模型几何的编辑修改，可以完成添加孔、移动面、编辑半径、删除特征常用的操作；也可以在模型上添加注释；可以分步查看模型上的批注内容，使工程师能够完成设计的审阅流程。</w:t>
                  </w:r>
                  <w:r/>
                </w:p>
                <w:p>
                  <w:pPr>
                    <w:pStyle w:val="842"/>
                    <w:contextualSpacing/>
                    <w:ind w:firstLine="420"/>
                    <w:jc w:val="both"/>
                    <w:spacing w:before="0" w:after="0" w:line="240" w:lineRule="auto"/>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t xml:space="preserve">（12）材料库：内置材料库，提供国标材料和常用标准材料，并支持自定义材料库，利用材料库可以给零件指定材料的物理属性，这些参数可以在以后生成BOM时自动填入。材料参数包括弹性模量、密度、屈服强度、泊松比等常用参数。</w:t>
                  </w:r>
                  <w:r/>
                </w:p>
                <w:p>
                  <w:pPr>
                    <w:pStyle w:val="842"/>
                    <w:contextualSpacing/>
                    <w:ind w:firstLine="420"/>
                    <w:jc w:val="both"/>
                    <w:spacing w:before="0" w:after="0" w:line="240" w:lineRule="auto"/>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t xml:space="preserve">（13）定位与装配：提供三维球工具,支持在同一个设计环境下实现三维特征、零件和装配各种三维对象的平移、旋转、对齐、定向、定位和拷贝、镜像、阵列等各种复杂三维变换操作。</w:t>
                  </w:r>
                  <w:r/>
                </w:p>
                <w:p>
                  <w:pPr>
                    <w:pStyle w:val="842"/>
                    <w:contextualSpacing/>
                    <w:ind w:firstLine="420"/>
                    <w:jc w:val="both"/>
                    <w:spacing w:before="0" w:after="0" w:line="240" w:lineRule="auto"/>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t xml:space="preserve">（14）集成工程图绘制功能：标准视图可以设置投影属性， 设置投影方向；导入3D明细可以从三维文件中导入明细表，支持设置导入级别、设置明细表风格；剖视图可以生成全剖视图、 旋转剖视图、 阶梯剖视图。</w:t>
                  </w:r>
                  <w:r/>
                </w:p>
                <w:p>
                  <w:pPr>
                    <w:ind w:firstLine="420"/>
                    <w:jc w:val="both"/>
                    <w:widowControl/>
                    <w:rPr>
                      <w:rFonts w:hint="default" w:ascii="仿宋" w:hAnsi="仿宋" w:eastAsia="仿宋" w:cs="仿宋"/>
                      <w:b/>
                      <w:bCs/>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t xml:space="preserve">（15）支持将绘制好常用零部件快速按目录结构导入图库形成零部件库，支持失效尺寸检查功能，当三维模型改变后工程图中失效的尺寸能自动检测并删除。</w:t>
                  </w:r>
                  <w:r/>
                </w:p>
              </w:tc>
            </w:tr>
            <w:tr>
              <w:trPr>
                <w:trHeight w:val="533"/>
              </w:trPr>
              <w:tc>
                <w:tcPr>
                  <w:tcBorders>
                    <w:top w:val="single" w:color="000000" w:sz="4" w:space="0"/>
                    <w:left w:val="single" w:color="000000" w:sz="4" w:space="0"/>
                    <w:bottom w:val="single" w:color="000000" w:sz="4" w:space="0"/>
                    <w:right w:val="single" w:color="000000" w:sz="4" w:space="0"/>
                  </w:tcBorders>
                  <w:tcW w:w="1272" w:type="dxa"/>
                  <w:vAlign w:val="center"/>
                  <w:textDirection w:val="lrTb"/>
                  <w:noWrap/>
                </w:tcPr>
                <w:p>
                  <w:pPr>
                    <w:jc w:val="center"/>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 xml:space="preserve">渲染服务器</w:t>
                  </w:r>
                  <w:r/>
                </w:p>
              </w:tc>
              <w:tc>
                <w:tcPr>
                  <w:tcBorders>
                    <w:top w:val="single" w:color="000000" w:sz="4" w:space="0"/>
                    <w:left w:val="single" w:color="000000" w:sz="4" w:space="0"/>
                    <w:bottom w:val="single" w:color="000000" w:sz="4" w:space="0"/>
                    <w:right w:val="single" w:color="000000" w:sz="4" w:space="0"/>
                  </w:tcBorders>
                  <w:tcW w:w="6469" w:type="dxa"/>
                  <w:vAlign w:val="center"/>
                  <w:textDirection w:val="lrTb"/>
                  <w:noWrap w:val="false"/>
                </w:tcPr>
                <w:p>
                  <w:pPr>
                    <w:jc w:val="left"/>
                    <w:widowControl/>
                    <w:rPr>
                      <w:rFonts w:hint="default"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bidi="ar"/>
                    </w:rPr>
                    <w:t xml:space="preserve">CPU</w:t>
                  </w:r>
                  <w:r>
                    <w:rPr>
                      <w:rFonts w:hint="eastAsia" w:ascii="仿宋" w:hAnsi="仿宋" w:eastAsia="仿宋" w:cs="仿宋"/>
                      <w:color w:val="auto"/>
                      <w:sz w:val="21"/>
                      <w:szCs w:val="21"/>
                      <w:highlight w:val="none"/>
                      <w:lang w:bidi="ar"/>
                    </w:rPr>
                    <w:t xml:space="preserve">：核心≥12 核，线程≥20 线程，基础主频≥2.1GHz，最大睿频≥4.7GHz，三级缓存≥18MB</w:t>
                  </w:r>
                  <w:r>
                    <w:rPr>
                      <w:rFonts w:hint="eastAsia" w:ascii="仿宋" w:hAnsi="仿宋" w:eastAsia="仿宋" w:cs="仿宋"/>
                      <w:color w:val="auto"/>
                      <w:sz w:val="21"/>
                      <w:szCs w:val="21"/>
                      <w:highlight w:val="none"/>
                      <w:lang w:bidi="ar"/>
                    </w:rPr>
                    <w:br/>
                  </w:r>
                  <w:r>
                    <w:rPr>
                      <w:rFonts w:hint="eastAsia" w:ascii="仿宋" w:hAnsi="仿宋" w:eastAsia="仿宋" w:cs="仿宋"/>
                      <w:color w:val="auto"/>
                      <w:sz w:val="21"/>
                      <w:szCs w:val="21"/>
                      <w:highlight w:val="none"/>
                      <w:lang w:bidi="ar"/>
                    </w:rPr>
                    <w:t xml:space="preserve">内存：16G DDR4</w:t>
                  </w:r>
                  <w:r>
                    <w:rPr>
                      <w:rFonts w:hint="eastAsia" w:ascii="仿宋" w:hAnsi="仿宋" w:eastAsia="仿宋" w:cs="仿宋"/>
                      <w:color w:val="auto"/>
                      <w:sz w:val="21"/>
                      <w:szCs w:val="21"/>
                      <w:highlight w:val="none"/>
                      <w:lang w:bidi="ar"/>
                    </w:rPr>
                    <w:br/>
                  </w:r>
                  <w:r>
                    <w:rPr>
                      <w:rFonts w:hint="eastAsia" w:ascii="仿宋" w:hAnsi="仿宋" w:eastAsia="仿宋" w:cs="仿宋"/>
                      <w:color w:val="auto"/>
                      <w:sz w:val="21"/>
                      <w:szCs w:val="21"/>
                      <w:highlight w:val="none"/>
                      <w:lang w:bidi="ar"/>
                    </w:rPr>
                    <w:t xml:space="preserve">硬盘：SSD 120G</w:t>
                  </w:r>
                  <w:r>
                    <w:rPr>
                      <w:rFonts w:hint="eastAsia" w:ascii="仿宋" w:hAnsi="仿宋" w:eastAsia="仿宋" w:cs="仿宋"/>
                      <w:color w:val="auto"/>
                      <w:sz w:val="21"/>
                      <w:szCs w:val="21"/>
                      <w:highlight w:val="none"/>
                      <w:lang w:eastAsia="zh-CN" w:bidi="ar"/>
                    </w:rPr>
                    <w:t xml:space="preserve">（</w:t>
                  </w:r>
                  <w:r>
                    <w:rPr>
                      <w:rFonts w:hint="eastAsia" w:ascii="仿宋" w:hAnsi="仿宋" w:eastAsia="仿宋" w:cs="仿宋"/>
                      <w:color w:val="auto"/>
                      <w:sz w:val="21"/>
                      <w:szCs w:val="21"/>
                      <w:highlight w:val="none"/>
                      <w:lang w:val="en-US" w:eastAsia="zh-CN" w:bidi="ar"/>
                    </w:rPr>
                    <w:t xml:space="preserve">512）</w:t>
                  </w:r>
                  <w:r>
                    <w:rPr>
                      <w:rFonts w:hint="eastAsia" w:ascii="仿宋" w:hAnsi="仿宋" w:eastAsia="仿宋" w:cs="仿宋"/>
                      <w:color w:val="auto"/>
                      <w:sz w:val="21"/>
                      <w:szCs w:val="21"/>
                      <w:highlight w:val="none"/>
                      <w:lang w:bidi="ar"/>
                    </w:rPr>
                    <w:t xml:space="preserve">＋SATA 1T</w:t>
                  </w:r>
                  <w:r>
                    <w:rPr>
                      <w:rFonts w:hint="eastAsia" w:ascii="仿宋" w:hAnsi="仿宋" w:eastAsia="仿宋" w:cs="仿宋"/>
                      <w:color w:val="auto"/>
                      <w:sz w:val="21"/>
                      <w:szCs w:val="21"/>
                      <w:highlight w:val="none"/>
                      <w:lang w:bidi="ar"/>
                    </w:rPr>
                    <w:br/>
                  </w:r>
                  <w:r>
                    <w:rPr>
                      <w:rFonts w:hint="eastAsia" w:ascii="仿宋" w:hAnsi="仿宋" w:eastAsia="仿宋" w:cs="仿宋"/>
                      <w:color w:val="auto"/>
                      <w:sz w:val="21"/>
                      <w:szCs w:val="21"/>
                      <w:highlight w:val="none"/>
                      <w:lang w:bidi="ar"/>
                    </w:rPr>
                    <w:t xml:space="preserve">显卡：</w:t>
                  </w:r>
                  <w:r>
                    <w:rPr>
                      <w:rFonts w:hint="eastAsia" w:ascii="仿宋" w:hAnsi="仿宋" w:eastAsia="仿宋" w:cs="仿宋"/>
                      <w:color w:val="auto"/>
                      <w:sz w:val="21"/>
                      <w:szCs w:val="21"/>
                      <w:highlight w:val="none"/>
                      <w:lang w:val="en-US" w:eastAsia="zh-CN" w:bidi="ar"/>
                    </w:rPr>
                    <w:t xml:space="preserve">CUDA流处理器数量≥3584个，支持通用并行计算，大幅提升图形渲染、数据处理效率</w:t>
                  </w:r>
                  <w:r>
                    <w:rPr>
                      <w:rFonts w:hint="eastAsia" w:ascii="仿宋" w:hAnsi="仿宋" w:eastAsia="仿宋" w:cs="仿宋"/>
                      <w:color w:val="auto"/>
                      <w:sz w:val="21"/>
                      <w:szCs w:val="21"/>
                      <w:highlight w:val="none"/>
                      <w:lang w:eastAsia="zh-CN" w:bidi="ar"/>
                    </w:rPr>
                    <w:t xml:space="preserve">；</w:t>
                  </w:r>
                  <w:r>
                    <w:rPr>
                      <w:rFonts w:hint="eastAsia" w:ascii="仿宋" w:hAnsi="仿宋" w:eastAsia="仿宋" w:cs="仿宋"/>
                      <w:color w:val="auto"/>
                      <w:sz w:val="21"/>
                      <w:szCs w:val="21"/>
                      <w:highlight w:val="none"/>
                      <w:lang w:val="en-US" w:eastAsia="zh-CN" w:bidi="ar"/>
                    </w:rPr>
                    <w:t xml:space="preserve">基础频率≥1320MHz，动态加速频率≥1777MHz，支持智能变频加速，兼顾性能与能耗</w:t>
                  </w:r>
                  <w:r>
                    <w:rPr>
                      <w:rFonts w:hint="eastAsia" w:ascii="仿宋" w:hAnsi="仿宋" w:eastAsia="仿宋" w:cs="仿宋"/>
                      <w:color w:val="auto"/>
                      <w:sz w:val="21"/>
                      <w:szCs w:val="21"/>
                      <w:highlight w:val="none"/>
                      <w:lang w:eastAsia="zh-CN" w:bidi="ar"/>
                    </w:rPr>
                    <w:t xml:space="preserve">；</w:t>
                  </w:r>
                  <w:r>
                    <w:rPr>
                      <w:rFonts w:hint="eastAsia" w:ascii="仿宋" w:hAnsi="仿宋" w:eastAsia="仿宋" w:cs="仿宋"/>
                      <w:color w:val="auto"/>
                      <w:sz w:val="21"/>
                      <w:szCs w:val="21"/>
                      <w:highlight w:val="none"/>
                      <w:lang w:val="en-US" w:eastAsia="zh-CN" w:bidi="ar"/>
                    </w:rPr>
                    <w:t xml:space="preserve">：单精度浮点算力≥12.2 TFLOPS，满足各类专业图形运算、轻量化仿真运算需求</w:t>
                  </w:r>
                  <w:r>
                    <w:rPr>
                      <w:rFonts w:hint="eastAsia" w:ascii="仿宋" w:hAnsi="仿宋" w:eastAsia="仿宋" w:cs="仿宋"/>
                      <w:color w:val="auto"/>
                      <w:sz w:val="21"/>
                      <w:szCs w:val="21"/>
                      <w:highlight w:val="none"/>
                      <w:lang w:eastAsia="zh-CN" w:bidi="ar"/>
                    </w:rPr>
                    <w:t xml:space="preserve">；</w:t>
                  </w:r>
                  <w:r>
                    <w:rPr>
                      <w:rFonts w:hint="eastAsia" w:ascii="仿宋" w:hAnsi="仿宋" w:eastAsia="仿宋" w:cs="仿宋"/>
                      <w:color w:val="auto"/>
                      <w:sz w:val="21"/>
                      <w:szCs w:val="21"/>
                      <w:highlight w:val="none"/>
                      <w:lang w:bidi="ar"/>
                    </w:rPr>
                    <w:t xml:space="preserve">显存容量≥</w:t>
                  </w:r>
                  <w:r>
                    <w:rPr>
                      <w:rFonts w:hint="eastAsia" w:ascii="仿宋" w:hAnsi="仿宋" w:eastAsia="仿宋" w:cs="仿宋"/>
                      <w:color w:val="auto"/>
                      <w:sz w:val="21"/>
                      <w:szCs w:val="21"/>
                      <w:highlight w:val="none"/>
                      <w:lang w:val="en-US" w:eastAsia="zh-CN" w:bidi="ar"/>
                    </w:rPr>
                    <w:t xml:space="preserve">12GB GDDR6 高速独立显存</w:t>
                  </w:r>
                  <w:r>
                    <w:rPr>
                      <w:rFonts w:hint="eastAsia" w:ascii="仿宋" w:hAnsi="仿宋" w:eastAsia="仿宋" w:cs="仿宋"/>
                      <w:color w:val="auto"/>
                      <w:sz w:val="21"/>
                      <w:szCs w:val="21"/>
                      <w:highlight w:val="none"/>
                      <w:lang w:eastAsia="zh-CN" w:bidi="ar"/>
                    </w:rPr>
                    <w:t xml:space="preserve">；</w:t>
                  </w:r>
                  <w:r>
                    <w:rPr>
                      <w:rFonts w:hint="eastAsia" w:ascii="仿宋" w:hAnsi="仿宋" w:eastAsia="仿宋" w:cs="仿宋"/>
                      <w:color w:val="auto"/>
                      <w:sz w:val="21"/>
                      <w:szCs w:val="21"/>
                      <w:highlight w:val="none"/>
                      <w:lang w:bidi="ar"/>
                    </w:rPr>
                    <w:t xml:space="preserve">显存位宽≥</w:t>
                  </w:r>
                  <w:r>
                    <w:rPr>
                      <w:rFonts w:hint="eastAsia" w:ascii="仿宋" w:hAnsi="仿宋" w:eastAsia="仿宋" w:cs="仿宋"/>
                      <w:color w:val="auto"/>
                      <w:sz w:val="21"/>
                      <w:szCs w:val="21"/>
                      <w:highlight w:val="none"/>
                      <w:lang w:val="en-US" w:eastAsia="zh-CN" w:bidi="ar"/>
                    </w:rPr>
                    <w:t xml:space="preserve">192bit高位宽，显存等效速率15Gbps</w:t>
                  </w:r>
                  <w:r>
                    <w:rPr>
                      <w:rFonts w:hint="eastAsia" w:ascii="仿宋" w:hAnsi="仿宋" w:eastAsia="仿宋" w:cs="仿宋"/>
                      <w:color w:val="auto"/>
                      <w:sz w:val="21"/>
                      <w:szCs w:val="21"/>
                      <w:highlight w:val="none"/>
                      <w:lang w:eastAsia="zh-CN" w:bidi="ar"/>
                    </w:rPr>
                    <w:t xml:space="preserve">；显存带宽：≥</w:t>
                  </w:r>
                  <w:r>
                    <w:rPr>
                      <w:rFonts w:hint="eastAsia" w:ascii="仿宋" w:hAnsi="仿宋" w:eastAsia="仿宋" w:cs="仿宋"/>
                      <w:color w:val="auto"/>
                      <w:sz w:val="21"/>
                      <w:szCs w:val="21"/>
                      <w:highlight w:val="none"/>
                      <w:lang w:val="en-US" w:eastAsia="zh-CN" w:bidi="ar"/>
                    </w:rPr>
                    <w:t xml:space="preserve">≥360GB/s，可流畅加载高分辨率素材、多图层设计文件、三维模型工程</w:t>
                  </w:r>
                  <w:r>
                    <w:rPr>
                      <w:rFonts w:hint="eastAsia" w:ascii="仿宋" w:hAnsi="仿宋" w:eastAsia="仿宋" w:cs="仿宋"/>
                      <w:color w:val="auto"/>
                      <w:sz w:val="21"/>
                      <w:szCs w:val="21"/>
                      <w:highlight w:val="none"/>
                      <w:lang w:eastAsia="zh-CN" w:bidi="ar"/>
                    </w:rPr>
                    <w:t xml:space="preserve">。</w:t>
                  </w:r>
                  <w:r/>
                </w:p>
              </w:tc>
            </w:tr>
            <w:tr>
              <w:trPr>
                <w:trHeight w:val="533"/>
              </w:trPr>
              <w:tc>
                <w:tcPr>
                  <w:tcBorders>
                    <w:top w:val="single" w:color="000000" w:sz="4" w:space="0"/>
                    <w:left w:val="single" w:color="000000" w:sz="4" w:space="0"/>
                    <w:bottom w:val="single" w:color="000000" w:sz="4" w:space="0"/>
                    <w:right w:val="single" w:color="000000" w:sz="4" w:space="0"/>
                  </w:tcBorders>
                  <w:tcW w:w="1272" w:type="dxa"/>
                  <w:vAlign w:val="center"/>
                  <w:textDirection w:val="lrTb"/>
                  <w:noWrap/>
                </w:tcPr>
                <w:p>
                  <w:pPr>
                    <w:jc w:val="center"/>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 xml:space="preserve">频控设备</w:t>
                  </w:r>
                  <w:r/>
                </w:p>
              </w:tc>
              <w:tc>
                <w:tcPr>
                  <w:tcBorders>
                    <w:top w:val="single" w:color="000000" w:sz="4" w:space="0"/>
                    <w:left w:val="single" w:color="000000" w:sz="4" w:space="0"/>
                    <w:bottom w:val="single" w:color="000000" w:sz="4" w:space="0"/>
                    <w:right w:val="single" w:color="000000" w:sz="4" w:space="0"/>
                  </w:tcBorders>
                  <w:tcW w:w="6469" w:type="dxa"/>
                  <w:vAlign w:val="center"/>
                  <w:textDirection w:val="lrTb"/>
                  <w:noWrap w:val="false"/>
                </w:tcPr>
                <w:p>
                  <w:pPr>
                    <w:pStyle w:val="841"/>
                    <w:ind w:left="416" w:firstLine="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1.采用2U标准机箱；</w:t>
                  </w:r>
                  <w:r/>
                </w:p>
                <w:p>
                  <w:pPr>
                    <w:pStyle w:val="841"/>
                    <w:ind w:left="416" w:firstLine="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2.具备液晶面板和功能快捷操作按钮；</w:t>
                  </w:r>
                  <w:r/>
                </w:p>
                <w:p>
                  <w:pPr>
                    <w:pStyle w:val="841"/>
                    <w:ind w:left="0"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3.支持6路视频输入：1路DP1.2、1路HDMI2.0、2路HDMI1.4、2路DVI;</w:t>
                  </w:r>
                  <w:r/>
                </w:p>
                <w:p>
                  <w:pPr>
                    <w:pStyle w:val="841"/>
                    <w:ind w:left="0"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4.支持最大视频信号输入：4096×2160@60Hz;</w:t>
                  </w:r>
                  <w:r/>
                </w:p>
                <w:p>
                  <w:pPr>
                    <w:pStyle w:val="841"/>
                    <w:ind w:left="0"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5.具备8路千兆网口输出，支持单机或双机冗余备份；</w:t>
                  </w:r>
                  <w:r/>
                </w:p>
                <w:p>
                  <w:pPr>
                    <w:pStyle w:val="841"/>
                    <w:ind w:left="0"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6.单台最大带载：524万像素，最宽16384像素、或最高8192像素；</w:t>
                  </w:r>
                  <w:r/>
                </w:p>
                <w:p>
                  <w:pPr>
                    <w:pStyle w:val="841"/>
                    <w:ind w:left="0"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7.支持双 USB </w:t>
                  </w:r>
                  <w:r>
                    <w:rPr>
                      <w:rFonts w:hint="eastAsia" w:ascii="仿宋" w:hAnsi="仿宋" w:eastAsia="仿宋" w:cs="仿宋"/>
                      <w:color w:val="auto"/>
                      <w:sz w:val="21"/>
                      <w:szCs w:val="21"/>
                      <w:highlight w:val="none"/>
                      <w:lang w:val="en-US" w:eastAsia="zh-CN"/>
                    </w:rPr>
                    <w:t xml:space="preserve">3</w:t>
                  </w:r>
                  <w:r>
                    <w:rPr>
                      <w:rFonts w:ascii="仿宋" w:hAnsi="仿宋" w:eastAsia="仿宋" w:cs="仿宋"/>
                      <w:color w:val="auto"/>
                      <w:sz w:val="21"/>
                      <w:szCs w:val="21"/>
                      <w:highlight w:val="none"/>
                    </w:rPr>
                    <w:t xml:space="preserve">.0 高速通讯接口，用于电脑直连调试和多台主控级联调试；</w:t>
                  </w:r>
                  <w:r/>
                </w:p>
                <w:p>
                  <w:pPr>
                    <w:pStyle w:val="841"/>
                    <w:ind w:left="0"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8.支持亮度和色温调节；</w:t>
                  </w:r>
                  <w:r/>
                </w:p>
                <w:p>
                  <w:pPr>
                    <w:pStyle w:val="841"/>
                    <w:ind w:left="0"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9.支持画面调整：对比度、饱和度、色调、亮度补偿；</w:t>
                  </w:r>
                  <w:r/>
                </w:p>
                <w:p>
                  <w:pPr>
                    <w:pStyle w:val="841"/>
                    <w:ind w:left="0"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10.支持6画面显示，位置、大小可自由调节；</w:t>
                  </w:r>
                  <w:r/>
                </w:p>
                <w:p>
                  <w:pPr>
                    <w:pStyle w:val="841"/>
                    <w:ind w:left="0"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11.支持3.5mm音频独立输入输出，HDMI/DP支持音频解析；</w:t>
                  </w:r>
                  <w:r/>
                </w:p>
                <w:p>
                  <w:pPr>
                    <w:pStyle w:val="841"/>
                    <w:ind w:left="0"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12.支持视频信号任意裁剪、切换、缩放；</w:t>
                  </w:r>
                  <w:r/>
                </w:p>
                <w:p>
                  <w:pPr>
                    <w:pStyle w:val="841"/>
                    <w:ind w:left="0"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13.支持16个场景的预置保存和调用；</w:t>
                  </w:r>
                  <w:r/>
                </w:p>
                <w:p>
                  <w:pPr>
                    <w:pStyle w:val="841"/>
                    <w:ind w:left="0"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14.支持信号源色彩动态范围"有限转完全"功能（16~235）；</w:t>
                  </w:r>
                  <w:r/>
                </w:p>
                <w:p>
                  <w:pPr>
                    <w:pStyle w:val="841"/>
                    <w:ind w:left="0"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15.支持RS232串口协议控制；</w:t>
                  </w:r>
                  <w:r/>
                </w:p>
                <w:p>
                  <w:pPr>
                    <w:pStyle w:val="841"/>
                    <w:ind w:left="0"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16.支持LAN网口局域网下APP控制；</w:t>
                  </w:r>
                  <w:r/>
                </w:p>
                <w:p>
                  <w:pPr>
                    <w:pStyle w:val="841"/>
                    <w:ind w:left="0"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17.支持精确颜色管理，调节显示屏色域（配合部分接收卡）；</w:t>
                  </w:r>
                  <w:r/>
                </w:p>
                <w:p>
                  <w:pPr>
                    <w:pStyle w:val="841"/>
                    <w:ind w:left="0"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18.支持视频源同步锁相技术，锁定内部vsync、输入信号源、自动锁相（按照图层锁相）；</w:t>
                  </w:r>
                  <w:r/>
                </w:p>
                <w:p>
                  <w:pPr>
                    <w:pStyle w:val="841"/>
                    <w:ind w:left="0"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19.支持信号失效窗口输出可选处理；</w:t>
                  </w:r>
                  <w:r/>
                </w:p>
                <w:p>
                  <w:pPr>
                    <w:pStyle w:val="841"/>
                    <w:ind w:left="0"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20.支持低亮高灰，有效保证低亮下灰阶完整显示；</w:t>
                  </w:r>
                  <w:r/>
                </w:p>
                <w:p>
                  <w:pPr>
                    <w:pStyle w:val="841"/>
                    <w:ind w:left="0"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21.支持HDCP协议的高带宽数字内容保护技术；</w:t>
                  </w:r>
                  <w:r/>
                </w:p>
                <w:p>
                  <w:pPr>
                    <w:pStyle w:val="841"/>
                    <w:ind w:left="0"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22.支持实时监测屏体周边环境：自动亮度、温湿度等（选配多功能卡、传感器）；</w:t>
                  </w:r>
                  <w:r/>
                </w:p>
                <w:p>
                  <w:pPr>
                    <w:pStyle w:val="841"/>
                    <w:ind w:left="0"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23.支持23.97/24/25/29.97/30/50/59.94/60/100/120Hz输入帧率适应；</w:t>
                  </w:r>
                  <w:r/>
                </w:p>
                <w:p>
                  <w:pPr>
                    <w:pStyle w:val="841"/>
                    <w:ind w:left="0"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24.支持常规接收卡和光纤收发器；</w:t>
                  </w:r>
                  <w:r/>
                </w:p>
                <w:p>
                  <w:pPr>
                    <w:pStyle w:val="841"/>
                    <w:ind w:left="0" w:firstLine="420"/>
                    <w:rPr>
                      <w:rFonts w:hint="eastAsia" w:ascii="仿宋" w:hAnsi="仿宋" w:eastAsia="仿宋" w:cs="仿宋"/>
                      <w:color w:val="auto"/>
                      <w:sz w:val="21"/>
                      <w:szCs w:val="21"/>
                      <w:highlight w:val="none"/>
                      <w:lang w:val="en-US" w:eastAsia="zh-CN"/>
                    </w:rPr>
                  </w:pPr>
                  <w:r>
                    <w:rPr>
                      <w:rFonts w:ascii="仿宋" w:hAnsi="仿宋" w:eastAsia="仿宋" w:cs="仿宋"/>
                      <w:color w:val="auto"/>
                      <w:sz w:val="21"/>
                      <w:szCs w:val="21"/>
                      <w:highlight w:val="none"/>
                    </w:rPr>
                    <w:t xml:space="preserve">25.支持工作电压：AC100-240V，50/60Hz</w:t>
                  </w:r>
                  <w:r>
                    <w:rPr>
                      <w:rFonts w:hint="eastAsia" w:ascii="仿宋" w:hAnsi="仿宋" w:eastAsia="仿宋" w:cs="仿宋"/>
                      <w:color w:val="auto"/>
                      <w:sz w:val="21"/>
                      <w:szCs w:val="21"/>
                      <w:highlight w:val="none"/>
                      <w:lang w:eastAsia="zh-CN"/>
                    </w:rPr>
                    <w:t xml:space="preserve">。</w:t>
                  </w:r>
                  <w:r/>
                </w:p>
              </w:tc>
            </w:tr>
            <w:tr>
              <w:trPr>
                <w:trHeight w:val="533"/>
              </w:trPr>
              <w:tc>
                <w:tcPr>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 xml:space="preserve">LED拼控处理器软件</w:t>
                  </w:r>
                  <w:r/>
                </w:p>
              </w:tc>
              <w:tc>
                <w:tcPr>
                  <w:tcBorders>
                    <w:top w:val="single" w:color="000000" w:sz="4" w:space="0"/>
                    <w:left w:val="single" w:color="000000" w:sz="4" w:space="0"/>
                    <w:bottom w:val="single" w:color="000000" w:sz="4" w:space="0"/>
                    <w:right w:val="single" w:color="000000" w:sz="4" w:space="0"/>
                  </w:tcBorders>
                  <w:tcW w:w="6469" w:type="dxa"/>
                  <w:vAlign w:val="center"/>
                  <w:textDirection w:val="lrTb"/>
                  <w:noWrap w:val="false"/>
                </w:tcPr>
                <w:p>
                  <w:pPr>
                    <w:pStyle w:val="841"/>
                    <w:ind w:firstLine="420"/>
                    <w:rPr>
                      <w:rFonts w:hint="eastAsia" w:ascii="仿宋" w:hAnsi="仿宋" w:eastAsia="仿宋" w:cs="仿宋"/>
                      <w:color w:val="auto"/>
                      <w:sz w:val="21"/>
                      <w:szCs w:val="21"/>
                      <w:highlight w:val="none"/>
                      <w:lang w:eastAsia="zh-CN"/>
                    </w:rPr>
                  </w:pPr>
                  <w:r>
                    <w:rPr>
                      <w:rFonts w:ascii="仿宋" w:hAnsi="仿宋" w:eastAsia="仿宋" w:cs="仿宋"/>
                      <w:color w:val="auto"/>
                      <w:sz w:val="21"/>
                      <w:szCs w:val="21"/>
                      <w:highlight w:val="none"/>
                    </w:rPr>
                    <w:t xml:space="preserve">1</w:t>
                  </w:r>
                  <w:r>
                    <w:rPr>
                      <w:rFonts w:hint="eastAsia" w:ascii="仿宋" w:hAnsi="仿宋" w:eastAsia="仿宋" w:cs="仿宋"/>
                      <w:color w:val="auto"/>
                      <w:sz w:val="21"/>
                      <w:szCs w:val="21"/>
                      <w:highlight w:val="none"/>
                      <w:lang w:val="en-US" w:eastAsia="zh-CN"/>
                    </w:rPr>
                    <w:t xml:space="preserve">.</w:t>
                  </w:r>
                  <w:r>
                    <w:rPr>
                      <w:rFonts w:ascii="仿宋" w:hAnsi="仿宋" w:eastAsia="仿宋" w:cs="仿宋"/>
                      <w:color w:val="auto"/>
                      <w:sz w:val="21"/>
                      <w:szCs w:val="21"/>
                      <w:highlight w:val="none"/>
                    </w:rPr>
                    <w:t xml:space="preserve">支持输出端口的任意映射功能,可设置任意两个输出口间的像素间隔,间隔可设置正值和负值,实现边缘补偿、叠加带生成和创意显示的要求,间隔设置范围横向和纵向大于2048</w:t>
                  </w:r>
                  <w:r>
                    <w:rPr>
                      <w:rFonts w:hint="eastAsia" w:ascii="仿宋" w:hAnsi="仿宋" w:eastAsia="仿宋" w:cs="仿宋"/>
                      <w:color w:val="auto"/>
                      <w:sz w:val="21"/>
                      <w:szCs w:val="21"/>
                      <w:highlight w:val="none"/>
                      <w:lang w:eastAsia="zh-CN"/>
                    </w:rPr>
                    <w:t xml:space="preserve">；</w:t>
                  </w:r>
                  <w:r>
                    <w:rPr>
                      <w:rFonts w:ascii="仿宋" w:hAnsi="仿宋" w:eastAsia="仿宋" w:cs="仿宋"/>
                      <w:color w:val="auto"/>
                      <w:sz w:val="21"/>
                      <w:szCs w:val="21"/>
                      <w:highlight w:val="none"/>
                    </w:rPr>
                    <w:br/>
                  </w:r>
                  <w:r>
                    <w:rPr>
                      <w:rFonts w:hint="eastAsia" w:ascii="仿宋" w:hAnsi="仿宋" w:eastAsia="仿宋" w:cs="仿宋"/>
                      <w:color w:val="auto"/>
                      <w:sz w:val="21"/>
                      <w:szCs w:val="21"/>
                      <w:highlight w:val="none"/>
                      <w:lang w:val="en-US" w:eastAsia="zh-CN"/>
                    </w:rPr>
                    <w:t xml:space="preserve">    </w:t>
                  </w:r>
                  <w:r>
                    <w:rPr>
                      <w:rFonts w:ascii="仿宋" w:hAnsi="仿宋" w:eastAsia="仿宋" w:cs="仿宋"/>
                      <w:color w:val="auto"/>
                      <w:sz w:val="21"/>
                      <w:szCs w:val="21"/>
                      <w:highlight w:val="none"/>
                    </w:rPr>
                    <w:t xml:space="preserve">2</w:t>
                  </w:r>
                  <w:r>
                    <w:rPr>
                      <w:rFonts w:hint="eastAsia" w:ascii="仿宋" w:hAnsi="仿宋" w:eastAsia="仿宋" w:cs="仿宋"/>
                      <w:color w:val="auto"/>
                      <w:sz w:val="21"/>
                      <w:szCs w:val="21"/>
                      <w:highlight w:val="none"/>
                      <w:lang w:val="en-US" w:eastAsia="zh-CN"/>
                    </w:rPr>
                    <w:t xml:space="preserve">.</w:t>
                  </w:r>
                  <w:r>
                    <w:rPr>
                      <w:rFonts w:ascii="仿宋" w:hAnsi="仿宋" w:eastAsia="仿宋" w:cs="仿宋"/>
                      <w:color w:val="auto"/>
                      <w:sz w:val="21"/>
                      <w:szCs w:val="21"/>
                      <w:highlight w:val="none"/>
                    </w:rPr>
                    <w:t xml:space="preserve">可完全自定义各输出接口像素的起始位置和高度,即允许设置每个输出口切割总体画面的任意一块,设置精度达到逐像素</w:t>
                  </w:r>
                  <w:r>
                    <w:rPr>
                      <w:rFonts w:hint="eastAsia" w:ascii="仿宋" w:hAnsi="仿宋" w:eastAsia="仿宋" w:cs="仿宋"/>
                      <w:color w:val="auto"/>
                      <w:sz w:val="21"/>
                      <w:szCs w:val="21"/>
                      <w:highlight w:val="none"/>
                      <w:lang w:eastAsia="zh-CN"/>
                    </w:rPr>
                    <w:t xml:space="preserve">；</w:t>
                  </w:r>
                  <w:r>
                    <w:rPr>
                      <w:rFonts w:ascii="仿宋" w:hAnsi="仿宋" w:eastAsia="仿宋" w:cs="仿宋"/>
                      <w:color w:val="auto"/>
                      <w:sz w:val="21"/>
                      <w:szCs w:val="21"/>
                      <w:highlight w:val="none"/>
                    </w:rPr>
                    <w:br/>
                  </w:r>
                  <w:r>
                    <w:rPr>
                      <w:rFonts w:hint="eastAsia" w:ascii="仿宋" w:hAnsi="仿宋" w:eastAsia="仿宋" w:cs="仿宋"/>
                      <w:color w:val="auto"/>
                      <w:sz w:val="21"/>
                      <w:szCs w:val="21"/>
                      <w:highlight w:val="none"/>
                      <w:lang w:val="en-US" w:eastAsia="zh-CN"/>
                    </w:rPr>
                    <w:t xml:space="preserve">    </w:t>
                  </w:r>
                  <w:r>
                    <w:rPr>
                      <w:rFonts w:ascii="仿宋" w:hAnsi="仿宋" w:eastAsia="仿宋" w:cs="仿宋"/>
                      <w:color w:val="auto"/>
                      <w:sz w:val="21"/>
                      <w:szCs w:val="21"/>
                      <w:highlight w:val="none"/>
                    </w:rPr>
                    <w:t xml:space="preserve">3</w:t>
                  </w:r>
                  <w:r>
                    <w:rPr>
                      <w:rFonts w:hint="eastAsia" w:ascii="仿宋" w:hAnsi="仿宋" w:eastAsia="仿宋" w:cs="仿宋"/>
                      <w:color w:val="auto"/>
                      <w:sz w:val="21"/>
                      <w:szCs w:val="21"/>
                      <w:highlight w:val="none"/>
                      <w:lang w:val="en-US" w:eastAsia="zh-CN"/>
                    </w:rPr>
                    <w:t xml:space="preserve">.</w:t>
                  </w:r>
                  <w:r>
                    <w:rPr>
                      <w:rFonts w:ascii="仿宋" w:hAnsi="仿宋" w:eastAsia="仿宋" w:cs="仿宋"/>
                      <w:color w:val="auto"/>
                      <w:sz w:val="21"/>
                      <w:szCs w:val="21"/>
                      <w:highlight w:val="none"/>
                    </w:rPr>
                    <w:t xml:space="preserve">支持输入信号裁切及局部显示,可以通过软件以像素为单位精确设置对图像切边、局部放大等操作</w:t>
                  </w:r>
                  <w:r>
                    <w:rPr>
                      <w:rFonts w:hint="eastAsia" w:ascii="仿宋" w:hAnsi="仿宋" w:eastAsia="仿宋" w:cs="仿宋"/>
                      <w:color w:val="auto"/>
                      <w:sz w:val="21"/>
                      <w:szCs w:val="21"/>
                      <w:highlight w:val="none"/>
                      <w:lang w:eastAsia="zh-CN"/>
                    </w:rPr>
                    <w:t xml:space="preserve">；</w:t>
                  </w:r>
                  <w:r>
                    <w:rPr>
                      <w:rFonts w:ascii="仿宋" w:hAnsi="仿宋" w:eastAsia="仿宋" w:cs="仿宋"/>
                      <w:color w:val="auto"/>
                      <w:sz w:val="21"/>
                      <w:szCs w:val="21"/>
                      <w:highlight w:val="none"/>
                    </w:rPr>
                    <w:br/>
                  </w:r>
                  <w:r>
                    <w:rPr>
                      <w:rFonts w:hint="eastAsia" w:ascii="仿宋" w:hAnsi="仿宋" w:eastAsia="仿宋" w:cs="仿宋"/>
                      <w:color w:val="auto"/>
                      <w:sz w:val="21"/>
                      <w:szCs w:val="21"/>
                      <w:highlight w:val="none"/>
                      <w:lang w:val="en-US" w:eastAsia="zh-CN"/>
                    </w:rPr>
                    <w:t xml:space="preserve">    </w:t>
                  </w:r>
                  <w:r>
                    <w:rPr>
                      <w:rFonts w:ascii="仿宋" w:hAnsi="仿宋" w:eastAsia="仿宋" w:cs="仿宋"/>
                      <w:color w:val="auto"/>
                      <w:sz w:val="21"/>
                      <w:szCs w:val="21"/>
                      <w:highlight w:val="none"/>
                    </w:rPr>
                    <w:t xml:space="preserve">4</w:t>
                  </w:r>
                  <w:r>
                    <w:rPr>
                      <w:rFonts w:hint="eastAsia" w:ascii="仿宋" w:hAnsi="仿宋" w:eastAsia="仿宋" w:cs="仿宋"/>
                      <w:color w:val="auto"/>
                      <w:sz w:val="21"/>
                      <w:szCs w:val="21"/>
                      <w:highlight w:val="none"/>
                      <w:lang w:val="en-US" w:eastAsia="zh-CN"/>
                    </w:rPr>
                    <w:t xml:space="preserve">.</w:t>
                  </w:r>
                  <w:r>
                    <w:rPr>
                      <w:rFonts w:ascii="仿宋" w:hAnsi="仿宋" w:eastAsia="仿宋" w:cs="仿宋"/>
                      <w:color w:val="auto"/>
                      <w:sz w:val="21"/>
                      <w:szCs w:val="21"/>
                      <w:highlight w:val="none"/>
                    </w:rPr>
                    <w:t xml:space="preserve">可设置输出信号的有效区域,设置后所有窗口仅能在有效区域内漫游,支持非标准分辨率输出;可设置输入和输出添加标识,可设置输出任意颜色的测试图像,测试色彩可完全自定义</w:t>
                  </w:r>
                  <w:r>
                    <w:rPr>
                      <w:rFonts w:hint="eastAsia" w:ascii="仿宋" w:hAnsi="仿宋" w:eastAsia="仿宋" w:cs="仿宋"/>
                      <w:color w:val="auto"/>
                      <w:sz w:val="21"/>
                      <w:szCs w:val="21"/>
                      <w:highlight w:val="none"/>
                      <w:lang w:eastAsia="zh-CN"/>
                    </w:rPr>
                    <w:t xml:space="preserve">；</w:t>
                  </w:r>
                  <w:r>
                    <w:rPr>
                      <w:rFonts w:ascii="仿宋" w:hAnsi="仿宋" w:eastAsia="仿宋" w:cs="仿宋"/>
                      <w:color w:val="auto"/>
                      <w:sz w:val="21"/>
                      <w:szCs w:val="21"/>
                      <w:highlight w:val="none"/>
                    </w:rPr>
                    <w:br/>
                  </w:r>
                  <w:r>
                    <w:rPr>
                      <w:rFonts w:hint="eastAsia" w:ascii="仿宋" w:hAnsi="仿宋" w:eastAsia="仿宋" w:cs="仿宋"/>
                      <w:color w:val="auto"/>
                      <w:sz w:val="21"/>
                      <w:szCs w:val="21"/>
                      <w:highlight w:val="none"/>
                      <w:lang w:val="en-US" w:eastAsia="zh-CN"/>
                    </w:rPr>
                    <w:t xml:space="preserve">    </w:t>
                  </w:r>
                  <w:r>
                    <w:rPr>
                      <w:rFonts w:ascii="仿宋" w:hAnsi="仿宋" w:eastAsia="仿宋" w:cs="仿宋"/>
                      <w:color w:val="auto"/>
                      <w:sz w:val="21"/>
                      <w:szCs w:val="21"/>
                      <w:highlight w:val="none"/>
                    </w:rPr>
                    <w:t xml:space="preserve">5</w:t>
                  </w:r>
                  <w:r>
                    <w:rPr>
                      <w:rFonts w:hint="eastAsia" w:ascii="仿宋" w:hAnsi="仿宋" w:eastAsia="仿宋" w:cs="仿宋"/>
                      <w:color w:val="auto"/>
                      <w:sz w:val="21"/>
                      <w:szCs w:val="21"/>
                      <w:highlight w:val="none"/>
                      <w:lang w:val="en-US" w:eastAsia="zh-CN"/>
                    </w:rPr>
                    <w:t xml:space="preserve">.</w:t>
                  </w:r>
                  <w:r>
                    <w:rPr>
                      <w:rFonts w:ascii="仿宋" w:hAnsi="仿宋" w:eastAsia="仿宋" w:cs="仿宋"/>
                      <w:color w:val="auto"/>
                      <w:sz w:val="21"/>
                      <w:szCs w:val="21"/>
                      <w:highlight w:val="none"/>
                    </w:rPr>
                    <w:t xml:space="preserve">可设置输入接口任意自定义分辨率,可对时钟频率、输入图像同步的所有参数进行精确设置</w:t>
                  </w:r>
                  <w:r>
                    <w:rPr>
                      <w:rFonts w:hint="eastAsia" w:ascii="仿宋" w:hAnsi="仿宋" w:eastAsia="仿宋" w:cs="仿宋"/>
                      <w:color w:val="auto"/>
                      <w:sz w:val="21"/>
                      <w:szCs w:val="21"/>
                      <w:highlight w:val="none"/>
                      <w:lang w:eastAsia="zh-CN"/>
                    </w:rPr>
                    <w:t xml:space="preserve">；</w:t>
                  </w:r>
                  <w:r>
                    <w:rPr>
                      <w:rFonts w:ascii="仿宋" w:hAnsi="仿宋" w:eastAsia="仿宋" w:cs="仿宋"/>
                      <w:color w:val="auto"/>
                      <w:sz w:val="21"/>
                      <w:szCs w:val="21"/>
                      <w:highlight w:val="none"/>
                    </w:rPr>
                    <w:br/>
                  </w:r>
                  <w:r>
                    <w:rPr>
                      <w:rFonts w:hint="eastAsia" w:ascii="仿宋" w:hAnsi="仿宋" w:eastAsia="仿宋" w:cs="仿宋"/>
                      <w:color w:val="auto"/>
                      <w:sz w:val="21"/>
                      <w:szCs w:val="21"/>
                      <w:highlight w:val="none"/>
                      <w:lang w:val="en-US" w:eastAsia="zh-CN"/>
                    </w:rPr>
                    <w:t xml:space="preserve">    </w:t>
                  </w:r>
                  <w:r>
                    <w:rPr>
                      <w:rFonts w:ascii="仿宋" w:hAnsi="仿宋" w:eastAsia="仿宋" w:cs="仿宋"/>
                      <w:color w:val="auto"/>
                      <w:sz w:val="21"/>
                      <w:szCs w:val="21"/>
                      <w:highlight w:val="none"/>
                    </w:rPr>
                    <w:t xml:space="preserve">6</w:t>
                  </w:r>
                  <w:r>
                    <w:rPr>
                      <w:rFonts w:hint="eastAsia" w:ascii="仿宋" w:hAnsi="仿宋" w:eastAsia="仿宋" w:cs="仿宋"/>
                      <w:color w:val="auto"/>
                      <w:sz w:val="21"/>
                      <w:szCs w:val="21"/>
                      <w:highlight w:val="none"/>
                      <w:lang w:val="en-US" w:eastAsia="zh-CN"/>
                    </w:rPr>
                    <w:t xml:space="preserve">.</w:t>
                  </w:r>
                  <w:r>
                    <w:rPr>
                      <w:rFonts w:ascii="仿宋" w:hAnsi="仿宋" w:eastAsia="仿宋" w:cs="仿宋"/>
                      <w:color w:val="auto"/>
                      <w:sz w:val="21"/>
                      <w:szCs w:val="21"/>
                      <w:highlight w:val="none"/>
                    </w:rPr>
                    <w:t xml:space="preserve">设置自定义分辨率及详细参数和在线修改设备EDID无需通过第三方软件调用直接设置,可直接设置与大屏相适应的点对点分辨率</w:t>
                  </w:r>
                  <w:r>
                    <w:rPr>
                      <w:rFonts w:hint="eastAsia" w:ascii="仿宋" w:hAnsi="仿宋" w:eastAsia="仿宋" w:cs="仿宋"/>
                      <w:color w:val="auto"/>
                      <w:sz w:val="21"/>
                      <w:szCs w:val="21"/>
                      <w:highlight w:val="none"/>
                      <w:lang w:eastAsia="zh-CN"/>
                    </w:rPr>
                    <w:t xml:space="preserve">；</w:t>
                  </w:r>
                  <w:r/>
                </w:p>
                <w:p>
                  <w:pPr>
                    <w:pStyle w:val="841"/>
                    <w:ind w:firstLine="420"/>
                    <w:rPr>
                      <w:rFonts w:hint="eastAsia" w:ascii="仿宋" w:hAnsi="仿宋" w:eastAsia="仿宋" w:cs="仿宋"/>
                      <w:color w:val="auto"/>
                      <w:sz w:val="21"/>
                      <w:szCs w:val="21"/>
                      <w:highlight w:val="none"/>
                      <w:lang w:eastAsia="zh-CN"/>
                    </w:rPr>
                  </w:pPr>
                  <w:r>
                    <w:rPr>
                      <w:rFonts w:ascii="仿宋" w:hAnsi="仿宋" w:eastAsia="仿宋" w:cs="仿宋"/>
                      <w:color w:val="auto"/>
                      <w:sz w:val="21"/>
                      <w:szCs w:val="21"/>
                      <w:highlight w:val="none"/>
                    </w:rPr>
                    <w:t xml:space="preserve">7</w:t>
                  </w:r>
                  <w:r>
                    <w:rPr>
                      <w:rFonts w:hint="eastAsia" w:ascii="仿宋" w:hAnsi="仿宋" w:eastAsia="仿宋" w:cs="仿宋"/>
                      <w:color w:val="auto"/>
                      <w:sz w:val="21"/>
                      <w:szCs w:val="21"/>
                      <w:highlight w:val="none"/>
                      <w:lang w:val="en-US" w:eastAsia="zh-CN"/>
                    </w:rPr>
                    <w:t xml:space="preserve">.</w:t>
                  </w:r>
                  <w:r>
                    <w:rPr>
                      <w:rFonts w:ascii="仿宋" w:hAnsi="仿宋" w:eastAsia="仿宋" w:cs="仿宋"/>
                      <w:color w:val="auto"/>
                      <w:sz w:val="21"/>
                      <w:szCs w:val="21"/>
                      <w:highlight w:val="none"/>
                    </w:rPr>
                    <w:t xml:space="preserve">单台设备支持对多组屏同时控制,不同组分辨率可不相同</w:t>
                  </w:r>
                  <w:r>
                    <w:rPr>
                      <w:rFonts w:hint="eastAsia" w:ascii="仿宋" w:hAnsi="仿宋" w:eastAsia="仿宋" w:cs="仿宋"/>
                      <w:color w:val="auto"/>
                      <w:sz w:val="21"/>
                      <w:szCs w:val="21"/>
                      <w:highlight w:val="none"/>
                      <w:lang w:eastAsia="zh-CN"/>
                    </w:rPr>
                    <w:t xml:space="preserve">；</w:t>
                  </w:r>
                  <w:r/>
                </w:p>
                <w:p>
                  <w:pPr>
                    <w:pStyle w:val="841"/>
                    <w:ind w:firstLine="420"/>
                    <w:rPr>
                      <w:rFonts w:hint="eastAsia" w:ascii="仿宋" w:hAnsi="仿宋" w:eastAsia="仿宋" w:cs="仿宋"/>
                      <w:color w:val="auto"/>
                      <w:sz w:val="21"/>
                      <w:szCs w:val="21"/>
                      <w:highlight w:val="none"/>
                      <w:lang w:eastAsia="zh-CN"/>
                    </w:rPr>
                  </w:pPr>
                  <w:r>
                    <w:rPr>
                      <w:rFonts w:ascii="仿宋" w:hAnsi="仿宋" w:eastAsia="仿宋" w:cs="仿宋"/>
                      <w:color w:val="auto"/>
                      <w:sz w:val="21"/>
                      <w:szCs w:val="21"/>
                      <w:highlight w:val="none"/>
                    </w:rPr>
                    <w:t xml:space="preserve">8</w:t>
                  </w:r>
                  <w:r>
                    <w:rPr>
                      <w:rFonts w:hint="eastAsia" w:ascii="仿宋" w:hAnsi="仿宋" w:eastAsia="仿宋" w:cs="仿宋"/>
                      <w:color w:val="auto"/>
                      <w:sz w:val="21"/>
                      <w:szCs w:val="21"/>
                      <w:highlight w:val="none"/>
                      <w:lang w:val="en-US" w:eastAsia="zh-CN"/>
                    </w:rPr>
                    <w:t xml:space="preserve">.</w:t>
                  </w:r>
                  <w:r>
                    <w:rPr>
                      <w:rFonts w:ascii="仿宋" w:hAnsi="仿宋" w:eastAsia="仿宋" w:cs="仿宋"/>
                      <w:color w:val="auto"/>
                      <w:sz w:val="21"/>
                      <w:szCs w:val="21"/>
                      <w:highlight w:val="none"/>
                    </w:rPr>
                    <w:t xml:space="preserve">处理器操控支持多平台软件版本,包括Windows , Android及IPAD</w:t>
                  </w:r>
                  <w:r>
                    <w:rPr>
                      <w:rFonts w:hint="eastAsia" w:ascii="仿宋" w:hAnsi="仿宋" w:eastAsia="仿宋" w:cs="仿宋"/>
                      <w:color w:val="auto"/>
                      <w:sz w:val="21"/>
                      <w:szCs w:val="21"/>
                      <w:highlight w:val="none"/>
                      <w:lang w:eastAsia="zh-CN"/>
                    </w:rPr>
                    <w:t xml:space="preserve">；</w:t>
                  </w:r>
                  <w:r/>
                </w:p>
                <w:p>
                  <w:pPr>
                    <w:pStyle w:val="841"/>
                    <w:ind w:firstLine="420"/>
                    <w:rPr>
                      <w:rFonts w:hint="eastAsia" w:ascii="仿宋" w:hAnsi="仿宋" w:eastAsia="仿宋" w:cs="仿宋"/>
                      <w:color w:val="auto"/>
                      <w:sz w:val="21"/>
                      <w:szCs w:val="21"/>
                      <w:highlight w:val="none"/>
                      <w:lang w:eastAsia="zh-CN"/>
                    </w:rPr>
                  </w:pPr>
                  <w:r>
                    <w:rPr>
                      <w:rFonts w:ascii="仿宋" w:hAnsi="仿宋" w:eastAsia="仿宋" w:cs="仿宋"/>
                      <w:color w:val="auto"/>
                      <w:sz w:val="21"/>
                      <w:szCs w:val="21"/>
                      <w:highlight w:val="none"/>
                    </w:rPr>
                    <w:t xml:space="preserve">9</w:t>
                  </w:r>
                  <w:r>
                    <w:rPr>
                      <w:rFonts w:hint="eastAsia" w:ascii="仿宋" w:hAnsi="仿宋" w:eastAsia="仿宋" w:cs="仿宋"/>
                      <w:color w:val="auto"/>
                      <w:sz w:val="21"/>
                      <w:szCs w:val="21"/>
                      <w:highlight w:val="none"/>
                      <w:lang w:val="en-US" w:eastAsia="zh-CN"/>
                    </w:rPr>
                    <w:t xml:space="preserve">.</w:t>
                  </w:r>
                  <w:r>
                    <w:rPr>
                      <w:rFonts w:ascii="仿宋" w:hAnsi="仿宋" w:eastAsia="仿宋" w:cs="仿宋"/>
                      <w:color w:val="auto"/>
                      <w:sz w:val="21"/>
                      <w:szCs w:val="21"/>
                      <w:highlight w:val="none"/>
                    </w:rPr>
                    <w:t xml:space="preserve">支持平板电脑端控制,任意窗口的新建、缩放、拖动、漫游等操作,可查看可调用模式</w:t>
                  </w:r>
                  <w:r>
                    <w:rPr>
                      <w:rFonts w:hint="eastAsia" w:ascii="仿宋" w:hAnsi="仿宋" w:eastAsia="仿宋" w:cs="仿宋"/>
                      <w:color w:val="auto"/>
                      <w:sz w:val="21"/>
                      <w:szCs w:val="21"/>
                      <w:highlight w:val="none"/>
                      <w:lang w:eastAsia="zh-CN"/>
                    </w:rPr>
                    <w:t xml:space="preserve">。</w:t>
                  </w:r>
                  <w:r/>
                </w:p>
              </w:tc>
            </w:tr>
            <w:tr>
              <w:trPr>
                <w:trHeight w:val="533"/>
              </w:trPr>
              <w:tc>
                <w:tcPr>
                  <w:tcBorders>
                    <w:top w:val="single" w:color="000000" w:sz="4" w:space="0"/>
                    <w:left w:val="single" w:color="000000" w:sz="4" w:space="0"/>
                    <w:bottom w:val="single" w:color="000000" w:sz="4" w:space="0"/>
                    <w:right w:val="single" w:color="000000" w:sz="4" w:space="0"/>
                  </w:tcBorders>
                  <w:tcW w:w="1272" w:type="dxa"/>
                  <w:vAlign w:val="center"/>
                  <w:textDirection w:val="lrTb"/>
                  <w:noWrap/>
                </w:tcPr>
                <w:p>
                  <w:pPr>
                    <w:jc w:val="center"/>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 xml:space="preserve">机柜</w:t>
                  </w:r>
                  <w:r/>
                </w:p>
              </w:tc>
              <w:tc>
                <w:tcPr>
                  <w:tcBorders>
                    <w:top w:val="single" w:color="000000" w:sz="4" w:space="0"/>
                    <w:left w:val="single" w:color="000000" w:sz="4" w:space="0"/>
                    <w:bottom w:val="single" w:color="000000" w:sz="4" w:space="0"/>
                    <w:right w:val="single" w:color="000000" w:sz="4" w:space="0"/>
                  </w:tcBorders>
                  <w:tcW w:w="6469" w:type="dxa"/>
                  <w:vAlign w:val="center"/>
                  <w:textDirection w:val="lrTb"/>
                  <w:noWrap w:val="false"/>
                </w:tcPr>
                <w:p>
                  <w:pPr>
                    <w:pStyle w:val="841"/>
                    <w:ind w:left="416" w:firstLine="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1.规格32U；</w:t>
                  </w:r>
                  <w:r/>
                </w:p>
                <w:p>
                  <w:pPr>
                    <w:pStyle w:val="841"/>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2.符合包括但不限于ANSI/EIA RS-310-D、IEC297-2、DIN41491；PART1、DIN41494；PART7、GB/T3047.2-</w:t>
                  </w:r>
                  <w:r>
                    <w:rPr>
                      <w:rFonts w:hint="eastAsia" w:ascii="仿宋" w:hAnsi="仿宋" w:eastAsia="仿宋" w:cs="仿宋"/>
                      <w:color w:val="auto"/>
                      <w:sz w:val="21"/>
                      <w:szCs w:val="21"/>
                      <w:highlight w:val="none"/>
                      <w:lang w:val="en-US" w:eastAsia="zh-CN"/>
                    </w:rPr>
                    <w:t xml:space="preserve">2009</w:t>
                  </w:r>
                  <w:r>
                    <w:rPr>
                      <w:rFonts w:ascii="仿宋" w:hAnsi="仿宋" w:eastAsia="仿宋" w:cs="仿宋"/>
                      <w:color w:val="auto"/>
                      <w:sz w:val="21"/>
                      <w:szCs w:val="21"/>
                      <w:highlight w:val="none"/>
                    </w:rPr>
                    <w:t xml:space="preserve">标准；可兼容19英寸国际标准、公制标准和ETSI标准；</w:t>
                  </w:r>
                  <w:r/>
                </w:p>
                <w:p>
                  <w:pPr>
                    <w:pStyle w:val="841"/>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3.门及门锁：高通风率六角弧形网孔前门、双开六角网孔后门及三段侧门，月光旋把机柜门锁；</w:t>
                  </w:r>
                  <w:r/>
                </w:p>
                <w:p>
                  <w:pPr>
                    <w:pStyle w:val="841"/>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4.材料及工艺：优质冷</w:t>
                  </w:r>
                  <w:r>
                    <w:rPr>
                      <w:rFonts w:hint="eastAsia" w:ascii="仿宋" w:hAnsi="仿宋" w:eastAsia="仿宋" w:cs="仿宋"/>
                      <w:color w:val="auto"/>
                      <w:sz w:val="21"/>
                      <w:szCs w:val="21"/>
                      <w:highlight w:val="none"/>
                      <w:lang w:val="en-US" w:eastAsia="zh-CN"/>
                    </w:rPr>
                    <w:t xml:space="preserve">轧</w:t>
                  </w:r>
                  <w:r>
                    <w:rPr>
                      <w:rFonts w:ascii="仿宋" w:hAnsi="仿宋" w:eastAsia="仿宋" w:cs="仿宋"/>
                      <w:color w:val="auto"/>
                      <w:sz w:val="21"/>
                      <w:szCs w:val="21"/>
                      <w:highlight w:val="none"/>
                    </w:rPr>
                    <w:t xml:space="preserve">钢板制作；厚度:方孔条≥2.0mm,托盘≥2.0mm,安装梁≥1.5m,其他≥1.2mm；</w:t>
                  </w:r>
                  <w:r/>
                </w:p>
                <w:p>
                  <w:pPr>
                    <w:pStyle w:val="841"/>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5.表面处理：脱脂、酸洗、磷化、静电喷塑；</w:t>
                  </w:r>
                  <w:r/>
                </w:p>
                <w:p>
                  <w:pPr>
                    <w:pStyle w:val="841"/>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6.散热好，占地面积小，外形美观大方；</w:t>
                  </w:r>
                  <w:r/>
                </w:p>
                <w:p>
                  <w:pPr>
                    <w:pStyle w:val="841"/>
                    <w:rPr>
                      <w:rFonts w:hint="eastAsia" w:ascii="仿宋" w:hAnsi="仿宋" w:eastAsia="仿宋" w:cs="仿宋"/>
                      <w:color w:val="auto"/>
                      <w:sz w:val="21"/>
                      <w:szCs w:val="21"/>
                      <w:highlight w:val="none"/>
                      <w:lang w:eastAsia="zh-CN"/>
                    </w:rPr>
                  </w:pPr>
                  <w:r>
                    <w:rPr>
                      <w:rFonts w:ascii="仿宋" w:hAnsi="仿宋" w:eastAsia="仿宋" w:cs="仿宋"/>
                      <w:color w:val="auto"/>
                      <w:sz w:val="21"/>
                      <w:szCs w:val="21"/>
                      <w:highlight w:val="none"/>
                    </w:rPr>
                    <w:t xml:space="preserve">7.配备8口电源插排1个</w:t>
                  </w:r>
                  <w:r>
                    <w:rPr>
                      <w:rFonts w:hint="eastAsia" w:ascii="仿宋" w:hAnsi="仿宋" w:eastAsia="仿宋" w:cs="仿宋"/>
                      <w:color w:val="auto"/>
                      <w:sz w:val="21"/>
                      <w:szCs w:val="21"/>
                      <w:highlight w:val="none"/>
                      <w:lang w:eastAsia="zh-CN"/>
                    </w:rPr>
                    <w:t xml:space="preserve">；</w:t>
                  </w:r>
                  <w:r/>
                </w:p>
                <w:p>
                  <w:pPr>
                    <w:pStyle w:val="841"/>
                    <w:rPr>
                      <w:rFonts w:hint="eastAsia" w:ascii="仿宋" w:hAnsi="仿宋" w:eastAsia="仿宋" w:cs="仿宋"/>
                      <w:color w:val="auto"/>
                      <w:sz w:val="21"/>
                      <w:szCs w:val="21"/>
                      <w:highlight w:val="none"/>
                      <w:lang w:eastAsia="zh-CN"/>
                    </w:rPr>
                  </w:pPr>
                  <w:r>
                    <w:rPr>
                      <w:rFonts w:ascii="仿宋" w:hAnsi="仿宋" w:eastAsia="仿宋" w:cs="仿宋"/>
                      <w:color w:val="auto"/>
                      <w:sz w:val="21"/>
                      <w:szCs w:val="21"/>
                      <w:highlight w:val="none"/>
                    </w:rPr>
                    <w:t xml:space="preserve">8.配备主动扇热风扇1组</w:t>
                  </w:r>
                  <w:r>
                    <w:rPr>
                      <w:rFonts w:hint="eastAsia" w:ascii="仿宋" w:hAnsi="仿宋" w:eastAsia="仿宋" w:cs="仿宋"/>
                      <w:color w:val="auto"/>
                      <w:sz w:val="21"/>
                      <w:szCs w:val="21"/>
                      <w:highlight w:val="none"/>
                      <w:lang w:eastAsia="zh-CN"/>
                    </w:rPr>
                    <w:t xml:space="preserve">。</w:t>
                  </w:r>
                  <w:r/>
                </w:p>
              </w:tc>
            </w:tr>
          </w:tbl>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r>
            <w:r/>
          </w:p>
        </w:tc>
      </w:tr>
    </w:tbl>
    <w:p>
      <w:pPr>
        <w:ind w:firstLine="482"/>
        <w:jc w:val="left"/>
        <w:spacing w:line="360" w:lineRule="auto"/>
        <w:shd w:val="clear" w:color="auto" w:fill="ffffff"/>
        <w:widowControl/>
        <w:tabs>
          <w:tab w:val="left" w:pos="457" w:leader="none"/>
        </w:tabs>
        <w:rPr>
          <w:rFonts w:hint="eastAsia" w:ascii="仿宋" w:hAnsi="仿宋" w:eastAsia="仿宋" w:cs="仿宋"/>
          <w:b/>
          <w:bCs/>
          <w:color w:val="auto"/>
          <w:sz w:val="24"/>
          <w:szCs w:val="24"/>
          <w:highlight w:val="none"/>
          <w:shd w:val="pct10" w:color="auto" w:fill="ffffff"/>
          <w:lang w:bidi="ar"/>
        </w:rPr>
        <w:outlineLvl w:val="1"/>
      </w:pPr>
      <w:r/>
      <w:bookmarkStart w:id="78" w:name="_Toc191892468"/>
      <w:r>
        <w:rPr>
          <w:rFonts w:hint="eastAsia" w:ascii="仿宋" w:hAnsi="仿宋" w:eastAsia="仿宋" w:cs="仿宋"/>
          <w:b/>
          <w:bCs/>
          <w:color w:val="auto"/>
          <w:sz w:val="24"/>
          <w:szCs w:val="24"/>
          <w:highlight w:val="none"/>
          <w:shd w:val="pct10" w:color="auto" w:fill="ffffff"/>
          <w:lang w:bidi="ar"/>
        </w:rPr>
        <w:br w:type="page" w:clear="all"/>
      </w:r>
      <w:bookmarkStart w:id="79" w:name="_Toc1514"/>
      <w:r>
        <w:rPr>
          <w:rFonts w:hint="eastAsia" w:ascii="仿宋" w:hAnsi="仿宋" w:eastAsia="仿宋" w:cs="仿宋"/>
          <w:b/>
          <w:bCs/>
          <w:color w:val="auto"/>
          <w:sz w:val="24"/>
          <w:szCs w:val="21"/>
          <w:highlight w:val="none"/>
        </w:rPr>
        <w:t xml:space="preserve">（四）自动化港口码头沙盘系统</w:t>
      </w:r>
      <w:bookmarkEnd w:id="78"/>
      <w:r/>
      <w:bookmarkEnd w:id="79"/>
      <w:r/>
      <w:r/>
    </w:p>
    <w:p>
      <w:pPr>
        <w:pStyle w:val="840"/>
        <w:spacing w:before="0" w:after="0"/>
        <w:rPr>
          <w:rFonts w:hint="eastAsia" w:ascii="仿宋" w:hAnsi="仿宋" w:eastAsia="仿宋" w:cs="仿宋"/>
          <w:color w:val="auto"/>
          <w:highlight w:val="none"/>
        </w:rPr>
      </w:pPr>
      <w:r>
        <w:rPr>
          <w:rFonts w:hint="eastAsia" w:ascii="仿宋" w:hAnsi="仿宋" w:eastAsia="仿宋" w:cs="仿宋"/>
          <w:color w:val="auto"/>
          <w:szCs w:val="21"/>
          <w:highlight w:val="none"/>
        </w:rPr>
        <w:t xml:space="preserve">自动化港口码头沙盘系统建设内容包含：自动化港口码头虚拟沙盘1套、港口传感器检测仪器箱</w:t>
      </w:r>
      <w:r>
        <w:rPr>
          <w:rFonts w:hint="eastAsia" w:ascii="仿宋" w:hAnsi="仿宋" w:eastAsia="仿宋" w:cs="仿宋"/>
          <w:color w:val="auto"/>
          <w:szCs w:val="21"/>
          <w:highlight w:val="none"/>
          <w:lang w:val="en-US" w:eastAsia="zh-CN"/>
        </w:rPr>
        <w:t xml:space="preserve">20套</w:t>
      </w:r>
      <w:r>
        <w:rPr>
          <w:rFonts w:hint="eastAsia" w:ascii="仿宋" w:hAnsi="仿宋" w:eastAsia="仿宋" w:cs="仿宋"/>
          <w:color w:val="auto"/>
          <w:szCs w:val="21"/>
          <w:highlight w:val="none"/>
        </w:rPr>
        <w:t xml:space="preserve">。</w:t>
      </w:r>
      <w:r/>
    </w:p>
    <w:tbl>
      <w:tblPr>
        <w:tblStyle w:val="800"/>
        <w:tblW w:w="483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57" w:type="dxa"/>
          <w:top w:w="0" w:type="dxa"/>
          <w:right w:w="57" w:type="dxa"/>
          <w:bottom w:w="0" w:type="dxa"/>
        </w:tblCellMar>
        <w:tblLook w:val="04A0" w:firstRow="1" w:lastRow="0" w:firstColumn="1" w:lastColumn="0" w:noHBand="0" w:noVBand="1"/>
      </w:tblPr>
      <w:tblGrid>
        <w:gridCol w:w="439"/>
        <w:gridCol w:w="452"/>
        <w:gridCol w:w="7707"/>
      </w:tblGrid>
      <w:tr>
        <w:trPr>
          <w:jc w:val="center"/>
          <w:trHeight w:val="567"/>
        </w:trPr>
        <w:tc>
          <w:tcPr>
            <w:tcW w:w="255" w:type="pct"/>
            <w:vAlign w:val="center"/>
            <w:textDirection w:val="lrTb"/>
            <w:noWrap w:val="false"/>
          </w:tcPr>
          <w:p>
            <w:pPr>
              <w:pStyle w:val="795"/>
              <w:contextualSpacing/>
              <w:jc w:val="center"/>
              <w:spacing w:before="0" w:beforeAutospacing="0" w:after="0" w:afterAutospacing="0"/>
              <w:rPr>
                <w:rFonts w:hint="eastAsia" w:ascii="仿宋" w:hAnsi="仿宋" w:eastAsia="仿宋" w:cs="仿宋"/>
                <w:color w:val="auto"/>
                <w:sz w:val="21"/>
                <w:szCs w:val="21"/>
                <w:highlight w:val="none"/>
              </w:rPr>
              <w:outlineLvl w:val="9"/>
            </w:pPr>
            <w:r>
              <w:rPr>
                <w:rFonts w:hint="eastAsia" w:ascii="仿宋" w:hAnsi="仿宋" w:eastAsia="仿宋" w:cs="仿宋"/>
                <w:color w:val="auto"/>
                <w:sz w:val="21"/>
                <w:szCs w:val="21"/>
                <w:highlight w:val="none"/>
              </w:rPr>
              <w:t xml:space="preserve">序号</w:t>
            </w:r>
            <w:r/>
          </w:p>
        </w:tc>
        <w:tc>
          <w:tcPr>
            <w:tcW w:w="263" w:type="pct"/>
            <w:vAlign w:val="center"/>
            <w:textDirection w:val="lrTb"/>
            <w:noWrap w:val="false"/>
          </w:tcPr>
          <w:p>
            <w:pPr>
              <w:pStyle w:val="795"/>
              <w:contextualSpacing/>
              <w:jc w:val="center"/>
              <w:spacing w:before="0" w:beforeAutospacing="0" w:after="0" w:afterAutospacing="0"/>
              <w:rPr>
                <w:rFonts w:hint="eastAsia" w:ascii="仿宋" w:hAnsi="仿宋" w:eastAsia="仿宋" w:cs="仿宋"/>
                <w:color w:val="auto"/>
                <w:sz w:val="21"/>
                <w:szCs w:val="21"/>
                <w:highlight w:val="none"/>
              </w:rPr>
              <w:outlineLvl w:val="9"/>
            </w:pPr>
            <w:r>
              <w:rPr>
                <w:rFonts w:hint="eastAsia" w:ascii="仿宋" w:hAnsi="仿宋" w:eastAsia="仿宋" w:cs="仿宋"/>
                <w:color w:val="auto"/>
                <w:sz w:val="21"/>
                <w:szCs w:val="21"/>
                <w:highlight w:val="none"/>
              </w:rPr>
              <w:t xml:space="preserve">名称</w:t>
            </w:r>
            <w:r/>
          </w:p>
        </w:tc>
        <w:tc>
          <w:tcPr>
            <w:tcW w:w="4480" w:type="pct"/>
            <w:vAlign w:val="center"/>
            <w:textDirection w:val="lrTb"/>
            <w:noWrap w:val="false"/>
          </w:tcPr>
          <w:p>
            <w:pPr>
              <w:pStyle w:val="795"/>
              <w:contextualSpacing/>
              <w:jc w:val="center"/>
              <w:spacing w:before="0" w:beforeAutospacing="0" w:after="0" w:afterAutospacing="0"/>
              <w:rPr>
                <w:rFonts w:hint="eastAsia" w:ascii="仿宋" w:hAnsi="仿宋" w:eastAsia="仿宋" w:cs="仿宋"/>
                <w:color w:val="auto"/>
                <w:sz w:val="21"/>
                <w:szCs w:val="21"/>
                <w:highlight w:val="none"/>
              </w:rPr>
              <w:outlineLvl w:val="9"/>
            </w:pPr>
            <w:r>
              <w:rPr>
                <w:rFonts w:hint="eastAsia" w:ascii="仿宋" w:hAnsi="仿宋" w:eastAsia="仿宋" w:cs="仿宋"/>
                <w:color w:val="auto"/>
                <w:sz w:val="21"/>
                <w:szCs w:val="21"/>
                <w:highlight w:val="none"/>
              </w:rPr>
              <w:t xml:space="preserve">技术要求</w:t>
            </w:r>
            <w:r/>
          </w:p>
        </w:tc>
      </w:tr>
      <w:tr>
        <w:trPr>
          <w:jc w:val="center"/>
          <w:trHeight w:val="90"/>
        </w:trPr>
        <w:tc>
          <w:tcPr>
            <w:tcW w:w="255" w:type="pct"/>
            <w:vAlign w:val="center"/>
            <w:textDirection w:val="lrTb"/>
            <w:noWrap w:val="false"/>
          </w:tcPr>
          <w:p>
            <w:pPr>
              <w:pStyle w:val="795"/>
              <w:contextualSpacing/>
              <w:jc w:val="center"/>
              <w:spacing w:before="0" w:beforeAutospacing="0" w:after="0" w:afterAutospacing="0"/>
              <w:rPr>
                <w:rFonts w:hint="eastAsia" w:ascii="仿宋" w:hAnsi="仿宋" w:eastAsia="仿宋" w:cs="仿宋"/>
                <w:b w:val="0"/>
                <w:bCs w:val="0"/>
                <w:color w:val="auto"/>
                <w:sz w:val="21"/>
                <w:szCs w:val="21"/>
                <w:highlight w:val="none"/>
              </w:rPr>
              <w:outlineLvl w:val="9"/>
            </w:pPr>
            <w:r>
              <w:rPr>
                <w:rFonts w:hint="eastAsia" w:ascii="仿宋" w:hAnsi="仿宋" w:eastAsia="仿宋" w:cs="仿宋"/>
                <w:b w:val="0"/>
                <w:bCs w:val="0"/>
                <w:color w:val="auto"/>
                <w:sz w:val="21"/>
                <w:szCs w:val="21"/>
                <w:highlight w:val="none"/>
              </w:rPr>
              <w:t xml:space="preserve">1</w:t>
            </w:r>
            <w:r/>
          </w:p>
        </w:tc>
        <w:tc>
          <w:tcPr>
            <w:tcW w:w="263" w:type="pct"/>
            <w:vAlign w:val="center"/>
            <w:textDirection w:val="lrTb"/>
            <w:noWrap w:val="false"/>
          </w:tcPr>
          <w:p>
            <w:pPr>
              <w:pStyle w:val="795"/>
              <w:contextualSpacing/>
              <w:spacing w:before="0" w:beforeAutospacing="0" w:after="0" w:afterAutospacing="0"/>
              <w:rPr>
                <w:rFonts w:hint="eastAsia" w:ascii="仿宋" w:hAnsi="仿宋" w:eastAsia="仿宋" w:cs="仿宋"/>
                <w:b w:val="0"/>
                <w:color w:val="auto"/>
                <w:sz w:val="21"/>
                <w:szCs w:val="21"/>
                <w:highlight w:val="none"/>
              </w:rPr>
              <w:outlineLvl w:val="9"/>
            </w:pPr>
            <w:r>
              <w:rPr>
                <w:rFonts w:hint="eastAsia" w:ascii="仿宋" w:hAnsi="仿宋" w:eastAsia="仿宋" w:cs="仿宋"/>
                <w:b w:val="0"/>
                <w:bCs w:val="0"/>
                <w:color w:val="auto"/>
                <w:sz w:val="21"/>
                <w:szCs w:val="21"/>
                <w:highlight w:val="none"/>
              </w:rPr>
              <w:t xml:space="preserve">自动化港口码头虚拟沙盘</w:t>
            </w:r>
            <w:r/>
          </w:p>
        </w:tc>
        <w:tc>
          <w:tcPr>
            <w:tcW w:w="4480" w:type="pct"/>
            <w:vAlign w:val="center"/>
            <w:textDirection w:val="lrTb"/>
            <w:noWrap w:val="false"/>
          </w:tcPr>
          <w:p>
            <w:pPr>
              <w:pStyle w:val="841"/>
              <w:numPr>
                <w:ilvl w:val="-1"/>
                <w:numId w:val="0"/>
              </w:numPr>
              <w:ind w:firstLine="420"/>
              <w:rPr>
                <w:rFonts w:hint="eastAsia" w:ascii="仿宋" w:hAnsi="仿宋" w:eastAsia="仿宋" w:cs="仿宋"/>
                <w:b/>
                <w:bCs/>
                <w:color w:val="auto"/>
                <w:sz w:val="21"/>
                <w:szCs w:val="21"/>
                <w:highlight w:val="none"/>
                <w:lang w:val="en-US" w:eastAsia="zh-CN" w:bidi="ar-SA"/>
              </w:rPr>
            </w:pPr>
            <w:r>
              <w:rPr>
                <w:rFonts w:hint="eastAsia" w:ascii="仿宋" w:hAnsi="仿宋" w:eastAsia="仿宋" w:cs="仿宋"/>
                <w:b/>
                <w:bCs/>
                <w:color w:val="auto"/>
                <w:sz w:val="21"/>
                <w:szCs w:val="21"/>
                <w:highlight w:val="none"/>
                <w:lang w:val="en-US" w:eastAsia="zh-CN" w:bidi="ar-SA"/>
              </w:rPr>
              <w:t xml:space="preserve">一、整体要求</w:t>
            </w:r>
            <w:r/>
          </w:p>
          <w:p>
            <w:pPr>
              <w:pStyle w:val="841"/>
              <w:ind w:firstLine="420"/>
              <w:rPr>
                <w:rFonts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 xml:space="preserve">1、</w:t>
            </w:r>
            <w:r>
              <w:rPr>
                <w:rFonts w:ascii="仿宋" w:hAnsi="仿宋" w:eastAsia="仿宋" w:cs="仿宋"/>
                <w:color w:val="auto"/>
                <w:sz w:val="21"/>
                <w:szCs w:val="21"/>
                <w:highlight w:val="none"/>
              </w:rPr>
              <w:t xml:space="preserve">系统为自动化集装箱码头数字孪生虚拟沙盘软件系统，实现码头全流程三维可视化、动态仿真、调度推演、数据联动、教学实训一体化能力。</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采用数字孪生引擎构建 1:1 虚拟码头场景，支持实时驱动、逻辑自治、人机交互、多端同步。</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软件为模块化架构，支持功能扩展、模型扩展、流程自定义、数据接口扩展。</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提供完整用户手册、部署文档、接口说明、验收测试方案，知识产权归采购方。</w:t>
            </w:r>
            <w:r/>
          </w:p>
          <w:p>
            <w:pPr>
              <w:pStyle w:val="841"/>
              <w:ind w:firstLine="420"/>
              <w:rPr>
                <w:rFonts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 xml:space="preserve">2、</w:t>
            </w:r>
            <w:r>
              <w:rPr>
                <w:rFonts w:ascii="仿宋" w:hAnsi="仿宋" w:eastAsia="仿宋" w:cs="仿宋"/>
                <w:color w:val="auto"/>
                <w:sz w:val="21"/>
                <w:szCs w:val="21"/>
                <w:highlight w:val="none"/>
              </w:rPr>
              <w:t xml:space="preserve">三维建模与场景要求</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场景覆盖：码头岸线、泊位、航道、堆场、道路、闸口、中控室、配套建筑、海 / 陆域环境。</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设备模型：岸桥、场桥、轨道吊、AGV / 无人集卡、集卡、集装箱船舶、吊具、集装箱等，全要素可驱动、可交互。</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模型精度：主体设备 LOD3+，关键机构可拆解、透视、状态高亮。</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环境效果：昼夜切换、天气模拟、光影、船舶航行尾迹、设备运动轨迹。</w:t>
            </w:r>
            <w:r/>
          </w:p>
          <w:p>
            <w:pPr>
              <w:pStyle w:val="841"/>
              <w:ind w:firstLine="420"/>
              <w:rPr>
                <w:rFonts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 xml:space="preserve">3、</w:t>
            </w:r>
            <w:r>
              <w:rPr>
                <w:rFonts w:ascii="仿宋" w:hAnsi="仿宋" w:eastAsia="仿宋" w:cs="仿宋"/>
                <w:color w:val="auto"/>
                <w:sz w:val="21"/>
                <w:szCs w:val="21"/>
                <w:highlight w:val="none"/>
              </w:rPr>
              <w:t xml:space="preserve">数据可视化与监控</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实时监控面板：船舶信息、箱信息、设备状态、作业进度、堆场热力图、贝位视图。</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统计分析：吞吐量、台时效率、堆场利用率、设备故障率、作业时长。</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图表组件：柱状图、折线图、饼图、仪表盘、数据表格，支持导出。</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全局视角：总览 — 区域 — 设备三级穿透查看，支持漫游、定位、聚焦、俯视。</w:t>
            </w:r>
            <w:r/>
          </w:p>
          <w:p>
            <w:pPr>
              <w:pStyle w:val="841"/>
              <w:ind w:firstLine="420"/>
              <w:rPr>
                <w:rFonts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 xml:space="preserve">4、</w:t>
            </w:r>
            <w:r>
              <w:rPr>
                <w:rFonts w:ascii="仿宋" w:hAnsi="仿宋" w:eastAsia="仿宋" w:cs="仿宋"/>
                <w:color w:val="auto"/>
                <w:sz w:val="21"/>
                <w:szCs w:val="21"/>
                <w:highlight w:val="none"/>
              </w:rPr>
              <w:t xml:space="preserve">交互与控制功能</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人机交互：鼠标 / 键盘 / 触控操作，支持点击查看属性、控制设备启停、手动干预作业。</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多模式控制：全自动调度、半自动辅助、纯手动操作。</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权限管理：管理员、教师、学员、访客分级权限，操作日志可追溯。</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多端适配：支持大屏、PC、触控一体机同一场景同步显示。</w:t>
            </w:r>
            <w:r/>
          </w:p>
          <w:p>
            <w:pPr>
              <w:pStyle w:val="841"/>
              <w:ind w:firstLine="420"/>
              <w:rPr>
                <w:rFonts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 xml:space="preserve">5、</w:t>
            </w:r>
            <w:r>
              <w:rPr>
                <w:rFonts w:ascii="仿宋" w:hAnsi="仿宋" w:eastAsia="仿宋" w:cs="仿宋"/>
                <w:color w:val="auto"/>
                <w:sz w:val="21"/>
                <w:szCs w:val="21"/>
                <w:highlight w:val="none"/>
              </w:rPr>
              <w:t xml:space="preserve">接口与扩展性</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数据接口：提供标准 API/SDK，支持对接TOS、ECS、物联网平台、数据中台。</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模型扩展：支持新增设备、船舶、集装箱类型，自定义外观与参数。</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流程自定义：支持编辑作业规则、调度策略、仿真参数、异常触发条件。</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第三方对接：支持对接虚拟驾驶台、远程操控台、实训考核系统（仅软件接口）</w:t>
            </w:r>
            <w:r/>
          </w:p>
          <w:p>
            <w:pPr>
              <w:pStyle w:val="841"/>
              <w:jc w:val="left"/>
              <w:widowControl/>
              <w:rPr>
                <w:rFonts w:hint="default"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6.</w:t>
            </w:r>
            <w:r>
              <w:rPr>
                <w:rFonts w:hint="default" w:ascii="仿宋" w:hAnsi="仿宋" w:eastAsia="仿宋" w:cs="仿宋"/>
                <w:color w:val="auto"/>
                <w:sz w:val="21"/>
                <w:szCs w:val="21"/>
                <w:highlight w:val="none"/>
                <w:lang w:val="en-US" w:eastAsia="zh-CN"/>
              </w:rPr>
              <w:t xml:space="preserve">仿真模拟度</w:t>
            </w:r>
            <w:r>
              <w:rPr>
                <w:rFonts w:hint="eastAsia" w:ascii="仿宋" w:hAnsi="仿宋" w:eastAsia="仿宋" w:cs="仿宋"/>
                <w:color w:val="auto"/>
                <w:sz w:val="21"/>
                <w:szCs w:val="21"/>
                <w:highlight w:val="none"/>
                <w:lang w:val="en-US" w:eastAsia="zh-CN"/>
              </w:rPr>
              <w:t xml:space="preserve">要求</w:t>
            </w:r>
            <w:r>
              <w:rPr>
                <w:rFonts w:hint="default" w:ascii="仿宋" w:hAnsi="仿宋" w:eastAsia="仿宋" w:cs="仿宋"/>
                <w:color w:val="auto"/>
                <w:sz w:val="21"/>
                <w:szCs w:val="21"/>
                <w:highlight w:val="none"/>
                <w:lang w:val="en-US" w:eastAsia="zh-CN"/>
              </w:rPr>
              <w:t xml:space="preserve">：系统实现全域高保真仿真还原，</w:t>
            </w:r>
            <w:r>
              <w:rPr>
                <w:rFonts w:hint="eastAsia" w:ascii="仿宋" w:hAnsi="仿宋" w:eastAsia="仿宋" w:cs="仿宋"/>
                <w:color w:val="auto"/>
                <w:sz w:val="21"/>
                <w:szCs w:val="21"/>
                <w:highlight w:val="none"/>
                <w:lang w:val="en-US" w:eastAsia="zh-CN"/>
              </w:rPr>
              <w:t xml:space="preserve">画面呈现应无明显畸变，图像清晰、连续，</w:t>
            </w:r>
            <w:r>
              <w:rPr>
                <w:rFonts w:hint="default" w:ascii="仿宋" w:hAnsi="仿宋" w:eastAsia="仿宋" w:cs="仿宋"/>
                <w:color w:val="auto"/>
                <w:sz w:val="21"/>
                <w:szCs w:val="21"/>
                <w:highlight w:val="none"/>
                <w:lang w:val="en-US" w:eastAsia="zh-CN"/>
              </w:rPr>
              <w:t xml:space="preserve">虚拟运行工况与实体设备运行状态高度匹配，各项运行参数、动态变化趋势均贴合真机实际表现，虚实交互体验连贯统一，无明显感知割裂。</w:t>
            </w:r>
            <w:r/>
          </w:p>
          <w:p>
            <w:pPr>
              <w:pStyle w:val="841"/>
              <w:numPr>
                <w:ilvl w:val="-1"/>
                <w:numId w:val="0"/>
              </w:numPr>
              <w:ind w:firstLine="420"/>
              <w:rPr>
                <w:rFonts w:hint="default" w:ascii="仿宋" w:hAnsi="仿宋" w:eastAsia="仿宋" w:cs="仿宋"/>
                <w:b/>
                <w:bCs/>
                <w:color w:val="auto"/>
                <w:sz w:val="21"/>
                <w:szCs w:val="21"/>
                <w:highlight w:val="none"/>
                <w:lang w:val="en-US" w:eastAsia="zh-CN" w:bidi="ar-SA"/>
              </w:rPr>
            </w:pPr>
            <w:r>
              <w:rPr>
                <w:rFonts w:hint="eastAsia" w:ascii="仿宋" w:hAnsi="仿宋" w:eastAsia="仿宋" w:cs="仿宋"/>
                <w:b/>
                <w:bCs/>
                <w:color w:val="auto"/>
                <w:sz w:val="21"/>
                <w:szCs w:val="21"/>
                <w:highlight w:val="none"/>
                <w:lang w:val="en-US" w:eastAsia="zh-CN" w:bidi="ar-SA"/>
              </w:rPr>
              <w:t xml:space="preserve">二、详细技术要求</w:t>
            </w:r>
            <w:r/>
          </w:p>
          <w:p>
            <w:pPr>
              <w:pStyle w:val="841"/>
              <w:ind w:firstLine="420"/>
              <w:rPr>
                <w:rFonts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lang w:eastAsia="zh-CN"/>
              </w:rPr>
              <w:t xml:space="preserve">（</w:t>
            </w:r>
            <w:r>
              <w:rPr>
                <w:rFonts w:hint="eastAsia" w:ascii="仿宋" w:hAnsi="仿宋" w:eastAsia="仿宋" w:cs="仿宋"/>
                <w:b/>
                <w:bCs/>
                <w:color w:val="auto"/>
                <w:sz w:val="21"/>
                <w:szCs w:val="21"/>
                <w:highlight w:val="none"/>
                <w:lang w:val="en-US" w:eastAsia="zh-CN"/>
              </w:rPr>
              <w:t xml:space="preserve">一）</w:t>
            </w:r>
            <w:r>
              <w:rPr>
                <w:rFonts w:ascii="仿宋" w:hAnsi="仿宋" w:eastAsia="仿宋" w:cs="仿宋"/>
                <w:b/>
                <w:bCs/>
                <w:color w:val="auto"/>
                <w:sz w:val="21"/>
                <w:szCs w:val="21"/>
                <w:highlight w:val="none"/>
              </w:rPr>
              <w:t xml:space="preserve">硬件规格</w:t>
            </w:r>
            <w:r/>
          </w:p>
          <w:p>
            <w:pPr>
              <w:pStyle w:val="841"/>
              <w:ind w:firstLine="420"/>
              <w:rPr>
                <w:rFonts w:hint="eastAsia" w:ascii="仿宋" w:hAnsi="仿宋" w:eastAsia="仿宋" w:cs="仿宋"/>
                <w:b/>
                <w:bCs/>
                <w:color w:val="auto"/>
                <w:sz w:val="21"/>
                <w:szCs w:val="21"/>
                <w:highlight w:val="none"/>
                <w:lang w:eastAsia="zh-CN"/>
              </w:rPr>
            </w:pPr>
            <w:r>
              <w:rPr>
                <w:rFonts w:hint="eastAsia" w:ascii="仿宋" w:hAnsi="仿宋" w:eastAsia="仿宋" w:cs="仿宋"/>
                <w:b/>
                <w:bCs/>
                <w:color w:val="auto"/>
                <w:sz w:val="21"/>
                <w:szCs w:val="21"/>
                <w:highlight w:val="none"/>
                <w:lang w:val="en-US" w:eastAsia="zh-CN"/>
              </w:rPr>
              <w:t xml:space="preserve">1、</w:t>
            </w:r>
            <w:r>
              <w:rPr>
                <w:rFonts w:ascii="仿宋" w:hAnsi="仿宋" w:eastAsia="仿宋" w:cs="仿宋"/>
                <w:b/>
                <w:bCs/>
                <w:color w:val="auto"/>
                <w:sz w:val="21"/>
                <w:szCs w:val="21"/>
                <w:highlight w:val="none"/>
              </w:rPr>
              <w:t xml:space="preserve">触摸显示屏</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尺寸：≥86寸，物理分辨率： 4K(3840×2160)，触摸：</w:t>
            </w:r>
            <w:r>
              <w:rPr>
                <w:rFonts w:hint="eastAsia" w:ascii="仿宋" w:hAnsi="仿宋" w:eastAsia="仿宋" w:cs="仿宋"/>
                <w:color w:val="auto"/>
                <w:sz w:val="21"/>
                <w:szCs w:val="21"/>
                <w:highlight w:val="none"/>
                <w:lang w:val="en-US" w:eastAsia="zh-CN"/>
              </w:rPr>
              <w:t xml:space="preserve">电容式</w:t>
            </w:r>
            <w:r>
              <w:rPr>
                <w:rFonts w:ascii="仿宋" w:hAnsi="仿宋" w:eastAsia="仿宋" w:cs="仿宋"/>
                <w:color w:val="auto"/>
                <w:sz w:val="21"/>
                <w:szCs w:val="21"/>
                <w:highlight w:val="none"/>
              </w:rPr>
              <w:t xml:space="preserve">触摸，整机峰值亮度： ≤350cd/㎡±20 ，光标速度 ：≥120点/s，动态对比度 ：≥5000:1 ，观看视角： H/V:178/178度 ，触摸分辨率 ：32768*32768，屏幕比例： 16:9 ，刷新率 ：60HZ ，支持10点电脑触摸操作，支持图像放大、缩小、旋转。</w:t>
            </w:r>
            <w:r/>
          </w:p>
          <w:p>
            <w:pPr>
              <w:pStyle w:val="841"/>
              <w:numPr>
                <w:ilvl w:val="-1"/>
                <w:numId w:val="0"/>
              </w:numPr>
              <w:ind w:firstLine="420"/>
              <w:rPr>
                <w:rFonts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lang w:val="en-US" w:eastAsia="zh-CN" w:bidi="ar-SA"/>
              </w:rPr>
              <w:t xml:space="preserve">2、</w:t>
            </w:r>
            <w:r>
              <w:rPr>
                <w:rFonts w:ascii="仿宋" w:hAnsi="仿宋" w:eastAsia="仿宋" w:cs="仿宋"/>
                <w:b/>
                <w:bCs/>
                <w:color w:val="auto"/>
                <w:sz w:val="21"/>
                <w:szCs w:val="21"/>
                <w:highlight w:val="none"/>
              </w:rPr>
              <w:t xml:space="preserve">软件运行服务器</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CPU性能</w:t>
            </w:r>
            <w:r>
              <w:rPr>
                <w:rFonts w:hint="eastAsia" w:ascii="仿宋" w:hAnsi="仿宋" w:eastAsia="仿宋" w:cs="仿宋"/>
                <w:color w:val="auto"/>
                <w:sz w:val="21"/>
                <w:szCs w:val="21"/>
                <w:highlight w:val="none"/>
              </w:rPr>
              <w:t xml:space="preserve">物理核心≥4 核，总线程≥8 线程</w:t>
            </w:r>
            <w:r>
              <w:rPr>
                <w:rFonts w:ascii="仿宋" w:hAnsi="仿宋" w:eastAsia="仿宋" w:cs="仿宋"/>
                <w:color w:val="auto"/>
                <w:sz w:val="21"/>
                <w:szCs w:val="21"/>
                <w:highlight w:val="none"/>
              </w:rPr>
              <w:t xml:space="preserve">；内存不小于16G；硬盘存储不小于256GSSD+1TB；显卡</w:t>
            </w:r>
            <w:r>
              <w:rPr>
                <w:rFonts w:hint="eastAsia" w:ascii="仿宋" w:hAnsi="仿宋" w:eastAsia="仿宋" w:cs="仿宋"/>
                <w:color w:val="auto"/>
                <w:sz w:val="21"/>
                <w:szCs w:val="21"/>
                <w:highlight w:val="none"/>
                <w:lang w:eastAsia="zh-CN"/>
              </w:rPr>
              <w:t xml:space="preserve">CUDA 流</w:t>
            </w:r>
            <w:r>
              <w:rPr>
                <w:rFonts w:hint="eastAsia" w:ascii="仿宋" w:hAnsi="仿宋" w:eastAsia="仿宋" w:cs="仿宋"/>
                <w:color w:val="auto"/>
                <w:sz w:val="21"/>
                <w:szCs w:val="21"/>
                <w:highlight w:val="none"/>
                <w:lang w:val="en-US" w:eastAsia="zh-CN"/>
              </w:rPr>
              <w:t xml:space="preserve">≥</w:t>
            </w:r>
            <w:r>
              <w:rPr>
                <w:rFonts w:hint="eastAsia" w:ascii="仿宋" w:hAnsi="仿宋" w:eastAsia="仿宋" w:cs="仿宋"/>
                <w:color w:val="auto"/>
                <w:sz w:val="21"/>
                <w:szCs w:val="21"/>
                <w:highlight w:val="none"/>
                <w:lang w:eastAsia="zh-CN"/>
              </w:rPr>
              <w:t xml:space="preserve"> 1408 个，支持通用并行计算、图像渲染加速；核心频率：基础频率≥1530MHz，动态加速 Boost 频率≥1785MHz，支持 GPU Boost 自动超频技术；单精度浮点算力：≥5.0 TFLOPS，满足图文处理、视频剪辑、三维建模、教学仿真图形运算需求；显存容量≥6GB GDDR5 高速独立显存；显存位宽≥192bit；显存带宽：≥192GB/s，高分辨率素材、多图层工程文件无卡顿加载</w:t>
            </w:r>
            <w:r>
              <w:rPr>
                <w:rFonts w:ascii="仿宋" w:hAnsi="仿宋" w:eastAsia="仿宋" w:cs="仿宋"/>
                <w:color w:val="auto"/>
                <w:sz w:val="21"/>
                <w:szCs w:val="21"/>
                <w:highlight w:val="none"/>
              </w:rPr>
              <w:t xml:space="preserve">。</w:t>
            </w:r>
            <w:r/>
          </w:p>
          <w:p>
            <w:pPr>
              <w:pStyle w:val="841"/>
              <w:numPr>
                <w:ilvl w:val="-1"/>
                <w:numId w:val="0"/>
              </w:numPr>
              <w:ind w:firstLine="420"/>
              <w:rPr>
                <w:rFonts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lang w:val="en-US" w:eastAsia="zh-CN" w:bidi="ar-SA"/>
              </w:rPr>
              <w:t xml:space="preserve">3、</w:t>
            </w:r>
            <w:r>
              <w:rPr>
                <w:rFonts w:ascii="仿宋" w:hAnsi="仿宋" w:eastAsia="仿宋" w:cs="仿宋"/>
                <w:b/>
                <w:bCs/>
                <w:color w:val="auto"/>
                <w:sz w:val="21"/>
                <w:szCs w:val="21"/>
                <w:highlight w:val="none"/>
              </w:rPr>
              <w:t xml:space="preserve">沙盘柜体</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预估柜体尺寸：≥3027mm×2087mm×750mm</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材质：冷轧钢板表面磷化、酸洗、静电喷塑。工业铝型材框架结构，阴极氧化处理</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功能：具备电动液压升降机，最大可升降至85°，遥控可任意升降悬停。</w:t>
            </w:r>
            <w:r/>
          </w:p>
          <w:p>
            <w:pPr>
              <w:pStyle w:val="841"/>
              <w:ind w:firstLine="420"/>
              <w:rPr>
                <w:rFonts w:ascii="仿宋" w:hAnsi="仿宋" w:eastAsia="仿宋" w:cs="仿宋"/>
                <w:color w:val="auto"/>
                <w:sz w:val="21"/>
                <w:szCs w:val="21"/>
                <w:highlight w:val="none"/>
              </w:rPr>
            </w:pPr>
            <w:r>
              <w:rPr>
                <w:rFonts w:hint="eastAsia" w:ascii="仿宋" w:hAnsi="仿宋" w:eastAsia="仿宋" w:cs="仿宋"/>
                <w:b/>
                <w:bCs/>
                <w:color w:val="auto"/>
                <w:sz w:val="21"/>
                <w:szCs w:val="21"/>
                <w:highlight w:val="none"/>
                <w:lang w:eastAsia="zh-CN"/>
              </w:rPr>
              <w:t xml:space="preserve">（</w:t>
            </w:r>
            <w:r>
              <w:rPr>
                <w:rFonts w:hint="eastAsia" w:ascii="仿宋" w:hAnsi="仿宋" w:eastAsia="仿宋" w:cs="仿宋"/>
                <w:b/>
                <w:bCs/>
                <w:color w:val="auto"/>
                <w:sz w:val="21"/>
                <w:szCs w:val="21"/>
                <w:highlight w:val="none"/>
                <w:lang w:val="en-US" w:eastAsia="zh-CN"/>
              </w:rPr>
              <w:t xml:space="preserve">二）</w:t>
            </w:r>
            <w:r>
              <w:rPr>
                <w:rFonts w:ascii="仿宋" w:hAnsi="仿宋" w:eastAsia="仿宋" w:cs="仿宋"/>
                <w:b/>
                <w:bCs/>
                <w:color w:val="auto"/>
                <w:sz w:val="21"/>
                <w:szCs w:val="21"/>
                <w:highlight w:val="none"/>
              </w:rPr>
              <w:t xml:space="preserve">自动化港口虚拟沙盘软件系统</w:t>
            </w:r>
            <w:r>
              <w:rPr>
                <w:rFonts w:ascii="仿宋" w:hAnsi="仿宋" w:eastAsia="仿宋" w:cs="仿宋"/>
                <w:color w:val="auto"/>
                <w:sz w:val="21"/>
                <w:szCs w:val="21"/>
                <w:highlight w:val="none"/>
              </w:rPr>
              <w:t xml:space="preserve">‌</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1</w:t>
            </w:r>
            <w:r>
              <w:rPr>
                <w:rFonts w:hint="eastAsia" w:ascii="仿宋" w:hAnsi="仿宋" w:eastAsia="仿宋" w:cs="仿宋"/>
                <w:color w:val="auto"/>
                <w:sz w:val="21"/>
                <w:szCs w:val="21"/>
                <w:highlight w:val="none"/>
                <w:lang w:eastAsia="zh-CN"/>
              </w:rPr>
              <w:t xml:space="preserve">、</w:t>
            </w:r>
            <w:r>
              <w:rPr>
                <w:rFonts w:ascii="仿宋" w:hAnsi="仿宋" w:eastAsia="仿宋" w:cs="仿宋"/>
                <w:color w:val="auto"/>
                <w:sz w:val="21"/>
                <w:szCs w:val="21"/>
                <w:highlight w:val="none"/>
              </w:rPr>
              <w:t xml:space="preserve">软件功能要求‌</w:t>
            </w:r>
            <w:r/>
          </w:p>
          <w:tbl>
            <w:tblPr>
              <w:tblStyle w:val="800"/>
              <w:tblW w:w="4997" w:type="pct"/>
              <w:tblCellSpacing w:w="15"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fill="ffffff"/>
              <w:tblLayout w:type="autofit"/>
              <w:tblCellMar>
                <w:left w:w="0" w:type="dxa"/>
                <w:top w:w="0" w:type="dxa"/>
                <w:right w:w="0" w:type="dxa"/>
                <w:bottom w:w="0" w:type="dxa"/>
              </w:tblCellMar>
              <w:tblLook w:val="04A0" w:firstRow="1" w:lastRow="0" w:firstColumn="1" w:lastColumn="0" w:noHBand="0" w:noVBand="1"/>
            </w:tblPr>
            <w:tblGrid>
              <w:gridCol w:w="2321"/>
              <w:gridCol w:w="5252"/>
            </w:tblGrid>
            <w:tr>
              <w:trPr>
                <w:tblCellSpacing w:w="15" w:type="dxa"/>
                <w:trHeight w:val="567" w:hRule="exact"/>
                <w:tblHeader/>
              </w:trPr>
              <w:tc>
                <w:tcPr>
                  <w:shd w:val="clear" w:color="auto" w:fill="ffffff"/>
                  <w:tcMar>
                    <w:left w:w="240" w:type="dxa"/>
                    <w:top w:w="158" w:type="dxa"/>
                    <w:right w:w="240" w:type="dxa"/>
                    <w:bottom w:w="113" w:type="dxa"/>
                  </w:tcMar>
                  <w:tcW w:w="1502" w:type="pct"/>
                  <w:vAlign w:val="center"/>
                  <w:textDirection w:val="lrTb"/>
                  <w:noWrap w:val="false"/>
                </w:tcPr>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‌功能‌</w:t>
                  </w:r>
                  <w:r/>
                </w:p>
              </w:tc>
              <w:tc>
                <w:tcPr>
                  <w:shd w:val="clear" w:color="auto" w:fill="ffffff"/>
                  <w:tcMar>
                    <w:left w:w="240" w:type="dxa"/>
                    <w:top w:w="158" w:type="dxa"/>
                    <w:right w:w="240" w:type="dxa"/>
                    <w:bottom w:w="113" w:type="dxa"/>
                  </w:tcMar>
                  <w:tcW w:w="3437" w:type="pct"/>
                  <w:vAlign w:val="center"/>
                  <w:textDirection w:val="lrTb"/>
                  <w:noWrap w:val="false"/>
                </w:tcPr>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‌详细指标‌</w:t>
                  </w:r>
                  <w:r/>
                </w:p>
              </w:tc>
            </w:tr>
            <w:tr>
              <w:trPr>
                <w:tblCellSpacing w:w="15" w:type="dxa"/>
                <w:trHeight w:val="567" w:hRule="exact"/>
              </w:trPr>
              <w:tc>
                <w:tcPr>
                  <w:shd w:val="clear" w:color="auto" w:fill="ffffff"/>
                  <w:tcMar>
                    <w:left w:w="240" w:type="dxa"/>
                    <w:top w:w="158" w:type="dxa"/>
                    <w:right w:w="240" w:type="dxa"/>
                    <w:bottom w:w="158" w:type="dxa"/>
                  </w:tcMar>
                  <w:tcW w:w="1502" w:type="pct"/>
                  <w:vAlign w:val="center"/>
                  <w:textDirection w:val="lrTb"/>
                  <w:noWrap w:val="false"/>
                </w:tcPr>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‌场景切换‌</w:t>
                  </w:r>
                  <w:r/>
                </w:p>
              </w:tc>
              <w:tc>
                <w:tcPr>
                  <w:shd w:val="clear" w:color="auto" w:fill="ffffff"/>
                  <w:tcMar>
                    <w:left w:w="240" w:type="dxa"/>
                    <w:top w:w="158" w:type="dxa"/>
                    <w:right w:w="240" w:type="dxa"/>
                    <w:bottom w:w="158" w:type="dxa"/>
                  </w:tcMar>
                  <w:tcW w:w="3437" w:type="pct"/>
                  <w:vAlign w:val="center"/>
                  <w:textDirection w:val="lrTb"/>
                  <w:noWrap w:val="false"/>
                </w:tcPr>
                <w:p>
                  <w:pPr>
                    <w:pStyle w:val="841"/>
                    <w:ind w:firstLine="420"/>
                    <w:rPr>
                      <w:rFonts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 xml:space="preserve">可切换</w:t>
                  </w:r>
                  <w:r>
                    <w:rPr>
                      <w:rFonts w:ascii="仿宋" w:hAnsi="仿宋" w:eastAsia="仿宋" w:cs="仿宋"/>
                      <w:color w:val="auto"/>
                      <w:sz w:val="21"/>
                      <w:szCs w:val="21"/>
                      <w:highlight w:val="none"/>
                    </w:rPr>
                    <w:t xml:space="preserve">预置码头场景，切换加载时间≤5s</w:t>
                  </w:r>
                  <w:r/>
                </w:p>
              </w:tc>
            </w:tr>
            <w:tr>
              <w:trPr>
                <w:tblCellSpacing w:w="15" w:type="dxa"/>
                <w:trHeight w:val="998" w:hRule="exact"/>
              </w:trPr>
              <w:tc>
                <w:tcPr>
                  <w:shd w:val="clear" w:color="auto" w:fill="ffffff"/>
                  <w:tcMar>
                    <w:left w:w="240" w:type="dxa"/>
                    <w:top w:w="158" w:type="dxa"/>
                    <w:right w:w="240" w:type="dxa"/>
                    <w:bottom w:w="158" w:type="dxa"/>
                  </w:tcMar>
                  <w:tcW w:w="1502" w:type="pct"/>
                  <w:vAlign w:val="center"/>
                  <w:vMerge w:val="restart"/>
                  <w:textDirection w:val="lrTb"/>
                  <w:noWrap w:val="false"/>
                </w:tcPr>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‌数据驱动仿真‌</w:t>
                  </w:r>
                  <w:r/>
                </w:p>
              </w:tc>
              <w:tc>
                <w:tcPr>
                  <w:shd w:val="clear" w:color="auto" w:fill="ffffff"/>
                  <w:tcMar>
                    <w:left w:w="240" w:type="dxa"/>
                    <w:top w:w="158" w:type="dxa"/>
                    <w:right w:w="240" w:type="dxa"/>
                    <w:bottom w:w="158" w:type="dxa"/>
                  </w:tcMar>
                  <w:tcW w:w="3437" w:type="pct"/>
                  <w:vAlign w:val="center"/>
                  <w:textDirection w:val="lrTb"/>
                  <w:noWrap w:val="false"/>
                </w:tcPr>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支持导入港口实时作业数据（如AGV路径、吞吐量）并生成动态仿真</w:t>
                  </w:r>
                  <w:r/>
                </w:p>
              </w:tc>
            </w:tr>
            <w:tr>
              <w:trPr>
                <w:tblCellSpacing w:w="15" w:type="dxa"/>
                <w:trHeight w:val="567" w:hRule="exact"/>
              </w:trPr>
              <w:tc>
                <w:tcPr>
                  <w:shd w:val="clear" w:color="auto" w:fill="ffffff"/>
                  <w:tcMar>
                    <w:left w:w="240" w:type="dxa"/>
                    <w:top w:w="158" w:type="dxa"/>
                    <w:right w:w="240" w:type="dxa"/>
                    <w:bottom w:w="158" w:type="dxa"/>
                  </w:tcMar>
                  <w:tcW w:w="1502" w:type="pct"/>
                  <w:vAlign w:val="center"/>
                  <w:vMerge w:val="continue"/>
                  <w:textDirection w:val="lrTb"/>
                  <w:noWrap w:val="false"/>
                </w:tcPr>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r>
                  <w:r/>
                </w:p>
              </w:tc>
              <w:tc>
                <w:tcPr>
                  <w:shd w:val="clear" w:color="auto" w:fill="ffffff"/>
                  <w:tcMar>
                    <w:left w:w="240" w:type="dxa"/>
                    <w:top w:w="158" w:type="dxa"/>
                    <w:right w:w="240" w:type="dxa"/>
                    <w:bottom w:w="158" w:type="dxa"/>
                  </w:tcMar>
                  <w:tcW w:w="3437" w:type="pct"/>
                  <w:vAlign w:val="center"/>
                  <w:textDirection w:val="lrTb"/>
                  <w:noWrap w:val="false"/>
                </w:tcPr>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可模拟极端工况（如台风天气、设备故障）</w:t>
                  </w:r>
                  <w:r/>
                </w:p>
              </w:tc>
            </w:tr>
            <w:tr>
              <w:trPr>
                <w:tblCellSpacing w:w="15" w:type="dxa"/>
                <w:trHeight w:val="862" w:hRule="exact"/>
              </w:trPr>
              <w:tc>
                <w:tcPr>
                  <w:shd w:val="clear" w:color="auto" w:fill="ffffff"/>
                  <w:tcMar>
                    <w:left w:w="240" w:type="dxa"/>
                    <w:top w:w="158" w:type="dxa"/>
                    <w:right w:w="240" w:type="dxa"/>
                    <w:bottom w:w="158" w:type="dxa"/>
                  </w:tcMar>
                  <w:tcW w:w="1502" w:type="pct"/>
                  <w:vAlign w:val="center"/>
                  <w:vMerge w:val="restart"/>
                  <w:textDirection w:val="lrTb"/>
                  <w:noWrap w:val="false"/>
                </w:tcPr>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‌扩展性设计‌</w:t>
                  </w:r>
                  <w:r/>
                </w:p>
              </w:tc>
              <w:tc>
                <w:tcPr>
                  <w:shd w:val="clear" w:color="auto" w:fill="ffffff"/>
                  <w:tcMar>
                    <w:left w:w="240" w:type="dxa"/>
                    <w:top w:w="158" w:type="dxa"/>
                    <w:right w:w="240" w:type="dxa"/>
                    <w:bottom w:w="158" w:type="dxa"/>
                  </w:tcMar>
                  <w:tcW w:w="3437" w:type="pct"/>
                  <w:vAlign w:val="center"/>
                  <w:textDirection w:val="lrTb"/>
                  <w:noWrap w:val="false"/>
                </w:tcPr>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提供SDK开发包，支持新增码头模型导入（格式：FBX/OBJ/GLTF）</w:t>
                  </w:r>
                  <w:r/>
                </w:p>
              </w:tc>
            </w:tr>
            <w:tr>
              <w:trPr>
                <w:tblCellSpacing w:w="15" w:type="dxa"/>
                <w:trHeight w:val="939" w:hRule="exact"/>
              </w:trPr>
              <w:tc>
                <w:tcPr>
                  <w:shd w:val="clear" w:color="auto" w:fill="ffffff"/>
                  <w:tcMar>
                    <w:left w:w="240" w:type="dxa"/>
                    <w:top w:w="158" w:type="dxa"/>
                    <w:right w:w="240" w:type="dxa"/>
                    <w:bottom w:w="158" w:type="dxa"/>
                  </w:tcMar>
                  <w:tcW w:w="1502" w:type="pct"/>
                  <w:vAlign w:val="center"/>
                  <w:vMerge w:val="continue"/>
                  <w:textDirection w:val="lrTb"/>
                  <w:noWrap w:val="false"/>
                </w:tcPr>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r>
                  <w:r/>
                </w:p>
              </w:tc>
              <w:tc>
                <w:tcPr>
                  <w:shd w:val="clear" w:color="auto" w:fill="ffffff"/>
                  <w:tcMar>
                    <w:left w:w="240" w:type="dxa"/>
                    <w:top w:w="158" w:type="dxa"/>
                    <w:right w:w="240" w:type="dxa"/>
                    <w:bottom w:w="158" w:type="dxa"/>
                  </w:tcMar>
                  <w:tcW w:w="3437" w:type="pct"/>
                  <w:vAlign w:val="center"/>
                  <w:textDirection w:val="lrTb"/>
                  <w:noWrap w:val="false"/>
                </w:tcPr>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预留API接口，支持与港口管理平台（TOS）数据对接</w:t>
                  </w:r>
                  <w:r/>
                </w:p>
              </w:tc>
            </w:tr>
          </w:tbl>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2</w:t>
            </w:r>
            <w:r>
              <w:rPr>
                <w:rFonts w:hint="eastAsia" w:ascii="仿宋" w:hAnsi="仿宋" w:eastAsia="仿宋" w:cs="仿宋"/>
                <w:color w:val="auto"/>
                <w:sz w:val="21"/>
                <w:szCs w:val="21"/>
                <w:highlight w:val="none"/>
                <w:lang w:eastAsia="zh-CN"/>
              </w:rPr>
              <w:t xml:space="preserve">、</w:t>
            </w:r>
            <w:r>
              <w:rPr>
                <w:rFonts w:ascii="仿宋" w:hAnsi="仿宋" w:eastAsia="仿宋" w:cs="仿宋"/>
                <w:color w:val="auto"/>
                <w:sz w:val="21"/>
                <w:szCs w:val="21"/>
                <w:highlight w:val="none"/>
              </w:rPr>
              <w:t xml:space="preserve"> 预置沙盘内容</w:t>
            </w:r>
            <w:r/>
          </w:p>
          <w:p>
            <w:pPr>
              <w:pStyle w:val="841"/>
              <w:ind w:firstLine="420"/>
              <w:rPr>
                <w:rFonts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 xml:space="preserve">添加多种场景，自动化码头</w:t>
            </w:r>
            <w:r>
              <w:rPr>
                <w:rFonts w:ascii="仿宋" w:hAnsi="仿宋" w:eastAsia="仿宋" w:cs="仿宋"/>
                <w:color w:val="auto"/>
                <w:sz w:val="21"/>
                <w:szCs w:val="21"/>
                <w:highlight w:val="none"/>
              </w:rPr>
              <w:t xml:space="preserve">≥</w:t>
            </w:r>
            <w:r>
              <w:rPr>
                <w:rFonts w:hint="eastAsia" w:ascii="仿宋" w:hAnsi="仿宋" w:eastAsia="仿宋" w:cs="仿宋"/>
                <w:color w:val="auto"/>
                <w:sz w:val="21"/>
                <w:szCs w:val="21"/>
                <w:highlight w:val="none"/>
                <w:lang w:val="en-US" w:eastAsia="zh-CN"/>
              </w:rPr>
              <w:t xml:space="preserve">3个，散货自动化码头</w:t>
            </w:r>
            <w:r>
              <w:rPr>
                <w:rFonts w:ascii="仿宋" w:hAnsi="仿宋" w:eastAsia="仿宋" w:cs="仿宋"/>
                <w:color w:val="auto"/>
                <w:sz w:val="21"/>
                <w:szCs w:val="21"/>
                <w:highlight w:val="none"/>
              </w:rPr>
              <w:t xml:space="preserve">≥</w:t>
            </w:r>
            <w:r>
              <w:rPr>
                <w:rFonts w:hint="eastAsia" w:ascii="仿宋" w:hAnsi="仿宋" w:eastAsia="仿宋" w:cs="仿宋"/>
                <w:color w:val="auto"/>
                <w:sz w:val="21"/>
                <w:szCs w:val="21"/>
                <w:highlight w:val="none"/>
                <w:lang w:val="en-US" w:eastAsia="zh-CN"/>
              </w:rPr>
              <w:t xml:space="preserve">2个，普通件杂货码头</w:t>
            </w:r>
            <w:r>
              <w:rPr>
                <w:rFonts w:ascii="仿宋" w:hAnsi="仿宋" w:eastAsia="仿宋" w:cs="仿宋"/>
                <w:color w:val="auto"/>
                <w:sz w:val="21"/>
                <w:szCs w:val="21"/>
                <w:highlight w:val="none"/>
              </w:rPr>
              <w:t xml:space="preserve">≥</w:t>
            </w:r>
            <w:r>
              <w:rPr>
                <w:rFonts w:hint="eastAsia" w:ascii="仿宋" w:hAnsi="仿宋" w:eastAsia="仿宋" w:cs="仿宋"/>
                <w:color w:val="auto"/>
                <w:sz w:val="21"/>
                <w:szCs w:val="21"/>
                <w:highlight w:val="none"/>
                <w:lang w:val="en-US" w:eastAsia="zh-CN"/>
              </w:rPr>
              <w:t xml:space="preserve">1个、液化码头</w:t>
            </w:r>
            <w:r>
              <w:rPr>
                <w:rFonts w:ascii="仿宋" w:hAnsi="仿宋" w:eastAsia="仿宋" w:cs="仿宋"/>
                <w:color w:val="auto"/>
                <w:sz w:val="21"/>
                <w:szCs w:val="21"/>
                <w:highlight w:val="none"/>
              </w:rPr>
              <w:t xml:space="preserve">≥</w:t>
            </w:r>
            <w:r>
              <w:rPr>
                <w:rFonts w:hint="eastAsia" w:ascii="仿宋" w:hAnsi="仿宋" w:eastAsia="仿宋" w:cs="仿宋"/>
                <w:color w:val="auto"/>
                <w:sz w:val="21"/>
                <w:szCs w:val="21"/>
                <w:highlight w:val="none"/>
                <w:lang w:val="en-US" w:eastAsia="zh-CN"/>
              </w:rPr>
              <w:t xml:space="preserve">1个。</w:t>
            </w:r>
            <w:r/>
          </w:p>
        </w:tc>
      </w:tr>
      <w:tr>
        <w:trPr>
          <w:jc w:val="center"/>
          <w:trHeight w:val="567"/>
        </w:trPr>
        <w:tc>
          <w:tcPr>
            <w:tcW w:w="255" w:type="pct"/>
            <w:vAlign w:val="center"/>
            <w:textDirection w:val="lrTb"/>
            <w:noWrap w:val="false"/>
          </w:tcPr>
          <w:p>
            <w:pPr>
              <w:pStyle w:val="795"/>
              <w:contextualSpacing/>
              <w:jc w:val="center"/>
              <w:spacing w:before="0" w:beforeAutospacing="0" w:after="0" w:afterAutospacing="0"/>
              <w:rPr>
                <w:rFonts w:hint="eastAsia" w:ascii="仿宋" w:hAnsi="仿宋" w:eastAsia="仿宋" w:cs="仿宋"/>
                <w:b w:val="0"/>
                <w:bCs w:val="0"/>
                <w:color w:val="auto"/>
                <w:sz w:val="21"/>
                <w:szCs w:val="21"/>
                <w:highlight w:val="none"/>
                <w:lang w:eastAsia="zh-CN"/>
              </w:rPr>
              <w:outlineLvl w:val="9"/>
            </w:pPr>
            <w:r/>
            <w:bookmarkStart w:id="80" w:name="_Toc191892462"/>
            <w:r>
              <w:rPr>
                <w:rFonts w:hint="eastAsia" w:ascii="仿宋" w:hAnsi="仿宋" w:eastAsia="仿宋" w:cs="仿宋"/>
                <w:b w:val="0"/>
                <w:bCs w:val="0"/>
                <w:color w:val="auto"/>
                <w:sz w:val="21"/>
                <w:szCs w:val="21"/>
                <w:highlight w:val="none"/>
                <w:lang w:val="en-US" w:eastAsia="zh-CN"/>
              </w:rPr>
              <w:t xml:space="preserve">2</w:t>
            </w:r>
            <w:r/>
          </w:p>
        </w:tc>
        <w:tc>
          <w:tcPr>
            <w:tcW w:w="263" w:type="pct"/>
            <w:vAlign w:val="center"/>
            <w:textDirection w:val="lrTb"/>
            <w:noWrap w:val="false"/>
          </w:tcPr>
          <w:p>
            <w:pPr>
              <w:pStyle w:val="795"/>
              <w:contextualSpacing/>
              <w:jc w:val="both"/>
              <w:spacing w:before="0" w:beforeAutospacing="0" w:after="0" w:afterAutospacing="0"/>
              <w:rPr>
                <w:rFonts w:hint="eastAsia" w:ascii="仿宋" w:hAnsi="仿宋" w:eastAsia="仿宋" w:cs="仿宋"/>
                <w:b w:val="0"/>
                <w:bCs w:val="0"/>
                <w:color w:val="auto"/>
                <w:sz w:val="21"/>
                <w:szCs w:val="21"/>
                <w:highlight w:val="none"/>
              </w:rPr>
              <w:outlineLvl w:val="9"/>
            </w:pPr>
            <w:r>
              <w:rPr>
                <w:rFonts w:hint="eastAsia" w:ascii="仿宋" w:hAnsi="仿宋" w:eastAsia="仿宋" w:cs="仿宋"/>
                <w:b w:val="0"/>
                <w:bCs w:val="0"/>
                <w:color w:val="auto"/>
                <w:sz w:val="21"/>
                <w:szCs w:val="21"/>
                <w:highlight w:val="none"/>
              </w:rPr>
              <w:t xml:space="preserve">港口传感器检测仪器箱</w:t>
            </w:r>
            <w:r/>
          </w:p>
        </w:tc>
        <w:tc>
          <w:tcPr>
            <w:tcW w:w="4480" w:type="pct"/>
            <w:vAlign w:val="center"/>
            <w:textDirection w:val="lrTb"/>
            <w:noWrap w:val="false"/>
          </w:tcPr>
          <w:p>
            <w:pPr>
              <w:ind w:firstLine="422"/>
              <w:jc w:val="both"/>
              <w:rPr>
                <w:rFonts w:hint="eastAsia" w:ascii="仿宋" w:hAnsi="仿宋" w:eastAsia="仿宋" w:cs="仿宋"/>
                <w:b/>
                <w:bCs/>
                <w:color w:val="auto"/>
                <w:sz w:val="21"/>
                <w:szCs w:val="21"/>
                <w:highlight w:val="none"/>
                <w:lang w:val="en-US" w:eastAsia="zh-CN" w:bidi="ar-SA"/>
              </w:rPr>
            </w:pPr>
            <w:r>
              <w:rPr>
                <w:rFonts w:hint="eastAsia" w:ascii="仿宋" w:hAnsi="仿宋" w:eastAsia="仿宋" w:cs="仿宋"/>
                <w:b/>
                <w:bCs/>
                <w:color w:val="auto"/>
                <w:sz w:val="21"/>
                <w:szCs w:val="21"/>
                <w:highlight w:val="none"/>
                <w:lang w:val="en-US" w:eastAsia="zh-CN" w:bidi="ar-SA"/>
              </w:rPr>
              <w:t xml:space="preserve">一、整体要求</w:t>
            </w:r>
            <w:r/>
          </w:p>
          <w:p>
            <w:pPr>
              <w:pStyle w:val="841"/>
              <w:ind w:firstLine="420"/>
              <w:rPr>
                <w:rFonts w:hint="default"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根据真实港口机械运行的情况配备合适的传感器，以下传感器都需要集成在一个仪器箱内，配备方便快速插拔的接口。所有传感器的品牌不限，适合于港口典型设备如岸桥、轮胎式集装箱起重机、门座式起重机上使用，规格选用便于集成到仪器箱内即可。</w:t>
            </w:r>
            <w:r/>
          </w:p>
          <w:p>
            <w:pPr>
              <w:ind w:firstLine="422"/>
              <w:jc w:val="both"/>
              <w:rPr>
                <w:rFonts w:hint="default" w:ascii="仿宋" w:hAnsi="仿宋" w:eastAsia="仿宋" w:cs="仿宋"/>
                <w:b/>
                <w:bCs/>
                <w:color w:val="auto"/>
                <w:sz w:val="21"/>
                <w:szCs w:val="21"/>
                <w:highlight w:val="none"/>
                <w:lang w:val="en-US" w:eastAsia="zh-CN" w:bidi="ar-SA"/>
              </w:rPr>
            </w:pPr>
            <w:r>
              <w:rPr>
                <w:rFonts w:hint="eastAsia" w:ascii="仿宋" w:hAnsi="仿宋" w:eastAsia="仿宋" w:cs="仿宋"/>
                <w:b/>
                <w:bCs/>
                <w:color w:val="auto"/>
                <w:sz w:val="21"/>
                <w:szCs w:val="21"/>
                <w:highlight w:val="none"/>
                <w:lang w:val="en-US" w:eastAsia="zh-CN" w:bidi="ar-SA"/>
              </w:rPr>
              <w:t xml:space="preserve">二、详细技术要求</w:t>
            </w:r>
            <w:r/>
          </w:p>
          <w:tbl>
            <w:tblPr>
              <w:tblStyle w:val="81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88"/>
              <w:gridCol w:w="811"/>
              <w:gridCol w:w="1740"/>
              <w:gridCol w:w="1905"/>
              <w:gridCol w:w="2439"/>
            </w:tblGrid>
            <w:tr>
              <w:trPr>
                <w:jc w:val="center"/>
              </w:trPr>
              <w:tc>
                <w:tcPr>
                  <w:tcW w:w="688" w:type="dxa"/>
                  <w:textDirection w:val="lrTb"/>
                  <w:noWrap w:val="false"/>
                </w:tcPr>
                <w:p>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W w:w="811" w:type="dxa"/>
                  <w:textDirection w:val="lrTb"/>
                  <w:noWrap w:val="false"/>
                </w:tcPr>
                <w:p>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场景</w:t>
                  </w:r>
                  <w:r/>
                </w:p>
              </w:tc>
              <w:tc>
                <w:tcPr>
                  <w:tcW w:w="1740" w:type="dxa"/>
                  <w:textDirection w:val="lrTb"/>
                  <w:noWrap w:val="false"/>
                </w:tcPr>
                <w:p>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名称</w:t>
                  </w:r>
                  <w:r/>
                </w:p>
              </w:tc>
              <w:tc>
                <w:tcPr>
                  <w:tcW w:w="1905" w:type="dxa"/>
                  <w:textDirection w:val="lrTb"/>
                  <w:noWrap w:val="false"/>
                </w:tcPr>
                <w:p>
                  <w:pPr>
                    <w:jc w:val="center"/>
                    <w:rPr>
                      <w:rFonts w:hint="default"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rPr>
                    <w:t xml:space="preserve">功能</w:t>
                  </w:r>
                  <w:r>
                    <w:rPr>
                      <w:rFonts w:hint="eastAsia" w:ascii="仿宋" w:hAnsi="仿宋" w:eastAsia="仿宋" w:cs="仿宋"/>
                      <w:color w:val="auto"/>
                      <w:sz w:val="21"/>
                      <w:szCs w:val="21"/>
                      <w:highlight w:val="none"/>
                      <w:lang w:val="en-US" w:eastAsia="zh-CN"/>
                    </w:rPr>
                    <w:t xml:space="preserve">和参数</w:t>
                  </w:r>
                  <w:r/>
                </w:p>
              </w:tc>
              <w:tc>
                <w:tcPr>
                  <w:tcW w:w="2439" w:type="dxa"/>
                  <w:textDirection w:val="lrTb"/>
                  <w:noWrap w:val="false"/>
                </w:tcPr>
                <w:p>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安装位置</w:t>
                  </w:r>
                  <w:r/>
                </w:p>
              </w:tc>
            </w:tr>
            <w:tr>
              <w:trPr>
                <w:jc w:val="center"/>
              </w:trPr>
              <w:tc>
                <w:tcPr>
                  <w:tcW w:w="688" w:type="dxa"/>
                  <w:textDirection w:val="lrTb"/>
                  <w:noWrap w:val="false"/>
                </w:tcPr>
                <w:p>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w:t>
                  </w:r>
                  <w:r/>
                </w:p>
              </w:tc>
              <w:tc>
                <w:tcPr>
                  <w:tcW w:w="811" w:type="dxa"/>
                  <w:vAlign w:val="center"/>
                  <w:vMerge w:val="restart"/>
                  <w:textDirection w:val="lrTb"/>
                  <w:noWrap w:val="false"/>
                </w:tcPr>
                <w:p>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集装箱码头</w:t>
                  </w:r>
                  <w:r/>
                </w:p>
              </w:tc>
              <w:tc>
                <w:tcPr>
                  <w:tcW w:w="1740" w:type="dxa"/>
                  <w:textDirection w:val="lrTb"/>
                  <w:noWrap w:val="false"/>
                </w:tcPr>
                <w:p>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光电接近开关；电涡流接近开关；霍尔式接近开关</w:t>
                  </w:r>
                  <w:r/>
                </w:p>
              </w:tc>
              <w:tc>
                <w:tcPr>
                  <w:shd w:val="clear" w:color="auto" w:fill="auto"/>
                  <w:tcW w:w="1905" w:type="dxa"/>
                  <w:vAlign w:val="top"/>
                  <w:textDirection w:val="lrTb"/>
                  <w:noWrap w:val="false"/>
                </w:tcPr>
                <w:p>
                  <w:pPr>
                    <w:jc w:val="center"/>
                    <w:rPr>
                      <w:rFonts w:hint="default"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rPr>
                    <w:t xml:space="preserve">检测集装箱的位置，测距≥</w:t>
                  </w:r>
                  <w:r>
                    <w:rPr>
                      <w:rFonts w:ascii="仿宋" w:hAnsi="仿宋" w:eastAsia="仿宋" w:cs="仿宋"/>
                      <w:color w:val="auto"/>
                      <w:sz w:val="21"/>
                      <w:szCs w:val="21"/>
                      <w:highlight w:val="none"/>
                    </w:rPr>
                    <w:t xml:space="preserve">3mm</w:t>
                  </w:r>
                  <w:r>
                    <w:rPr>
                      <w:rFonts w:hint="eastAsia" w:ascii="仿宋" w:hAnsi="仿宋" w:eastAsia="仿宋" w:cs="仿宋"/>
                      <w:color w:val="auto"/>
                      <w:sz w:val="21"/>
                      <w:szCs w:val="21"/>
                      <w:highlight w:val="none"/>
                    </w:rPr>
                    <w:t xml:space="preserve">，响应≤5</w:t>
                  </w:r>
                  <w:r>
                    <w:rPr>
                      <w:rFonts w:ascii="仿宋" w:hAnsi="仿宋" w:eastAsia="仿宋" w:cs="仿宋"/>
                      <w:color w:val="auto"/>
                      <w:sz w:val="21"/>
                      <w:szCs w:val="21"/>
                      <w:highlight w:val="none"/>
                    </w:rPr>
                    <w:t xml:space="preserve">ms</w:t>
                  </w:r>
                  <w:r/>
                </w:p>
              </w:tc>
              <w:tc>
                <w:tcPr>
                  <w:tcW w:w="2439" w:type="dxa"/>
                  <w:textDirection w:val="lrTb"/>
                  <w:noWrap w:val="false"/>
                </w:tcPr>
                <w:p>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可以安装在集装箱装卸设备的某个特定位置，判断集装箱是否到达指定装卸点。</w:t>
                  </w:r>
                  <w:r/>
                </w:p>
              </w:tc>
            </w:tr>
            <w:tr>
              <w:trPr>
                <w:jc w:val="center"/>
              </w:trPr>
              <w:tc>
                <w:tcPr>
                  <w:tcW w:w="688" w:type="dxa"/>
                  <w:textDirection w:val="lrTb"/>
                  <w:noWrap w:val="false"/>
                </w:tcPr>
                <w:p>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2</w:t>
                  </w:r>
                  <w:r/>
                </w:p>
              </w:tc>
              <w:tc>
                <w:tcPr>
                  <w:tcW w:w="811" w:type="dxa"/>
                  <w:vMerge w:val="continue"/>
                  <w:textDirection w:val="lrTb"/>
                  <w:noWrap w:val="false"/>
                </w:tcPr>
                <w:p>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W w:w="1740" w:type="dxa"/>
                  <w:textDirection w:val="lrTb"/>
                  <w:noWrap w:val="false"/>
                </w:tcPr>
                <w:p>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激光雷达（单线）</w:t>
                  </w:r>
                  <w:r/>
                </w:p>
              </w:tc>
              <w:tc>
                <w:tcPr>
                  <w:shd w:val="clear" w:color="auto" w:fill="auto"/>
                  <w:tcW w:w="1905" w:type="dxa"/>
                  <w:vAlign w:val="top"/>
                  <w:textDirection w:val="lrTb"/>
                  <w:noWrap w:val="false"/>
                </w:tcPr>
                <w:p>
                  <w:pPr>
                    <w:jc w:val="center"/>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rPr>
                    <w:t xml:space="preserve">测量集装箱的位置、形状和尺寸，精度≤±5</w:t>
                  </w:r>
                  <w:r>
                    <w:rPr>
                      <w:rFonts w:ascii="仿宋" w:hAnsi="仿宋" w:eastAsia="仿宋" w:cs="仿宋"/>
                      <w:color w:val="auto"/>
                      <w:sz w:val="21"/>
                      <w:szCs w:val="21"/>
                      <w:highlight w:val="none"/>
                    </w:rPr>
                    <w:t xml:space="preserve">cm</w:t>
                  </w:r>
                  <w:r>
                    <w:rPr>
                      <w:rFonts w:hint="eastAsia" w:ascii="仿宋" w:hAnsi="仿宋" w:eastAsia="仿宋" w:cs="仿宋"/>
                      <w:color w:val="auto"/>
                      <w:sz w:val="21"/>
                      <w:szCs w:val="21"/>
                      <w:highlight w:val="none"/>
                    </w:rPr>
                    <w:t xml:space="preserve">，量程≥1</w:t>
                  </w:r>
                  <w:r>
                    <w:rPr>
                      <w:rFonts w:ascii="仿宋" w:hAnsi="仿宋" w:eastAsia="仿宋" w:cs="仿宋"/>
                      <w:color w:val="auto"/>
                      <w:sz w:val="21"/>
                      <w:szCs w:val="21"/>
                      <w:highlight w:val="none"/>
                    </w:rPr>
                    <w:t xml:space="preserve">0m</w:t>
                  </w:r>
                  <w:r/>
                </w:p>
              </w:tc>
              <w:tc>
                <w:tcPr>
                  <w:tcW w:w="2439" w:type="dxa"/>
                  <w:textDirection w:val="lrTb"/>
                  <w:noWrap w:val="false"/>
                </w:tcPr>
                <w:p>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可以安装在集装箱装卸设备的某个特定位置，为自动化装卸设备提供精准的定位数据，引导设备准确抓取和放置集装箱。</w:t>
                  </w:r>
                  <w:r/>
                </w:p>
              </w:tc>
            </w:tr>
            <w:tr>
              <w:trPr>
                <w:jc w:val="center"/>
              </w:trPr>
              <w:tc>
                <w:tcPr>
                  <w:tcW w:w="688" w:type="dxa"/>
                  <w:textDirection w:val="lrTb"/>
                  <w:noWrap w:val="false"/>
                </w:tcPr>
                <w:p>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3</w:t>
                  </w:r>
                  <w:r/>
                </w:p>
              </w:tc>
              <w:tc>
                <w:tcPr>
                  <w:tcW w:w="811" w:type="dxa"/>
                  <w:vMerge w:val="continue"/>
                  <w:textDirection w:val="lrTb"/>
                  <w:noWrap w:val="false"/>
                </w:tcPr>
                <w:p>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W w:w="1740" w:type="dxa"/>
                  <w:textDirection w:val="lrTb"/>
                  <w:noWrap w:val="false"/>
                </w:tcPr>
                <w:p>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电阻应变式传感器</w:t>
                  </w:r>
                  <w:r/>
                </w:p>
              </w:tc>
              <w:tc>
                <w:tcPr>
                  <w:shd w:val="clear" w:color="auto" w:fill="auto"/>
                  <w:tcW w:w="1905" w:type="dxa"/>
                  <w:vAlign w:val="top"/>
                  <w:textDirection w:val="lrTb"/>
                  <w:noWrap w:val="false"/>
                </w:tcPr>
                <w:p>
                  <w:pPr>
                    <w:jc w:val="center"/>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rPr>
                    <w:t xml:space="preserve">检测关键承重部位的应力应变，内阻≤1</w:t>
                  </w:r>
                  <w:r>
                    <w:rPr>
                      <w:rFonts w:ascii="仿宋" w:hAnsi="仿宋" w:eastAsia="仿宋" w:cs="仿宋"/>
                      <w:color w:val="auto"/>
                      <w:sz w:val="21"/>
                      <w:szCs w:val="21"/>
                      <w:highlight w:val="none"/>
                    </w:rPr>
                    <w:t xml:space="preserve">000</w:t>
                  </w:r>
                  <w:r>
                    <w:rPr>
                      <w:rFonts w:hint="eastAsia" w:ascii="仿宋" w:hAnsi="仿宋" w:eastAsia="仿宋" w:cs="仿宋"/>
                      <w:color w:val="auto"/>
                      <w:sz w:val="21"/>
                      <w:szCs w:val="21"/>
                      <w:highlight w:val="none"/>
                    </w:rPr>
                    <w:t xml:space="preserve">欧</w:t>
                  </w:r>
                  <w:r/>
                </w:p>
              </w:tc>
              <w:tc>
                <w:tcPr>
                  <w:tcW w:w="2439" w:type="dxa"/>
                  <w:textDirection w:val="lrTb"/>
                  <w:noWrap w:val="false"/>
                </w:tcPr>
                <w:p>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安装在起重机、叉车等装卸设备的承重部位，实时监测集装箱的重量，防止超重吊运，保障作业安全。</w:t>
                  </w:r>
                  <w:r/>
                </w:p>
              </w:tc>
            </w:tr>
            <w:tr>
              <w:trPr>
                <w:jc w:val="center"/>
              </w:trPr>
              <w:tc>
                <w:tcPr>
                  <w:tcW w:w="688" w:type="dxa"/>
                  <w:textDirection w:val="lrTb"/>
                  <w:noWrap w:val="false"/>
                </w:tcPr>
                <w:p>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4</w:t>
                  </w:r>
                  <w:r/>
                </w:p>
              </w:tc>
              <w:tc>
                <w:tcPr>
                  <w:tcW w:w="811" w:type="dxa"/>
                  <w:vMerge w:val="continue"/>
                  <w:textDirection w:val="lrTb"/>
                  <w:noWrap w:val="false"/>
                </w:tcPr>
                <w:p>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W w:w="1740" w:type="dxa"/>
                  <w:textDirection w:val="lrTb"/>
                  <w:noWrap w:val="false"/>
                </w:tcPr>
                <w:p>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电子秤</w:t>
                  </w:r>
                  <w:r/>
                </w:p>
              </w:tc>
              <w:tc>
                <w:tcPr>
                  <w:shd w:val="clear" w:color="auto" w:fill="auto"/>
                  <w:tcW w:w="1905" w:type="dxa"/>
                  <w:vAlign w:val="top"/>
                  <w:textDirection w:val="lrTb"/>
                  <w:noWrap w:val="false"/>
                </w:tcPr>
                <w:p>
                  <w:pPr>
                    <w:jc w:val="center"/>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rPr>
                    <w:t xml:space="preserve">精确测量集装箱的重量，地磅，量程≥3吨</w:t>
                  </w:r>
                  <w:r/>
                </w:p>
              </w:tc>
              <w:tc>
                <w:tcPr>
                  <w:tcW w:w="2439" w:type="dxa"/>
                  <w:textDirection w:val="lrTb"/>
                  <w:noWrap w:val="false"/>
                </w:tcPr>
                <w:p>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安装在运输车辆或码头的特定位置，为物流管理提供准确数据。</w:t>
                  </w:r>
                  <w:r/>
                </w:p>
              </w:tc>
            </w:tr>
            <w:tr>
              <w:trPr>
                <w:jc w:val="center"/>
              </w:trPr>
              <w:tc>
                <w:tcPr>
                  <w:tcW w:w="688" w:type="dxa"/>
                  <w:textDirection w:val="lrTb"/>
                  <w:noWrap w:val="false"/>
                </w:tcPr>
                <w:p>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5</w:t>
                  </w:r>
                  <w:r/>
                </w:p>
              </w:tc>
              <w:tc>
                <w:tcPr>
                  <w:tcW w:w="811" w:type="dxa"/>
                  <w:vMerge w:val="continue"/>
                  <w:textDirection w:val="lrTb"/>
                  <w:noWrap w:val="false"/>
                </w:tcPr>
                <w:p>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W w:w="1740" w:type="dxa"/>
                  <w:textDirection w:val="lrTb"/>
                  <w:noWrap w:val="false"/>
                </w:tcPr>
                <w:p>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视觉传感器</w:t>
                  </w:r>
                  <w:r/>
                </w:p>
              </w:tc>
              <w:tc>
                <w:tcPr>
                  <w:shd w:val="clear" w:color="auto" w:fill="auto"/>
                  <w:tcW w:w="1905" w:type="dxa"/>
                  <w:vAlign w:val="top"/>
                  <w:textDirection w:val="lrTb"/>
                  <w:noWrap w:val="false"/>
                </w:tcPr>
                <w:p>
                  <w:pPr>
                    <w:jc w:val="center"/>
                    <w:rPr>
                      <w:rFonts w:hint="default"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rPr>
                    <w:t xml:space="preserve">实时监控集装箱的外观状态，带上位机安装软件，具有图像分割功能</w:t>
                  </w: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rPr>
                    <w:t xml:space="preserve">≥</w:t>
                  </w:r>
                  <w:r>
                    <w:rPr>
                      <w:rFonts w:hint="eastAsia" w:ascii="仿宋" w:hAnsi="仿宋" w:eastAsia="仿宋" w:cs="仿宋"/>
                      <w:color w:val="auto"/>
                      <w:sz w:val="21"/>
                      <w:szCs w:val="21"/>
                      <w:highlight w:val="none"/>
                      <w:lang w:val="en-US" w:eastAsia="zh-CN"/>
                    </w:rPr>
                    <w:t xml:space="preserve">30万像素</w:t>
                  </w:r>
                  <w:r/>
                </w:p>
              </w:tc>
              <w:tc>
                <w:tcPr>
                  <w:tcW w:w="2439" w:type="dxa"/>
                  <w:textDirection w:val="lrTb"/>
                  <w:noWrap w:val="false"/>
                </w:tcPr>
                <w:p>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安装在码头各个关键位置，检测破损、变形等情况。</w:t>
                  </w:r>
                  <w:r/>
                </w:p>
              </w:tc>
            </w:tr>
            <w:tr>
              <w:trPr>
                <w:jc w:val="center"/>
              </w:trPr>
              <w:tc>
                <w:tcPr>
                  <w:tcW w:w="688" w:type="dxa"/>
                  <w:textDirection w:val="lrTb"/>
                  <w:noWrap w:val="false"/>
                </w:tcPr>
                <w:p>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6</w:t>
                  </w:r>
                  <w:r/>
                </w:p>
              </w:tc>
              <w:tc>
                <w:tcPr>
                  <w:tcW w:w="811" w:type="dxa"/>
                  <w:vMerge w:val="continue"/>
                  <w:textDirection w:val="lrTb"/>
                  <w:noWrap w:val="false"/>
                </w:tcPr>
                <w:p>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W w:w="1740" w:type="dxa"/>
                  <w:textDirection w:val="lrTb"/>
                  <w:noWrap w:val="false"/>
                </w:tcPr>
                <w:p>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温度传感器（中低温）</w:t>
                  </w:r>
                  <w:r/>
                </w:p>
              </w:tc>
              <w:tc>
                <w:tcPr>
                  <w:shd w:val="clear" w:color="auto" w:fill="auto"/>
                  <w:tcW w:w="1905" w:type="dxa"/>
                  <w:vAlign w:val="top"/>
                  <w:textDirection w:val="lrTb"/>
                  <w:noWrap w:val="false"/>
                </w:tcPr>
                <w:p>
                  <w:pPr>
                    <w:jc w:val="center"/>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rPr>
                    <w:t xml:space="preserve">监测冷藏集装箱内的温度，铠装，精度≤0</w:t>
                  </w:r>
                  <w:r>
                    <w:rPr>
                      <w:rFonts w:ascii="仿宋" w:hAnsi="仿宋" w:eastAsia="仿宋" w:cs="仿宋"/>
                      <w:color w:val="auto"/>
                      <w:sz w:val="21"/>
                      <w:szCs w:val="21"/>
                      <w:highlight w:val="none"/>
                    </w:rPr>
                    <w:t xml:space="preserve">.5℃</w:t>
                  </w:r>
                  <w:r/>
                </w:p>
              </w:tc>
              <w:tc>
                <w:tcPr>
                  <w:tcW w:w="2439" w:type="dxa"/>
                  <w:textDirection w:val="lrTb"/>
                  <w:noWrap w:val="false"/>
                </w:tcPr>
                <w:p>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安装在集装箱内，确保易腐货物的存储环境适宜。</w:t>
                  </w:r>
                  <w:r/>
                </w:p>
              </w:tc>
            </w:tr>
            <w:tr>
              <w:trPr>
                <w:jc w:val="center"/>
              </w:trPr>
              <w:tc>
                <w:tcPr>
                  <w:tcW w:w="688" w:type="dxa"/>
                  <w:textDirection w:val="lrTb"/>
                  <w:noWrap w:val="false"/>
                </w:tcPr>
                <w:p>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7</w:t>
                  </w:r>
                  <w:r/>
                </w:p>
              </w:tc>
              <w:tc>
                <w:tcPr>
                  <w:tcW w:w="811" w:type="dxa"/>
                  <w:vMerge w:val="continue"/>
                  <w:textDirection w:val="lrTb"/>
                  <w:noWrap w:val="false"/>
                </w:tcPr>
                <w:p>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W w:w="1740" w:type="dxa"/>
                  <w:textDirection w:val="lrTb"/>
                  <w:noWrap w:val="false"/>
                </w:tcPr>
                <w:p>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湿度传感器</w:t>
                  </w:r>
                  <w:r/>
                </w:p>
              </w:tc>
              <w:tc>
                <w:tcPr>
                  <w:shd w:val="clear" w:color="auto" w:fill="auto"/>
                  <w:tcW w:w="1905" w:type="dxa"/>
                  <w:vAlign w:val="top"/>
                  <w:textDirection w:val="lrTb"/>
                  <w:noWrap w:val="false"/>
                </w:tcPr>
                <w:p>
                  <w:pPr>
                    <w:jc w:val="center"/>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rPr>
                    <w:t xml:space="preserve">监测冷藏集装箱内的湿度，铠装，IP65</w:t>
                  </w:r>
                  <w:r/>
                </w:p>
              </w:tc>
              <w:tc>
                <w:tcPr>
                  <w:tcW w:w="2439" w:type="dxa"/>
                  <w:textDirection w:val="lrTb"/>
                  <w:noWrap w:val="false"/>
                </w:tcPr>
                <w:p>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安装在集装箱内，防止货物受潮损坏。</w:t>
                  </w:r>
                  <w:r/>
                </w:p>
              </w:tc>
            </w:tr>
            <w:tr>
              <w:trPr>
                <w:jc w:val="center"/>
              </w:trPr>
              <w:tc>
                <w:tcPr>
                  <w:tcW w:w="688" w:type="dxa"/>
                  <w:textDirection w:val="lrTb"/>
                  <w:noWrap w:val="false"/>
                </w:tcPr>
                <w:p>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8</w:t>
                  </w:r>
                  <w:r/>
                </w:p>
              </w:tc>
              <w:tc>
                <w:tcPr>
                  <w:tcW w:w="811" w:type="dxa"/>
                  <w:vMerge w:val="continue"/>
                  <w:textDirection w:val="lrTb"/>
                  <w:noWrap w:val="false"/>
                </w:tcPr>
                <w:p>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W w:w="1740" w:type="dxa"/>
                  <w:textDirection w:val="lrTb"/>
                  <w:noWrap w:val="false"/>
                </w:tcPr>
                <w:p>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角度传感器</w:t>
                  </w:r>
                  <w:r/>
                </w:p>
              </w:tc>
              <w:tc>
                <w:tcPr>
                  <w:shd w:val="clear" w:color="auto" w:fill="auto"/>
                  <w:tcW w:w="1905" w:type="dxa"/>
                  <w:vAlign w:val="top"/>
                  <w:textDirection w:val="lrTb"/>
                  <w:noWrap w:val="false"/>
                </w:tcPr>
                <w:p>
                  <w:pPr>
                    <w:jc w:val="center"/>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rPr>
                    <w:t xml:space="preserve">精确测量起重机运动角度，三轴，分辨率≤0</w:t>
                  </w:r>
                  <w:r>
                    <w:rPr>
                      <w:rFonts w:ascii="仿宋" w:hAnsi="仿宋" w:eastAsia="仿宋" w:cs="仿宋"/>
                      <w:color w:val="auto"/>
                      <w:sz w:val="21"/>
                      <w:szCs w:val="21"/>
                      <w:highlight w:val="none"/>
                    </w:rPr>
                    <w:t xml:space="preserve">.1</w:t>
                  </w:r>
                  <w:r>
                    <w:rPr>
                      <w:rFonts w:hint="eastAsia" w:ascii="仿宋" w:hAnsi="仿宋" w:eastAsia="仿宋" w:cs="仿宋"/>
                      <w:color w:val="auto"/>
                      <w:sz w:val="21"/>
                      <w:szCs w:val="21"/>
                      <w:highlight w:val="none"/>
                    </w:rPr>
                    <w:t xml:space="preserve">度</w:t>
                  </w:r>
                  <w:r/>
                </w:p>
              </w:tc>
              <w:tc>
                <w:tcPr>
                  <w:tcW w:w="2439" w:type="dxa"/>
                  <w:textDirection w:val="lrTb"/>
                  <w:noWrap w:val="false"/>
                </w:tcPr>
                <w:p>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安装在装卸设备的机械臂、吊具等部位，保证集装箱在装卸过程中的姿态准确，避免碰撞和掉落。</w:t>
                  </w:r>
                  <w:r/>
                </w:p>
              </w:tc>
            </w:tr>
            <w:tr>
              <w:trPr>
                <w:jc w:val="center"/>
              </w:trPr>
              <w:tc>
                <w:tcPr>
                  <w:tcW w:w="688" w:type="dxa"/>
                  <w:textDirection w:val="lrTb"/>
                  <w:noWrap w:val="false"/>
                </w:tcPr>
                <w:p>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9</w:t>
                  </w:r>
                  <w:r/>
                </w:p>
              </w:tc>
              <w:tc>
                <w:tcPr>
                  <w:tcW w:w="811" w:type="dxa"/>
                  <w:vMerge w:val="continue"/>
                  <w:textDirection w:val="lrTb"/>
                  <w:noWrap w:val="false"/>
                </w:tcPr>
                <w:p>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W w:w="1740" w:type="dxa"/>
                  <w:textDirection w:val="lrTb"/>
                  <w:noWrap w:val="false"/>
                </w:tcPr>
                <w:p>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姿态传感器</w:t>
                  </w:r>
                  <w:r/>
                </w:p>
              </w:tc>
              <w:tc>
                <w:tcPr>
                  <w:shd w:val="clear" w:color="auto" w:fill="auto"/>
                  <w:tcW w:w="1905" w:type="dxa"/>
                  <w:vAlign w:val="top"/>
                  <w:textDirection w:val="lrTb"/>
                  <w:noWrap w:val="false"/>
                </w:tcPr>
                <w:p>
                  <w:pPr>
                    <w:jc w:val="center"/>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rPr>
                    <w:t xml:space="preserve">精确测量集装箱的三向倾角，三轴，分辨率≤0</w:t>
                  </w:r>
                  <w:r>
                    <w:rPr>
                      <w:rFonts w:ascii="仿宋" w:hAnsi="仿宋" w:eastAsia="仿宋" w:cs="仿宋"/>
                      <w:color w:val="auto"/>
                      <w:sz w:val="21"/>
                      <w:szCs w:val="21"/>
                      <w:highlight w:val="none"/>
                    </w:rPr>
                    <w:t xml:space="preserve">.1</w:t>
                  </w:r>
                  <w:r>
                    <w:rPr>
                      <w:rFonts w:hint="eastAsia" w:ascii="仿宋" w:hAnsi="仿宋" w:eastAsia="仿宋" w:cs="仿宋"/>
                      <w:color w:val="auto"/>
                      <w:sz w:val="21"/>
                      <w:szCs w:val="21"/>
                      <w:highlight w:val="none"/>
                    </w:rPr>
                    <w:t xml:space="preserve">度</w:t>
                  </w:r>
                  <w:r/>
                </w:p>
              </w:tc>
              <w:tc>
                <w:tcPr>
                  <w:tcW w:w="2439" w:type="dxa"/>
                  <w:textDirection w:val="lrTb"/>
                  <w:noWrap w:val="false"/>
                </w:tcPr>
                <w:p>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保证集装箱在装卸过程中的姿态准确。</w:t>
                  </w:r>
                  <w:r/>
                </w:p>
              </w:tc>
            </w:tr>
            <w:tr>
              <w:trPr>
                <w:jc w:val="center"/>
              </w:trPr>
              <w:tc>
                <w:tcPr>
                  <w:tcW w:w="688" w:type="dxa"/>
                  <w:textDirection w:val="lrTb"/>
                  <w:noWrap w:val="false"/>
                </w:tcPr>
                <w:p>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10</w:t>
                  </w:r>
                  <w:r/>
                </w:p>
              </w:tc>
              <w:tc>
                <w:tcPr>
                  <w:tcW w:w="811" w:type="dxa"/>
                  <w:vMerge w:val="continue"/>
                  <w:textDirection w:val="lrTb"/>
                  <w:noWrap w:val="false"/>
                </w:tcPr>
                <w:p>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W w:w="1740" w:type="dxa"/>
                  <w:textDirection w:val="lrTb"/>
                  <w:noWrap w:val="false"/>
                </w:tcPr>
                <w:p>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北斗定位模块</w:t>
                  </w:r>
                  <w:r/>
                </w:p>
              </w:tc>
              <w:tc>
                <w:tcPr>
                  <w:shd w:val="clear" w:color="auto" w:fill="auto"/>
                  <w:tcW w:w="1905" w:type="dxa"/>
                  <w:vAlign w:val="top"/>
                  <w:textDirection w:val="lrTb"/>
                  <w:noWrap w:val="false"/>
                </w:tcPr>
                <w:p>
                  <w:pPr>
                    <w:jc w:val="center"/>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rPr>
                    <w:t xml:space="preserve">精确定位AGV小车的位置，定位精度≤</w:t>
                  </w:r>
                  <w:r>
                    <w:rPr>
                      <w:rFonts w:ascii="仿宋" w:hAnsi="仿宋" w:eastAsia="仿宋" w:cs="仿宋"/>
                      <w:color w:val="auto"/>
                      <w:sz w:val="21"/>
                      <w:szCs w:val="21"/>
                      <w:highlight w:val="none"/>
                    </w:rPr>
                    <w:t xml:space="preserve">2</w:t>
                  </w:r>
                  <w:r>
                    <w:rPr>
                      <w:rFonts w:hint="eastAsia" w:ascii="仿宋" w:hAnsi="仿宋" w:eastAsia="仿宋" w:cs="仿宋"/>
                      <w:color w:val="auto"/>
                      <w:sz w:val="21"/>
                      <w:szCs w:val="21"/>
                      <w:highlight w:val="none"/>
                    </w:rPr>
                    <w:t xml:space="preserve">米</w:t>
                  </w:r>
                  <w:r/>
                </w:p>
              </w:tc>
              <w:tc>
                <w:tcPr>
                  <w:tcW w:w="2439" w:type="dxa"/>
                  <w:textDirection w:val="lrTb"/>
                  <w:noWrap w:val="false"/>
                </w:tcPr>
                <w:p>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安装在AGV小车顶部。</w:t>
                  </w:r>
                  <w:r/>
                </w:p>
              </w:tc>
            </w:tr>
            <w:tr>
              <w:trPr>
                <w:jc w:val="center"/>
              </w:trPr>
              <w:tc>
                <w:tcPr>
                  <w:tcW w:w="688" w:type="dxa"/>
                  <w:textDirection w:val="lrTb"/>
                  <w:noWrap w:val="false"/>
                </w:tcPr>
                <w:p>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11</w:t>
                  </w:r>
                  <w:r/>
                </w:p>
              </w:tc>
              <w:tc>
                <w:tcPr>
                  <w:tcW w:w="811" w:type="dxa"/>
                  <w:vMerge w:val="continue"/>
                  <w:textDirection w:val="lrTb"/>
                  <w:noWrap w:val="false"/>
                </w:tcPr>
                <w:p>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W w:w="1740" w:type="dxa"/>
                  <w:textDirection w:val="lrTb"/>
                  <w:noWrap w:val="false"/>
                </w:tcPr>
                <w:p>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激光雷达（多线）</w:t>
                  </w:r>
                  <w:r/>
                </w:p>
              </w:tc>
              <w:tc>
                <w:tcPr>
                  <w:shd w:val="clear" w:color="auto" w:fill="auto"/>
                  <w:tcW w:w="1905" w:type="dxa"/>
                  <w:vAlign w:val="top"/>
                  <w:textDirection w:val="lrTb"/>
                  <w:noWrap w:val="false"/>
                </w:tcPr>
                <w:p>
                  <w:pPr>
                    <w:jc w:val="center"/>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rPr>
                    <w:t xml:space="preserve">AGV小车避障，1</w:t>
                  </w:r>
                  <w:r>
                    <w:rPr>
                      <w:rFonts w:ascii="仿宋" w:hAnsi="仿宋" w:eastAsia="仿宋" w:cs="仿宋"/>
                      <w:color w:val="auto"/>
                      <w:sz w:val="21"/>
                      <w:szCs w:val="21"/>
                      <w:highlight w:val="none"/>
                    </w:rPr>
                    <w:t xml:space="preserve">6</w:t>
                  </w:r>
                  <w:r>
                    <w:rPr>
                      <w:rFonts w:hint="eastAsia" w:ascii="仿宋" w:hAnsi="仿宋" w:eastAsia="仿宋" w:cs="仿宋"/>
                      <w:color w:val="auto"/>
                      <w:sz w:val="21"/>
                      <w:szCs w:val="21"/>
                      <w:highlight w:val="none"/>
                    </w:rPr>
                    <w:t xml:space="preserve">线</w:t>
                  </w:r>
                  <w:r/>
                </w:p>
              </w:tc>
              <w:tc>
                <w:tcPr>
                  <w:tcW w:w="2439" w:type="dxa"/>
                  <w:textDirection w:val="lrTb"/>
                  <w:noWrap w:val="false"/>
                </w:tcPr>
                <w:p>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安装在AGV小车顶部。</w:t>
                  </w:r>
                  <w:r/>
                </w:p>
              </w:tc>
            </w:tr>
            <w:tr>
              <w:trPr>
                <w:jc w:val="center"/>
              </w:trPr>
              <w:tc>
                <w:tcPr>
                  <w:tcW w:w="688" w:type="dxa"/>
                  <w:textDirection w:val="lrTb"/>
                  <w:noWrap w:val="false"/>
                </w:tcPr>
                <w:p>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12</w:t>
                  </w:r>
                  <w:r/>
                </w:p>
              </w:tc>
              <w:tc>
                <w:tcPr>
                  <w:tcW w:w="811" w:type="dxa"/>
                  <w:vAlign w:val="center"/>
                  <w:vMerge w:val="restart"/>
                  <w:textDirection w:val="lrTb"/>
                  <w:noWrap w:val="false"/>
                </w:tcPr>
                <w:p>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散货码头</w:t>
                  </w:r>
                  <w:r/>
                </w:p>
              </w:tc>
              <w:tc>
                <w:tcPr>
                  <w:tcW w:w="1740" w:type="dxa"/>
                  <w:textDirection w:val="lrTb"/>
                  <w:noWrap w:val="false"/>
                </w:tcPr>
                <w:p>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超声波传感器</w:t>
                  </w:r>
                  <w:r/>
                </w:p>
              </w:tc>
              <w:tc>
                <w:tcPr>
                  <w:shd w:val="clear" w:color="auto" w:fill="auto"/>
                  <w:tcW w:w="1905" w:type="dxa"/>
                  <w:vAlign w:val="top"/>
                  <w:textDirection w:val="lrTb"/>
                  <w:noWrap w:val="false"/>
                </w:tcPr>
                <w:p>
                  <w:pPr>
                    <w:jc w:val="center"/>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rPr>
                    <w:t xml:space="preserve">通过发射超声波检测料位高度，实现对存储量的实时监测，测距精度≤1</w:t>
                  </w:r>
                  <w:r>
                    <w:rPr>
                      <w:rFonts w:ascii="仿宋" w:hAnsi="仿宋" w:eastAsia="仿宋" w:cs="仿宋"/>
                      <w:color w:val="auto"/>
                      <w:sz w:val="21"/>
                      <w:szCs w:val="21"/>
                      <w:highlight w:val="none"/>
                    </w:rPr>
                    <w:t xml:space="preserve">0cm</w:t>
                  </w:r>
                  <w:r/>
                </w:p>
              </w:tc>
              <w:tc>
                <w:tcPr>
                  <w:tcW w:w="2439" w:type="dxa"/>
                  <w:textDirection w:val="lrTb"/>
                  <w:noWrap w:val="false"/>
                </w:tcPr>
                <w:p>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安装在散货仓库或料斗的顶部。</w:t>
                  </w:r>
                  <w:r/>
                </w:p>
              </w:tc>
            </w:tr>
            <w:tr>
              <w:trPr>
                <w:jc w:val="center"/>
              </w:trPr>
              <w:tc>
                <w:tcPr>
                  <w:tcW w:w="688" w:type="dxa"/>
                  <w:textDirection w:val="lrTb"/>
                  <w:noWrap w:val="false"/>
                </w:tcPr>
                <w:p>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13</w:t>
                  </w:r>
                  <w:r/>
                </w:p>
              </w:tc>
              <w:tc>
                <w:tcPr>
                  <w:tcW w:w="811" w:type="dxa"/>
                  <w:vMerge w:val="continue"/>
                  <w:textDirection w:val="lrTb"/>
                  <w:noWrap w:val="false"/>
                </w:tcPr>
                <w:p>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W w:w="1740" w:type="dxa"/>
                  <w:textDirection w:val="lrTb"/>
                  <w:noWrap w:val="false"/>
                </w:tcPr>
                <w:p>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面阵式激光雷达</w:t>
                  </w:r>
                  <w:r/>
                </w:p>
              </w:tc>
              <w:tc>
                <w:tcPr>
                  <w:shd w:val="clear" w:color="auto" w:fill="auto"/>
                  <w:tcW w:w="1905" w:type="dxa"/>
                  <w:vAlign w:val="top"/>
                  <w:textDirection w:val="lrTb"/>
                  <w:noWrap w:val="false"/>
                </w:tcPr>
                <w:p>
                  <w:pPr>
                    <w:jc w:val="center"/>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rPr>
                    <w:t xml:space="preserve">检测料位，针对灰尘较少、有腐蚀性的情形，单线，3</w:t>
                  </w:r>
                  <w:r>
                    <w:rPr>
                      <w:rFonts w:ascii="仿宋" w:hAnsi="仿宋" w:eastAsia="仿宋" w:cs="仿宋"/>
                      <w:color w:val="auto"/>
                      <w:sz w:val="21"/>
                      <w:szCs w:val="21"/>
                      <w:highlight w:val="none"/>
                    </w:rPr>
                    <w:t xml:space="preserve">60</w:t>
                  </w:r>
                  <w:r>
                    <w:rPr>
                      <w:rFonts w:hint="eastAsia" w:ascii="仿宋" w:hAnsi="仿宋" w:eastAsia="仿宋" w:cs="仿宋"/>
                      <w:color w:val="auto"/>
                      <w:sz w:val="21"/>
                      <w:szCs w:val="21"/>
                      <w:highlight w:val="none"/>
                    </w:rPr>
                    <w:t xml:space="preserve">度</w:t>
                  </w:r>
                  <w:r/>
                </w:p>
              </w:tc>
              <w:tc>
                <w:tcPr>
                  <w:tcW w:w="2439" w:type="dxa"/>
                  <w:textDirection w:val="lrTb"/>
                  <w:noWrap w:val="false"/>
                </w:tcPr>
                <w:p>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安装在散货仓库或料斗的顶部。</w:t>
                  </w:r>
                  <w:r/>
                </w:p>
              </w:tc>
            </w:tr>
            <w:tr>
              <w:trPr>
                <w:jc w:val="center"/>
              </w:trPr>
              <w:tc>
                <w:tcPr>
                  <w:tcW w:w="688" w:type="dxa"/>
                  <w:textDirection w:val="lrTb"/>
                  <w:noWrap w:val="false"/>
                </w:tcPr>
                <w:p>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14</w:t>
                  </w:r>
                  <w:r/>
                </w:p>
              </w:tc>
              <w:tc>
                <w:tcPr>
                  <w:tcW w:w="811" w:type="dxa"/>
                  <w:vMerge w:val="continue"/>
                  <w:textDirection w:val="lrTb"/>
                  <w:noWrap w:val="false"/>
                </w:tcPr>
                <w:p>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W w:w="1740" w:type="dxa"/>
                  <w:textDirection w:val="lrTb"/>
                  <w:noWrap w:val="false"/>
                </w:tcPr>
                <w:p>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毫米波雷达</w:t>
                  </w:r>
                  <w:r/>
                </w:p>
              </w:tc>
              <w:tc>
                <w:tcPr>
                  <w:shd w:val="clear" w:color="auto" w:fill="auto"/>
                  <w:tcW w:w="1905" w:type="dxa"/>
                  <w:vAlign w:val="top"/>
                  <w:textDirection w:val="lrTb"/>
                  <w:noWrap w:val="false"/>
                </w:tcPr>
                <w:p>
                  <w:pPr>
                    <w:jc w:val="center"/>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rPr>
                    <w:t xml:space="preserve">检测料位，针对灰尘较大、远距离的情形，测距精度≤</w:t>
                  </w:r>
                  <w:r>
                    <w:rPr>
                      <w:rFonts w:ascii="仿宋" w:hAnsi="仿宋" w:eastAsia="仿宋" w:cs="仿宋"/>
                      <w:color w:val="auto"/>
                      <w:sz w:val="21"/>
                      <w:szCs w:val="21"/>
                      <w:highlight w:val="none"/>
                    </w:rPr>
                    <w:t xml:space="preserve">5cm</w:t>
                  </w:r>
                  <w:r/>
                </w:p>
              </w:tc>
              <w:tc>
                <w:tcPr>
                  <w:tcW w:w="2439" w:type="dxa"/>
                  <w:textDirection w:val="lrTb"/>
                  <w:noWrap w:val="false"/>
                </w:tcPr>
                <w:p>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安装在散货仓库或料斗的顶部。</w:t>
                  </w:r>
                  <w:r/>
                </w:p>
              </w:tc>
            </w:tr>
            <w:tr>
              <w:trPr>
                <w:jc w:val="center"/>
              </w:trPr>
              <w:tc>
                <w:tcPr>
                  <w:tcW w:w="688" w:type="dxa"/>
                  <w:textDirection w:val="lrTb"/>
                  <w:noWrap w:val="false"/>
                </w:tcPr>
                <w:p>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15</w:t>
                  </w:r>
                  <w:r/>
                </w:p>
              </w:tc>
              <w:tc>
                <w:tcPr>
                  <w:tcW w:w="811" w:type="dxa"/>
                  <w:vMerge w:val="continue"/>
                  <w:textDirection w:val="lrTb"/>
                  <w:noWrap w:val="false"/>
                </w:tcPr>
                <w:p>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W w:w="1740" w:type="dxa"/>
                  <w:textDirection w:val="lrTb"/>
                  <w:noWrap w:val="false"/>
                </w:tcPr>
                <w:p>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皮带秤</w:t>
                  </w:r>
                  <w:r/>
                </w:p>
              </w:tc>
              <w:tc>
                <w:tcPr>
                  <w:shd w:val="clear" w:color="auto" w:fill="auto"/>
                  <w:tcW w:w="1905" w:type="dxa"/>
                  <w:vAlign w:val="top"/>
                  <w:textDirection w:val="lrTb"/>
                  <w:noWrap w:val="false"/>
                </w:tcPr>
                <w:p>
                  <w:pPr>
                    <w:jc w:val="center"/>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rPr>
                    <w:t xml:space="preserve">统计散货物料的运输量，误差≤±</w:t>
                  </w:r>
                  <w:r>
                    <w:rPr>
                      <w:rFonts w:ascii="仿宋" w:hAnsi="仿宋" w:eastAsia="仿宋" w:cs="仿宋"/>
                      <w:color w:val="auto"/>
                      <w:sz w:val="21"/>
                      <w:szCs w:val="21"/>
                      <w:highlight w:val="none"/>
                    </w:rPr>
                    <w:t xml:space="preserve">0.3%</w:t>
                  </w:r>
                  <w:r/>
                </w:p>
              </w:tc>
              <w:tc>
                <w:tcPr>
                  <w:tcW w:w="2439" w:type="dxa"/>
                  <w:textDirection w:val="lrTb"/>
                  <w:noWrap w:val="false"/>
                </w:tcPr>
                <w:p>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安装在散货输送皮带上，连续测量散货的重量。</w:t>
                  </w:r>
                  <w:r/>
                </w:p>
              </w:tc>
            </w:tr>
            <w:tr>
              <w:trPr>
                <w:jc w:val="center"/>
              </w:trPr>
              <w:tc>
                <w:tcPr>
                  <w:tcW w:w="688" w:type="dxa"/>
                  <w:textDirection w:val="lrTb"/>
                  <w:noWrap w:val="false"/>
                </w:tcPr>
                <w:p>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16</w:t>
                  </w:r>
                  <w:r/>
                </w:p>
              </w:tc>
              <w:tc>
                <w:tcPr>
                  <w:tcW w:w="811" w:type="dxa"/>
                  <w:vMerge w:val="continue"/>
                  <w:textDirection w:val="lrTb"/>
                  <w:noWrap w:val="false"/>
                </w:tcPr>
                <w:p>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W w:w="1740" w:type="dxa"/>
                  <w:textDirection w:val="lrTb"/>
                  <w:noWrap w:val="false"/>
                </w:tcPr>
                <w:p>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谷物湿度传感器</w:t>
                  </w:r>
                  <w:r/>
                </w:p>
              </w:tc>
              <w:tc>
                <w:tcPr>
                  <w:shd w:val="clear" w:color="auto" w:fill="auto"/>
                  <w:tcW w:w="1905" w:type="dxa"/>
                  <w:vAlign w:val="top"/>
                  <w:textDirection w:val="lrTb"/>
                  <w:noWrap w:val="false"/>
                </w:tcPr>
                <w:p>
                  <w:pPr>
                    <w:jc w:val="center"/>
                    <w:rPr>
                      <w:rFonts w:hint="default"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rPr>
                    <w:t xml:space="preserve">检测散货的湿度，铠装</w:t>
                  </w: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lang w:val="en-US" w:eastAsia="zh-CN"/>
                    </w:rPr>
                    <w:t xml:space="preserve">精度</w:t>
                  </w:r>
                  <w:r>
                    <w:rPr>
                      <w:rFonts w:hint="eastAsia" w:ascii="仿宋" w:hAnsi="仿宋" w:eastAsia="仿宋" w:cs="仿宋"/>
                      <w:color w:val="auto"/>
                      <w:sz w:val="21"/>
                      <w:szCs w:val="21"/>
                      <w:highlight w:val="none"/>
                    </w:rPr>
                    <w:t xml:space="preserve">≥</w:t>
                  </w:r>
                  <w:r>
                    <w:rPr>
                      <w:rFonts w:hint="eastAsia" w:ascii="仿宋" w:hAnsi="仿宋" w:eastAsia="仿宋" w:cs="仿宋"/>
                      <w:color w:val="auto"/>
                      <w:sz w:val="21"/>
                      <w:szCs w:val="21"/>
                      <w:highlight w:val="none"/>
                      <w:lang w:val="en-US" w:eastAsia="zh-CN"/>
                    </w:rPr>
                    <w:t xml:space="preserve">95%</w:t>
                  </w:r>
                  <w:r/>
                </w:p>
              </w:tc>
              <w:tc>
                <w:tcPr>
                  <w:tcW w:w="2439" w:type="dxa"/>
                  <w:textDirection w:val="lrTb"/>
                  <w:noWrap w:val="false"/>
                </w:tcPr>
                <w:p>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安装在粮食仓库的内部，从仓库顶部通过线缆垂下感知模块。</w:t>
                  </w:r>
                  <w:r/>
                </w:p>
              </w:tc>
            </w:tr>
            <w:tr>
              <w:trPr>
                <w:jc w:val="center"/>
              </w:trPr>
              <w:tc>
                <w:tcPr>
                  <w:tcW w:w="688" w:type="dxa"/>
                  <w:textDirection w:val="lrTb"/>
                  <w:noWrap w:val="false"/>
                </w:tcPr>
                <w:p>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17</w:t>
                  </w:r>
                  <w:r/>
                </w:p>
              </w:tc>
              <w:tc>
                <w:tcPr>
                  <w:tcW w:w="811" w:type="dxa"/>
                  <w:vMerge w:val="continue"/>
                  <w:textDirection w:val="lrTb"/>
                  <w:noWrap w:val="false"/>
                </w:tcPr>
                <w:p>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W w:w="1740" w:type="dxa"/>
                  <w:textDirection w:val="lrTb"/>
                  <w:noWrap w:val="false"/>
                </w:tcPr>
                <w:p>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盖革管辐射传感器</w:t>
                  </w:r>
                  <w:r/>
                </w:p>
              </w:tc>
              <w:tc>
                <w:tcPr>
                  <w:shd w:val="clear" w:color="auto" w:fill="auto"/>
                  <w:tcW w:w="1905" w:type="dxa"/>
                  <w:vAlign w:val="top"/>
                  <w:textDirection w:val="lrTb"/>
                  <w:noWrap w:val="false"/>
                </w:tcPr>
                <w:p>
                  <w:pPr>
                    <w:jc w:val="center"/>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rPr>
                    <w:t xml:space="preserve">检测矿石物料的辐射值，误差≤</w:t>
                  </w:r>
                  <w:r>
                    <w:rPr>
                      <w:rFonts w:ascii="仿宋" w:hAnsi="仿宋" w:eastAsia="仿宋" w:cs="仿宋"/>
                      <w:color w:val="auto"/>
                      <w:sz w:val="21"/>
                      <w:szCs w:val="21"/>
                      <w:highlight w:val="none"/>
                    </w:rPr>
                    <w:t xml:space="preserve">2.5%</w:t>
                  </w:r>
                  <w:r/>
                </w:p>
              </w:tc>
              <w:tc>
                <w:tcPr>
                  <w:tcW w:w="2439" w:type="dxa"/>
                  <w:textDirection w:val="lrTb"/>
                  <w:noWrap w:val="false"/>
                </w:tcPr>
                <w:p>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安装在矿石传送皮带的上方。</w:t>
                  </w:r>
                  <w:r/>
                </w:p>
              </w:tc>
            </w:tr>
            <w:tr>
              <w:trPr>
                <w:jc w:val="center"/>
              </w:trPr>
              <w:tc>
                <w:tcPr>
                  <w:tcW w:w="688" w:type="dxa"/>
                  <w:textDirection w:val="lrTb"/>
                  <w:noWrap w:val="false"/>
                </w:tcPr>
                <w:p>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18</w:t>
                  </w:r>
                  <w:r/>
                </w:p>
              </w:tc>
              <w:tc>
                <w:tcPr>
                  <w:tcW w:w="811" w:type="dxa"/>
                  <w:vMerge w:val="continue"/>
                  <w:textDirection w:val="lrTb"/>
                  <w:noWrap w:val="false"/>
                </w:tcPr>
                <w:p>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W w:w="1740" w:type="dxa"/>
                  <w:textDirection w:val="lrTb"/>
                  <w:noWrap w:val="false"/>
                </w:tcPr>
                <w:p>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流量检测传感器</w:t>
                  </w:r>
                  <w:r/>
                </w:p>
              </w:tc>
              <w:tc>
                <w:tcPr>
                  <w:shd w:val="clear" w:color="auto" w:fill="auto"/>
                  <w:tcW w:w="1905" w:type="dxa"/>
                  <w:vAlign w:val="top"/>
                  <w:textDirection w:val="lrTb"/>
                  <w:noWrap w:val="false"/>
                </w:tcPr>
                <w:p>
                  <w:pPr>
                    <w:jc w:val="center"/>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rPr>
                    <w:t xml:space="preserve">测量散货的流量，控制输送速度和流量，提高运输效率，精度≥9</w:t>
                  </w:r>
                  <w:r>
                    <w:rPr>
                      <w:rFonts w:ascii="仿宋" w:hAnsi="仿宋" w:eastAsia="仿宋" w:cs="仿宋"/>
                      <w:color w:val="auto"/>
                      <w:sz w:val="21"/>
                      <w:szCs w:val="21"/>
                      <w:highlight w:val="none"/>
                    </w:rPr>
                    <w:t xml:space="preserve">2%</w:t>
                  </w:r>
                  <w:r/>
                </w:p>
              </w:tc>
              <w:tc>
                <w:tcPr>
                  <w:tcW w:w="2439" w:type="dxa"/>
                  <w:textDirection w:val="lrTb"/>
                  <w:noWrap w:val="false"/>
                </w:tcPr>
                <w:p>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安装在散货输送管道上。</w:t>
                  </w:r>
                  <w:r/>
                </w:p>
              </w:tc>
            </w:tr>
            <w:tr>
              <w:trPr>
                <w:jc w:val="center"/>
              </w:trPr>
              <w:tc>
                <w:tcPr>
                  <w:tcW w:w="688" w:type="dxa"/>
                  <w:textDirection w:val="lrTb"/>
                  <w:noWrap w:val="false"/>
                </w:tcPr>
                <w:p>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19</w:t>
                  </w:r>
                  <w:r/>
                </w:p>
              </w:tc>
              <w:tc>
                <w:tcPr>
                  <w:tcW w:w="811" w:type="dxa"/>
                  <w:vMerge w:val="continue"/>
                  <w:textDirection w:val="lrTb"/>
                  <w:noWrap w:val="false"/>
                </w:tcPr>
                <w:p>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W w:w="1740" w:type="dxa"/>
                  <w:textDirection w:val="lrTb"/>
                  <w:noWrap w:val="false"/>
                </w:tcPr>
                <w:p>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压电式振动传感器</w:t>
                  </w:r>
                  <w:r/>
                </w:p>
              </w:tc>
              <w:tc>
                <w:tcPr>
                  <w:shd w:val="clear" w:color="auto" w:fill="auto"/>
                  <w:tcW w:w="1905" w:type="dxa"/>
                  <w:vAlign w:val="top"/>
                  <w:textDirection w:val="lrTb"/>
                  <w:noWrap w:val="false"/>
                </w:tcPr>
                <w:p>
                  <w:pPr>
                    <w:jc w:val="center"/>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rPr>
                    <w:t xml:space="preserve">监测电机、减速箱和耦合器等关键部件的振动状态，量程≥1</w:t>
                  </w:r>
                  <w:r>
                    <w:rPr>
                      <w:rFonts w:ascii="仿宋" w:hAnsi="仿宋" w:eastAsia="仿宋" w:cs="仿宋"/>
                      <w:color w:val="auto"/>
                      <w:sz w:val="21"/>
                      <w:szCs w:val="21"/>
                      <w:highlight w:val="none"/>
                    </w:rPr>
                    <w:t xml:space="preserve">0g</w:t>
                  </w:r>
                  <w:r/>
                </w:p>
              </w:tc>
              <w:tc>
                <w:tcPr>
                  <w:tcW w:w="2439" w:type="dxa"/>
                  <w:textDirection w:val="lrTb"/>
                  <w:noWrap w:val="false"/>
                </w:tcPr>
                <w:p>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安装在电机、减速箱和耦合器等关键部件的壳体上，磁吸或者螺纹固定。</w:t>
                  </w:r>
                  <w:r/>
                </w:p>
              </w:tc>
            </w:tr>
            <w:tr>
              <w:trPr>
                <w:jc w:val="center"/>
              </w:trPr>
              <w:tc>
                <w:tcPr>
                  <w:tcW w:w="688" w:type="dxa"/>
                  <w:textDirection w:val="lrTb"/>
                  <w:noWrap w:val="false"/>
                </w:tcPr>
                <w:p>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20</w:t>
                  </w:r>
                  <w:r/>
                </w:p>
              </w:tc>
              <w:tc>
                <w:tcPr>
                  <w:tcW w:w="811" w:type="dxa"/>
                  <w:vMerge w:val="continue"/>
                  <w:textDirection w:val="lrTb"/>
                  <w:noWrap w:val="false"/>
                </w:tcPr>
                <w:p>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W w:w="1740" w:type="dxa"/>
                  <w:textDirection w:val="lrTb"/>
                  <w:noWrap w:val="false"/>
                </w:tcPr>
                <w:p>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环境监测传感器</w:t>
                  </w:r>
                  <w:r/>
                </w:p>
              </w:tc>
              <w:tc>
                <w:tcPr>
                  <w:shd w:val="clear" w:color="auto" w:fill="auto"/>
                  <w:tcW w:w="1905" w:type="dxa"/>
                  <w:vAlign w:val="top"/>
                  <w:textDirection w:val="lrTb"/>
                  <w:noWrap w:val="false"/>
                </w:tcPr>
                <w:p>
                  <w:pPr>
                    <w:jc w:val="center"/>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rPr>
                    <w:t xml:space="preserve">监测温湿度、PM2.5、风速风向等，精度≥9</w:t>
                  </w:r>
                  <w:r>
                    <w:rPr>
                      <w:rFonts w:ascii="仿宋" w:hAnsi="仿宋" w:eastAsia="仿宋" w:cs="仿宋"/>
                      <w:color w:val="auto"/>
                      <w:sz w:val="21"/>
                      <w:szCs w:val="21"/>
                      <w:highlight w:val="none"/>
                    </w:rPr>
                    <w:t xml:space="preserve">0%</w:t>
                  </w:r>
                  <w:r/>
                </w:p>
              </w:tc>
              <w:tc>
                <w:tcPr>
                  <w:tcW w:w="2439" w:type="dxa"/>
                  <w:textDirection w:val="lrTb"/>
                  <w:noWrap w:val="false"/>
                </w:tcPr>
                <w:p>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安装在室外。</w:t>
                  </w:r>
                  <w:r/>
                </w:p>
              </w:tc>
            </w:tr>
            <w:tr>
              <w:trPr>
                <w:jc w:val="center"/>
              </w:trPr>
              <w:tc>
                <w:tcPr>
                  <w:tcW w:w="688" w:type="dxa"/>
                  <w:textDirection w:val="lrTb"/>
                  <w:noWrap w:val="false"/>
                </w:tcPr>
                <w:p>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21</w:t>
                  </w:r>
                  <w:r/>
                </w:p>
              </w:tc>
              <w:tc>
                <w:tcPr>
                  <w:tcW w:w="811" w:type="dxa"/>
                  <w:textDirection w:val="lrTb"/>
                  <w:noWrap w:val="false"/>
                </w:tcPr>
                <w:p>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无线通信</w:t>
                  </w:r>
                  <w:r/>
                </w:p>
              </w:tc>
              <w:tc>
                <w:tcPr>
                  <w:tcW w:w="1740" w:type="dxa"/>
                  <w:textDirection w:val="lrTb"/>
                  <w:noWrap w:val="false"/>
                </w:tcPr>
                <w:p>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LoRa、WiFi、ZigBee等</w:t>
                  </w:r>
                  <w:r/>
                </w:p>
              </w:tc>
              <w:tc>
                <w:tcPr>
                  <w:shd w:val="clear" w:color="auto" w:fill="auto"/>
                  <w:tcW w:w="1905" w:type="dxa"/>
                  <w:vAlign w:val="top"/>
                  <w:textDirection w:val="lrTb"/>
                  <w:noWrap w:val="false"/>
                </w:tcPr>
                <w:p>
                  <w:pPr>
                    <w:jc w:val="center"/>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rPr>
                    <w:t xml:space="preserve">数据传输，传输距离≥5</w:t>
                  </w:r>
                  <w:r>
                    <w:rPr>
                      <w:rFonts w:ascii="仿宋" w:hAnsi="仿宋" w:eastAsia="仿宋" w:cs="仿宋"/>
                      <w:color w:val="auto"/>
                      <w:sz w:val="21"/>
                      <w:szCs w:val="21"/>
                      <w:highlight w:val="none"/>
                    </w:rPr>
                    <w:t xml:space="preserve">0</w:t>
                  </w:r>
                  <w:r>
                    <w:rPr>
                      <w:rFonts w:hint="eastAsia" w:ascii="仿宋" w:hAnsi="仿宋" w:eastAsia="仿宋" w:cs="仿宋"/>
                      <w:color w:val="auto"/>
                      <w:sz w:val="21"/>
                      <w:szCs w:val="21"/>
                      <w:highlight w:val="none"/>
                    </w:rPr>
                    <w:t xml:space="preserve">米</w:t>
                  </w:r>
                  <w:r/>
                </w:p>
              </w:tc>
              <w:tc>
                <w:tcPr>
                  <w:tcW w:w="2439" w:type="dxa"/>
                  <w:textDirection w:val="lrTb"/>
                  <w:noWrap w:val="false"/>
                </w:tcPr>
                <w:p>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集成在传感器模块内部，用于和中央控制器通信。</w:t>
                  </w:r>
                  <w:r/>
                </w:p>
              </w:tc>
            </w:tr>
            <w:tr>
              <w:trPr>
                <w:jc w:val="center"/>
              </w:trPr>
              <w:tc>
                <w:tcPr>
                  <w:tcW w:w="688" w:type="dxa"/>
                  <w:textDirection w:val="lrTb"/>
                  <w:noWrap w:val="false"/>
                </w:tcPr>
                <w:p>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22</w:t>
                  </w:r>
                  <w:r/>
                </w:p>
              </w:tc>
              <w:tc>
                <w:tcPr>
                  <w:tcW w:w="811" w:type="dxa"/>
                  <w:textDirection w:val="lrTb"/>
                  <w:noWrap w:val="false"/>
                </w:tcPr>
                <w:p>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信号采集</w:t>
                  </w:r>
                  <w:r/>
                </w:p>
              </w:tc>
              <w:tc>
                <w:tcPr>
                  <w:tcW w:w="1740" w:type="dxa"/>
                  <w:textDirection w:val="lrTb"/>
                  <w:noWrap w:val="false"/>
                </w:tcPr>
                <w:p>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STM32F407ZGT6核心板</w:t>
                  </w:r>
                  <w:r/>
                </w:p>
              </w:tc>
              <w:tc>
                <w:tcPr>
                  <w:shd w:val="clear" w:color="auto" w:fill="auto"/>
                  <w:tcW w:w="1905" w:type="dxa"/>
                  <w:vAlign w:val="top"/>
                  <w:textDirection w:val="lrTb"/>
                  <w:noWrap w:val="false"/>
                </w:tcPr>
                <w:p>
                  <w:pPr>
                    <w:jc w:val="center"/>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rPr>
                    <w:t xml:space="preserve">采集传感器信号，无线组网，远距离有线传输</w:t>
                  </w: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rPr>
                    <w:t xml:space="preserve">≥8路信号接口，5V USB供电。</w:t>
                  </w:r>
                  <w:r/>
                </w:p>
              </w:tc>
              <w:tc>
                <w:tcPr>
                  <w:tcW w:w="2439" w:type="dxa"/>
                  <w:textDirection w:val="lrTb"/>
                  <w:noWrap w:val="false"/>
                </w:tcPr>
                <w:p>
                  <w:pPr>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用XH2.54的四芯接口引出至少8路信号接口，5V USB供电。预留无线模块组网模式设置口(用于设置透传、主从、广播等)、串口有线通信口(用于传送数据给电脑)</w:t>
                  </w:r>
                  <w:r/>
                </w:p>
              </w:tc>
            </w:tr>
            <w:tr>
              <w:trPr>
                <w:jc w:val="center"/>
              </w:trPr>
              <w:tc>
                <w:tcPr>
                  <w:tcW w:w="688" w:type="dxa"/>
                  <w:textDirection w:val="lrTb"/>
                  <w:noWrap w:val="false"/>
                </w:tcPr>
                <w:p>
                  <w:pPr>
                    <w:jc w:val="center"/>
                    <w:rPr>
                      <w:rFonts w:hint="default"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23</w:t>
                  </w:r>
                  <w:r/>
                </w:p>
              </w:tc>
              <w:tc>
                <w:tcPr>
                  <w:tcW w:w="811" w:type="dxa"/>
                  <w:textDirection w:val="lrTb"/>
                  <w:noWrap w:val="false"/>
                </w:tcPr>
                <w:p>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UI界面</w:t>
                  </w:r>
                  <w:r/>
                </w:p>
              </w:tc>
              <w:tc>
                <w:tcPr>
                  <w:tcW w:w="1740" w:type="dxa"/>
                  <w:textDirection w:val="lrTb"/>
                  <w:noWrap w:val="false"/>
                </w:tcPr>
                <w:p>
                  <w:pPr>
                    <w:jc w:val="center"/>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rPr>
                    <w:t xml:space="preserve">电脑端</w:t>
                  </w:r>
                  <w:r>
                    <w:rPr>
                      <w:rFonts w:hint="eastAsia" w:ascii="仿宋" w:hAnsi="仿宋" w:eastAsia="仿宋" w:cs="仿宋"/>
                      <w:color w:val="auto"/>
                      <w:sz w:val="21"/>
                      <w:szCs w:val="21"/>
                      <w:highlight w:val="none"/>
                      <w:lang w:val="en-US" w:eastAsia="zh-CN"/>
                    </w:rPr>
                    <w:t xml:space="preserve">安装包</w:t>
                  </w:r>
                  <w:r/>
                </w:p>
              </w:tc>
              <w:tc>
                <w:tcPr>
                  <w:shd w:val="clear" w:color="auto" w:fill="auto"/>
                  <w:tcW w:w="1905" w:type="dxa"/>
                  <w:vAlign w:val="top"/>
                  <w:textDirection w:val="lrTb"/>
                  <w:noWrap w:val="false"/>
                </w:tcPr>
                <w:p>
                  <w:pPr>
                    <w:jc w:val="center"/>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rPr>
                    <w:t xml:space="preserve">把信号采集板送来的数据在电脑屏幕上显示出来</w:t>
                  </w:r>
                  <w:r/>
                </w:p>
              </w:tc>
              <w:tc>
                <w:tcPr>
                  <w:tcW w:w="2439" w:type="dxa"/>
                  <w:textDirection w:val="lrTb"/>
                  <w:noWrap w:val="false"/>
                </w:tcPr>
                <w:p>
                  <w:pPr>
                    <w:jc w:val="center"/>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rPr>
                    <w:t xml:space="preserve">给通信协议，设计UI界</w:t>
                  </w:r>
                  <w:r>
                    <w:rPr>
                      <w:rFonts w:hint="eastAsia" w:ascii="仿宋" w:hAnsi="仿宋" w:eastAsia="仿宋" w:cs="仿宋"/>
                      <w:color w:val="auto"/>
                      <w:sz w:val="21"/>
                      <w:szCs w:val="21"/>
                      <w:highlight w:val="none"/>
                      <w:lang w:val="en-US" w:eastAsia="zh-CN"/>
                    </w:rPr>
                    <w:t xml:space="preserve">面</w:t>
                  </w:r>
                  <w:r/>
                </w:p>
              </w:tc>
            </w:tr>
          </w:tbl>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r>
            <w:r/>
          </w:p>
        </w:tc>
      </w:tr>
    </w:tbl>
    <w:p>
      <w:pPr>
        <w:ind w:firstLine="482"/>
        <w:jc w:val="left"/>
        <w:spacing w:line="360" w:lineRule="auto"/>
        <w:shd w:val="clear" w:color="auto" w:fill="ffffff"/>
        <w:widowControl/>
        <w:tabs>
          <w:tab w:val="left" w:pos="457" w:leader="none"/>
        </w:tabs>
        <w:rPr>
          <w:rFonts w:hint="eastAsia" w:ascii="仿宋" w:hAnsi="仿宋" w:eastAsia="仿宋" w:cs="仿宋"/>
          <w:b/>
          <w:bCs/>
          <w:color w:val="auto"/>
          <w:sz w:val="24"/>
          <w:szCs w:val="24"/>
          <w:highlight w:val="none"/>
          <w:shd w:val="pct10" w:color="auto" w:fill="ffffff"/>
          <w:lang w:bidi="ar"/>
        </w:rPr>
        <w:outlineLvl w:val="1"/>
      </w:pPr>
      <w:r>
        <w:rPr>
          <w:rFonts w:hint="eastAsia" w:ascii="仿宋" w:hAnsi="仿宋" w:eastAsia="仿宋" w:cs="仿宋"/>
          <w:b/>
          <w:bCs/>
          <w:color w:val="auto"/>
          <w:sz w:val="24"/>
          <w:szCs w:val="24"/>
          <w:highlight w:val="none"/>
          <w:shd w:val="pct10" w:color="auto" w:fill="ffffff"/>
          <w:lang w:bidi="ar"/>
        </w:rPr>
        <w:br w:type="page" w:clear="all"/>
      </w:r>
      <w:bookmarkStart w:id="81" w:name="_Toc31348"/>
      <w:r>
        <w:rPr>
          <w:rFonts w:hint="eastAsia" w:ascii="仿宋" w:hAnsi="仿宋" w:eastAsia="仿宋" w:cs="仿宋"/>
          <w:b/>
          <w:bCs/>
          <w:color w:val="auto"/>
          <w:sz w:val="24"/>
          <w:szCs w:val="21"/>
          <w:highlight w:val="none"/>
        </w:rPr>
        <w:t xml:space="preserve">（五）现代港口电气控制技术系统</w:t>
      </w:r>
      <w:bookmarkEnd w:id="80"/>
      <w:r/>
      <w:bookmarkEnd w:id="81"/>
      <w:r/>
      <w:r/>
    </w:p>
    <w:p>
      <w:pPr>
        <w:pStyle w:val="840"/>
        <w:spacing w:before="0" w:after="0"/>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现代港口电气控制技术系统建设内容包含：场桥电气控制实训系统、岸桥电气控制实训系统、门机电气控制实训系统各1套、AGV运输装置2台、港口物流实训平台控制系统、港口设备维护电气故障模拟器</w:t>
      </w:r>
      <w:r>
        <w:rPr>
          <w:rFonts w:hint="eastAsia" w:ascii="仿宋" w:hAnsi="仿宋" w:eastAsia="仿宋" w:cs="仿宋"/>
          <w:color w:val="auto"/>
          <w:szCs w:val="21"/>
          <w:highlight w:val="none"/>
          <w:lang w:val="en-US" w:eastAsia="zh-CN"/>
        </w:rPr>
        <w:t xml:space="preserve">2</w:t>
      </w:r>
      <w:r>
        <w:rPr>
          <w:rFonts w:hint="eastAsia" w:ascii="仿宋" w:hAnsi="仿宋" w:eastAsia="仿宋" w:cs="仿宋"/>
          <w:color w:val="auto"/>
          <w:szCs w:val="21"/>
          <w:highlight w:val="none"/>
        </w:rPr>
        <w:t xml:space="preserve">台</w:t>
      </w:r>
      <w:r>
        <w:rPr>
          <w:rFonts w:hint="eastAsia" w:ascii="仿宋" w:hAnsi="仿宋" w:eastAsia="仿宋" w:cs="仿宋"/>
          <w:color w:val="auto"/>
          <w:szCs w:val="21"/>
          <w:highlight w:val="none"/>
          <w:lang w:eastAsia="zh-CN"/>
        </w:rPr>
        <w:t xml:space="preserve">、</w:t>
      </w:r>
      <w:r>
        <w:rPr>
          <w:rFonts w:hint="eastAsia" w:ascii="仿宋" w:hAnsi="仿宋" w:eastAsia="仿宋" w:cs="仿宋"/>
          <w:color w:val="auto"/>
          <w:szCs w:val="21"/>
          <w:highlight w:val="none"/>
          <w:lang w:val="en-US" w:eastAsia="zh-CN"/>
        </w:rPr>
        <w:t xml:space="preserve">港口机械智能控制实训台4台</w:t>
      </w:r>
      <w:r>
        <w:rPr>
          <w:rFonts w:hint="eastAsia" w:ascii="仿宋" w:hAnsi="仿宋" w:eastAsia="仿宋" w:cs="仿宋"/>
          <w:color w:val="auto"/>
          <w:szCs w:val="21"/>
          <w:highlight w:val="none"/>
        </w:rPr>
        <w:t xml:space="preserve">。</w:t>
      </w:r>
      <w:r/>
    </w:p>
    <w:tbl>
      <w:tblPr>
        <w:tblStyle w:val="800"/>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57" w:type="dxa"/>
          <w:top w:w="0" w:type="dxa"/>
          <w:right w:w="57" w:type="dxa"/>
          <w:bottom w:w="0" w:type="dxa"/>
        </w:tblCellMar>
        <w:tblLook w:val="04A0" w:firstRow="1" w:lastRow="0" w:firstColumn="1" w:lastColumn="0" w:noHBand="0" w:noVBand="1"/>
      </w:tblPr>
      <w:tblGrid>
        <w:gridCol w:w="449"/>
        <w:gridCol w:w="436"/>
        <w:gridCol w:w="8014"/>
      </w:tblGrid>
      <w:tr>
        <w:trPr>
          <w:jc w:val="center"/>
          <w:trHeight w:val="567"/>
        </w:trPr>
        <w:tc>
          <w:tcPr>
            <w:tcW w:w="252" w:type="pct"/>
            <w:vAlign w:val="center"/>
            <w:textDirection w:val="lrTb"/>
            <w:noWrap w:val="false"/>
          </w:tcPr>
          <w:p>
            <w:pPr>
              <w:pStyle w:val="795"/>
              <w:contextualSpacing/>
              <w:jc w:val="center"/>
              <w:spacing w:before="0" w:beforeAutospacing="0" w:after="0" w:afterAutospacing="0"/>
              <w:rPr>
                <w:rFonts w:hint="eastAsia" w:ascii="仿宋" w:hAnsi="仿宋" w:eastAsia="仿宋" w:cs="仿宋"/>
                <w:color w:val="auto"/>
                <w:sz w:val="21"/>
                <w:szCs w:val="21"/>
                <w:highlight w:val="none"/>
              </w:rPr>
              <w:outlineLvl w:val="9"/>
            </w:pPr>
            <w:r>
              <w:rPr>
                <w:rFonts w:hint="eastAsia" w:ascii="仿宋" w:hAnsi="仿宋" w:eastAsia="仿宋" w:cs="仿宋"/>
                <w:color w:val="auto"/>
                <w:sz w:val="21"/>
                <w:szCs w:val="21"/>
                <w:highlight w:val="none"/>
              </w:rPr>
              <w:t xml:space="preserve">序号</w:t>
            </w:r>
            <w:r/>
          </w:p>
        </w:tc>
        <w:tc>
          <w:tcPr>
            <w:tcW w:w="245" w:type="pct"/>
            <w:vAlign w:val="center"/>
            <w:textDirection w:val="lrTb"/>
            <w:noWrap w:val="false"/>
          </w:tcPr>
          <w:p>
            <w:pPr>
              <w:pStyle w:val="795"/>
              <w:contextualSpacing/>
              <w:jc w:val="center"/>
              <w:spacing w:before="0" w:beforeAutospacing="0" w:after="0" w:afterAutospacing="0"/>
              <w:rPr>
                <w:rFonts w:hint="eastAsia" w:ascii="仿宋" w:hAnsi="仿宋" w:eastAsia="仿宋" w:cs="仿宋"/>
                <w:color w:val="auto"/>
                <w:sz w:val="21"/>
                <w:szCs w:val="21"/>
                <w:highlight w:val="none"/>
              </w:rPr>
              <w:outlineLvl w:val="9"/>
            </w:pPr>
            <w:r>
              <w:rPr>
                <w:rFonts w:hint="eastAsia" w:ascii="仿宋" w:hAnsi="仿宋" w:eastAsia="仿宋" w:cs="仿宋"/>
                <w:color w:val="auto"/>
                <w:sz w:val="21"/>
                <w:szCs w:val="21"/>
                <w:highlight w:val="none"/>
              </w:rPr>
              <w:t xml:space="preserve">名称</w:t>
            </w:r>
            <w:r/>
          </w:p>
        </w:tc>
        <w:tc>
          <w:tcPr>
            <w:tcW w:w="4502" w:type="pct"/>
            <w:vAlign w:val="center"/>
            <w:textDirection w:val="lrTb"/>
            <w:noWrap w:val="false"/>
          </w:tcPr>
          <w:p>
            <w:pPr>
              <w:pStyle w:val="795"/>
              <w:contextualSpacing/>
              <w:jc w:val="center"/>
              <w:spacing w:before="0" w:beforeAutospacing="0" w:after="0" w:afterAutospacing="0"/>
              <w:rPr>
                <w:rFonts w:hint="eastAsia" w:ascii="仿宋" w:hAnsi="仿宋" w:eastAsia="仿宋" w:cs="仿宋"/>
                <w:color w:val="auto"/>
                <w:sz w:val="21"/>
                <w:szCs w:val="21"/>
                <w:highlight w:val="none"/>
              </w:rPr>
              <w:outlineLvl w:val="9"/>
            </w:pPr>
            <w:r>
              <w:rPr>
                <w:rFonts w:hint="eastAsia" w:ascii="仿宋" w:hAnsi="仿宋" w:eastAsia="仿宋" w:cs="仿宋"/>
                <w:color w:val="auto"/>
                <w:sz w:val="21"/>
                <w:szCs w:val="21"/>
                <w:highlight w:val="none"/>
              </w:rPr>
              <w:t xml:space="preserve">技术要求</w:t>
            </w:r>
            <w:r/>
          </w:p>
        </w:tc>
      </w:tr>
      <w:tr>
        <w:trPr>
          <w:jc w:val="center"/>
          <w:trHeight w:val="567"/>
        </w:trPr>
        <w:tc>
          <w:tcPr>
            <w:tcW w:w="252" w:type="pct"/>
            <w:vAlign w:val="center"/>
            <w:textDirection w:val="lrTb"/>
            <w:noWrap w:val="false"/>
          </w:tcPr>
          <w:p>
            <w:pPr>
              <w:pStyle w:val="795"/>
              <w:contextualSpacing/>
              <w:jc w:val="center"/>
              <w:spacing w:before="0" w:beforeAutospacing="0" w:after="0" w:afterAutospacing="0"/>
              <w:rPr>
                <w:rFonts w:hint="eastAsia" w:ascii="仿宋" w:hAnsi="仿宋" w:eastAsia="仿宋" w:cs="仿宋"/>
                <w:b w:val="0"/>
                <w:bCs w:val="0"/>
                <w:color w:val="auto"/>
                <w:sz w:val="21"/>
                <w:szCs w:val="21"/>
                <w:highlight w:val="none"/>
              </w:rPr>
              <w:outlineLvl w:val="9"/>
            </w:pPr>
            <w:r>
              <w:rPr>
                <w:rFonts w:hint="eastAsia" w:ascii="仿宋" w:hAnsi="仿宋" w:eastAsia="仿宋" w:cs="仿宋"/>
                <w:b w:val="0"/>
                <w:bCs w:val="0"/>
                <w:color w:val="auto"/>
                <w:sz w:val="21"/>
                <w:szCs w:val="21"/>
                <w:highlight w:val="none"/>
              </w:rPr>
              <w:t xml:space="preserve">1</w:t>
            </w:r>
            <w:r/>
          </w:p>
        </w:tc>
        <w:tc>
          <w:tcPr>
            <w:tcW w:w="245" w:type="pct"/>
            <w:vAlign w:val="center"/>
            <w:textDirection w:val="lrTb"/>
            <w:noWrap w:val="false"/>
          </w:tcPr>
          <w:p>
            <w:pPr>
              <w:pStyle w:val="795"/>
              <w:contextualSpacing/>
              <w:spacing w:before="0" w:beforeAutospacing="0" w:after="0" w:afterAutospacing="0"/>
              <w:rPr>
                <w:rFonts w:hint="eastAsia" w:ascii="仿宋" w:hAnsi="仿宋" w:eastAsia="仿宋" w:cs="仿宋"/>
                <w:b w:val="0"/>
                <w:color w:val="auto"/>
                <w:sz w:val="21"/>
                <w:szCs w:val="21"/>
                <w:highlight w:val="none"/>
              </w:rPr>
              <w:outlineLvl w:val="9"/>
            </w:pPr>
            <w:r>
              <w:rPr>
                <w:rFonts w:hint="eastAsia" w:ascii="仿宋" w:hAnsi="仿宋" w:eastAsia="仿宋" w:cs="仿宋"/>
                <w:b w:val="0"/>
                <w:bCs w:val="0"/>
                <w:color w:val="auto"/>
                <w:sz w:val="21"/>
                <w:szCs w:val="21"/>
                <w:highlight w:val="none"/>
              </w:rPr>
              <w:t xml:space="preserve">岸桥电气控制实训系统</w:t>
            </w:r>
            <w:r/>
          </w:p>
        </w:tc>
        <w:tc>
          <w:tcPr>
            <w:tcW w:w="4502" w:type="pct"/>
            <w:vAlign w:val="center"/>
            <w:textDirection w:val="lrTb"/>
            <w:noWrap w:val="false"/>
          </w:tcPr>
          <w:p>
            <w:pPr>
              <w:pStyle w:val="841"/>
              <w:ind w:firstLine="420"/>
              <w:rPr>
                <w:rFonts w:hint="default" w:ascii="仿宋" w:hAnsi="仿宋" w:eastAsia="仿宋" w:cs="仿宋"/>
                <w:b/>
                <w:bCs/>
                <w:color w:val="auto"/>
                <w:sz w:val="21"/>
                <w:szCs w:val="21"/>
                <w:highlight w:val="none"/>
                <w:lang w:val="en-US" w:eastAsia="zh-CN"/>
              </w:rPr>
            </w:pPr>
            <w:r>
              <w:rPr>
                <w:rFonts w:hint="eastAsia" w:ascii="仿宋" w:hAnsi="仿宋" w:eastAsia="仿宋" w:cs="仿宋"/>
                <w:b/>
                <w:bCs/>
                <w:color w:val="auto"/>
                <w:sz w:val="21"/>
                <w:szCs w:val="21"/>
                <w:highlight w:val="none"/>
                <w:lang w:val="en-US" w:eastAsia="zh-CN"/>
              </w:rPr>
              <w:t xml:space="preserve">一、整体要求</w:t>
            </w:r>
            <w:r/>
          </w:p>
          <w:p>
            <w:pPr>
              <w:pStyle w:val="841"/>
              <w:ind w:firstLine="420"/>
              <w:rPr>
                <w:rFonts w:hint="default" w:ascii="仿宋" w:hAnsi="仿宋" w:eastAsia="仿宋" w:cs="仿宋"/>
                <w:color w:val="auto"/>
                <w:sz w:val="21"/>
                <w:szCs w:val="21"/>
                <w:highlight w:val="none"/>
                <w:lang w:val="en-US" w:eastAsia="zh-CN"/>
              </w:rPr>
            </w:pPr>
            <w:r>
              <w:rPr>
                <w:rFonts w:ascii="仿宋" w:hAnsi="仿宋" w:eastAsia="仿宋" w:cs="仿宋"/>
                <w:color w:val="auto"/>
                <w:sz w:val="21"/>
                <w:szCs w:val="21"/>
                <w:highlight w:val="none"/>
              </w:rPr>
              <w:t xml:space="preserve">设备以真实岸桥 1/20 比例仿真设计，</w:t>
            </w:r>
            <w:r>
              <w:rPr>
                <w:rFonts w:hint="eastAsia" w:ascii="仿宋" w:hAnsi="仿宋" w:eastAsia="仿宋" w:cs="仿宋"/>
                <w:color w:val="auto"/>
                <w:sz w:val="21"/>
                <w:szCs w:val="21"/>
                <w:highlight w:val="none"/>
                <w:lang w:val="en-US" w:eastAsia="zh-CN"/>
              </w:rPr>
              <w:t xml:space="preserve">整机工作级别A4，符合设计标准</w:t>
            </w:r>
            <w:r>
              <w:rPr>
                <w:rFonts w:ascii="仿宋" w:hAnsi="仿宋" w:eastAsia="仿宋" w:cs="仿宋"/>
                <w:color w:val="auto"/>
                <w:sz w:val="21"/>
                <w:szCs w:val="21"/>
                <w:highlight w:val="none"/>
              </w:rPr>
              <w:t xml:space="preserve">GB/</w:t>
            </w:r>
            <w:r>
              <w:rPr>
                <w:rFonts w:hint="eastAsia" w:ascii="仿宋" w:hAnsi="仿宋" w:eastAsia="仿宋" w:cs="仿宋"/>
                <w:color w:val="auto"/>
                <w:sz w:val="21"/>
                <w:szCs w:val="21"/>
                <w:highlight w:val="none"/>
                <w:lang w:val="en-US" w:eastAsia="zh-CN"/>
              </w:rPr>
              <w:t xml:space="preserve">T </w:t>
            </w:r>
            <w:r>
              <w:rPr>
                <w:rFonts w:ascii="仿宋" w:hAnsi="仿宋" w:eastAsia="仿宋" w:cs="仿宋"/>
                <w:color w:val="auto"/>
                <w:sz w:val="21"/>
                <w:szCs w:val="21"/>
                <w:highlight w:val="none"/>
              </w:rPr>
              <w:t xml:space="preserve">3811-2008</w:t>
            </w:r>
            <w:r>
              <w:rPr>
                <w:rFonts w:hint="eastAsia" w:ascii="仿宋" w:hAnsi="仿宋" w:eastAsia="仿宋" w:cs="仿宋"/>
                <w:color w:val="auto"/>
                <w:sz w:val="21"/>
                <w:szCs w:val="21"/>
                <w:highlight w:val="none"/>
                <w:lang w:val="en-US" w:eastAsia="zh-CN"/>
              </w:rPr>
              <w:t xml:space="preserve">（</w:t>
            </w:r>
            <w:r>
              <w:rPr>
                <w:rFonts w:ascii="仿宋" w:hAnsi="仿宋" w:eastAsia="仿宋" w:cs="仿宋"/>
                <w:color w:val="auto"/>
                <w:sz w:val="21"/>
                <w:szCs w:val="21"/>
                <w:highlight w:val="none"/>
              </w:rPr>
              <w:t xml:space="preserve">模型尺寸</w:t>
            </w:r>
            <w:r>
              <w:rPr>
                <w:rFonts w:hint="eastAsia" w:ascii="仿宋" w:hAnsi="仿宋" w:eastAsia="仿宋" w:cs="仿宋"/>
                <w:color w:val="auto"/>
                <w:sz w:val="21"/>
                <w:szCs w:val="21"/>
                <w:highlight w:val="none"/>
                <w:lang w:val="en-US" w:eastAsia="zh-CN"/>
              </w:rPr>
              <w:t xml:space="preserve">最大高度不得高于3.4米（含俯仰）。</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结构及外形为高仿真通用集装箱岸桥采用全金属制作，轨道式行走轨道采用滑轨滑块。吊具采用1/1同等比例缩放抓手式装置车，起升重量：≥3kg</w:t>
            </w:r>
            <w:r/>
          </w:p>
          <w:p>
            <w:pPr>
              <w:pStyle w:val="841"/>
              <w:ind w:firstLine="420"/>
              <w:rPr>
                <w:rFonts w:hint="default" w:ascii="仿宋" w:hAnsi="仿宋" w:eastAsia="仿宋" w:cs="仿宋"/>
                <w:b/>
                <w:bCs/>
                <w:color w:val="auto"/>
                <w:sz w:val="21"/>
                <w:szCs w:val="21"/>
                <w:highlight w:val="none"/>
                <w:lang w:val="en-US" w:eastAsia="zh-CN"/>
              </w:rPr>
            </w:pPr>
            <w:r>
              <w:rPr>
                <w:rFonts w:hint="eastAsia" w:ascii="仿宋" w:hAnsi="仿宋" w:eastAsia="仿宋" w:cs="仿宋"/>
                <w:b/>
                <w:bCs/>
                <w:color w:val="auto"/>
                <w:sz w:val="21"/>
                <w:szCs w:val="21"/>
                <w:highlight w:val="none"/>
                <w:lang w:val="en-US" w:eastAsia="zh-CN"/>
              </w:rPr>
              <w:t xml:space="preserve">二、详细技术要求</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制作工艺：岸桥采用单小车设计。岸桥整体结构采用Q235和Q355B金属铁板（主要受力构件用Q355B，次要受力构件用Q235），</w:t>
            </w:r>
            <w:r>
              <w:rPr>
                <w:rFonts w:hint="eastAsia" w:ascii="仿宋" w:hAnsi="仿宋" w:eastAsia="仿宋" w:cs="仿宋"/>
                <w:color w:val="auto"/>
                <w:sz w:val="21"/>
                <w:szCs w:val="21"/>
                <w:highlight w:val="none"/>
                <w:lang w:val="en-US" w:eastAsia="zh-CN"/>
              </w:rPr>
              <w:t xml:space="preserve">重要部件壁厚不低于2mm,</w:t>
            </w:r>
            <w:r>
              <w:rPr>
                <w:rFonts w:ascii="仿宋" w:hAnsi="仿宋" w:eastAsia="仿宋" w:cs="仿宋"/>
                <w:color w:val="auto"/>
                <w:sz w:val="21"/>
                <w:szCs w:val="21"/>
                <w:highlight w:val="none"/>
              </w:rPr>
              <w:t xml:space="preserve">激光切割</w:t>
            </w:r>
            <w:r>
              <w:rPr>
                <w:rFonts w:hint="eastAsia" w:ascii="仿宋" w:hAnsi="仿宋" w:eastAsia="仿宋" w:cs="仿宋"/>
                <w:color w:val="auto"/>
                <w:sz w:val="21"/>
                <w:szCs w:val="21"/>
                <w:highlight w:val="none"/>
                <w:lang w:val="en-US" w:eastAsia="zh-CN"/>
              </w:rPr>
              <w:t xml:space="preserve">气保</w:t>
            </w:r>
            <w:r>
              <w:rPr>
                <w:rFonts w:ascii="仿宋" w:hAnsi="仿宋" w:eastAsia="仿宋" w:cs="仿宋"/>
                <w:color w:val="auto"/>
                <w:sz w:val="21"/>
                <w:szCs w:val="21"/>
                <w:highlight w:val="none"/>
              </w:rPr>
              <w:t xml:space="preserve">焊焊接成型，采用的汽车金属漆烤漆工艺效果。板材成型采用压力机和弯管机进行矫正和弯曲成型，不采用锤击方式。连接孔采用机械打孔，不采用手工铰孔和扩孔。</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采用高标准的AWS标准进行焊接工艺。焊接工艺检验按照</w:t>
            </w:r>
            <w:r>
              <w:rPr>
                <w:rFonts w:hint="eastAsia" w:ascii="仿宋" w:hAnsi="仿宋" w:eastAsia="仿宋" w:cs="仿宋"/>
                <w:color w:val="auto"/>
                <w:sz w:val="21"/>
                <w:szCs w:val="21"/>
                <w:highlight w:val="none"/>
              </w:rPr>
              <w:t xml:space="preserve">JB-T 10559-201</w:t>
            </w:r>
            <w:r>
              <w:rPr>
                <w:rFonts w:hint="eastAsia" w:ascii="仿宋" w:hAnsi="仿宋" w:eastAsia="仿宋" w:cs="仿宋"/>
                <w:color w:val="auto"/>
                <w:sz w:val="21"/>
                <w:szCs w:val="21"/>
                <w:highlight w:val="none"/>
                <w:lang w:val="en-US" w:eastAsia="zh-CN"/>
              </w:rPr>
              <w:t xml:space="preserve">8</w:t>
            </w:r>
            <w:r>
              <w:rPr>
                <w:rFonts w:hint="eastAsia" w:ascii="仿宋" w:hAnsi="仿宋" w:eastAsia="仿宋" w:cs="仿宋"/>
                <w:color w:val="auto"/>
                <w:sz w:val="21"/>
                <w:szCs w:val="21"/>
                <w:highlight w:val="none"/>
              </w:rPr>
              <w:t xml:space="preserve">中F级、GB/T 3323-2019中II级标准</w:t>
            </w:r>
            <w:r>
              <w:rPr>
                <w:rFonts w:ascii="仿宋" w:hAnsi="仿宋" w:eastAsia="仿宋" w:cs="仿宋"/>
                <w:color w:val="auto"/>
                <w:sz w:val="21"/>
                <w:szCs w:val="21"/>
                <w:highlight w:val="none"/>
              </w:rPr>
              <w:t xml:space="preserve">进行检验。金属结构具有良好的刚度、强度、疲劳和稳定性。金属防锈及表面处理：底漆喷涂含锌环氧树脂漆，表面喷涂汽车油漆标准漆。</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岸桥信号传输接收设计：岸桥动态部分由电机提供动力，四极齿轮变速箱自主设计，车轮车工精加工，动力杆和减速齿轮等零件组成。电力由轨道传输给</w:t>
            </w:r>
            <w:r>
              <w:rPr>
                <w:rFonts w:hint="eastAsia" w:ascii="仿宋" w:hAnsi="仿宋" w:eastAsia="仿宋" w:cs="仿宋"/>
                <w:color w:val="auto"/>
                <w:sz w:val="21"/>
                <w:szCs w:val="21"/>
                <w:highlight w:val="none"/>
                <w:lang w:val="en-US" w:eastAsia="zh-CN"/>
              </w:rPr>
              <w:t xml:space="preserve">岸桥</w:t>
            </w:r>
            <w:r>
              <w:rPr>
                <w:rFonts w:ascii="仿宋" w:hAnsi="仿宋" w:eastAsia="仿宋" w:cs="仿宋"/>
                <w:color w:val="auto"/>
                <w:sz w:val="21"/>
                <w:szCs w:val="21"/>
                <w:highlight w:val="none"/>
              </w:rPr>
              <w:t xml:space="preserve">内电机驱动模型、轨道提供电力，可以连续供电续航。</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实现功能：</w:t>
            </w:r>
            <w:r/>
          </w:p>
          <w:p>
            <w:pPr>
              <w:pStyle w:val="841"/>
              <w:ind w:firstLine="420"/>
              <w:rPr>
                <w:rFonts w:hint="default" w:ascii="仿宋" w:hAnsi="仿宋" w:eastAsia="仿宋" w:cs="仿宋"/>
                <w:color w:val="auto"/>
                <w:sz w:val="21"/>
                <w:szCs w:val="21"/>
                <w:highlight w:val="none"/>
                <w:lang w:val="en-US" w:eastAsia="zh-CN"/>
              </w:rPr>
            </w:pPr>
            <w:r>
              <w:rPr>
                <w:rFonts w:ascii="仿宋" w:hAnsi="仿宋" w:eastAsia="仿宋" w:cs="仿宋"/>
                <w:color w:val="auto"/>
                <w:sz w:val="21"/>
                <w:szCs w:val="21"/>
                <w:highlight w:val="none"/>
              </w:rPr>
              <w:t xml:space="preserve">1.材质：主体为金属制作</w:t>
            </w: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lang w:val="en-US" w:eastAsia="zh-CN"/>
              </w:rPr>
              <w:t xml:space="preserve">具体要求见上。</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2.驱动：电机驱动</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3.与集装箱码头实训系统对接，由集装箱码头实训系统下达动作指令，小车自动化岸桥进行软硬件联动演示港口物流业务操作流程：①装船流程②卸船流程</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4.实现动作：小车架移动（按照实训系统指令）、吊具起升抓取集装箱（按照实训系统指令）、大车移动（按照实训系统指令）</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5.防缠绕吊线，保证抓箱稳定性；</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机械电线隐藏式设计（固定在底座），保证美观程度，减少不必要卡顿。</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6、通过plc控制操作系统下达给岸桥指令，岸桥实现装卸船操作流程。岸桥可以从船舶上抓取集装箱到AGV，也可以实现从AGV抓取集装箱到船舶上。</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7、吊具部分须具备如下功能：</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（1）须具备接通吊具电源、信号指示灯；</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（2）须具备吊具导板收、放（海侧放下、陆侧放下、左侧放下、右侧放下、全部放下和全部收起）、信号指示灯；</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（3）须具备吊具开、闭锁，限位开、闭锁、信号指示灯；</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（4）须具备吊具前后倾、限位急停、复位、左右倾、限位急停、复位、信号指示灯；</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（5）须具备吊具水平回转、限位急停、复位、信号指示灯；</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（6）须具备吊具伸缩和定位功能；</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（7）须具备超重保护、偏载保护、着箱信号指示灯。</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按真实的 1/20比例制作，控制为在地面采用上位机操作。能起吊 40 尺模拟集装箱重量（600x115x125mm 集装箱），设备起重量不小于5KG，轨距跨度：1.7m，起升高度：2m（模拟真实起吊高度 40m，缩小 20倍），总高 4m，工作速度：起升速度为 10m/min，小车运行速度为 15m</w:t>
            </w:r>
            <w:r>
              <w:rPr>
                <w:rFonts w:hint="eastAsia" w:ascii="仿宋" w:hAnsi="仿宋" w:eastAsia="仿宋" w:cs="仿宋"/>
                <w:color w:val="auto"/>
                <w:sz w:val="21"/>
                <w:szCs w:val="21"/>
                <w:highlight w:val="none"/>
                <w:lang w:val="en-US" w:eastAsia="zh-CN"/>
              </w:rPr>
              <w:t xml:space="preserve">/min</w:t>
            </w:r>
            <w:r>
              <w:rPr>
                <w:rFonts w:ascii="仿宋" w:hAnsi="仿宋" w:eastAsia="仿宋" w:cs="仿宋"/>
                <w:color w:val="auto"/>
                <w:sz w:val="21"/>
                <w:szCs w:val="21"/>
                <w:highlight w:val="none"/>
              </w:rPr>
              <w:t xml:space="preserve">，大车运行速度 10m</w:t>
            </w:r>
            <w:r>
              <w:rPr>
                <w:rFonts w:hint="eastAsia" w:ascii="仿宋" w:hAnsi="仿宋" w:eastAsia="仿宋" w:cs="仿宋"/>
                <w:color w:val="auto"/>
                <w:sz w:val="21"/>
                <w:szCs w:val="21"/>
                <w:highlight w:val="none"/>
                <w:lang w:val="en-US" w:eastAsia="zh-CN"/>
              </w:rPr>
              <w:t xml:space="preserve">/min</w:t>
            </w:r>
            <w:r>
              <w:rPr>
                <w:rFonts w:ascii="仿宋" w:hAnsi="仿宋" w:eastAsia="仿宋" w:cs="仿宋"/>
                <w:color w:val="auto"/>
                <w:sz w:val="21"/>
                <w:szCs w:val="21"/>
                <w:highlight w:val="none"/>
              </w:rPr>
              <w:t xml:space="preserve">，采用变频调速，设备在起吊集装箱时平稳，使用二相线220 伏 50 赫兹交流电源，通过拖缆供给。</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作业控制设计：采用电机驱动，大、小车可变频控制速度,大、小车的运行速度、定位及吊具释放及吸合均由 PLC 控制，采用 PPI 通讯模块联机上位机控制操作，并且能够由上位机电脑程序来显示各个 I/O 的工作状况及控制操作，带操纵杆手柄控制手动单机操作系统；开放数据接口。</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基于此流程，控制层使用PLC 自动化系统。组态可扩展，用户可根</w:t>
            </w:r>
            <w:r>
              <w:rPr>
                <w:rFonts w:ascii="仿宋" w:hAnsi="仿宋" w:eastAsia="仿宋" w:cs="仿宋"/>
                <w:color w:val="auto"/>
                <w:sz w:val="21"/>
                <w:szCs w:val="21"/>
                <w:highlight w:val="none"/>
              </w:rPr>
              <w:t xml:space="preserve">据当地条件对 PLC 现场进行调整。PLC 自动化系统组态分解扩展细化控制系统各环节功能，通过工业级现场总线Profinet扩展各系统子环节，进而向下发送指令，各子系统环节按照总控PLC的命令指令执行相关功能；在与控制层的上位层或订单、调度等层面的数据沟通中，可使用以太网或R串行总线等方式实现数据互通，以太网主要采用TCP、UDP、OPC等协议连通；串行总线主要采用RS232或RS485等协议实现。PLC对上接收订单等相关信息，对下发布各子系统的控制命令，并接收相应的反馈。在整个控制层的环节中，通过可视化的</w:t>
            </w:r>
            <w:r>
              <w:rPr>
                <w:rFonts w:hint="eastAsia" w:ascii="仿宋" w:hAnsi="仿宋" w:eastAsia="仿宋" w:cs="仿宋"/>
                <w:color w:val="auto"/>
                <w:sz w:val="21"/>
                <w:szCs w:val="21"/>
                <w:highlight w:val="none"/>
                <w:lang w:eastAsia="zh-CN"/>
              </w:rPr>
              <w:t xml:space="preserve">上位</w:t>
            </w:r>
            <w:r>
              <w:rPr>
                <w:rFonts w:ascii="仿宋" w:hAnsi="仿宋" w:eastAsia="仿宋" w:cs="仿宋"/>
                <w:color w:val="auto"/>
                <w:sz w:val="21"/>
                <w:szCs w:val="21"/>
                <w:highlight w:val="none"/>
              </w:rPr>
              <w:t xml:space="preserve">组态来反馈所有相关的信息，采用组态软</w:t>
            </w:r>
            <w:r>
              <w:rPr>
                <w:rFonts w:hint="eastAsia" w:ascii="仿宋" w:hAnsi="仿宋" w:eastAsia="仿宋" w:cs="仿宋"/>
                <w:color w:val="auto"/>
                <w:sz w:val="21"/>
                <w:szCs w:val="21"/>
                <w:highlight w:val="none"/>
                <w:lang w:val="en-US" w:eastAsia="zh-CN"/>
              </w:rPr>
              <w:t xml:space="preserve">件</w:t>
            </w:r>
            <w:r>
              <w:rPr>
                <w:rFonts w:ascii="仿宋" w:hAnsi="仿宋" w:eastAsia="仿宋" w:cs="仿宋"/>
                <w:color w:val="auto"/>
                <w:sz w:val="21"/>
                <w:szCs w:val="21"/>
                <w:highlight w:val="none"/>
              </w:rPr>
              <w:t xml:space="preserve">监控整个工艺流程。 </w:t>
            </w:r>
            <w:r/>
          </w:p>
        </w:tc>
      </w:tr>
      <w:tr>
        <w:trPr>
          <w:jc w:val="center"/>
          <w:trHeight w:val="567"/>
        </w:trPr>
        <w:tc>
          <w:tcPr>
            <w:tcW w:w="252" w:type="pct"/>
            <w:vAlign w:val="center"/>
            <w:textDirection w:val="lrTb"/>
            <w:noWrap w:val="false"/>
          </w:tcPr>
          <w:p>
            <w:pPr>
              <w:pStyle w:val="795"/>
              <w:contextualSpacing/>
              <w:jc w:val="center"/>
              <w:spacing w:before="0" w:beforeAutospacing="0" w:after="0" w:afterAutospacing="0"/>
              <w:rPr>
                <w:rFonts w:hint="eastAsia" w:ascii="仿宋" w:hAnsi="仿宋" w:eastAsia="仿宋" w:cs="仿宋"/>
                <w:b w:val="0"/>
                <w:bCs w:val="0"/>
                <w:color w:val="auto"/>
                <w:sz w:val="21"/>
                <w:szCs w:val="21"/>
                <w:highlight w:val="none"/>
              </w:rPr>
              <w:outlineLvl w:val="9"/>
            </w:pPr>
            <w:r>
              <w:rPr>
                <w:rFonts w:hint="eastAsia" w:ascii="仿宋" w:hAnsi="仿宋" w:eastAsia="仿宋" w:cs="仿宋"/>
                <w:b w:val="0"/>
                <w:bCs w:val="0"/>
                <w:color w:val="auto"/>
                <w:sz w:val="21"/>
                <w:szCs w:val="21"/>
                <w:highlight w:val="none"/>
              </w:rPr>
              <w:t xml:space="preserve">2</w:t>
            </w:r>
            <w:r/>
          </w:p>
        </w:tc>
        <w:tc>
          <w:tcPr>
            <w:tcW w:w="245" w:type="pct"/>
            <w:vAlign w:val="center"/>
            <w:textDirection w:val="lrTb"/>
            <w:noWrap w:val="false"/>
          </w:tcPr>
          <w:p>
            <w:pPr>
              <w:pStyle w:val="795"/>
              <w:contextualSpacing/>
              <w:jc w:val="both"/>
              <w:spacing w:before="0" w:beforeAutospacing="0" w:after="0" w:afterAutospacing="0"/>
              <w:rPr>
                <w:rFonts w:hint="eastAsia" w:ascii="仿宋" w:hAnsi="仿宋" w:eastAsia="仿宋" w:cs="仿宋"/>
                <w:b w:val="0"/>
                <w:bCs w:val="0"/>
                <w:color w:val="auto"/>
                <w:sz w:val="21"/>
                <w:szCs w:val="21"/>
                <w:highlight w:val="none"/>
              </w:rPr>
              <w:outlineLvl w:val="9"/>
            </w:pPr>
            <w:r>
              <w:rPr>
                <w:rFonts w:hint="eastAsia" w:ascii="仿宋" w:hAnsi="仿宋" w:eastAsia="仿宋" w:cs="仿宋"/>
                <w:b w:val="0"/>
                <w:bCs w:val="0"/>
                <w:color w:val="auto"/>
                <w:sz w:val="21"/>
                <w:szCs w:val="21"/>
                <w:highlight w:val="none"/>
              </w:rPr>
              <w:t xml:space="preserve">场桥电气控制实训系统</w:t>
            </w:r>
            <w:r/>
          </w:p>
        </w:tc>
        <w:tc>
          <w:tcPr>
            <w:tcW w:w="4502" w:type="pct"/>
            <w:vAlign w:val="center"/>
            <w:textDirection w:val="lrTb"/>
            <w:noWrap w:val="false"/>
          </w:tcPr>
          <w:p>
            <w:pPr>
              <w:pStyle w:val="841"/>
              <w:ind w:firstLine="420"/>
              <w:rPr>
                <w:rFonts w:hint="eastAsia" w:ascii="仿宋" w:hAnsi="仿宋" w:eastAsia="仿宋" w:cs="仿宋"/>
                <w:b/>
                <w:bCs/>
                <w:color w:val="auto"/>
                <w:sz w:val="21"/>
                <w:szCs w:val="21"/>
                <w:highlight w:val="none"/>
                <w:lang w:val="en-US" w:eastAsia="zh-CN"/>
              </w:rPr>
            </w:pPr>
            <w:r>
              <w:rPr>
                <w:rFonts w:hint="eastAsia" w:ascii="仿宋" w:hAnsi="仿宋" w:eastAsia="仿宋" w:cs="仿宋"/>
                <w:b/>
                <w:bCs/>
                <w:color w:val="auto"/>
                <w:sz w:val="21"/>
                <w:szCs w:val="21"/>
                <w:highlight w:val="none"/>
                <w:lang w:val="en-US" w:eastAsia="zh-CN"/>
              </w:rPr>
              <w:t xml:space="preserve">一、整体要求</w:t>
            </w:r>
            <w:r/>
          </w:p>
          <w:p>
            <w:pPr>
              <w:pStyle w:val="841"/>
              <w:ind w:firstLine="420"/>
              <w:rPr>
                <w:rFonts w:hint="eastAsia" w:ascii="仿宋" w:hAnsi="仿宋" w:eastAsia="仿宋" w:cs="仿宋"/>
                <w:color w:val="auto"/>
                <w:sz w:val="21"/>
                <w:szCs w:val="21"/>
                <w:highlight w:val="none"/>
                <w:lang w:eastAsia="zh-CN"/>
              </w:rPr>
            </w:pPr>
            <w:r>
              <w:rPr>
                <w:rFonts w:ascii="仿宋" w:hAnsi="仿宋" w:eastAsia="仿宋" w:cs="仿宋"/>
                <w:color w:val="auto"/>
                <w:sz w:val="21"/>
                <w:szCs w:val="21"/>
                <w:highlight w:val="none"/>
              </w:rPr>
              <w:t xml:space="preserve">设备以真实场桥的 1/20 比例仿真设计，</w:t>
            </w:r>
            <w:r>
              <w:rPr>
                <w:rFonts w:hint="eastAsia" w:ascii="仿宋" w:hAnsi="仿宋" w:eastAsia="仿宋" w:cs="仿宋"/>
                <w:color w:val="auto"/>
                <w:sz w:val="21"/>
                <w:szCs w:val="21"/>
                <w:highlight w:val="none"/>
                <w:lang w:val="en-US" w:eastAsia="zh-CN"/>
              </w:rPr>
              <w:t xml:space="preserve">整机工作级别A4，符合设计标准</w:t>
            </w:r>
            <w:r>
              <w:rPr>
                <w:rFonts w:ascii="仿宋" w:hAnsi="仿宋" w:eastAsia="仿宋" w:cs="仿宋"/>
                <w:color w:val="auto"/>
                <w:sz w:val="21"/>
                <w:szCs w:val="21"/>
                <w:highlight w:val="none"/>
              </w:rPr>
              <w:t xml:space="preserve">GB/</w:t>
            </w:r>
            <w:r>
              <w:rPr>
                <w:rFonts w:hint="eastAsia" w:ascii="仿宋" w:hAnsi="仿宋" w:eastAsia="仿宋" w:cs="仿宋"/>
                <w:color w:val="auto"/>
                <w:sz w:val="21"/>
                <w:szCs w:val="21"/>
                <w:highlight w:val="none"/>
                <w:lang w:val="en-US" w:eastAsia="zh-CN"/>
              </w:rPr>
              <w:t xml:space="preserve">T </w:t>
            </w:r>
            <w:r>
              <w:rPr>
                <w:rFonts w:ascii="仿宋" w:hAnsi="仿宋" w:eastAsia="仿宋" w:cs="仿宋"/>
                <w:color w:val="auto"/>
                <w:sz w:val="21"/>
                <w:szCs w:val="21"/>
                <w:highlight w:val="none"/>
              </w:rPr>
              <w:t xml:space="preserve">3811-2008</w:t>
            </w:r>
            <w:r>
              <w:rPr>
                <w:rFonts w:hint="eastAsia" w:ascii="仿宋" w:hAnsi="仿宋" w:eastAsia="仿宋" w:cs="仿宋"/>
                <w:color w:val="auto"/>
                <w:sz w:val="21"/>
                <w:szCs w:val="21"/>
                <w:highlight w:val="none"/>
                <w:lang w:val="en-US" w:eastAsia="zh-CN"/>
              </w:rPr>
              <w:t xml:space="preserve">（</w:t>
            </w:r>
            <w:r>
              <w:rPr>
                <w:rFonts w:ascii="仿宋" w:hAnsi="仿宋" w:eastAsia="仿宋" w:cs="仿宋"/>
                <w:color w:val="auto"/>
                <w:sz w:val="21"/>
                <w:szCs w:val="21"/>
                <w:highlight w:val="none"/>
              </w:rPr>
              <w:t xml:space="preserve">模型预估尺寸：3200×1450×1400</w:t>
            </w:r>
            <w:r>
              <w:rPr>
                <w:rFonts w:hint="eastAsia" w:ascii="仿宋" w:hAnsi="仿宋" w:eastAsia="仿宋" w:cs="仿宋"/>
                <w:color w:val="auto"/>
                <w:sz w:val="21"/>
                <w:szCs w:val="21"/>
                <w:highlight w:val="none"/>
                <w:lang w:eastAsia="zh-CN"/>
              </w:rPr>
              <w:t xml:space="preserve">）。</w:t>
            </w:r>
            <w:r/>
          </w:p>
          <w:p>
            <w:pPr>
              <w:pStyle w:val="841"/>
              <w:ind w:firstLine="420"/>
              <w:rPr>
                <w:rFonts w:hint="eastAsia" w:ascii="仿宋" w:hAnsi="仿宋" w:eastAsia="仿宋" w:cs="仿宋"/>
                <w:color w:val="auto"/>
                <w:sz w:val="21"/>
                <w:szCs w:val="21"/>
                <w:highlight w:val="none"/>
                <w:lang w:eastAsia="zh-CN"/>
              </w:rPr>
            </w:pPr>
            <w:r>
              <w:rPr>
                <w:rFonts w:ascii="仿宋" w:hAnsi="仿宋" w:eastAsia="仿宋" w:cs="仿宋"/>
                <w:color w:val="auto"/>
                <w:sz w:val="21"/>
                <w:szCs w:val="21"/>
                <w:highlight w:val="none"/>
              </w:rPr>
              <w:t xml:space="preserve">结构及外形为高仿真通用集装箱场桥，全钢材制作，行走轨道采用滑轨滑块。吊具采用1/1同等比例缩放抓手式装置车，起升重量：≥3kg</w:t>
            </w:r>
            <w:r>
              <w:rPr>
                <w:rFonts w:hint="eastAsia" w:ascii="仿宋" w:hAnsi="仿宋" w:eastAsia="仿宋" w:cs="仿宋"/>
                <w:color w:val="auto"/>
                <w:sz w:val="21"/>
                <w:szCs w:val="21"/>
                <w:highlight w:val="none"/>
                <w:lang w:eastAsia="zh-CN"/>
              </w:rPr>
              <w:t xml:space="preserve">。</w:t>
            </w:r>
            <w:r/>
          </w:p>
          <w:p>
            <w:pPr>
              <w:pStyle w:val="841"/>
              <w:ind w:firstLine="420"/>
              <w:rPr>
                <w:rFonts w:hint="default" w:ascii="仿宋" w:hAnsi="仿宋" w:eastAsia="仿宋" w:cs="仿宋"/>
                <w:b/>
                <w:bCs/>
                <w:color w:val="auto"/>
                <w:sz w:val="21"/>
                <w:szCs w:val="21"/>
                <w:highlight w:val="none"/>
                <w:lang w:val="en-US" w:eastAsia="zh-CN"/>
              </w:rPr>
            </w:pPr>
            <w:r>
              <w:rPr>
                <w:rFonts w:hint="eastAsia" w:ascii="仿宋" w:hAnsi="仿宋" w:eastAsia="仿宋" w:cs="仿宋"/>
                <w:b/>
                <w:bCs/>
                <w:color w:val="auto"/>
                <w:sz w:val="21"/>
                <w:szCs w:val="21"/>
                <w:highlight w:val="none"/>
                <w:lang w:val="en-US" w:eastAsia="zh-CN"/>
              </w:rPr>
              <w:t xml:space="preserve">二、详细技术要求</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制作工艺：场桥金属模型、场桥采用轨道式场桥模型设计。场桥整体结构采用Q235和Q355B金属铁板（主要受力构件用Q355B，次要受力构件用Q235），</w:t>
            </w:r>
            <w:r>
              <w:rPr>
                <w:rFonts w:hint="eastAsia" w:ascii="仿宋" w:hAnsi="仿宋" w:eastAsia="仿宋" w:cs="仿宋"/>
                <w:color w:val="auto"/>
                <w:sz w:val="21"/>
                <w:szCs w:val="21"/>
                <w:highlight w:val="none"/>
                <w:lang w:val="en-US" w:eastAsia="zh-CN"/>
              </w:rPr>
              <w:t xml:space="preserve">重要部件壁厚不低于2mm,</w:t>
            </w:r>
            <w:r>
              <w:rPr>
                <w:rFonts w:ascii="仿宋" w:hAnsi="仿宋" w:eastAsia="仿宋" w:cs="仿宋"/>
                <w:color w:val="auto"/>
                <w:sz w:val="21"/>
                <w:szCs w:val="21"/>
                <w:highlight w:val="none"/>
              </w:rPr>
              <w:t xml:space="preserve">激光切割</w:t>
            </w:r>
            <w:r>
              <w:rPr>
                <w:rFonts w:hint="eastAsia" w:ascii="仿宋" w:hAnsi="仿宋" w:eastAsia="仿宋" w:cs="仿宋"/>
                <w:color w:val="auto"/>
                <w:sz w:val="21"/>
                <w:szCs w:val="21"/>
                <w:highlight w:val="none"/>
                <w:lang w:val="en-US" w:eastAsia="zh-CN"/>
              </w:rPr>
              <w:t xml:space="preserve">气保</w:t>
            </w:r>
            <w:r>
              <w:rPr>
                <w:rFonts w:ascii="仿宋" w:hAnsi="仿宋" w:eastAsia="仿宋" w:cs="仿宋"/>
                <w:color w:val="auto"/>
                <w:sz w:val="21"/>
                <w:szCs w:val="21"/>
                <w:highlight w:val="none"/>
              </w:rPr>
              <w:t xml:space="preserve">焊焊接成型，采用的汽车金属漆烤漆工艺效果。板材成型采用压力机和弯管机进行矫正和弯曲成型，不采用锤击方式。连接孔采用机械打孔，不采用手工铰孔和扩孔。</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采用高标准的AWS标准进行焊接工艺。焊接工艺检验按照</w:t>
            </w:r>
            <w:r>
              <w:rPr>
                <w:rFonts w:hint="eastAsia" w:ascii="仿宋" w:hAnsi="仿宋" w:eastAsia="仿宋" w:cs="仿宋"/>
                <w:color w:val="auto"/>
                <w:sz w:val="21"/>
                <w:szCs w:val="21"/>
                <w:highlight w:val="none"/>
              </w:rPr>
              <w:t xml:space="preserve">JB-T 10559-201</w:t>
            </w:r>
            <w:r>
              <w:rPr>
                <w:rFonts w:hint="eastAsia" w:ascii="仿宋" w:hAnsi="仿宋" w:eastAsia="仿宋" w:cs="仿宋"/>
                <w:color w:val="auto"/>
                <w:sz w:val="21"/>
                <w:szCs w:val="21"/>
                <w:highlight w:val="none"/>
                <w:lang w:val="en-US" w:eastAsia="zh-CN"/>
              </w:rPr>
              <w:t xml:space="preserve">8</w:t>
            </w:r>
            <w:r>
              <w:rPr>
                <w:rFonts w:hint="eastAsia" w:ascii="仿宋" w:hAnsi="仿宋" w:eastAsia="仿宋" w:cs="仿宋"/>
                <w:color w:val="auto"/>
                <w:sz w:val="21"/>
                <w:szCs w:val="21"/>
                <w:highlight w:val="none"/>
              </w:rPr>
              <w:t xml:space="preserve">中F级、GB/T 3323-2019中II级标准</w:t>
            </w:r>
            <w:r>
              <w:rPr>
                <w:rFonts w:ascii="仿宋" w:hAnsi="仿宋" w:eastAsia="仿宋" w:cs="仿宋"/>
                <w:color w:val="auto"/>
                <w:sz w:val="21"/>
                <w:szCs w:val="21"/>
                <w:highlight w:val="none"/>
              </w:rPr>
              <w:t xml:space="preserve">进行检验。。金属结构具有良好的刚度、强度、疲劳和稳定性。金属防锈及表面处理：底漆喷涂含锌环氧树脂漆，表面喷涂汽车油漆标准漆。</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实现功能：</w:t>
            </w:r>
            <w:r/>
          </w:p>
          <w:p>
            <w:pPr>
              <w:pStyle w:val="841"/>
              <w:ind w:firstLine="420"/>
              <w:rPr>
                <w:rFonts w:hint="eastAsia" w:ascii="仿宋" w:hAnsi="仿宋" w:eastAsia="仿宋" w:cs="仿宋"/>
                <w:color w:val="auto"/>
                <w:sz w:val="21"/>
                <w:szCs w:val="21"/>
                <w:highlight w:val="none"/>
                <w:lang w:eastAsia="zh-CN"/>
              </w:rPr>
            </w:pPr>
            <w:r>
              <w:rPr>
                <w:rFonts w:ascii="仿宋" w:hAnsi="仿宋" w:eastAsia="仿宋" w:cs="仿宋"/>
                <w:color w:val="auto"/>
                <w:sz w:val="21"/>
                <w:szCs w:val="21"/>
                <w:highlight w:val="none"/>
              </w:rPr>
              <w:t xml:space="preserve">1.材质：主体为金属制作</w:t>
            </w: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lang w:val="en-US" w:eastAsia="zh-CN"/>
              </w:rPr>
              <w:t xml:space="preserve">具体要求如上。</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2.驱动：电机驱动</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3.与集装箱码头实训系统对接，由集装箱码头实训系统下达动作指令，自动化场桥进行软硬件联动演示港口物流业务操作流程：①装</w:t>
            </w:r>
            <w:r>
              <w:rPr>
                <w:rFonts w:hint="eastAsia" w:ascii="仿宋" w:hAnsi="仿宋" w:eastAsia="仿宋" w:cs="仿宋"/>
                <w:color w:val="auto"/>
                <w:sz w:val="21"/>
                <w:szCs w:val="21"/>
                <w:highlight w:val="none"/>
                <w:lang w:val="en-US" w:eastAsia="zh-CN"/>
              </w:rPr>
              <w:t xml:space="preserve">车</w:t>
            </w:r>
            <w:r>
              <w:rPr>
                <w:rFonts w:ascii="仿宋" w:hAnsi="仿宋" w:eastAsia="仿宋" w:cs="仿宋"/>
                <w:color w:val="auto"/>
                <w:sz w:val="21"/>
                <w:szCs w:val="21"/>
                <w:highlight w:val="none"/>
              </w:rPr>
              <w:t xml:space="preserve">流程②卸</w:t>
            </w:r>
            <w:r>
              <w:rPr>
                <w:rFonts w:hint="eastAsia" w:ascii="仿宋" w:hAnsi="仿宋" w:eastAsia="仿宋" w:cs="仿宋"/>
                <w:color w:val="auto"/>
                <w:sz w:val="21"/>
                <w:szCs w:val="21"/>
                <w:highlight w:val="none"/>
                <w:lang w:val="en-US" w:eastAsia="zh-CN"/>
              </w:rPr>
              <w:t xml:space="preserve">车</w:t>
            </w:r>
            <w:r>
              <w:rPr>
                <w:rFonts w:ascii="仿宋" w:hAnsi="仿宋" w:eastAsia="仿宋" w:cs="仿宋"/>
                <w:color w:val="auto"/>
                <w:sz w:val="21"/>
                <w:szCs w:val="21"/>
                <w:highlight w:val="none"/>
              </w:rPr>
              <w:t xml:space="preserve">流程</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4.实现动作：小车架移动（按照实训系统指令）、吊具起升抓取集装箱（按照实训系统指令）、大车移动（按照实训系统指令）</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5.防缠绕吊线，保证抓箱稳定性；</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机械电线隐藏式设计（固定在底座），保证美观程度，减少不必要卡顿。</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6、通过plc控制操作系统下达给</w:t>
            </w:r>
            <w:r>
              <w:rPr>
                <w:rFonts w:hint="eastAsia" w:ascii="仿宋" w:hAnsi="仿宋" w:eastAsia="仿宋" w:cs="仿宋"/>
                <w:color w:val="auto"/>
                <w:sz w:val="21"/>
                <w:szCs w:val="21"/>
                <w:highlight w:val="none"/>
                <w:lang w:val="en-US" w:eastAsia="zh-CN"/>
              </w:rPr>
              <w:t xml:space="preserve">场桥</w:t>
            </w:r>
            <w:r>
              <w:rPr>
                <w:rFonts w:ascii="仿宋" w:hAnsi="仿宋" w:eastAsia="仿宋" w:cs="仿宋"/>
                <w:color w:val="auto"/>
                <w:sz w:val="21"/>
                <w:szCs w:val="21"/>
                <w:highlight w:val="none"/>
              </w:rPr>
              <w:t xml:space="preserve">指令，场桥实现从AGV装卸箱操作流程。场桥可以从AGV抓取集装箱，也可以实现把集装箱放到AGV运输到岸桥</w:t>
            </w:r>
            <w:r>
              <w:rPr>
                <w:rFonts w:hint="eastAsia" w:ascii="仿宋" w:hAnsi="仿宋" w:eastAsia="仿宋" w:cs="仿宋"/>
                <w:color w:val="auto"/>
                <w:sz w:val="21"/>
                <w:szCs w:val="21"/>
                <w:highlight w:val="none"/>
                <w:lang w:eastAsia="zh-CN"/>
              </w:rPr>
              <w:t xml:space="preserve">，</w:t>
            </w:r>
            <w:r>
              <w:rPr>
                <w:rFonts w:ascii="仿宋" w:hAnsi="仿宋" w:eastAsia="仿宋" w:cs="仿宋"/>
                <w:color w:val="auto"/>
                <w:sz w:val="21"/>
                <w:szCs w:val="21"/>
                <w:highlight w:val="none"/>
              </w:rPr>
              <w:t xml:space="preserve">集装箱</w:t>
            </w:r>
            <w:r>
              <w:rPr>
                <w:rFonts w:hint="eastAsia" w:ascii="仿宋" w:hAnsi="仿宋" w:eastAsia="仿宋" w:cs="仿宋"/>
                <w:color w:val="auto"/>
                <w:sz w:val="21"/>
                <w:szCs w:val="21"/>
                <w:highlight w:val="none"/>
                <w:lang w:val="en-US" w:eastAsia="zh-CN"/>
              </w:rPr>
              <w:t xml:space="preserve">再由岸桥装</w:t>
            </w:r>
            <w:r>
              <w:rPr>
                <w:rFonts w:ascii="仿宋" w:hAnsi="仿宋" w:eastAsia="仿宋" w:cs="仿宋"/>
                <w:color w:val="auto"/>
                <w:sz w:val="21"/>
                <w:szCs w:val="21"/>
                <w:highlight w:val="none"/>
              </w:rPr>
              <w:t xml:space="preserve">到船舶上。</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7、吊具部分须具备如下功能：</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（1）须具备接通吊具电源、信号指示灯；</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（2）须具备吊具导板收、放（海侧放下、陆侧放下、左侧放下、右侧放下、全部放下和全部收起）、信号指示灯；</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（3）须具备吊具开、闭锁，限位开、闭锁、信号指示灯；</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（4）须具备吊具前后倾、限位急停、复位、左右倾、限位急停、复位、信号指示灯；</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（5）须具备吊具水平回转、限位急停、复位、信号指示灯；</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（6）须具备吊具伸缩和定位功能；</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（7）须具备超重保护、偏载保护、着箱信号指示灯。</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按真实的 1/20比例制作，控制为在地面采用上位机操作。能起吊 40 尺模拟集装箱重量（600mm×115mm×125mm 集装箱），设备起重量不小于5KG，轨距跨度：1.7m，起升高度：1.2m（模拟真实起吊高度 22m，缩小 10倍），总高 1.6m，工作速度：起升速度为 10m/min，小车运行速度为 15m</w:t>
            </w:r>
            <w:r>
              <w:rPr>
                <w:rFonts w:hint="eastAsia" w:ascii="仿宋" w:hAnsi="仿宋" w:eastAsia="仿宋" w:cs="仿宋"/>
                <w:color w:val="auto"/>
                <w:sz w:val="21"/>
                <w:szCs w:val="21"/>
                <w:highlight w:val="none"/>
                <w:lang w:val="en-US" w:eastAsia="zh-CN"/>
              </w:rPr>
              <w:t xml:space="preserve">/min</w:t>
            </w:r>
            <w:r>
              <w:rPr>
                <w:rFonts w:ascii="仿宋" w:hAnsi="仿宋" w:eastAsia="仿宋" w:cs="仿宋"/>
                <w:color w:val="auto"/>
                <w:sz w:val="21"/>
                <w:szCs w:val="21"/>
                <w:highlight w:val="none"/>
              </w:rPr>
              <w:t xml:space="preserve">，大车运行速度 10m</w:t>
            </w:r>
            <w:r>
              <w:rPr>
                <w:rFonts w:hint="eastAsia" w:ascii="仿宋" w:hAnsi="仿宋" w:eastAsia="仿宋" w:cs="仿宋"/>
                <w:color w:val="auto"/>
                <w:sz w:val="21"/>
                <w:szCs w:val="21"/>
                <w:highlight w:val="none"/>
                <w:lang w:val="en-US" w:eastAsia="zh-CN"/>
              </w:rPr>
              <w:t xml:space="preserve">/min</w:t>
            </w:r>
            <w:r>
              <w:rPr>
                <w:rFonts w:ascii="仿宋" w:hAnsi="仿宋" w:eastAsia="仿宋" w:cs="仿宋"/>
                <w:color w:val="auto"/>
                <w:sz w:val="21"/>
                <w:szCs w:val="21"/>
                <w:highlight w:val="none"/>
              </w:rPr>
              <w:t xml:space="preserve">，采用变频调速，设备在起吊集装箱时平稳，使用二相线220 伏 50 赫兹交流电源，通过拖缆供给。</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作业控制设计：采用电机驱动，大、小车可变频控制速度,大、小车的运行速度、定位及吊具释放及吸合均由 PLC 控制，采用 PPI 通讯模块联机上位机控制操作，并且能够由上位机电脑程序来显示各个 I/O 的工作状况及控制操作，带操纵杆手柄控制手动单机操作系统；开放数据接口。</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基于此流程，控制层使用PLC 自动化系统。组态可扩展，用户可根</w:t>
            </w:r>
            <w:r>
              <w:rPr>
                <w:rFonts w:ascii="仿宋" w:hAnsi="仿宋" w:eastAsia="仿宋" w:cs="仿宋"/>
                <w:color w:val="auto"/>
                <w:sz w:val="21"/>
                <w:szCs w:val="21"/>
                <w:highlight w:val="none"/>
              </w:rPr>
              <w:t xml:space="preserve">据当地条件对 PLC 现场进行调整。PLC 自动化系统组态分解扩展细化控制系统各环节功能，通过工业级现场总线Profinet扩展各系统子环节，进而向下发送指令，各子系统环节按照总控PLC的命令指令执行相关功能；在与控制层的上位层或订单、调度等层面的数据沟通中，可使用以太网或R串行总线等方式实现数据互通，以太网主要采用TCP、UDP、OPC等协议连通；串行总线主要采用RS232或RS485等协议实现。PLC对上接收订单等相关信息，对下发布各子系统的控制命令，并接收相应的反馈。在整个控制层的环节中，通过可视化的</w:t>
            </w:r>
            <w:r>
              <w:rPr>
                <w:rFonts w:hint="eastAsia" w:ascii="仿宋" w:hAnsi="仿宋" w:eastAsia="仿宋" w:cs="仿宋"/>
                <w:color w:val="auto"/>
                <w:sz w:val="21"/>
                <w:szCs w:val="21"/>
                <w:highlight w:val="none"/>
                <w:lang w:eastAsia="zh-CN"/>
              </w:rPr>
              <w:t xml:space="preserve">上位</w:t>
            </w:r>
            <w:r>
              <w:rPr>
                <w:rFonts w:ascii="仿宋" w:hAnsi="仿宋" w:eastAsia="仿宋" w:cs="仿宋"/>
                <w:color w:val="auto"/>
                <w:sz w:val="21"/>
                <w:szCs w:val="21"/>
                <w:highlight w:val="none"/>
              </w:rPr>
              <w:t xml:space="preserve">组态来反馈所有相关的信息，采用组态软</w:t>
            </w:r>
            <w:r>
              <w:rPr>
                <w:rFonts w:hint="eastAsia" w:ascii="仿宋" w:hAnsi="仿宋" w:eastAsia="仿宋" w:cs="仿宋"/>
                <w:color w:val="auto"/>
                <w:sz w:val="21"/>
                <w:szCs w:val="21"/>
                <w:highlight w:val="none"/>
                <w:lang w:val="en-US" w:eastAsia="zh-CN"/>
              </w:rPr>
              <w:t xml:space="preserve">件</w:t>
            </w:r>
            <w:r>
              <w:rPr>
                <w:rFonts w:ascii="仿宋" w:hAnsi="仿宋" w:eastAsia="仿宋" w:cs="仿宋"/>
                <w:color w:val="auto"/>
                <w:sz w:val="21"/>
                <w:szCs w:val="21"/>
                <w:highlight w:val="none"/>
              </w:rPr>
              <w:t xml:space="preserve">监控整个工艺流程。 </w:t>
            </w:r>
            <w:r/>
          </w:p>
        </w:tc>
      </w:tr>
      <w:tr>
        <w:trPr>
          <w:jc w:val="center"/>
          <w:trHeight w:val="567"/>
        </w:trPr>
        <w:tc>
          <w:tcPr>
            <w:tcW w:w="252" w:type="pct"/>
            <w:vAlign w:val="center"/>
            <w:textDirection w:val="lrTb"/>
            <w:noWrap w:val="false"/>
          </w:tcPr>
          <w:p>
            <w:pPr>
              <w:pStyle w:val="795"/>
              <w:contextualSpacing/>
              <w:jc w:val="center"/>
              <w:spacing w:before="0" w:beforeAutospacing="0" w:after="0" w:afterAutospacing="0"/>
              <w:rPr>
                <w:rFonts w:hint="eastAsia" w:ascii="仿宋" w:hAnsi="仿宋" w:eastAsia="仿宋" w:cs="仿宋"/>
                <w:b w:val="0"/>
                <w:bCs w:val="0"/>
                <w:color w:val="auto"/>
                <w:sz w:val="21"/>
                <w:szCs w:val="21"/>
                <w:highlight w:val="none"/>
              </w:rPr>
              <w:outlineLvl w:val="9"/>
            </w:pPr>
            <w:r>
              <w:rPr>
                <w:rFonts w:hint="eastAsia" w:ascii="仿宋" w:hAnsi="仿宋" w:eastAsia="仿宋" w:cs="仿宋"/>
                <w:b w:val="0"/>
                <w:bCs w:val="0"/>
                <w:color w:val="auto"/>
                <w:sz w:val="21"/>
                <w:szCs w:val="21"/>
                <w:highlight w:val="none"/>
              </w:rPr>
              <w:t xml:space="preserve">3</w:t>
            </w:r>
            <w:r/>
          </w:p>
        </w:tc>
        <w:tc>
          <w:tcPr>
            <w:tcW w:w="245" w:type="pct"/>
            <w:vAlign w:val="center"/>
            <w:textDirection w:val="lrTb"/>
            <w:noWrap w:val="false"/>
          </w:tcPr>
          <w:p>
            <w:pPr>
              <w:pStyle w:val="795"/>
              <w:contextualSpacing/>
              <w:jc w:val="both"/>
              <w:spacing w:before="0" w:beforeAutospacing="0" w:after="0" w:afterAutospacing="0"/>
              <w:rPr>
                <w:rFonts w:hint="eastAsia" w:ascii="仿宋" w:hAnsi="仿宋" w:eastAsia="仿宋" w:cs="仿宋"/>
                <w:b w:val="0"/>
                <w:bCs w:val="0"/>
                <w:color w:val="auto"/>
                <w:sz w:val="21"/>
                <w:szCs w:val="21"/>
                <w:highlight w:val="none"/>
              </w:rPr>
              <w:outlineLvl w:val="9"/>
            </w:pPr>
            <w:r>
              <w:rPr>
                <w:rFonts w:hint="eastAsia" w:ascii="仿宋" w:hAnsi="仿宋" w:eastAsia="仿宋" w:cs="仿宋"/>
                <w:b w:val="0"/>
                <w:bCs w:val="0"/>
                <w:color w:val="auto"/>
                <w:sz w:val="21"/>
                <w:szCs w:val="21"/>
                <w:highlight w:val="none"/>
              </w:rPr>
              <w:t xml:space="preserve">门机电气控制实训系统</w:t>
            </w:r>
            <w:r/>
          </w:p>
        </w:tc>
        <w:tc>
          <w:tcPr>
            <w:tcW w:w="4502" w:type="pct"/>
            <w:vAlign w:val="center"/>
            <w:textDirection w:val="lrTb"/>
            <w:noWrap w:val="false"/>
          </w:tcPr>
          <w:p>
            <w:pPr>
              <w:pStyle w:val="841"/>
              <w:ind w:firstLine="420"/>
              <w:rPr>
                <w:rFonts w:hint="default" w:ascii="仿宋" w:hAnsi="仿宋" w:eastAsia="仿宋" w:cs="仿宋"/>
                <w:b/>
                <w:bCs/>
                <w:color w:val="auto"/>
                <w:sz w:val="21"/>
                <w:szCs w:val="21"/>
                <w:highlight w:val="none"/>
                <w:lang w:val="en-US" w:eastAsia="zh-CN"/>
              </w:rPr>
            </w:pPr>
            <w:r>
              <w:rPr>
                <w:rFonts w:hint="eastAsia" w:ascii="仿宋" w:hAnsi="仿宋" w:eastAsia="仿宋" w:cs="仿宋"/>
                <w:b/>
                <w:bCs/>
                <w:color w:val="auto"/>
                <w:sz w:val="21"/>
                <w:szCs w:val="21"/>
                <w:highlight w:val="none"/>
                <w:lang w:val="en-US" w:eastAsia="zh-CN"/>
              </w:rPr>
              <w:t xml:space="preserve">一、整体要求</w:t>
            </w:r>
            <w:r/>
          </w:p>
          <w:p>
            <w:pPr>
              <w:pStyle w:val="841"/>
              <w:ind w:firstLine="420"/>
              <w:rPr>
                <w:rFonts w:hint="eastAsia" w:ascii="仿宋" w:hAnsi="仿宋" w:eastAsia="仿宋" w:cs="仿宋"/>
                <w:color w:val="auto"/>
                <w:sz w:val="21"/>
                <w:szCs w:val="21"/>
                <w:highlight w:val="none"/>
                <w:lang w:eastAsia="zh-CN"/>
              </w:rPr>
            </w:pPr>
            <w:r>
              <w:rPr>
                <w:rFonts w:ascii="仿宋" w:hAnsi="仿宋" w:eastAsia="仿宋" w:cs="仿宋"/>
                <w:color w:val="auto"/>
                <w:sz w:val="21"/>
                <w:szCs w:val="21"/>
                <w:highlight w:val="none"/>
              </w:rPr>
              <w:t xml:space="preserve">设备以真实门机的 1/20 比例仿真设计，</w:t>
            </w:r>
            <w:r>
              <w:rPr>
                <w:rFonts w:hint="eastAsia" w:ascii="仿宋" w:hAnsi="仿宋" w:eastAsia="仿宋" w:cs="仿宋"/>
                <w:color w:val="auto"/>
                <w:sz w:val="21"/>
                <w:szCs w:val="21"/>
                <w:highlight w:val="none"/>
                <w:lang w:val="en-US" w:eastAsia="zh-CN"/>
              </w:rPr>
              <w:t xml:space="preserve">整机工作级别A4，</w:t>
            </w:r>
            <w:r>
              <w:rPr>
                <w:rFonts w:ascii="仿宋" w:hAnsi="仿宋" w:eastAsia="仿宋" w:cs="仿宋"/>
                <w:color w:val="auto"/>
                <w:sz w:val="21"/>
                <w:szCs w:val="21"/>
                <w:highlight w:val="none"/>
              </w:rPr>
              <w:t xml:space="preserve">模型预估尺寸：长3200*宽1100*高2550</w:t>
            </w:r>
            <w:r>
              <w:rPr>
                <w:rFonts w:hint="eastAsia" w:ascii="仿宋" w:hAnsi="仿宋" w:eastAsia="仿宋" w:cs="仿宋"/>
                <w:color w:val="auto"/>
                <w:sz w:val="21"/>
                <w:szCs w:val="21"/>
                <w:highlight w:val="none"/>
                <w:lang w:eastAsia="zh-CN"/>
              </w:rPr>
              <w:t xml:space="preserve">。</w:t>
            </w:r>
            <w:r/>
          </w:p>
          <w:p>
            <w:pPr>
              <w:pStyle w:val="841"/>
              <w:ind w:firstLine="420"/>
              <w:rPr>
                <w:rFonts w:hint="eastAsia" w:ascii="仿宋" w:hAnsi="仿宋" w:eastAsia="仿宋" w:cs="仿宋"/>
                <w:color w:val="auto"/>
                <w:sz w:val="21"/>
                <w:szCs w:val="21"/>
                <w:highlight w:val="none"/>
                <w:lang w:eastAsia="zh-CN"/>
              </w:rPr>
            </w:pPr>
            <w:r>
              <w:rPr>
                <w:rFonts w:ascii="仿宋" w:hAnsi="仿宋" w:eastAsia="仿宋" w:cs="仿宋"/>
                <w:color w:val="auto"/>
                <w:sz w:val="21"/>
                <w:szCs w:val="21"/>
                <w:highlight w:val="none"/>
              </w:rPr>
              <w:t xml:space="preserve">结构及外形为高仿真门机用全金属制作，轨道式行走轨道采用滑轨滑块。吊具采用1/1同等比例缩放抓手式装置车，起升重量：≥10kg，可起吊不同规格的货物</w:t>
            </w:r>
            <w:r>
              <w:rPr>
                <w:rFonts w:hint="eastAsia" w:ascii="仿宋" w:hAnsi="仿宋" w:eastAsia="仿宋" w:cs="仿宋"/>
                <w:color w:val="auto"/>
                <w:sz w:val="21"/>
                <w:szCs w:val="21"/>
                <w:highlight w:val="none"/>
                <w:lang w:eastAsia="zh-CN"/>
              </w:rPr>
              <w:t xml:space="preserve">。</w:t>
            </w:r>
            <w:r/>
          </w:p>
          <w:p>
            <w:pPr>
              <w:pStyle w:val="841"/>
              <w:ind w:firstLine="420"/>
              <w:rPr>
                <w:rFonts w:hint="default" w:ascii="仿宋" w:hAnsi="仿宋" w:eastAsia="仿宋" w:cs="仿宋"/>
                <w:b/>
                <w:bCs/>
                <w:color w:val="auto"/>
                <w:sz w:val="21"/>
                <w:szCs w:val="21"/>
                <w:highlight w:val="none"/>
                <w:lang w:val="en-US" w:eastAsia="zh-CN"/>
              </w:rPr>
            </w:pPr>
            <w:r>
              <w:rPr>
                <w:rFonts w:hint="eastAsia" w:ascii="仿宋" w:hAnsi="仿宋" w:eastAsia="仿宋" w:cs="仿宋"/>
                <w:b/>
                <w:bCs/>
                <w:color w:val="auto"/>
                <w:sz w:val="21"/>
                <w:szCs w:val="21"/>
                <w:highlight w:val="none"/>
                <w:lang w:val="en-US" w:eastAsia="zh-CN"/>
              </w:rPr>
              <w:t xml:space="preserve">二、详细技术要求</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制作工艺：采用轨道式设计。门机整体结构采用Q235和Q355B金属铁板（主要受力构件用Q355B，次要受力构件用Q235），</w:t>
            </w:r>
            <w:r>
              <w:rPr>
                <w:rFonts w:hint="eastAsia" w:ascii="仿宋" w:hAnsi="仿宋" w:eastAsia="仿宋" w:cs="仿宋"/>
                <w:color w:val="auto"/>
                <w:sz w:val="21"/>
                <w:szCs w:val="21"/>
                <w:highlight w:val="none"/>
                <w:lang w:val="en-US" w:eastAsia="zh-CN"/>
              </w:rPr>
              <w:t xml:space="preserve">重要部件壁厚不低于2mm,</w:t>
            </w:r>
            <w:r>
              <w:rPr>
                <w:rFonts w:ascii="仿宋" w:hAnsi="仿宋" w:eastAsia="仿宋" w:cs="仿宋"/>
                <w:color w:val="auto"/>
                <w:sz w:val="21"/>
                <w:szCs w:val="21"/>
                <w:highlight w:val="none"/>
              </w:rPr>
              <w:t xml:space="preserve">激光切割</w:t>
            </w:r>
            <w:r>
              <w:rPr>
                <w:rFonts w:hint="eastAsia"/>
                <w:color w:val="auto"/>
                <w:highlight w:val="none"/>
                <w:lang w:val="en-US" w:eastAsia="zh-CN"/>
              </w:rPr>
              <w:t xml:space="preserve">气保焊</w:t>
            </w:r>
            <w:r>
              <w:rPr>
                <w:rFonts w:ascii="仿宋" w:hAnsi="仿宋" w:eastAsia="仿宋" w:cs="仿宋"/>
                <w:color w:val="auto"/>
                <w:sz w:val="21"/>
                <w:szCs w:val="21"/>
                <w:highlight w:val="none"/>
              </w:rPr>
              <w:t xml:space="preserve">焊接成型，采用汽车金属漆烤漆工艺效果。板材成型采用压力机和弯管机进行矫正和弯曲成型，不采用锤击方式。连接孔采用机械打孔，不采用手工铰孔和扩孔。</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采用高标准的AWS标准进行焊接工艺。焊接工艺检验按照</w:t>
            </w:r>
            <w:r>
              <w:rPr>
                <w:rFonts w:hint="eastAsia" w:ascii="仿宋" w:hAnsi="仿宋" w:eastAsia="仿宋" w:cs="仿宋"/>
                <w:color w:val="auto"/>
                <w:sz w:val="21"/>
                <w:szCs w:val="21"/>
                <w:highlight w:val="none"/>
                <w:lang w:val="en-US" w:eastAsia="zh-CN"/>
              </w:rPr>
              <w:t xml:space="preserve">JB-T 10559-2018中F级、GB/T 3323-2019中II级</w:t>
            </w:r>
            <w:r>
              <w:rPr>
                <w:rFonts w:ascii="仿宋" w:hAnsi="仿宋" w:eastAsia="仿宋" w:cs="仿宋"/>
                <w:color w:val="auto"/>
                <w:sz w:val="21"/>
                <w:szCs w:val="21"/>
                <w:highlight w:val="none"/>
              </w:rPr>
              <w:t xml:space="preserve">标准进行检验。金属结构具有良好的刚度、强度、疲劳和稳定性。金属防锈及表面处理：底漆喷涂含锌环氧树脂漆，表面喷涂汽车油漆标准漆。</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实现功能：</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1.材质：主体为金属制作</w:t>
            </w: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lang w:val="en-US" w:eastAsia="zh-CN"/>
              </w:rPr>
              <w:t xml:space="preserve">具体要求如上。</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2.驱动：电机驱动</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3.与实训系统对接，由远PLC发送系统下达动作指令，门机与进行软硬件联动演示散杂货业务操作流程：①装船流程②卸船流程</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4.实现动作：门机架移动（按照实训系统指令）、吊具起升抓取物料箱（按照实训系统指令）、门机旋转移动（按照实训系统指令）</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5.防缠绕吊线，保证抓箱稳定性；</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机械电线隐藏式设计（固定在底座），保证美观程度，减少不必要卡顿。</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6、通过plc控制操作系统下达给门机指令，门机实现物料抓取、放箱过程操作流程。门机可以把物料放到AGV进行作业 ，演示整体工作流程。</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7、吊具部分须具备如下功能：</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（1）钢丝绳缠绕系统须适用吊钩和抓斗两用的形式；</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（2）配备抓斗和吊钩（带保险）；</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（3）配备起升高度限制器和起重力矩限制器（或起重量限制器）。</w:t>
            </w:r>
            <w:r/>
          </w:p>
          <w:p>
            <w:pPr>
              <w:pStyle w:val="841"/>
              <w:shd w:val="clear" w:color="auto" w:fill="e7e6e6" w:themeFill="background2"/>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按真实的 1/20比例制作，控制为在地面采用上位机操作。能起吊起物料，设备起重量不小于5KG ，轨距跨度：1.5m，起升高度：1.5m（模拟真实起吊高度 15m，缩小20倍），总高 2.55m，工作速度：起升速度为 10m/min，采用变频调速，设备在起吊时平稳，使用二相线220 伏 50 赫兹交流电源，通过拖缆供给。</w:t>
            </w:r>
            <w:r/>
          </w:p>
          <w:p>
            <w:pPr>
              <w:pStyle w:val="841"/>
              <w:ind w:firstLine="420"/>
              <w:shd w:val="clear" w:color="auto" w:fill="e7e6e6" w:themeFill="background2"/>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作业控制设计：采用电机驱动，吊具释放及吸合均由 PLC 控制，采用 PPI 通讯模块联机上位机控制操作，并且能够由上位机电脑程序来显示各个 I/O 的工作状况及控制操作，带操纵杆手柄控制手动单机操作系统；开放数据接口。</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基于此流程，控制层使用PLC 自动化系统。组态可扩展，用户可根</w:t>
            </w:r>
            <w:r>
              <w:rPr>
                <w:rFonts w:ascii="仿宋" w:hAnsi="仿宋" w:eastAsia="仿宋" w:cs="仿宋"/>
                <w:color w:val="auto"/>
                <w:sz w:val="21"/>
                <w:szCs w:val="21"/>
                <w:highlight w:val="none"/>
              </w:rPr>
              <w:t xml:space="preserve">据当地条件对 PLC 现场进行调整。PLC 自动化系统组态分解扩展细化控制系统各环节功能，通过工业级现场总线Profinet扩展各系统子环节，进而向下发送指令，各子系统环节按照总控PLC的命令指令执行相关功能；在与控制层的上位层或订单、调度等层面的数据沟通中，可使用以太网或R串行总线等方式实现数据互通，以太网主要采用TCP、UDP、OPC等协议连通；串行总线主要采用RS232或RS485等协议实现。PLC对上接收订单等相关信息，对下发布各子系统的控制命令，并接收相应的反馈。在整个控制层的环节中，通过可视化的</w:t>
            </w:r>
            <w:r>
              <w:rPr>
                <w:rFonts w:hint="eastAsia" w:ascii="仿宋" w:hAnsi="仿宋" w:eastAsia="仿宋" w:cs="仿宋"/>
                <w:color w:val="auto"/>
                <w:sz w:val="21"/>
                <w:szCs w:val="21"/>
                <w:highlight w:val="none"/>
                <w:lang w:eastAsia="zh-CN"/>
              </w:rPr>
              <w:t xml:space="preserve">上位</w:t>
            </w:r>
            <w:r>
              <w:rPr>
                <w:rFonts w:ascii="仿宋" w:hAnsi="仿宋" w:eastAsia="仿宋" w:cs="仿宋"/>
                <w:color w:val="auto"/>
                <w:sz w:val="21"/>
                <w:szCs w:val="21"/>
                <w:highlight w:val="none"/>
              </w:rPr>
              <w:t xml:space="preserve">组态来反馈所有相关的信息，采用组态软</w:t>
            </w:r>
            <w:r>
              <w:rPr>
                <w:rFonts w:hint="eastAsia" w:ascii="仿宋" w:hAnsi="仿宋" w:eastAsia="仿宋" w:cs="仿宋"/>
                <w:color w:val="auto"/>
                <w:sz w:val="21"/>
                <w:szCs w:val="21"/>
                <w:highlight w:val="none"/>
                <w:lang w:val="en-US" w:eastAsia="zh-CN"/>
              </w:rPr>
              <w:t xml:space="preserve">件</w:t>
            </w:r>
            <w:r>
              <w:rPr>
                <w:rFonts w:ascii="仿宋" w:hAnsi="仿宋" w:eastAsia="仿宋" w:cs="仿宋"/>
                <w:color w:val="auto"/>
                <w:sz w:val="21"/>
                <w:szCs w:val="21"/>
                <w:highlight w:val="none"/>
              </w:rPr>
              <w:t xml:space="preserve">监控整个工艺流程。 </w:t>
            </w:r>
            <w:r/>
          </w:p>
          <w:p>
            <w:pPr>
              <w:pStyle w:val="841"/>
              <w:ind w:firstLine="42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 xml:space="preserve">8.配备</w:t>
            </w:r>
            <w:r>
              <w:rPr>
                <w:rFonts w:hint="eastAsia" w:ascii="仿宋" w:hAnsi="仿宋" w:eastAsia="仿宋" w:cs="仿宋"/>
                <w:color w:val="auto"/>
                <w:sz w:val="21"/>
                <w:szCs w:val="21"/>
                <w:highlight w:val="none"/>
              </w:rPr>
              <w:t xml:space="preserve">智能网关 1台</w:t>
            </w:r>
            <w:r/>
          </w:p>
          <w:p>
            <w:pPr>
              <w:pStyle w:val="841"/>
              <w:ind w:firstLine="42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（1）工作电源:12V DC；</w:t>
            </w:r>
            <w:r/>
          </w:p>
          <w:p>
            <w:pPr>
              <w:pStyle w:val="841"/>
              <w:ind w:firstLine="42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（2）工作温度:-10～50℃；</w:t>
            </w:r>
            <w:r/>
          </w:p>
          <w:p>
            <w:pPr>
              <w:pStyle w:val="841"/>
              <w:ind w:firstLine="42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（3）通讯方式:2组RS485, MODBUS协定；</w:t>
            </w:r>
            <w:r/>
          </w:p>
          <w:p>
            <w:pPr>
              <w:pStyle w:val="841"/>
              <w:ind w:firstLine="42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（4）网络:以太网(Ethernet)(1x10/100 WAN,1x10/100 LAN)；</w:t>
            </w:r>
            <w:r/>
          </w:p>
          <w:p>
            <w:pPr>
              <w:pStyle w:val="841"/>
              <w:ind w:firstLine="42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（5）无线网:802.11n, 2T2R, 内建天线,蓝牙网络: BLE 5.0；</w:t>
            </w:r>
            <w:r/>
          </w:p>
          <w:p>
            <w:pPr>
              <w:pStyle w:val="841"/>
              <w:ind w:firstLine="42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（6）USB:1组；</w:t>
            </w:r>
            <w:r/>
          </w:p>
          <w:p>
            <w:pPr>
              <w:pStyle w:val="841"/>
              <w:ind w:firstLine="42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（7）重置按钮:1组(Reset Button)；</w:t>
            </w:r>
            <w:r/>
          </w:p>
          <w:p>
            <w:pPr>
              <w:pStyle w:val="841"/>
              <w:ind w:firstLine="42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（8）产品尺寸:≥130mm×90mm×35mm。</w:t>
            </w:r>
            <w:r/>
          </w:p>
          <w:p>
            <w:pPr>
              <w:pStyle w:val="841"/>
              <w:ind w:firstLine="42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（9）与无线振动温度传感器搭配使用，能够上门机、岸桥、场桥主要机构电机的温度和振动运转情况。</w:t>
            </w:r>
            <w:r/>
          </w:p>
          <w:p>
            <w:pPr>
              <w:pStyle w:val="841"/>
              <w:ind w:firstLine="42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 xml:space="preserve">9.配备</w:t>
            </w:r>
            <w:r>
              <w:rPr>
                <w:rFonts w:hint="eastAsia" w:ascii="仿宋" w:hAnsi="仿宋" w:eastAsia="仿宋" w:cs="仿宋"/>
                <w:color w:val="auto"/>
                <w:sz w:val="21"/>
                <w:szCs w:val="21"/>
                <w:highlight w:val="none"/>
              </w:rPr>
              <w:t xml:space="preserve">无线振动温度传感器 11个</w:t>
            </w:r>
            <w:r/>
          </w:p>
          <w:p>
            <w:pPr>
              <w:pStyle w:val="841"/>
              <w:ind w:firstLine="42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（1）灵敏度范围:±8g；</w:t>
            </w:r>
            <w:r/>
          </w:p>
          <w:p>
            <w:pPr>
              <w:pStyle w:val="841"/>
              <w:ind w:firstLine="42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（2）频率范围:10～1000Hz for ISO-2954；</w:t>
            </w:r>
            <w:r/>
          </w:p>
          <w:p>
            <w:pPr>
              <w:pStyle w:val="841"/>
              <w:ind w:firstLine="42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（3）量测范围：-40℃～75℃；</w:t>
            </w:r>
            <w:r/>
          </w:p>
          <w:p>
            <w:pPr>
              <w:pStyle w:val="841"/>
              <w:ind w:firstLine="42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（4）传输方式：BLE 5.0,使用范围&lt;30m。</w:t>
            </w:r>
            <w:r/>
          </w:p>
          <w:p>
            <w:pPr>
              <w:pStyle w:val="841"/>
              <w:ind w:firstLine="42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（5）供电方式：电池供电；</w:t>
            </w:r>
            <w:r/>
          </w:p>
          <w:p>
            <w:pPr>
              <w:pStyle w:val="841"/>
              <w:ind w:firstLine="42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 xml:space="preserve">10.</w:t>
            </w:r>
            <w:r>
              <w:rPr>
                <w:rFonts w:hint="eastAsia" w:ascii="仿宋" w:hAnsi="仿宋" w:eastAsia="仿宋" w:cs="仿宋"/>
                <w:color w:val="auto"/>
                <w:sz w:val="21"/>
                <w:szCs w:val="21"/>
                <w:highlight w:val="none"/>
              </w:rPr>
              <w:t xml:space="preserve">工业互联网机电设备健康管理云平台</w:t>
            </w:r>
            <w:r/>
          </w:p>
          <w:p>
            <w:pPr>
              <w:pStyle w:val="841"/>
              <w:ind w:firstLine="42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架构在标准工业物联网平台的三层架构，包含感知层、连网层及云平台。借由各种传感器的数据收集，透过内建边缘计算的物联，以“时时相连，实时推播”方式，将所收集的设备健康数据传送至云平台，对设备健康进行全天候监测、分析、诊断、趋势分析、报表统计、报告输出等管理工作。具备以下功能：</w:t>
            </w:r>
            <w:r>
              <w:rPr>
                <w:rFonts w:hint="eastAsia" w:ascii="仿宋" w:hAnsi="仿宋" w:eastAsia="仿宋" w:cs="仿宋"/>
                <w:color w:val="auto"/>
                <w:sz w:val="21"/>
                <w:szCs w:val="21"/>
                <w:highlight w:val="none"/>
              </w:rPr>
              <w:br/>
            </w:r>
            <w:r>
              <w:rPr>
                <w:rFonts w:hint="eastAsia" w:ascii="仿宋" w:hAnsi="仿宋" w:eastAsia="仿宋" w:cs="仿宋"/>
                <w:color w:val="auto"/>
                <w:sz w:val="21"/>
                <w:szCs w:val="21"/>
                <w:highlight w:val="none"/>
                <w:lang w:val="en-US" w:eastAsia="zh-CN"/>
              </w:rPr>
              <w:t xml:space="preserve">    </w:t>
            </w: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lang w:val="en-US" w:eastAsia="zh-CN"/>
              </w:rPr>
              <w:t xml:space="preserve">1）</w:t>
            </w:r>
            <w:r>
              <w:rPr>
                <w:rFonts w:hint="eastAsia" w:ascii="仿宋" w:hAnsi="仿宋" w:eastAsia="仿宋" w:cs="仿宋"/>
                <w:color w:val="auto"/>
                <w:sz w:val="21"/>
                <w:szCs w:val="21"/>
                <w:highlight w:val="none"/>
              </w:rPr>
              <w:t xml:space="preserve">运用先进的物联网、互联网以及移动互联技术，通过核心的I</w:t>
            </w:r>
            <w:r>
              <w:rPr>
                <w:rFonts w:hint="eastAsia" w:ascii="仿宋" w:hAnsi="仿宋" w:eastAsia="仿宋" w:cs="仿宋"/>
                <w:color w:val="auto"/>
                <w:sz w:val="21"/>
                <w:szCs w:val="21"/>
                <w:highlight w:val="none"/>
                <w:lang w:val="en-US" w:eastAsia="zh-CN"/>
              </w:rPr>
              <w:t xml:space="preserve">o</w:t>
            </w:r>
            <w:r>
              <w:rPr>
                <w:rFonts w:hint="eastAsia" w:ascii="仿宋" w:hAnsi="仿宋" w:eastAsia="仿宋" w:cs="仿宋"/>
                <w:color w:val="auto"/>
                <w:sz w:val="21"/>
                <w:szCs w:val="21"/>
                <w:highlight w:val="none"/>
              </w:rPr>
              <w:t xml:space="preserve">T智能网关，收集至少包含马达、水泵、变频器、配电柜等机电设备的温度、振动、电压电流等相关运转信息；进行数据分析处理，能够获悉机电设备的运转是否正常及运转趋势；当设备即将故障时，系统通过分析数据的异常变化能够提前报警告知。</w:t>
            </w:r>
            <w:r>
              <w:rPr>
                <w:rFonts w:hint="eastAsia" w:ascii="仿宋" w:hAnsi="仿宋" w:eastAsia="仿宋" w:cs="仿宋"/>
                <w:color w:val="auto"/>
                <w:sz w:val="21"/>
                <w:szCs w:val="21"/>
                <w:highlight w:val="none"/>
              </w:rPr>
              <w:br/>
            </w:r>
            <w:r>
              <w:rPr>
                <w:rFonts w:hint="eastAsia" w:ascii="仿宋" w:hAnsi="仿宋" w:eastAsia="仿宋" w:cs="仿宋"/>
                <w:color w:val="auto"/>
                <w:sz w:val="21"/>
                <w:szCs w:val="21"/>
                <w:highlight w:val="none"/>
                <w:lang w:val="en-US" w:eastAsia="zh-CN"/>
              </w:rPr>
              <w:t xml:space="preserve">    </w:t>
            </w: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lang w:val="en-US" w:eastAsia="zh-CN"/>
              </w:rPr>
              <w:t xml:space="preserve">2）</w:t>
            </w:r>
            <w:r>
              <w:rPr>
                <w:rFonts w:hint="eastAsia" w:ascii="仿宋" w:hAnsi="仿宋" w:eastAsia="仿宋" w:cs="仿宋"/>
                <w:color w:val="auto"/>
                <w:sz w:val="21"/>
                <w:szCs w:val="21"/>
                <w:highlight w:val="none"/>
              </w:rPr>
              <w:t xml:space="preserve">当监控的机电设备较多时候，各智能网关都纳入平台，用户可以在厂内局域网下随时随地通过网页的方式查看所有机电设备的运行状况。</w:t>
            </w:r>
            <w:r/>
          </w:p>
          <w:p>
            <w:pPr>
              <w:pStyle w:val="841"/>
              <w:ind w:firstLine="42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lang w:val="en-US" w:eastAsia="zh-CN"/>
              </w:rPr>
              <w:t xml:space="preserve">3）</w:t>
            </w:r>
            <w:r>
              <w:rPr>
                <w:rFonts w:hint="eastAsia" w:ascii="仿宋" w:hAnsi="仿宋" w:eastAsia="仿宋" w:cs="仿宋"/>
                <w:color w:val="auto"/>
                <w:sz w:val="21"/>
                <w:szCs w:val="21"/>
                <w:highlight w:val="none"/>
              </w:rPr>
              <w:t xml:space="preserve">可使用手机APP应用程序，连接到智能网关，能够通过手机获悉设备的运转状况，既可以实时的监控数据，也可以查看历史趋势数据和告警信息。</w:t>
            </w:r>
            <w:r/>
          </w:p>
          <w:p>
            <w:pPr>
              <w:pStyle w:val="841"/>
              <w:ind w:firstLine="42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lang w:val="en-US" w:eastAsia="zh-CN"/>
              </w:rPr>
              <w:t xml:space="preserve">4）</w:t>
            </w:r>
            <w:r>
              <w:rPr>
                <w:rFonts w:hint="eastAsia" w:ascii="仿宋" w:hAnsi="仿宋" w:eastAsia="仿宋" w:cs="仿宋"/>
                <w:color w:val="auto"/>
                <w:sz w:val="21"/>
                <w:szCs w:val="21"/>
                <w:highlight w:val="none"/>
              </w:rPr>
              <w:t xml:space="preserve">整个平台首页包含 7 大区域：地图搜索区，设备统计区，告警类型统计区，故障次数统计区，告警原因统计排序区，工厂异常统计排序区，告警记录列表区。平台技术特点：支持多系统、支持跨平台、支持分散式部署、支持地图搜索、硬件对接标准协议、资料安全访问、功能模组化、可扩展性。</w:t>
            </w:r>
            <w:r/>
          </w:p>
          <w:p>
            <w:pPr>
              <w:pStyle w:val="841"/>
              <w:ind w:firstLine="42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lang w:val="en-US" w:eastAsia="zh-CN"/>
              </w:rPr>
              <w:t xml:space="preserve">5）</w:t>
            </w:r>
            <w:r>
              <w:rPr>
                <w:rFonts w:hint="eastAsia" w:ascii="仿宋" w:hAnsi="仿宋" w:eastAsia="仿宋" w:cs="仿宋"/>
                <w:color w:val="auto"/>
                <w:sz w:val="21"/>
                <w:szCs w:val="21"/>
                <w:highlight w:val="none"/>
              </w:rPr>
              <w:t xml:space="preserve">系统容量：至少支持 1000 台以上设备的数据连接和管理。平台可远程配置 II</w:t>
            </w:r>
            <w:r>
              <w:rPr>
                <w:rFonts w:hint="eastAsia" w:ascii="仿宋" w:hAnsi="仿宋" w:eastAsia="仿宋" w:cs="仿宋"/>
                <w:color w:val="auto"/>
                <w:sz w:val="21"/>
                <w:szCs w:val="21"/>
                <w:highlight w:val="none"/>
                <w:lang w:val="en-US" w:eastAsia="zh-CN"/>
              </w:rPr>
              <w:t xml:space="preserve">o</w:t>
            </w:r>
            <w:r>
              <w:rPr>
                <w:rFonts w:hint="eastAsia" w:ascii="仿宋" w:hAnsi="仿宋" w:eastAsia="仿宋" w:cs="仿宋"/>
                <w:color w:val="auto"/>
                <w:sz w:val="21"/>
                <w:szCs w:val="21"/>
                <w:highlight w:val="none"/>
              </w:rPr>
              <w:t xml:space="preserve">T 网关参数与升级网关软件。</w:t>
            </w:r>
            <w:r/>
          </w:p>
          <w:p>
            <w:pPr>
              <w:pStyle w:val="841"/>
              <w:ind w:firstLine="42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lang w:val="en-US" w:eastAsia="zh-CN"/>
              </w:rPr>
              <w:t xml:space="preserve">6）</w:t>
            </w:r>
            <w:r>
              <w:rPr>
                <w:rFonts w:hint="eastAsia" w:ascii="仿宋" w:hAnsi="仿宋" w:eastAsia="仿宋" w:cs="仿宋"/>
                <w:color w:val="auto"/>
                <w:sz w:val="21"/>
                <w:szCs w:val="21"/>
                <w:highlight w:val="none"/>
              </w:rPr>
              <w:t xml:space="preserve">平台可实现设备数据的查看、比较、趋势、统计、历史记录等。实现设备地图、设备组态图、设备运行资讯列表。</w:t>
            </w:r>
            <w:r/>
          </w:p>
          <w:p>
            <w:pPr>
              <w:pStyle w:val="841"/>
              <w:ind w:firstLine="42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lang w:val="en-US" w:eastAsia="zh-CN"/>
              </w:rPr>
              <w:t xml:space="preserve">7）</w:t>
            </w:r>
            <w:r>
              <w:rPr>
                <w:rFonts w:hint="eastAsia" w:ascii="仿宋" w:hAnsi="仿宋" w:eastAsia="仿宋" w:cs="仿宋"/>
                <w:color w:val="auto"/>
                <w:sz w:val="21"/>
                <w:szCs w:val="21"/>
                <w:highlight w:val="none"/>
              </w:rPr>
              <w:t xml:space="preserve">可查看各类型设备基本信息、运行参数、故障参数，接受故障告警推送。可对设备的电机进行振动检测，并提供运转参数的趋势分析与故障诊断。实现设备管理、使用者账户管理、权限管理、系统平台日志功能。</w:t>
            </w:r>
            <w:r/>
          </w:p>
          <w:p>
            <w:pPr>
              <w:pStyle w:val="841"/>
              <w:ind w:firstLine="42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lang w:val="en-US" w:eastAsia="zh-CN"/>
              </w:rPr>
              <w:t xml:space="preserve">8）</w:t>
            </w:r>
            <w:r>
              <w:rPr>
                <w:rFonts w:hint="eastAsia" w:ascii="仿宋" w:hAnsi="仿宋" w:eastAsia="仿宋" w:cs="仿宋"/>
                <w:color w:val="auto"/>
                <w:sz w:val="21"/>
                <w:szCs w:val="21"/>
                <w:highlight w:val="none"/>
              </w:rPr>
              <w:t xml:space="preserve">实现报表管理，产出每部设备的日报表与月报表，可 PDF 导出。</w:t>
            </w:r>
            <w:r/>
          </w:p>
          <w:p>
            <w:pPr>
              <w:pStyle w:val="841"/>
              <w:ind w:firstLine="420"/>
              <w:rPr>
                <w:rFonts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lang w:val="en-US" w:eastAsia="zh-CN"/>
              </w:rPr>
              <w:t xml:space="preserve">9）</w:t>
            </w:r>
            <w:r>
              <w:rPr>
                <w:rFonts w:hint="eastAsia" w:ascii="仿宋" w:hAnsi="仿宋" w:eastAsia="仿宋" w:cs="仿宋"/>
                <w:color w:val="auto"/>
                <w:sz w:val="21"/>
                <w:szCs w:val="21"/>
                <w:highlight w:val="none"/>
              </w:rPr>
              <w:t xml:space="preserve">可通过现场直接显示电机健康状态，包含振动值、健康指数、预维时间、报警信息等。并可取得健康指数（创新），得知预先维护保养时间。</w:t>
            </w:r>
            <w:r/>
          </w:p>
        </w:tc>
      </w:tr>
      <w:tr>
        <w:trPr>
          <w:jc w:val="center"/>
          <w:trHeight w:val="567"/>
        </w:trPr>
        <w:tc>
          <w:tcPr>
            <w:tcW w:w="252" w:type="pct"/>
            <w:vAlign w:val="center"/>
            <w:textDirection w:val="lrTb"/>
            <w:noWrap w:val="false"/>
          </w:tcPr>
          <w:p>
            <w:pPr>
              <w:pStyle w:val="795"/>
              <w:contextualSpacing/>
              <w:jc w:val="center"/>
              <w:spacing w:before="0" w:beforeAutospacing="0" w:after="0" w:afterAutospacing="0"/>
              <w:rPr>
                <w:rFonts w:hint="eastAsia" w:ascii="仿宋" w:hAnsi="仿宋" w:eastAsia="仿宋" w:cs="仿宋"/>
                <w:b w:val="0"/>
                <w:bCs w:val="0"/>
                <w:color w:val="auto"/>
                <w:sz w:val="21"/>
                <w:szCs w:val="21"/>
                <w:highlight w:val="none"/>
              </w:rPr>
              <w:outlineLvl w:val="9"/>
            </w:pPr>
            <w:r>
              <w:rPr>
                <w:rFonts w:hint="eastAsia" w:ascii="仿宋" w:hAnsi="仿宋" w:eastAsia="仿宋" w:cs="仿宋"/>
                <w:b w:val="0"/>
                <w:bCs w:val="0"/>
                <w:color w:val="auto"/>
                <w:sz w:val="21"/>
                <w:szCs w:val="21"/>
                <w:highlight w:val="none"/>
              </w:rPr>
              <w:t xml:space="preserve">4</w:t>
            </w:r>
            <w:r/>
          </w:p>
        </w:tc>
        <w:tc>
          <w:tcPr>
            <w:tcW w:w="245" w:type="pct"/>
            <w:vAlign w:val="center"/>
            <w:textDirection w:val="lrTb"/>
            <w:noWrap w:val="false"/>
          </w:tcPr>
          <w:p>
            <w:pPr>
              <w:pStyle w:val="795"/>
              <w:contextualSpacing/>
              <w:jc w:val="both"/>
              <w:spacing w:before="0" w:beforeAutospacing="0" w:after="0" w:afterAutospacing="0"/>
              <w:rPr>
                <w:rFonts w:hint="eastAsia" w:ascii="仿宋" w:hAnsi="仿宋" w:eastAsia="仿宋" w:cs="仿宋"/>
                <w:b w:val="0"/>
                <w:color w:val="auto"/>
                <w:sz w:val="21"/>
                <w:szCs w:val="21"/>
                <w:highlight w:val="none"/>
              </w:rPr>
              <w:outlineLvl w:val="9"/>
            </w:pPr>
            <w:r>
              <w:rPr>
                <w:rFonts w:hint="eastAsia" w:ascii="仿宋" w:hAnsi="仿宋" w:eastAsia="仿宋" w:cs="仿宋"/>
                <w:b w:val="0"/>
                <w:bCs w:val="0"/>
                <w:color w:val="auto"/>
                <w:sz w:val="21"/>
                <w:szCs w:val="21"/>
                <w:highlight w:val="none"/>
              </w:rPr>
              <w:t xml:space="preserve">AGV运输装置</w:t>
            </w:r>
            <w:r/>
          </w:p>
        </w:tc>
        <w:tc>
          <w:tcPr>
            <w:tcW w:w="4502" w:type="pct"/>
            <w:vAlign w:val="center"/>
            <w:textDirection w:val="lrTb"/>
            <w:noWrap w:val="false"/>
          </w:tcPr>
          <w:p>
            <w:pPr>
              <w:pStyle w:val="841"/>
              <w:ind w:firstLine="420"/>
              <w:rPr>
                <w:rFonts w:hint="eastAsia" w:ascii="仿宋" w:hAnsi="仿宋" w:eastAsia="仿宋" w:cs="仿宋"/>
                <w:b/>
                <w:bCs/>
                <w:color w:val="auto"/>
                <w:sz w:val="21"/>
                <w:szCs w:val="21"/>
                <w:highlight w:val="none"/>
                <w:lang w:val="en-US" w:eastAsia="zh-CN"/>
              </w:rPr>
            </w:pPr>
            <w:r>
              <w:rPr>
                <w:rFonts w:hint="eastAsia" w:ascii="仿宋" w:hAnsi="仿宋" w:eastAsia="仿宋" w:cs="仿宋"/>
                <w:b/>
                <w:bCs/>
                <w:color w:val="auto"/>
                <w:sz w:val="21"/>
                <w:szCs w:val="21"/>
                <w:highlight w:val="none"/>
                <w:lang w:val="en-US" w:eastAsia="zh-CN"/>
              </w:rPr>
              <w:t xml:space="preserve">一、整体要求</w:t>
            </w:r>
            <w:r/>
          </w:p>
          <w:p>
            <w:pPr>
              <w:pStyle w:val="841"/>
              <w:ind w:firstLine="420"/>
              <w:rPr>
                <w:rFonts w:hint="default" w:ascii="仿宋" w:hAnsi="仿宋" w:eastAsia="仿宋" w:cs="仿宋"/>
                <w:color w:val="auto"/>
                <w:sz w:val="21"/>
                <w:szCs w:val="21"/>
                <w:highlight w:val="none"/>
                <w:lang w:val="en-US" w:eastAsia="zh-CN"/>
              </w:rPr>
            </w:pPr>
            <w:r>
              <w:rPr>
                <w:rFonts w:hint="eastAsia" w:ascii="仿宋" w:hAnsi="仿宋" w:eastAsia="仿宋" w:cs="仿宋"/>
                <w:b w:val="0"/>
                <w:bCs w:val="0"/>
                <w:color w:val="auto"/>
                <w:sz w:val="21"/>
                <w:szCs w:val="21"/>
                <w:highlight w:val="none"/>
              </w:rPr>
              <w:t xml:space="preserve">AGV运输装置</w:t>
            </w:r>
            <w:r>
              <w:rPr>
                <w:rFonts w:hint="eastAsia" w:ascii="仿宋" w:hAnsi="仿宋" w:eastAsia="仿宋" w:cs="仿宋"/>
                <w:b w:val="0"/>
                <w:bCs w:val="0"/>
                <w:color w:val="auto"/>
                <w:sz w:val="21"/>
                <w:szCs w:val="21"/>
                <w:highlight w:val="none"/>
                <w:lang w:val="en-US" w:eastAsia="zh-CN"/>
              </w:rPr>
              <w:t xml:space="preserve">需要和岸桥、场桥、门机的动作实现联动。</w:t>
            </w:r>
            <w:r/>
          </w:p>
          <w:p>
            <w:pPr>
              <w:pStyle w:val="841"/>
              <w:ind w:firstLine="420"/>
              <w:rPr>
                <w:rFonts w:hint="default" w:ascii="仿宋" w:hAnsi="仿宋" w:eastAsia="仿宋" w:cs="仿宋"/>
                <w:color w:val="auto"/>
                <w:sz w:val="21"/>
                <w:szCs w:val="21"/>
                <w:highlight w:val="none"/>
                <w:lang w:val="en-US" w:eastAsia="zh-CN"/>
              </w:rPr>
            </w:pPr>
            <w:r>
              <w:rPr>
                <w:rFonts w:hint="eastAsia" w:ascii="仿宋" w:hAnsi="仿宋" w:eastAsia="仿宋" w:cs="仿宋"/>
                <w:b/>
                <w:bCs/>
                <w:color w:val="auto"/>
                <w:sz w:val="21"/>
                <w:szCs w:val="21"/>
                <w:highlight w:val="none"/>
                <w:lang w:val="en-US" w:eastAsia="zh-CN"/>
              </w:rPr>
              <w:t xml:space="preserve">二、详细技术要求</w:t>
            </w:r>
            <w:r/>
          </w:p>
          <w:p>
            <w:pPr>
              <w:pStyle w:val="841"/>
              <w:ind w:firstLine="420"/>
              <w:rPr>
                <w:rFonts w:hint="eastAsia" w:ascii="仿宋" w:hAnsi="仿宋" w:eastAsia="仿宋" w:cs="仿宋"/>
                <w:color w:val="auto"/>
                <w:sz w:val="21"/>
                <w:szCs w:val="21"/>
                <w:highlight w:val="none"/>
              </w:rPr>
            </w:pPr>
            <w:r>
              <w:rPr>
                <w:rFonts w:hint="eastAsia" w:ascii="仿宋" w:hAnsi="仿宋" w:eastAsia="仿宋" w:cs="仿宋"/>
                <w:b/>
                <w:bCs/>
                <w:color w:val="auto"/>
                <w:sz w:val="21"/>
                <w:szCs w:val="21"/>
                <w:highlight w:val="none"/>
              </w:rPr>
              <w:t xml:space="preserve">（一）装置要求</w:t>
            </w:r>
            <w:r/>
          </w:p>
          <w:p>
            <w:pPr>
              <w:pStyle w:val="841"/>
              <w:ind w:firstLine="42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w:t>
            </w:r>
            <w:r>
              <w:rPr>
                <w:rFonts w:hint="eastAsia" w:ascii="仿宋" w:hAnsi="仿宋" w:eastAsia="仿宋" w:cs="仿宋"/>
                <w:color w:val="auto"/>
                <w:sz w:val="21"/>
                <w:szCs w:val="21"/>
                <w:highlight w:val="none"/>
                <w:lang w:val="en-US" w:eastAsia="zh-CN"/>
              </w:rPr>
              <w:t xml:space="preserve">.</w:t>
            </w:r>
            <w:r>
              <w:rPr>
                <w:rFonts w:hint="eastAsia" w:ascii="仿宋" w:hAnsi="仿宋" w:eastAsia="仿宋" w:cs="仿宋"/>
                <w:color w:val="auto"/>
                <w:sz w:val="21"/>
                <w:szCs w:val="21"/>
                <w:highlight w:val="none"/>
              </w:rPr>
              <w:t xml:space="preserve">AGV尺寸：≤700mm×135mm×120mm</w:t>
            </w:r>
            <w:r>
              <w:rPr>
                <w:rFonts w:hint="eastAsia" w:ascii="仿宋" w:hAnsi="仿宋" w:eastAsia="仿宋" w:cs="仿宋"/>
                <w:color w:val="auto"/>
                <w:sz w:val="21"/>
                <w:szCs w:val="21"/>
                <w:highlight w:val="none"/>
                <w:lang w:val="en-US" w:eastAsia="zh-CN"/>
              </w:rPr>
              <w:t xml:space="preserve">,</w:t>
            </w:r>
            <w:r>
              <w:rPr>
                <w:rFonts w:hint="eastAsia" w:ascii="仿宋" w:hAnsi="仿宋" w:eastAsia="仿宋" w:cs="仿宋"/>
                <w:color w:val="auto"/>
                <w:sz w:val="21"/>
                <w:szCs w:val="21"/>
                <w:highlight w:val="none"/>
              </w:rPr>
              <w:t xml:space="preserve">抗腐蚀车体结构：采用开槽钢结构 + 热镀锌防腐处理；</w:t>
            </w:r>
            <w:r/>
          </w:p>
          <w:p>
            <w:pPr>
              <w:pStyle w:val="841"/>
              <w:ind w:firstLine="42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2</w:t>
            </w:r>
            <w:r>
              <w:rPr>
                <w:rFonts w:hint="eastAsia" w:ascii="仿宋" w:hAnsi="仿宋" w:eastAsia="仿宋" w:cs="仿宋"/>
                <w:color w:val="auto"/>
                <w:sz w:val="21"/>
                <w:szCs w:val="21"/>
                <w:highlight w:val="none"/>
                <w:lang w:val="en-US" w:eastAsia="zh-CN"/>
              </w:rPr>
              <w:t xml:space="preserve">.</w:t>
            </w:r>
            <w:r>
              <w:rPr>
                <w:rFonts w:hint="eastAsia" w:ascii="仿宋" w:hAnsi="仿宋" w:eastAsia="仿宋" w:cs="仿宋"/>
                <w:color w:val="auto"/>
                <w:sz w:val="21"/>
                <w:szCs w:val="21"/>
                <w:highlight w:val="none"/>
              </w:rPr>
              <w:t xml:space="preserve">多传感器融合定位：视觉模块（精度 ±2mm）+ 激光避障（检测距离 0-5m）+ 角度传感器（分辨率 0.1°）协同工作，定位误差≤±3mm；</w:t>
            </w:r>
            <w:r/>
          </w:p>
          <w:p>
            <w:pPr>
              <w:pStyle w:val="841"/>
              <w:ind w:firstLine="420"/>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rPr>
              <w:t xml:space="preserve">3</w:t>
            </w:r>
            <w:r>
              <w:rPr>
                <w:rFonts w:hint="eastAsia" w:ascii="仿宋" w:hAnsi="仿宋" w:eastAsia="仿宋" w:cs="仿宋"/>
                <w:color w:val="auto"/>
                <w:sz w:val="21"/>
                <w:szCs w:val="21"/>
                <w:highlight w:val="none"/>
                <w:lang w:val="en-US" w:eastAsia="zh-CN"/>
              </w:rPr>
              <w:t xml:space="preserve">.</w:t>
            </w:r>
            <w:r>
              <w:rPr>
                <w:rFonts w:hint="eastAsia" w:ascii="仿宋" w:hAnsi="仿宋" w:eastAsia="仿宋" w:cs="仿宋"/>
                <w:color w:val="auto"/>
                <w:sz w:val="21"/>
                <w:szCs w:val="21"/>
                <w:highlight w:val="none"/>
              </w:rPr>
              <w:t xml:space="preserve">多级隔离电源系统：独立 6V 舵机供电电路</w:t>
            </w:r>
            <w:r>
              <w:rPr>
                <w:rFonts w:hint="eastAsia" w:ascii="仿宋" w:hAnsi="仿宋" w:eastAsia="仿宋" w:cs="仿宋"/>
                <w:color w:val="auto"/>
                <w:sz w:val="21"/>
                <w:szCs w:val="21"/>
                <w:highlight w:val="none"/>
                <w:lang w:val="en-US" w:eastAsia="zh-CN"/>
              </w:rPr>
              <w:t xml:space="preserve">的</w:t>
            </w:r>
            <w:r>
              <w:rPr>
                <w:rFonts w:hint="eastAsia" w:ascii="仿宋" w:hAnsi="仿宋" w:eastAsia="仿宋" w:cs="仿宋"/>
                <w:color w:val="auto"/>
                <w:sz w:val="21"/>
                <w:szCs w:val="21"/>
                <w:highlight w:val="none"/>
              </w:rPr>
              <w:t xml:space="preserve">纹波≤±0.2V，配合 15000mAh 锂电池</w:t>
            </w: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lang w:val="en-US" w:eastAsia="zh-CN"/>
              </w:rPr>
              <w:t xml:space="preserve">满足3C认证）</w:t>
            </w:r>
            <w:r>
              <w:rPr>
                <w:rFonts w:hint="eastAsia" w:ascii="仿宋" w:hAnsi="仿宋" w:eastAsia="仿宋" w:cs="仿宋"/>
                <w:color w:val="auto"/>
                <w:sz w:val="21"/>
                <w:szCs w:val="21"/>
                <w:highlight w:val="none"/>
              </w:rPr>
              <w:t xml:space="preserve">，续航时间延长至 12 小时，多车 Wi</w:t>
            </w:r>
            <w:r>
              <w:rPr>
                <w:rFonts w:hint="eastAsia" w:ascii="仿宋" w:hAnsi="仿宋" w:eastAsia="仿宋" w:cs="仿宋"/>
                <w:color w:val="auto"/>
                <w:sz w:val="21"/>
                <w:szCs w:val="21"/>
                <w:highlight w:val="none"/>
                <w:lang w:val="en-US" w:eastAsia="zh-CN"/>
              </w:rPr>
              <w:t xml:space="preserve">-</w:t>
            </w:r>
            <w:r>
              <w:rPr>
                <w:rFonts w:hint="eastAsia" w:ascii="仿宋" w:hAnsi="仿宋" w:eastAsia="仿宋" w:cs="仿宋"/>
                <w:color w:val="auto"/>
                <w:sz w:val="21"/>
                <w:szCs w:val="21"/>
                <w:highlight w:val="none"/>
              </w:rPr>
              <w:t xml:space="preserve">Fi 组网延迟降低至 50ms 以内</w:t>
            </w:r>
            <w:r>
              <w:rPr>
                <w:rFonts w:hint="eastAsia" w:ascii="仿宋" w:hAnsi="仿宋" w:eastAsia="仿宋" w:cs="仿宋"/>
                <w:color w:val="auto"/>
                <w:sz w:val="21"/>
                <w:szCs w:val="21"/>
                <w:highlight w:val="none"/>
                <w:lang w:eastAsia="zh-CN"/>
              </w:rPr>
              <w:t xml:space="preserve">；</w:t>
            </w:r>
            <w:r/>
          </w:p>
          <w:p>
            <w:pPr>
              <w:pStyle w:val="841"/>
              <w:ind w:firstLine="42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4.锂电池安保系统：配备锂电池保护箱和在线监控系统，锂电池要求可拆卸，不用时可放在保护箱内，使用时能远程监控，查看其温度、电量等状态参数，并能远程报警。</w:t>
            </w:r>
            <w:r/>
          </w:p>
          <w:p>
            <w:pPr>
              <w:pStyle w:val="841"/>
              <w:ind w:firstLine="420"/>
              <w:rPr>
                <w:rFonts w:hint="eastAsia" w:ascii="仿宋" w:hAnsi="仿宋" w:eastAsia="仿宋" w:cs="仿宋"/>
                <w:color w:val="auto"/>
                <w:sz w:val="21"/>
                <w:szCs w:val="21"/>
                <w:highlight w:val="none"/>
              </w:rPr>
            </w:pPr>
            <w:r>
              <w:rPr>
                <w:rFonts w:hint="eastAsia" w:ascii="仿宋" w:hAnsi="仿宋" w:eastAsia="仿宋" w:cs="仿宋"/>
                <w:b/>
                <w:bCs/>
                <w:color w:val="auto"/>
                <w:sz w:val="21"/>
                <w:szCs w:val="21"/>
                <w:highlight w:val="none"/>
              </w:rPr>
              <w:t xml:space="preserve">（</w:t>
            </w:r>
            <w:r>
              <w:rPr>
                <w:rFonts w:hint="eastAsia" w:ascii="仿宋" w:hAnsi="仿宋" w:eastAsia="仿宋" w:cs="仿宋"/>
                <w:b/>
                <w:bCs/>
                <w:color w:val="auto"/>
                <w:sz w:val="21"/>
                <w:szCs w:val="21"/>
                <w:highlight w:val="none"/>
                <w:lang w:val="en-US" w:eastAsia="zh-CN"/>
              </w:rPr>
              <w:t xml:space="preserve">二</w:t>
            </w:r>
            <w:r>
              <w:rPr>
                <w:rFonts w:hint="eastAsia" w:ascii="仿宋" w:hAnsi="仿宋" w:eastAsia="仿宋" w:cs="仿宋"/>
                <w:b/>
                <w:bCs/>
                <w:color w:val="auto"/>
                <w:sz w:val="21"/>
                <w:szCs w:val="21"/>
                <w:highlight w:val="none"/>
              </w:rPr>
              <w:t xml:space="preserve">）硬件配置</w:t>
            </w:r>
            <w:r/>
          </w:p>
          <w:p>
            <w:pPr>
              <w:pStyle w:val="841"/>
              <w:ind w:firstLine="42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w:t>
            </w:r>
            <w:r>
              <w:rPr>
                <w:rFonts w:hint="eastAsia" w:ascii="仿宋" w:hAnsi="仿宋" w:eastAsia="仿宋" w:cs="仿宋"/>
                <w:color w:val="auto"/>
                <w:sz w:val="21"/>
                <w:szCs w:val="21"/>
                <w:highlight w:val="none"/>
                <w:lang w:val="en-US" w:eastAsia="zh-CN"/>
              </w:rPr>
              <w:t xml:space="preserve">.</w:t>
            </w:r>
            <w:r>
              <w:rPr>
                <w:rFonts w:hint="eastAsia" w:ascii="仿宋" w:hAnsi="仿宋" w:eastAsia="仿宋" w:cs="仿宋"/>
                <w:color w:val="auto"/>
                <w:sz w:val="21"/>
                <w:szCs w:val="21"/>
                <w:highlight w:val="none"/>
              </w:rPr>
              <w:t xml:space="preserve">车体框架采用开槽钢板焊接，车体上方是集装箱放置处，在四个角和侧边设计一个斜角，在车体上形成上宽下窄的结构，方便集装箱放入。</w:t>
            </w:r>
            <w:r/>
          </w:p>
          <w:p>
            <w:pPr>
              <w:pStyle w:val="841"/>
              <w:ind w:firstLine="42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2</w:t>
            </w:r>
            <w:r>
              <w:rPr>
                <w:rFonts w:hint="eastAsia" w:ascii="仿宋" w:hAnsi="仿宋" w:eastAsia="仿宋" w:cs="仿宋"/>
                <w:color w:val="auto"/>
                <w:sz w:val="21"/>
                <w:szCs w:val="21"/>
                <w:highlight w:val="none"/>
                <w:lang w:val="en-US" w:eastAsia="zh-CN"/>
              </w:rPr>
              <w:t xml:space="preserve">.</w:t>
            </w:r>
            <w:r>
              <w:rPr>
                <w:rFonts w:hint="eastAsia" w:ascii="仿宋" w:hAnsi="仿宋" w:eastAsia="仿宋" w:cs="仿宋"/>
                <w:color w:val="auto"/>
                <w:sz w:val="21"/>
                <w:szCs w:val="21"/>
                <w:highlight w:val="none"/>
              </w:rPr>
              <w:t xml:space="preserve">STM32 控制器通过端子排连接各模块，电机与舵机分别通过驱动模块连接。</w:t>
            </w:r>
            <w:r/>
          </w:p>
          <w:p>
            <w:pPr>
              <w:pStyle w:val="841"/>
              <w:ind w:firstLine="42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3</w:t>
            </w:r>
            <w:r>
              <w:rPr>
                <w:rFonts w:hint="eastAsia" w:ascii="仿宋" w:hAnsi="仿宋" w:eastAsia="仿宋" w:cs="仿宋"/>
                <w:color w:val="auto"/>
                <w:sz w:val="21"/>
                <w:szCs w:val="21"/>
                <w:highlight w:val="none"/>
                <w:lang w:val="en-US" w:eastAsia="zh-CN"/>
              </w:rPr>
              <w:t xml:space="preserve">.</w:t>
            </w:r>
            <w:r>
              <w:rPr>
                <w:rFonts w:hint="eastAsia" w:ascii="仿宋" w:hAnsi="仿宋" w:eastAsia="仿宋" w:cs="仿宋"/>
                <w:color w:val="auto"/>
                <w:sz w:val="21"/>
                <w:szCs w:val="21"/>
                <w:highlight w:val="none"/>
              </w:rPr>
              <w:t xml:space="preserve">视觉识别模块通过端子排与STM32控制器连接，并安装在小车前方，距离车架前方15厘米处，可提前识别到前方二维码。</w:t>
            </w:r>
            <w:r/>
          </w:p>
          <w:p>
            <w:pPr>
              <w:pStyle w:val="841"/>
              <w:ind w:firstLine="42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4</w:t>
            </w:r>
            <w:r>
              <w:rPr>
                <w:rFonts w:hint="eastAsia" w:ascii="仿宋" w:hAnsi="仿宋" w:eastAsia="仿宋" w:cs="仿宋"/>
                <w:color w:val="auto"/>
                <w:sz w:val="21"/>
                <w:szCs w:val="21"/>
                <w:highlight w:val="none"/>
                <w:lang w:val="en-US" w:eastAsia="zh-CN"/>
              </w:rPr>
              <w:t xml:space="preserve">.</w:t>
            </w:r>
            <w:r>
              <w:rPr>
                <w:rFonts w:hint="eastAsia" w:ascii="仿宋" w:hAnsi="仿宋" w:eastAsia="仿宋" w:cs="仿宋"/>
                <w:color w:val="auto"/>
                <w:sz w:val="21"/>
                <w:szCs w:val="21"/>
                <w:highlight w:val="none"/>
              </w:rPr>
              <w:t xml:space="preserve">舵机居中安装，与车体中线为基准左右转动各45度。</w:t>
            </w:r>
            <w:r/>
          </w:p>
          <w:p>
            <w:pPr>
              <w:pStyle w:val="841"/>
              <w:ind w:firstLine="42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5</w:t>
            </w:r>
            <w:r>
              <w:rPr>
                <w:rFonts w:hint="eastAsia" w:ascii="仿宋" w:hAnsi="仿宋" w:eastAsia="仿宋" w:cs="仿宋"/>
                <w:color w:val="auto"/>
                <w:sz w:val="21"/>
                <w:szCs w:val="21"/>
                <w:highlight w:val="none"/>
                <w:lang w:val="en-US" w:eastAsia="zh-CN"/>
              </w:rPr>
              <w:t xml:space="preserve">.</w:t>
            </w:r>
            <w:r>
              <w:rPr>
                <w:rFonts w:hint="eastAsia" w:ascii="仿宋" w:hAnsi="仿宋" w:eastAsia="仿宋" w:cs="仿宋"/>
                <w:color w:val="auto"/>
                <w:sz w:val="21"/>
                <w:szCs w:val="21"/>
                <w:highlight w:val="none"/>
              </w:rPr>
              <w:t xml:space="preserve">电源模块集成于车体底部，电池与稳压电路通过保险丝隔离。</w:t>
            </w:r>
            <w:r/>
          </w:p>
          <w:p>
            <w:pPr>
              <w:pStyle w:val="841"/>
              <w:ind w:firstLine="42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6</w:t>
            </w:r>
            <w:r>
              <w:rPr>
                <w:rFonts w:hint="eastAsia" w:ascii="仿宋" w:hAnsi="仿宋" w:eastAsia="仿宋" w:cs="仿宋"/>
                <w:color w:val="auto"/>
                <w:sz w:val="21"/>
                <w:szCs w:val="21"/>
                <w:highlight w:val="none"/>
                <w:lang w:val="en-US" w:eastAsia="zh-CN"/>
              </w:rPr>
              <w:t xml:space="preserve">.</w:t>
            </w:r>
            <w:r>
              <w:rPr>
                <w:rFonts w:hint="eastAsia" w:ascii="仿宋" w:hAnsi="仿宋" w:eastAsia="仿宋" w:cs="仿宋"/>
                <w:color w:val="auto"/>
                <w:sz w:val="21"/>
                <w:szCs w:val="21"/>
                <w:highlight w:val="none"/>
              </w:rPr>
              <w:t xml:space="preserve">激光避障传感器安装在车体正前方，对前方障碍物进行检测，红外停车检测传感器固定在车体后方，对后方车库位置的检测。</w:t>
            </w:r>
            <w:r/>
          </w:p>
          <w:p>
            <w:pPr>
              <w:pStyle w:val="841"/>
              <w:ind w:firstLine="420"/>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 xml:space="preserve">（</w:t>
            </w:r>
            <w:r>
              <w:rPr>
                <w:rFonts w:hint="eastAsia" w:ascii="仿宋" w:hAnsi="仿宋" w:eastAsia="仿宋" w:cs="仿宋"/>
                <w:b/>
                <w:bCs/>
                <w:color w:val="auto"/>
                <w:sz w:val="21"/>
                <w:szCs w:val="21"/>
                <w:highlight w:val="none"/>
                <w:lang w:val="en-US" w:eastAsia="zh-CN"/>
              </w:rPr>
              <w:t xml:space="preserve">三</w:t>
            </w:r>
            <w:r>
              <w:rPr>
                <w:rFonts w:hint="eastAsia" w:ascii="仿宋" w:hAnsi="仿宋" w:eastAsia="仿宋" w:cs="仿宋"/>
                <w:b/>
                <w:bCs/>
                <w:color w:val="auto"/>
                <w:sz w:val="21"/>
                <w:szCs w:val="21"/>
                <w:highlight w:val="none"/>
              </w:rPr>
              <w:t xml:space="preserve">）软件配置</w:t>
            </w:r>
            <w:r/>
          </w:p>
          <w:p>
            <w:pPr>
              <w:pStyle w:val="841"/>
              <w:ind w:firstLine="42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w:t>
            </w:r>
            <w:r>
              <w:rPr>
                <w:rFonts w:hint="eastAsia" w:ascii="仿宋" w:hAnsi="仿宋" w:eastAsia="仿宋" w:cs="仿宋"/>
                <w:color w:val="auto"/>
                <w:sz w:val="21"/>
                <w:szCs w:val="21"/>
                <w:highlight w:val="none"/>
                <w:lang w:val="en-US" w:eastAsia="zh-CN"/>
              </w:rPr>
              <w:t xml:space="preserve">.</w:t>
            </w:r>
            <w:r>
              <w:rPr>
                <w:rFonts w:hint="eastAsia" w:ascii="仿宋" w:hAnsi="仿宋" w:eastAsia="仿宋" w:cs="仿宋"/>
                <w:color w:val="auto"/>
                <w:sz w:val="21"/>
                <w:szCs w:val="21"/>
                <w:highlight w:val="none"/>
              </w:rPr>
              <w:t xml:space="preserve">基于STM32系统，实现导航、运动控制、通信、避障等任务。</w:t>
            </w:r>
            <w:r/>
          </w:p>
          <w:p>
            <w:pPr>
              <w:pStyle w:val="841"/>
              <w:ind w:firstLine="42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2</w:t>
            </w:r>
            <w:r>
              <w:rPr>
                <w:rFonts w:hint="eastAsia" w:ascii="仿宋" w:hAnsi="仿宋" w:eastAsia="仿宋" w:cs="仿宋"/>
                <w:color w:val="auto"/>
                <w:sz w:val="21"/>
                <w:szCs w:val="21"/>
                <w:highlight w:val="none"/>
                <w:lang w:val="en-US" w:eastAsia="zh-CN"/>
              </w:rPr>
              <w:t xml:space="preserve">.</w:t>
            </w:r>
            <w:r>
              <w:rPr>
                <w:rFonts w:hint="eastAsia" w:ascii="仿宋" w:hAnsi="仿宋" w:eastAsia="仿宋" w:cs="仿宋"/>
                <w:color w:val="auto"/>
                <w:sz w:val="21"/>
                <w:szCs w:val="21"/>
                <w:highlight w:val="none"/>
              </w:rPr>
              <w:t xml:space="preserve">视觉算法采用 Python 开发，通过串口将标签数据、色块中点位置及色块敏感点检测状态传输至 STM32控制单元。</w:t>
            </w:r>
            <w:r/>
          </w:p>
          <w:p>
            <w:pPr>
              <w:pStyle w:val="841"/>
              <w:ind w:firstLine="420"/>
              <w:rPr>
                <w:rFonts w:hint="eastAsia" w:ascii="仿宋" w:hAnsi="仿宋" w:eastAsia="仿宋" w:cs="仿宋"/>
                <w:b/>
                <w:bCs/>
                <w:color w:val="auto"/>
                <w:sz w:val="21"/>
                <w:szCs w:val="21"/>
                <w:highlight w:val="none"/>
              </w:rPr>
            </w:pPr>
            <w:r>
              <w:rPr>
                <w:rFonts w:hint="eastAsia" w:ascii="仿宋" w:hAnsi="仿宋" w:eastAsia="仿宋" w:cs="仿宋"/>
                <w:color w:val="auto"/>
                <w:sz w:val="21"/>
                <w:szCs w:val="21"/>
                <w:highlight w:val="none"/>
              </w:rPr>
              <w:t xml:space="preserve">▲3</w:t>
            </w:r>
            <w:r>
              <w:rPr>
                <w:rFonts w:hint="eastAsia" w:ascii="仿宋" w:hAnsi="仿宋" w:eastAsia="仿宋" w:cs="仿宋"/>
                <w:color w:val="auto"/>
                <w:sz w:val="21"/>
                <w:szCs w:val="21"/>
                <w:highlight w:val="none"/>
                <w:lang w:val="en-US" w:eastAsia="zh-CN"/>
              </w:rPr>
              <w:t xml:space="preserve">.</w:t>
            </w:r>
            <w:r>
              <w:rPr>
                <w:rFonts w:hint="eastAsia" w:ascii="仿宋" w:hAnsi="仿宋" w:eastAsia="仿宋" w:cs="仿宋"/>
                <w:color w:val="auto"/>
                <w:sz w:val="21"/>
                <w:szCs w:val="21"/>
                <w:highlight w:val="none"/>
              </w:rPr>
              <w:t xml:space="preserve">路径规划算法结合实际沙盘情况，提前把各路线转角处的二维码写入程序中，可以通过上位机进行自动规划最优不同的路径，自有开发自动算法软件程序。（</w:t>
            </w:r>
            <w:r>
              <w:rPr>
                <w:rFonts w:hint="eastAsia" w:ascii="仿宋" w:hAnsi="仿宋" w:eastAsia="仿宋" w:cs="仿宋"/>
                <w:b/>
                <w:bCs/>
                <w:color w:val="auto"/>
                <w:sz w:val="21"/>
                <w:szCs w:val="21"/>
                <w:highlight w:val="none"/>
              </w:rPr>
              <w:t xml:space="preserve">需提供软件功能操作截图证明此项功能</w:t>
            </w:r>
            <w:r>
              <w:rPr>
                <w:rFonts w:hint="eastAsia" w:ascii="仿宋" w:hAnsi="仿宋" w:eastAsia="仿宋" w:cs="仿宋"/>
                <w:b/>
                <w:bCs/>
                <w:color w:val="auto"/>
                <w:sz w:val="21"/>
                <w:szCs w:val="21"/>
                <w:highlight w:val="none"/>
                <w:lang w:val="en-US" w:eastAsia="zh-CN"/>
              </w:rPr>
              <w:t xml:space="preserve">或其他可以证明以上功能的材料</w:t>
            </w:r>
            <w:r>
              <w:rPr>
                <w:rFonts w:hint="eastAsia" w:ascii="仿宋" w:hAnsi="仿宋" w:eastAsia="仿宋" w:cs="仿宋"/>
                <w:b/>
                <w:bCs/>
                <w:color w:val="auto"/>
                <w:sz w:val="21"/>
                <w:szCs w:val="21"/>
                <w:highlight w:val="none"/>
              </w:rPr>
              <w:t xml:space="preserve">）</w:t>
            </w:r>
            <w:r/>
          </w:p>
          <w:p>
            <w:pPr>
              <w:pStyle w:val="841"/>
              <w:ind w:firstLine="42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4</w:t>
            </w:r>
            <w:r>
              <w:rPr>
                <w:rFonts w:hint="eastAsia" w:ascii="仿宋" w:hAnsi="仿宋" w:eastAsia="仿宋" w:cs="仿宋"/>
                <w:color w:val="auto"/>
                <w:sz w:val="21"/>
                <w:szCs w:val="21"/>
                <w:highlight w:val="none"/>
                <w:lang w:val="en-US" w:eastAsia="zh-CN"/>
              </w:rPr>
              <w:t xml:space="preserve">.</w:t>
            </w:r>
            <w:r>
              <w:rPr>
                <w:rFonts w:hint="eastAsia" w:ascii="仿宋" w:hAnsi="仿宋" w:eastAsia="仿宋" w:cs="仿宋"/>
                <w:color w:val="auto"/>
                <w:sz w:val="21"/>
                <w:szCs w:val="21"/>
                <w:highlight w:val="none"/>
              </w:rPr>
              <w:t xml:space="preserve">因为二维码线路是离散的二维码，所以在两个二维码之间存在盲区，系统采用基于线性回归算法的函数，当小车遇到的二维码中心点位置有偏离时，不断调整权重和偏差，使得预测值逐渐趋向于居中，最后让偏离值慢慢变到居中位置，使小车始终保持沿二维码方向行驶。</w:t>
            </w:r>
            <w:r/>
          </w:p>
          <w:p>
            <w:pPr>
              <w:pStyle w:val="841"/>
              <w:ind w:firstLine="420"/>
              <w:rPr>
                <w:rFonts w:hint="default"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5.开放SWD程序下载口，包含VCC、GND、DIO、CLK四个引脚，接口母座为XHB2.54。</w:t>
            </w:r>
            <w:r/>
          </w:p>
          <w:p>
            <w:pPr>
              <w:pStyle w:val="841"/>
              <w:ind w:firstLine="420"/>
              <w:rPr>
                <w:rFonts w:hint="eastAsia" w:ascii="仿宋" w:hAnsi="仿宋" w:eastAsia="仿宋" w:cs="仿宋"/>
                <w:color w:val="auto"/>
                <w:sz w:val="21"/>
                <w:szCs w:val="21"/>
                <w:highlight w:val="none"/>
              </w:rPr>
            </w:pPr>
            <w:r>
              <w:rPr>
                <w:rFonts w:hint="eastAsia" w:ascii="仿宋" w:hAnsi="仿宋" w:eastAsia="仿宋" w:cs="仿宋"/>
                <w:b/>
                <w:bCs/>
                <w:color w:val="auto"/>
                <w:sz w:val="21"/>
                <w:szCs w:val="21"/>
                <w:highlight w:val="none"/>
              </w:rPr>
              <w:t xml:space="preserve">（</w:t>
            </w:r>
            <w:r>
              <w:rPr>
                <w:rFonts w:hint="eastAsia" w:ascii="仿宋" w:hAnsi="仿宋" w:eastAsia="仿宋" w:cs="仿宋"/>
                <w:b/>
                <w:bCs/>
                <w:color w:val="auto"/>
                <w:sz w:val="21"/>
                <w:szCs w:val="21"/>
                <w:highlight w:val="none"/>
                <w:lang w:val="en-US" w:eastAsia="zh-CN"/>
              </w:rPr>
              <w:t xml:space="preserve">四</w:t>
            </w:r>
            <w:r>
              <w:rPr>
                <w:rFonts w:hint="eastAsia" w:ascii="仿宋" w:hAnsi="仿宋" w:eastAsia="仿宋" w:cs="仿宋"/>
                <w:b/>
                <w:bCs/>
                <w:color w:val="auto"/>
                <w:sz w:val="21"/>
                <w:szCs w:val="21"/>
                <w:highlight w:val="none"/>
              </w:rPr>
              <w:t xml:space="preserve">）工作流程</w:t>
            </w:r>
            <w:r/>
          </w:p>
          <w:p>
            <w:pPr>
              <w:pStyle w:val="841"/>
              <w:ind w:firstLine="42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w:t>
            </w:r>
            <w:r>
              <w:rPr>
                <w:rFonts w:hint="eastAsia" w:ascii="仿宋" w:hAnsi="仿宋" w:eastAsia="仿宋" w:cs="仿宋"/>
                <w:color w:val="auto"/>
                <w:sz w:val="21"/>
                <w:szCs w:val="21"/>
                <w:highlight w:val="none"/>
                <w:lang w:val="en-US" w:eastAsia="zh-CN"/>
              </w:rPr>
              <w:t xml:space="preserve">.</w:t>
            </w:r>
            <w:r>
              <w:rPr>
                <w:rFonts w:hint="eastAsia" w:ascii="仿宋" w:hAnsi="仿宋" w:eastAsia="仿宋" w:cs="仿宋"/>
                <w:color w:val="auto"/>
                <w:sz w:val="21"/>
                <w:szCs w:val="21"/>
                <w:highlight w:val="none"/>
              </w:rPr>
              <w:t xml:space="preserve">小车接收服务器指令，指令信息包括小车ID、任务类型、岸桥下停车位置信息、堆场停车位置信息、小车速度、小车路线等。</w:t>
            </w:r>
            <w:r/>
          </w:p>
          <w:p>
            <w:pPr>
              <w:pStyle w:val="841"/>
              <w:ind w:firstLine="42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2</w:t>
            </w:r>
            <w:r>
              <w:rPr>
                <w:rFonts w:hint="eastAsia" w:ascii="仿宋" w:hAnsi="仿宋" w:eastAsia="仿宋" w:cs="仿宋"/>
                <w:color w:val="auto"/>
                <w:sz w:val="21"/>
                <w:szCs w:val="21"/>
                <w:highlight w:val="none"/>
                <w:lang w:val="en-US" w:eastAsia="zh-CN"/>
              </w:rPr>
              <w:t xml:space="preserve">.</w:t>
            </w:r>
            <w:r>
              <w:rPr>
                <w:rFonts w:hint="eastAsia" w:ascii="仿宋" w:hAnsi="仿宋" w:eastAsia="仿宋" w:cs="仿宋"/>
                <w:color w:val="auto"/>
                <w:sz w:val="21"/>
                <w:szCs w:val="21"/>
                <w:highlight w:val="none"/>
              </w:rPr>
              <w:t xml:space="preserve">当小车接收到符合自身的ID的指令时，首先识别任务类型，是从岸桥下停车装货再送到堆场卸货，还是从堆场装货再送到岸桥下卸货。</w:t>
            </w:r>
            <w:r/>
          </w:p>
          <w:p>
            <w:pPr>
              <w:pStyle w:val="841"/>
              <w:ind w:firstLine="42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3</w:t>
            </w:r>
            <w:r>
              <w:rPr>
                <w:rFonts w:hint="eastAsia" w:ascii="仿宋" w:hAnsi="仿宋" w:eastAsia="仿宋" w:cs="仿宋"/>
                <w:color w:val="auto"/>
                <w:sz w:val="21"/>
                <w:szCs w:val="21"/>
                <w:highlight w:val="none"/>
                <w:lang w:val="en-US" w:eastAsia="zh-CN"/>
              </w:rPr>
              <w:t xml:space="preserve">.</w:t>
            </w:r>
            <w:r>
              <w:rPr>
                <w:rFonts w:hint="eastAsia" w:ascii="仿宋" w:hAnsi="仿宋" w:eastAsia="仿宋" w:cs="仿宋"/>
                <w:color w:val="auto"/>
                <w:sz w:val="21"/>
                <w:szCs w:val="21"/>
                <w:highlight w:val="none"/>
              </w:rPr>
              <w:t xml:space="preserve">当小车接收到的任务是从岸桥下停车装货再送到堆场卸货时，小车此时会识别岸桥下停车位置信息和堆场停车位置信息，根据小车接收的速度启动小车，上位机根据当前各小车在道路上的情况，发送最优的路线信息给当前小车。</w:t>
            </w:r>
            <w:r/>
          </w:p>
          <w:p>
            <w:pPr>
              <w:pStyle w:val="841"/>
              <w:ind w:firstLine="42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４</w:t>
            </w:r>
            <w:r>
              <w:rPr>
                <w:rFonts w:hint="eastAsia" w:ascii="仿宋" w:hAnsi="仿宋" w:eastAsia="仿宋" w:cs="仿宋"/>
                <w:color w:val="auto"/>
                <w:sz w:val="21"/>
                <w:szCs w:val="21"/>
                <w:highlight w:val="none"/>
                <w:lang w:val="en-US" w:eastAsia="zh-CN"/>
              </w:rPr>
              <w:t xml:space="preserve">.</w:t>
            </w:r>
            <w:r>
              <w:rPr>
                <w:rFonts w:hint="eastAsia" w:ascii="仿宋" w:hAnsi="仿宋" w:eastAsia="仿宋" w:cs="仿宋"/>
                <w:color w:val="auto"/>
                <w:sz w:val="21"/>
                <w:szCs w:val="21"/>
                <w:highlight w:val="none"/>
              </w:rPr>
              <w:t xml:space="preserve">小车按上位机发送的路径行驶，视觉模块识别路径标签，并实时发送给上位机，上位机根据路径标签，可以实时显示当前小车的位置。</w:t>
            </w:r>
            <w:r/>
          </w:p>
          <w:p>
            <w:pPr>
              <w:pStyle w:val="841"/>
              <w:ind w:firstLine="42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5</w:t>
            </w:r>
            <w:r>
              <w:rPr>
                <w:rFonts w:hint="eastAsia" w:ascii="仿宋" w:hAnsi="仿宋" w:eastAsia="仿宋" w:cs="仿宋"/>
                <w:color w:val="auto"/>
                <w:sz w:val="21"/>
                <w:szCs w:val="21"/>
                <w:highlight w:val="none"/>
                <w:lang w:val="en-US" w:eastAsia="zh-CN"/>
              </w:rPr>
              <w:t xml:space="preserve">.</w:t>
            </w:r>
            <w:r>
              <w:rPr>
                <w:rFonts w:hint="eastAsia" w:ascii="仿宋" w:hAnsi="仿宋" w:eastAsia="仿宋" w:cs="仿宋"/>
                <w:color w:val="auto"/>
                <w:sz w:val="21"/>
                <w:szCs w:val="21"/>
                <w:highlight w:val="none"/>
              </w:rPr>
              <w:t xml:space="preserve">小车按最优路径行驶，同时激光避障与红外检测协同工作，避免小车碰撞。</w:t>
            </w:r>
            <w:r/>
          </w:p>
          <w:p>
            <w:pPr>
              <w:pStyle w:val="841"/>
              <w:ind w:firstLine="42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6</w:t>
            </w:r>
            <w:r>
              <w:rPr>
                <w:rFonts w:hint="eastAsia" w:ascii="仿宋" w:hAnsi="仿宋" w:eastAsia="仿宋" w:cs="仿宋"/>
                <w:color w:val="auto"/>
                <w:sz w:val="21"/>
                <w:szCs w:val="21"/>
                <w:highlight w:val="none"/>
                <w:lang w:val="en-US" w:eastAsia="zh-CN"/>
              </w:rPr>
              <w:t xml:space="preserve">.</w:t>
            </w:r>
            <w:r>
              <w:rPr>
                <w:rFonts w:hint="eastAsia" w:ascii="仿宋" w:hAnsi="仿宋" w:eastAsia="仿宋" w:cs="仿宋"/>
                <w:color w:val="auto"/>
                <w:sz w:val="21"/>
                <w:szCs w:val="21"/>
                <w:highlight w:val="none"/>
              </w:rPr>
              <w:t xml:space="preserve">小车按最优路径行驶，首先到达指定岸桥停车点，小车此时会把该状态上传给上位机，触发装货系统，小车上方红外检测传感器检测货物是否装载完成，如完成，小车继续行驶到指定堆场卸货。</w:t>
            </w:r>
            <w:r/>
          </w:p>
          <w:p>
            <w:pPr>
              <w:pStyle w:val="841"/>
              <w:ind w:firstLine="42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7</w:t>
            </w:r>
            <w:r>
              <w:rPr>
                <w:rFonts w:hint="eastAsia" w:ascii="仿宋" w:hAnsi="仿宋" w:eastAsia="仿宋" w:cs="仿宋"/>
                <w:color w:val="auto"/>
                <w:sz w:val="21"/>
                <w:szCs w:val="21"/>
                <w:highlight w:val="none"/>
                <w:lang w:val="en-US" w:eastAsia="zh-CN"/>
              </w:rPr>
              <w:t xml:space="preserve">.</w:t>
            </w:r>
            <w:r>
              <w:rPr>
                <w:rFonts w:hint="eastAsia" w:ascii="仿宋" w:hAnsi="仿宋" w:eastAsia="仿宋" w:cs="仿宋"/>
                <w:color w:val="auto"/>
                <w:sz w:val="21"/>
                <w:szCs w:val="21"/>
                <w:highlight w:val="none"/>
              </w:rPr>
              <w:t xml:space="preserve">小车行驶到指定的堆场，小车向上位机发送此时的状态，触发卸货系统，卸货完成后，小车在此处等待下一次指令，如果是回库指令，小车则按照规划线路返回到车库，如果是继续装货任务，小车继续按规划线路到岸桥下装货，按流程5到流程７执行。</w:t>
            </w:r>
            <w:r/>
          </w:p>
          <w:p>
            <w:pPr>
              <w:pStyle w:val="841"/>
              <w:ind w:firstLine="42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8</w:t>
            </w:r>
            <w:r>
              <w:rPr>
                <w:rFonts w:hint="eastAsia" w:ascii="仿宋" w:hAnsi="仿宋" w:eastAsia="仿宋" w:cs="仿宋"/>
                <w:color w:val="auto"/>
                <w:sz w:val="21"/>
                <w:szCs w:val="21"/>
                <w:highlight w:val="none"/>
                <w:lang w:val="en-US" w:eastAsia="zh-CN"/>
              </w:rPr>
              <w:t xml:space="preserve">.</w:t>
            </w:r>
            <w:r>
              <w:rPr>
                <w:rFonts w:hint="eastAsia" w:ascii="仿宋" w:hAnsi="仿宋" w:eastAsia="仿宋" w:cs="仿宋"/>
                <w:color w:val="auto"/>
                <w:sz w:val="21"/>
                <w:szCs w:val="21"/>
                <w:highlight w:val="none"/>
              </w:rPr>
              <w:t xml:space="preserve">当小车接收到的任务是从堆场装货并送到岸桥下卸货时，小车根据接收的速度启动小车，上位机根据当前各小车在道路上的情况，发送最优的路线信息给当前小车，为了避免小车发生碰撞，小车从同一个方向进入堆场和岸桥。</w:t>
            </w:r>
            <w:r/>
          </w:p>
          <w:p>
            <w:pPr>
              <w:pStyle w:val="841"/>
              <w:ind w:firstLine="42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9</w:t>
            </w:r>
            <w:r>
              <w:rPr>
                <w:rFonts w:hint="eastAsia" w:ascii="仿宋" w:hAnsi="仿宋" w:eastAsia="仿宋" w:cs="仿宋"/>
                <w:color w:val="auto"/>
                <w:sz w:val="21"/>
                <w:szCs w:val="21"/>
                <w:highlight w:val="none"/>
                <w:lang w:val="en-US" w:eastAsia="zh-CN"/>
              </w:rPr>
              <w:t xml:space="preserve">.</w:t>
            </w:r>
            <w:r>
              <w:rPr>
                <w:rFonts w:hint="eastAsia" w:ascii="仿宋" w:hAnsi="仿宋" w:eastAsia="仿宋" w:cs="仿宋"/>
                <w:color w:val="auto"/>
                <w:sz w:val="21"/>
                <w:szCs w:val="21"/>
                <w:highlight w:val="none"/>
              </w:rPr>
              <w:t xml:space="preserve">小车按上位机发送的路径行驶，视觉模块识别路径标签，并实时发送给上位机，上位机根据路径标签，可以实时显示当前小车的位置。</w:t>
            </w:r>
            <w:r/>
          </w:p>
          <w:p>
            <w:pPr>
              <w:pStyle w:val="841"/>
              <w:ind w:firstLine="42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▲10</w:t>
            </w:r>
            <w:r>
              <w:rPr>
                <w:rFonts w:hint="eastAsia" w:ascii="仿宋" w:hAnsi="仿宋" w:eastAsia="仿宋" w:cs="仿宋"/>
                <w:color w:val="auto"/>
                <w:sz w:val="21"/>
                <w:szCs w:val="21"/>
                <w:highlight w:val="none"/>
                <w:lang w:val="en-US" w:eastAsia="zh-CN"/>
              </w:rPr>
              <w:t xml:space="preserve">.</w:t>
            </w:r>
            <w:r>
              <w:rPr>
                <w:rFonts w:hint="eastAsia" w:ascii="仿宋" w:hAnsi="仿宋" w:eastAsia="仿宋" w:cs="仿宋"/>
                <w:color w:val="auto"/>
                <w:sz w:val="21"/>
                <w:szCs w:val="21"/>
                <w:highlight w:val="none"/>
              </w:rPr>
              <w:t xml:space="preserve">小车按最优路径行驶，同时激光避障与红外检测协同工作，自</w:t>
            </w:r>
            <w:r>
              <w:rPr>
                <w:rFonts w:hint="eastAsia" w:ascii="仿宋" w:hAnsi="仿宋" w:eastAsia="仿宋" w:cs="仿宋"/>
                <w:color w:val="auto"/>
                <w:sz w:val="21"/>
                <w:szCs w:val="21"/>
                <w:highlight w:val="none"/>
                <w:lang w:val="en-US" w:eastAsia="zh-CN"/>
              </w:rPr>
              <w:t xml:space="preserve">动进行时位置传输定位，车辆停车精度在3毫米以内，避免小车碰撞，同时自主有倒车入库功能。</w:t>
            </w:r>
            <w:r>
              <w:rPr>
                <w:rFonts w:hint="eastAsia" w:ascii="仿宋" w:hAnsi="仿宋" w:eastAsia="仿宋" w:cs="仿宋"/>
                <w:b/>
                <w:bCs/>
                <w:color w:val="auto"/>
                <w:sz w:val="21"/>
                <w:szCs w:val="21"/>
                <w:highlight w:val="none"/>
                <w:lang w:val="en-US" w:eastAsia="zh-CN"/>
              </w:rPr>
              <w:t xml:space="preserve">（需</w:t>
            </w:r>
            <w:r>
              <w:rPr>
                <w:rFonts w:hint="eastAsia" w:ascii="仿宋" w:hAnsi="仿宋" w:eastAsia="仿宋" w:cs="仿宋"/>
                <w:b/>
                <w:bCs/>
                <w:color w:val="auto"/>
                <w:sz w:val="21"/>
                <w:szCs w:val="21"/>
                <w:highlight w:val="none"/>
                <w:lang w:val="zh-CN" w:eastAsia="zh-CN"/>
              </w:rPr>
              <w:t xml:space="preserve">提供相应的软件检测报告</w:t>
            </w:r>
            <w:r>
              <w:rPr>
                <w:rFonts w:hint="eastAsia" w:ascii="仿宋" w:hAnsi="仿宋" w:eastAsia="仿宋" w:cs="仿宋"/>
                <w:b/>
                <w:bCs/>
                <w:color w:val="auto"/>
                <w:sz w:val="21"/>
                <w:szCs w:val="21"/>
                <w:highlight w:val="none"/>
                <w:lang w:val="en-US" w:eastAsia="zh-CN"/>
              </w:rPr>
              <w:t xml:space="preserve">或其他可以证明以上功能的材料</w:t>
            </w:r>
            <w:r>
              <w:rPr>
                <w:rFonts w:hint="eastAsia" w:ascii="仿宋" w:hAnsi="仿宋" w:eastAsia="仿宋" w:cs="仿宋"/>
                <w:color w:val="auto"/>
                <w:sz w:val="21"/>
                <w:szCs w:val="21"/>
                <w:highlight w:val="none"/>
              </w:rPr>
              <w:t xml:space="preserve">）</w:t>
            </w:r>
            <w:r/>
          </w:p>
        </w:tc>
      </w:tr>
      <w:tr>
        <w:trPr>
          <w:jc w:val="center"/>
          <w:trHeight w:val="567"/>
        </w:trPr>
        <w:tc>
          <w:tcPr>
            <w:tcW w:w="252" w:type="pct"/>
            <w:vAlign w:val="center"/>
            <w:textDirection w:val="lrTb"/>
            <w:noWrap w:val="false"/>
          </w:tcPr>
          <w:p>
            <w:pPr>
              <w:pStyle w:val="795"/>
              <w:contextualSpacing/>
              <w:jc w:val="center"/>
              <w:spacing w:before="0" w:beforeAutospacing="0" w:after="0" w:afterAutospacing="0"/>
              <w:rPr>
                <w:rFonts w:hint="eastAsia" w:ascii="仿宋" w:hAnsi="仿宋" w:eastAsia="仿宋" w:cs="仿宋"/>
                <w:b w:val="0"/>
                <w:bCs w:val="0"/>
                <w:color w:val="auto"/>
                <w:sz w:val="21"/>
                <w:szCs w:val="21"/>
                <w:highlight w:val="none"/>
              </w:rPr>
              <w:outlineLvl w:val="9"/>
            </w:pPr>
            <w:r>
              <w:rPr>
                <w:rFonts w:hint="eastAsia" w:ascii="仿宋" w:hAnsi="仿宋" w:eastAsia="仿宋" w:cs="仿宋"/>
                <w:b w:val="0"/>
                <w:bCs w:val="0"/>
                <w:color w:val="auto"/>
                <w:sz w:val="21"/>
                <w:szCs w:val="21"/>
                <w:highlight w:val="none"/>
              </w:rPr>
              <w:t xml:space="preserve">5</w:t>
            </w:r>
            <w:r/>
          </w:p>
        </w:tc>
        <w:tc>
          <w:tcPr>
            <w:tcW w:w="245" w:type="pct"/>
            <w:vAlign w:val="center"/>
            <w:textDirection w:val="lrTb"/>
            <w:noWrap w:val="false"/>
          </w:tcPr>
          <w:p>
            <w:pPr>
              <w:pStyle w:val="795"/>
              <w:contextualSpacing/>
              <w:jc w:val="both"/>
              <w:spacing w:before="0" w:beforeAutospacing="0" w:after="0" w:afterAutospacing="0"/>
              <w:rPr>
                <w:rFonts w:hint="eastAsia" w:ascii="仿宋" w:hAnsi="仿宋" w:eastAsia="仿宋" w:cs="仿宋"/>
                <w:b w:val="0"/>
                <w:color w:val="auto"/>
                <w:sz w:val="21"/>
                <w:szCs w:val="21"/>
                <w:highlight w:val="none"/>
              </w:rPr>
              <w:outlineLvl w:val="9"/>
            </w:pPr>
            <w:r>
              <w:rPr>
                <w:rFonts w:hint="eastAsia" w:ascii="仿宋" w:hAnsi="仿宋" w:eastAsia="仿宋" w:cs="仿宋"/>
                <w:b w:val="0"/>
                <w:color w:val="auto"/>
                <w:sz w:val="21"/>
                <w:szCs w:val="21"/>
                <w:highlight w:val="none"/>
              </w:rPr>
              <w:t xml:space="preserve">港口物流实训平台控制系统</w:t>
            </w:r>
            <w:r/>
          </w:p>
        </w:tc>
        <w:tc>
          <w:tcPr>
            <w:tcW w:w="4502" w:type="pct"/>
            <w:vAlign w:val="center"/>
            <w:textDirection w:val="lrTb"/>
            <w:noWrap w:val="false"/>
          </w:tcPr>
          <w:p>
            <w:pPr>
              <w:pStyle w:val="841"/>
              <w:ind w:firstLine="420"/>
              <w:rPr>
                <w:rFonts w:hint="eastAsia" w:ascii="仿宋" w:hAnsi="仿宋" w:eastAsia="仿宋" w:cs="仿宋"/>
                <w:b/>
                <w:bCs/>
                <w:color w:val="auto"/>
                <w:sz w:val="21"/>
                <w:szCs w:val="21"/>
                <w:highlight w:val="none"/>
                <w:lang w:val="en-US" w:eastAsia="zh-CN"/>
              </w:rPr>
            </w:pPr>
            <w:r>
              <w:rPr>
                <w:rFonts w:hint="eastAsia" w:ascii="仿宋" w:hAnsi="仿宋" w:eastAsia="仿宋" w:cs="仿宋"/>
                <w:b/>
                <w:bCs/>
                <w:color w:val="auto"/>
                <w:sz w:val="21"/>
                <w:szCs w:val="21"/>
                <w:highlight w:val="none"/>
                <w:lang w:val="en-US" w:eastAsia="zh-CN"/>
              </w:rPr>
              <w:t xml:space="preserve">一、整体要求</w:t>
            </w:r>
            <w:r/>
          </w:p>
          <w:p>
            <w:pPr>
              <w:pStyle w:val="841"/>
              <w:ind w:firstLine="420"/>
              <w:rPr>
                <w:rFonts w:hint="default" w:ascii="仿宋" w:hAnsi="仿宋" w:eastAsia="仿宋" w:cs="仿宋"/>
                <w:color w:val="auto"/>
                <w:sz w:val="21"/>
                <w:szCs w:val="21"/>
                <w:highlight w:val="none"/>
                <w:lang w:val="en-US" w:eastAsia="zh-CN"/>
              </w:rPr>
            </w:pPr>
            <w:r>
              <w:rPr>
                <w:rFonts w:hint="eastAsia" w:ascii="仿宋" w:hAnsi="仿宋" w:eastAsia="仿宋" w:cs="仿宋"/>
                <w:b w:val="0"/>
                <w:color w:val="auto"/>
                <w:sz w:val="21"/>
                <w:szCs w:val="21"/>
                <w:highlight w:val="none"/>
              </w:rPr>
              <w:t xml:space="preserve">港口物流实训平台控制系统</w:t>
            </w:r>
            <w:r>
              <w:rPr>
                <w:rFonts w:hint="eastAsia" w:ascii="仿宋" w:hAnsi="仿宋" w:eastAsia="仿宋" w:cs="仿宋"/>
                <w:b w:val="0"/>
                <w:color w:val="auto"/>
                <w:sz w:val="21"/>
                <w:szCs w:val="21"/>
                <w:highlight w:val="none"/>
                <w:lang w:val="en-US" w:eastAsia="zh-CN"/>
              </w:rPr>
              <w:t xml:space="preserve">要实现</w:t>
            </w:r>
            <w:r>
              <w:rPr>
                <w:rFonts w:hint="eastAsia" w:ascii="仿宋" w:hAnsi="仿宋" w:eastAsia="仿宋" w:cs="仿宋"/>
                <w:color w:val="auto"/>
                <w:sz w:val="21"/>
                <w:szCs w:val="21"/>
                <w:highlight w:val="none"/>
              </w:rPr>
              <w:t xml:space="preserve">PLC数据库与</w:t>
            </w:r>
            <w:r>
              <w:rPr>
                <w:rFonts w:hint="eastAsia" w:ascii="仿宋" w:hAnsi="仿宋" w:eastAsia="仿宋" w:cs="仿宋"/>
                <w:color w:val="auto"/>
                <w:sz w:val="21"/>
                <w:szCs w:val="21"/>
                <w:highlight w:val="none"/>
                <w:lang w:eastAsia="zh-CN"/>
              </w:rPr>
              <w:t xml:space="preserve">上位</w:t>
            </w:r>
            <w:r>
              <w:rPr>
                <w:rFonts w:hint="eastAsia" w:ascii="仿宋" w:hAnsi="仿宋" w:eastAsia="仿宋" w:cs="仿宋"/>
                <w:color w:val="auto"/>
                <w:sz w:val="21"/>
                <w:szCs w:val="21"/>
                <w:highlight w:val="none"/>
              </w:rPr>
              <w:t xml:space="preserve">软件系统对硬件进行控制</w:t>
            </w:r>
            <w:r>
              <w:rPr>
                <w:rFonts w:hint="eastAsia" w:ascii="仿宋" w:hAnsi="仿宋" w:eastAsia="仿宋" w:cs="仿宋"/>
                <w:color w:val="auto"/>
                <w:sz w:val="21"/>
                <w:szCs w:val="21"/>
                <w:highlight w:val="none"/>
                <w:lang w:val="en-US" w:eastAsia="zh-CN"/>
              </w:rPr>
              <w:t xml:space="preserve">功能</w:t>
            </w:r>
            <w:r>
              <w:rPr>
                <w:rFonts w:hint="eastAsia" w:ascii="仿宋" w:hAnsi="仿宋" w:eastAsia="仿宋" w:cs="仿宋"/>
                <w:color w:val="auto"/>
                <w:sz w:val="21"/>
                <w:szCs w:val="21"/>
                <w:highlight w:val="none"/>
              </w:rPr>
              <w:t xml:space="preserve">。</w:t>
            </w:r>
            <w:r/>
          </w:p>
          <w:p>
            <w:pPr>
              <w:pStyle w:val="841"/>
              <w:ind w:firstLine="420"/>
              <w:rPr>
                <w:rFonts w:hint="default" w:ascii="仿宋" w:hAnsi="仿宋" w:eastAsia="仿宋" w:cs="仿宋"/>
                <w:b/>
                <w:bCs/>
                <w:color w:val="auto"/>
                <w:sz w:val="21"/>
                <w:szCs w:val="21"/>
                <w:highlight w:val="none"/>
                <w:lang w:val="en-US" w:eastAsia="zh-CN"/>
              </w:rPr>
            </w:pPr>
            <w:r>
              <w:rPr>
                <w:rFonts w:hint="eastAsia" w:ascii="仿宋" w:hAnsi="仿宋" w:eastAsia="仿宋" w:cs="仿宋"/>
                <w:b w:val="0"/>
                <w:color w:val="auto"/>
                <w:sz w:val="21"/>
                <w:szCs w:val="21"/>
                <w:highlight w:val="none"/>
              </w:rPr>
              <w:t xml:space="preserve">※</w:t>
            </w:r>
            <w:r>
              <w:rPr>
                <w:rFonts w:hint="eastAsia" w:ascii="仿宋" w:hAnsi="仿宋" w:eastAsia="仿宋" w:cs="仿宋"/>
                <w:b/>
                <w:bCs/>
                <w:color w:val="auto"/>
                <w:sz w:val="21"/>
                <w:szCs w:val="21"/>
                <w:highlight w:val="none"/>
                <w:lang w:val="en-US" w:eastAsia="zh-CN"/>
              </w:rPr>
              <w:t xml:space="preserve">二、详细技术要求</w:t>
            </w:r>
            <w:r/>
          </w:p>
          <w:p>
            <w:pPr>
              <w:pStyle w:val="841"/>
              <w:ind w:firstLine="42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w:t>
            </w:r>
            <w:r>
              <w:rPr>
                <w:rFonts w:hint="eastAsia" w:ascii="仿宋" w:hAnsi="仿宋" w:eastAsia="仿宋" w:cs="仿宋"/>
                <w:color w:val="auto"/>
                <w:sz w:val="21"/>
                <w:szCs w:val="21"/>
                <w:highlight w:val="none"/>
                <w:lang w:val="en-US" w:eastAsia="zh-CN"/>
              </w:rPr>
              <w:t xml:space="preserve">.</w:t>
            </w:r>
            <w:r>
              <w:rPr>
                <w:rFonts w:hint="eastAsia" w:ascii="仿宋" w:hAnsi="仿宋" w:eastAsia="仿宋" w:cs="仿宋"/>
                <w:color w:val="auto"/>
                <w:sz w:val="21"/>
                <w:szCs w:val="21"/>
                <w:highlight w:val="none"/>
              </w:rPr>
              <w:t xml:space="preserve">港口物流实训平台控制系统：图纸绘制：绘制柜体布局图（PLC、电源、继电器等部件安装位置）、电气原理图（主回路、控制回路）、接线图，标注部件型号和端子编号。部件选型：按照上述技术参数采购 PLC 主机、开关电源、继电器、柜体等部件，优先选择经济型、易采购的教学专用型号。智慧港口物流系统控制系统PLC数据库与</w:t>
            </w:r>
            <w:r>
              <w:rPr>
                <w:rFonts w:hint="eastAsia" w:ascii="仿宋" w:hAnsi="仿宋" w:eastAsia="仿宋" w:cs="仿宋"/>
                <w:color w:val="auto"/>
                <w:sz w:val="21"/>
                <w:szCs w:val="21"/>
                <w:highlight w:val="none"/>
                <w:lang w:eastAsia="zh-CN"/>
              </w:rPr>
              <w:t xml:space="preserve">上位</w:t>
            </w:r>
            <w:r>
              <w:rPr>
                <w:rFonts w:hint="eastAsia" w:ascii="仿宋" w:hAnsi="仿宋" w:eastAsia="仿宋" w:cs="仿宋"/>
                <w:color w:val="auto"/>
                <w:sz w:val="21"/>
                <w:szCs w:val="21"/>
                <w:highlight w:val="none"/>
              </w:rPr>
              <w:t xml:space="preserve">软件系统对硬件进行控制。</w:t>
            </w:r>
            <w:r/>
          </w:p>
          <w:p>
            <w:pPr>
              <w:pStyle w:val="841"/>
              <w:ind w:firstLine="42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 xml:space="preserve">2.</w:t>
            </w:r>
            <w:r>
              <w:rPr>
                <w:rFonts w:hint="eastAsia" w:ascii="仿宋" w:hAnsi="仿宋" w:eastAsia="仿宋" w:cs="仿宋"/>
                <w:color w:val="auto"/>
                <w:sz w:val="21"/>
                <w:szCs w:val="21"/>
                <w:highlight w:val="none"/>
              </w:rPr>
              <w:t xml:space="preserve">PLC主要用于接收沙盘中无线设备的反馈信号，和不同控制芯片组合使用，实现不同沙盘控制要求。同时具有网关功能。实现动态暂停、运行传送信号仿真动态模拟。</w:t>
            </w:r>
            <w:r/>
          </w:p>
          <w:p>
            <w:pPr>
              <w:pStyle w:val="841"/>
              <w:ind w:firstLine="42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 xml:space="preserve">3.</w:t>
            </w:r>
            <w:r>
              <w:rPr>
                <w:rFonts w:hint="eastAsia" w:ascii="仿宋" w:hAnsi="仿宋" w:eastAsia="仿宋" w:cs="仿宋"/>
                <w:color w:val="auto"/>
                <w:sz w:val="21"/>
                <w:szCs w:val="21"/>
                <w:highlight w:val="none"/>
              </w:rPr>
              <w:t xml:space="preserve">主控器负责实时接受各个车辆，管道流动状态信息， 并且通过预设的控制逻辑顺序，实现船体控制、岸桥、场桥、AGV、集卡车、整个物流海运运输解决方案，进行性整体联动装卸箱功能。</w:t>
            </w:r>
            <w:r/>
          </w:p>
          <w:p>
            <w:pPr>
              <w:pStyle w:val="841"/>
              <w:ind w:firstLine="42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 xml:space="preserve">4.</w:t>
            </w:r>
            <w:r>
              <w:rPr>
                <w:rFonts w:hint="eastAsia" w:ascii="仿宋" w:hAnsi="仿宋" w:eastAsia="仿宋" w:cs="仿宋"/>
                <w:color w:val="auto"/>
                <w:sz w:val="21"/>
                <w:szCs w:val="21"/>
                <w:highlight w:val="none"/>
              </w:rPr>
              <w:t xml:space="preserve">岸桥可以任意左右移动运行到货船集装箱位置对集装箱进行精准抓取，吊具通过自动感知对集装箱精准定位进行抓取，吊具可以对集装箱分层抓取，可以按照指定任务对集装箱进行装卸。抓手四边可以进行挂钩紧缩抓住集装箱，防止集装箱掉落，自动识别AGV位置进行对集装箱装卸。</w:t>
            </w:r>
            <w:r/>
          </w:p>
          <w:p>
            <w:pPr>
              <w:pStyle w:val="841"/>
              <w:ind w:firstLine="42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 xml:space="preserve">5.</w:t>
            </w:r>
            <w:r>
              <w:rPr>
                <w:rFonts w:hint="eastAsia" w:ascii="仿宋" w:hAnsi="仿宋" w:eastAsia="仿宋" w:cs="仿宋"/>
                <w:color w:val="auto"/>
                <w:sz w:val="21"/>
                <w:szCs w:val="21"/>
                <w:highlight w:val="none"/>
              </w:rPr>
              <w:t xml:space="preserve">AGV：集装箱码头自动化AGV小车接到运输信号后到达指定停车地点装上岸桥吊具抓取集装箱，AGV进行最近距离路径规划将集装箱运输到堆场，到达堆场后AGV发送无限信号给PLC接收到信号后，发送给场桥这时场桥进行装卸作业，把集装箱放在指定位置对集装箱位置进行记录定位，体现整体卸货流程。</w:t>
            </w:r>
            <w:r/>
          </w:p>
          <w:p>
            <w:pPr>
              <w:pStyle w:val="841"/>
              <w:ind w:firstLine="42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 xml:space="preserve">6.</w:t>
            </w:r>
            <w:r>
              <w:rPr>
                <w:rFonts w:hint="eastAsia" w:ascii="仿宋" w:hAnsi="仿宋" w:eastAsia="仿宋" w:cs="仿宋"/>
                <w:color w:val="auto"/>
                <w:sz w:val="21"/>
                <w:szCs w:val="21"/>
                <w:highlight w:val="none"/>
              </w:rPr>
              <w:t xml:space="preserve">AGV：装货按照反方向流程运输装船。装箱堆放码头场桥吊起集装箱由AGV运输到港口岸桥装船往返物流流程。CPU控制器接受集装箱码头操作系统命令，进行命令处理，传达给港机控制器，按照命令进行动作。所有集装箱拥有指定唯一箱号，编码规则按照国际集装箱编码统一规则。集装箱对应货物信息按照目前集装箱码头习惯与规则。</w:t>
            </w:r>
            <w:r/>
          </w:p>
          <w:p>
            <w:pPr>
              <w:pStyle w:val="841"/>
              <w:ind w:firstLine="42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 xml:space="preserve">7.</w:t>
            </w:r>
            <w:r>
              <w:rPr>
                <w:rFonts w:hint="eastAsia" w:ascii="仿宋" w:hAnsi="仿宋" w:eastAsia="仿宋" w:cs="仿宋"/>
                <w:color w:val="auto"/>
                <w:sz w:val="21"/>
                <w:szCs w:val="21"/>
                <w:highlight w:val="none"/>
              </w:rPr>
              <w:t xml:space="preserve">场桥：可以任意前后移动运行抓取堆场内集装箱进行位置识别精准抓取，吊具通过自动感知对集装箱精准定位进行抓取，吊具可以对集装箱分层抓取，可以按照指定任务对集装箱进行装卸。抓手四边可以进行挂钩紧缩抓住集装箱，防止集装箱掉落，自动识别AGV位置进行对集装箱装卸。</w:t>
            </w:r>
            <w:r/>
          </w:p>
          <w:p>
            <w:pPr>
              <w:pStyle w:val="841"/>
              <w:ind w:firstLine="422"/>
              <w:rPr>
                <w:rFonts w:hint="eastAsia" w:ascii="仿宋" w:hAnsi="仿宋" w:eastAsia="仿宋" w:cs="仿宋"/>
                <w:color w:val="auto"/>
                <w:sz w:val="21"/>
                <w:szCs w:val="21"/>
                <w:highlight w:val="none"/>
              </w:rPr>
            </w:pPr>
            <w:r>
              <w:rPr>
                <w:rFonts w:hint="eastAsia" w:ascii="仿宋" w:hAnsi="仿宋" w:eastAsia="仿宋" w:cs="仿宋"/>
                <w:b/>
                <w:bCs/>
                <w:color w:val="auto"/>
                <w:sz w:val="21"/>
                <w:szCs w:val="21"/>
                <w:highlight w:val="none"/>
              </w:rPr>
              <w:t xml:space="preserve">注：</w:t>
            </w:r>
            <w:r>
              <w:rPr>
                <w:rFonts w:hint="eastAsia" w:ascii="仿宋" w:hAnsi="仿宋" w:eastAsia="仿宋" w:cs="仿宋"/>
                <w:b/>
                <w:bCs/>
                <w:color w:val="auto"/>
                <w:highlight w:val="none"/>
              </w:rPr>
              <w:t xml:space="preserve">以上功能均需视频演示，演示采用本项目</w:t>
            </w:r>
            <w:r>
              <w:rPr>
                <w:rFonts w:hint="eastAsia" w:ascii="仿宋" w:hAnsi="仿宋" w:eastAsia="仿宋" w:cs="仿宋"/>
                <w:b/>
                <w:bCs/>
                <w:color w:val="auto"/>
                <w:highlight w:val="none"/>
                <w:lang w:eastAsia="zh-CN"/>
              </w:rPr>
              <w:t xml:space="preserve">“</w:t>
            </w:r>
            <w:r>
              <w:rPr>
                <w:rFonts w:hint="eastAsia" w:ascii="仿宋" w:hAnsi="仿宋" w:eastAsia="仿宋" w:cs="仿宋"/>
                <w:b/>
                <w:bCs/>
                <w:color w:val="auto"/>
                <w:highlight w:val="none"/>
              </w:rPr>
              <w:t xml:space="preserve">现代港口电气控制技术系统</w:t>
            </w:r>
            <w:r>
              <w:rPr>
                <w:rFonts w:hint="eastAsia" w:ascii="仿宋" w:hAnsi="仿宋" w:eastAsia="仿宋" w:cs="仿宋"/>
                <w:b/>
                <w:bCs/>
                <w:color w:val="auto"/>
                <w:highlight w:val="none"/>
                <w:lang w:eastAsia="zh-CN"/>
              </w:rPr>
              <w:t xml:space="preserve">”</w:t>
            </w:r>
            <w:r>
              <w:rPr>
                <w:rFonts w:hint="eastAsia" w:ascii="仿宋" w:hAnsi="仿宋" w:eastAsia="仿宋" w:cs="仿宋"/>
                <w:b/>
                <w:bCs/>
                <w:color w:val="auto"/>
                <w:highlight w:val="none"/>
                <w:lang w:val="en-US" w:eastAsia="zh-CN"/>
              </w:rPr>
              <w:t xml:space="preserve">中</w:t>
            </w:r>
            <w:r>
              <w:rPr>
                <w:rFonts w:hint="eastAsia" w:ascii="仿宋" w:hAnsi="仿宋" w:eastAsia="仿宋" w:cs="仿宋"/>
                <w:b/>
                <w:bCs/>
                <w:color w:val="auto"/>
                <w:highlight w:val="none"/>
              </w:rPr>
              <w:t xml:space="preserve">要求的设备。</w:t>
            </w:r>
            <w:r/>
          </w:p>
        </w:tc>
      </w:tr>
      <w:tr>
        <w:trPr>
          <w:jc w:val="center"/>
          <w:trHeight w:val="567"/>
        </w:trPr>
        <w:tc>
          <w:tcPr>
            <w:tcW w:w="252" w:type="pct"/>
            <w:vAlign w:val="center"/>
            <w:textDirection w:val="lrTb"/>
            <w:noWrap w:val="false"/>
          </w:tcPr>
          <w:p>
            <w:pPr>
              <w:pStyle w:val="795"/>
              <w:contextualSpacing/>
              <w:jc w:val="center"/>
              <w:spacing w:before="0" w:beforeAutospacing="0" w:after="0" w:afterAutospacing="0"/>
              <w:rPr>
                <w:rFonts w:hint="eastAsia" w:ascii="仿宋" w:hAnsi="仿宋" w:eastAsia="仿宋" w:cs="仿宋"/>
                <w:b w:val="0"/>
                <w:bCs w:val="0"/>
                <w:color w:val="auto"/>
                <w:sz w:val="21"/>
                <w:szCs w:val="21"/>
                <w:highlight w:val="none"/>
              </w:rPr>
              <w:outlineLvl w:val="9"/>
            </w:pPr>
            <w:r>
              <w:rPr>
                <w:rFonts w:hint="eastAsia" w:ascii="仿宋" w:hAnsi="仿宋" w:eastAsia="仿宋" w:cs="仿宋"/>
                <w:b w:val="0"/>
                <w:bCs w:val="0"/>
                <w:color w:val="auto"/>
                <w:sz w:val="21"/>
                <w:szCs w:val="21"/>
                <w:highlight w:val="none"/>
              </w:rPr>
              <w:t xml:space="preserve">6</w:t>
            </w:r>
            <w:r/>
          </w:p>
        </w:tc>
        <w:tc>
          <w:tcPr>
            <w:tcW w:w="245" w:type="pct"/>
            <w:vAlign w:val="center"/>
            <w:textDirection w:val="lrTb"/>
            <w:noWrap w:val="false"/>
          </w:tcPr>
          <w:p>
            <w:pPr>
              <w:pStyle w:val="795"/>
              <w:contextualSpacing/>
              <w:jc w:val="both"/>
              <w:spacing w:before="0" w:beforeAutospacing="0" w:after="0" w:afterAutospacing="0"/>
              <w:rPr>
                <w:rFonts w:hint="eastAsia" w:ascii="仿宋" w:hAnsi="仿宋" w:eastAsia="仿宋" w:cs="仿宋"/>
                <w:b w:val="0"/>
                <w:color w:val="auto"/>
                <w:sz w:val="21"/>
                <w:szCs w:val="21"/>
                <w:highlight w:val="none"/>
              </w:rPr>
              <w:outlineLvl w:val="9"/>
            </w:pPr>
            <w:r>
              <w:rPr>
                <w:rFonts w:hint="eastAsia" w:ascii="仿宋" w:hAnsi="仿宋" w:eastAsia="仿宋" w:cs="仿宋"/>
                <w:b w:val="0"/>
                <w:bCs w:val="0"/>
                <w:color w:val="auto"/>
                <w:sz w:val="21"/>
                <w:szCs w:val="21"/>
                <w:highlight w:val="none"/>
              </w:rPr>
              <w:t xml:space="preserve">港口设备维护电气故障模拟器</w:t>
            </w:r>
            <w:r/>
          </w:p>
        </w:tc>
        <w:tc>
          <w:tcPr>
            <w:tcW w:w="4502" w:type="pct"/>
            <w:vAlign w:val="center"/>
            <w:textDirection w:val="lrTb"/>
            <w:noWrap w:val="false"/>
          </w:tcPr>
          <w:p>
            <w:pPr>
              <w:pStyle w:val="841"/>
              <w:ind w:firstLine="422"/>
              <w:rPr>
                <w:rFonts w:hint="eastAsia" w:ascii="仿宋" w:hAnsi="仿宋" w:eastAsia="仿宋" w:cs="仿宋"/>
                <w:b/>
                <w:bCs/>
                <w:color w:val="auto"/>
                <w:sz w:val="21"/>
                <w:szCs w:val="21"/>
                <w:highlight w:val="none"/>
                <w:lang w:val="en-US" w:eastAsia="zh-CN"/>
              </w:rPr>
            </w:pPr>
            <w:r>
              <w:rPr>
                <w:rFonts w:hint="eastAsia" w:ascii="仿宋" w:hAnsi="仿宋" w:eastAsia="仿宋" w:cs="仿宋"/>
                <w:b/>
                <w:bCs/>
                <w:color w:val="auto"/>
                <w:sz w:val="21"/>
                <w:szCs w:val="21"/>
                <w:highlight w:val="none"/>
                <w:lang w:val="en-US" w:eastAsia="zh-CN"/>
              </w:rPr>
              <w:t xml:space="preserve">一、整体要求</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要求装置至少由电源控制屏、不锈钢实训网孔板、PLC、变频器、触摸屏、三相异步电动机、各种工具以及低压电器元件等构成。配套虚拟负载单元，由虚拟负载接口单元和虚拟负载软件构成，以虚拟负载作为被控对象，配合PLC、变频器、触摸屏等，可以完成对某个虚拟负载的电气自动化控制系统的设计、安装、接线、编程、调试等工作。</w:t>
            </w:r>
            <w:r/>
          </w:p>
          <w:p>
            <w:pPr>
              <w:pStyle w:val="841"/>
              <w:ind w:firstLine="422"/>
              <w:rPr>
                <w:rFonts w:hint="default" w:ascii="仿宋" w:hAnsi="仿宋" w:eastAsia="仿宋" w:cs="仿宋"/>
                <w:b/>
                <w:bCs/>
                <w:color w:val="auto"/>
                <w:sz w:val="21"/>
                <w:szCs w:val="21"/>
                <w:highlight w:val="none"/>
                <w:lang w:val="en-US" w:eastAsia="zh-CN"/>
              </w:rPr>
            </w:pPr>
            <w:r>
              <w:rPr>
                <w:rFonts w:hint="eastAsia" w:ascii="仿宋" w:hAnsi="仿宋" w:eastAsia="仿宋" w:cs="仿宋"/>
                <w:b/>
                <w:bCs/>
                <w:color w:val="auto"/>
                <w:sz w:val="21"/>
                <w:szCs w:val="21"/>
                <w:highlight w:val="none"/>
                <w:lang w:val="en-US" w:eastAsia="zh-CN"/>
              </w:rPr>
              <w:t xml:space="preserve">二、详细技术要求</w:t>
            </w:r>
            <w:r/>
          </w:p>
          <w:p>
            <w:pPr>
              <w:pStyle w:val="841"/>
              <w:ind w:firstLine="422"/>
              <w:rPr>
                <w:rFonts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lang w:eastAsia="zh-CN"/>
              </w:rPr>
              <w:t xml:space="preserve">（</w:t>
            </w:r>
            <w:r>
              <w:rPr>
                <w:rFonts w:hint="eastAsia" w:ascii="仿宋" w:hAnsi="仿宋" w:eastAsia="仿宋" w:cs="仿宋"/>
                <w:b/>
                <w:bCs/>
                <w:color w:val="auto"/>
                <w:sz w:val="21"/>
                <w:szCs w:val="21"/>
                <w:highlight w:val="none"/>
                <w:lang w:val="en-US" w:eastAsia="zh-CN"/>
              </w:rPr>
              <w:t xml:space="preserve">一）</w:t>
            </w:r>
            <w:r>
              <w:rPr>
                <w:rFonts w:ascii="仿宋" w:hAnsi="仿宋" w:eastAsia="仿宋" w:cs="仿宋"/>
                <w:b/>
                <w:bCs/>
                <w:color w:val="auto"/>
                <w:sz w:val="21"/>
                <w:szCs w:val="21"/>
                <w:highlight w:val="none"/>
              </w:rPr>
              <w:t xml:space="preserve">产品主要构成</w:t>
            </w:r>
            <w:r/>
          </w:p>
          <w:p>
            <w:pPr>
              <w:pStyle w:val="841"/>
              <w:ind w:firstLine="422"/>
              <w:rPr>
                <w:rFonts w:ascii="仿宋" w:hAnsi="仿宋" w:eastAsia="仿宋" w:cs="仿宋"/>
                <w:b/>
                <w:bCs/>
                <w:color w:val="auto"/>
                <w:sz w:val="21"/>
                <w:szCs w:val="21"/>
                <w:highlight w:val="none"/>
              </w:rPr>
            </w:pPr>
            <w:r>
              <w:rPr>
                <w:rFonts w:ascii="仿宋" w:hAnsi="仿宋" w:eastAsia="仿宋" w:cs="仿宋"/>
                <w:b/>
                <w:bCs/>
                <w:color w:val="auto"/>
                <w:sz w:val="21"/>
                <w:szCs w:val="21"/>
                <w:highlight w:val="none"/>
              </w:rPr>
              <w:t xml:space="preserve">1</w:t>
            </w:r>
            <w:r>
              <w:rPr>
                <w:rFonts w:hint="eastAsia" w:ascii="仿宋" w:hAnsi="仿宋" w:eastAsia="仿宋" w:cs="仿宋"/>
                <w:b/>
                <w:bCs/>
                <w:color w:val="auto"/>
                <w:sz w:val="21"/>
                <w:szCs w:val="21"/>
                <w:highlight w:val="none"/>
                <w:lang w:val="en-US" w:eastAsia="zh-CN"/>
              </w:rPr>
              <w:t xml:space="preserve">.</w:t>
            </w:r>
            <w:r>
              <w:rPr>
                <w:rFonts w:ascii="仿宋" w:hAnsi="仿宋" w:eastAsia="仿宋" w:cs="仿宋"/>
                <w:b/>
                <w:bCs/>
                <w:color w:val="auto"/>
                <w:sz w:val="21"/>
                <w:szCs w:val="21"/>
                <w:highlight w:val="none"/>
              </w:rPr>
              <w:t xml:space="preserve">实训台</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（1）实训台架采用铝型材结构，整体尺寸≥1612mm</w:t>
            </w:r>
            <w:r>
              <w:rPr>
                <w:rFonts w:hint="eastAsia" w:ascii="仿宋" w:hAnsi="仿宋" w:eastAsia="仿宋" w:cs="仿宋"/>
                <w:color w:val="auto"/>
                <w:sz w:val="21"/>
                <w:szCs w:val="21"/>
                <w:highlight w:val="none"/>
              </w:rPr>
              <w:t xml:space="preserve">×</w:t>
            </w:r>
            <w:r>
              <w:rPr>
                <w:rFonts w:ascii="仿宋" w:hAnsi="仿宋" w:eastAsia="仿宋" w:cs="仿宋"/>
                <w:color w:val="auto"/>
                <w:sz w:val="21"/>
                <w:szCs w:val="21"/>
                <w:highlight w:val="none"/>
              </w:rPr>
              <w:t xml:space="preserve">800mm</w:t>
            </w:r>
            <w:r>
              <w:rPr>
                <w:rFonts w:hint="eastAsia" w:ascii="仿宋" w:hAnsi="仿宋" w:eastAsia="仿宋" w:cs="仿宋"/>
                <w:color w:val="auto"/>
                <w:sz w:val="21"/>
                <w:szCs w:val="21"/>
                <w:highlight w:val="none"/>
              </w:rPr>
              <w:t xml:space="preserve">×</w:t>
            </w:r>
            <w:r>
              <w:rPr>
                <w:rFonts w:ascii="仿宋" w:hAnsi="仿宋" w:eastAsia="仿宋" w:cs="仿宋"/>
                <w:color w:val="auto"/>
                <w:sz w:val="21"/>
                <w:szCs w:val="21"/>
                <w:highlight w:val="none"/>
              </w:rPr>
              <w:t xml:space="preserve">1790mm；</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（2）桌面下面放置储物柜，尺寸为≥930mm</w:t>
            </w:r>
            <w:r>
              <w:rPr>
                <w:rFonts w:hint="eastAsia" w:ascii="仿宋" w:hAnsi="仿宋" w:eastAsia="仿宋" w:cs="仿宋"/>
                <w:color w:val="auto"/>
                <w:sz w:val="21"/>
                <w:szCs w:val="21"/>
                <w:highlight w:val="none"/>
              </w:rPr>
              <w:t xml:space="preserve">×</w:t>
            </w:r>
            <w:r>
              <w:rPr>
                <w:rFonts w:ascii="仿宋" w:hAnsi="仿宋" w:eastAsia="仿宋" w:cs="仿宋"/>
                <w:color w:val="auto"/>
                <w:sz w:val="21"/>
                <w:szCs w:val="21"/>
                <w:highlight w:val="none"/>
              </w:rPr>
              <w:t xml:space="preserve">525mm</w:t>
            </w:r>
            <w:r>
              <w:rPr>
                <w:rFonts w:hint="eastAsia" w:ascii="仿宋" w:hAnsi="仿宋" w:eastAsia="仿宋" w:cs="仿宋"/>
                <w:color w:val="auto"/>
                <w:sz w:val="21"/>
                <w:szCs w:val="21"/>
                <w:highlight w:val="none"/>
              </w:rPr>
              <w:t xml:space="preserve">×</w:t>
            </w:r>
            <w:r>
              <w:rPr>
                <w:rFonts w:ascii="仿宋" w:hAnsi="仿宋" w:eastAsia="仿宋" w:cs="仿宋"/>
                <w:color w:val="auto"/>
                <w:sz w:val="21"/>
                <w:szCs w:val="21"/>
                <w:highlight w:val="none"/>
              </w:rPr>
              <w:t xml:space="preserve">545mm</w:t>
            </w:r>
            <w:r>
              <w:rPr>
                <w:rFonts w:hint="eastAsia" w:ascii="仿宋" w:hAnsi="仿宋" w:eastAsia="仿宋" w:cs="仿宋"/>
                <w:color w:val="auto"/>
                <w:sz w:val="21"/>
                <w:szCs w:val="21"/>
                <w:highlight w:val="none"/>
                <w:lang w:eastAsia="zh-CN"/>
              </w:rPr>
              <w:t xml:space="preserve">；</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（3）桌面采用高密度压缩板，表面防水、防火、坚固耐用；</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（4）桌面上面为实训操作区，由电源控制屏、网板操作区、仪器放置区、箱放置区，台子的最上面为照明灯管</w:t>
            </w:r>
            <w:r>
              <w:rPr>
                <w:rFonts w:hint="eastAsia" w:ascii="仿宋" w:hAnsi="仿宋" w:eastAsia="仿宋" w:cs="仿宋"/>
                <w:color w:val="auto"/>
                <w:sz w:val="21"/>
                <w:szCs w:val="21"/>
                <w:highlight w:val="none"/>
                <w:lang w:eastAsia="zh-CN"/>
              </w:rPr>
              <w:t xml:space="preserve">。</w:t>
            </w:r>
            <w:r/>
          </w:p>
          <w:p>
            <w:pPr>
              <w:pStyle w:val="841"/>
              <w:ind w:firstLine="422"/>
              <w:rPr>
                <w:rFonts w:ascii="仿宋" w:hAnsi="仿宋" w:eastAsia="仿宋" w:cs="仿宋"/>
                <w:b/>
                <w:bCs/>
                <w:color w:val="auto"/>
                <w:sz w:val="21"/>
                <w:szCs w:val="21"/>
                <w:highlight w:val="none"/>
              </w:rPr>
            </w:pPr>
            <w:r>
              <w:rPr>
                <w:rFonts w:ascii="仿宋" w:hAnsi="仿宋" w:eastAsia="仿宋" w:cs="仿宋"/>
                <w:b/>
                <w:bCs/>
                <w:color w:val="auto"/>
                <w:sz w:val="21"/>
                <w:szCs w:val="21"/>
                <w:highlight w:val="none"/>
              </w:rPr>
              <w:t xml:space="preserve">2</w:t>
            </w:r>
            <w:r>
              <w:rPr>
                <w:rFonts w:hint="eastAsia" w:ascii="仿宋" w:hAnsi="仿宋" w:eastAsia="仿宋" w:cs="仿宋"/>
                <w:b/>
                <w:bCs/>
                <w:color w:val="auto"/>
                <w:sz w:val="21"/>
                <w:szCs w:val="21"/>
                <w:highlight w:val="none"/>
                <w:lang w:val="en-US" w:eastAsia="zh-CN"/>
              </w:rPr>
              <w:t xml:space="preserve">.</w:t>
            </w:r>
            <w:r>
              <w:rPr>
                <w:rFonts w:ascii="仿宋" w:hAnsi="仿宋" w:eastAsia="仿宋" w:cs="仿宋"/>
                <w:b/>
                <w:bCs/>
                <w:color w:val="auto"/>
                <w:sz w:val="21"/>
                <w:szCs w:val="21"/>
                <w:highlight w:val="none"/>
              </w:rPr>
              <w:t xml:space="preserve">电源控制屏</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（1）电源：三相五线交流电源，380V±10%,50Hz,容量≤1500VA；</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（2）具有三相漏电保护器、急停按钮、电源指示灯、供电指示灯；</w:t>
            </w:r>
            <w:r/>
          </w:p>
          <w:p>
            <w:pPr>
              <w:pStyle w:val="841"/>
              <w:ind w:firstLine="420"/>
              <w:rPr>
                <w:rFonts w:hint="eastAsia" w:ascii="仿宋" w:hAnsi="仿宋" w:eastAsia="仿宋" w:cs="仿宋"/>
                <w:color w:val="auto"/>
                <w:sz w:val="21"/>
                <w:szCs w:val="21"/>
                <w:highlight w:val="none"/>
                <w:lang w:eastAsia="zh-CN"/>
              </w:rPr>
            </w:pPr>
            <w:r>
              <w:rPr>
                <w:rFonts w:ascii="仿宋" w:hAnsi="仿宋" w:eastAsia="仿宋" w:cs="仿宋"/>
                <w:color w:val="auto"/>
                <w:sz w:val="21"/>
                <w:szCs w:val="21"/>
                <w:highlight w:val="none"/>
              </w:rPr>
              <w:t xml:space="preserve">（3）1.25～30V可调直流电压源和4～20mA可调直流电流源。另外1.25～30V可调直流电压源</w:t>
            </w:r>
            <w:r>
              <w:rPr>
                <w:rFonts w:hint="eastAsia" w:ascii="仿宋" w:hAnsi="仿宋" w:eastAsia="仿宋" w:cs="仿宋"/>
                <w:color w:val="auto"/>
                <w:sz w:val="21"/>
                <w:szCs w:val="21"/>
                <w:highlight w:val="none"/>
                <w:lang w:eastAsia="zh-CN"/>
              </w:rPr>
              <w:t xml:space="preserve">；</w:t>
            </w:r>
            <w:r/>
          </w:p>
          <w:p>
            <w:pPr>
              <w:pStyle w:val="841"/>
              <w:ind w:firstLine="420"/>
              <w:rPr>
                <w:rFonts w:hint="eastAsia" w:ascii="仿宋" w:hAnsi="仿宋" w:eastAsia="仿宋" w:cs="仿宋"/>
                <w:color w:val="auto"/>
                <w:sz w:val="21"/>
                <w:szCs w:val="21"/>
                <w:highlight w:val="none"/>
                <w:lang w:eastAsia="zh-CN"/>
              </w:rPr>
            </w:pPr>
            <w:r>
              <w:rPr>
                <w:rFonts w:ascii="仿宋" w:hAnsi="仿宋" w:eastAsia="仿宋" w:cs="仿宋"/>
                <w:color w:val="auto"/>
                <w:sz w:val="21"/>
                <w:szCs w:val="21"/>
                <w:highlight w:val="none"/>
              </w:rPr>
              <w:t xml:space="preserve">（4）DC24V电压源</w:t>
            </w:r>
            <w:r>
              <w:rPr>
                <w:rFonts w:hint="eastAsia" w:ascii="仿宋" w:hAnsi="仿宋" w:eastAsia="仿宋" w:cs="仿宋"/>
                <w:color w:val="auto"/>
                <w:sz w:val="21"/>
                <w:szCs w:val="21"/>
                <w:highlight w:val="none"/>
                <w:lang w:eastAsia="zh-CN"/>
              </w:rPr>
              <w:t xml:space="preserve">；</w:t>
            </w:r>
            <w:r/>
          </w:p>
          <w:p>
            <w:pPr>
              <w:pStyle w:val="841"/>
              <w:ind w:firstLine="420"/>
              <w:rPr>
                <w:rFonts w:hint="eastAsia" w:ascii="仿宋" w:hAnsi="仿宋" w:eastAsia="仿宋" w:cs="仿宋"/>
                <w:color w:val="auto"/>
                <w:sz w:val="21"/>
                <w:szCs w:val="21"/>
                <w:highlight w:val="none"/>
                <w:lang w:eastAsia="zh-CN"/>
              </w:rPr>
            </w:pPr>
            <w:r>
              <w:rPr>
                <w:rFonts w:ascii="仿宋" w:hAnsi="仿宋" w:eastAsia="仿宋" w:cs="仿宋"/>
                <w:color w:val="auto"/>
                <w:sz w:val="21"/>
                <w:szCs w:val="21"/>
                <w:highlight w:val="none"/>
              </w:rPr>
              <w:t xml:space="preserve">（5）DC12V电压源</w:t>
            </w:r>
            <w:r>
              <w:rPr>
                <w:rFonts w:hint="eastAsia" w:ascii="仿宋" w:hAnsi="仿宋" w:eastAsia="仿宋" w:cs="仿宋"/>
                <w:color w:val="auto"/>
                <w:sz w:val="21"/>
                <w:szCs w:val="21"/>
                <w:highlight w:val="none"/>
                <w:lang w:eastAsia="zh-CN"/>
              </w:rPr>
              <w:t xml:space="preserve">；</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6）要求设备配置数字化智能管控终端，具有数字化管控功能，支持监控设备状态(在线、离线、故障等)，实现对设备的远程上电、断电、定时操作控制操作，实现设备信息采集（电压、电流、功率等实时数据）、自动调节及远程控制。支持查看该设备的使用记录，包括使用人、使用时间、操作内容等。移动端可实时查看实训设备使用情况。</w:t>
            </w:r>
            <w:r/>
          </w:p>
          <w:p>
            <w:pPr>
              <w:pStyle w:val="841"/>
              <w:ind w:firstLine="422"/>
              <w:rPr>
                <w:rFonts w:ascii="仿宋" w:hAnsi="仿宋" w:eastAsia="仿宋" w:cs="仿宋"/>
                <w:b/>
                <w:bCs/>
                <w:color w:val="auto"/>
                <w:sz w:val="21"/>
                <w:szCs w:val="21"/>
                <w:highlight w:val="none"/>
              </w:rPr>
            </w:pPr>
            <w:r>
              <w:rPr>
                <w:rFonts w:ascii="仿宋" w:hAnsi="仿宋" w:eastAsia="仿宋" w:cs="仿宋"/>
                <w:b/>
                <w:bCs/>
                <w:color w:val="auto"/>
                <w:sz w:val="21"/>
                <w:szCs w:val="21"/>
                <w:highlight w:val="none"/>
              </w:rPr>
              <w:t xml:space="preserve">3</w:t>
            </w:r>
            <w:r>
              <w:rPr>
                <w:rFonts w:hint="eastAsia" w:ascii="仿宋" w:hAnsi="仿宋" w:eastAsia="仿宋" w:cs="仿宋"/>
                <w:b/>
                <w:bCs/>
                <w:color w:val="auto"/>
                <w:sz w:val="21"/>
                <w:szCs w:val="21"/>
                <w:highlight w:val="none"/>
                <w:lang w:val="en-US" w:eastAsia="zh-CN"/>
              </w:rPr>
              <w:t xml:space="preserve">.</w:t>
            </w:r>
            <w:r>
              <w:rPr>
                <w:rFonts w:ascii="仿宋" w:hAnsi="仿宋" w:eastAsia="仿宋" w:cs="仿宋"/>
                <w:b/>
                <w:bCs/>
                <w:color w:val="auto"/>
                <w:sz w:val="21"/>
                <w:szCs w:val="21"/>
                <w:highlight w:val="none"/>
              </w:rPr>
              <w:t xml:space="preserve">PLC主机挂箱</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采用带指示灯的船型开关作为PLC电源控制开关，PLC的输入输出均引到面板。</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技术要求：</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(1) 14开关量输入，24VDC</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(2) 10继电器型开关量输出</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(3) 2路模拟量输入，0-10V</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(4) 通讯接口：1个以太网口</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数字量输入/输出模块：</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(1) 8开关量输入，24VDC</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(2) 8继电器型输出，5－30VDC或5－250VAC,2A</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模拟量输出信号板：1路模拟量输出，±10 V 或 0－20 mA</w:t>
            </w:r>
            <w:r/>
          </w:p>
          <w:p>
            <w:pPr>
              <w:pStyle w:val="841"/>
              <w:ind w:firstLine="422"/>
              <w:rPr>
                <w:rFonts w:ascii="仿宋" w:hAnsi="仿宋" w:eastAsia="仿宋" w:cs="仿宋"/>
                <w:b/>
                <w:bCs/>
                <w:color w:val="auto"/>
                <w:sz w:val="21"/>
                <w:szCs w:val="21"/>
                <w:highlight w:val="none"/>
              </w:rPr>
            </w:pPr>
            <w:r>
              <w:rPr>
                <w:rFonts w:ascii="仿宋" w:hAnsi="仿宋" w:eastAsia="仿宋" w:cs="仿宋"/>
                <w:b/>
                <w:bCs/>
                <w:color w:val="auto"/>
                <w:sz w:val="21"/>
                <w:szCs w:val="21"/>
                <w:highlight w:val="none"/>
              </w:rPr>
              <w:t xml:space="preserve">4</w:t>
            </w:r>
            <w:r>
              <w:rPr>
                <w:rFonts w:hint="eastAsia" w:ascii="仿宋" w:hAnsi="仿宋" w:eastAsia="仿宋" w:cs="仿宋"/>
                <w:b/>
                <w:bCs/>
                <w:color w:val="auto"/>
                <w:sz w:val="21"/>
                <w:szCs w:val="21"/>
                <w:highlight w:val="none"/>
                <w:lang w:val="en-US" w:eastAsia="zh-CN"/>
              </w:rPr>
              <w:t xml:space="preserve">.</w:t>
            </w:r>
            <w:r>
              <w:rPr>
                <w:rFonts w:ascii="仿宋" w:hAnsi="仿宋" w:eastAsia="仿宋" w:cs="仿宋"/>
                <w:b/>
                <w:bCs/>
                <w:color w:val="auto"/>
                <w:sz w:val="21"/>
                <w:szCs w:val="21"/>
                <w:highlight w:val="none"/>
              </w:rPr>
              <w:t xml:space="preserve">变频器挂箱</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变频器的控制信号采用2mm插孔引出到面板，变频器的强电采用带绝缘护套的4mm插孔引出到面板。</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变频器型号：三相AC380-480V交流47-63Hz电源供电,0.55KW，PROFINET, EtherNet/IP。带操作面板。</w:t>
            </w:r>
            <w:r/>
          </w:p>
          <w:p>
            <w:pPr>
              <w:pStyle w:val="841"/>
              <w:ind w:firstLine="422"/>
              <w:rPr>
                <w:rFonts w:ascii="仿宋" w:hAnsi="仿宋" w:eastAsia="仿宋" w:cs="仿宋"/>
                <w:b/>
                <w:bCs/>
                <w:color w:val="auto"/>
                <w:sz w:val="21"/>
                <w:szCs w:val="21"/>
                <w:highlight w:val="none"/>
              </w:rPr>
            </w:pPr>
            <w:r>
              <w:rPr>
                <w:rFonts w:ascii="仿宋" w:hAnsi="仿宋" w:eastAsia="仿宋" w:cs="仿宋"/>
                <w:b/>
                <w:bCs/>
                <w:color w:val="auto"/>
                <w:sz w:val="21"/>
                <w:szCs w:val="21"/>
                <w:highlight w:val="none"/>
              </w:rPr>
              <w:t xml:space="preserve">5</w:t>
            </w:r>
            <w:r>
              <w:rPr>
                <w:rFonts w:hint="eastAsia" w:ascii="仿宋" w:hAnsi="仿宋" w:eastAsia="仿宋" w:cs="仿宋"/>
                <w:b/>
                <w:bCs/>
                <w:color w:val="auto"/>
                <w:sz w:val="21"/>
                <w:szCs w:val="21"/>
                <w:highlight w:val="none"/>
                <w:lang w:val="en-US" w:eastAsia="zh-CN"/>
              </w:rPr>
              <w:t xml:space="preserve">.</w:t>
            </w:r>
            <w:r>
              <w:rPr>
                <w:rFonts w:ascii="仿宋" w:hAnsi="仿宋" w:eastAsia="仿宋" w:cs="仿宋"/>
                <w:b/>
                <w:bCs/>
                <w:color w:val="auto"/>
                <w:sz w:val="21"/>
                <w:szCs w:val="21"/>
                <w:highlight w:val="none"/>
              </w:rPr>
              <w:t xml:space="preserve">触摸屏挂箱</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触摸屏采用独立的开关电源供电，挂箱选用7寸彩色</w:t>
            </w:r>
            <w:r>
              <w:rPr>
                <w:rFonts w:hint="eastAsia" w:ascii="仿宋" w:hAnsi="仿宋" w:eastAsia="仿宋" w:cs="仿宋"/>
                <w:color w:val="auto"/>
                <w:sz w:val="21"/>
                <w:szCs w:val="21"/>
                <w:highlight w:val="none"/>
                <w:lang w:val="en-US" w:eastAsia="zh-CN"/>
              </w:rPr>
              <w:t xml:space="preserve">电容式</w:t>
            </w:r>
            <w:r>
              <w:rPr>
                <w:rFonts w:ascii="仿宋" w:hAnsi="仿宋" w:eastAsia="仿宋" w:cs="仿宋"/>
                <w:color w:val="auto"/>
                <w:sz w:val="21"/>
                <w:szCs w:val="21"/>
                <w:highlight w:val="none"/>
              </w:rPr>
              <w:t xml:space="preserve">触摸屏，64K色，分辨率800*480，具有PROFINET通讯接口。</w:t>
            </w:r>
            <w:r/>
          </w:p>
          <w:p>
            <w:pPr>
              <w:pStyle w:val="841"/>
              <w:ind w:firstLine="422"/>
              <w:rPr>
                <w:rFonts w:ascii="仿宋" w:hAnsi="仿宋" w:eastAsia="仿宋" w:cs="仿宋"/>
                <w:color w:val="auto"/>
                <w:sz w:val="21"/>
                <w:szCs w:val="21"/>
                <w:highlight w:val="none"/>
              </w:rPr>
            </w:pPr>
            <w:r>
              <w:rPr>
                <w:rFonts w:ascii="仿宋" w:hAnsi="仿宋" w:eastAsia="仿宋" w:cs="仿宋"/>
                <w:b/>
                <w:bCs/>
                <w:color w:val="auto"/>
                <w:sz w:val="21"/>
                <w:szCs w:val="21"/>
                <w:highlight w:val="none"/>
              </w:rPr>
              <w:t xml:space="preserve">6</w:t>
            </w:r>
            <w:r>
              <w:rPr>
                <w:rFonts w:hint="eastAsia" w:ascii="仿宋" w:hAnsi="仿宋" w:eastAsia="仿宋" w:cs="仿宋"/>
                <w:b/>
                <w:bCs/>
                <w:color w:val="auto"/>
                <w:sz w:val="21"/>
                <w:szCs w:val="21"/>
                <w:highlight w:val="none"/>
                <w:lang w:val="en-US" w:eastAsia="zh-CN"/>
              </w:rPr>
              <w:t xml:space="preserve">.</w:t>
            </w:r>
            <w:r>
              <w:rPr>
                <w:rFonts w:ascii="仿宋" w:hAnsi="仿宋" w:eastAsia="仿宋" w:cs="仿宋"/>
                <w:b/>
                <w:bCs/>
                <w:color w:val="auto"/>
                <w:sz w:val="21"/>
                <w:szCs w:val="21"/>
                <w:highlight w:val="none"/>
              </w:rPr>
              <w:t xml:space="preserve">小车运动实训装置</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小车运动实训装置由同步带轮传动机构、直流电机、光电传感器、电感式传感器、霍尔式传感器、行程开关等组成，通过传感检测、PLC编程、实现小车的定向控制、定位控制、报警运行控制等。</w:t>
            </w:r>
            <w:r/>
          </w:p>
          <w:p>
            <w:pPr>
              <w:pStyle w:val="841"/>
              <w:ind w:firstLine="422"/>
              <w:rPr>
                <w:rFonts w:ascii="仿宋" w:hAnsi="仿宋" w:eastAsia="仿宋" w:cs="仿宋"/>
                <w:b/>
                <w:bCs/>
                <w:color w:val="auto"/>
                <w:sz w:val="21"/>
                <w:szCs w:val="21"/>
                <w:highlight w:val="none"/>
              </w:rPr>
            </w:pPr>
            <w:r>
              <w:rPr>
                <w:rFonts w:ascii="仿宋" w:hAnsi="仿宋" w:eastAsia="仿宋" w:cs="仿宋"/>
                <w:b/>
                <w:bCs/>
                <w:color w:val="auto"/>
                <w:sz w:val="21"/>
                <w:szCs w:val="21"/>
                <w:highlight w:val="none"/>
              </w:rPr>
              <w:t xml:space="preserve">7</w:t>
            </w:r>
            <w:r>
              <w:rPr>
                <w:rFonts w:hint="eastAsia" w:ascii="仿宋" w:hAnsi="仿宋" w:eastAsia="仿宋" w:cs="仿宋"/>
                <w:b/>
                <w:bCs/>
                <w:color w:val="auto"/>
                <w:sz w:val="21"/>
                <w:szCs w:val="21"/>
                <w:highlight w:val="none"/>
                <w:lang w:val="en-US" w:eastAsia="zh-CN"/>
              </w:rPr>
              <w:t xml:space="preserve">.</w:t>
            </w:r>
            <w:r>
              <w:rPr>
                <w:rFonts w:ascii="仿宋" w:hAnsi="仿宋" w:eastAsia="仿宋" w:cs="仿宋"/>
                <w:b/>
                <w:bCs/>
                <w:color w:val="auto"/>
                <w:sz w:val="21"/>
                <w:szCs w:val="21"/>
                <w:highlight w:val="none"/>
              </w:rPr>
              <w:t xml:space="preserve">虚拟负载接口单元</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基于虚拟负载的接口单元，实现计算机虚拟场景与实际控制设备的连接及信号转换，将实际的电信号，以通讯的方式传递给计算机的虚拟场景，并将虚拟场景的反馈信号以开关量或模拟量的信号输出方式传递给实际控制设备。详细要求如下：</w:t>
            </w:r>
            <w:r/>
          </w:p>
          <w:tbl>
            <w:tblPr>
              <w:tblStyle w:val="800"/>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43"/>
              <w:gridCol w:w="5301"/>
              <w:gridCol w:w="1346"/>
            </w:tblGrid>
            <w:tr>
              <w:trPr/>
              <w:tc>
                <w:tcPr>
                  <w:tcW w:w="788" w:type="pct"/>
                  <w:vAlign w:val="center"/>
                  <w:textDirection w:val="lrTb"/>
                  <w:noWrap w:val="false"/>
                </w:tcPr>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序号</w:t>
                  </w:r>
                  <w:r/>
                </w:p>
              </w:tc>
              <w:tc>
                <w:tcPr>
                  <w:tcW w:w="3359" w:type="pct"/>
                  <w:vAlign w:val="center"/>
                  <w:textDirection w:val="lrTb"/>
                  <w:noWrap w:val="false"/>
                </w:tcPr>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接口类型</w:t>
                  </w:r>
                  <w:r/>
                </w:p>
              </w:tc>
              <w:tc>
                <w:tcPr>
                  <w:tcW w:w="853" w:type="pct"/>
                  <w:vAlign w:val="center"/>
                  <w:textDirection w:val="lrTb"/>
                  <w:noWrap w:val="false"/>
                </w:tcPr>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数量</w:t>
                  </w:r>
                  <w:r/>
                </w:p>
              </w:tc>
            </w:tr>
            <w:tr>
              <w:trPr/>
              <w:tc>
                <w:tcPr>
                  <w:tcW w:w="788" w:type="pct"/>
                  <w:vAlign w:val="center"/>
                  <w:textDirection w:val="lrTb"/>
                  <w:noWrap w:val="false"/>
                </w:tcPr>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1</w:t>
                  </w:r>
                  <w:r/>
                </w:p>
              </w:tc>
              <w:tc>
                <w:tcPr>
                  <w:tcW w:w="3359" w:type="pct"/>
                  <w:vAlign w:val="center"/>
                  <w:textDirection w:val="lrTb"/>
                  <w:noWrap w:val="false"/>
                </w:tcPr>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数字量输入接口（DC24V）</w:t>
                  </w:r>
                  <w:r/>
                </w:p>
              </w:tc>
              <w:tc>
                <w:tcPr>
                  <w:tcW w:w="853" w:type="pct"/>
                  <w:vAlign w:val="center"/>
                  <w:textDirection w:val="lrTb"/>
                  <w:noWrap w:val="false"/>
                </w:tcPr>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24路</w:t>
                  </w:r>
                  <w:r/>
                </w:p>
              </w:tc>
            </w:tr>
            <w:tr>
              <w:trPr/>
              <w:tc>
                <w:tcPr>
                  <w:tcW w:w="788" w:type="pct"/>
                  <w:vAlign w:val="center"/>
                  <w:textDirection w:val="lrTb"/>
                  <w:noWrap w:val="false"/>
                </w:tcPr>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2</w:t>
                  </w:r>
                  <w:r/>
                </w:p>
              </w:tc>
              <w:tc>
                <w:tcPr>
                  <w:tcW w:w="3359" w:type="pct"/>
                  <w:vAlign w:val="center"/>
                  <w:textDirection w:val="lrTb"/>
                  <w:noWrap w:val="false"/>
                </w:tcPr>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数字量输出接口（DC24V）</w:t>
                  </w:r>
                  <w:r/>
                </w:p>
              </w:tc>
              <w:tc>
                <w:tcPr>
                  <w:tcW w:w="853" w:type="pct"/>
                  <w:vAlign w:val="center"/>
                  <w:textDirection w:val="lrTb"/>
                  <w:noWrap w:val="false"/>
                </w:tcPr>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24路</w:t>
                  </w:r>
                  <w:r/>
                </w:p>
              </w:tc>
            </w:tr>
            <w:tr>
              <w:trPr/>
              <w:tc>
                <w:tcPr>
                  <w:tcW w:w="788" w:type="pct"/>
                  <w:vAlign w:val="center"/>
                  <w:textDirection w:val="lrTb"/>
                  <w:noWrap w:val="false"/>
                </w:tcPr>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3</w:t>
                  </w:r>
                  <w:r/>
                </w:p>
              </w:tc>
              <w:tc>
                <w:tcPr>
                  <w:tcW w:w="3359" w:type="pct"/>
                  <w:vAlign w:val="center"/>
                  <w:textDirection w:val="lrTb"/>
                  <w:noWrap w:val="false"/>
                </w:tcPr>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模拟量输入接口（0-5VDC）</w:t>
                  </w:r>
                  <w:r/>
                </w:p>
              </w:tc>
              <w:tc>
                <w:tcPr>
                  <w:tcW w:w="853" w:type="pct"/>
                  <w:vAlign w:val="center"/>
                  <w:textDirection w:val="lrTb"/>
                  <w:noWrap w:val="false"/>
                </w:tcPr>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4路</w:t>
                  </w:r>
                  <w:r/>
                </w:p>
              </w:tc>
            </w:tr>
            <w:tr>
              <w:trPr/>
              <w:tc>
                <w:tcPr>
                  <w:tcW w:w="788" w:type="pct"/>
                  <w:vAlign w:val="center"/>
                  <w:textDirection w:val="lrTb"/>
                  <w:noWrap w:val="false"/>
                </w:tcPr>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4</w:t>
                  </w:r>
                  <w:r/>
                </w:p>
              </w:tc>
              <w:tc>
                <w:tcPr>
                  <w:tcW w:w="3359" w:type="pct"/>
                  <w:vAlign w:val="center"/>
                  <w:textDirection w:val="lrTb"/>
                  <w:noWrap w:val="false"/>
                </w:tcPr>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模拟量输出接口（0-5VDC）</w:t>
                  </w:r>
                  <w:r/>
                </w:p>
              </w:tc>
              <w:tc>
                <w:tcPr>
                  <w:tcW w:w="853" w:type="pct"/>
                  <w:vAlign w:val="center"/>
                  <w:textDirection w:val="lrTb"/>
                  <w:noWrap w:val="false"/>
                </w:tcPr>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4路</w:t>
                  </w:r>
                  <w:r/>
                </w:p>
              </w:tc>
            </w:tr>
          </w:tbl>
          <w:p>
            <w:pPr>
              <w:pStyle w:val="841"/>
              <w:ind w:firstLine="422"/>
              <w:rPr>
                <w:rFonts w:ascii="仿宋" w:hAnsi="仿宋" w:eastAsia="仿宋" w:cs="仿宋"/>
                <w:b/>
                <w:bCs/>
                <w:color w:val="auto"/>
                <w:sz w:val="21"/>
                <w:szCs w:val="21"/>
                <w:highlight w:val="none"/>
              </w:rPr>
            </w:pPr>
            <w:r>
              <w:rPr>
                <w:rFonts w:ascii="仿宋" w:hAnsi="仿宋" w:eastAsia="仿宋" w:cs="仿宋"/>
                <w:b/>
                <w:bCs/>
                <w:color w:val="auto"/>
                <w:sz w:val="21"/>
                <w:szCs w:val="21"/>
                <w:highlight w:val="none"/>
              </w:rPr>
              <w:t xml:space="preserve">8</w:t>
            </w:r>
            <w:r>
              <w:rPr>
                <w:rFonts w:hint="eastAsia" w:ascii="仿宋" w:hAnsi="仿宋" w:eastAsia="仿宋" w:cs="仿宋"/>
                <w:b/>
                <w:bCs/>
                <w:color w:val="auto"/>
                <w:sz w:val="21"/>
                <w:szCs w:val="21"/>
                <w:highlight w:val="none"/>
                <w:lang w:val="en-US" w:eastAsia="zh-CN"/>
              </w:rPr>
              <w:t xml:space="preserve">.</w:t>
            </w:r>
            <w:r>
              <w:rPr>
                <w:rFonts w:ascii="仿宋" w:hAnsi="仿宋" w:eastAsia="仿宋" w:cs="仿宋"/>
                <w:b/>
                <w:bCs/>
                <w:color w:val="auto"/>
                <w:sz w:val="21"/>
                <w:szCs w:val="21"/>
                <w:highlight w:val="none"/>
              </w:rPr>
              <w:t xml:space="preserve">虚拟负载软件</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虚拟负载软件，采用基于第一视角的虚拟现实技术，可以模拟多个被控对象（虚拟设备或场景）。</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提供的负载软件包含机械手、电镀生产线、自动送料装车系统、抢答器、自动冲压机、交通灯、邮件自动分拣、自动运料小车、水塔水位自动控制、多种液体混合、装配生产线、集装箱岸桥起重机的大车移动、小车移动、起升装置，俯仰装置等动作的编程验证、集装箱场桥起重机大车移动、小车移动、起升装置等动作的编程验证。</w:t>
            </w:r>
            <w:r/>
          </w:p>
          <w:p>
            <w:pPr>
              <w:pStyle w:val="841"/>
              <w:ind w:firstLine="422"/>
              <w:rPr>
                <w:rFonts w:ascii="仿宋" w:hAnsi="仿宋" w:eastAsia="仿宋" w:cs="仿宋"/>
                <w:b/>
                <w:bCs/>
                <w:color w:val="auto"/>
                <w:sz w:val="21"/>
                <w:szCs w:val="21"/>
                <w:highlight w:val="none"/>
              </w:rPr>
            </w:pPr>
            <w:r>
              <w:rPr>
                <w:rFonts w:ascii="仿宋" w:hAnsi="仿宋" w:eastAsia="仿宋" w:cs="仿宋"/>
                <w:b/>
                <w:bCs/>
                <w:color w:val="auto"/>
                <w:sz w:val="21"/>
                <w:szCs w:val="21"/>
                <w:highlight w:val="none"/>
              </w:rPr>
              <w:t xml:space="preserve">9</w:t>
            </w:r>
            <w:r>
              <w:rPr>
                <w:rFonts w:hint="eastAsia" w:ascii="仿宋" w:hAnsi="仿宋" w:eastAsia="仿宋" w:cs="仿宋"/>
                <w:b/>
                <w:bCs/>
                <w:color w:val="auto"/>
                <w:sz w:val="21"/>
                <w:szCs w:val="21"/>
                <w:highlight w:val="none"/>
                <w:lang w:val="en-US" w:eastAsia="zh-CN"/>
              </w:rPr>
              <w:t xml:space="preserve">.</w:t>
            </w:r>
            <w:r>
              <w:rPr>
                <w:rFonts w:ascii="仿宋" w:hAnsi="仿宋" w:eastAsia="仿宋" w:cs="仿宋"/>
                <w:b/>
                <w:bCs/>
                <w:color w:val="auto"/>
                <w:sz w:val="21"/>
                <w:szCs w:val="21"/>
                <w:highlight w:val="none"/>
              </w:rPr>
              <w:t xml:space="preserve">智慧终端</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处理器</w:t>
            </w:r>
            <w:r>
              <w:rPr>
                <w:rFonts w:hint="eastAsia" w:ascii="仿宋" w:hAnsi="仿宋" w:eastAsia="仿宋" w:cs="仿宋"/>
                <w:color w:val="auto"/>
                <w:sz w:val="21"/>
                <w:szCs w:val="21"/>
                <w:highlight w:val="none"/>
                <w:lang w:val="en-US" w:eastAsia="zh-CN"/>
              </w:rPr>
              <w:t xml:space="preserve">性能</w:t>
            </w:r>
            <w:r>
              <w:rPr>
                <w:rFonts w:hint="eastAsia" w:ascii="仿宋" w:hAnsi="仿宋" w:eastAsia="仿宋" w:cs="仿宋"/>
                <w:color w:val="auto"/>
                <w:sz w:val="21"/>
                <w:szCs w:val="21"/>
                <w:highlight w:val="none"/>
              </w:rPr>
              <w:t xml:space="preserve">不低于 Intel i5-13400，物理核心≥10 核，总线程≥16 线程，基础主频≥2.5GHz，最大睿频≥4.6GHz，三级缓存≥20MB</w:t>
            </w:r>
            <w:r>
              <w:rPr>
                <w:rFonts w:ascii="仿宋" w:hAnsi="仿宋" w:eastAsia="仿宋" w:cs="仿宋"/>
                <w:color w:val="auto"/>
                <w:sz w:val="21"/>
                <w:szCs w:val="21"/>
                <w:highlight w:val="none"/>
              </w:rPr>
              <w:t xml:space="preserve">，内存≥16G，硬盘≥512SSD，显示模块≥23.8英寸显示器。</w:t>
            </w:r>
            <w:r/>
          </w:p>
          <w:p>
            <w:pPr>
              <w:pStyle w:val="841"/>
              <w:ind w:firstLine="422"/>
              <w:rPr>
                <w:rFonts w:ascii="仿宋" w:hAnsi="仿宋" w:eastAsia="仿宋" w:cs="仿宋"/>
                <w:b/>
                <w:bCs/>
                <w:color w:val="auto"/>
                <w:sz w:val="21"/>
                <w:szCs w:val="21"/>
                <w:highlight w:val="none"/>
              </w:rPr>
            </w:pPr>
            <w:r>
              <w:rPr>
                <w:rFonts w:ascii="仿宋" w:hAnsi="仿宋" w:eastAsia="仿宋" w:cs="仿宋"/>
                <w:b/>
                <w:bCs/>
                <w:color w:val="auto"/>
                <w:sz w:val="21"/>
                <w:szCs w:val="21"/>
                <w:highlight w:val="none"/>
              </w:rPr>
              <w:t xml:space="preserve">10</w:t>
            </w:r>
            <w:r>
              <w:rPr>
                <w:rFonts w:hint="eastAsia" w:ascii="仿宋" w:hAnsi="仿宋" w:eastAsia="仿宋" w:cs="仿宋"/>
                <w:b/>
                <w:bCs/>
                <w:color w:val="auto"/>
                <w:sz w:val="21"/>
                <w:szCs w:val="21"/>
                <w:highlight w:val="none"/>
                <w:lang w:val="en-US" w:eastAsia="zh-CN"/>
              </w:rPr>
              <w:t xml:space="preserve">.</w:t>
            </w:r>
            <w:r>
              <w:rPr>
                <w:rFonts w:ascii="仿宋" w:hAnsi="仿宋" w:eastAsia="仿宋" w:cs="仿宋"/>
                <w:b/>
                <w:bCs/>
                <w:color w:val="auto"/>
                <w:sz w:val="21"/>
                <w:szCs w:val="21"/>
                <w:highlight w:val="none"/>
              </w:rPr>
              <w:t xml:space="preserve">低压电器元件</w:t>
            </w:r>
            <w:r/>
          </w:p>
          <w:tbl>
            <w:tblPr>
              <w:tblStyle w:val="800"/>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303"/>
              <w:gridCol w:w="3979"/>
              <w:gridCol w:w="1304"/>
              <w:gridCol w:w="1304"/>
            </w:tblGrid>
            <w:tr>
              <w:trPr/>
              <w:tc>
                <w:tcPr>
                  <w:tcW w:w="826" w:type="pct"/>
                  <w:vAlign w:val="center"/>
                  <w:textDirection w:val="lrTb"/>
                  <w:noWrap w:val="false"/>
                </w:tcPr>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序号</w:t>
                  </w:r>
                  <w:r/>
                </w:p>
              </w:tc>
              <w:tc>
                <w:tcPr>
                  <w:tcW w:w="2521" w:type="pct"/>
                  <w:vAlign w:val="center"/>
                  <w:textDirection w:val="lrTb"/>
                  <w:noWrap w:val="false"/>
                </w:tcPr>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名称</w:t>
                  </w:r>
                  <w:r/>
                </w:p>
              </w:tc>
              <w:tc>
                <w:tcPr>
                  <w:tcW w:w="826" w:type="pct"/>
                  <w:vAlign w:val="center"/>
                  <w:textDirection w:val="lrTb"/>
                  <w:noWrap w:val="false"/>
                </w:tcPr>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数量</w:t>
                  </w:r>
                  <w:r/>
                </w:p>
              </w:tc>
              <w:tc>
                <w:tcPr>
                  <w:tcW w:w="826" w:type="pct"/>
                  <w:vAlign w:val="center"/>
                  <w:textDirection w:val="lrTb"/>
                  <w:noWrap w:val="false"/>
                </w:tcPr>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单位</w:t>
                  </w:r>
                  <w:r/>
                </w:p>
              </w:tc>
            </w:tr>
            <w:tr>
              <w:trPr/>
              <w:tc>
                <w:tcPr>
                  <w:tcW w:w="826" w:type="pct"/>
                  <w:vAlign w:val="center"/>
                  <w:textDirection w:val="lrTb"/>
                  <w:noWrap w:val="false"/>
                </w:tcPr>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1</w:t>
                  </w:r>
                  <w:r/>
                </w:p>
              </w:tc>
              <w:tc>
                <w:tcPr>
                  <w:tcW w:w="2521" w:type="pct"/>
                  <w:vAlign w:val="center"/>
                  <w:textDirection w:val="lrTb"/>
                  <w:noWrap w:val="false"/>
                </w:tcPr>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3P断路器</w:t>
                  </w:r>
                  <w:r/>
                </w:p>
              </w:tc>
              <w:tc>
                <w:tcPr>
                  <w:tcW w:w="826" w:type="pct"/>
                  <w:vAlign w:val="center"/>
                  <w:textDirection w:val="lrTb"/>
                  <w:noWrap w:val="false"/>
                </w:tcPr>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2</w:t>
                  </w:r>
                  <w:r/>
                </w:p>
              </w:tc>
              <w:tc>
                <w:tcPr>
                  <w:tcW w:w="826" w:type="pct"/>
                  <w:vAlign w:val="center"/>
                  <w:textDirection w:val="lrTb"/>
                  <w:noWrap w:val="false"/>
                </w:tcPr>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个</w:t>
                  </w:r>
                  <w:r/>
                </w:p>
              </w:tc>
            </w:tr>
            <w:tr>
              <w:trPr/>
              <w:tc>
                <w:tcPr>
                  <w:tcW w:w="826" w:type="pct"/>
                  <w:vAlign w:val="center"/>
                  <w:textDirection w:val="lrTb"/>
                  <w:noWrap w:val="false"/>
                </w:tcPr>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2</w:t>
                  </w:r>
                  <w:r/>
                </w:p>
              </w:tc>
              <w:tc>
                <w:tcPr>
                  <w:tcW w:w="2521" w:type="pct"/>
                  <w:vAlign w:val="center"/>
                  <w:textDirection w:val="lrTb"/>
                  <w:noWrap w:val="false"/>
                </w:tcPr>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2P断路器</w:t>
                  </w:r>
                  <w:r/>
                </w:p>
              </w:tc>
              <w:tc>
                <w:tcPr>
                  <w:tcW w:w="826" w:type="pct"/>
                  <w:vAlign w:val="center"/>
                  <w:textDirection w:val="lrTb"/>
                  <w:noWrap w:val="false"/>
                </w:tcPr>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2</w:t>
                  </w:r>
                  <w:r/>
                </w:p>
              </w:tc>
              <w:tc>
                <w:tcPr>
                  <w:tcW w:w="826" w:type="pct"/>
                  <w:vAlign w:val="center"/>
                  <w:textDirection w:val="lrTb"/>
                  <w:noWrap w:val="false"/>
                </w:tcPr>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个</w:t>
                  </w:r>
                  <w:r/>
                </w:p>
              </w:tc>
            </w:tr>
            <w:tr>
              <w:trPr/>
              <w:tc>
                <w:tcPr>
                  <w:tcW w:w="826" w:type="pct"/>
                  <w:vAlign w:val="center"/>
                  <w:textDirection w:val="lrTb"/>
                  <w:noWrap w:val="false"/>
                </w:tcPr>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3</w:t>
                  </w:r>
                  <w:r/>
                </w:p>
              </w:tc>
              <w:tc>
                <w:tcPr>
                  <w:tcW w:w="2521" w:type="pct"/>
                  <w:vAlign w:val="center"/>
                  <w:textDirection w:val="lrTb"/>
                  <w:noWrap w:val="false"/>
                </w:tcPr>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熔断器</w:t>
                  </w:r>
                  <w:r/>
                </w:p>
              </w:tc>
              <w:tc>
                <w:tcPr>
                  <w:tcW w:w="826" w:type="pct"/>
                  <w:vAlign w:val="center"/>
                  <w:textDirection w:val="lrTb"/>
                  <w:noWrap w:val="false"/>
                </w:tcPr>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5</w:t>
                  </w:r>
                  <w:r/>
                </w:p>
              </w:tc>
              <w:tc>
                <w:tcPr>
                  <w:tcW w:w="826" w:type="pct"/>
                  <w:vAlign w:val="center"/>
                  <w:textDirection w:val="lrTb"/>
                  <w:noWrap w:val="false"/>
                </w:tcPr>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只</w:t>
                  </w:r>
                  <w:r/>
                </w:p>
              </w:tc>
            </w:tr>
            <w:tr>
              <w:trPr/>
              <w:tc>
                <w:tcPr>
                  <w:tcW w:w="826" w:type="pct"/>
                  <w:vAlign w:val="center"/>
                  <w:textDirection w:val="lrTb"/>
                  <w:noWrap w:val="false"/>
                </w:tcPr>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4</w:t>
                  </w:r>
                  <w:r/>
                </w:p>
              </w:tc>
              <w:tc>
                <w:tcPr>
                  <w:tcW w:w="2521" w:type="pct"/>
                  <w:vAlign w:val="center"/>
                  <w:textDirection w:val="lrTb"/>
                  <w:noWrap w:val="false"/>
                </w:tcPr>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中间继电器</w:t>
                  </w:r>
                  <w:r/>
                </w:p>
              </w:tc>
              <w:tc>
                <w:tcPr>
                  <w:tcW w:w="826" w:type="pct"/>
                  <w:vAlign w:val="center"/>
                  <w:textDirection w:val="lrTb"/>
                  <w:noWrap w:val="false"/>
                </w:tcPr>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4</w:t>
                  </w:r>
                  <w:r/>
                </w:p>
              </w:tc>
              <w:tc>
                <w:tcPr>
                  <w:tcW w:w="826" w:type="pct"/>
                  <w:vAlign w:val="center"/>
                  <w:textDirection w:val="lrTb"/>
                  <w:noWrap w:val="false"/>
                </w:tcPr>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只</w:t>
                  </w:r>
                  <w:r/>
                </w:p>
              </w:tc>
            </w:tr>
            <w:tr>
              <w:trPr/>
              <w:tc>
                <w:tcPr>
                  <w:tcW w:w="826" w:type="pct"/>
                  <w:vAlign w:val="center"/>
                  <w:textDirection w:val="lrTb"/>
                  <w:noWrap w:val="false"/>
                </w:tcPr>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5</w:t>
                  </w:r>
                  <w:r/>
                </w:p>
              </w:tc>
              <w:tc>
                <w:tcPr>
                  <w:tcW w:w="2521" w:type="pct"/>
                  <w:vAlign w:val="center"/>
                  <w:textDirection w:val="lrTb"/>
                  <w:noWrap w:val="false"/>
                </w:tcPr>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交流接触器</w:t>
                  </w:r>
                  <w:r/>
                </w:p>
              </w:tc>
              <w:tc>
                <w:tcPr>
                  <w:tcW w:w="826" w:type="pct"/>
                  <w:vAlign w:val="center"/>
                  <w:textDirection w:val="lrTb"/>
                  <w:noWrap w:val="false"/>
                </w:tcPr>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4</w:t>
                  </w:r>
                  <w:r/>
                </w:p>
              </w:tc>
              <w:tc>
                <w:tcPr>
                  <w:tcW w:w="826" w:type="pct"/>
                  <w:vAlign w:val="center"/>
                  <w:textDirection w:val="lrTb"/>
                  <w:noWrap w:val="false"/>
                </w:tcPr>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只</w:t>
                  </w:r>
                  <w:r/>
                </w:p>
              </w:tc>
            </w:tr>
            <w:tr>
              <w:trPr/>
              <w:tc>
                <w:tcPr>
                  <w:tcW w:w="826" w:type="pct"/>
                  <w:textDirection w:val="lrTb"/>
                  <w:noWrap w:val="false"/>
                </w:tcPr>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6</w:t>
                  </w:r>
                  <w:r/>
                </w:p>
              </w:tc>
              <w:tc>
                <w:tcPr>
                  <w:tcW w:w="2521" w:type="pct"/>
                  <w:vAlign w:val="center"/>
                  <w:textDirection w:val="lrTb"/>
                  <w:noWrap w:val="false"/>
                </w:tcPr>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交流接触器</w:t>
                  </w:r>
                  <w:r/>
                </w:p>
              </w:tc>
              <w:tc>
                <w:tcPr>
                  <w:tcW w:w="826" w:type="pct"/>
                  <w:vAlign w:val="center"/>
                  <w:textDirection w:val="lrTb"/>
                  <w:noWrap w:val="false"/>
                </w:tcPr>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4</w:t>
                  </w:r>
                  <w:r/>
                </w:p>
              </w:tc>
              <w:tc>
                <w:tcPr>
                  <w:tcW w:w="826" w:type="pct"/>
                  <w:vAlign w:val="center"/>
                  <w:textDirection w:val="lrTb"/>
                  <w:noWrap w:val="false"/>
                </w:tcPr>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只</w:t>
                  </w:r>
                  <w:r/>
                </w:p>
              </w:tc>
            </w:tr>
            <w:tr>
              <w:trPr/>
              <w:tc>
                <w:tcPr>
                  <w:tcW w:w="826" w:type="pct"/>
                  <w:textDirection w:val="lrTb"/>
                  <w:noWrap w:val="false"/>
                </w:tcPr>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7</w:t>
                  </w:r>
                  <w:r/>
                </w:p>
              </w:tc>
              <w:tc>
                <w:tcPr>
                  <w:tcW w:w="2521" w:type="pct"/>
                  <w:vAlign w:val="center"/>
                  <w:textDirection w:val="lrTb"/>
                  <w:noWrap w:val="false"/>
                </w:tcPr>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按钮</w:t>
                  </w:r>
                  <w:r/>
                </w:p>
              </w:tc>
              <w:tc>
                <w:tcPr>
                  <w:tcW w:w="826" w:type="pct"/>
                  <w:vAlign w:val="center"/>
                  <w:textDirection w:val="lrTb"/>
                  <w:noWrap w:val="false"/>
                </w:tcPr>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5</w:t>
                  </w:r>
                  <w:r/>
                </w:p>
              </w:tc>
              <w:tc>
                <w:tcPr>
                  <w:tcW w:w="826" w:type="pct"/>
                  <w:vAlign w:val="center"/>
                  <w:textDirection w:val="lrTb"/>
                  <w:noWrap w:val="false"/>
                </w:tcPr>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只</w:t>
                  </w:r>
                  <w:r/>
                </w:p>
              </w:tc>
            </w:tr>
            <w:tr>
              <w:trPr/>
              <w:tc>
                <w:tcPr>
                  <w:tcW w:w="826" w:type="pct"/>
                  <w:textDirection w:val="lrTb"/>
                  <w:noWrap w:val="false"/>
                </w:tcPr>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8</w:t>
                  </w:r>
                  <w:r/>
                </w:p>
              </w:tc>
              <w:tc>
                <w:tcPr>
                  <w:tcW w:w="2521" w:type="pct"/>
                  <w:vAlign w:val="center"/>
                  <w:textDirection w:val="lrTb"/>
                  <w:noWrap w:val="false"/>
                </w:tcPr>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指示灯</w:t>
                  </w:r>
                  <w:r/>
                </w:p>
              </w:tc>
              <w:tc>
                <w:tcPr>
                  <w:tcW w:w="826" w:type="pct"/>
                  <w:vAlign w:val="center"/>
                  <w:textDirection w:val="lrTb"/>
                  <w:noWrap w:val="false"/>
                </w:tcPr>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3</w:t>
                  </w:r>
                  <w:r/>
                </w:p>
              </w:tc>
              <w:tc>
                <w:tcPr>
                  <w:tcW w:w="826" w:type="pct"/>
                  <w:vAlign w:val="center"/>
                  <w:textDirection w:val="lrTb"/>
                  <w:noWrap w:val="false"/>
                </w:tcPr>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只</w:t>
                  </w:r>
                  <w:r/>
                </w:p>
              </w:tc>
            </w:tr>
            <w:tr>
              <w:trPr/>
              <w:tc>
                <w:tcPr>
                  <w:tcW w:w="826" w:type="pct"/>
                  <w:textDirection w:val="lrTb"/>
                  <w:noWrap w:val="false"/>
                </w:tcPr>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9</w:t>
                  </w:r>
                  <w:r/>
                </w:p>
              </w:tc>
              <w:tc>
                <w:tcPr>
                  <w:tcW w:w="2521" w:type="pct"/>
                  <w:vAlign w:val="center"/>
                  <w:textDirection w:val="lrTb"/>
                  <w:noWrap w:val="false"/>
                </w:tcPr>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热继电器</w:t>
                  </w:r>
                  <w:r/>
                </w:p>
              </w:tc>
              <w:tc>
                <w:tcPr>
                  <w:tcW w:w="826" w:type="pct"/>
                  <w:vAlign w:val="center"/>
                  <w:textDirection w:val="lrTb"/>
                  <w:noWrap w:val="false"/>
                </w:tcPr>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2</w:t>
                  </w:r>
                  <w:r/>
                </w:p>
              </w:tc>
              <w:tc>
                <w:tcPr>
                  <w:tcW w:w="826" w:type="pct"/>
                  <w:vAlign w:val="center"/>
                  <w:textDirection w:val="lrTb"/>
                  <w:noWrap w:val="false"/>
                </w:tcPr>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只</w:t>
                  </w:r>
                  <w:r/>
                </w:p>
              </w:tc>
            </w:tr>
            <w:tr>
              <w:trPr/>
              <w:tc>
                <w:tcPr>
                  <w:tcW w:w="826" w:type="pct"/>
                  <w:textDirection w:val="lrTb"/>
                  <w:noWrap w:val="false"/>
                </w:tcPr>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10</w:t>
                  </w:r>
                  <w:r/>
                </w:p>
              </w:tc>
              <w:tc>
                <w:tcPr>
                  <w:tcW w:w="2521" w:type="pct"/>
                  <w:vAlign w:val="center"/>
                  <w:textDirection w:val="lrTb"/>
                  <w:noWrap w:val="false"/>
                </w:tcPr>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功率电阻</w:t>
                  </w:r>
                  <w:r/>
                </w:p>
              </w:tc>
              <w:tc>
                <w:tcPr>
                  <w:tcW w:w="826" w:type="pct"/>
                  <w:vAlign w:val="center"/>
                  <w:textDirection w:val="lrTb"/>
                  <w:noWrap w:val="false"/>
                </w:tcPr>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3</w:t>
                  </w:r>
                  <w:r/>
                </w:p>
              </w:tc>
              <w:tc>
                <w:tcPr>
                  <w:tcW w:w="826" w:type="pct"/>
                  <w:vAlign w:val="center"/>
                  <w:textDirection w:val="lrTb"/>
                  <w:noWrap w:val="false"/>
                </w:tcPr>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只</w:t>
                  </w:r>
                  <w:r/>
                </w:p>
              </w:tc>
            </w:tr>
            <w:tr>
              <w:trPr/>
              <w:tc>
                <w:tcPr>
                  <w:tcW w:w="826" w:type="pct"/>
                  <w:textDirection w:val="lrTb"/>
                  <w:noWrap w:val="false"/>
                </w:tcPr>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11</w:t>
                  </w:r>
                  <w:r/>
                </w:p>
              </w:tc>
              <w:tc>
                <w:tcPr>
                  <w:tcW w:w="2521" w:type="pct"/>
                  <w:vAlign w:val="center"/>
                  <w:textDirection w:val="lrTb"/>
                  <w:noWrap w:val="false"/>
                </w:tcPr>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扭置开关</w:t>
                  </w:r>
                  <w:r/>
                </w:p>
              </w:tc>
              <w:tc>
                <w:tcPr>
                  <w:tcW w:w="826" w:type="pct"/>
                  <w:vAlign w:val="center"/>
                  <w:textDirection w:val="lrTb"/>
                  <w:noWrap w:val="false"/>
                </w:tcPr>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3</w:t>
                  </w:r>
                  <w:r/>
                </w:p>
              </w:tc>
              <w:tc>
                <w:tcPr>
                  <w:tcW w:w="826" w:type="pct"/>
                  <w:vAlign w:val="center"/>
                  <w:textDirection w:val="lrTb"/>
                  <w:noWrap w:val="false"/>
                </w:tcPr>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只</w:t>
                  </w:r>
                  <w:r/>
                </w:p>
              </w:tc>
            </w:tr>
            <w:tr>
              <w:trPr/>
              <w:tc>
                <w:tcPr>
                  <w:tcW w:w="826" w:type="pct"/>
                  <w:textDirection w:val="lrTb"/>
                  <w:noWrap w:val="false"/>
                </w:tcPr>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12</w:t>
                  </w:r>
                  <w:r/>
                </w:p>
              </w:tc>
              <w:tc>
                <w:tcPr>
                  <w:tcW w:w="2521" w:type="pct"/>
                  <w:vAlign w:val="center"/>
                  <w:textDirection w:val="lrTb"/>
                  <w:noWrap w:val="false"/>
                </w:tcPr>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旋钮</w:t>
                  </w:r>
                  <w:r/>
                </w:p>
              </w:tc>
              <w:tc>
                <w:tcPr>
                  <w:tcW w:w="826" w:type="pct"/>
                  <w:vAlign w:val="center"/>
                  <w:textDirection w:val="lrTb"/>
                  <w:noWrap w:val="false"/>
                </w:tcPr>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2</w:t>
                  </w:r>
                  <w:r/>
                </w:p>
              </w:tc>
              <w:tc>
                <w:tcPr>
                  <w:tcW w:w="826" w:type="pct"/>
                  <w:vAlign w:val="center"/>
                  <w:textDirection w:val="lrTb"/>
                  <w:noWrap w:val="false"/>
                </w:tcPr>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只</w:t>
                  </w:r>
                  <w:r/>
                </w:p>
              </w:tc>
            </w:tr>
            <w:tr>
              <w:trPr/>
              <w:tc>
                <w:tcPr>
                  <w:tcW w:w="826" w:type="pct"/>
                  <w:textDirection w:val="lrTb"/>
                  <w:noWrap w:val="false"/>
                </w:tcPr>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13</w:t>
                  </w:r>
                  <w:r/>
                </w:p>
              </w:tc>
              <w:tc>
                <w:tcPr>
                  <w:tcW w:w="2521" w:type="pct"/>
                  <w:vAlign w:val="center"/>
                  <w:textDirection w:val="lrTb"/>
                  <w:noWrap w:val="false"/>
                </w:tcPr>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行程开关</w:t>
                  </w:r>
                  <w:r/>
                </w:p>
              </w:tc>
              <w:tc>
                <w:tcPr>
                  <w:tcW w:w="826" w:type="pct"/>
                  <w:vAlign w:val="center"/>
                  <w:textDirection w:val="lrTb"/>
                  <w:noWrap w:val="false"/>
                </w:tcPr>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4</w:t>
                  </w:r>
                  <w:r/>
                </w:p>
              </w:tc>
              <w:tc>
                <w:tcPr>
                  <w:tcW w:w="826" w:type="pct"/>
                  <w:vAlign w:val="center"/>
                  <w:textDirection w:val="lrTb"/>
                  <w:noWrap w:val="false"/>
                </w:tcPr>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只</w:t>
                  </w:r>
                  <w:r/>
                </w:p>
              </w:tc>
            </w:tr>
            <w:tr>
              <w:trPr/>
              <w:tc>
                <w:tcPr>
                  <w:tcW w:w="826" w:type="pct"/>
                  <w:textDirection w:val="lrTb"/>
                  <w:noWrap w:val="false"/>
                </w:tcPr>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14</w:t>
                  </w:r>
                  <w:r/>
                </w:p>
              </w:tc>
              <w:tc>
                <w:tcPr>
                  <w:tcW w:w="2521" w:type="pct"/>
                  <w:vAlign w:val="center"/>
                  <w:textDirection w:val="lrTb"/>
                  <w:noWrap w:val="false"/>
                </w:tcPr>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通电延时时间继电器</w:t>
                  </w:r>
                  <w:r/>
                </w:p>
              </w:tc>
              <w:tc>
                <w:tcPr>
                  <w:tcW w:w="826" w:type="pct"/>
                  <w:vAlign w:val="center"/>
                  <w:textDirection w:val="lrTb"/>
                  <w:noWrap w:val="false"/>
                </w:tcPr>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1 </w:t>
                  </w:r>
                  <w:r/>
                </w:p>
              </w:tc>
              <w:tc>
                <w:tcPr>
                  <w:tcW w:w="826" w:type="pct"/>
                  <w:vAlign w:val="center"/>
                  <w:textDirection w:val="lrTb"/>
                  <w:noWrap w:val="false"/>
                </w:tcPr>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只</w:t>
                  </w:r>
                  <w:r/>
                </w:p>
              </w:tc>
            </w:tr>
            <w:tr>
              <w:trPr/>
              <w:tc>
                <w:tcPr>
                  <w:tcW w:w="826" w:type="pct"/>
                  <w:textDirection w:val="lrTb"/>
                  <w:noWrap w:val="false"/>
                </w:tcPr>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15</w:t>
                  </w:r>
                  <w:r/>
                </w:p>
              </w:tc>
              <w:tc>
                <w:tcPr>
                  <w:tcW w:w="2521" w:type="pct"/>
                  <w:vAlign w:val="center"/>
                  <w:textDirection w:val="lrTb"/>
                  <w:noWrap w:val="false"/>
                </w:tcPr>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通电延时时间继电器</w:t>
                  </w:r>
                  <w:r/>
                </w:p>
              </w:tc>
              <w:tc>
                <w:tcPr>
                  <w:tcW w:w="826" w:type="pct"/>
                  <w:vAlign w:val="center"/>
                  <w:textDirection w:val="lrTb"/>
                  <w:noWrap w:val="false"/>
                </w:tcPr>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1 </w:t>
                  </w:r>
                  <w:r/>
                </w:p>
              </w:tc>
              <w:tc>
                <w:tcPr>
                  <w:tcW w:w="826" w:type="pct"/>
                  <w:vAlign w:val="center"/>
                  <w:textDirection w:val="lrTb"/>
                  <w:noWrap w:val="false"/>
                </w:tcPr>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只</w:t>
                  </w:r>
                  <w:r/>
                </w:p>
              </w:tc>
            </w:tr>
            <w:tr>
              <w:trPr/>
              <w:tc>
                <w:tcPr>
                  <w:tcW w:w="826" w:type="pct"/>
                  <w:textDirection w:val="lrTb"/>
                  <w:noWrap w:val="false"/>
                </w:tcPr>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16</w:t>
                  </w:r>
                  <w:r/>
                </w:p>
              </w:tc>
              <w:tc>
                <w:tcPr>
                  <w:tcW w:w="2521" w:type="pct"/>
                  <w:vAlign w:val="center"/>
                  <w:textDirection w:val="lrTb"/>
                  <w:noWrap w:val="false"/>
                </w:tcPr>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断电延时时间继电器</w:t>
                  </w:r>
                  <w:r/>
                </w:p>
              </w:tc>
              <w:tc>
                <w:tcPr>
                  <w:tcW w:w="826" w:type="pct"/>
                  <w:vAlign w:val="center"/>
                  <w:textDirection w:val="lrTb"/>
                  <w:noWrap w:val="false"/>
                </w:tcPr>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1 </w:t>
                  </w:r>
                  <w:r/>
                </w:p>
              </w:tc>
              <w:tc>
                <w:tcPr>
                  <w:tcW w:w="826" w:type="pct"/>
                  <w:vAlign w:val="center"/>
                  <w:textDirection w:val="lrTb"/>
                  <w:noWrap w:val="false"/>
                </w:tcPr>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只</w:t>
                  </w:r>
                  <w:r/>
                </w:p>
              </w:tc>
            </w:tr>
            <w:tr>
              <w:trPr/>
              <w:tc>
                <w:tcPr>
                  <w:tcW w:w="826" w:type="pct"/>
                  <w:textDirection w:val="lrTb"/>
                  <w:noWrap w:val="false"/>
                </w:tcPr>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17</w:t>
                  </w:r>
                  <w:r/>
                </w:p>
              </w:tc>
              <w:tc>
                <w:tcPr>
                  <w:tcW w:w="2521" w:type="pct"/>
                  <w:vAlign w:val="center"/>
                  <w:textDirection w:val="lrTb"/>
                  <w:noWrap w:val="false"/>
                </w:tcPr>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整流桥</w:t>
                  </w:r>
                  <w:r/>
                </w:p>
              </w:tc>
              <w:tc>
                <w:tcPr>
                  <w:tcW w:w="826" w:type="pct"/>
                  <w:vAlign w:val="center"/>
                  <w:textDirection w:val="lrTb"/>
                  <w:noWrap w:val="false"/>
                </w:tcPr>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1</w:t>
                  </w:r>
                  <w:r/>
                </w:p>
              </w:tc>
              <w:tc>
                <w:tcPr>
                  <w:tcW w:w="826" w:type="pct"/>
                  <w:vAlign w:val="center"/>
                  <w:textDirection w:val="lrTb"/>
                  <w:noWrap w:val="false"/>
                </w:tcPr>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只</w:t>
                  </w:r>
                  <w:r/>
                </w:p>
              </w:tc>
            </w:tr>
            <w:tr>
              <w:trPr/>
              <w:tc>
                <w:tcPr>
                  <w:tcW w:w="826" w:type="pct"/>
                  <w:textDirection w:val="lrTb"/>
                  <w:noWrap w:val="false"/>
                </w:tcPr>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18</w:t>
                  </w:r>
                  <w:r/>
                </w:p>
              </w:tc>
              <w:tc>
                <w:tcPr>
                  <w:tcW w:w="2521" w:type="pct"/>
                  <w:vAlign w:val="center"/>
                  <w:textDirection w:val="lrTb"/>
                  <w:noWrap w:val="false"/>
                </w:tcPr>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中间继电器</w:t>
                  </w:r>
                  <w:r/>
                </w:p>
              </w:tc>
              <w:tc>
                <w:tcPr>
                  <w:tcW w:w="826" w:type="pct"/>
                  <w:vAlign w:val="center"/>
                  <w:textDirection w:val="lrTb"/>
                  <w:noWrap w:val="false"/>
                </w:tcPr>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2</w:t>
                  </w:r>
                  <w:r/>
                </w:p>
              </w:tc>
              <w:tc>
                <w:tcPr>
                  <w:tcW w:w="826" w:type="pct"/>
                  <w:vAlign w:val="center"/>
                  <w:textDirection w:val="lrTb"/>
                  <w:noWrap w:val="false"/>
                </w:tcPr>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只</w:t>
                  </w:r>
                  <w:r/>
                </w:p>
              </w:tc>
            </w:tr>
          </w:tbl>
          <w:p>
            <w:pPr>
              <w:pStyle w:val="841"/>
              <w:ind w:firstLine="422"/>
              <w:rPr>
                <w:rFonts w:ascii="仿宋" w:hAnsi="仿宋" w:eastAsia="仿宋" w:cs="仿宋"/>
                <w:color w:val="auto"/>
                <w:sz w:val="21"/>
                <w:szCs w:val="21"/>
                <w:highlight w:val="none"/>
              </w:rPr>
            </w:pPr>
            <w:r>
              <w:rPr>
                <w:rFonts w:hint="eastAsia" w:ascii="仿宋" w:hAnsi="仿宋" w:eastAsia="仿宋" w:cs="仿宋"/>
                <w:b/>
                <w:bCs/>
                <w:color w:val="auto"/>
                <w:sz w:val="21"/>
                <w:szCs w:val="21"/>
                <w:highlight w:val="none"/>
                <w:lang w:eastAsia="zh-CN"/>
              </w:rPr>
              <w:t xml:space="preserve">（</w:t>
            </w:r>
            <w:r>
              <w:rPr>
                <w:rFonts w:hint="eastAsia" w:ascii="仿宋" w:hAnsi="仿宋" w:eastAsia="仿宋" w:cs="仿宋"/>
                <w:b/>
                <w:bCs/>
                <w:color w:val="auto"/>
                <w:sz w:val="21"/>
                <w:szCs w:val="21"/>
                <w:highlight w:val="none"/>
                <w:lang w:val="en-US" w:eastAsia="zh-CN"/>
              </w:rPr>
              <w:t xml:space="preserve">二）</w:t>
            </w:r>
            <w:r>
              <w:rPr>
                <w:rFonts w:ascii="仿宋" w:hAnsi="仿宋" w:eastAsia="仿宋" w:cs="仿宋"/>
                <w:b/>
                <w:bCs/>
                <w:color w:val="auto"/>
                <w:sz w:val="21"/>
                <w:szCs w:val="21"/>
                <w:highlight w:val="none"/>
              </w:rPr>
              <w:t xml:space="preserve">实训项目</w:t>
            </w:r>
            <w:r/>
          </w:p>
          <w:p>
            <w:pPr>
              <w:pStyle w:val="841"/>
              <w:ind w:firstLine="422"/>
              <w:rPr>
                <w:rFonts w:ascii="仿宋" w:hAnsi="仿宋" w:eastAsia="仿宋" w:cs="仿宋"/>
                <w:b/>
                <w:bCs/>
                <w:color w:val="auto"/>
                <w:sz w:val="21"/>
                <w:szCs w:val="21"/>
                <w:highlight w:val="none"/>
              </w:rPr>
            </w:pPr>
            <w:r>
              <w:rPr>
                <w:rFonts w:ascii="仿宋" w:hAnsi="仿宋" w:eastAsia="仿宋" w:cs="仿宋"/>
                <w:b/>
                <w:bCs/>
                <w:color w:val="auto"/>
                <w:sz w:val="21"/>
                <w:szCs w:val="21"/>
                <w:highlight w:val="none"/>
              </w:rPr>
              <w:t xml:space="preserve">1</w:t>
            </w:r>
            <w:r>
              <w:rPr>
                <w:rFonts w:hint="eastAsia" w:ascii="仿宋" w:hAnsi="仿宋" w:eastAsia="仿宋" w:cs="仿宋"/>
                <w:b/>
                <w:bCs/>
                <w:color w:val="auto"/>
                <w:sz w:val="21"/>
                <w:szCs w:val="21"/>
                <w:highlight w:val="none"/>
                <w:lang w:val="en-US" w:eastAsia="zh-CN"/>
              </w:rPr>
              <w:t xml:space="preserve">.</w:t>
            </w:r>
            <w:r>
              <w:rPr>
                <w:rFonts w:ascii="仿宋" w:hAnsi="仿宋" w:eastAsia="仿宋" w:cs="仿宋"/>
                <w:b/>
                <w:bCs/>
                <w:color w:val="auto"/>
                <w:sz w:val="21"/>
                <w:szCs w:val="21"/>
                <w:highlight w:val="none"/>
              </w:rPr>
              <w:t xml:space="preserve">PLC基本指令实训</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1)布尔指令训练</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2)定时器指令实训</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3)计数器指令实训</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4)传送指令训练</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5)数据移位指令训练</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6)算术运算指令训练</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7)逻辑指令训练</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8)顺序控制继电器指令训练</w:t>
            </w:r>
            <w:r/>
          </w:p>
          <w:p>
            <w:pPr>
              <w:pStyle w:val="841"/>
              <w:ind w:firstLine="422"/>
              <w:rPr>
                <w:rFonts w:ascii="仿宋" w:hAnsi="仿宋" w:eastAsia="仿宋" w:cs="仿宋"/>
                <w:b/>
                <w:bCs/>
                <w:color w:val="auto"/>
                <w:sz w:val="21"/>
                <w:szCs w:val="21"/>
                <w:highlight w:val="none"/>
              </w:rPr>
            </w:pPr>
            <w:r>
              <w:rPr>
                <w:rFonts w:ascii="仿宋" w:hAnsi="仿宋" w:eastAsia="仿宋" w:cs="仿宋"/>
                <w:b/>
                <w:bCs/>
                <w:color w:val="auto"/>
                <w:sz w:val="21"/>
                <w:szCs w:val="21"/>
                <w:highlight w:val="none"/>
              </w:rPr>
              <w:t xml:space="preserve">2</w:t>
            </w:r>
            <w:r>
              <w:rPr>
                <w:rFonts w:hint="eastAsia" w:ascii="仿宋" w:hAnsi="仿宋" w:eastAsia="仿宋" w:cs="仿宋"/>
                <w:b/>
                <w:bCs/>
                <w:color w:val="auto"/>
                <w:sz w:val="21"/>
                <w:szCs w:val="21"/>
                <w:highlight w:val="none"/>
                <w:lang w:val="en-US" w:eastAsia="zh-CN"/>
              </w:rPr>
              <w:t xml:space="preserve">.</w:t>
            </w:r>
            <w:r>
              <w:rPr>
                <w:rFonts w:ascii="仿宋" w:hAnsi="仿宋" w:eastAsia="仿宋" w:cs="仿宋"/>
                <w:b/>
                <w:bCs/>
                <w:color w:val="auto"/>
                <w:sz w:val="21"/>
                <w:szCs w:val="21"/>
                <w:highlight w:val="none"/>
              </w:rPr>
              <w:t xml:space="preserve">PLC项目实训</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9)PLC控制的三相异步电动机的启动与停止</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10)PLC控制的三相异步电动机的正反转项目</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11)PLC控制的三相异步电动机的点动与自锁项目</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12)PLC控制的三相异步电动机的星三角启动项目</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13)PLC控制的机械手实训</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14)PLC控制的电镀生产线实训</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15)PLC控制的自动送料装车系统实训</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16)PLC控制的抢答器实训</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17)PLC控制的自动冲压机实训</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18)PLC控制的交通灯实训</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19)PLC控制的天塔之光实训</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20)PLC控制的邮件自动分拣实训</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21)PLC控制的自动运料小车实训</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22)PLC控制的水塔水位自动控制实训</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23)PLC控制的多种液体混合实训</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24)PLC控制的装配生产线实训</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25)PLC控制的自动售货机实训</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26)PLC控制的自动运料小车实训</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27)PLC控制的四层电梯实训</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28)PLC控制的恒压供水实训</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29)PLC控制的集装箱岸桥起重机</w:t>
            </w:r>
            <w:r/>
          </w:p>
          <w:p>
            <w:pPr>
              <w:pStyle w:val="841"/>
              <w:ind w:firstLine="422"/>
              <w:rPr>
                <w:rFonts w:ascii="仿宋" w:hAnsi="仿宋" w:eastAsia="仿宋" w:cs="仿宋"/>
                <w:b/>
                <w:bCs/>
                <w:color w:val="auto"/>
                <w:sz w:val="21"/>
                <w:szCs w:val="21"/>
                <w:highlight w:val="none"/>
              </w:rPr>
            </w:pPr>
            <w:r>
              <w:rPr>
                <w:rFonts w:ascii="仿宋" w:hAnsi="仿宋" w:eastAsia="仿宋" w:cs="仿宋"/>
                <w:b/>
                <w:bCs/>
                <w:color w:val="auto"/>
                <w:sz w:val="21"/>
                <w:szCs w:val="21"/>
                <w:highlight w:val="none"/>
              </w:rPr>
              <w:t xml:space="preserve">3</w:t>
            </w:r>
            <w:r>
              <w:rPr>
                <w:rFonts w:hint="eastAsia" w:ascii="仿宋" w:hAnsi="仿宋" w:eastAsia="仿宋" w:cs="仿宋"/>
                <w:b/>
                <w:bCs/>
                <w:color w:val="auto"/>
                <w:sz w:val="21"/>
                <w:szCs w:val="21"/>
                <w:highlight w:val="none"/>
                <w:lang w:val="en-US" w:eastAsia="zh-CN"/>
              </w:rPr>
              <w:t xml:space="preserve">.</w:t>
            </w:r>
            <w:r>
              <w:rPr>
                <w:rFonts w:ascii="仿宋" w:hAnsi="仿宋" w:eastAsia="仿宋" w:cs="仿宋"/>
                <w:b/>
                <w:bCs/>
                <w:color w:val="auto"/>
                <w:sz w:val="21"/>
                <w:szCs w:val="21"/>
                <w:highlight w:val="none"/>
              </w:rPr>
              <w:t xml:space="preserve">变频器实验</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30)BOP操作面板控制变频器运行实验</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31)变频器点动运行实验</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32)基于外部电位器控制的变频器运行实验</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33)基于外部电压控制的变频器运行实验</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34)变频器模拟量输出检测实验</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35)变频器开关量输出检测实验</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36)变频器多段速度控制实验</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37)PLC控制变频器运行实验</w:t>
            </w:r>
            <w:r/>
          </w:p>
          <w:p>
            <w:pPr>
              <w:pStyle w:val="841"/>
              <w:ind w:firstLine="422"/>
              <w:rPr>
                <w:rFonts w:ascii="仿宋" w:hAnsi="仿宋" w:eastAsia="仿宋" w:cs="仿宋"/>
                <w:b/>
                <w:bCs/>
                <w:color w:val="auto"/>
                <w:sz w:val="21"/>
                <w:szCs w:val="21"/>
                <w:highlight w:val="none"/>
              </w:rPr>
            </w:pPr>
            <w:r>
              <w:rPr>
                <w:rFonts w:ascii="仿宋" w:hAnsi="仿宋" w:eastAsia="仿宋" w:cs="仿宋"/>
                <w:b/>
                <w:bCs/>
                <w:color w:val="auto"/>
                <w:sz w:val="21"/>
                <w:szCs w:val="21"/>
                <w:highlight w:val="none"/>
              </w:rPr>
              <w:t xml:space="preserve">4</w:t>
            </w:r>
            <w:r>
              <w:rPr>
                <w:rFonts w:hint="eastAsia" w:ascii="仿宋" w:hAnsi="仿宋" w:eastAsia="仿宋" w:cs="仿宋"/>
                <w:b/>
                <w:bCs/>
                <w:color w:val="auto"/>
                <w:sz w:val="21"/>
                <w:szCs w:val="21"/>
                <w:highlight w:val="none"/>
                <w:lang w:val="en-US" w:eastAsia="zh-CN"/>
              </w:rPr>
              <w:t xml:space="preserve">.</w:t>
            </w:r>
            <w:r>
              <w:rPr>
                <w:rFonts w:ascii="仿宋" w:hAnsi="仿宋" w:eastAsia="仿宋" w:cs="仿宋"/>
                <w:b/>
                <w:bCs/>
                <w:color w:val="auto"/>
                <w:sz w:val="21"/>
                <w:szCs w:val="21"/>
                <w:highlight w:val="none"/>
              </w:rPr>
              <w:t xml:space="preserve">触摸屏实训</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38)触摸屏编程软件学习</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39)触摸屏典型应用项目实训</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5、继电接触控制实验</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40)三相异步电动机直接启动控制</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41)三相异步电动机接触器点动控制线路 </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42)三相异步电动机接触器自锁控制线路</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43)三相异步电动机接触器点动与自锁控制线路</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44)三相异步电动机按钮联锁的正反转控制线路</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45)三相异步电动机接触器联锁正反转控制线路</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46)三相异步电动机按钮接触器双重联锁的正反转控制线路</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47)三相异步电动机的手动顺序控制</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48)三相异步电动机的自动顺序控制</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49)三相异步电动机的多地控制 </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50)三相异步电动机定子串电阻减压启动手动控制线路 </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51)三相异步电动机定子串电阻减压启动自动控制线路</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52)三相异步电动机能耗制动控制电路</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53)三相异步电动机反接制动控制线路</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54)三相异步电动机Y－△起动手动控制线路</w:t>
            </w:r>
            <w:r/>
          </w:p>
          <w:p>
            <w:pPr>
              <w:pStyle w:val="841"/>
              <w:ind w:firstLine="420"/>
              <w:rPr>
                <w:rFonts w:ascii="仿宋" w:hAnsi="仿宋" w:eastAsia="仿宋" w:cs="仿宋"/>
                <w:b/>
                <w:bCs/>
                <w:color w:val="auto"/>
                <w:sz w:val="21"/>
                <w:szCs w:val="21"/>
                <w:highlight w:val="none"/>
              </w:rPr>
            </w:pPr>
            <w:r>
              <w:rPr>
                <w:rFonts w:ascii="仿宋" w:hAnsi="仿宋" w:eastAsia="仿宋" w:cs="仿宋"/>
                <w:color w:val="auto"/>
                <w:sz w:val="21"/>
                <w:szCs w:val="21"/>
                <w:highlight w:val="none"/>
              </w:rPr>
              <w:t xml:space="preserve">55）三相异步电动机Y－△起动自动控制线路</w:t>
            </w:r>
            <w:r/>
          </w:p>
        </w:tc>
      </w:tr>
      <w:tr>
        <w:trPr>
          <w:jc w:val="center"/>
          <w:trHeight w:val="567"/>
        </w:trPr>
        <w:tc>
          <w:tcPr>
            <w:tcW w:w="252" w:type="pct"/>
            <w:vAlign w:val="center"/>
            <w:textDirection w:val="lrTb"/>
            <w:noWrap w:val="false"/>
          </w:tcPr>
          <w:p>
            <w:pPr>
              <w:pStyle w:val="795"/>
              <w:contextualSpacing/>
              <w:jc w:val="center"/>
              <w:spacing w:before="0" w:beforeAutospacing="0" w:after="0" w:afterAutospacing="0"/>
              <w:rPr>
                <w:rFonts w:hint="eastAsia" w:ascii="仿宋" w:hAnsi="仿宋" w:eastAsia="仿宋" w:cs="仿宋"/>
                <w:b w:val="0"/>
                <w:bCs w:val="0"/>
                <w:color w:val="auto"/>
                <w:sz w:val="21"/>
                <w:szCs w:val="21"/>
                <w:highlight w:val="none"/>
              </w:rPr>
              <w:outlineLvl w:val="9"/>
            </w:pPr>
            <w:r>
              <w:rPr>
                <w:rFonts w:hint="eastAsia" w:ascii="仿宋" w:hAnsi="仿宋" w:eastAsia="仿宋" w:cs="仿宋"/>
                <w:b w:val="0"/>
                <w:bCs w:val="0"/>
                <w:color w:val="auto"/>
                <w:sz w:val="21"/>
                <w:szCs w:val="21"/>
                <w:highlight w:val="none"/>
              </w:rPr>
              <w:t xml:space="preserve">7</w:t>
            </w:r>
            <w:r/>
          </w:p>
        </w:tc>
        <w:tc>
          <w:tcPr>
            <w:tcW w:w="245" w:type="pct"/>
            <w:vAlign w:val="center"/>
            <w:textDirection w:val="lrTb"/>
            <w:noWrap w:val="false"/>
          </w:tcPr>
          <w:p>
            <w:pPr>
              <w:pStyle w:val="795"/>
              <w:contextualSpacing/>
              <w:jc w:val="both"/>
              <w:spacing w:before="0" w:beforeAutospacing="0" w:after="0" w:afterAutospacing="0"/>
              <w:rPr>
                <w:rFonts w:hint="eastAsia" w:ascii="仿宋" w:hAnsi="仿宋" w:eastAsia="仿宋" w:cs="仿宋"/>
                <w:b w:val="0"/>
                <w:bCs w:val="0"/>
                <w:color w:val="auto"/>
                <w:sz w:val="21"/>
                <w:szCs w:val="21"/>
                <w:highlight w:val="none"/>
              </w:rPr>
              <w:outlineLvl w:val="9"/>
            </w:pPr>
            <w:r>
              <w:rPr>
                <w:rFonts w:hint="eastAsia" w:ascii="仿宋" w:hAnsi="仿宋" w:eastAsia="仿宋" w:cs="仿宋"/>
                <w:b w:val="0"/>
                <w:bCs w:val="0"/>
                <w:color w:val="auto"/>
                <w:sz w:val="21"/>
                <w:szCs w:val="21"/>
                <w:highlight w:val="none"/>
              </w:rPr>
              <w:t xml:space="preserve">港口机械智能控制实训台</w:t>
            </w:r>
            <w:r/>
          </w:p>
        </w:tc>
        <w:tc>
          <w:tcPr>
            <w:tcW w:w="4502" w:type="pct"/>
            <w:vAlign w:val="center"/>
            <w:textDirection w:val="lrTb"/>
            <w:noWrap w:val="false"/>
          </w:tcPr>
          <w:p>
            <w:pPr>
              <w:pStyle w:val="841"/>
              <w:ind w:firstLine="422"/>
              <w:rPr>
                <w:rFonts w:hint="eastAsia" w:ascii="仿宋" w:hAnsi="仿宋" w:eastAsia="仿宋" w:cs="仿宋"/>
                <w:b/>
                <w:bCs/>
                <w:color w:val="auto"/>
                <w:sz w:val="21"/>
                <w:szCs w:val="21"/>
                <w:highlight w:val="none"/>
                <w:lang w:val="en-US" w:eastAsia="zh-CN"/>
              </w:rPr>
            </w:pPr>
            <w:r>
              <w:rPr>
                <w:rFonts w:hint="eastAsia" w:ascii="仿宋" w:hAnsi="仿宋" w:eastAsia="仿宋" w:cs="仿宋"/>
                <w:b/>
                <w:bCs/>
                <w:color w:val="auto"/>
                <w:sz w:val="21"/>
                <w:szCs w:val="21"/>
                <w:highlight w:val="none"/>
                <w:lang w:val="en-US" w:eastAsia="zh-CN"/>
              </w:rPr>
              <w:t xml:space="preserve">一、整体要求</w:t>
            </w:r>
            <w:r/>
          </w:p>
          <w:p>
            <w:pPr>
              <w:pStyle w:val="841"/>
              <w:ind w:firstLine="422"/>
              <w:rPr>
                <w:rFonts w:hint="eastAsia" w:ascii="仿宋" w:hAnsi="仿宋" w:eastAsia="仿宋" w:cs="仿宋"/>
                <w:b/>
                <w:bCs/>
                <w:color w:val="auto"/>
                <w:sz w:val="21"/>
                <w:szCs w:val="21"/>
                <w:highlight w:val="none"/>
                <w:lang w:val="en-US" w:eastAsia="zh-CN"/>
              </w:rPr>
            </w:pPr>
            <w:r>
              <w:rPr>
                <w:rFonts w:ascii="仿宋" w:hAnsi="仿宋" w:eastAsia="仿宋" w:cs="仿宋"/>
                <w:color w:val="auto"/>
                <w:sz w:val="21"/>
                <w:szCs w:val="21"/>
                <w:highlight w:val="none"/>
              </w:rPr>
              <w:t xml:space="preserve">要求装置至少由岸边集装箱起重机模拟装置、大车模拟机构位置检测传感器</w:t>
            </w:r>
            <w:r>
              <w:rPr>
                <w:rFonts w:hint="eastAsia" w:ascii="仿宋" w:hAnsi="仿宋" w:eastAsia="仿宋" w:cs="仿宋"/>
                <w:color w:val="auto"/>
                <w:sz w:val="21"/>
                <w:szCs w:val="21"/>
                <w:highlight w:val="none"/>
                <w:lang w:eastAsia="zh-CN"/>
              </w:rPr>
              <w:t xml:space="preserve">、</w:t>
            </w:r>
            <w:r>
              <w:rPr>
                <w:rFonts w:ascii="仿宋" w:hAnsi="仿宋" w:eastAsia="仿宋" w:cs="仿宋"/>
                <w:color w:val="auto"/>
                <w:sz w:val="21"/>
                <w:szCs w:val="21"/>
                <w:highlight w:val="none"/>
              </w:rPr>
              <w:t xml:space="preserve">大车行走防撞雷达</w:t>
            </w:r>
            <w:r>
              <w:rPr>
                <w:rFonts w:hint="eastAsia" w:ascii="仿宋" w:hAnsi="仿宋" w:eastAsia="仿宋" w:cs="仿宋"/>
                <w:color w:val="auto"/>
                <w:sz w:val="21"/>
                <w:szCs w:val="21"/>
                <w:highlight w:val="none"/>
                <w:lang w:eastAsia="zh-CN"/>
              </w:rPr>
              <w:t xml:space="preserve">、</w:t>
            </w:r>
            <w:r>
              <w:rPr>
                <w:rFonts w:ascii="仿宋" w:hAnsi="仿宋" w:eastAsia="仿宋" w:cs="仿宋"/>
                <w:color w:val="auto"/>
                <w:sz w:val="21"/>
                <w:szCs w:val="21"/>
                <w:highlight w:val="none"/>
              </w:rPr>
              <w:t xml:space="preserve">大车模拟机构驱动装置</w:t>
            </w:r>
            <w:r>
              <w:rPr>
                <w:rFonts w:hint="eastAsia" w:ascii="仿宋" w:hAnsi="仿宋" w:eastAsia="仿宋" w:cs="仿宋"/>
                <w:color w:val="auto"/>
                <w:sz w:val="21"/>
                <w:szCs w:val="21"/>
                <w:highlight w:val="none"/>
                <w:lang w:eastAsia="zh-CN"/>
              </w:rPr>
              <w:t xml:space="preserve">、</w:t>
            </w:r>
            <w:r>
              <w:rPr>
                <w:rFonts w:ascii="仿宋" w:hAnsi="仿宋" w:eastAsia="仿宋" w:cs="仿宋"/>
                <w:color w:val="auto"/>
                <w:sz w:val="21"/>
                <w:szCs w:val="21"/>
                <w:highlight w:val="none"/>
              </w:rPr>
              <w:t xml:space="preserve">小车模拟机构驱动装置</w:t>
            </w:r>
            <w:r>
              <w:rPr>
                <w:rFonts w:hint="eastAsia" w:ascii="仿宋" w:hAnsi="仿宋" w:eastAsia="仿宋" w:cs="仿宋"/>
                <w:color w:val="auto"/>
                <w:sz w:val="21"/>
                <w:szCs w:val="21"/>
                <w:highlight w:val="none"/>
                <w:lang w:eastAsia="zh-CN"/>
              </w:rPr>
              <w:t xml:space="preserve">、</w:t>
            </w:r>
            <w:r>
              <w:rPr>
                <w:rFonts w:ascii="仿宋" w:hAnsi="仿宋" w:eastAsia="仿宋" w:cs="仿宋"/>
                <w:color w:val="auto"/>
                <w:sz w:val="21"/>
                <w:szCs w:val="21"/>
                <w:highlight w:val="none"/>
              </w:rPr>
              <w:t xml:space="preserve">起升模拟机构驱动装置</w:t>
            </w:r>
            <w:r>
              <w:rPr>
                <w:rFonts w:hint="eastAsia" w:ascii="仿宋" w:hAnsi="仿宋" w:eastAsia="仿宋" w:cs="仿宋"/>
                <w:color w:val="auto"/>
                <w:sz w:val="21"/>
                <w:szCs w:val="21"/>
                <w:highlight w:val="none"/>
                <w:lang w:eastAsia="zh-CN"/>
              </w:rPr>
              <w:t xml:space="preserve">、</w:t>
            </w:r>
            <w:r>
              <w:rPr>
                <w:rFonts w:ascii="仿宋" w:hAnsi="仿宋" w:eastAsia="仿宋" w:cs="仿宋"/>
                <w:color w:val="auto"/>
                <w:sz w:val="21"/>
                <w:szCs w:val="21"/>
                <w:highlight w:val="none"/>
              </w:rPr>
              <w:t xml:space="preserve">吊具模拟机构电磁铁</w:t>
            </w:r>
            <w:r>
              <w:rPr>
                <w:rFonts w:hint="eastAsia" w:ascii="仿宋" w:hAnsi="仿宋" w:eastAsia="仿宋" w:cs="仿宋"/>
                <w:color w:val="auto"/>
                <w:sz w:val="21"/>
                <w:szCs w:val="21"/>
                <w:highlight w:val="none"/>
                <w:lang w:eastAsia="zh-CN"/>
              </w:rPr>
              <w:t xml:space="preserve">、</w:t>
            </w:r>
            <w:r>
              <w:rPr>
                <w:rFonts w:ascii="仿宋" w:hAnsi="仿宋" w:eastAsia="仿宋" w:cs="仿宋"/>
                <w:color w:val="auto"/>
                <w:sz w:val="21"/>
                <w:szCs w:val="21"/>
                <w:highlight w:val="none"/>
              </w:rPr>
              <w:t xml:space="preserve">视觉检测系统</w:t>
            </w:r>
            <w:r>
              <w:rPr>
                <w:rFonts w:hint="eastAsia" w:ascii="仿宋" w:hAnsi="仿宋" w:eastAsia="仿宋" w:cs="仿宋"/>
                <w:color w:val="auto"/>
                <w:sz w:val="21"/>
                <w:szCs w:val="21"/>
                <w:highlight w:val="none"/>
                <w:lang w:eastAsia="zh-CN"/>
              </w:rPr>
              <w:t xml:space="preserve">、</w:t>
            </w:r>
            <w:r>
              <w:rPr>
                <w:rFonts w:ascii="仿宋" w:hAnsi="仿宋" w:eastAsia="仿宋" w:cs="仿宋"/>
                <w:color w:val="auto"/>
                <w:sz w:val="21"/>
                <w:szCs w:val="21"/>
                <w:highlight w:val="none"/>
              </w:rPr>
              <w:t xml:space="preserve">视频监控装置</w:t>
            </w:r>
            <w:r>
              <w:rPr>
                <w:rFonts w:hint="eastAsia" w:ascii="仿宋" w:hAnsi="仿宋" w:eastAsia="仿宋" w:cs="仿宋"/>
                <w:color w:val="auto"/>
                <w:sz w:val="21"/>
                <w:szCs w:val="21"/>
                <w:highlight w:val="none"/>
                <w:lang w:eastAsia="zh-CN"/>
              </w:rPr>
              <w:t xml:space="preserve">、</w:t>
            </w:r>
            <w:r>
              <w:rPr>
                <w:rFonts w:ascii="仿宋" w:hAnsi="仿宋" w:eastAsia="仿宋" w:cs="仿宋"/>
                <w:color w:val="auto"/>
                <w:sz w:val="21"/>
                <w:szCs w:val="21"/>
                <w:highlight w:val="none"/>
              </w:rPr>
              <w:t xml:space="preserve">温振传感</w:t>
            </w:r>
            <w:r>
              <w:rPr>
                <w:rFonts w:hint="eastAsia" w:ascii="仿宋" w:hAnsi="仿宋" w:eastAsia="仿宋" w:cs="仿宋"/>
                <w:color w:val="auto"/>
                <w:sz w:val="21"/>
                <w:szCs w:val="21"/>
                <w:highlight w:val="none"/>
                <w:lang w:eastAsia="zh-CN"/>
              </w:rPr>
              <w:t xml:space="preserve">、</w:t>
            </w:r>
            <w:r>
              <w:rPr>
                <w:rFonts w:ascii="仿宋" w:hAnsi="仿宋" w:eastAsia="仿宋" w:cs="仿宋"/>
                <w:color w:val="auto"/>
                <w:sz w:val="21"/>
                <w:szCs w:val="21"/>
                <w:highlight w:val="none"/>
              </w:rPr>
              <w:t xml:space="preserve">PLC等构成。配套虚拟负载单元，由虚拟负载接口单元和虚拟负载软件构成，以虚拟负载作为被控对象，配合PLC、变频器、触摸屏等，可以完成对某个虚拟负载的电气自动化控制系统的设计、安装、接线、编程、调试等工作。</w:t>
            </w:r>
            <w:r/>
          </w:p>
          <w:p>
            <w:pPr>
              <w:pStyle w:val="841"/>
              <w:ind w:firstLine="422"/>
              <w:rPr>
                <w:rFonts w:hint="default" w:ascii="仿宋" w:hAnsi="仿宋" w:eastAsia="仿宋" w:cs="仿宋"/>
                <w:b/>
                <w:bCs/>
                <w:color w:val="auto"/>
                <w:sz w:val="21"/>
                <w:szCs w:val="21"/>
                <w:highlight w:val="none"/>
                <w:lang w:val="en-US" w:eastAsia="zh-CN"/>
              </w:rPr>
            </w:pPr>
            <w:r>
              <w:rPr>
                <w:rFonts w:hint="eastAsia" w:ascii="仿宋" w:hAnsi="仿宋" w:eastAsia="仿宋" w:cs="仿宋"/>
                <w:b/>
                <w:bCs/>
                <w:color w:val="auto"/>
                <w:sz w:val="21"/>
                <w:szCs w:val="21"/>
                <w:highlight w:val="none"/>
                <w:lang w:val="en-US" w:eastAsia="zh-CN"/>
              </w:rPr>
              <w:t xml:space="preserve">二、详细技术要求</w:t>
            </w:r>
            <w:r/>
          </w:p>
          <w:p>
            <w:pPr>
              <w:pStyle w:val="841"/>
              <w:ind w:firstLine="422"/>
              <w:rPr>
                <w:rFonts w:ascii="仿宋" w:hAnsi="仿宋" w:eastAsia="仿宋" w:cs="仿宋"/>
                <w:color w:val="auto"/>
                <w:sz w:val="21"/>
                <w:szCs w:val="21"/>
                <w:highlight w:val="none"/>
              </w:rPr>
            </w:pPr>
            <w:r>
              <w:rPr>
                <w:rFonts w:ascii="仿宋" w:hAnsi="仿宋" w:eastAsia="仿宋" w:cs="仿宋"/>
                <w:b/>
                <w:bCs/>
                <w:color w:val="auto"/>
                <w:sz w:val="21"/>
                <w:szCs w:val="21"/>
                <w:highlight w:val="none"/>
              </w:rPr>
              <w:t xml:space="preserve">1.台体。</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（1）采用优质铝型材结构，主体部分要求采用工业标准铝型材组装而成，侧板要求采用≥1.5mm 冷轧钢板喷塑处理。</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（2）桌面采用工业标准铝型材和≥3mm冷轧钢板组装而成，桌面型材具有间隔≥20mm 的固定槽，内置专用螺母，可自由固定各种机械机构，可以完成更多的实训操作；</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（3）要求台面下方设有电气网孔板机构，网孔板采用5mm椭圆长孔加工，整体设计规范、合理，电气元器件在任何角度、任何方位都能轻松装配、调整。</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（4）左右设有茶色有机玻璃自吸合双开门，设备要求维护方便。</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（5）尺寸：≥500×1000×1700mm。</w:t>
            </w:r>
            <w:r/>
          </w:p>
          <w:p>
            <w:pPr>
              <w:pStyle w:val="841"/>
              <w:ind w:firstLine="422"/>
              <w:rPr>
                <w:rFonts w:ascii="仿宋" w:hAnsi="仿宋" w:eastAsia="仿宋" w:cs="仿宋"/>
                <w:b/>
                <w:bCs/>
                <w:color w:val="auto"/>
                <w:sz w:val="21"/>
                <w:szCs w:val="21"/>
                <w:highlight w:val="none"/>
              </w:rPr>
            </w:pPr>
            <w:r>
              <w:rPr>
                <w:rFonts w:ascii="仿宋" w:hAnsi="仿宋" w:eastAsia="仿宋" w:cs="仿宋"/>
                <w:b/>
                <w:bCs/>
                <w:color w:val="auto"/>
                <w:sz w:val="21"/>
                <w:szCs w:val="21"/>
                <w:highlight w:val="none"/>
              </w:rPr>
              <w:t xml:space="preserve">2.岸边集装箱起重机模拟装置。</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采用龙门结构，包含竖梁及移动滑轨、横梁及移动轨道、支架等,可以模拟岸边集装箱起重机大车行走机构、小车行走机构、起升机构及俯仰机构的动作。</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（1）大车模拟机构：电机驱动岸桥沿大车行走轨道左右移动，大车行走轨道两端设置超程限位并接入安全电路。</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（2）起升模拟机构：电机驱动钢丝绳带动吊具上升下降，其中电机带刹车，速度可调节，设置上下终点限位，防止钢丝绳出槽、拽断。设置卷缆直流电机，能够将起升模拟机构的电缆进行收纳。</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（3）小车模拟机构：电机驱动小车模拟机构沿岸桥上横梁前后移动，设置行程保护和防撞缓冲保护。</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（4）吊具模拟机构：采用2个电磁铁模拟吊具抓箱，设置开锁闭锁限位。</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5）俯仰模拟机构：用电机驱动配合机械传动结构，实现前大梁的仰起与俯落动作模拟。机构由驱动电机、减速传动组件、俯仰转轴、限位检测装置及安全保护部件组成，可完成大梁从水平工作位置到仰起非工作位置的姿态切换。</w:t>
            </w:r>
            <w:r/>
          </w:p>
          <w:p>
            <w:pPr>
              <w:pStyle w:val="841"/>
              <w:ind w:firstLine="422"/>
              <w:rPr>
                <w:rFonts w:ascii="仿宋" w:hAnsi="仿宋" w:eastAsia="仿宋" w:cs="仿宋"/>
                <w:b/>
                <w:bCs/>
                <w:color w:val="auto"/>
                <w:sz w:val="21"/>
                <w:szCs w:val="21"/>
                <w:highlight w:val="none"/>
              </w:rPr>
            </w:pPr>
            <w:r>
              <w:rPr>
                <w:rFonts w:ascii="仿宋" w:hAnsi="仿宋" w:eastAsia="仿宋" w:cs="仿宋"/>
                <w:b/>
                <w:bCs/>
                <w:color w:val="auto"/>
                <w:sz w:val="21"/>
                <w:szCs w:val="21"/>
                <w:highlight w:val="none"/>
              </w:rPr>
              <w:t xml:space="preserve">3.大车模拟机构位置检测传感器</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大车行走机构一侧配有6 个位置检测接近开关（减速、终点、极限限位正反两个方向各1个）。配1个模拟量输出的磁尺传感器和1个带Profinet接口的绝对值编码器检测大车行走机构实时位置。</w:t>
            </w:r>
            <w:r/>
          </w:p>
          <w:p>
            <w:pPr>
              <w:pStyle w:val="841"/>
              <w:ind w:firstLine="422"/>
              <w:rPr>
                <w:rFonts w:ascii="仿宋" w:hAnsi="仿宋" w:eastAsia="仿宋" w:cs="仿宋"/>
                <w:b/>
                <w:bCs/>
                <w:color w:val="auto"/>
                <w:sz w:val="21"/>
                <w:szCs w:val="21"/>
                <w:highlight w:val="none"/>
              </w:rPr>
            </w:pPr>
            <w:r>
              <w:rPr>
                <w:rFonts w:ascii="仿宋" w:hAnsi="仿宋" w:eastAsia="仿宋" w:cs="仿宋"/>
                <w:b/>
                <w:bCs/>
                <w:color w:val="auto"/>
                <w:sz w:val="21"/>
                <w:szCs w:val="21"/>
                <w:highlight w:val="none"/>
              </w:rPr>
              <w:t xml:space="preserve">4.大车行走防撞雷达</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大车行走机构一侧门腿上安装一个激光防撞雷达，可设置防撞区域，开关量输出。</w:t>
            </w:r>
            <w:r/>
          </w:p>
          <w:p>
            <w:pPr>
              <w:pStyle w:val="841"/>
              <w:ind w:firstLine="422"/>
              <w:rPr>
                <w:rFonts w:ascii="仿宋" w:hAnsi="仿宋" w:eastAsia="仿宋" w:cs="仿宋"/>
                <w:b/>
                <w:bCs/>
                <w:color w:val="auto"/>
                <w:sz w:val="21"/>
                <w:szCs w:val="21"/>
                <w:highlight w:val="none"/>
              </w:rPr>
            </w:pPr>
            <w:r>
              <w:rPr>
                <w:rFonts w:ascii="仿宋" w:hAnsi="仿宋" w:eastAsia="仿宋" w:cs="仿宋"/>
                <w:b/>
                <w:bCs/>
                <w:color w:val="auto"/>
                <w:sz w:val="21"/>
                <w:szCs w:val="21"/>
                <w:highlight w:val="none"/>
              </w:rPr>
              <w:t xml:space="preserve">5.大车模拟机构驱动装置</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三相交流变频器，支持PROFINET，0.75KW，含BOP,具备PROFINET 通信接口,配1个有带Profinet 接口的增量型速度编码器检测电机转速。</w:t>
            </w:r>
            <w:r/>
          </w:p>
          <w:p>
            <w:pPr>
              <w:pStyle w:val="841"/>
              <w:ind w:firstLine="422"/>
              <w:rPr>
                <w:rFonts w:ascii="仿宋" w:hAnsi="仿宋" w:eastAsia="仿宋" w:cs="仿宋"/>
                <w:b/>
                <w:bCs/>
                <w:color w:val="auto"/>
                <w:sz w:val="21"/>
                <w:szCs w:val="21"/>
                <w:highlight w:val="none"/>
              </w:rPr>
            </w:pPr>
            <w:r>
              <w:rPr>
                <w:rFonts w:ascii="仿宋" w:hAnsi="仿宋" w:eastAsia="仿宋" w:cs="仿宋"/>
                <w:b/>
                <w:bCs/>
                <w:color w:val="auto"/>
                <w:sz w:val="21"/>
                <w:szCs w:val="21"/>
                <w:highlight w:val="none"/>
              </w:rPr>
              <w:t xml:space="preserve">6.小车模拟机构驱动装置</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具备PROFINET 通信接口,伺服驱动器及配套伺服电机，不带抱闸。配有2个极限限位和1个原点限位。</w:t>
            </w:r>
            <w:r/>
          </w:p>
          <w:p>
            <w:pPr>
              <w:pStyle w:val="841"/>
              <w:ind w:firstLine="422"/>
              <w:rPr>
                <w:rFonts w:ascii="仿宋" w:hAnsi="仿宋" w:eastAsia="仿宋" w:cs="仿宋"/>
                <w:b/>
                <w:bCs/>
                <w:color w:val="auto"/>
                <w:sz w:val="21"/>
                <w:szCs w:val="21"/>
                <w:highlight w:val="none"/>
              </w:rPr>
            </w:pPr>
            <w:r>
              <w:rPr>
                <w:rFonts w:ascii="仿宋" w:hAnsi="仿宋" w:eastAsia="仿宋" w:cs="仿宋"/>
                <w:b/>
                <w:bCs/>
                <w:color w:val="auto"/>
                <w:sz w:val="21"/>
                <w:szCs w:val="21"/>
                <w:highlight w:val="none"/>
              </w:rPr>
              <w:t xml:space="preserve">7.起升模拟机构驱动装置</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采用带刹车机构的电机及驱动器控制，驱动器输入电压：24～50VDC，可设置8档电流值/15档细分值，控制方式：脉冲、双脉冲、脉冲+方向，具有过压、欠压、过流、过热保护功能。机械机构，采用4个钢丝绳滚筒，两边滚筒进行相对运动，进行吊具的双向提升，保证吊具平稳运行。</w:t>
            </w:r>
            <w:r/>
          </w:p>
          <w:p>
            <w:pPr>
              <w:pStyle w:val="841"/>
              <w:ind w:firstLine="422"/>
              <w:rPr>
                <w:rFonts w:ascii="仿宋" w:hAnsi="仿宋" w:eastAsia="仿宋" w:cs="仿宋"/>
                <w:b/>
                <w:bCs/>
                <w:color w:val="auto"/>
                <w:sz w:val="21"/>
                <w:szCs w:val="21"/>
                <w:highlight w:val="none"/>
              </w:rPr>
            </w:pPr>
            <w:r>
              <w:rPr>
                <w:rFonts w:ascii="仿宋" w:hAnsi="仿宋" w:eastAsia="仿宋" w:cs="仿宋"/>
                <w:b/>
                <w:bCs/>
                <w:color w:val="auto"/>
                <w:sz w:val="21"/>
                <w:szCs w:val="21"/>
                <w:highlight w:val="none"/>
              </w:rPr>
              <w:t xml:space="preserve">8.吊具模拟机构电磁铁</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吊具机构要求采用通电导磁式电磁铁进行集装箱的抓取，在吊具两端设置电磁铁，要求电磁铁24V 供电，电流≥120mA，功率≥3W,吸力≥10</w:t>
            </w:r>
            <w:r>
              <w:rPr>
                <w:rFonts w:hint="eastAsia" w:ascii="仿宋" w:hAnsi="仿宋" w:eastAsia="仿宋" w:cs="仿宋"/>
                <w:color w:val="auto"/>
                <w:sz w:val="21"/>
                <w:szCs w:val="21"/>
                <w:highlight w:val="none"/>
                <w:lang w:val="en-US" w:eastAsia="zh-CN"/>
              </w:rPr>
              <w:t xml:space="preserve">k</w:t>
            </w:r>
            <w:r>
              <w:rPr>
                <w:rFonts w:ascii="仿宋" w:hAnsi="仿宋" w:eastAsia="仿宋" w:cs="仿宋"/>
                <w:color w:val="auto"/>
                <w:sz w:val="21"/>
                <w:szCs w:val="21"/>
                <w:highlight w:val="none"/>
              </w:rPr>
              <w:t xml:space="preserve">g。防护等级≥IP68。同时设置检测传感器（用于模拟开锁闭锁限位），要求采用配有电感式传感器1 个，M8圆柱型埋入式结构，电源DC 24V；传感器直径M8，检测距离2mm±10%可调，开关频率1KHZ NPN 常开。</w:t>
            </w:r>
            <w:r/>
          </w:p>
          <w:p>
            <w:pPr>
              <w:pStyle w:val="841"/>
              <w:ind w:firstLine="422"/>
              <w:rPr>
                <w:rFonts w:ascii="仿宋" w:hAnsi="仿宋" w:eastAsia="仿宋" w:cs="仿宋"/>
                <w:color w:val="auto"/>
                <w:sz w:val="21"/>
                <w:szCs w:val="21"/>
                <w:highlight w:val="none"/>
              </w:rPr>
            </w:pPr>
            <w:r>
              <w:rPr>
                <w:rFonts w:ascii="仿宋" w:hAnsi="仿宋" w:eastAsia="仿宋" w:cs="仿宋"/>
                <w:b/>
                <w:bCs/>
                <w:color w:val="auto"/>
                <w:sz w:val="21"/>
                <w:szCs w:val="21"/>
                <w:highlight w:val="none"/>
              </w:rPr>
              <w:t xml:space="preserve">9.视觉检测系统</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不低于600W 像素，以太网通信，配算法软件和加密狗，工业相机安装在吊具模拟机构上，能够识别下方集装箱箱号。</w:t>
            </w:r>
            <w:r/>
          </w:p>
          <w:p>
            <w:pPr>
              <w:pStyle w:val="841"/>
              <w:ind w:firstLine="422"/>
              <w:rPr>
                <w:rFonts w:ascii="仿宋" w:hAnsi="仿宋" w:eastAsia="仿宋" w:cs="仿宋"/>
                <w:b/>
                <w:bCs/>
                <w:color w:val="auto"/>
                <w:sz w:val="21"/>
                <w:szCs w:val="21"/>
                <w:highlight w:val="none"/>
              </w:rPr>
            </w:pPr>
            <w:r>
              <w:rPr>
                <w:rFonts w:ascii="仿宋" w:hAnsi="仿宋" w:eastAsia="仿宋" w:cs="仿宋"/>
                <w:b/>
                <w:bCs/>
                <w:color w:val="auto"/>
                <w:sz w:val="21"/>
                <w:szCs w:val="21"/>
                <w:highlight w:val="none"/>
              </w:rPr>
              <w:t xml:space="preserve">10.视频监控装置</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安装在平台上，带支架，不低于500W 像素。</w:t>
            </w:r>
            <w:r/>
          </w:p>
          <w:p>
            <w:pPr>
              <w:pStyle w:val="841"/>
              <w:ind w:firstLine="422"/>
              <w:rPr>
                <w:rFonts w:ascii="仿宋" w:hAnsi="仿宋" w:eastAsia="仿宋" w:cs="仿宋"/>
                <w:b/>
                <w:bCs/>
                <w:color w:val="auto"/>
                <w:sz w:val="21"/>
                <w:szCs w:val="21"/>
                <w:highlight w:val="none"/>
              </w:rPr>
            </w:pPr>
            <w:r>
              <w:rPr>
                <w:rFonts w:ascii="仿宋" w:hAnsi="仿宋" w:eastAsia="仿宋" w:cs="仿宋"/>
                <w:b/>
                <w:bCs/>
                <w:color w:val="auto"/>
                <w:sz w:val="21"/>
                <w:szCs w:val="21"/>
                <w:highlight w:val="none"/>
              </w:rPr>
              <w:t xml:space="preserve">11.温振传感器</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配置1个温振传感器，RS485 输出，检测频率不低于10-1600Hz，采用磁吸式安装方式，可随时检测任意电机及其他振动源。</w:t>
            </w:r>
            <w:r/>
          </w:p>
          <w:p>
            <w:pPr>
              <w:pStyle w:val="841"/>
              <w:ind w:firstLine="422"/>
              <w:rPr>
                <w:rFonts w:ascii="仿宋" w:hAnsi="仿宋" w:eastAsia="仿宋" w:cs="仿宋"/>
                <w:color w:val="auto"/>
                <w:sz w:val="21"/>
                <w:szCs w:val="21"/>
                <w:highlight w:val="none"/>
              </w:rPr>
            </w:pPr>
            <w:r>
              <w:rPr>
                <w:rFonts w:ascii="仿宋" w:hAnsi="仿宋" w:eastAsia="仿宋" w:cs="仿宋"/>
                <w:b/>
                <w:bCs/>
                <w:color w:val="auto"/>
                <w:sz w:val="21"/>
                <w:szCs w:val="21"/>
                <w:highlight w:val="none"/>
              </w:rPr>
              <w:t xml:space="preserve">12.LED 数字显示屏</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具有RS485 通讯接口，8 位数字显示。</w:t>
            </w:r>
            <w:r/>
          </w:p>
          <w:p>
            <w:pPr>
              <w:pStyle w:val="841"/>
              <w:ind w:firstLine="422"/>
              <w:rPr>
                <w:rFonts w:ascii="仿宋" w:hAnsi="仿宋" w:eastAsia="仿宋" w:cs="仿宋"/>
                <w:b/>
                <w:bCs/>
                <w:color w:val="auto"/>
                <w:sz w:val="21"/>
                <w:szCs w:val="21"/>
                <w:highlight w:val="none"/>
              </w:rPr>
            </w:pPr>
            <w:r>
              <w:rPr>
                <w:rFonts w:ascii="仿宋" w:hAnsi="仿宋" w:eastAsia="仿宋" w:cs="仿宋"/>
                <w:b/>
                <w:bCs/>
                <w:color w:val="auto"/>
                <w:sz w:val="21"/>
                <w:szCs w:val="21"/>
                <w:highlight w:val="none"/>
              </w:rPr>
              <w:t xml:space="preserve">13.485 通讯信号板</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用于接收传感器485 信号。</w:t>
            </w:r>
            <w:r/>
          </w:p>
          <w:p>
            <w:pPr>
              <w:pStyle w:val="841"/>
              <w:ind w:firstLine="422"/>
              <w:rPr>
                <w:rFonts w:ascii="仿宋" w:hAnsi="仿宋" w:eastAsia="仿宋" w:cs="仿宋"/>
                <w:color w:val="auto"/>
                <w:sz w:val="21"/>
                <w:szCs w:val="21"/>
                <w:highlight w:val="none"/>
              </w:rPr>
            </w:pPr>
            <w:r>
              <w:rPr>
                <w:rFonts w:ascii="仿宋" w:hAnsi="仿宋" w:eastAsia="仿宋" w:cs="仿宋"/>
                <w:b/>
                <w:bCs/>
                <w:color w:val="auto"/>
                <w:sz w:val="21"/>
                <w:szCs w:val="21"/>
                <w:highlight w:val="none"/>
              </w:rPr>
              <w:t xml:space="preserve">14.触摸屏</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配套不低于7 英寸</w:t>
            </w:r>
            <w:r>
              <w:rPr>
                <w:rFonts w:hint="eastAsia" w:ascii="仿宋" w:hAnsi="仿宋" w:eastAsia="仿宋" w:cs="仿宋"/>
                <w:color w:val="auto"/>
                <w:sz w:val="21"/>
                <w:szCs w:val="21"/>
                <w:highlight w:val="none"/>
                <w:lang w:val="en-US" w:eastAsia="zh-CN"/>
              </w:rPr>
              <w:t xml:space="preserve">电容式</w:t>
            </w:r>
            <w:r>
              <w:rPr>
                <w:rFonts w:ascii="仿宋" w:hAnsi="仿宋" w:eastAsia="仿宋" w:cs="仿宋"/>
                <w:color w:val="auto"/>
                <w:sz w:val="21"/>
                <w:szCs w:val="21"/>
                <w:highlight w:val="none"/>
              </w:rPr>
              <w:t xml:space="preserve">触摸屏，集成PROFINET接口。</w:t>
            </w:r>
            <w:r/>
          </w:p>
          <w:p>
            <w:pPr>
              <w:pStyle w:val="841"/>
              <w:ind w:firstLine="422"/>
              <w:rPr>
                <w:rFonts w:ascii="仿宋" w:hAnsi="仿宋" w:eastAsia="仿宋" w:cs="仿宋"/>
                <w:b/>
                <w:bCs/>
                <w:color w:val="auto"/>
                <w:sz w:val="21"/>
                <w:szCs w:val="21"/>
                <w:highlight w:val="none"/>
              </w:rPr>
            </w:pPr>
            <w:r>
              <w:rPr>
                <w:rFonts w:ascii="仿宋" w:hAnsi="仿宋" w:eastAsia="仿宋" w:cs="仿宋"/>
                <w:b/>
                <w:bCs/>
                <w:color w:val="auto"/>
                <w:sz w:val="21"/>
                <w:szCs w:val="21"/>
                <w:highlight w:val="none"/>
              </w:rPr>
              <w:t xml:space="preserve">15.操作手柄</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包含大车向左、大车向右、起升下降、起升上升、小车向前和小车向后功能。带模拟量输出和方向触点。</w:t>
            </w:r>
            <w:r/>
          </w:p>
          <w:p>
            <w:pPr>
              <w:pStyle w:val="841"/>
              <w:ind w:firstLine="422"/>
              <w:rPr>
                <w:rFonts w:ascii="仿宋" w:hAnsi="仿宋" w:eastAsia="仿宋" w:cs="仿宋"/>
                <w:b/>
                <w:bCs/>
                <w:color w:val="auto"/>
                <w:sz w:val="21"/>
                <w:szCs w:val="21"/>
                <w:highlight w:val="none"/>
              </w:rPr>
            </w:pPr>
            <w:r>
              <w:rPr>
                <w:rFonts w:ascii="仿宋" w:hAnsi="仿宋" w:eastAsia="仿宋" w:cs="仿宋"/>
                <w:b/>
                <w:bCs/>
                <w:color w:val="auto"/>
                <w:sz w:val="21"/>
                <w:szCs w:val="21"/>
                <w:highlight w:val="none"/>
              </w:rPr>
              <w:t xml:space="preserve">16.PLC </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CPU 模块要求板载数字量不低于14 点输入/10 点</w:t>
            </w:r>
            <w:r>
              <w:rPr>
                <w:rFonts w:ascii="仿宋" w:hAnsi="仿宋" w:eastAsia="仿宋" w:cs="仿宋"/>
                <w:color w:val="auto"/>
                <w:sz w:val="21"/>
                <w:szCs w:val="21"/>
                <w:highlight w:val="none"/>
              </w:rPr>
              <w:t xml:space="preserve">输出、≥2 路模拟量输入，数字量输入具有漏型/源型信号接口，数字量输出类型为晶体管，具有≥4 路高速脉冲，最高100kHz，模拟量输入适配0-10V 直流电压信号，分辨率不低于10 位；支持8 个模块扩展、≥1 个信号板扩展、≥3 个通讯模块；工作存储≥100kB、装载存储≥4MB、保持性存储≥10kB；过程映像1024 字节输入/1024 字节输出；具有≥6 路高速计数器输入，最高100kHz；集成≥1 个PROFINET 端口，支持12 个HMI 设备连接、8 个客户端、4 个编程设备、8 个开放连接。</w:t>
            </w:r>
            <w:r/>
          </w:p>
          <w:p>
            <w:pPr>
              <w:pStyle w:val="841"/>
              <w:ind w:firstLine="422"/>
              <w:rPr>
                <w:rFonts w:ascii="仿宋" w:hAnsi="仿宋" w:eastAsia="仿宋" w:cs="仿宋"/>
                <w:b/>
                <w:bCs/>
                <w:color w:val="auto"/>
                <w:sz w:val="21"/>
                <w:szCs w:val="21"/>
                <w:highlight w:val="none"/>
              </w:rPr>
            </w:pPr>
            <w:r>
              <w:rPr>
                <w:rFonts w:ascii="仿宋" w:hAnsi="仿宋" w:eastAsia="仿宋" w:cs="仿宋"/>
                <w:b/>
                <w:bCs/>
                <w:color w:val="auto"/>
                <w:sz w:val="21"/>
                <w:szCs w:val="21"/>
                <w:highlight w:val="none"/>
              </w:rPr>
              <w:t xml:space="preserve">17.分布式I/O 从站</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支持PROFINET 接口，连接实训台上除手柄、按钮、开关、指示灯外其他全部输入输出设备，点数满足要求。</w:t>
            </w:r>
            <w:r/>
          </w:p>
          <w:p>
            <w:pPr>
              <w:pStyle w:val="841"/>
              <w:ind w:firstLine="422"/>
              <w:rPr>
                <w:rFonts w:ascii="仿宋" w:hAnsi="仿宋" w:eastAsia="仿宋" w:cs="仿宋"/>
                <w:b/>
                <w:bCs/>
                <w:color w:val="auto"/>
                <w:sz w:val="21"/>
                <w:szCs w:val="21"/>
                <w:highlight w:val="none"/>
              </w:rPr>
            </w:pPr>
            <w:r>
              <w:rPr>
                <w:rFonts w:ascii="仿宋" w:hAnsi="仿宋" w:eastAsia="仿宋" w:cs="仿宋"/>
                <w:b/>
                <w:bCs/>
                <w:color w:val="auto"/>
                <w:sz w:val="21"/>
                <w:szCs w:val="21"/>
                <w:highlight w:val="none"/>
              </w:rPr>
              <w:t xml:space="preserve">18.安全主控电路</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包括启动、停止、急停、复位按钮和大车行走超程等信号。</w:t>
            </w:r>
            <w:r/>
          </w:p>
          <w:p>
            <w:pPr>
              <w:pStyle w:val="841"/>
              <w:ind w:firstLine="422"/>
              <w:rPr>
                <w:rFonts w:ascii="仿宋" w:hAnsi="仿宋" w:eastAsia="仿宋" w:cs="仿宋"/>
                <w:b/>
                <w:bCs/>
                <w:color w:val="auto"/>
                <w:sz w:val="21"/>
                <w:szCs w:val="21"/>
                <w:highlight w:val="none"/>
              </w:rPr>
            </w:pPr>
            <w:r>
              <w:rPr>
                <w:rFonts w:ascii="仿宋" w:hAnsi="仿宋" w:eastAsia="仿宋" w:cs="仿宋"/>
                <w:b/>
                <w:bCs/>
                <w:color w:val="auto"/>
                <w:sz w:val="21"/>
                <w:szCs w:val="21"/>
                <w:highlight w:val="none"/>
              </w:rPr>
              <w:t xml:space="preserve">19.大车行走锚定机构检测装置</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在大车行走机构门腿一侧安装一个L 型贴片，模拟大机锚定机构。在台面上安装一个槽型光电开关，模拟锚定到位检测装置。当L 型贴片随门腿移至槽型光电开关中间凹槽时，模拟大机移动至锚定位置。</w:t>
            </w:r>
            <w:r/>
          </w:p>
          <w:p>
            <w:pPr>
              <w:pStyle w:val="841"/>
              <w:ind w:firstLine="422"/>
              <w:rPr>
                <w:rFonts w:ascii="仿宋" w:hAnsi="仿宋" w:eastAsia="仿宋" w:cs="仿宋"/>
                <w:color w:val="auto"/>
                <w:sz w:val="21"/>
                <w:szCs w:val="21"/>
                <w:highlight w:val="none"/>
              </w:rPr>
            </w:pPr>
            <w:r>
              <w:rPr>
                <w:rFonts w:ascii="仿宋" w:hAnsi="仿宋" w:eastAsia="仿宋" w:cs="仿宋"/>
                <w:b/>
                <w:bCs/>
                <w:color w:val="auto"/>
                <w:sz w:val="21"/>
                <w:szCs w:val="21"/>
                <w:highlight w:val="none"/>
              </w:rPr>
              <w:t xml:space="preserve">20.其它电器</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按钮、开关、指示灯、交换机等。</w:t>
            </w:r>
            <w:r/>
          </w:p>
          <w:p>
            <w:pPr>
              <w:pStyle w:val="841"/>
              <w:ind w:firstLine="422"/>
              <w:rPr>
                <w:rFonts w:ascii="仿宋" w:hAnsi="仿宋" w:eastAsia="仿宋" w:cs="仿宋"/>
                <w:b/>
                <w:bCs/>
                <w:color w:val="auto"/>
                <w:sz w:val="21"/>
                <w:szCs w:val="21"/>
                <w:highlight w:val="none"/>
              </w:rPr>
            </w:pPr>
            <w:r>
              <w:rPr>
                <w:rFonts w:ascii="仿宋" w:hAnsi="仿宋" w:eastAsia="仿宋" w:cs="仿宋"/>
                <w:b/>
                <w:bCs/>
                <w:color w:val="auto"/>
                <w:sz w:val="21"/>
                <w:szCs w:val="21"/>
                <w:highlight w:val="none"/>
              </w:rPr>
              <w:t xml:space="preserve">21.集装箱模型</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配10个集装箱模型，六短四长，在门架下方分3-4 列摆放，上方印有箱号。</w:t>
            </w:r>
            <w:r/>
          </w:p>
          <w:p>
            <w:pPr>
              <w:pStyle w:val="841"/>
              <w:ind w:firstLine="422"/>
              <w:rPr>
                <w:rFonts w:ascii="仿宋" w:hAnsi="仿宋" w:eastAsia="仿宋" w:cs="仿宋"/>
                <w:b/>
                <w:bCs/>
                <w:color w:val="auto"/>
                <w:sz w:val="21"/>
                <w:szCs w:val="21"/>
                <w:highlight w:val="none"/>
              </w:rPr>
            </w:pPr>
            <w:r>
              <w:rPr>
                <w:rFonts w:ascii="仿宋" w:hAnsi="仿宋" w:eastAsia="仿宋" w:cs="仿宋"/>
                <w:b/>
                <w:bCs/>
                <w:color w:val="auto"/>
                <w:sz w:val="21"/>
                <w:szCs w:val="21"/>
                <w:highlight w:val="none"/>
              </w:rPr>
              <w:t xml:space="preserve">22.空载变频实训模块</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≥0.55KW 带PROFINET 接口的变频器，1 台三相电机，1 个带PROFINET 通信接口的编码器。</w:t>
            </w:r>
            <w:r/>
          </w:p>
          <w:p>
            <w:pPr>
              <w:pStyle w:val="841"/>
              <w:ind w:firstLine="422"/>
              <w:rPr>
                <w:rFonts w:ascii="仿宋" w:hAnsi="仿宋" w:eastAsia="仿宋" w:cs="仿宋"/>
                <w:color w:val="auto"/>
                <w:sz w:val="21"/>
                <w:szCs w:val="21"/>
                <w:highlight w:val="none"/>
              </w:rPr>
            </w:pPr>
            <w:r>
              <w:rPr>
                <w:rFonts w:ascii="仿宋" w:hAnsi="仿宋" w:eastAsia="仿宋" w:cs="仿宋"/>
                <w:b/>
                <w:bCs/>
                <w:color w:val="auto"/>
                <w:sz w:val="21"/>
                <w:szCs w:val="21"/>
                <w:highlight w:val="none"/>
              </w:rPr>
              <w:t xml:space="preserve">23.电气排故模块</w:t>
            </w:r>
            <w:r/>
          </w:p>
          <w:p>
            <w:pPr>
              <w:pStyle w:val="841"/>
              <w:ind w:firstLine="420"/>
              <w:rPr>
                <w:rFonts w:ascii="仿宋" w:hAnsi="仿宋" w:eastAsia="仿宋" w:cs="仿宋"/>
                <w:color w:val="auto"/>
                <w:sz w:val="21"/>
                <w:szCs w:val="21"/>
                <w:highlight w:val="none"/>
              </w:rPr>
            </w:pPr>
            <w:r>
              <w:rPr>
                <w:rFonts w:ascii="仿宋" w:hAnsi="仿宋" w:eastAsia="仿宋" w:cs="仿宋"/>
                <w:color w:val="auto"/>
                <w:sz w:val="21"/>
                <w:szCs w:val="21"/>
                <w:highlight w:val="none"/>
              </w:rPr>
              <w:t xml:space="preserve">该装置含有≥24个起重机真实电气典型故障。可从故障点中随机选取2处故障，设置故障后，两处故障同时生效，对应的机构及电器件无法工作，学员需要自主分析确定故障现象及排除顺序，借助电工工具、电气原理图、PLC程序等方式，在真实的配电柜线路上查找故障点，答题时输入故障点线号或相应器件号，设备能够自动恢复正常操作状态。</w:t>
            </w:r>
            <w:r/>
          </w:p>
          <w:p>
            <w:pPr>
              <w:pStyle w:val="841"/>
              <w:ind w:firstLine="422"/>
              <w:rPr>
                <w:rFonts w:ascii="仿宋" w:hAnsi="仿宋" w:eastAsia="仿宋" w:cs="仿宋"/>
                <w:b/>
                <w:bCs/>
                <w:color w:val="auto"/>
                <w:sz w:val="21"/>
                <w:szCs w:val="21"/>
                <w:highlight w:val="none"/>
              </w:rPr>
            </w:pPr>
            <w:r>
              <w:rPr>
                <w:rFonts w:ascii="仿宋" w:hAnsi="仿宋" w:eastAsia="仿宋" w:cs="仿宋"/>
                <w:b/>
                <w:bCs/>
                <w:color w:val="auto"/>
                <w:sz w:val="21"/>
                <w:szCs w:val="21"/>
                <w:highlight w:val="none"/>
              </w:rPr>
              <w:t xml:space="preserve">24.设备管控及实训数字化要求</w:t>
            </w:r>
            <w:r/>
          </w:p>
          <w:p>
            <w:pPr>
              <w:pStyle w:val="841"/>
              <w:ind w:firstLine="420"/>
              <w:rPr>
                <w:rFonts w:ascii="仿宋" w:hAnsi="仿宋" w:eastAsia="仿宋" w:cs="仿宋"/>
                <w:b/>
                <w:bCs/>
                <w:color w:val="auto"/>
                <w:sz w:val="21"/>
                <w:szCs w:val="21"/>
                <w:highlight w:val="none"/>
              </w:rPr>
            </w:pPr>
            <w:r>
              <w:rPr>
                <w:rFonts w:ascii="仿宋" w:hAnsi="仿宋" w:eastAsia="仿宋" w:cs="仿宋"/>
                <w:color w:val="auto"/>
                <w:sz w:val="21"/>
                <w:szCs w:val="21"/>
                <w:highlight w:val="none"/>
              </w:rPr>
              <w:t xml:space="preserve">该设备需支持通过数字化智慧管理云平台完成实训预约，要求配套数字化智能管控终端实现设备上电/断电的远程智慧管控；可实时查看模拟器运行状态（如在线、离线、故障等）、使用率数据（如使用人、使用时长等），并可统计实训数据（如实训项目、实训起止时间、考核成绩等）。形成学生个人实训档案；支持多维度数据统计（含学生个人最高分、最低分、平均分、累计实训次数等），统计数据以图表形式呈现，为教学效果评估提供数据支撑。</w:t>
            </w:r>
            <w:r/>
          </w:p>
        </w:tc>
      </w:tr>
    </w:tbl>
    <w:p>
      <w:pPr>
        <w:ind w:firstLine="482"/>
        <w:jc w:val="left"/>
        <w:spacing w:line="360" w:lineRule="auto"/>
        <w:shd w:val="clear" w:color="auto" w:fill="ffffff"/>
        <w:widowControl/>
        <w:tabs>
          <w:tab w:val="left" w:pos="457" w:leader="none"/>
        </w:tabs>
        <w:rPr>
          <w:rFonts w:hint="eastAsia" w:ascii="仿宋" w:hAnsi="仿宋" w:eastAsia="仿宋" w:cs="仿宋"/>
          <w:b/>
          <w:bCs/>
          <w:color w:val="auto"/>
          <w:sz w:val="24"/>
          <w:szCs w:val="24"/>
          <w:highlight w:val="none"/>
          <w:shd w:val="pct10" w:color="auto"/>
          <w:lang w:bidi="ar"/>
        </w:rPr>
        <w:outlineLvl w:val="1"/>
      </w:pPr>
      <w:r>
        <w:rPr>
          <w:rFonts w:hint="eastAsia" w:ascii="仿宋" w:hAnsi="仿宋" w:eastAsia="仿宋" w:cs="仿宋"/>
          <w:b/>
          <w:bCs/>
          <w:color w:val="auto"/>
          <w:sz w:val="24"/>
          <w:szCs w:val="24"/>
          <w:highlight w:val="none"/>
          <w:shd w:val="pct10" w:color="auto" w:fill="ffffff"/>
          <w:lang w:bidi="ar"/>
        </w:rPr>
        <w:br w:type="page" w:clear="all"/>
      </w:r>
      <w:bookmarkStart w:id="82" w:name="_Toc13128"/>
      <w:r>
        <w:rPr>
          <w:rFonts w:hint="eastAsia" w:ascii="仿宋" w:hAnsi="仿宋" w:eastAsia="仿宋" w:cs="仿宋"/>
          <w:b/>
          <w:bCs/>
          <w:color w:val="auto"/>
          <w:sz w:val="24"/>
          <w:szCs w:val="21"/>
          <w:highlight w:val="none"/>
          <w:shd w:val="clear" w:color="auto"/>
        </w:rPr>
        <w:t xml:space="preserve">（六）配套建设内容</w:t>
      </w:r>
      <w:bookmarkEnd w:id="82"/>
      <w:r/>
      <w:r/>
    </w:p>
    <w:p>
      <w:pPr>
        <w:pStyle w:val="840"/>
        <w:spacing w:before="0" w:after="0"/>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针对五大功能区要配套建设数字化智慧管理云平台、实训桌椅、文化建设等，技术要求如下：</w:t>
      </w:r>
      <w:r/>
    </w:p>
    <w:tbl>
      <w:tblPr>
        <w:tblStyle w:val="800"/>
        <w:tblW w:w="47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57" w:type="dxa"/>
          <w:top w:w="0" w:type="dxa"/>
          <w:right w:w="57" w:type="dxa"/>
          <w:bottom w:w="0" w:type="dxa"/>
        </w:tblCellMar>
        <w:tblLook w:val="04A0" w:firstRow="1" w:lastRow="0" w:firstColumn="1" w:lastColumn="0" w:noHBand="0" w:noVBand="1"/>
      </w:tblPr>
      <w:tblGrid>
        <w:gridCol w:w="515"/>
        <w:gridCol w:w="516"/>
        <w:gridCol w:w="7510"/>
      </w:tblGrid>
      <w:tr>
        <w:trPr>
          <w:jc w:val="center"/>
          <w:trHeight w:val="567"/>
        </w:trPr>
        <w:tc>
          <w:tcPr>
            <w:tcW w:w="302" w:type="pct"/>
            <w:vAlign w:val="center"/>
            <w:textDirection w:val="lrTb"/>
            <w:noWrap w:val="false"/>
          </w:tcPr>
          <w:p>
            <w:pPr>
              <w:pStyle w:val="795"/>
              <w:contextualSpacing/>
              <w:jc w:val="center"/>
              <w:spacing w:before="0" w:beforeAutospacing="0" w:after="0" w:afterAutospacing="0"/>
              <w:rPr>
                <w:rFonts w:hint="eastAsia" w:ascii="仿宋" w:hAnsi="仿宋" w:eastAsia="仿宋" w:cs="仿宋"/>
                <w:color w:val="auto"/>
                <w:sz w:val="21"/>
                <w:szCs w:val="21"/>
                <w:highlight w:val="none"/>
              </w:rPr>
              <w:outlineLvl w:val="9"/>
            </w:pPr>
            <w:r>
              <w:rPr>
                <w:rFonts w:hint="eastAsia" w:ascii="仿宋" w:hAnsi="仿宋" w:eastAsia="仿宋" w:cs="仿宋"/>
                <w:color w:val="auto"/>
                <w:sz w:val="21"/>
                <w:szCs w:val="21"/>
                <w:highlight w:val="none"/>
              </w:rPr>
              <w:t xml:space="preserve">序号</w:t>
            </w:r>
            <w:r/>
          </w:p>
        </w:tc>
        <w:tc>
          <w:tcPr>
            <w:tcW w:w="302" w:type="pct"/>
            <w:vAlign w:val="center"/>
            <w:textDirection w:val="lrTb"/>
            <w:noWrap w:val="false"/>
          </w:tcPr>
          <w:p>
            <w:pPr>
              <w:pStyle w:val="795"/>
              <w:contextualSpacing/>
              <w:jc w:val="center"/>
              <w:spacing w:before="0" w:beforeAutospacing="0" w:after="0" w:afterAutospacing="0"/>
              <w:rPr>
                <w:rFonts w:hint="eastAsia" w:ascii="仿宋" w:hAnsi="仿宋" w:eastAsia="仿宋" w:cs="仿宋"/>
                <w:color w:val="auto"/>
                <w:sz w:val="21"/>
                <w:szCs w:val="21"/>
                <w:highlight w:val="none"/>
              </w:rPr>
              <w:outlineLvl w:val="9"/>
            </w:pPr>
            <w:r>
              <w:rPr>
                <w:rFonts w:hint="eastAsia" w:ascii="仿宋" w:hAnsi="仿宋" w:eastAsia="仿宋" w:cs="仿宋"/>
                <w:color w:val="auto"/>
                <w:sz w:val="21"/>
                <w:szCs w:val="21"/>
                <w:highlight w:val="none"/>
              </w:rPr>
              <w:t xml:space="preserve">名称</w:t>
            </w:r>
            <w:r/>
          </w:p>
        </w:tc>
        <w:tc>
          <w:tcPr>
            <w:tcW w:w="4394" w:type="pct"/>
            <w:vAlign w:val="center"/>
            <w:textDirection w:val="lrTb"/>
            <w:noWrap w:val="false"/>
          </w:tcPr>
          <w:p>
            <w:pPr>
              <w:pStyle w:val="795"/>
              <w:contextualSpacing/>
              <w:jc w:val="center"/>
              <w:spacing w:before="0" w:beforeAutospacing="0" w:after="0" w:afterAutospacing="0"/>
              <w:rPr>
                <w:rFonts w:hint="eastAsia" w:ascii="仿宋" w:hAnsi="仿宋" w:eastAsia="仿宋" w:cs="仿宋"/>
                <w:color w:val="auto"/>
                <w:sz w:val="21"/>
                <w:szCs w:val="21"/>
                <w:highlight w:val="none"/>
              </w:rPr>
              <w:outlineLvl w:val="9"/>
            </w:pPr>
            <w:r>
              <w:rPr>
                <w:rFonts w:hint="eastAsia" w:ascii="仿宋" w:hAnsi="仿宋" w:eastAsia="仿宋" w:cs="仿宋"/>
                <w:color w:val="auto"/>
                <w:sz w:val="21"/>
                <w:szCs w:val="21"/>
                <w:highlight w:val="none"/>
              </w:rPr>
              <w:t xml:space="preserve">技术要求</w:t>
            </w:r>
            <w:r/>
          </w:p>
        </w:tc>
      </w:tr>
      <w:tr>
        <w:trPr>
          <w:jc w:val="center"/>
          <w:trHeight w:val="567"/>
        </w:trPr>
        <w:tc>
          <w:tcPr>
            <w:tcW w:w="302" w:type="pct"/>
            <w:vAlign w:val="center"/>
            <w:textDirection w:val="lrTb"/>
            <w:noWrap w:val="false"/>
          </w:tcPr>
          <w:p>
            <w:pPr>
              <w:pStyle w:val="795"/>
              <w:contextualSpacing/>
              <w:jc w:val="center"/>
              <w:spacing w:before="0" w:beforeAutospacing="0" w:after="0" w:afterAutospacing="0"/>
              <w:rPr>
                <w:rFonts w:hint="eastAsia" w:ascii="仿宋" w:hAnsi="仿宋" w:eastAsia="仿宋" w:cs="仿宋"/>
                <w:b w:val="0"/>
                <w:bCs w:val="0"/>
                <w:color w:val="auto"/>
                <w:sz w:val="21"/>
                <w:szCs w:val="21"/>
                <w:highlight w:val="none"/>
              </w:rPr>
              <w:outlineLvl w:val="9"/>
            </w:pPr>
            <w:r>
              <w:rPr>
                <w:rFonts w:hint="eastAsia" w:ascii="仿宋" w:hAnsi="仿宋" w:eastAsia="仿宋" w:cs="仿宋"/>
                <w:b w:val="0"/>
                <w:bCs w:val="0"/>
                <w:color w:val="auto"/>
                <w:sz w:val="21"/>
                <w:szCs w:val="21"/>
                <w:highlight w:val="none"/>
              </w:rPr>
              <w:t xml:space="preserve">1</w:t>
            </w:r>
            <w:r/>
          </w:p>
        </w:tc>
        <w:tc>
          <w:tcPr>
            <w:tcW w:w="302" w:type="pct"/>
            <w:vAlign w:val="center"/>
            <w:textDirection w:val="lrTb"/>
            <w:noWrap w:val="false"/>
          </w:tcPr>
          <w:p>
            <w:pPr>
              <w:pStyle w:val="795"/>
              <w:contextualSpacing/>
              <w:spacing w:before="0" w:beforeAutospacing="0" w:after="0" w:afterAutospacing="0"/>
              <w:rPr>
                <w:rFonts w:hint="eastAsia" w:ascii="仿宋" w:hAnsi="仿宋" w:eastAsia="仿宋" w:cs="仿宋"/>
                <w:b w:val="0"/>
                <w:color w:val="auto"/>
                <w:sz w:val="21"/>
                <w:szCs w:val="21"/>
                <w:highlight w:val="none"/>
              </w:rPr>
              <w:outlineLvl w:val="9"/>
            </w:pPr>
            <w:r>
              <w:rPr>
                <w:rFonts w:hint="eastAsia" w:ascii="仿宋" w:hAnsi="仿宋" w:eastAsia="仿宋" w:cs="仿宋"/>
                <w:b w:val="0"/>
                <w:color w:val="auto"/>
                <w:sz w:val="21"/>
                <w:szCs w:val="21"/>
                <w:highlight w:val="none"/>
              </w:rPr>
              <w:t xml:space="preserve">数字化智慧管理云平台</w:t>
            </w:r>
            <w:r/>
          </w:p>
        </w:tc>
        <w:tc>
          <w:tcPr>
            <w:tcW w:w="4394" w:type="pct"/>
            <w:vAlign w:val="center"/>
            <w:textDirection w:val="lrTb"/>
            <w:noWrap w:val="false"/>
          </w:tcPr>
          <w:p>
            <w:pPr>
              <w:pStyle w:val="795"/>
              <w:ind w:firstLine="422"/>
              <w:spacing w:before="0" w:after="0" w:afterAutospacing="0" w:line="400" w:lineRule="exact"/>
              <w:widowControl w:val="off"/>
              <w:rPr>
                <w:rFonts w:hint="eastAsia" w:ascii="仿宋" w:hAnsi="仿宋" w:eastAsia="仿宋" w:cs="仿宋"/>
                <w:color w:val="auto"/>
                <w:sz w:val="21"/>
                <w:szCs w:val="21"/>
                <w:highlight w:val="none"/>
                <w:lang w:val="en-US" w:eastAsia="zh-CN"/>
              </w:rPr>
              <w:outlineLvl w:val="9"/>
            </w:pPr>
            <w:r>
              <w:rPr>
                <w:rFonts w:hint="eastAsia" w:ascii="仿宋" w:hAnsi="仿宋" w:eastAsia="仿宋" w:cs="仿宋"/>
                <w:color w:val="auto"/>
                <w:sz w:val="21"/>
                <w:szCs w:val="21"/>
                <w:highlight w:val="none"/>
                <w:lang w:val="en-US" w:eastAsia="zh-CN"/>
              </w:rPr>
              <w:t xml:space="preserve">一、要求整体</w:t>
            </w:r>
            <w:r/>
          </w:p>
          <w:p>
            <w:pPr>
              <w:ind w:firstLine="420"/>
              <w:spacing w:line="40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Hans"/>
              </w:rPr>
              <w:t xml:space="preserve">本</w:t>
            </w:r>
            <w:r>
              <w:rPr>
                <w:rFonts w:hint="eastAsia" w:ascii="仿宋" w:hAnsi="仿宋" w:eastAsia="仿宋" w:cs="仿宋"/>
                <w:color w:val="auto"/>
                <w:sz w:val="21"/>
                <w:szCs w:val="21"/>
                <w:highlight w:val="none"/>
              </w:rPr>
              <w:t xml:space="preserve">系统采用B/S架构与前后端分离技术，围绕“人、机、料、场、环、教&amp;学”要素，实现教学周期、课程、资源、任务、环境、过程等全流程数字化管理，构建安全、智能、高效的实训环境。</w:t>
            </w:r>
            <w:r/>
          </w:p>
          <w:p>
            <w:pPr>
              <w:ind w:firstLine="420"/>
              <w:spacing w:line="40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1.采用B/S（浏览器/服务器模式）系统架构，能够实现多并发访问和跨平台的运用，可运行于Windows、Linux等操作系统；</w:t>
            </w:r>
            <w:r/>
          </w:p>
          <w:p>
            <w:pPr>
              <w:ind w:firstLine="420"/>
              <w:spacing w:line="40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2.采用主要编程语言：Java、JS/CSS/html，后端开发框架：SpringBoot+MyBatis-Plus，前端开发框架：Vue3+Elementui-Plus、采用前后端分离多租户系统架构，用户可根据业务需求进行系统自主维护及扩展配置。</w:t>
            </w:r>
            <w:r/>
          </w:p>
          <w:p>
            <w:pPr>
              <w:ind w:firstLine="420"/>
              <w:spacing w:line="40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3.采用基于角色的访问控制，融入数据权限的管理控制，实现系统不同用户访问资源控制；</w:t>
            </w:r>
            <w:r/>
          </w:p>
          <w:p>
            <w:pPr>
              <w:ind w:firstLine="420"/>
              <w:spacing w:line="40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4.系统支持本地服务器、虚拟机、校内私有云等多种部署模式，适配学校 IT 架构需求，系统采用模块化的设计，可根据用户需求，进行功能模块的快速部署；</w:t>
            </w:r>
            <w:r/>
          </w:p>
          <w:p>
            <w:pPr>
              <w:ind w:firstLine="420"/>
              <w:spacing w:line="40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5.兼容市面上主流关系型数据库（PostgreSQL、SQLServer、Oracle、MySQL）；</w:t>
            </w:r>
            <w:r/>
          </w:p>
          <w:p>
            <w:pPr>
              <w:ind w:firstLine="420"/>
              <w:spacing w:line="40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6.支持多种二次开发接口，提供</w:t>
            </w:r>
            <w:r>
              <w:rPr>
                <w:rFonts w:hint="eastAsia" w:ascii="仿宋" w:hAnsi="仿宋" w:eastAsia="仿宋" w:cs="仿宋"/>
                <w:color w:val="auto"/>
                <w:sz w:val="21"/>
                <w:szCs w:val="21"/>
                <w:highlight w:val="none"/>
              </w:rPr>
              <w:fldChar w:fldCharType="begin"/>
            </w:r>
            <w:r>
              <w:rPr>
                <w:rFonts w:hint="eastAsia" w:ascii="仿宋" w:hAnsi="仿宋" w:eastAsia="仿宋" w:cs="仿宋"/>
                <w:color w:val="auto"/>
                <w:sz w:val="21"/>
                <w:szCs w:val="21"/>
                <w:highlight w:val="none"/>
              </w:rPr>
              <w:instrText xml:space="preserve"> HYPERLINK "file:///F:\\xwechat_files\\yym0302_f3e6\\msg\\file\\2026-04\\HTTP" </w:instrText>
            </w:r>
            <w:r>
              <w:rPr>
                <w:rFonts w:hint="eastAsia" w:ascii="仿宋" w:hAnsi="仿宋" w:eastAsia="仿宋" w:cs="仿宋"/>
                <w:color w:val="auto"/>
                <w:sz w:val="21"/>
                <w:szCs w:val="21"/>
                <w:highlight w:val="none"/>
              </w:rPr>
              <w:fldChar w:fldCharType="separate"/>
            </w:r>
            <w:r>
              <w:rPr>
                <w:rFonts w:hint="eastAsia" w:ascii="仿宋" w:hAnsi="仿宋" w:eastAsia="仿宋" w:cs="仿宋"/>
                <w:color w:val="auto"/>
                <w:sz w:val="21"/>
                <w:szCs w:val="21"/>
                <w:highlight w:val="none"/>
              </w:rPr>
              <w:t xml:space="preserve">HTTP</w:t>
            </w:r>
            <w:r>
              <w:rPr>
                <w:rFonts w:hint="eastAsia" w:ascii="仿宋" w:hAnsi="仿宋" w:eastAsia="仿宋" w:cs="仿宋"/>
                <w:color w:val="auto"/>
                <w:sz w:val="21"/>
                <w:szCs w:val="21"/>
                <w:highlight w:val="none"/>
              </w:rPr>
              <w:fldChar w:fldCharType="end"/>
            </w:r>
            <w:r>
              <w:rPr>
                <w:rFonts w:hint="eastAsia" w:ascii="仿宋" w:hAnsi="仿宋" w:eastAsia="仿宋" w:cs="仿宋"/>
                <w:color w:val="auto"/>
                <w:sz w:val="21"/>
                <w:szCs w:val="21"/>
                <w:highlight w:val="none"/>
              </w:rPr>
              <w:t xml:space="preserve">等多种数据接口</w:t>
            </w:r>
            <w:r>
              <w:rPr>
                <w:rFonts w:hint="eastAsia" w:ascii="仿宋" w:hAnsi="仿宋" w:eastAsia="仿宋" w:cs="仿宋"/>
                <w:color w:val="auto"/>
                <w:sz w:val="21"/>
                <w:szCs w:val="21"/>
                <w:highlight w:val="none"/>
                <w:lang w:eastAsia="zh-CN"/>
              </w:rPr>
              <w:t xml:space="preserve">。</w:t>
            </w:r>
            <w:r/>
          </w:p>
          <w:p>
            <w:pPr>
              <w:ind w:firstLine="422"/>
              <w:spacing w:line="400" w:lineRule="exact"/>
              <w:rPr>
                <w:rFonts w:hint="default" w:ascii="仿宋" w:hAnsi="仿宋" w:eastAsia="仿宋" w:cs="仿宋"/>
                <w:b/>
                <w:bCs/>
                <w:color w:val="auto"/>
                <w:sz w:val="21"/>
                <w:szCs w:val="21"/>
                <w:highlight w:val="none"/>
                <w:lang w:val="en-US" w:eastAsia="zh-CN"/>
              </w:rPr>
            </w:pPr>
            <w:r>
              <w:rPr>
                <w:rFonts w:hint="eastAsia" w:ascii="仿宋" w:hAnsi="仿宋" w:eastAsia="仿宋" w:cs="仿宋"/>
                <w:b/>
                <w:bCs/>
                <w:color w:val="auto"/>
                <w:sz w:val="21"/>
                <w:szCs w:val="21"/>
                <w:highlight w:val="none"/>
                <w:lang w:val="en-US" w:eastAsia="zh-CN"/>
              </w:rPr>
              <w:t xml:space="preserve">二、详细技术要求</w:t>
            </w:r>
            <w:r/>
          </w:p>
          <w:p>
            <w:pPr>
              <w:ind w:firstLine="422"/>
              <w:spacing w:line="400" w:lineRule="exact"/>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lang w:eastAsia="zh-CN"/>
              </w:rPr>
              <w:t xml:space="preserve">（</w:t>
            </w:r>
            <w:r>
              <w:rPr>
                <w:rFonts w:hint="eastAsia" w:ascii="仿宋" w:hAnsi="仿宋" w:eastAsia="仿宋" w:cs="仿宋"/>
                <w:b/>
                <w:bCs/>
                <w:color w:val="auto"/>
                <w:sz w:val="21"/>
                <w:szCs w:val="21"/>
                <w:highlight w:val="none"/>
                <w:lang w:val="en-US" w:eastAsia="zh-CN"/>
              </w:rPr>
              <w:t xml:space="preserve">一）</w:t>
            </w:r>
            <w:r>
              <w:rPr>
                <w:rFonts w:hint="eastAsia" w:ascii="仿宋" w:hAnsi="仿宋" w:eastAsia="仿宋" w:cs="仿宋"/>
                <w:b/>
                <w:bCs/>
                <w:color w:val="auto"/>
                <w:sz w:val="21"/>
                <w:szCs w:val="21"/>
                <w:highlight w:val="none"/>
              </w:rPr>
              <w:t xml:space="preserve">系统功能要求</w:t>
            </w:r>
            <w:r/>
          </w:p>
          <w:p>
            <w:pPr>
              <w:pStyle w:val="796"/>
              <w:ind w:firstLine="420"/>
              <w:spacing w:before="0" w:after="0" w:line="400" w:lineRule="exact"/>
              <w:rPr>
                <w:rFonts w:hint="eastAsia" w:ascii="仿宋" w:hAnsi="仿宋" w:eastAsia="仿宋" w:cs="仿宋"/>
                <w:b/>
                <w:bCs/>
                <w:color w:val="auto"/>
                <w:sz w:val="21"/>
                <w:szCs w:val="21"/>
                <w:highlight w:val="none"/>
              </w:rPr>
              <w:outlineLvl w:val="9"/>
            </w:pPr>
            <w:r>
              <w:rPr>
                <w:rFonts w:hint="eastAsia" w:ascii="仿宋" w:hAnsi="仿宋" w:eastAsia="仿宋" w:cs="仿宋"/>
                <w:color w:val="auto"/>
                <w:sz w:val="21"/>
                <w:szCs w:val="21"/>
                <w:highlight w:val="none"/>
              </w:rPr>
              <w:t xml:space="preserve">※1.</w:t>
            </w:r>
            <w:r>
              <w:rPr>
                <w:rFonts w:hint="eastAsia" w:ascii="仿宋" w:hAnsi="仿宋" w:eastAsia="仿宋" w:cs="仿宋"/>
                <w:b/>
                <w:bCs/>
                <w:color w:val="auto"/>
                <w:sz w:val="21"/>
                <w:szCs w:val="21"/>
                <w:highlight w:val="none"/>
              </w:rPr>
              <w:t xml:space="preserve">人员管理模块</w:t>
            </w:r>
            <w:r/>
          </w:p>
          <w:p>
            <w:pPr>
              <w:ind w:firstLine="420"/>
              <w:spacing w:line="40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用户管理：支持用户同时拥有一个或多个角色，系统提供可视化的角色创建与编辑功能，管理员可根据实际业务需求自主定义角色名称、角色描述；同一角色下的用户默认拥有该角色的通用权限。支持用户基本信息录入与维护；支持多条件组合查询，可通过用户名、手机号等条件精准筛选，各条件均支持模糊查询。提供用户信息操作功能，包括新增、修改、删除（支持单条及批量删除，删除需二次确认）、导出。</w:t>
            </w:r>
            <w:r/>
          </w:p>
          <w:p>
            <w:pPr>
              <w:ind w:firstLine="420"/>
              <w:spacing w:line="40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（2）角色管理：支持角色一键启用和停用；支持角色操作权限自定义，包括新增、修改、删除、导出等；可自定义角色权限，包含菜单权限、操作权限等维度的控制。</w:t>
            </w:r>
            <w:r/>
          </w:p>
          <w:p>
            <w:pPr>
              <w:ind w:firstLine="420"/>
              <w:spacing w:line="40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（3）菜单管理：支持系统全角色权限与功能的精准适配，支持多级菜单体系搭建，可灵活配置主类目、目录、子菜单及操作按钮等层级结构；允许自定义菜单名称、排序、图标等，可设置菜单显示 / 启用状态；支持菜单的新增、修改、删除（含二次确认机制）、可视化树状图形式折叠 / 展开等基础操作；支持操作记录实时留存可追溯。</w:t>
            </w:r>
            <w:r/>
          </w:p>
          <w:p>
            <w:pPr>
              <w:ind w:firstLine="420"/>
              <w:spacing w:line="40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（4）人脸识别管理：系统支持移动端及 PC 端等多入口录入人脸照片，录入信息可同步至门禁系统及人脸库，同时需支持在终端完成人脸识别进入，支持权限划分、全量、增量实时同步。</w:t>
            </w:r>
            <w:r/>
          </w:p>
          <w:p>
            <w:pPr>
              <w:pStyle w:val="796"/>
              <w:ind w:firstLine="420"/>
              <w:spacing w:before="0" w:after="0" w:line="400" w:lineRule="exact"/>
              <w:rPr>
                <w:rFonts w:hint="eastAsia" w:ascii="仿宋" w:hAnsi="仿宋" w:eastAsia="仿宋" w:cs="仿宋"/>
                <w:color w:val="auto"/>
                <w:sz w:val="21"/>
                <w:szCs w:val="21"/>
                <w:highlight w:val="none"/>
              </w:rPr>
              <w:outlineLvl w:val="9"/>
            </w:pPr>
            <w:r>
              <w:rPr>
                <w:rFonts w:hint="eastAsia" w:ascii="仿宋" w:hAnsi="仿宋" w:eastAsia="仿宋" w:cs="仿宋"/>
                <w:color w:val="auto"/>
                <w:sz w:val="21"/>
                <w:szCs w:val="21"/>
                <w:highlight w:val="none"/>
              </w:rPr>
              <w:t xml:space="preserve">2.实训室管理模块</w:t>
            </w:r>
            <w:r/>
          </w:p>
          <w:p>
            <w:pPr>
              <w:ind w:firstLine="420"/>
              <w:spacing w:line="40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实训室可视化：实现实训场景的多维度数据集成与动态可视化展示，支持以三维模型形式呈现实训场地空间布局，展示教学安排、实时环境数据（温湿度、烟雾浓度等）、设备状态、资源使用、任务进度等核心指标；支持通过统计看板、趋势曲线等多类型图表呈现数据，满足实训资源运行状态的直观监控与综合分析需求。</w:t>
            </w:r>
            <w:r/>
          </w:p>
          <w:p>
            <w:pPr>
              <w:ind w:firstLine="420"/>
              <w:spacing w:line="40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2）实训中心档案：支持实训中心与实训室进行层级联动管理，支持实训中心基础信息（编号、名称、所属部门、责任人、联系电话等）及关联实训室数量、设备数量的统一维护；系统具备实训中心与实训室的层级穿透能力，满足实训场地资源的集中化、层级化管理需求。</w:t>
            </w:r>
            <w:r/>
          </w:p>
          <w:p>
            <w:pPr>
              <w:ind w:firstLine="420"/>
              <w:spacing w:line="40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3）实训室档案：支持实训室基础信息（编号、名称、面积、所属实训中心、责任人等）精细化配置；系统智能识别实训室活动场景，开展教学、培训、公开课等活动时，实训室状态自动切换并实时展示，满足实训室资源的动态化、精细化管理需求。</w:t>
            </w:r>
            <w:r/>
          </w:p>
          <w:p>
            <w:pPr>
              <w:ind w:firstLine="420"/>
              <w:spacing w:line="40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（4）实训室看板：实现实训状态监控与使用效率数据的可视化动态呈现。</w:t>
            </w:r>
            <w:r/>
          </w:p>
          <w:p>
            <w:pPr>
              <w:ind w:firstLine="420"/>
              <w:spacing w:line="40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（5）实训室使用记录：</w:t>
            </w:r>
            <w:r/>
          </w:p>
          <w:p>
            <w:pPr>
              <w:ind w:firstLine="420"/>
              <w:spacing w:line="40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a.根据实训室课程、日常使用自动生成使用记录，包含使用人、使用时间、使用用途、使用时长等信息；支持实训室使用记录的查询、条件筛选、导出等功能。</w:t>
            </w:r>
            <w:r/>
          </w:p>
          <w:p>
            <w:pPr>
              <w:ind w:firstLine="420"/>
              <w:spacing w:line="40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b.根据实训室开放时间和使用时长，统计使用效率数据，包含累计使用时长、累计使用率。</w:t>
            </w:r>
            <w:r/>
          </w:p>
          <w:p>
            <w:pPr>
              <w:pStyle w:val="796"/>
              <w:ind w:firstLine="420"/>
              <w:spacing w:before="0" w:after="0" w:line="400" w:lineRule="exact"/>
              <w:rPr>
                <w:rFonts w:hint="eastAsia" w:ascii="仿宋" w:hAnsi="仿宋" w:eastAsia="仿宋" w:cs="仿宋"/>
                <w:color w:val="auto"/>
                <w:sz w:val="21"/>
                <w:szCs w:val="21"/>
                <w:highlight w:val="none"/>
              </w:rPr>
              <w:outlineLvl w:val="9"/>
            </w:pPr>
            <w:r>
              <w:rPr>
                <w:rFonts w:hint="eastAsia" w:ascii="仿宋" w:hAnsi="仿宋" w:eastAsia="仿宋" w:cs="仿宋"/>
                <w:color w:val="auto"/>
                <w:sz w:val="21"/>
                <w:szCs w:val="21"/>
                <w:highlight w:val="none"/>
              </w:rPr>
              <w:t xml:space="preserve">3.实训设备管理模块</w:t>
            </w:r>
            <w:r/>
          </w:p>
          <w:p>
            <w:pPr>
              <w:ind w:firstLine="420"/>
              <w:spacing w:line="40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为每台实验设备建立数字化档案，完整记录名称、型号等基础信息，构建全生命周期身份追溯体系；搭建线上设备预约平台，支持用户自主预约及管理员审核，统计门禁设备数量及状态；实时监测设备用电情况，采集电压、电流、用电量等数据。</w:t>
            </w:r>
            <w:r/>
          </w:p>
          <w:p>
            <w:pPr>
              <w:pStyle w:val="797"/>
              <w:numPr>
                <w:ilvl w:val="2"/>
                <w:numId w:val="0"/>
              </w:numPr>
              <w:ind w:left="0" w:firstLine="422"/>
              <w:spacing w:line="400" w:lineRule="exact"/>
              <w:rPr>
                <w:rFonts w:hint="eastAsia" w:ascii="仿宋" w:hAnsi="仿宋" w:eastAsia="仿宋" w:cs="仿宋"/>
                <w:color w:val="auto"/>
                <w:sz w:val="21"/>
                <w:szCs w:val="21"/>
                <w:highlight w:val="none"/>
              </w:rPr>
              <w:outlineLvl w:val="9"/>
            </w:pPr>
            <w:r>
              <w:rPr>
                <w:rFonts w:hint="eastAsia" w:ascii="仿宋" w:hAnsi="仿宋" w:eastAsia="仿宋" w:cs="仿宋"/>
                <w:color w:val="auto"/>
                <w:sz w:val="21"/>
                <w:szCs w:val="21"/>
                <w:highlight w:val="none"/>
              </w:rPr>
              <w:t xml:space="preserve">（1）实验设备数字化档案</w:t>
            </w:r>
            <w:r/>
          </w:p>
          <w:p>
            <w:pPr>
              <w:ind w:firstLine="420"/>
              <w:spacing w:line="40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a.基础信息管理：实现设备类型与电子档案的联动化管理，为每台实验设备建立数字化档案，完整记录设备名称、型号、生产厂家等信息；系统自动同步更新对应设备基础信息中的设备总数量；支持多条件（设备名称、品牌、型号）搜索、批量 / 单条信息的修改、导出操作。</w:t>
            </w:r>
            <w:r/>
          </w:p>
          <w:p>
            <w:pPr>
              <w:ind w:firstLine="420"/>
              <w:spacing w:line="40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b.实训设备电子档案：实现设备基础信息维护，包含编号、名称、品牌、型号、采购日期、金额等，可关联设备类型基础数据并上传设备图片；支持多条件（所属实训室、设备种类、名称）搜索、单条信息修改及批量导出操作，满足设备从采购到归属的全生命周期信息管理需求。</w:t>
            </w:r>
            <w:r/>
          </w:p>
          <w:p>
            <w:pPr>
              <w:pStyle w:val="797"/>
              <w:numPr>
                <w:ilvl w:val="2"/>
                <w:numId w:val="0"/>
              </w:numPr>
              <w:ind w:left="0" w:firstLine="422"/>
              <w:spacing w:line="400" w:lineRule="exact"/>
              <w:rPr>
                <w:rFonts w:hint="eastAsia" w:ascii="仿宋" w:hAnsi="仿宋" w:eastAsia="仿宋" w:cs="仿宋"/>
                <w:color w:val="auto"/>
                <w:sz w:val="21"/>
                <w:szCs w:val="21"/>
                <w:highlight w:val="none"/>
              </w:rPr>
              <w:outlineLvl w:val="9"/>
            </w:pPr>
            <w:r>
              <w:rPr>
                <w:rFonts w:hint="eastAsia" w:ascii="仿宋" w:hAnsi="仿宋" w:eastAsia="仿宋" w:cs="仿宋"/>
                <w:color w:val="auto"/>
                <w:sz w:val="21"/>
                <w:szCs w:val="21"/>
                <w:highlight w:val="none"/>
              </w:rPr>
              <w:t xml:space="preserve">※（2）设备数据孪生互联互通</w:t>
            </w:r>
            <w:r/>
          </w:p>
          <w:p>
            <w:pPr>
              <w:ind w:firstLine="420"/>
              <w:spacing w:line="40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a.数据采集与传输：运用工业互联网技术，完成实训室设备的数字化、网络化改造，对实训设备进行数据采集；采集内容包括设备运行数据、状态数据（开机、待机、报警等）；实现数据的实时采集与稳定传输，保障数据的及时性、准确性。</w:t>
            </w:r>
            <w:r/>
          </w:p>
          <w:p>
            <w:pPr>
              <w:ind w:firstLine="420"/>
              <w:spacing w:line="40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b.使用效率分析：基于采集的设备运行及使用数据，统计设备累计加工时长、累计待机时长、累计空闲时长、设备 OEE 等指标，进行设备使用效率的分析与展示。</w:t>
            </w:r>
            <w:r/>
          </w:p>
          <w:p>
            <w:pPr>
              <w:ind w:firstLine="420"/>
              <w:spacing w:line="40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c.设备运行监测：实现实训设备状态与数据的集中化管理；支持设备总数分类统计，以卡片形式展示设备基础信息、运行时长及状态更新时间；支持穿透查看单台设备的详细运行数据（位置、责任人、实时采集参数指标等）及状态统计（运行时长、使用率等），满足设备数据追溯与运维管理需求。</w:t>
            </w:r>
            <w:r/>
          </w:p>
          <w:p>
            <w:pPr>
              <w:ind w:firstLine="420"/>
              <w:spacing w:line="40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d.设备能耗统计：实时监测设备用电情况，采集电压、电流、用电量等数据。</w:t>
            </w:r>
            <w:r/>
          </w:p>
          <w:p>
            <w:pPr>
              <w:pStyle w:val="796"/>
              <w:ind w:firstLine="420"/>
              <w:spacing w:before="0" w:after="0" w:line="400" w:lineRule="exact"/>
              <w:rPr>
                <w:rFonts w:hint="eastAsia" w:ascii="仿宋" w:hAnsi="仿宋" w:eastAsia="仿宋" w:cs="仿宋"/>
                <w:color w:val="auto"/>
                <w:sz w:val="21"/>
                <w:szCs w:val="21"/>
                <w:highlight w:val="none"/>
              </w:rPr>
              <w:outlineLvl w:val="9"/>
            </w:pPr>
            <w:r>
              <w:rPr>
                <w:rFonts w:hint="eastAsia" w:ascii="仿宋" w:hAnsi="仿宋" w:eastAsia="仿宋" w:cs="仿宋"/>
                <w:color w:val="auto"/>
                <w:sz w:val="21"/>
                <w:szCs w:val="21"/>
                <w:highlight w:val="none"/>
              </w:rPr>
              <w:t xml:space="preserve">4.实训室教学管理模块</w:t>
            </w:r>
            <w:r/>
          </w:p>
          <w:p>
            <w:pPr>
              <w:pStyle w:val="797"/>
              <w:numPr>
                <w:ilvl w:val="0"/>
                <w:numId w:val="0"/>
              </w:numPr>
              <w:ind w:left="0" w:firstLine="422"/>
              <w:spacing w:line="400" w:lineRule="exact"/>
              <w:rPr>
                <w:rFonts w:hint="eastAsia" w:ascii="仿宋" w:hAnsi="仿宋" w:eastAsia="仿宋" w:cs="仿宋"/>
                <w:color w:val="auto"/>
                <w:sz w:val="21"/>
                <w:szCs w:val="21"/>
                <w:highlight w:val="none"/>
              </w:rPr>
              <w:outlineLvl w:val="9"/>
            </w:pPr>
            <w:r>
              <w:rPr>
                <w:rFonts w:hint="eastAsia" w:ascii="仿宋" w:hAnsi="仿宋" w:eastAsia="仿宋" w:cs="仿宋"/>
                <w:color w:val="auto"/>
                <w:sz w:val="21"/>
                <w:szCs w:val="21"/>
                <w:highlight w:val="none"/>
              </w:rPr>
              <w:t xml:space="preserve">（1）教学周期</w:t>
            </w:r>
            <w:r/>
          </w:p>
          <w:p>
            <w:pPr>
              <w:ind w:firstLine="420"/>
              <w:spacing w:line="40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a.支持实验教学周期、教学日历设置，可自定义设置学年起始时间、学期起始时间，根据起始时间自动生成学期校历表；支持灵活调整各教学周上课或放假设置。</w:t>
            </w:r>
            <w:r/>
          </w:p>
          <w:p>
            <w:pPr>
              <w:ind w:firstLine="420"/>
              <w:spacing w:line="40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b.支持学期课时设置，可设置学期课时节次及每节课起始时间；可将课时设置存为模板，方便下次引用。</w:t>
            </w:r>
            <w:r/>
          </w:p>
          <w:p>
            <w:pPr>
              <w:ind w:firstLine="420"/>
              <w:spacing w:line="40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c.允许对已保存教学周期的学年、起始年份、学期等信息进行有条件的修改、删除；对于已开始的教学周期，系统禁止修改和删除。</w:t>
            </w:r>
            <w:r/>
          </w:p>
          <w:p>
            <w:pPr>
              <w:pStyle w:val="797"/>
              <w:numPr>
                <w:ilvl w:val="2"/>
                <w:numId w:val="0"/>
              </w:numPr>
              <w:ind w:left="0" w:firstLine="422"/>
              <w:spacing w:line="400" w:lineRule="exact"/>
              <w:rPr>
                <w:rFonts w:hint="eastAsia" w:ascii="仿宋" w:hAnsi="仿宋" w:eastAsia="仿宋" w:cs="仿宋"/>
                <w:color w:val="auto"/>
                <w:sz w:val="21"/>
                <w:szCs w:val="21"/>
                <w:highlight w:val="none"/>
              </w:rPr>
              <w:outlineLvl w:val="9"/>
            </w:pPr>
            <w:r>
              <w:rPr>
                <w:rFonts w:hint="eastAsia" w:ascii="仿宋" w:hAnsi="仿宋" w:eastAsia="仿宋" w:cs="仿宋"/>
                <w:color w:val="auto"/>
                <w:sz w:val="21"/>
                <w:szCs w:val="21"/>
                <w:highlight w:val="none"/>
              </w:rPr>
              <w:t xml:space="preserve">（2）课程管理</w:t>
            </w:r>
            <w:r/>
          </w:p>
          <w:p>
            <w:pPr>
              <w:ind w:firstLine="420"/>
              <w:spacing w:line="40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a.</w:t>
            </w:r>
            <w:r>
              <w:rPr>
                <w:rFonts w:hint="eastAsia" w:ascii="仿宋" w:hAnsi="仿宋" w:eastAsia="仿宋" w:cs="仿宋"/>
                <w:color w:val="auto"/>
                <w:sz w:val="21"/>
                <w:szCs w:val="21"/>
                <w:highlight w:val="none"/>
              </w:rPr>
              <w:t xml:space="preserve">支持教务人员或实训教师便捷录入、编辑实验课程排课信息，包括课程代码、课程名称、授课教师、上课周次、具体上课时间（周次、课时）、授课地点等。</w:t>
            </w:r>
            <w:r/>
          </w:p>
          <w:p>
            <w:pPr>
              <w:ind w:firstLine="420"/>
              <w:spacing w:line="40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b.</w:t>
            </w:r>
            <w:r>
              <w:rPr>
                <w:rFonts w:hint="eastAsia" w:ascii="仿宋" w:hAnsi="仿宋" w:eastAsia="仿宋" w:cs="仿宋"/>
                <w:color w:val="auto"/>
                <w:sz w:val="21"/>
                <w:szCs w:val="21"/>
                <w:highlight w:val="none"/>
              </w:rPr>
              <w:t xml:space="preserve">支持设置课程是否为预约课程类型；非预约课程可指定上课班级，预约课程可设置课程人数，开放学生预约，学生预约后需教师审批，通过后提供授权准入资格。</w:t>
            </w:r>
            <w:r/>
          </w:p>
          <w:p>
            <w:pPr>
              <w:ind w:firstLine="420"/>
              <w:spacing w:line="40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c.</w:t>
            </w:r>
            <w:r>
              <w:rPr>
                <w:rFonts w:hint="eastAsia" w:ascii="仿宋" w:hAnsi="仿宋" w:eastAsia="仿宋" w:cs="仿宋"/>
                <w:color w:val="auto"/>
                <w:sz w:val="21"/>
                <w:szCs w:val="21"/>
                <w:highlight w:val="none"/>
              </w:rPr>
              <w:t xml:space="preserve">支持对新建的课程信息进行修改、删除等操作；已开始课程，系统禁止修改和删除。</w:t>
            </w:r>
            <w:r/>
          </w:p>
          <w:p>
            <w:pPr>
              <w:ind w:firstLine="420"/>
              <w:spacing w:line="40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d.</w:t>
            </w:r>
            <w:r>
              <w:rPr>
                <w:rFonts w:hint="eastAsia" w:ascii="仿宋" w:hAnsi="仿宋" w:eastAsia="仿宋" w:cs="仿宋"/>
                <w:color w:val="auto"/>
                <w:sz w:val="21"/>
                <w:szCs w:val="21"/>
                <w:highlight w:val="none"/>
              </w:rPr>
              <w:t xml:space="preserve">支持根据课程信息生成可视化课表，以周视图、学期视图等呈现，包括教师课表和学生课表；支持自动定位当前周次，方便教师、学生随时查看个人课表安排；支持课表导出和打印功能。</w:t>
            </w:r>
            <w:r/>
          </w:p>
          <w:p>
            <w:pPr>
              <w:ind w:firstLine="420"/>
              <w:spacing w:line="40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e.</w:t>
            </w:r>
            <w:r>
              <w:rPr>
                <w:rFonts w:hint="eastAsia" w:ascii="仿宋" w:hAnsi="仿宋" w:eastAsia="仿宋" w:cs="仿宋"/>
                <w:color w:val="auto"/>
                <w:sz w:val="21"/>
                <w:szCs w:val="21"/>
                <w:highlight w:val="none"/>
              </w:rPr>
              <w:t xml:space="preserve">支持教师快速发起临时调课，通过点击课表中课程进行操作，遇课程临时调整、实训室设备故障等突发情况时，可便捷调整相关课程；填写需调整后的周次、星期、课时等时间值，即可实现快速调课；调整后的课程标注 “调” 字，同时更新教师和对应课程学生课表。</w:t>
            </w:r>
            <w:r/>
          </w:p>
          <w:p>
            <w:pPr>
              <w:pStyle w:val="797"/>
              <w:numPr>
                <w:ilvl w:val="2"/>
                <w:numId w:val="0"/>
              </w:numPr>
              <w:ind w:left="0" w:firstLine="422"/>
              <w:spacing w:line="400" w:lineRule="exact"/>
              <w:rPr>
                <w:rFonts w:hint="eastAsia" w:ascii="仿宋" w:hAnsi="仿宋" w:eastAsia="仿宋" w:cs="仿宋"/>
                <w:color w:val="auto"/>
                <w:sz w:val="21"/>
                <w:szCs w:val="21"/>
                <w:highlight w:val="none"/>
              </w:rPr>
              <w:outlineLvl w:val="9"/>
            </w:pPr>
            <w:r>
              <w:rPr>
                <w:rFonts w:hint="eastAsia" w:ascii="仿宋" w:hAnsi="仿宋" w:eastAsia="仿宋" w:cs="仿宋"/>
                <w:color w:val="auto"/>
                <w:sz w:val="21"/>
                <w:szCs w:val="21"/>
                <w:highlight w:val="none"/>
              </w:rPr>
              <w:t xml:space="preserve">（3）教学资源管理</w:t>
            </w:r>
            <w:r/>
          </w:p>
          <w:p>
            <w:pPr>
              <w:ind w:firstLine="420"/>
              <w:spacing w:line="40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支持教师对实验教学资源进行管理，资源格式包含 jpg、jpeg、png、mp3、mp4、doc、docx、pdf、xlsx、xls、ppt、pptx、txt 等；支持资源的上传、编辑、下载、在线查看等操作，学生可下载和学习实训教学资源；支持通过课件名称、格式、创建人进行搜索查询。</w:t>
            </w:r>
            <w:r/>
          </w:p>
          <w:p>
            <w:pPr>
              <w:ind w:firstLine="420"/>
              <w:spacing w:line="40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要求包含资源中心、课程中心、考试中心，实现线上线下混合教学。</w:t>
            </w:r>
            <w:r/>
          </w:p>
          <w:p>
            <w:pPr>
              <w:ind w:firstLine="420"/>
              <w:spacing w:line="40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资源中心：以共建共享为目的，支持多种资源类型上传存储，具备快速上传、检索、分类、在线预览播放、评价收藏、相关资源推送、多维度查询、审核、资源回收站等功能。</w:t>
            </w:r>
            <w:r/>
          </w:p>
          <w:p>
            <w:pPr>
              <w:ind w:firstLine="420"/>
              <w:spacing w:line="40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课程中心：支持多种课程类型建设，管理者可组织资源构建课程，进行开课、学员及课程管理等操作，支持章节组建、资源穿插引用。课程学习功能完善，学员可在线学习、完成作业考核，支持随堂测验、视频弹题作答及防切换设置、互动问答等。</w:t>
            </w:r>
            <w:r/>
          </w:p>
          <w:p>
            <w:pPr>
              <w:ind w:firstLine="420"/>
              <w:spacing w:line="40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考试中心：包括题库、试卷、考试管理，支持多种题型，教师可构建题库、组卷，考试类型多样，具备人工阅卷、考试监控、防作弊及智能统计分析功能。</w:t>
            </w:r>
            <w:r/>
          </w:p>
          <w:p>
            <w:pPr>
              <w:pStyle w:val="797"/>
              <w:numPr>
                <w:ilvl w:val="2"/>
                <w:numId w:val="0"/>
              </w:numPr>
              <w:ind w:left="0" w:firstLine="422"/>
              <w:spacing w:line="400" w:lineRule="exact"/>
              <w:rPr>
                <w:rFonts w:hint="eastAsia" w:ascii="仿宋" w:hAnsi="仿宋" w:eastAsia="仿宋" w:cs="仿宋"/>
                <w:color w:val="auto"/>
                <w:sz w:val="21"/>
                <w:szCs w:val="21"/>
                <w:highlight w:val="none"/>
              </w:rPr>
              <w:outlineLvl w:val="9"/>
            </w:pPr>
            <w:r>
              <w:rPr>
                <w:rFonts w:hint="eastAsia" w:ascii="仿宋" w:hAnsi="仿宋" w:eastAsia="仿宋" w:cs="仿宋"/>
                <w:color w:val="auto"/>
                <w:sz w:val="21"/>
                <w:szCs w:val="21"/>
                <w:highlight w:val="none"/>
              </w:rPr>
              <w:t xml:space="preserve">※（4）实训任务</w:t>
            </w:r>
            <w:r/>
          </w:p>
          <w:p>
            <w:pPr>
              <w:ind w:firstLine="420"/>
              <w:spacing w:line="40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a.任务发布：支持教师在线发布实验实训任务，包含任务目标、所属课程、任务时间、任务说明、任务分组设置、所需实训设备与实训物料、课前学习资源等关键信息；任务发布时可根据实训要求自定义添加实验完成后检查项设置，自定义是否凭证上传；支持自定义实训报告提交内容、评分权重及提交截止时间设置。</w:t>
            </w:r>
            <w:r/>
          </w:p>
          <w:p>
            <w:pPr>
              <w:ind w:firstLine="420"/>
              <w:spacing w:line="40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b.任务列表：发布任务后形成对应任务查询列表，包含任务名称、任务编码、所属课程、班级信息、实训人数、任务已提交人数、已评价人数等信息。</w:t>
            </w:r>
            <w:r/>
          </w:p>
          <w:p>
            <w:pPr>
              <w:ind w:firstLine="420"/>
              <w:spacing w:line="40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c.任务领取：学生登录后可查看任务列表，包含任务编号、任务名称、实训课程、实训教师、任务状态（待领取、进行中、已提交、已评分）；点击实训任务详情可查看详细信息；领取任务后，可在线学习课前资源，根据耗材物料信息领取工具物料。</w:t>
            </w:r>
            <w:r/>
          </w:p>
          <w:p>
            <w:pPr>
              <w:ind w:firstLine="420"/>
              <w:spacing w:line="40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d.任务评价：支持教师端查看任务完成状态，包括任务进度、完成比例；支持查看任务提交详情，包括提交时间、提交检查项、提交报告；支持对所提交的任务进行评价。</w:t>
            </w:r>
            <w:r/>
          </w:p>
          <w:p>
            <w:pPr>
              <w:pStyle w:val="796"/>
              <w:ind w:firstLine="420"/>
              <w:spacing w:before="0" w:after="0" w:line="400" w:lineRule="exact"/>
              <w:rPr>
                <w:rFonts w:hint="eastAsia" w:ascii="仿宋" w:hAnsi="仿宋" w:eastAsia="仿宋" w:cs="仿宋"/>
                <w:color w:val="auto"/>
                <w:sz w:val="21"/>
                <w:szCs w:val="21"/>
                <w:highlight w:val="none"/>
              </w:rPr>
              <w:outlineLvl w:val="9"/>
            </w:pPr>
            <w:r>
              <w:rPr>
                <w:rFonts w:hint="eastAsia" w:ascii="仿宋" w:hAnsi="仿宋" w:eastAsia="仿宋" w:cs="仿宋"/>
                <w:color w:val="auto"/>
                <w:sz w:val="21"/>
                <w:szCs w:val="21"/>
                <w:highlight w:val="none"/>
              </w:rPr>
              <w:t xml:space="preserve">5.实训室安防监控管理模块</w:t>
            </w:r>
            <w:r/>
          </w:p>
          <w:p>
            <w:pPr>
              <w:ind w:firstLine="420"/>
              <w:spacing w:line="40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整合人脸识别门禁等多个子系统，实现实训室智能预约、设备管理及全面智能化分析。通过智慧化安防设备保障实训室人员出入安全，具体功能要求如下：</w:t>
            </w:r>
            <w:r/>
          </w:p>
          <w:p>
            <w:pPr>
              <w:spacing w:line="40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支持用户对实训室环境进行实时查看、回看等操作。支持于智慧管理平台灵活修改监控设备信息，通过自定义位置编辑功能，构建精准的设备数字地图。</w:t>
            </w:r>
            <w:r/>
          </w:p>
          <w:p>
            <w:pPr>
              <w:spacing w:line="40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要求每个实训室配备一台电子班牌，与云平台实现互联互通，以进出入管理和实训室信息展示为核心功能，集人脸识别技术、多媒体技术、智能门禁系统、后台管理系统为一体。支持学生人脸识别认证、进出入管理、实训室轮播图片展示、实训室公告显示、温湿度信息展示等多种功能，满足在线预约与门禁联动自动开门进入实训室。</w:t>
            </w:r>
            <w:r/>
          </w:p>
          <w:p>
            <w:pPr>
              <w:pStyle w:val="796"/>
              <w:ind w:firstLine="420"/>
              <w:spacing w:before="0" w:after="0" w:line="400" w:lineRule="exact"/>
              <w:rPr>
                <w:rFonts w:hint="eastAsia" w:ascii="仿宋" w:hAnsi="仿宋" w:eastAsia="仿宋" w:cs="仿宋"/>
                <w:color w:val="auto"/>
                <w:sz w:val="21"/>
                <w:szCs w:val="21"/>
                <w:highlight w:val="none"/>
              </w:rPr>
              <w:outlineLvl w:val="9"/>
            </w:pPr>
            <w:r>
              <w:rPr>
                <w:rFonts w:hint="eastAsia" w:ascii="仿宋" w:hAnsi="仿宋" w:eastAsia="仿宋" w:cs="仿宋"/>
                <w:color w:val="auto"/>
                <w:sz w:val="21"/>
                <w:szCs w:val="21"/>
                <w:highlight w:val="none"/>
              </w:rPr>
              <w:t xml:space="preserve">6.实训室智慧电源管理模块</w:t>
            </w:r>
            <w:r/>
          </w:p>
          <w:p>
            <w:pPr>
              <w:ind w:firstLine="420"/>
              <w:spacing w:line="40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借助智慧化电源管理设备，对实训室照明系统、空调系统用电实施智能化管控：与设备权限管理结合，权限认证后，实现设备电源自动上电；用户在预约时间内拥有预约设备使用权限。支持用户对用电设备远程管理，进行电路一键合闸和一键分闸操作。支持对实训室设备安全用电管理及用电统计，包括漏电报警、短路报警、用电量统计等信息。</w:t>
            </w:r>
            <w:r/>
          </w:p>
          <w:p>
            <w:pPr>
              <w:ind w:firstLine="420"/>
              <w:spacing w:line="40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电源管控模组：</w:t>
            </w:r>
            <w:r/>
          </w:p>
          <w:p>
            <w:pPr>
              <w:ind w:firstLine="420"/>
              <w:spacing w:line="40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a.额定电流：6A,10A,16A,20A,25A,32A,40A,50A,63A,80A,100A；</w:t>
            </w:r>
            <w:r/>
          </w:p>
          <w:p>
            <w:pPr>
              <w:ind w:firstLine="420"/>
              <w:spacing w:line="40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b.额定电压 Ue：≥AC230；</w:t>
            </w:r>
            <w:r/>
          </w:p>
          <w:p>
            <w:pPr>
              <w:ind w:firstLine="420"/>
              <w:spacing w:line="40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c.级数：≥2P；</w:t>
            </w:r>
            <w:r/>
          </w:p>
          <w:p>
            <w:pPr>
              <w:ind w:firstLine="420"/>
              <w:spacing w:line="40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d.额定绝缘电压 Ui：≥AC500V；</w:t>
            </w:r>
            <w:r/>
          </w:p>
          <w:p>
            <w:pPr>
              <w:ind w:firstLine="420"/>
              <w:spacing w:line="40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e.额定冲击耐受电压：≥Uimp4</w:t>
            </w:r>
            <w:r>
              <w:rPr>
                <w:rFonts w:hint="eastAsia" w:ascii="仿宋" w:hAnsi="仿宋" w:eastAsia="仿宋" w:cs="仿宋"/>
                <w:color w:val="auto"/>
                <w:sz w:val="21"/>
                <w:szCs w:val="21"/>
                <w:highlight w:val="none"/>
                <w:lang w:val="en-US" w:eastAsia="zh-CN"/>
              </w:rPr>
              <w:t xml:space="preserve">k</w:t>
            </w:r>
            <w:r>
              <w:rPr>
                <w:rFonts w:hint="eastAsia" w:ascii="仿宋" w:hAnsi="仿宋" w:eastAsia="仿宋" w:cs="仿宋"/>
                <w:color w:val="auto"/>
                <w:sz w:val="21"/>
                <w:szCs w:val="21"/>
                <w:highlight w:val="none"/>
              </w:rPr>
              <w:t xml:space="preserve">V；</w:t>
            </w:r>
            <w:r/>
          </w:p>
          <w:p>
            <w:pPr>
              <w:ind w:firstLine="420"/>
              <w:spacing w:line="40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f.额定短路分断能力 Icn：≥10</w:t>
            </w:r>
            <w:r>
              <w:rPr>
                <w:rFonts w:hint="eastAsia" w:ascii="仿宋" w:hAnsi="仿宋" w:eastAsia="仿宋" w:cs="仿宋"/>
                <w:color w:val="auto"/>
                <w:sz w:val="21"/>
                <w:szCs w:val="21"/>
                <w:highlight w:val="none"/>
                <w:lang w:val="en-US" w:eastAsia="zh-CN"/>
              </w:rPr>
              <w:t xml:space="preserve">k</w:t>
            </w:r>
            <w:r>
              <w:rPr>
                <w:rFonts w:hint="eastAsia" w:ascii="仿宋" w:hAnsi="仿宋" w:eastAsia="仿宋" w:cs="仿宋"/>
                <w:color w:val="auto"/>
                <w:sz w:val="21"/>
                <w:szCs w:val="21"/>
                <w:highlight w:val="none"/>
              </w:rPr>
              <w:t xml:space="preserve">A；</w:t>
            </w:r>
            <w:r/>
          </w:p>
          <w:p>
            <w:pPr>
              <w:ind w:firstLine="420"/>
              <w:spacing w:line="40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g.额定运行短路能力 Ics：≥7.5</w:t>
            </w:r>
            <w:r>
              <w:rPr>
                <w:rFonts w:hint="eastAsia" w:ascii="仿宋" w:hAnsi="仿宋" w:eastAsia="仿宋" w:cs="仿宋"/>
                <w:color w:val="auto"/>
                <w:sz w:val="21"/>
                <w:szCs w:val="21"/>
                <w:highlight w:val="none"/>
                <w:lang w:val="en-US" w:eastAsia="zh-CN"/>
              </w:rPr>
              <w:t xml:space="preserve">k</w:t>
            </w:r>
            <w:r>
              <w:rPr>
                <w:rFonts w:hint="eastAsia" w:ascii="仿宋" w:hAnsi="仿宋" w:eastAsia="仿宋" w:cs="仿宋"/>
                <w:color w:val="auto"/>
                <w:sz w:val="21"/>
                <w:szCs w:val="21"/>
                <w:highlight w:val="none"/>
              </w:rPr>
              <w:t xml:space="preserve">A；</w:t>
            </w:r>
            <w:r/>
          </w:p>
          <w:p>
            <w:pPr>
              <w:ind w:firstLine="420"/>
              <w:spacing w:line="40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h.瞬时脱扣类型：C 型 / D 型；</w:t>
            </w:r>
            <w:r/>
          </w:p>
          <w:p>
            <w:pPr>
              <w:pStyle w:val="796"/>
              <w:ind w:firstLine="420"/>
              <w:spacing w:before="0" w:after="0" w:line="400" w:lineRule="exact"/>
              <w:rPr>
                <w:rFonts w:hint="eastAsia" w:ascii="仿宋" w:hAnsi="仿宋" w:eastAsia="仿宋" w:cs="仿宋"/>
                <w:color w:val="auto"/>
                <w:sz w:val="21"/>
                <w:szCs w:val="21"/>
                <w:highlight w:val="none"/>
              </w:rPr>
              <w:outlineLvl w:val="9"/>
            </w:pPr>
            <w:r>
              <w:rPr>
                <w:rFonts w:hint="eastAsia" w:ascii="仿宋" w:hAnsi="仿宋" w:eastAsia="仿宋" w:cs="仿宋"/>
                <w:color w:val="auto"/>
                <w:sz w:val="21"/>
                <w:szCs w:val="21"/>
                <w:highlight w:val="none"/>
              </w:rPr>
              <w:t xml:space="preserve">※7.实训室耗材管理模块</w:t>
            </w:r>
            <w:r/>
          </w:p>
          <w:p>
            <w:pPr>
              <w:pStyle w:val="797"/>
              <w:numPr>
                <w:ilvl w:val="0"/>
                <w:numId w:val="0"/>
              </w:numPr>
              <w:ind w:left="0" w:firstLine="422"/>
              <w:spacing w:line="400" w:lineRule="exact"/>
              <w:rPr>
                <w:rFonts w:hint="eastAsia" w:ascii="仿宋" w:hAnsi="仿宋" w:eastAsia="仿宋" w:cs="仿宋"/>
                <w:color w:val="auto"/>
                <w:sz w:val="21"/>
                <w:szCs w:val="21"/>
                <w:highlight w:val="none"/>
              </w:rPr>
              <w:outlineLvl w:val="9"/>
            </w:pP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lang w:val="en-US" w:eastAsia="zh-CN"/>
              </w:rPr>
              <w:t xml:space="preserve">1）</w:t>
            </w:r>
            <w:r>
              <w:rPr>
                <w:rFonts w:hint="eastAsia" w:ascii="仿宋" w:hAnsi="仿宋" w:eastAsia="仿宋" w:cs="仿宋"/>
                <w:color w:val="auto"/>
                <w:sz w:val="21"/>
                <w:szCs w:val="21"/>
                <w:highlight w:val="none"/>
              </w:rPr>
              <w:t xml:space="preserve">基础数据管理</w:t>
            </w:r>
            <w:r/>
          </w:p>
          <w:p>
            <w:pPr>
              <w:ind w:firstLine="420"/>
              <w:spacing w:line="40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支持耗材分类管理，对仓库类型、库位、货架进行多层级分类；建立物料基础数据档案，包含物料类型、物料编码、物料名称、规格、单位、性能、包装规格、图片等信息；支持二维码识别及打印功能，可通过扫码枪、打印机等设备识别二维码，进行数据快速录入。</w:t>
            </w:r>
            <w:r/>
          </w:p>
          <w:p>
            <w:pPr>
              <w:pStyle w:val="797"/>
              <w:numPr>
                <w:ilvl w:val="2"/>
                <w:numId w:val="0"/>
              </w:numPr>
              <w:ind w:left="0" w:firstLine="422"/>
              <w:spacing w:line="400" w:lineRule="exact"/>
              <w:rPr>
                <w:rFonts w:hint="eastAsia" w:ascii="仿宋" w:hAnsi="仿宋" w:eastAsia="仿宋" w:cs="仿宋"/>
                <w:color w:val="auto"/>
                <w:sz w:val="21"/>
                <w:szCs w:val="21"/>
                <w:highlight w:val="none"/>
              </w:rPr>
              <w:outlineLvl w:val="9"/>
            </w:pP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lang w:val="en-US" w:eastAsia="zh-CN"/>
              </w:rPr>
              <w:t xml:space="preserve">2）</w:t>
            </w:r>
            <w:r>
              <w:rPr>
                <w:rFonts w:hint="eastAsia" w:ascii="仿宋" w:hAnsi="仿宋" w:eastAsia="仿宋" w:cs="仿宋"/>
                <w:color w:val="auto"/>
                <w:sz w:val="21"/>
                <w:szCs w:val="21"/>
                <w:highlight w:val="none"/>
              </w:rPr>
              <w:t xml:space="preserve">原料 / 物料入库管理</w:t>
            </w:r>
            <w:r/>
          </w:p>
          <w:p>
            <w:pPr>
              <w:ind w:firstLine="420"/>
              <w:spacing w:line="40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记录原料入库信息，包含物料名称、数量等，生成对应入库单；支持物料扫码功能，扫码后系统自动填充信息，至少包括物料编码、物料名称、类型、规格、位置、当前库存等。</w:t>
            </w:r>
            <w:r/>
          </w:p>
          <w:p>
            <w:pPr>
              <w:pStyle w:val="797"/>
              <w:numPr>
                <w:ilvl w:val="2"/>
                <w:numId w:val="0"/>
              </w:numPr>
              <w:ind w:left="0" w:firstLine="422"/>
              <w:spacing w:line="400" w:lineRule="exact"/>
              <w:rPr>
                <w:rFonts w:hint="eastAsia" w:ascii="仿宋" w:hAnsi="仿宋" w:eastAsia="仿宋" w:cs="仿宋"/>
                <w:color w:val="auto"/>
                <w:sz w:val="21"/>
                <w:szCs w:val="21"/>
                <w:highlight w:val="none"/>
              </w:rPr>
              <w:outlineLvl w:val="9"/>
            </w:pP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lang w:val="en-US" w:eastAsia="zh-CN"/>
              </w:rPr>
              <w:t xml:space="preserve">3）</w:t>
            </w:r>
            <w:r>
              <w:rPr>
                <w:rFonts w:hint="eastAsia" w:ascii="仿宋" w:hAnsi="仿宋" w:eastAsia="仿宋" w:cs="仿宋"/>
                <w:color w:val="auto"/>
                <w:sz w:val="21"/>
                <w:szCs w:val="21"/>
                <w:highlight w:val="none"/>
              </w:rPr>
              <w:t xml:space="preserve">原料 / 物料出库管理</w:t>
            </w:r>
            <w:r/>
          </w:p>
          <w:p>
            <w:pPr>
              <w:ind w:firstLine="420"/>
              <w:spacing w:line="40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记录原料出库信息，包含出库物料名称、数量、时间、领用人、所用实训任务 / 出库说明等；支持物料扫码功能，扫码后系统自动填充信息，至少包括物料编码、物料名称、类型、规格、位置、当前库存等。</w:t>
            </w:r>
            <w:r/>
          </w:p>
          <w:p>
            <w:pPr>
              <w:pStyle w:val="797"/>
              <w:numPr>
                <w:ilvl w:val="2"/>
                <w:numId w:val="0"/>
              </w:numPr>
              <w:ind w:left="0" w:firstLine="422"/>
              <w:spacing w:line="400" w:lineRule="exact"/>
              <w:rPr>
                <w:rFonts w:hint="eastAsia" w:ascii="仿宋" w:hAnsi="仿宋" w:eastAsia="仿宋" w:cs="仿宋"/>
                <w:color w:val="auto"/>
                <w:sz w:val="21"/>
                <w:szCs w:val="21"/>
                <w:highlight w:val="none"/>
              </w:rPr>
              <w:outlineLvl w:val="9"/>
            </w:pP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lang w:val="en-US" w:eastAsia="zh-CN"/>
              </w:rPr>
              <w:t xml:space="preserve">4）</w:t>
            </w:r>
            <w:r>
              <w:rPr>
                <w:rFonts w:hint="eastAsia" w:ascii="仿宋" w:hAnsi="仿宋" w:eastAsia="仿宋" w:cs="仿宋"/>
                <w:color w:val="auto"/>
                <w:sz w:val="21"/>
                <w:szCs w:val="21"/>
                <w:highlight w:val="none"/>
              </w:rPr>
              <w:t xml:space="preserve">库存管理 / 查询</w:t>
            </w:r>
            <w:r/>
          </w:p>
          <w:p>
            <w:pPr>
              <w:ind w:firstLine="420"/>
              <w:spacing w:line="40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对仓库内各类物料的实时库存数据进行统计，包含物料名称、规格型号、数量、单位、存放位置、保质期（如有）等信息，统计结果更新延迟≤10 秒；支持物料上传 png、jpg、jpeg 等格式的图片。</w:t>
            </w:r>
            <w:r/>
          </w:p>
          <w:p>
            <w:pPr>
              <w:pStyle w:val="797"/>
              <w:numPr>
                <w:ilvl w:val="2"/>
                <w:numId w:val="0"/>
              </w:numPr>
              <w:ind w:left="0" w:firstLine="422"/>
              <w:spacing w:line="400" w:lineRule="exact"/>
              <w:rPr>
                <w:rFonts w:hint="eastAsia" w:ascii="仿宋" w:hAnsi="仿宋" w:eastAsia="仿宋" w:cs="仿宋"/>
                <w:color w:val="auto"/>
                <w:sz w:val="21"/>
                <w:szCs w:val="21"/>
                <w:highlight w:val="none"/>
              </w:rPr>
              <w:outlineLvl w:val="9"/>
            </w:pP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lang w:val="en-US" w:eastAsia="zh-CN"/>
              </w:rPr>
              <w:t xml:space="preserve">5）</w:t>
            </w:r>
            <w:r>
              <w:rPr>
                <w:rFonts w:hint="eastAsia" w:ascii="仿宋" w:hAnsi="仿宋" w:eastAsia="仿宋" w:cs="仿宋"/>
                <w:color w:val="auto"/>
                <w:sz w:val="21"/>
                <w:szCs w:val="21"/>
                <w:highlight w:val="none"/>
              </w:rPr>
              <w:t xml:space="preserve">设置安全库存 / 库存预警</w:t>
            </w:r>
            <w:r/>
          </w:p>
          <w:p>
            <w:pPr>
              <w:ind w:firstLine="420"/>
              <w:spacing w:line="40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支持为物资设置最低库存量，库存低于阈值时系统自动触发预警；针对预警物料可生成采购建议。</w:t>
            </w:r>
            <w:r/>
          </w:p>
          <w:p>
            <w:pPr>
              <w:pStyle w:val="797"/>
              <w:numPr>
                <w:ilvl w:val="2"/>
                <w:numId w:val="0"/>
              </w:numPr>
              <w:ind w:left="0" w:firstLine="422"/>
              <w:spacing w:line="400" w:lineRule="exact"/>
              <w:rPr>
                <w:rFonts w:hint="eastAsia" w:ascii="仿宋" w:hAnsi="仿宋" w:eastAsia="仿宋" w:cs="仿宋"/>
                <w:color w:val="auto"/>
                <w:sz w:val="21"/>
                <w:szCs w:val="21"/>
                <w:highlight w:val="none"/>
              </w:rPr>
              <w:outlineLvl w:val="9"/>
            </w:pP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lang w:val="en-US" w:eastAsia="zh-CN"/>
              </w:rPr>
              <w:t xml:space="preserve">6）</w:t>
            </w:r>
            <w:r>
              <w:rPr>
                <w:rFonts w:hint="eastAsia" w:ascii="仿宋" w:hAnsi="仿宋" w:eastAsia="仿宋" w:cs="仿宋"/>
                <w:color w:val="auto"/>
                <w:sz w:val="21"/>
                <w:szCs w:val="21"/>
                <w:highlight w:val="none"/>
              </w:rPr>
              <w:t xml:space="preserve">物料盘点管理</w:t>
            </w:r>
            <w:r/>
          </w:p>
          <w:p>
            <w:pPr>
              <w:ind w:firstLine="420"/>
              <w:spacing w:line="40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支持物料盘点功能，可启动盘点流程，对仓库内物料的种类、数量、存放位置等信息进行全面清查与记录，生成详细的盘点报表；物料盘点支持审批功能，可对盘点流程进行驳回、通过等操作；支持显示物料盘点流程状态（待审批、审批通过）。</w:t>
            </w:r>
            <w:r/>
          </w:p>
          <w:p>
            <w:pPr>
              <w:pStyle w:val="797"/>
              <w:numPr>
                <w:ilvl w:val="2"/>
                <w:numId w:val="0"/>
              </w:numPr>
              <w:ind w:left="0" w:firstLine="422"/>
              <w:spacing w:line="400" w:lineRule="exact"/>
              <w:rPr>
                <w:rFonts w:hint="eastAsia" w:ascii="仿宋" w:hAnsi="仿宋" w:eastAsia="仿宋" w:cs="仿宋"/>
                <w:color w:val="auto"/>
                <w:sz w:val="21"/>
                <w:szCs w:val="21"/>
                <w:highlight w:val="none"/>
              </w:rPr>
              <w:outlineLvl w:val="9"/>
            </w:pP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lang w:val="en-US" w:eastAsia="zh-CN"/>
              </w:rPr>
              <w:t xml:space="preserve">7）</w:t>
            </w:r>
            <w:r>
              <w:rPr>
                <w:rFonts w:hint="eastAsia" w:ascii="仿宋" w:hAnsi="仿宋" w:eastAsia="仿宋" w:cs="仿宋"/>
                <w:color w:val="auto"/>
                <w:sz w:val="21"/>
                <w:szCs w:val="21"/>
                <w:highlight w:val="none"/>
              </w:rPr>
              <w:t xml:space="preserve">采购需求管理</w:t>
            </w:r>
            <w:r/>
          </w:p>
          <w:p>
            <w:pPr>
              <w:ind w:firstLine="420"/>
              <w:spacing w:line="40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支持一键添加低库存物料，生成采购需求建议；采购状态包含待审批、已驳回、已审批；针对已驳回的采购申请，修改后可进行二次提交。</w:t>
            </w:r>
            <w:r/>
          </w:p>
          <w:p>
            <w:pPr>
              <w:pStyle w:val="797"/>
              <w:numPr>
                <w:ilvl w:val="2"/>
                <w:numId w:val="0"/>
              </w:numPr>
              <w:ind w:left="0" w:firstLine="422"/>
              <w:spacing w:line="400" w:lineRule="exact"/>
              <w:rPr>
                <w:rFonts w:hint="eastAsia" w:ascii="仿宋" w:hAnsi="仿宋" w:eastAsia="仿宋" w:cs="仿宋"/>
                <w:color w:val="auto"/>
                <w:sz w:val="21"/>
                <w:szCs w:val="21"/>
                <w:highlight w:val="none"/>
              </w:rPr>
              <w:outlineLvl w:val="9"/>
            </w:pP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lang w:val="en-US" w:eastAsia="zh-CN"/>
              </w:rPr>
              <w:t xml:space="preserve">8）</w:t>
            </w:r>
            <w:r>
              <w:rPr>
                <w:rFonts w:hint="eastAsia" w:ascii="仿宋" w:hAnsi="仿宋" w:eastAsia="仿宋" w:cs="仿宋"/>
                <w:color w:val="auto"/>
                <w:sz w:val="21"/>
                <w:szCs w:val="21"/>
                <w:highlight w:val="none"/>
              </w:rPr>
              <w:t xml:space="preserve">物料看板管理</w:t>
            </w:r>
            <w:r/>
          </w:p>
          <w:p>
            <w:pPr>
              <w:ind w:firstLine="420"/>
              <w:spacing w:line="40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通过饼状图、柱状图、数据统计等可视化界面，实时展示出、入库累计数量、物料消耗情况、物料价值统计及分布、月度物料出库数量等信息。</w:t>
            </w:r>
            <w:r/>
          </w:p>
          <w:p>
            <w:pPr>
              <w:pStyle w:val="796"/>
              <w:ind w:firstLine="420"/>
              <w:spacing w:before="0" w:after="0" w:line="400" w:lineRule="exact"/>
              <w:rPr>
                <w:rFonts w:hint="eastAsia" w:ascii="仿宋" w:hAnsi="仿宋" w:eastAsia="仿宋" w:cs="仿宋"/>
                <w:color w:val="auto"/>
                <w:sz w:val="21"/>
                <w:szCs w:val="21"/>
                <w:highlight w:val="none"/>
              </w:rPr>
              <w:outlineLvl w:val="9"/>
            </w:pPr>
            <w:r>
              <w:rPr>
                <w:rFonts w:hint="eastAsia" w:ascii="仿宋" w:hAnsi="仿宋" w:eastAsia="仿宋" w:cs="仿宋"/>
                <w:color w:val="auto"/>
                <w:sz w:val="21"/>
                <w:szCs w:val="21"/>
                <w:highlight w:val="none"/>
              </w:rPr>
              <w:t xml:space="preserve">※8</w:t>
            </w:r>
            <w:r>
              <w:rPr>
                <w:rFonts w:hint="eastAsia" w:ascii="仿宋" w:hAnsi="仿宋" w:eastAsia="仿宋" w:cs="仿宋"/>
                <w:color w:val="auto"/>
                <w:sz w:val="21"/>
                <w:szCs w:val="21"/>
                <w:highlight w:val="none"/>
                <w:lang w:val="en-US" w:eastAsia="zh-CN"/>
              </w:rPr>
              <w:t xml:space="preserve">.</w:t>
            </w:r>
            <w:r>
              <w:rPr>
                <w:rFonts w:hint="eastAsia" w:ascii="仿宋" w:hAnsi="仿宋" w:eastAsia="仿宋" w:cs="仿宋"/>
                <w:color w:val="auto"/>
                <w:sz w:val="21"/>
                <w:szCs w:val="21"/>
                <w:highlight w:val="none"/>
              </w:rPr>
              <w:t xml:space="preserve">总控中心模块</w:t>
            </w:r>
            <w:r/>
          </w:p>
          <w:p>
            <w:pPr>
              <w:ind w:firstLine="420"/>
              <w:spacing w:line="40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整合多源实验数据，运用大数据分析技术，为实训室管理、实验教学优化、安全保障等提供精准的数据洞察与决策依据，提升实验教学管理与实训室管理的科学水平；提供实训楼或实训室可视化管理系统，支持实时呈现以下状态：</w:t>
            </w:r>
            <w:r/>
          </w:p>
          <w:p>
            <w:pPr>
              <w:ind w:firstLine="420"/>
              <w:spacing w:line="40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支持查看设备实时状态，包含在线、离线、故障数量等。</w:t>
            </w:r>
            <w:r/>
          </w:p>
          <w:p>
            <w:pPr>
              <w:ind w:firstLine="420"/>
              <w:spacing w:line="40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支持查看实时环境状态，包含温度、湿度、烟雾浓度及异常次数等。</w:t>
            </w:r>
            <w:r/>
          </w:p>
          <w:p>
            <w:pPr>
              <w:ind w:firstLine="420"/>
              <w:spacing w:line="40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支持查看实时能耗状态，包含漏电短路报警、总用电量、各实训室能耗等。</w:t>
            </w:r>
            <w:r/>
          </w:p>
          <w:p>
            <w:pPr>
              <w:ind w:firstLine="420"/>
              <w:spacing w:line="40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支持查看各实训室使用效率，包含累计时长、周使用率、各实训室使用率排行等。</w:t>
            </w:r>
            <w:r/>
          </w:p>
          <w:p>
            <w:pPr>
              <w:ind w:firstLine="420"/>
              <w:spacing w:line="40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支持查看各实训室教学安排，包含月度、周次课程数及具体课程信息。</w:t>
            </w:r>
            <w:r/>
          </w:p>
          <w:p>
            <w:pPr>
              <w:ind w:firstLine="420"/>
              <w:spacing w:line="40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支持查看设备总数、在线离线故障数及具体设备状态。</w:t>
            </w:r>
            <w:r/>
          </w:p>
          <w:p>
            <w:pPr>
              <w:ind w:firstLine="420"/>
              <w:spacing w:line="40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支持查看实训任务完成情况，包含任务发布与学生提交数量、提交率等多维度数据。</w:t>
            </w:r>
            <w:r/>
          </w:p>
          <w:p>
            <w:pPr>
              <w:pStyle w:val="795"/>
              <w:ind w:firstLine="422"/>
              <w:spacing w:before="0" w:after="0" w:afterAutospacing="0" w:line="400" w:lineRule="exact"/>
              <w:widowControl w:val="off"/>
              <w:rPr>
                <w:rFonts w:hint="eastAsia" w:ascii="仿宋" w:hAnsi="仿宋" w:eastAsia="仿宋" w:cs="仿宋"/>
                <w:color w:val="auto"/>
                <w:sz w:val="21"/>
                <w:szCs w:val="21"/>
                <w:highlight w:val="none"/>
              </w:rPr>
              <w:outlineLvl w:val="9"/>
            </w:pP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lang w:val="en-US" w:eastAsia="zh-CN"/>
              </w:rPr>
              <w:t xml:space="preserve">二）</w:t>
            </w:r>
            <w:r>
              <w:rPr>
                <w:rFonts w:hint="eastAsia" w:ascii="仿宋" w:hAnsi="仿宋" w:eastAsia="仿宋" w:cs="仿宋"/>
                <w:color w:val="auto"/>
                <w:sz w:val="21"/>
                <w:szCs w:val="21"/>
                <w:highlight w:val="none"/>
              </w:rPr>
              <w:t xml:space="preserve">数字孪生功能要求</w:t>
            </w:r>
            <w:r/>
          </w:p>
          <w:p>
            <w:pPr>
              <w:ind w:firstLine="363"/>
              <w:jc w:val="left"/>
              <w:spacing w:line="400" w:lineRule="atLeast"/>
              <w:widowControl/>
              <w:rPr>
                <w:rFonts w:hint="eastAsia" w:ascii="仿宋" w:hAnsi="仿宋" w:eastAsia="仿宋" w:cs="仿宋"/>
                <w:color w:val="auto"/>
                <w:sz w:val="21"/>
                <w:szCs w:val="21"/>
                <w:highlight w:val="none"/>
              </w:rPr>
            </w:pPr>
            <w:r>
              <w:rPr>
                <w:rFonts w:hint="eastAsia" w:ascii="仿宋" w:hAnsi="仿宋" w:eastAsia="仿宋" w:cs="仿宋"/>
                <w:color w:val="auto"/>
                <w:sz w:val="20"/>
                <w:highlight w:val="none"/>
              </w:rPr>
              <w:t xml:space="preserve">1.</w:t>
            </w:r>
            <w:r>
              <w:rPr>
                <w:rFonts w:hint="eastAsia" w:ascii="仿宋" w:hAnsi="仿宋" w:eastAsia="仿宋" w:cs="仿宋"/>
                <w:color w:val="auto"/>
                <w:sz w:val="21"/>
                <w:szCs w:val="21"/>
                <w:highlight w:val="none"/>
              </w:rPr>
              <w:t xml:space="preserve">系统搭建实训室全场景数字孪生模型，1:1 还原场地空间布局、设备摆放、管线走向，支持三维视角漫游、缩放、旋转，实现物理空间与数字空间精准映射。</w:t>
            </w:r>
            <w:r/>
          </w:p>
          <w:p>
            <w:pPr>
              <w:ind w:firstLine="363"/>
              <w:jc w:val="left"/>
              <w:spacing w:line="400" w:lineRule="atLeast"/>
              <w:widowControl/>
              <w:rPr>
                <w:rFonts w:hint="eastAsia" w:ascii="仿宋" w:hAnsi="仿宋" w:eastAsia="仿宋" w:cs="仿宋"/>
                <w:color w:val="auto"/>
                <w:sz w:val="21"/>
                <w:szCs w:val="21"/>
                <w:highlight w:val="none"/>
              </w:rPr>
            </w:pPr>
            <w:r>
              <w:rPr>
                <w:rFonts w:hint="eastAsia" w:ascii="仿宋" w:hAnsi="仿宋" w:eastAsia="仿宋" w:cs="仿宋"/>
                <w:color w:val="auto"/>
                <w:sz w:val="20"/>
                <w:highlight w:val="none"/>
              </w:rPr>
              <w:t xml:space="preserve">2.</w:t>
            </w:r>
            <w:r>
              <w:rPr>
                <w:rFonts w:hint="eastAsia" w:ascii="仿宋" w:hAnsi="仿宋" w:eastAsia="仿宋" w:cs="仿宋"/>
                <w:color w:val="auto"/>
                <w:sz w:val="21"/>
                <w:szCs w:val="21"/>
                <w:highlight w:val="none"/>
              </w:rPr>
              <w:t xml:space="preserve">对接实训设备，实时采集设备坐标、运行模式、转速、报警状态等全维度数据，数字孪生模型与物理设备状态毫秒级同步，动态还原设备运行过程。</w:t>
            </w:r>
            <w:r/>
          </w:p>
          <w:p>
            <w:pPr>
              <w:ind w:firstLine="363"/>
              <w:jc w:val="left"/>
              <w:spacing w:line="400" w:lineRule="atLeast"/>
              <w:widowControl/>
              <w:rPr>
                <w:rFonts w:hint="eastAsia" w:ascii="仿宋" w:hAnsi="仿宋" w:eastAsia="仿宋" w:cs="仿宋"/>
                <w:color w:val="auto"/>
                <w:sz w:val="21"/>
                <w:szCs w:val="21"/>
                <w:highlight w:val="none"/>
              </w:rPr>
            </w:pPr>
            <w:r>
              <w:rPr>
                <w:rFonts w:hint="eastAsia" w:ascii="仿宋" w:hAnsi="仿宋" w:eastAsia="仿宋" w:cs="仿宋"/>
                <w:color w:val="auto"/>
                <w:sz w:val="20"/>
                <w:highlight w:val="none"/>
              </w:rPr>
              <w:t xml:space="preserve">3.</w:t>
            </w:r>
            <w:r>
              <w:rPr>
                <w:rFonts w:hint="eastAsia" w:ascii="仿宋" w:hAnsi="仿宋" w:eastAsia="仿宋" w:cs="仿宋"/>
                <w:color w:val="auto"/>
                <w:sz w:val="21"/>
                <w:szCs w:val="21"/>
                <w:highlight w:val="none"/>
              </w:rPr>
              <w:t xml:space="preserve">支持数字孪生设备的穿透式查看，点击模型可调取设备全生命周期档案、实时运行参数、能耗数据、使用效率（OEE）等信息，实现设备状态追溯与运维分析。</w:t>
            </w:r>
            <w:r/>
          </w:p>
          <w:p>
            <w:pPr>
              <w:ind w:firstLine="363"/>
              <w:jc w:val="left"/>
              <w:spacing w:line="400" w:lineRule="atLeast"/>
              <w:widowControl/>
              <w:rPr>
                <w:rFonts w:hint="eastAsia" w:ascii="仿宋" w:hAnsi="仿宋" w:eastAsia="仿宋" w:cs="仿宋"/>
                <w:color w:val="auto"/>
                <w:sz w:val="21"/>
                <w:szCs w:val="21"/>
                <w:highlight w:val="none"/>
              </w:rPr>
            </w:pPr>
            <w:r>
              <w:rPr>
                <w:rFonts w:hint="eastAsia" w:ascii="仿宋" w:hAnsi="仿宋" w:eastAsia="仿宋" w:cs="仿宋"/>
                <w:color w:val="auto"/>
                <w:sz w:val="20"/>
                <w:highlight w:val="none"/>
              </w:rPr>
              <w:t xml:space="preserve">4.</w:t>
            </w:r>
            <w:r>
              <w:rPr>
                <w:rFonts w:hint="eastAsia" w:ascii="仿宋" w:hAnsi="仿宋" w:eastAsia="仿宋" w:cs="仿宋"/>
                <w:color w:val="auto"/>
                <w:sz w:val="21"/>
                <w:szCs w:val="21"/>
                <w:highlight w:val="none"/>
              </w:rPr>
              <w:t xml:space="preserve">融合实训室温湿度、烟雾浓度等环境数据，漏电、短路等安防数据，在数字孪生场景中实时标注异常点位，触发报警时模型同步闪烁提醒，支持异常原因快速溯源。</w:t>
            </w:r>
            <w:r/>
          </w:p>
          <w:p>
            <w:pPr>
              <w:ind w:firstLine="363"/>
              <w:jc w:val="left"/>
              <w:spacing w:line="400" w:lineRule="atLeast"/>
              <w:widowControl/>
              <w:rPr>
                <w:rFonts w:hint="eastAsia" w:ascii="仿宋" w:hAnsi="仿宋" w:eastAsia="仿宋" w:cs="仿宋"/>
                <w:color w:val="auto"/>
                <w:sz w:val="21"/>
                <w:szCs w:val="21"/>
                <w:highlight w:val="none"/>
              </w:rPr>
            </w:pPr>
            <w:r>
              <w:rPr>
                <w:rFonts w:hint="eastAsia" w:ascii="仿宋" w:hAnsi="仿宋" w:eastAsia="仿宋" w:cs="仿宋"/>
                <w:color w:val="auto"/>
                <w:sz w:val="20"/>
                <w:highlight w:val="none"/>
              </w:rPr>
              <w:t xml:space="preserve">5.</w:t>
            </w:r>
            <w:r>
              <w:rPr>
                <w:rFonts w:hint="eastAsia" w:ascii="仿宋" w:hAnsi="仿宋" w:eastAsia="仿宋" w:cs="仿宋"/>
                <w:color w:val="auto"/>
                <w:sz w:val="21"/>
                <w:szCs w:val="21"/>
                <w:highlight w:val="none"/>
              </w:rPr>
              <w:t xml:space="preserve">数字孪生模型关联教学任务、实训室使用安排，可视化展示各区域教学进度、设备占用状态，支持根据教学需求在数字空间中模拟实训室资源调度与设备预约。</w:t>
            </w:r>
            <w:r/>
          </w:p>
          <w:p>
            <w:pPr>
              <w:ind w:firstLine="363"/>
              <w:jc w:val="left"/>
              <w:spacing w:line="400" w:lineRule="atLeast"/>
              <w:widowControl/>
              <w:rPr>
                <w:rFonts w:hint="eastAsia" w:ascii="仿宋" w:hAnsi="仿宋" w:eastAsia="仿宋" w:cs="仿宋"/>
                <w:color w:val="auto"/>
                <w:sz w:val="21"/>
                <w:szCs w:val="21"/>
                <w:highlight w:val="none"/>
              </w:rPr>
            </w:pPr>
            <w:r>
              <w:rPr>
                <w:rFonts w:hint="eastAsia" w:ascii="仿宋" w:hAnsi="仿宋" w:eastAsia="仿宋" w:cs="仿宋"/>
                <w:color w:val="auto"/>
                <w:sz w:val="20"/>
                <w:highlight w:val="none"/>
              </w:rPr>
              <w:t xml:space="preserve">6.</w:t>
            </w:r>
            <w:r>
              <w:rPr>
                <w:rFonts w:hint="eastAsia" w:ascii="仿宋" w:hAnsi="仿宋" w:eastAsia="仿宋" w:cs="仿宋"/>
                <w:color w:val="auto"/>
                <w:sz w:val="21"/>
                <w:szCs w:val="21"/>
                <w:highlight w:val="none"/>
              </w:rPr>
              <w:t xml:space="preserve">总控中心数字孪生大屏整合多实训室数据，支持按实训中心、设备类型、时间维度筛选查看，动态展示设备在线 / 离线 / 故障数量、实训室使用率、能耗统计等核心指标，为管理决策提供可视化支撑。</w:t>
            </w:r>
            <w:r/>
          </w:p>
          <w:p>
            <w:pPr>
              <w:ind w:firstLine="363"/>
              <w:jc w:val="left"/>
              <w:spacing w:line="400" w:lineRule="atLeast"/>
              <w:widowControl/>
              <w:rPr>
                <w:rFonts w:hint="eastAsia" w:ascii="仿宋" w:hAnsi="仿宋" w:eastAsia="仿宋" w:cs="仿宋"/>
                <w:color w:val="auto"/>
                <w:sz w:val="21"/>
                <w:szCs w:val="21"/>
                <w:highlight w:val="none"/>
              </w:rPr>
            </w:pPr>
            <w:r>
              <w:rPr>
                <w:rFonts w:hint="eastAsia" w:ascii="仿宋" w:hAnsi="仿宋" w:eastAsia="仿宋" w:cs="仿宋"/>
                <w:color w:val="auto"/>
                <w:sz w:val="20"/>
                <w:highlight w:val="none"/>
              </w:rPr>
              <w:t xml:space="preserve">7.</w:t>
            </w:r>
            <w:r>
              <w:rPr>
                <w:rFonts w:hint="eastAsia" w:ascii="仿宋" w:hAnsi="仿宋" w:eastAsia="仿宋" w:cs="仿宋"/>
                <w:color w:val="auto"/>
                <w:sz w:val="21"/>
                <w:szCs w:val="21"/>
                <w:highlight w:val="none"/>
              </w:rPr>
              <w:t xml:space="preserve">数字孪生系统支持与平台人员、教学、耗材、电源管理模块互联互通，数据双向同步，实现实训场景人、机、料、场、环全要素的数字化、智能化协同管理。</w:t>
            </w:r>
            <w:r/>
          </w:p>
        </w:tc>
      </w:tr>
      <w:tr>
        <w:trPr>
          <w:jc w:val="center"/>
          <w:trHeight w:val="567"/>
        </w:trPr>
        <w:tc>
          <w:tcPr>
            <w:tcW w:w="302" w:type="pct"/>
            <w:vAlign w:val="center"/>
            <w:textDirection w:val="lrTb"/>
            <w:noWrap w:val="false"/>
          </w:tcPr>
          <w:p>
            <w:pPr>
              <w:pStyle w:val="795"/>
              <w:contextualSpacing/>
              <w:jc w:val="center"/>
              <w:spacing w:before="0" w:beforeAutospacing="0" w:after="0" w:afterAutospacing="0"/>
              <w:rPr>
                <w:rFonts w:hint="eastAsia" w:ascii="仿宋" w:hAnsi="仿宋" w:eastAsia="仿宋" w:cs="仿宋"/>
                <w:b w:val="0"/>
                <w:bCs w:val="0"/>
                <w:color w:val="auto"/>
                <w:sz w:val="21"/>
                <w:szCs w:val="21"/>
                <w:highlight w:val="none"/>
              </w:rPr>
              <w:outlineLvl w:val="9"/>
            </w:pPr>
            <w:r>
              <w:rPr>
                <w:rFonts w:hint="eastAsia" w:ascii="仿宋" w:hAnsi="仿宋" w:eastAsia="仿宋" w:cs="仿宋"/>
                <w:b w:val="0"/>
                <w:bCs w:val="0"/>
                <w:color w:val="auto"/>
                <w:sz w:val="21"/>
                <w:szCs w:val="21"/>
                <w:highlight w:val="none"/>
              </w:rPr>
              <w:t xml:space="preserve">2</w:t>
            </w:r>
            <w:r/>
          </w:p>
        </w:tc>
        <w:tc>
          <w:tcPr>
            <w:tcW w:w="302" w:type="pct"/>
            <w:vAlign w:val="center"/>
            <w:textDirection w:val="lrTb"/>
            <w:noWrap w:val="false"/>
          </w:tcPr>
          <w:p>
            <w:pPr>
              <w:pStyle w:val="795"/>
              <w:contextualSpacing/>
              <w:spacing w:before="0" w:beforeAutospacing="0" w:after="0" w:afterAutospacing="0"/>
              <w:rPr>
                <w:rFonts w:hint="eastAsia" w:ascii="仿宋" w:hAnsi="仿宋" w:eastAsia="仿宋" w:cs="仿宋"/>
                <w:b w:val="0"/>
                <w:color w:val="auto"/>
                <w:sz w:val="21"/>
                <w:szCs w:val="21"/>
                <w:highlight w:val="none"/>
              </w:rPr>
              <w:outlineLvl w:val="9"/>
            </w:pPr>
            <w:r>
              <w:rPr>
                <w:rFonts w:hint="eastAsia" w:ascii="仿宋" w:hAnsi="仿宋" w:eastAsia="仿宋" w:cs="仿宋"/>
                <w:b w:val="0"/>
                <w:bCs w:val="0"/>
                <w:color w:val="auto"/>
                <w:sz w:val="21"/>
                <w:szCs w:val="21"/>
                <w:highlight w:val="none"/>
              </w:rPr>
              <w:t xml:space="preserve">实训桌椅</w:t>
            </w:r>
            <w:r/>
          </w:p>
        </w:tc>
        <w:tc>
          <w:tcPr>
            <w:tcW w:w="4394" w:type="pct"/>
            <w:vAlign w:val="center"/>
            <w:textDirection w:val="lrTb"/>
            <w:noWrap w:val="false"/>
          </w:tcPr>
          <w:p>
            <w:pPr>
              <w:pStyle w:val="842"/>
              <w:numPr>
                <w:ilvl w:val="0"/>
                <w:numId w:val="0"/>
              </w:numPr>
              <w:contextualSpacing/>
              <w:ind w:firstLine="420"/>
              <w:jc w:val="both"/>
              <w:spacing w:before="0" w:after="0" w:line="400" w:lineRule="exact"/>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一、整体要求</w:t>
            </w:r>
            <w:r/>
          </w:p>
          <w:p>
            <w:pPr>
              <w:pStyle w:val="842"/>
              <w:numPr>
                <w:ilvl w:val="0"/>
                <w:numId w:val="0"/>
              </w:numPr>
              <w:contextualSpacing/>
              <w:ind w:firstLine="420"/>
              <w:jc w:val="both"/>
              <w:spacing w:before="0" w:after="0" w:line="400" w:lineRule="exact"/>
              <w:rPr>
                <w:rFonts w:hint="default"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实训桌椅坚固耐用，兼顾美观大方，采用可移动、自由组合的形式，方便进行分组教学。</w:t>
            </w:r>
            <w:r/>
          </w:p>
          <w:p>
            <w:pPr>
              <w:pStyle w:val="842"/>
              <w:numPr>
                <w:ilvl w:val="0"/>
                <w:numId w:val="0"/>
              </w:numPr>
              <w:contextualSpacing/>
              <w:ind w:firstLine="420"/>
              <w:jc w:val="both"/>
              <w:spacing w:before="0" w:after="0" w:line="400" w:lineRule="exact"/>
              <w:rPr>
                <w:rFonts w:hint="default"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二、详细技术要求</w:t>
            </w:r>
            <w:r/>
          </w:p>
          <w:p>
            <w:pPr>
              <w:pStyle w:val="842"/>
              <w:numPr>
                <w:ilvl w:val="0"/>
                <w:numId w:val="0"/>
              </w:numPr>
              <w:contextualSpacing/>
              <w:ind w:firstLine="420"/>
              <w:jc w:val="both"/>
              <w:spacing w:before="0" w:after="0" w:line="40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bidi="ar-SA"/>
              </w:rPr>
              <w:t xml:space="preserve">（一）</w:t>
            </w:r>
            <w:r>
              <w:rPr>
                <w:rFonts w:hint="eastAsia" w:ascii="仿宋" w:hAnsi="仿宋" w:eastAsia="仿宋" w:cs="仿宋"/>
                <w:color w:val="auto"/>
                <w:sz w:val="21"/>
                <w:szCs w:val="21"/>
                <w:highlight w:val="none"/>
              </w:rPr>
              <w:t xml:space="preserve">实训桌：</w:t>
            </w:r>
            <w:r/>
          </w:p>
          <w:p>
            <w:pPr>
              <w:pStyle w:val="842"/>
              <w:numPr>
                <w:ilvl w:val="0"/>
                <w:numId w:val="0"/>
              </w:numPr>
              <w:contextualSpacing/>
              <w:ind w:firstLine="420"/>
              <w:jc w:val="both"/>
              <w:spacing w:before="0" w:after="0" w:line="400" w:lineRule="exact"/>
              <w:rPr>
                <w:rFonts w:hint="eastAsia" w:ascii="宋体" w:hAnsi="宋体" w:eastAsia="宋体" w:cs="宋体"/>
                <w:i w:val="0"/>
                <w:iCs w:val="0"/>
                <w:caps w:val="0"/>
                <w:color w:val="auto"/>
                <w:spacing w:val="0"/>
                <w:sz w:val="19"/>
                <w:szCs w:val="19"/>
                <w:highlight w:val="none"/>
                <w:shd w:val="clear" w:color="auto" w:fill="ffffff"/>
                <w:lang w:eastAsia="zh-CN"/>
              </w:rPr>
            </w:pPr>
            <w:r>
              <w:rPr>
                <w:rFonts w:hint="eastAsia" w:ascii="仿宋" w:hAnsi="仿宋" w:eastAsia="仿宋" w:cs="仿宋"/>
                <w:color w:val="auto"/>
                <w:sz w:val="21"/>
                <w:szCs w:val="21"/>
                <w:highlight w:val="none"/>
                <w:lang w:val="en-US" w:eastAsia="zh-CN"/>
              </w:rPr>
              <w:t xml:space="preserve">梯形桌：</w:t>
            </w:r>
            <w:r>
              <w:rPr>
                <w:rFonts w:hint="eastAsia" w:ascii="宋体" w:hAnsi="宋体" w:eastAsia="宋体" w:cs="宋体"/>
                <w:i w:val="0"/>
                <w:iCs w:val="0"/>
                <w:caps w:val="0"/>
                <w:color w:val="auto"/>
                <w:spacing w:val="0"/>
                <w:sz w:val="19"/>
                <w:szCs w:val="19"/>
                <w:highlight w:val="none"/>
                <w:shd w:val="clear" w:color="auto" w:fill="ffffff"/>
                <w:lang w:val="en-US" w:eastAsia="zh-CN"/>
              </w:rPr>
              <w:t xml:space="preserve">单独51张，</w:t>
            </w:r>
            <w:r>
              <w:rPr>
                <w:rFonts w:hint="eastAsia" w:ascii="宋体" w:hAnsi="宋体" w:eastAsia="宋体" w:cs="宋体"/>
                <w:i w:val="0"/>
                <w:iCs w:val="0"/>
                <w:caps w:val="0"/>
                <w:color w:val="auto"/>
                <w:spacing w:val="0"/>
                <w:sz w:val="19"/>
                <w:szCs w:val="19"/>
                <w:highlight w:val="none"/>
                <w:shd w:val="clear" w:color="auto" w:fill="ffffff"/>
              </w:rPr>
              <w:t xml:space="preserve">梯形拼桌</w:t>
            </w:r>
            <w:r>
              <w:rPr>
                <w:rFonts w:hint="eastAsia" w:ascii="宋体" w:hAnsi="宋体" w:eastAsia="宋体" w:cs="宋体"/>
                <w:i w:val="0"/>
                <w:iCs w:val="0"/>
                <w:caps w:val="0"/>
                <w:color w:val="auto"/>
                <w:spacing w:val="0"/>
                <w:sz w:val="19"/>
                <w:szCs w:val="19"/>
                <w:highlight w:val="none"/>
                <w:shd w:val="clear" w:color="auto" w:fill="ffffff"/>
                <w:lang w:val="en-US" w:eastAsia="zh-CN"/>
              </w:rPr>
              <w:t xml:space="preserve">1180mm</w:t>
            </w:r>
            <w:r>
              <w:rPr>
                <w:rFonts w:hint="eastAsia" w:ascii="宋体" w:hAnsi="宋体" w:eastAsia="宋体" w:cs="宋体"/>
                <w:i w:val="0"/>
                <w:iCs w:val="0"/>
                <w:caps w:val="0"/>
                <w:color w:val="auto"/>
                <w:spacing w:val="0"/>
                <w:sz w:val="19"/>
                <w:szCs w:val="19"/>
                <w:highlight w:val="none"/>
                <w:shd w:val="clear" w:color="auto" w:fill="ffffff"/>
              </w:rPr>
              <w:t xml:space="preserve">(长边)</w:t>
            </w:r>
            <w:r>
              <w:rPr>
                <w:rFonts w:hint="default" w:ascii="仿宋" w:hAnsi="仿宋" w:eastAsia="仿宋" w:cs="仿宋"/>
                <w:color w:val="auto"/>
                <w:sz w:val="21"/>
                <w:szCs w:val="21"/>
                <w:highlight w:val="none"/>
                <w:lang w:val="en-US" w:eastAsia="zh-CN"/>
              </w:rPr>
              <w:t xml:space="preserve">×</w:t>
            </w:r>
            <w:r>
              <w:rPr>
                <w:rFonts w:hint="eastAsia" w:ascii="宋体" w:hAnsi="宋体" w:eastAsia="宋体" w:cs="宋体"/>
                <w:i w:val="0"/>
                <w:iCs w:val="0"/>
                <w:caps w:val="0"/>
                <w:color w:val="auto"/>
                <w:spacing w:val="0"/>
                <w:sz w:val="19"/>
                <w:szCs w:val="19"/>
                <w:highlight w:val="none"/>
                <w:shd w:val="clear" w:color="auto" w:fill="ffffff"/>
                <w:lang w:val="en-US" w:eastAsia="zh-CN"/>
              </w:rPr>
              <w:t xml:space="preserve">600mm</w:t>
            </w:r>
            <w:r>
              <w:rPr>
                <w:rFonts w:hint="eastAsia" w:ascii="宋体" w:hAnsi="宋体" w:eastAsia="宋体" w:cs="宋体"/>
                <w:i w:val="0"/>
                <w:iCs w:val="0"/>
                <w:caps w:val="0"/>
                <w:color w:val="auto"/>
                <w:spacing w:val="0"/>
                <w:sz w:val="19"/>
                <w:szCs w:val="19"/>
                <w:highlight w:val="none"/>
                <w:shd w:val="clear" w:color="auto" w:fill="ffffff"/>
              </w:rPr>
              <w:t xml:space="preserve">（短边）</w:t>
            </w:r>
            <w:r>
              <w:rPr>
                <w:rFonts w:hint="default" w:ascii="仿宋" w:hAnsi="仿宋" w:eastAsia="仿宋" w:cs="仿宋"/>
                <w:color w:val="auto"/>
                <w:sz w:val="21"/>
                <w:szCs w:val="21"/>
                <w:highlight w:val="none"/>
                <w:lang w:val="en-US" w:eastAsia="zh-CN"/>
              </w:rPr>
              <w:t xml:space="preserve">×</w:t>
            </w:r>
            <w:r>
              <w:rPr>
                <w:rFonts w:hint="eastAsia" w:ascii="宋体" w:hAnsi="宋体" w:eastAsia="宋体" w:cs="宋体"/>
                <w:i w:val="0"/>
                <w:iCs w:val="0"/>
                <w:caps w:val="0"/>
                <w:color w:val="auto"/>
                <w:spacing w:val="0"/>
                <w:sz w:val="19"/>
                <w:szCs w:val="19"/>
                <w:highlight w:val="none"/>
                <w:shd w:val="clear" w:color="auto" w:fill="ffffff"/>
              </w:rPr>
              <w:t xml:space="preserve">52</w:t>
            </w:r>
            <w:r>
              <w:rPr>
                <w:rFonts w:hint="eastAsia" w:ascii="宋体" w:hAnsi="宋体" w:eastAsia="宋体" w:cs="宋体"/>
                <w:i w:val="0"/>
                <w:iCs w:val="0"/>
                <w:caps w:val="0"/>
                <w:color w:val="auto"/>
                <w:spacing w:val="0"/>
                <w:sz w:val="19"/>
                <w:szCs w:val="19"/>
                <w:highlight w:val="none"/>
                <w:shd w:val="clear" w:color="auto" w:fill="ffffff"/>
                <w:lang w:val="en-US" w:eastAsia="zh-CN"/>
              </w:rPr>
              <w:t xml:space="preserve">0mm</w:t>
            </w:r>
            <w:r>
              <w:rPr>
                <w:rFonts w:hint="eastAsia" w:ascii="宋体" w:hAnsi="宋体" w:eastAsia="宋体" w:cs="宋体"/>
                <w:i w:val="0"/>
                <w:iCs w:val="0"/>
                <w:caps w:val="0"/>
                <w:color w:val="auto"/>
                <w:spacing w:val="0"/>
                <w:sz w:val="19"/>
                <w:szCs w:val="19"/>
                <w:highlight w:val="none"/>
                <w:shd w:val="clear" w:color="auto" w:fill="ffffff"/>
              </w:rPr>
              <w:t xml:space="preserve">（宽）</w:t>
            </w:r>
            <w:r>
              <w:rPr>
                <w:rFonts w:hint="default" w:ascii="仿宋" w:hAnsi="仿宋" w:eastAsia="仿宋" w:cs="仿宋"/>
                <w:color w:val="auto"/>
                <w:sz w:val="21"/>
                <w:szCs w:val="21"/>
                <w:highlight w:val="none"/>
                <w:lang w:val="en-US" w:eastAsia="zh-CN"/>
              </w:rPr>
              <w:t xml:space="preserve">×</w:t>
            </w:r>
            <w:r>
              <w:rPr>
                <w:rFonts w:hint="eastAsia" w:ascii="宋体" w:hAnsi="宋体" w:eastAsia="宋体" w:cs="宋体"/>
                <w:i w:val="0"/>
                <w:iCs w:val="0"/>
                <w:caps w:val="0"/>
                <w:color w:val="auto"/>
                <w:spacing w:val="0"/>
                <w:sz w:val="19"/>
                <w:szCs w:val="19"/>
                <w:highlight w:val="none"/>
                <w:shd w:val="clear" w:color="auto" w:fill="ffffff"/>
              </w:rPr>
              <w:t xml:space="preserve">75</w:t>
            </w:r>
            <w:r>
              <w:rPr>
                <w:rFonts w:hint="eastAsia" w:ascii="宋体" w:hAnsi="宋体" w:eastAsia="宋体" w:cs="宋体"/>
                <w:i w:val="0"/>
                <w:iCs w:val="0"/>
                <w:caps w:val="0"/>
                <w:color w:val="auto"/>
                <w:spacing w:val="0"/>
                <w:sz w:val="19"/>
                <w:szCs w:val="19"/>
                <w:highlight w:val="none"/>
                <w:shd w:val="clear" w:color="auto" w:fill="ffffff"/>
                <w:lang w:val="en-US" w:eastAsia="zh-CN"/>
              </w:rPr>
              <w:t xml:space="preserve">0mm</w:t>
            </w:r>
            <w:r>
              <w:rPr>
                <w:rFonts w:hint="eastAsia" w:ascii="宋体" w:hAnsi="宋体" w:eastAsia="宋体" w:cs="宋体"/>
                <w:i w:val="0"/>
                <w:iCs w:val="0"/>
                <w:caps w:val="0"/>
                <w:color w:val="auto"/>
                <w:spacing w:val="0"/>
                <w:sz w:val="19"/>
                <w:szCs w:val="19"/>
                <w:highlight w:val="none"/>
                <w:shd w:val="clear" w:color="auto" w:fill="ffffff"/>
              </w:rPr>
              <w:t xml:space="preserve">（高）</w:t>
            </w:r>
            <w:r>
              <w:rPr>
                <w:rFonts w:hint="eastAsia" w:ascii="宋体" w:hAnsi="宋体" w:eastAsia="宋体" w:cs="宋体"/>
                <w:i w:val="0"/>
                <w:iCs w:val="0"/>
                <w:caps w:val="0"/>
                <w:color w:val="auto"/>
                <w:spacing w:val="0"/>
                <w:sz w:val="19"/>
                <w:szCs w:val="19"/>
                <w:highlight w:val="none"/>
                <w:shd w:val="clear" w:color="auto" w:fill="ffffff"/>
                <w:lang w:val="en-US" w:eastAsia="zh-CN"/>
              </w:rPr>
              <w:t xml:space="preserve">(外形尺寸可在原基础±30mm)，圆角，外径60mm加厚钢管，</w:t>
            </w:r>
            <w:r>
              <w:rPr>
                <w:rFonts w:hint="eastAsia" w:ascii="仿宋" w:hAnsi="仿宋" w:eastAsia="仿宋" w:cs="仿宋"/>
                <w:color w:val="auto"/>
                <w:sz w:val="21"/>
                <w:szCs w:val="21"/>
                <w:highlight w:val="none"/>
                <w:lang w:val="en-US" w:eastAsia="zh-CN"/>
              </w:rPr>
              <w:t xml:space="preserve">壁厚不小于1.2mm，</w:t>
            </w:r>
            <w:r>
              <w:rPr>
                <w:rFonts w:hint="eastAsia" w:ascii="宋体" w:hAnsi="宋体" w:eastAsia="宋体" w:cs="宋体"/>
                <w:i w:val="0"/>
                <w:iCs w:val="0"/>
                <w:caps w:val="0"/>
                <w:color w:val="auto"/>
                <w:spacing w:val="0"/>
                <w:sz w:val="19"/>
                <w:szCs w:val="19"/>
                <w:highlight w:val="none"/>
                <w:shd w:val="clear" w:color="auto" w:fill="ffffff"/>
                <w:lang w:val="en-US" w:eastAsia="zh-CN"/>
              </w:rPr>
              <w:t xml:space="preserve">实木多层板,加固钢架，带可调节脚垫，桌面厚不小于25mm，E0级环保标准</w:t>
            </w:r>
            <w:r>
              <w:rPr>
                <w:rFonts w:hint="eastAsia" w:ascii="宋体" w:hAnsi="宋体" w:eastAsia="宋体" w:cs="宋体"/>
                <w:i w:val="0"/>
                <w:iCs w:val="0"/>
                <w:caps w:val="0"/>
                <w:color w:val="auto"/>
                <w:spacing w:val="0"/>
                <w:sz w:val="19"/>
                <w:szCs w:val="19"/>
                <w:highlight w:val="none"/>
                <w:shd w:val="clear" w:color="auto" w:fill="ffffff"/>
                <w:lang w:eastAsia="zh-CN"/>
              </w:rPr>
              <w:t xml:space="preserve">。</w:t>
            </w:r>
            <w:r/>
          </w:p>
          <w:p>
            <w:pPr>
              <w:pStyle w:val="842"/>
              <w:numPr>
                <w:ilvl w:val="0"/>
                <w:numId w:val="0"/>
              </w:numPr>
              <w:contextualSpacing/>
              <w:ind w:firstLine="420"/>
              <w:jc w:val="both"/>
              <w:keepLines w:val="0"/>
              <w:keepNext w:val="0"/>
              <w:pageBreakBefore w:val="0"/>
              <w:spacing w:before="0" w:after="0" w:line="240" w:lineRule="auto"/>
              <w:widowControl/>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r>
            <w:r/>
          </w:p>
          <w:p>
            <w:pPr>
              <w:pStyle w:val="842"/>
              <w:numPr>
                <w:ilvl w:val="0"/>
                <w:numId w:val="0"/>
              </w:numPr>
              <w:contextualSpacing/>
              <w:ind w:firstLine="420"/>
              <w:jc w:val="both"/>
              <w:spacing w:before="0" w:after="0" w:line="400" w:lineRule="exact"/>
              <w:rPr>
                <w:rFonts w:hint="default"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（二）</w:t>
            </w:r>
            <w:r>
              <w:rPr>
                <w:rFonts w:hint="default" w:ascii="仿宋" w:hAnsi="仿宋" w:eastAsia="仿宋" w:cs="仿宋"/>
                <w:color w:val="auto"/>
                <w:sz w:val="21"/>
                <w:szCs w:val="21"/>
                <w:highlight w:val="none"/>
                <w:lang w:val="en-US" w:eastAsia="zh-CN"/>
              </w:rPr>
              <w:t xml:space="preserve">港口设备维护及修理实训系统学习终端配套桌子共计 49 张，桌板规格为长 1200mm× 宽 600mm</w:t>
            </w:r>
            <w:r>
              <w:rPr>
                <w:rFonts w:hint="eastAsia" w:ascii="仿宋" w:hAnsi="仿宋" w:eastAsia="仿宋" w:cs="仿宋"/>
                <w:color w:val="auto"/>
                <w:sz w:val="21"/>
                <w:szCs w:val="21"/>
                <w:highlight w:val="none"/>
                <w:lang w:val="en-US" w:eastAsia="zh-CN"/>
              </w:rPr>
              <w:t xml:space="preserve">(</w:t>
            </w:r>
            <w:r>
              <w:rPr>
                <w:rFonts w:hint="eastAsia" w:ascii="宋体" w:hAnsi="宋体" w:eastAsia="宋体" w:cs="宋体"/>
                <w:i w:val="0"/>
                <w:iCs w:val="0"/>
                <w:caps w:val="0"/>
                <w:color w:val="auto"/>
                <w:spacing w:val="0"/>
                <w:sz w:val="19"/>
                <w:szCs w:val="19"/>
                <w:highlight w:val="none"/>
                <w:shd w:val="clear" w:color="auto" w:fill="ffffff"/>
                <w:lang w:val="en-US" w:eastAsia="zh-CN"/>
              </w:rPr>
              <w:t xml:space="preserve">外形尺寸可在原基础±30mm),</w:t>
            </w:r>
            <w:r>
              <w:rPr>
                <w:rFonts w:hint="default" w:ascii="仿宋" w:hAnsi="仿宋" w:eastAsia="仿宋" w:cs="仿宋"/>
                <w:color w:val="auto"/>
                <w:sz w:val="21"/>
                <w:szCs w:val="21"/>
                <w:highlight w:val="none"/>
                <w:lang w:val="en-US" w:eastAsia="zh-CN"/>
              </w:rPr>
              <w:t xml:space="preserve">厚度≥25mm，选用高密度环保实训专用板材，高强度、抗裂性强、耐磨且耐腐蚀，表面做防滑耐刮抗酸碱处理；桌架采用壁厚≥1.5mm 优质冷轧钢管打造，整体桌架高度 750mm，结构稳固承重佳、不易变形。</w:t>
            </w:r>
            <w:r/>
          </w:p>
          <w:p>
            <w:pPr>
              <w:pStyle w:val="842"/>
              <w:numPr>
                <w:ilvl w:val="0"/>
                <w:numId w:val="0"/>
              </w:numPr>
              <w:contextualSpacing/>
              <w:ind w:firstLine="420"/>
              <w:jc w:val="both"/>
              <w:spacing w:before="0" w:after="0" w:line="400" w:lineRule="exact"/>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（三）</w:t>
            </w:r>
            <w:r>
              <w:rPr>
                <w:rFonts w:hint="eastAsia" w:ascii="仿宋" w:hAnsi="仿宋" w:eastAsia="仿宋" w:cs="仿宋"/>
                <w:color w:val="auto"/>
                <w:sz w:val="21"/>
                <w:szCs w:val="21"/>
                <w:highlight w:val="none"/>
              </w:rPr>
              <w:t xml:space="preserve">实训椅要求：</w:t>
            </w:r>
            <w:r/>
          </w:p>
          <w:p>
            <w:pPr>
              <w:pStyle w:val="842"/>
              <w:numPr>
                <w:ilvl w:val="0"/>
                <w:numId w:val="0"/>
              </w:numPr>
              <w:contextualSpacing/>
              <w:ind w:firstLine="380"/>
              <w:jc w:val="both"/>
              <w:spacing w:before="0" w:after="0" w:line="400" w:lineRule="exact"/>
              <w:rPr>
                <w:rFonts w:hint="eastAsia" w:ascii="宋体" w:hAnsi="宋体" w:eastAsia="宋体" w:cs="宋体"/>
                <w:i w:val="0"/>
                <w:iCs w:val="0"/>
                <w:caps w:val="0"/>
                <w:color w:val="auto"/>
                <w:spacing w:val="0"/>
                <w:sz w:val="19"/>
                <w:szCs w:val="19"/>
                <w:highlight w:val="none"/>
                <w:shd w:val="clear" w:color="auto" w:fill="ffffff"/>
                <w:lang w:val="en-US" w:eastAsia="zh-CN"/>
              </w:rPr>
            </w:pPr>
            <w:r>
              <w:rPr>
                <w:rFonts w:hint="eastAsia" w:ascii="宋体" w:hAnsi="宋体" w:eastAsia="宋体" w:cs="宋体"/>
                <w:i w:val="0"/>
                <w:iCs w:val="0"/>
                <w:caps w:val="0"/>
                <w:color w:val="auto"/>
                <w:spacing w:val="0"/>
                <w:sz w:val="19"/>
                <w:szCs w:val="19"/>
                <w:highlight w:val="none"/>
                <w:shd w:val="clear" w:color="auto" w:fill="ffffff"/>
              </w:rPr>
              <w:t xml:space="preserve">钢制小方凳：</w:t>
            </w:r>
            <w:r>
              <w:rPr>
                <w:rFonts w:hint="eastAsia" w:ascii="仿宋" w:hAnsi="仿宋" w:eastAsia="仿宋" w:cs="仿宋"/>
                <w:color w:val="auto"/>
                <w:sz w:val="21"/>
                <w:szCs w:val="21"/>
                <w:highlight w:val="none"/>
              </w:rPr>
              <w:t xml:space="preserve">共计 150 张</w:t>
            </w:r>
            <w:r>
              <w:rPr>
                <w:rFonts w:hint="eastAsia" w:ascii="仿宋" w:hAnsi="仿宋" w:eastAsia="仿宋" w:cs="仿宋"/>
                <w:color w:val="auto"/>
                <w:sz w:val="21"/>
                <w:szCs w:val="21"/>
                <w:highlight w:val="none"/>
                <w:lang w:eastAsia="zh-CN"/>
              </w:rPr>
              <w:t xml:space="preserve">，</w:t>
            </w:r>
            <w:r>
              <w:rPr>
                <w:rFonts w:hint="eastAsia" w:ascii="宋体" w:hAnsi="宋体" w:eastAsia="宋体" w:cs="宋体"/>
                <w:i w:val="0"/>
                <w:iCs w:val="0"/>
                <w:caps w:val="0"/>
                <w:color w:val="auto"/>
                <w:spacing w:val="0"/>
                <w:sz w:val="19"/>
                <w:szCs w:val="19"/>
                <w:highlight w:val="none"/>
                <w:shd w:val="clear" w:color="auto" w:fill="ffffff"/>
                <w:lang w:val="en-US" w:eastAsia="zh-CN"/>
              </w:rPr>
              <w:t xml:space="preserve">凳子</w:t>
            </w:r>
            <w:r>
              <w:rPr>
                <w:rFonts w:hint="eastAsia" w:ascii="宋体" w:hAnsi="宋体" w:eastAsia="宋体" w:cs="宋体"/>
                <w:i w:val="0"/>
                <w:iCs w:val="0"/>
                <w:caps w:val="0"/>
                <w:color w:val="auto"/>
                <w:spacing w:val="0"/>
                <w:sz w:val="19"/>
                <w:szCs w:val="19"/>
                <w:highlight w:val="none"/>
                <w:shd w:val="clear" w:color="auto" w:fill="ffffff"/>
              </w:rPr>
              <w:t xml:space="preserve">尺寸为3</w:t>
            </w:r>
            <w:r>
              <w:rPr>
                <w:rFonts w:hint="eastAsia" w:ascii="宋体" w:hAnsi="宋体" w:eastAsia="宋体" w:cs="宋体"/>
                <w:i w:val="0"/>
                <w:iCs w:val="0"/>
                <w:caps w:val="0"/>
                <w:color w:val="auto"/>
                <w:spacing w:val="0"/>
                <w:sz w:val="19"/>
                <w:szCs w:val="19"/>
                <w:highlight w:val="none"/>
                <w:shd w:val="clear" w:color="auto" w:fill="ffffff"/>
                <w:lang w:val="en-US" w:eastAsia="zh-CN"/>
              </w:rPr>
              <w:t xml:space="preserve">30mm</w:t>
            </w:r>
            <w:r>
              <w:rPr>
                <w:rFonts w:hint="default" w:ascii="仿宋" w:hAnsi="仿宋" w:eastAsia="仿宋" w:cs="仿宋"/>
                <w:color w:val="auto"/>
                <w:sz w:val="21"/>
                <w:szCs w:val="21"/>
                <w:highlight w:val="none"/>
                <w:lang w:val="en-US" w:eastAsia="zh-CN"/>
              </w:rPr>
              <w:t xml:space="preserve">×</w:t>
            </w:r>
            <w:r>
              <w:rPr>
                <w:rFonts w:hint="eastAsia" w:ascii="宋体" w:hAnsi="宋体" w:eastAsia="宋体" w:cs="宋体"/>
                <w:i w:val="0"/>
                <w:iCs w:val="0"/>
                <w:caps w:val="0"/>
                <w:color w:val="auto"/>
                <w:spacing w:val="0"/>
                <w:sz w:val="19"/>
                <w:szCs w:val="19"/>
                <w:highlight w:val="none"/>
                <w:shd w:val="clear" w:color="auto" w:fill="ffffff"/>
              </w:rPr>
              <w:t xml:space="preserve">2</w:t>
            </w:r>
            <w:r>
              <w:rPr>
                <w:rFonts w:hint="eastAsia" w:ascii="宋体" w:hAnsi="宋体" w:eastAsia="宋体" w:cs="宋体"/>
                <w:i w:val="0"/>
                <w:iCs w:val="0"/>
                <w:caps w:val="0"/>
                <w:color w:val="auto"/>
                <w:spacing w:val="0"/>
                <w:sz w:val="19"/>
                <w:szCs w:val="19"/>
                <w:highlight w:val="none"/>
                <w:shd w:val="clear" w:color="auto" w:fill="ffffff"/>
                <w:lang w:val="en-US" w:eastAsia="zh-CN"/>
              </w:rPr>
              <w:t xml:space="preserve">40mm</w:t>
            </w:r>
            <w:r>
              <w:rPr>
                <w:rFonts w:hint="default" w:ascii="仿宋" w:hAnsi="仿宋" w:eastAsia="仿宋" w:cs="仿宋"/>
                <w:color w:val="auto"/>
                <w:sz w:val="21"/>
                <w:szCs w:val="21"/>
                <w:highlight w:val="none"/>
                <w:lang w:val="en-US" w:eastAsia="zh-CN"/>
              </w:rPr>
              <w:t xml:space="preserve">×</w:t>
            </w:r>
            <w:r>
              <w:rPr>
                <w:rFonts w:hint="eastAsia" w:ascii="宋体" w:hAnsi="宋体" w:eastAsia="宋体" w:cs="宋体"/>
                <w:i w:val="0"/>
                <w:iCs w:val="0"/>
                <w:caps w:val="0"/>
                <w:color w:val="auto"/>
                <w:spacing w:val="0"/>
                <w:sz w:val="19"/>
                <w:szCs w:val="19"/>
                <w:highlight w:val="none"/>
                <w:shd w:val="clear" w:color="auto" w:fill="ffffff"/>
              </w:rPr>
              <w:t xml:space="preserve">4</w:t>
            </w:r>
            <w:r>
              <w:rPr>
                <w:rFonts w:hint="eastAsia" w:ascii="宋体" w:hAnsi="宋体" w:eastAsia="宋体" w:cs="宋体"/>
                <w:i w:val="0"/>
                <w:iCs w:val="0"/>
                <w:caps w:val="0"/>
                <w:color w:val="auto"/>
                <w:spacing w:val="0"/>
                <w:sz w:val="19"/>
                <w:szCs w:val="19"/>
                <w:highlight w:val="none"/>
                <w:shd w:val="clear" w:color="auto" w:fill="ffffff"/>
                <w:lang w:val="en-US" w:eastAsia="zh-CN"/>
              </w:rPr>
              <w:t xml:space="preserve">50mm</w:t>
            </w:r>
            <w:r>
              <w:rPr>
                <w:rFonts w:hint="eastAsia" w:ascii="宋体" w:hAnsi="宋体" w:eastAsia="宋体" w:cs="宋体"/>
                <w:i w:val="0"/>
                <w:iCs w:val="0"/>
                <w:caps w:val="0"/>
                <w:color w:val="auto"/>
                <w:spacing w:val="0"/>
                <w:sz w:val="19"/>
                <w:szCs w:val="19"/>
                <w:highlight w:val="none"/>
                <w:shd w:val="clear" w:color="auto" w:fill="ffffff"/>
              </w:rPr>
              <w:t xml:space="preserve">（高）</w:t>
            </w:r>
            <w:r>
              <w:rPr>
                <w:rFonts w:hint="eastAsia" w:ascii="宋体" w:hAnsi="宋体" w:eastAsia="宋体" w:cs="宋体"/>
                <w:i w:val="0"/>
                <w:iCs w:val="0"/>
                <w:caps w:val="0"/>
                <w:color w:val="auto"/>
                <w:spacing w:val="0"/>
                <w:sz w:val="19"/>
                <w:szCs w:val="19"/>
                <w:highlight w:val="none"/>
                <w:shd w:val="clear" w:color="auto" w:fill="ffffff"/>
                <w:lang w:val="en-US" w:eastAsia="zh-CN"/>
              </w:rPr>
              <w:t xml:space="preserve">(外形尺寸可在原基础±10mm)</w:t>
            </w:r>
            <w:r>
              <w:rPr>
                <w:rFonts w:hint="eastAsia" w:ascii="宋体" w:hAnsi="宋体" w:eastAsia="宋体" w:cs="宋体"/>
                <w:i w:val="0"/>
                <w:iCs w:val="0"/>
                <w:caps w:val="0"/>
                <w:color w:val="auto"/>
                <w:spacing w:val="0"/>
                <w:sz w:val="19"/>
                <w:szCs w:val="19"/>
                <w:highlight w:val="none"/>
                <w:shd w:val="clear" w:color="auto" w:fill="ffffff"/>
                <w:lang w:eastAsia="zh-CN"/>
              </w:rPr>
              <w:t xml:space="preserve">，</w:t>
            </w:r>
            <w:r>
              <w:rPr>
                <w:rFonts w:hint="eastAsia" w:ascii="宋体" w:hAnsi="宋体" w:eastAsia="宋体" w:cs="宋体"/>
                <w:i w:val="0"/>
                <w:iCs w:val="0"/>
                <w:caps w:val="0"/>
                <w:color w:val="auto"/>
                <w:spacing w:val="0"/>
                <w:sz w:val="19"/>
                <w:szCs w:val="19"/>
                <w:highlight w:val="none"/>
                <w:shd w:val="clear" w:color="auto" w:fill="ffffff"/>
                <w:lang w:val="en-US" w:eastAsia="zh-CN"/>
              </w:rPr>
              <w:t xml:space="preserve">脚30mm</w:t>
            </w:r>
            <w:r>
              <w:rPr>
                <w:rFonts w:hint="default" w:ascii="仿宋" w:hAnsi="仿宋" w:eastAsia="仿宋" w:cs="仿宋"/>
                <w:color w:val="auto"/>
                <w:sz w:val="21"/>
                <w:szCs w:val="21"/>
                <w:highlight w:val="none"/>
                <w:lang w:val="en-US" w:eastAsia="zh-CN"/>
              </w:rPr>
              <w:t xml:space="preserve">×</w:t>
            </w:r>
            <w:r>
              <w:rPr>
                <w:rFonts w:hint="eastAsia" w:ascii="宋体" w:hAnsi="宋体" w:eastAsia="宋体" w:cs="宋体"/>
                <w:i w:val="0"/>
                <w:iCs w:val="0"/>
                <w:caps w:val="0"/>
                <w:color w:val="auto"/>
                <w:spacing w:val="0"/>
                <w:sz w:val="19"/>
                <w:szCs w:val="19"/>
                <w:highlight w:val="none"/>
                <w:shd w:val="clear" w:color="auto" w:fill="ffffff"/>
                <w:lang w:val="en-US" w:eastAsia="zh-CN"/>
              </w:rPr>
              <w:t xml:space="preserve">30mm</w:t>
            </w:r>
            <w:r>
              <w:rPr>
                <w:rFonts w:hint="default" w:ascii="仿宋" w:hAnsi="仿宋" w:eastAsia="仿宋" w:cs="仿宋"/>
                <w:color w:val="auto"/>
                <w:sz w:val="21"/>
                <w:szCs w:val="21"/>
                <w:highlight w:val="none"/>
                <w:lang w:val="en-US" w:eastAsia="zh-CN"/>
              </w:rPr>
              <w:t xml:space="preserve">×</w:t>
            </w:r>
            <w:r>
              <w:rPr>
                <w:rFonts w:hint="eastAsia" w:ascii="宋体" w:hAnsi="宋体" w:eastAsia="宋体" w:cs="宋体"/>
                <w:i w:val="0"/>
                <w:iCs w:val="0"/>
                <w:caps w:val="0"/>
                <w:color w:val="auto"/>
                <w:spacing w:val="0"/>
                <w:sz w:val="19"/>
                <w:szCs w:val="19"/>
                <w:highlight w:val="none"/>
                <w:shd w:val="clear" w:color="auto" w:fill="ffffff"/>
                <w:lang w:val="en-US" w:eastAsia="zh-CN"/>
              </w:rPr>
              <w:t xml:space="preserve">1.2mm，带防滑胶胶套，凳面厚</w:t>
            </w:r>
            <w:r>
              <w:rPr>
                <w:rFonts w:hint="default" w:ascii="仿宋" w:hAnsi="仿宋" w:eastAsia="仿宋" w:cs="仿宋"/>
                <w:color w:val="auto"/>
                <w:sz w:val="21"/>
                <w:szCs w:val="21"/>
                <w:highlight w:val="none"/>
                <w:lang w:val="en-US" w:eastAsia="zh-CN"/>
              </w:rPr>
              <w:t xml:space="preserve">≥</w:t>
            </w:r>
            <w:r>
              <w:rPr>
                <w:rFonts w:hint="eastAsia" w:ascii="宋体" w:hAnsi="宋体" w:eastAsia="宋体" w:cs="宋体"/>
                <w:i w:val="0"/>
                <w:iCs w:val="0"/>
                <w:caps w:val="0"/>
                <w:color w:val="auto"/>
                <w:spacing w:val="0"/>
                <w:sz w:val="19"/>
                <w:szCs w:val="19"/>
                <w:highlight w:val="none"/>
                <w:shd w:val="clear" w:color="auto" w:fill="ffffff"/>
                <w:lang w:val="en-US" w:eastAsia="zh-CN"/>
              </w:rPr>
              <w:t xml:space="preserve">18mm，实木多层板，一体式框架。</w:t>
            </w:r>
            <w:r/>
          </w:p>
          <w:p>
            <w:pPr>
              <w:pStyle w:val="842"/>
              <w:numPr>
                <w:ilvl w:val="0"/>
                <w:numId w:val="0"/>
              </w:numPr>
              <w:contextualSpacing/>
              <w:ind w:firstLine="420"/>
              <w:jc w:val="both"/>
              <w:spacing w:before="0" w:after="0" w:line="400" w:lineRule="exact"/>
              <w:rPr>
                <w:rFonts w:hint="default"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（四）会议桌椅：</w:t>
            </w:r>
            <w:r>
              <w:rPr>
                <w:rFonts w:hint="default" w:ascii="仿宋" w:hAnsi="仿宋" w:eastAsia="仿宋" w:cs="仿宋"/>
                <w:color w:val="auto"/>
                <w:sz w:val="21"/>
                <w:szCs w:val="21"/>
                <w:highlight w:val="none"/>
                <w:lang w:val="en-US" w:eastAsia="zh-CN"/>
              </w:rPr>
              <w:t xml:space="preserve">会议桌一张，长宽高：</w:t>
            </w:r>
            <w:r>
              <w:rPr>
                <w:rFonts w:hint="eastAsia" w:ascii="仿宋" w:hAnsi="仿宋" w:eastAsia="仿宋" w:cs="仿宋"/>
                <w:color w:val="auto"/>
                <w:sz w:val="21"/>
                <w:szCs w:val="21"/>
                <w:highlight w:val="none"/>
                <w:lang w:val="en-US" w:eastAsia="zh-CN"/>
              </w:rPr>
              <w:t xml:space="preserve">4.8</w:t>
            </w:r>
            <w:r>
              <w:rPr>
                <w:rFonts w:hint="default" w:ascii="仿宋" w:hAnsi="仿宋" w:eastAsia="仿宋" w:cs="仿宋"/>
                <w:color w:val="auto"/>
                <w:sz w:val="21"/>
                <w:szCs w:val="21"/>
                <w:highlight w:val="none"/>
                <w:lang w:val="en-US" w:eastAsia="zh-CN"/>
              </w:rPr>
              <w:t xml:space="preserve">米×1.5米×0.75米</w:t>
            </w:r>
            <w:r>
              <w:rPr>
                <w:rFonts w:hint="eastAsia" w:ascii="仿宋" w:hAnsi="仿宋" w:eastAsia="仿宋" w:cs="仿宋"/>
                <w:color w:val="auto"/>
                <w:sz w:val="21"/>
                <w:szCs w:val="21"/>
                <w:highlight w:val="none"/>
                <w:lang w:val="en-US" w:eastAsia="zh-CN"/>
              </w:rPr>
              <w:t xml:space="preserve">，</w:t>
            </w:r>
            <w:r>
              <w:rPr>
                <w:rFonts w:hint="default" w:ascii="仿宋" w:hAnsi="仿宋" w:eastAsia="仿宋" w:cs="仿宋"/>
                <w:color w:val="auto"/>
                <w:sz w:val="21"/>
                <w:szCs w:val="21"/>
                <w:highlight w:val="none"/>
                <w:lang w:val="en-US" w:eastAsia="zh-CN"/>
              </w:rPr>
              <w:t xml:space="preserve">桌面采用 E0 级高密度颗粒板搭配 2.0mm 加厚三聚氰胺防火饰面，2mm PVC 无缝封边；配套椅子 20 张，钢制烤漆椅架，高弹海绵坐垫配耐磨 PU 皮，带静音防滑脚垫。</w:t>
            </w:r>
            <w:r/>
          </w:p>
        </w:tc>
      </w:tr>
      <w:tr>
        <w:trPr>
          <w:jc w:val="center"/>
          <w:trHeight w:val="567"/>
        </w:trPr>
        <w:tc>
          <w:tcPr>
            <w:tcW w:w="302" w:type="pct"/>
            <w:vAlign w:val="center"/>
            <w:textDirection w:val="lrTb"/>
            <w:noWrap w:val="false"/>
          </w:tcPr>
          <w:p>
            <w:pPr>
              <w:pStyle w:val="795"/>
              <w:contextualSpacing/>
              <w:jc w:val="center"/>
              <w:spacing w:before="0" w:beforeAutospacing="0" w:after="0" w:afterAutospacing="0"/>
              <w:rPr>
                <w:rFonts w:hint="eastAsia" w:ascii="仿宋" w:hAnsi="仿宋" w:eastAsia="仿宋" w:cs="仿宋"/>
                <w:b w:val="0"/>
                <w:bCs w:val="0"/>
                <w:color w:val="auto"/>
                <w:sz w:val="21"/>
                <w:szCs w:val="21"/>
                <w:highlight w:val="none"/>
              </w:rPr>
              <w:outlineLvl w:val="9"/>
            </w:pPr>
            <w:r>
              <w:rPr>
                <w:rFonts w:hint="eastAsia" w:ascii="仿宋" w:hAnsi="仿宋" w:eastAsia="仿宋" w:cs="仿宋"/>
                <w:b w:val="0"/>
                <w:bCs w:val="0"/>
                <w:color w:val="auto"/>
                <w:sz w:val="21"/>
                <w:szCs w:val="21"/>
                <w:highlight w:val="none"/>
              </w:rPr>
              <w:t xml:space="preserve">3</w:t>
            </w:r>
            <w:r/>
          </w:p>
        </w:tc>
        <w:tc>
          <w:tcPr>
            <w:tcW w:w="302" w:type="pct"/>
            <w:vAlign w:val="center"/>
            <w:textDirection w:val="lrTb"/>
            <w:noWrap w:val="false"/>
          </w:tcPr>
          <w:p>
            <w:pPr>
              <w:pStyle w:val="795"/>
              <w:contextualSpacing/>
              <w:spacing w:before="0" w:beforeAutospacing="0" w:after="0" w:afterAutospacing="0"/>
              <w:rPr>
                <w:rFonts w:hint="eastAsia" w:ascii="仿宋" w:hAnsi="仿宋" w:eastAsia="仿宋" w:cs="仿宋"/>
                <w:b w:val="0"/>
                <w:color w:val="auto"/>
                <w:sz w:val="21"/>
                <w:szCs w:val="21"/>
                <w:highlight w:val="none"/>
              </w:rPr>
              <w:outlineLvl w:val="9"/>
            </w:pPr>
            <w:r>
              <w:rPr>
                <w:rFonts w:hint="eastAsia" w:ascii="仿宋" w:hAnsi="仿宋" w:eastAsia="仿宋" w:cs="仿宋"/>
                <w:b w:val="0"/>
                <w:bCs w:val="0"/>
                <w:color w:val="auto"/>
                <w:sz w:val="21"/>
                <w:szCs w:val="21"/>
                <w:highlight w:val="none"/>
              </w:rPr>
              <w:t xml:space="preserve">文化建设</w:t>
            </w:r>
            <w:r/>
          </w:p>
        </w:tc>
        <w:tc>
          <w:tcPr>
            <w:tcW w:w="4394" w:type="pct"/>
            <w:vAlign w:val="center"/>
            <w:textDirection w:val="lrTb"/>
            <w:noWrap w:val="false"/>
          </w:tcPr>
          <w:p>
            <w:pPr>
              <w:pStyle w:val="842"/>
              <w:numPr>
                <w:ilvl w:val="0"/>
                <w:numId w:val="0"/>
              </w:numPr>
              <w:contextualSpacing/>
              <w:ind w:firstLine="422"/>
              <w:jc w:val="both"/>
              <w:spacing w:before="0" w:after="0" w:line="400" w:lineRule="exact"/>
              <w:rPr>
                <w:rFonts w:hint="default" w:ascii="仿宋" w:hAnsi="仿宋" w:eastAsia="仿宋" w:cs="仿宋"/>
                <w:b/>
                <w:bCs/>
                <w:color w:val="auto"/>
                <w:sz w:val="21"/>
                <w:szCs w:val="21"/>
                <w:highlight w:val="none"/>
                <w:lang w:val="en-US" w:eastAsia="zh-CN" w:bidi="ar-SA"/>
              </w:rPr>
            </w:pPr>
            <w:r>
              <w:rPr>
                <w:rFonts w:hint="eastAsia" w:ascii="仿宋" w:hAnsi="仿宋" w:eastAsia="仿宋" w:cs="仿宋"/>
                <w:b/>
                <w:bCs/>
                <w:color w:val="auto"/>
                <w:sz w:val="21"/>
                <w:szCs w:val="21"/>
                <w:highlight w:val="none"/>
                <w:lang w:val="en-US" w:eastAsia="zh-CN" w:bidi="ar-SA"/>
              </w:rPr>
              <w:t xml:space="preserve">一、整体要求</w:t>
            </w:r>
            <w:r/>
          </w:p>
          <w:p>
            <w:pPr>
              <w:pStyle w:val="842"/>
              <w:numPr>
                <w:ilvl w:val="0"/>
                <w:numId w:val="0"/>
              </w:numPr>
              <w:contextualSpacing/>
              <w:ind w:firstLine="420"/>
              <w:jc w:val="both"/>
              <w:spacing w:before="0" w:after="0" w:line="40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适配自动化码头操作训练实训区整体布局，通过文化场景营造、专业元素展示，打造 “教学 + 文化 + 体验” 一体化实训环境，凸显港口行业特色与自动化码头技术发展脉络，助力学生理解行业文化、树立职业认知，符合职业教育实训区安全规范，兼顾展示性、互动性与耐用性。 </w:t>
            </w:r>
            <w:r/>
          </w:p>
          <w:p>
            <w:pPr>
              <w:pStyle w:val="842"/>
              <w:numPr>
                <w:ilvl w:val="0"/>
                <w:numId w:val="0"/>
              </w:numPr>
              <w:contextualSpacing/>
              <w:ind w:firstLine="422"/>
              <w:jc w:val="both"/>
              <w:spacing w:before="0" w:after="0" w:line="400" w:lineRule="exact"/>
              <w:rPr>
                <w:rFonts w:hint="eastAsia" w:ascii="仿宋" w:hAnsi="仿宋" w:eastAsia="仿宋" w:cs="仿宋"/>
                <w:color w:val="auto"/>
                <w:sz w:val="21"/>
                <w:szCs w:val="21"/>
                <w:highlight w:val="none"/>
              </w:rPr>
            </w:pPr>
            <w:r>
              <w:rPr>
                <w:rFonts w:hint="eastAsia" w:ascii="仿宋" w:hAnsi="仿宋" w:eastAsia="仿宋" w:cs="仿宋"/>
                <w:b/>
                <w:bCs/>
                <w:color w:val="auto"/>
                <w:sz w:val="21"/>
                <w:szCs w:val="21"/>
                <w:highlight w:val="none"/>
                <w:lang w:val="en-US" w:eastAsia="zh-CN" w:bidi="ar-SA"/>
              </w:rPr>
              <w:t xml:space="preserve">二、</w:t>
            </w:r>
            <w:r>
              <w:rPr>
                <w:rFonts w:hint="eastAsia" w:ascii="仿宋" w:hAnsi="仿宋" w:eastAsia="仿宋" w:cs="仿宋"/>
                <w:b/>
                <w:bCs/>
                <w:color w:val="auto"/>
                <w:sz w:val="21"/>
                <w:szCs w:val="21"/>
                <w:highlight w:val="none"/>
                <w:lang w:val="en-US" w:eastAsia="zh-CN"/>
              </w:rPr>
              <w:t xml:space="preserve">详细技术参数</w:t>
            </w:r>
            <w:r>
              <w:rPr>
                <w:rFonts w:hint="eastAsia" w:ascii="仿宋" w:hAnsi="仿宋" w:eastAsia="仿宋" w:cs="仿宋"/>
                <w:color w:val="auto"/>
                <w:sz w:val="21"/>
                <w:szCs w:val="21"/>
                <w:highlight w:val="none"/>
              </w:rPr>
              <w:t xml:space="preserve"> </w:t>
            </w:r>
            <w:r/>
          </w:p>
          <w:p>
            <w:pPr>
              <w:pStyle w:val="842"/>
              <w:numPr>
                <w:ilvl w:val="0"/>
                <w:numId w:val="0"/>
              </w:numPr>
              <w:contextualSpacing/>
              <w:ind w:firstLine="422"/>
              <w:jc w:val="both"/>
              <w:spacing w:before="0" w:after="0" w:line="400" w:lineRule="exact"/>
              <w:rPr>
                <w:rFonts w:hint="eastAsia" w:ascii="仿宋" w:hAnsi="仿宋" w:eastAsia="仿宋" w:cs="仿宋"/>
                <w:color w:val="auto"/>
                <w:sz w:val="21"/>
                <w:szCs w:val="21"/>
                <w:highlight w:val="none"/>
              </w:rPr>
            </w:pPr>
            <w:r>
              <w:rPr>
                <w:rFonts w:hint="eastAsia" w:ascii="仿宋" w:hAnsi="仿宋" w:eastAsia="仿宋" w:cs="仿宋"/>
                <w:b/>
                <w:bCs/>
                <w:color w:val="auto"/>
                <w:sz w:val="21"/>
                <w:szCs w:val="21"/>
                <w:highlight w:val="none"/>
              </w:rPr>
              <w:t xml:space="preserve">（一）港口文化展示系统</w:t>
            </w:r>
            <w:r>
              <w:rPr>
                <w:rFonts w:hint="eastAsia" w:ascii="仿宋" w:hAnsi="仿宋" w:eastAsia="仿宋" w:cs="仿宋"/>
                <w:color w:val="auto"/>
                <w:sz w:val="21"/>
                <w:szCs w:val="21"/>
                <w:highlight w:val="none"/>
              </w:rPr>
              <w:t xml:space="preserve"> </w:t>
            </w:r>
            <w:r/>
          </w:p>
          <w:p>
            <w:pPr>
              <w:pStyle w:val="842"/>
              <w:numPr>
                <w:ilvl w:val="0"/>
                <w:numId w:val="0"/>
              </w:numPr>
              <w:contextualSpacing/>
              <w:ind w:firstLine="420"/>
              <w:jc w:val="both"/>
              <w:spacing w:before="0" w:after="0" w:line="40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行业发展文化墙 尺寸根据实训区墙面定制，采用高清喷绘 + 亚克力覆膜工艺（防刮耐磨） </w:t>
            </w:r>
            <w:r/>
          </w:p>
          <w:p>
            <w:pPr>
              <w:pStyle w:val="842"/>
              <w:numPr>
                <w:ilvl w:val="0"/>
                <w:numId w:val="0"/>
              </w:numPr>
              <w:contextualSpacing/>
              <w:ind w:firstLine="420"/>
              <w:jc w:val="both"/>
              <w:spacing w:before="0" w:after="0" w:line="40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内容：包含世界港口发展历程、中国自动化码头（如上海洋山、青岛前湾）技术突破、港口机械进化史（从传统港机到自动化设备） </w:t>
            </w:r>
            <w:r/>
          </w:p>
          <w:p>
            <w:pPr>
              <w:pStyle w:val="842"/>
              <w:numPr>
                <w:ilvl w:val="0"/>
                <w:numId w:val="0"/>
              </w:numPr>
              <w:contextualSpacing/>
              <w:ind w:firstLine="420"/>
              <w:jc w:val="both"/>
              <w:spacing w:before="0" w:after="0" w:line="40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呈现形式：图文结合（配关键历史节点、核心技术参数注解），嵌入 2-3 个透明展示盒（内置港口设备迷你模型，如自动化岸桥、AGV 小车） </w:t>
            </w:r>
            <w:r/>
          </w:p>
          <w:p>
            <w:pPr>
              <w:pStyle w:val="842"/>
              <w:numPr>
                <w:ilvl w:val="0"/>
                <w:numId w:val="0"/>
              </w:numPr>
              <w:contextualSpacing/>
              <w:ind w:firstLine="422"/>
              <w:jc w:val="both"/>
              <w:spacing w:before="0" w:after="0" w:line="400" w:lineRule="exact"/>
              <w:rPr>
                <w:rFonts w:hint="eastAsia" w:ascii="仿宋" w:hAnsi="仿宋" w:eastAsia="仿宋" w:cs="仿宋"/>
                <w:color w:val="auto"/>
                <w:sz w:val="21"/>
                <w:szCs w:val="21"/>
                <w:highlight w:val="none"/>
              </w:rPr>
            </w:pPr>
            <w:r>
              <w:rPr>
                <w:rFonts w:hint="eastAsia" w:ascii="仿宋" w:hAnsi="仿宋" w:eastAsia="仿宋" w:cs="仿宋"/>
                <w:b/>
                <w:bCs/>
                <w:color w:val="auto"/>
                <w:sz w:val="21"/>
                <w:szCs w:val="21"/>
                <w:highlight w:val="none"/>
              </w:rPr>
              <w:t xml:space="preserve">（</w:t>
            </w:r>
            <w:r>
              <w:rPr>
                <w:rFonts w:hint="eastAsia" w:ascii="仿宋" w:hAnsi="仿宋" w:eastAsia="仿宋" w:cs="仿宋"/>
                <w:b/>
                <w:bCs/>
                <w:color w:val="auto"/>
                <w:sz w:val="21"/>
                <w:szCs w:val="21"/>
                <w:highlight w:val="none"/>
                <w:lang w:val="en-US" w:eastAsia="zh-CN"/>
              </w:rPr>
              <w:t xml:space="preserve">二</w:t>
            </w:r>
            <w:r>
              <w:rPr>
                <w:rFonts w:hint="eastAsia" w:ascii="仿宋" w:hAnsi="仿宋" w:eastAsia="仿宋" w:cs="仿宋"/>
                <w:b/>
                <w:bCs/>
                <w:color w:val="auto"/>
                <w:sz w:val="21"/>
                <w:szCs w:val="21"/>
                <w:highlight w:val="none"/>
              </w:rPr>
              <w:t xml:space="preserve">）职业精神与安全文化展示</w:t>
            </w:r>
            <w:r>
              <w:rPr>
                <w:rFonts w:hint="eastAsia" w:ascii="仿宋" w:hAnsi="仿宋" w:eastAsia="仿宋" w:cs="仿宋"/>
                <w:color w:val="auto"/>
                <w:sz w:val="21"/>
                <w:szCs w:val="21"/>
                <w:highlight w:val="none"/>
              </w:rPr>
              <w:t xml:space="preserve"> </w:t>
            </w:r>
            <w:r/>
          </w:p>
          <w:p>
            <w:pPr>
              <w:pStyle w:val="842"/>
              <w:numPr>
                <w:ilvl w:val="0"/>
                <w:numId w:val="0"/>
              </w:numPr>
              <w:contextualSpacing/>
              <w:ind w:firstLine="420"/>
              <w:jc w:val="both"/>
              <w:spacing w:before="0" w:after="0" w:line="40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展示牌：采用金属边框 + 钢化玻璃面板（尺寸 30cm×40cm / 块，数量≥6 块），分散布置于实训区走廊、操作区周边 </w:t>
            </w:r>
            <w:r/>
          </w:p>
          <w:p>
            <w:pPr>
              <w:pStyle w:val="842"/>
              <w:numPr>
                <w:ilvl w:val="0"/>
                <w:numId w:val="0"/>
              </w:numPr>
              <w:contextualSpacing/>
              <w:ind w:firstLine="420"/>
              <w:jc w:val="both"/>
              <w:spacing w:before="0" w:after="0" w:line="40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内容：港口行业职业守则、安全操作规范（配真实案例图示）、行业劳模事迹、“工匠精神” 标语 </w:t>
            </w:r>
            <w:r/>
          </w:p>
          <w:p>
            <w:pPr>
              <w:pStyle w:val="842"/>
              <w:numPr>
                <w:ilvl w:val="0"/>
                <w:numId w:val="0"/>
              </w:numPr>
              <w:contextualSpacing/>
              <w:ind w:firstLine="420"/>
              <w:jc w:val="both"/>
              <w:spacing w:before="0" w:after="0" w:line="40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功能：支持内容替换（采用磁吸式面板），便于更新教学案例 </w:t>
            </w:r>
            <w:r/>
          </w:p>
          <w:p>
            <w:pPr>
              <w:pStyle w:val="842"/>
              <w:numPr>
                <w:ilvl w:val="0"/>
                <w:numId w:val="0"/>
              </w:numPr>
              <w:contextualSpacing/>
              <w:ind w:firstLine="422"/>
              <w:jc w:val="both"/>
              <w:spacing w:before="0" w:after="0" w:line="400" w:lineRule="exact"/>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lang w:val="en-US" w:eastAsia="zh-CN" w:bidi="ar-SA"/>
              </w:rPr>
              <w:t xml:space="preserve">（三）</w:t>
            </w:r>
            <w:r>
              <w:rPr>
                <w:rFonts w:hint="eastAsia" w:ascii="仿宋" w:hAnsi="仿宋" w:eastAsia="仿宋" w:cs="仿宋"/>
                <w:b/>
                <w:bCs/>
                <w:color w:val="auto"/>
                <w:sz w:val="21"/>
                <w:szCs w:val="21"/>
                <w:highlight w:val="none"/>
              </w:rPr>
              <w:t xml:space="preserve">本项目要求投标人根据实训室功能定位与专业特色自行完成整体文化建设方案深化设计、内容策划、制作与安装实施，包含以下内容： </w:t>
            </w:r>
            <w:r/>
          </w:p>
          <w:p>
            <w:pPr>
              <w:pStyle w:val="842"/>
              <w:contextualSpacing/>
              <w:ind w:firstLine="420"/>
              <w:jc w:val="both"/>
              <w:spacing w:before="0" w:after="0" w:line="40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 xml:space="preserve">1.</w:t>
            </w:r>
            <w:r>
              <w:rPr>
                <w:rFonts w:hint="eastAsia" w:ascii="仿宋" w:hAnsi="仿宋" w:eastAsia="仿宋" w:cs="仿宋"/>
                <w:color w:val="auto"/>
                <w:sz w:val="21"/>
                <w:szCs w:val="21"/>
                <w:highlight w:val="none"/>
              </w:rPr>
              <w:t xml:space="preserve">文化主题与理念设计围绕港口机械、智能控制、自动化装卸、智慧港口、门机 / 岸桥 / 场桥远程控制等专业特色，提炼实训室建设主题、育人理念、专业愿景，形成完整文化建设方案，体现工匠精神、港口情怀、智能科技、安全规范、绿色高效内涵。</w:t>
            </w:r>
            <w:r/>
          </w:p>
          <w:p>
            <w:pPr>
              <w:pStyle w:val="842"/>
              <w:contextualSpacing/>
              <w:ind w:firstLine="420"/>
              <w:jc w:val="both"/>
              <w:spacing w:before="0" w:after="0" w:line="40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 xml:space="preserve">2.</w:t>
            </w:r>
            <w:r>
              <w:rPr>
                <w:rFonts w:hint="eastAsia" w:ascii="仿宋" w:hAnsi="仿宋" w:eastAsia="仿宋" w:cs="仿宋"/>
                <w:color w:val="auto"/>
                <w:sz w:val="21"/>
                <w:szCs w:val="21"/>
                <w:highlight w:val="none"/>
              </w:rPr>
              <w:t xml:space="preserve">专业文化展示区设置港口机械发展史、典型港口机械结构原理、智慧港口发展趋势、自动化码头技术、远程控制与仿真技术、行业标杆企业案例等展示内容，强化专业认知与行业视野。</w:t>
            </w:r>
            <w:r/>
          </w:p>
          <w:p>
            <w:pPr>
              <w:pStyle w:val="842"/>
              <w:contextualSpacing/>
              <w:ind w:firstLine="420"/>
              <w:jc w:val="both"/>
              <w:spacing w:before="0" w:after="0" w:line="40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 xml:space="preserve">3.</w:t>
            </w:r>
            <w:r>
              <w:rPr>
                <w:rFonts w:hint="eastAsia" w:ascii="仿宋" w:hAnsi="仿宋" w:eastAsia="仿宋" w:cs="仿宋"/>
                <w:color w:val="auto"/>
                <w:sz w:val="21"/>
                <w:szCs w:val="21"/>
                <w:highlight w:val="none"/>
              </w:rPr>
              <w:t xml:space="preserve">安全与制度文化区规范展示实训室安全操作规程、港口机械安全作业规范、用电安全、设备管理制度、应急处置流程、实训行为规范等，做到醒目、清晰、实用。</w:t>
            </w:r>
            <w:r/>
          </w:p>
          <w:p>
            <w:pPr>
              <w:pStyle w:val="842"/>
              <w:contextualSpacing/>
              <w:ind w:firstLine="420"/>
              <w:jc w:val="both"/>
              <w:spacing w:before="0" w:after="0" w:line="40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 xml:space="preserve">4.</w:t>
            </w:r>
            <w:r>
              <w:rPr>
                <w:rFonts w:hint="eastAsia" w:ascii="仿宋" w:hAnsi="仿宋" w:eastAsia="仿宋" w:cs="仿宋"/>
                <w:color w:val="auto"/>
                <w:sz w:val="21"/>
                <w:szCs w:val="21"/>
                <w:highlight w:val="none"/>
              </w:rPr>
              <w:t xml:space="preserve">技能与成果展示区预留学生实训成果、技能大赛获奖、优秀作品、项目案例、校企合作成果展示区域，突出技能培养与实践育人。</w:t>
            </w:r>
            <w:r/>
          </w:p>
          <w:p>
            <w:pPr>
              <w:pStyle w:val="842"/>
              <w:contextualSpacing/>
              <w:ind w:firstLine="420"/>
              <w:jc w:val="both"/>
              <w:spacing w:before="0" w:after="0" w:line="40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 xml:space="preserve">5.</w:t>
            </w:r>
            <w:r>
              <w:rPr>
                <w:rFonts w:hint="eastAsia" w:ascii="仿宋" w:hAnsi="仿宋" w:eastAsia="仿宋" w:cs="仿宋"/>
                <w:color w:val="auto"/>
                <w:sz w:val="21"/>
                <w:szCs w:val="21"/>
                <w:highlight w:val="none"/>
              </w:rPr>
              <w:t xml:space="preserve">环境视觉与标识系统整体风格科技感、现代感强，与港口智能控制实训室环境协调统一；标识清晰、布局合理、材质环保耐用、工艺精细，满足教学与长期使用要求。</w:t>
            </w:r>
            <w:r/>
          </w:p>
          <w:p>
            <w:pPr>
              <w:pStyle w:val="842"/>
              <w:contextualSpacing/>
              <w:ind w:firstLine="420"/>
              <w:jc w:val="both"/>
              <w:spacing w:before="0" w:after="0" w:line="40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 xml:space="preserve">6.</w:t>
            </w:r>
            <w:r>
              <w:rPr>
                <w:rFonts w:hint="eastAsia" w:ascii="仿宋" w:hAnsi="仿宋" w:eastAsia="仿宋" w:cs="仿宋"/>
                <w:color w:val="auto"/>
                <w:sz w:val="21"/>
                <w:szCs w:val="21"/>
                <w:highlight w:val="none"/>
              </w:rPr>
              <w:t xml:space="preserve">深化设计与实施要求投标人须充分知悉现场，根据实际空间、设备布局自主深化设计，并承担方案设计、深化、制作、运输、安装、调试及验收等全部工作，最终效果以采购人验收为准。</w:t>
            </w:r>
            <w:r/>
          </w:p>
        </w:tc>
      </w:tr>
      <w:tr>
        <w:trPr>
          <w:jc w:val="center"/>
          <w:trHeight w:val="567"/>
        </w:trPr>
        <w:tc>
          <w:tcPr>
            <w:tcW w:w="302" w:type="pct"/>
            <w:vAlign w:val="center"/>
            <w:textDirection w:val="lrTb"/>
            <w:noWrap w:val="false"/>
          </w:tcPr>
          <w:p>
            <w:pPr>
              <w:pStyle w:val="795"/>
              <w:contextualSpacing/>
              <w:jc w:val="center"/>
              <w:spacing w:before="0" w:beforeAutospacing="0" w:after="0" w:afterAutospacing="0"/>
              <w:rPr>
                <w:rFonts w:hint="eastAsia" w:ascii="仿宋" w:hAnsi="仿宋" w:eastAsia="仿宋" w:cs="仿宋"/>
                <w:b w:val="0"/>
                <w:bCs w:val="0"/>
                <w:color w:val="auto"/>
                <w:sz w:val="21"/>
                <w:szCs w:val="21"/>
                <w:highlight w:val="none"/>
              </w:rPr>
              <w:outlineLvl w:val="9"/>
            </w:pPr>
            <w:r>
              <w:rPr>
                <w:rFonts w:hint="eastAsia" w:ascii="仿宋" w:hAnsi="仿宋" w:eastAsia="仿宋" w:cs="仿宋"/>
                <w:b w:val="0"/>
                <w:bCs w:val="0"/>
                <w:color w:val="auto"/>
                <w:sz w:val="21"/>
                <w:szCs w:val="21"/>
                <w:highlight w:val="none"/>
              </w:rPr>
              <w:t xml:space="preserve">4</w:t>
            </w:r>
            <w:r/>
          </w:p>
        </w:tc>
        <w:tc>
          <w:tcPr>
            <w:tcW w:w="302" w:type="pct"/>
            <w:vAlign w:val="center"/>
            <w:textDirection w:val="lrTb"/>
            <w:noWrap w:val="false"/>
          </w:tcPr>
          <w:p>
            <w:pPr>
              <w:pStyle w:val="795"/>
              <w:contextualSpacing/>
              <w:spacing w:before="0" w:beforeAutospacing="0" w:after="0" w:afterAutospacing="0"/>
              <w:rPr>
                <w:rFonts w:hint="eastAsia" w:ascii="仿宋" w:hAnsi="仿宋" w:eastAsia="仿宋" w:cs="仿宋"/>
                <w:b w:val="0"/>
                <w:bCs w:val="0"/>
                <w:color w:val="auto"/>
                <w:sz w:val="21"/>
                <w:szCs w:val="21"/>
                <w:highlight w:val="none"/>
              </w:rPr>
              <w:outlineLvl w:val="9"/>
            </w:pPr>
            <w:r>
              <w:rPr>
                <w:rFonts w:hint="eastAsia" w:ascii="仿宋" w:hAnsi="仿宋" w:eastAsia="仿宋" w:cs="仿宋"/>
                <w:b w:val="0"/>
                <w:bCs w:val="0"/>
                <w:color w:val="auto"/>
                <w:sz w:val="21"/>
                <w:szCs w:val="21"/>
                <w:highlight w:val="none"/>
              </w:rPr>
              <w:t xml:space="preserve">实训资源</w:t>
            </w:r>
            <w:r/>
          </w:p>
        </w:tc>
        <w:tc>
          <w:tcPr>
            <w:tcW w:w="4394" w:type="pct"/>
            <w:vAlign w:val="center"/>
            <w:textDirection w:val="lrTb"/>
            <w:noWrap w:val="false"/>
          </w:tcPr>
          <w:p>
            <w:pPr>
              <w:pStyle w:val="842"/>
              <w:contextualSpacing/>
              <w:ind w:firstLine="422"/>
              <w:jc w:val="both"/>
              <w:spacing w:before="0" w:after="0" w:line="400" w:lineRule="exact"/>
              <w:rPr>
                <w:rFonts w:hint="eastAsia" w:ascii="仿宋" w:hAnsi="仿宋" w:eastAsia="仿宋" w:cs="仿宋"/>
                <w:b/>
                <w:bCs/>
                <w:color w:val="auto"/>
                <w:sz w:val="21"/>
                <w:szCs w:val="21"/>
                <w:highlight w:val="none"/>
                <w:lang w:val="en-US" w:eastAsia="zh-CN"/>
              </w:rPr>
            </w:pPr>
            <w:r>
              <w:rPr>
                <w:rFonts w:hint="eastAsia" w:ascii="仿宋" w:hAnsi="仿宋" w:eastAsia="仿宋" w:cs="仿宋"/>
                <w:b/>
                <w:bCs/>
                <w:color w:val="auto"/>
                <w:sz w:val="21"/>
                <w:szCs w:val="21"/>
                <w:highlight w:val="none"/>
                <w:lang w:val="en-US" w:eastAsia="zh-CN"/>
              </w:rPr>
              <w:t xml:space="preserve">一、整体要求</w:t>
            </w:r>
            <w:r/>
          </w:p>
          <w:p>
            <w:pPr>
              <w:pStyle w:val="842"/>
              <w:contextualSpacing/>
              <w:ind w:firstLine="420"/>
              <w:jc w:val="both"/>
              <w:spacing w:before="0" w:after="0" w:line="400" w:lineRule="exact"/>
              <w:rPr>
                <w:rFonts w:hint="default"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结合实训中心的设备和港口机械与智能控制专业的课程，提供一批实训教学资料，便于后续制作各类教学资源。</w:t>
            </w:r>
            <w:r/>
          </w:p>
          <w:p>
            <w:pPr>
              <w:pStyle w:val="842"/>
              <w:contextualSpacing/>
              <w:ind w:firstLine="422"/>
              <w:jc w:val="both"/>
              <w:spacing w:before="0" w:after="0" w:line="400" w:lineRule="exact"/>
              <w:rPr>
                <w:rFonts w:hint="default" w:ascii="仿宋" w:hAnsi="仿宋" w:eastAsia="仿宋" w:cs="仿宋"/>
                <w:b/>
                <w:bCs/>
                <w:color w:val="auto"/>
                <w:sz w:val="21"/>
                <w:szCs w:val="21"/>
                <w:highlight w:val="none"/>
                <w:lang w:val="en-US" w:eastAsia="zh-CN"/>
              </w:rPr>
            </w:pPr>
            <w:r>
              <w:rPr>
                <w:rFonts w:hint="eastAsia" w:ascii="仿宋" w:hAnsi="仿宋" w:eastAsia="仿宋" w:cs="仿宋"/>
                <w:b/>
                <w:bCs/>
                <w:color w:val="auto"/>
                <w:sz w:val="21"/>
                <w:szCs w:val="21"/>
                <w:highlight w:val="none"/>
                <w:lang w:val="en-US" w:eastAsia="zh-CN"/>
              </w:rPr>
              <w:t xml:space="preserve">二、详细技术参数</w:t>
            </w:r>
            <w:r/>
          </w:p>
          <w:p>
            <w:pPr>
              <w:pStyle w:val="842"/>
              <w:contextualSpacing/>
              <w:ind w:firstLine="420"/>
              <w:jc w:val="both"/>
              <w:spacing w:before="0" w:after="0" w:line="40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1.教材形式：新形态活页式，模块化拆分，可灵活组合；</w:t>
            </w:r>
            <w:r/>
          </w:p>
          <w:p>
            <w:pPr>
              <w:pStyle w:val="842"/>
              <w:contextualSpacing/>
              <w:ind w:firstLine="420"/>
              <w:jc w:val="both"/>
              <w:spacing w:before="0" w:after="0" w:line="40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2.内容覆盖：港口起重机械结构 +应变测试全流程+ 结构检测 + 故障诊断 + 安全规范</w:t>
            </w:r>
            <w:r>
              <w:rPr>
                <w:rFonts w:hint="eastAsia" w:ascii="仿宋" w:hAnsi="仿宋" w:eastAsia="仿宋" w:cs="仿宋"/>
                <w:color w:val="auto"/>
                <w:sz w:val="21"/>
                <w:szCs w:val="21"/>
                <w:highlight w:val="none"/>
                <w:lang w:val="en-US" w:eastAsia="zh-CN"/>
              </w:rPr>
              <w:t xml:space="preserve">+AGV实训</w:t>
            </w:r>
            <w:r>
              <w:rPr>
                <w:rFonts w:hint="eastAsia" w:ascii="仿宋" w:hAnsi="仿宋" w:eastAsia="仿宋" w:cs="仿宋"/>
                <w:color w:val="auto"/>
                <w:sz w:val="21"/>
                <w:szCs w:val="21"/>
                <w:highlight w:val="none"/>
              </w:rPr>
              <w:t xml:space="preserve">；</w:t>
            </w:r>
            <w:r/>
          </w:p>
          <w:p>
            <w:pPr>
              <w:pStyle w:val="842"/>
              <w:contextualSpacing/>
              <w:ind w:firstLine="420"/>
              <w:jc w:val="left"/>
              <w:keepLines w:val="0"/>
              <w:keepNext w:val="0"/>
              <w:pageBreakBefore w:val="0"/>
              <w:spacing w:before="0" w:after="0" w:line="400" w:lineRule="exact"/>
              <w:widowControl/>
              <w:rPr>
                <w:rFonts w:hint="eastAsia" w:ascii="仿宋" w:hAnsi="仿宋" w:eastAsia="仿宋" w:cs="仿宋"/>
                <w:b/>
                <w:bCs/>
                <w:color w:val="auto"/>
                <w:sz w:val="21"/>
                <w:szCs w:val="21"/>
                <w:highlight w:val="none"/>
              </w:rPr>
            </w:pPr>
            <w:r>
              <w:rPr>
                <w:rFonts w:hint="eastAsia" w:ascii="仿宋" w:hAnsi="仿宋" w:eastAsia="仿宋" w:cs="仿宋"/>
                <w:color w:val="auto"/>
                <w:sz w:val="21"/>
                <w:szCs w:val="21"/>
                <w:highlight w:val="none"/>
              </w:rPr>
              <w:t xml:space="preserve">3.实训项目：≥8 个，含任务单、实训指导书、评分标准、报告模板</w:t>
            </w:r>
            <w:r>
              <w:rPr>
                <w:rFonts w:hint="eastAsia" w:ascii="仿宋" w:hAnsi="仿宋" w:eastAsia="仿宋" w:cs="仿宋"/>
                <w:b/>
                <w:bCs/>
                <w:color w:val="auto"/>
                <w:sz w:val="21"/>
                <w:szCs w:val="21"/>
                <w:highlight w:val="none"/>
              </w:rPr>
              <w:t xml:space="preserve">；</w:t>
            </w:r>
            <w:r/>
          </w:p>
          <w:p>
            <w:pPr>
              <w:pStyle w:val="842"/>
              <w:contextualSpacing/>
              <w:ind w:firstLine="420"/>
              <w:jc w:val="both"/>
              <w:spacing w:before="0" w:after="0" w:line="40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4.数字资源：配套视频、仿真、课件、题库；</w:t>
            </w:r>
            <w:r/>
          </w:p>
          <w:p>
            <w:pPr>
              <w:pStyle w:val="842"/>
              <w:contextualSpacing/>
              <w:ind w:firstLine="420"/>
              <w:jc w:val="both"/>
              <w:spacing w:before="0" w:after="0" w:line="400" w:lineRule="exact"/>
              <w:rPr>
                <w:rFonts w:hint="default"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5.技术文档：AGV整车拆装图、电气原理图、通信协议、API接口说明，开源底层代码片段或仿真环境配置文件。</w:t>
            </w:r>
            <w:r/>
          </w:p>
          <w:p>
            <w:pPr>
              <w:pStyle w:val="842"/>
              <w:contextualSpacing/>
              <w:ind w:firstLine="420"/>
              <w:jc w:val="both"/>
              <w:spacing w:before="0" w:after="0" w:line="40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5.交付：纸质活页教材 + 电子文档（Word/PDF）+ 数字资源包。</w:t>
            </w:r>
            <w:r/>
          </w:p>
          <w:p>
            <w:pPr>
              <w:pStyle w:val="842"/>
              <w:contextualSpacing/>
              <w:ind w:firstLine="420"/>
              <w:jc w:val="both"/>
              <w:spacing w:before="0" w:after="0" w:line="40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以上资料均需提供可编辑电子版（Word/Visio/SolidWorks等源文件），并承诺免费提供后续教材编写所需的技术答疑支持。</w:t>
            </w:r>
            <w:r/>
          </w:p>
        </w:tc>
      </w:tr>
      <w:tr>
        <w:trPr>
          <w:jc w:val="center"/>
          <w:trHeight w:val="567"/>
        </w:trPr>
        <w:tc>
          <w:tcPr>
            <w:tcW w:w="302" w:type="pct"/>
            <w:vAlign w:val="center"/>
            <w:textDirection w:val="lrTb"/>
            <w:noWrap w:val="false"/>
          </w:tcPr>
          <w:p>
            <w:pPr>
              <w:pStyle w:val="795"/>
              <w:contextualSpacing/>
              <w:jc w:val="center"/>
              <w:spacing w:before="0" w:beforeAutospacing="0" w:after="0" w:afterAutospacing="0"/>
              <w:rPr>
                <w:rFonts w:hint="eastAsia" w:ascii="仿宋" w:hAnsi="仿宋" w:eastAsia="仿宋" w:cs="仿宋"/>
                <w:b w:val="0"/>
                <w:bCs w:val="0"/>
                <w:color w:val="auto"/>
                <w:sz w:val="21"/>
                <w:szCs w:val="21"/>
                <w:highlight w:val="none"/>
              </w:rPr>
              <w:outlineLvl w:val="9"/>
            </w:pPr>
            <w:r>
              <w:rPr>
                <w:rFonts w:hint="eastAsia" w:ascii="仿宋" w:hAnsi="仿宋" w:eastAsia="仿宋" w:cs="仿宋"/>
                <w:b w:val="0"/>
                <w:bCs w:val="0"/>
                <w:color w:val="auto"/>
                <w:sz w:val="21"/>
                <w:szCs w:val="21"/>
                <w:highlight w:val="none"/>
              </w:rPr>
              <w:t xml:space="preserve">5</w:t>
            </w:r>
            <w:r/>
          </w:p>
        </w:tc>
        <w:tc>
          <w:tcPr>
            <w:tcW w:w="302" w:type="pct"/>
            <w:vAlign w:val="center"/>
            <w:textDirection w:val="lrTb"/>
            <w:noWrap w:val="false"/>
          </w:tcPr>
          <w:p>
            <w:pPr>
              <w:pStyle w:val="795"/>
              <w:contextualSpacing/>
              <w:spacing w:before="0" w:beforeAutospacing="0" w:after="0" w:afterAutospacing="0"/>
              <w:rPr>
                <w:rFonts w:hint="eastAsia" w:ascii="仿宋" w:hAnsi="仿宋" w:eastAsia="仿宋" w:cs="仿宋"/>
                <w:b w:val="0"/>
                <w:bCs w:val="0"/>
                <w:color w:val="auto"/>
                <w:sz w:val="21"/>
                <w:szCs w:val="21"/>
                <w:highlight w:val="none"/>
              </w:rPr>
              <w:outlineLvl w:val="9"/>
            </w:pPr>
            <w:r>
              <w:rPr>
                <w:rFonts w:hint="eastAsia" w:ascii="仿宋" w:hAnsi="仿宋" w:eastAsia="仿宋" w:cs="仿宋"/>
                <w:b w:val="0"/>
                <w:bCs w:val="0"/>
                <w:color w:val="auto"/>
                <w:sz w:val="21"/>
                <w:szCs w:val="21"/>
                <w:highlight w:val="none"/>
              </w:rPr>
              <w:t xml:space="preserve">其它</w:t>
            </w:r>
            <w:r/>
          </w:p>
        </w:tc>
        <w:tc>
          <w:tcPr>
            <w:tcW w:w="4394" w:type="pct"/>
            <w:vAlign w:val="center"/>
            <w:textDirection w:val="lrTb"/>
            <w:noWrap w:val="false"/>
          </w:tcPr>
          <w:p>
            <w:pPr>
              <w:pStyle w:val="842"/>
              <w:contextualSpacing/>
              <w:ind w:firstLine="422"/>
              <w:jc w:val="both"/>
              <w:spacing w:before="0" w:after="0" w:line="400" w:lineRule="exact"/>
              <w:rPr>
                <w:rFonts w:hint="eastAsia" w:ascii="仿宋" w:hAnsi="仿宋" w:eastAsia="仿宋" w:cs="仿宋"/>
                <w:b/>
                <w:bCs/>
                <w:color w:val="auto"/>
                <w:sz w:val="21"/>
                <w:szCs w:val="21"/>
                <w:highlight w:val="none"/>
                <w:lang w:val="en-US" w:eastAsia="zh-CN"/>
              </w:rPr>
            </w:pPr>
            <w:r>
              <w:rPr>
                <w:rFonts w:hint="eastAsia" w:ascii="仿宋" w:hAnsi="仿宋" w:eastAsia="仿宋" w:cs="仿宋"/>
                <w:b/>
                <w:bCs/>
                <w:color w:val="auto"/>
                <w:sz w:val="21"/>
                <w:szCs w:val="21"/>
                <w:highlight w:val="none"/>
                <w:lang w:val="en-US" w:eastAsia="zh-CN"/>
              </w:rPr>
              <w:t xml:space="preserve">一、整体要求</w:t>
            </w:r>
            <w:r/>
          </w:p>
          <w:p>
            <w:pPr>
              <w:pStyle w:val="842"/>
              <w:contextualSpacing/>
              <w:ind w:firstLine="420"/>
              <w:jc w:val="both"/>
              <w:spacing w:before="0" w:after="0" w:line="400" w:lineRule="exact"/>
              <w:rPr>
                <w:rFonts w:hint="default"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根据实训中心的整体布局，规划布置现场的网络设施，综合布线，格挡，按需提供所有设备的使用操作说明书等。</w:t>
            </w:r>
            <w:r/>
          </w:p>
          <w:p>
            <w:pPr>
              <w:pStyle w:val="842"/>
              <w:contextualSpacing/>
              <w:ind w:firstLine="422"/>
              <w:jc w:val="both"/>
              <w:spacing w:before="0" w:after="0" w:line="400" w:lineRule="exact"/>
              <w:rPr>
                <w:rFonts w:hint="default" w:ascii="仿宋" w:hAnsi="仿宋" w:eastAsia="仿宋" w:cs="仿宋"/>
                <w:b/>
                <w:bCs/>
                <w:color w:val="auto"/>
                <w:sz w:val="21"/>
                <w:szCs w:val="21"/>
                <w:highlight w:val="none"/>
                <w:lang w:val="en-US" w:eastAsia="zh-CN"/>
              </w:rPr>
            </w:pPr>
            <w:r>
              <w:rPr>
                <w:rFonts w:hint="eastAsia" w:ascii="仿宋" w:hAnsi="仿宋" w:eastAsia="仿宋" w:cs="仿宋"/>
                <w:b/>
                <w:bCs/>
                <w:color w:val="auto"/>
                <w:sz w:val="21"/>
                <w:szCs w:val="21"/>
                <w:highlight w:val="none"/>
                <w:lang w:val="en-US" w:eastAsia="zh-CN"/>
              </w:rPr>
              <w:t xml:space="preserve">二、详细技术要求</w:t>
            </w:r>
            <w:r/>
          </w:p>
          <w:p>
            <w:pPr>
              <w:pStyle w:val="842"/>
              <w:contextualSpacing/>
              <w:ind w:firstLine="420"/>
              <w:jc w:val="both"/>
              <w:spacing w:before="0" w:after="0" w:line="40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 xml:space="preserve">1.根据现场情况提供配套服务器、网络安全硬件、交换机、路由器等设备，满足实训室基础网络通畅、数据安全及日常实训使用，具体规格、数量由投标人自行确定，适配文化展示、实训教学基础需求即可。</w:t>
            </w:r>
            <w:r/>
          </w:p>
          <w:p>
            <w:pPr>
              <w:pStyle w:val="842"/>
              <w:contextualSpacing/>
              <w:ind w:firstLine="420"/>
              <w:jc w:val="both"/>
              <w:spacing w:before="0" w:after="0" w:line="40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 xml:space="preserve">2.综合布线：根据现场布局，完成规范布线，做到整洁美观，与实训室文化氛围协调，保障网络稳定，避免布线杂乱影响文化呈现。</w:t>
            </w:r>
            <w:r/>
          </w:p>
          <w:p>
            <w:pPr>
              <w:pStyle w:val="842"/>
              <w:contextualSpacing/>
              <w:ind w:firstLine="420"/>
              <w:jc w:val="both"/>
              <w:spacing w:before="0" w:after="0" w:line="40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 xml:space="preserve">3.按各实训空间功能分区需求，配备适配隔挡，实现空间合理划分，减少实训干扰，兼顾实用性与美观性。</w:t>
            </w:r>
            <w:r/>
          </w:p>
          <w:p>
            <w:pPr>
              <w:pStyle w:val="842"/>
              <w:contextualSpacing/>
              <w:ind w:firstLine="420"/>
              <w:jc w:val="both"/>
              <w:spacing w:before="0" w:after="0" w:line="40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 xml:space="preserve">4.隔挡材质、颜色、样式需贴合实训室文化定位，可融入实训相关文化元素（如专业特色、实训理念等），与整体文化氛围统一，易清洁、耐用，符合实训室安全管理要求。</w:t>
            </w:r>
            <w:r/>
          </w:p>
          <w:p>
            <w:pPr>
              <w:pStyle w:val="842"/>
              <w:contextualSpacing/>
              <w:ind w:firstLine="420"/>
              <w:jc w:val="both"/>
              <w:spacing w:before="0" w:after="0" w:line="400" w:lineRule="exact"/>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5.隔挡规格、数量由投标人现场踏勘后确定，安装规范，不影响实训操作及文化展示效果。</w:t>
            </w:r>
            <w:r/>
          </w:p>
          <w:p>
            <w:pPr>
              <w:pStyle w:val="842"/>
              <w:contextualSpacing/>
              <w:ind w:firstLine="420"/>
              <w:jc w:val="both"/>
              <w:spacing w:before="0" w:after="0" w:line="400" w:lineRule="exact"/>
              <w:rPr>
                <w:rFonts w:hint="default"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6.提供重要设备供教学使用的操作说明，要求流程详细、精简，同时在设备上标注注意事项、按键说明、安全提示等。</w:t>
            </w:r>
            <w:r/>
          </w:p>
        </w:tc>
      </w:tr>
    </w:tbl>
    <w:p>
      <w:pPr>
        <w:pStyle w:val="807"/>
        <w:spacing w:before="120" w:after="120" w:line="360" w:lineRule="auto"/>
        <w:tabs>
          <w:tab w:val="left" w:pos="0" w:leader="none"/>
        </w:tabs>
        <w:rPr>
          <w:rFonts w:hint="eastAsia" w:ascii="仿宋" w:hAnsi="仿宋" w:eastAsia="仿宋" w:cs="仿宋"/>
          <w:b/>
          <w:bCs/>
          <w:color w:val="auto"/>
          <w:sz w:val="24"/>
          <w:szCs w:val="24"/>
          <w:highlight w:val="none"/>
        </w:rPr>
        <w:outlineLvl w:val="0"/>
      </w:pPr>
      <w:r/>
      <w:bookmarkStart w:id="83" w:name="_Toc20193"/>
      <w:r>
        <w:rPr>
          <w:rFonts w:hint="eastAsia" w:ascii="仿宋" w:hAnsi="仿宋" w:eastAsia="仿宋" w:cs="仿宋"/>
          <w:b/>
          <w:bCs/>
          <w:color w:val="auto"/>
          <w:sz w:val="24"/>
          <w:szCs w:val="24"/>
          <w:highlight w:val="none"/>
        </w:rPr>
        <w:t xml:space="preserve">四、采购标的需满足的服务要求（升级、维护、安装、调试、售后服务、培训要求）</w:t>
      </w:r>
      <w:bookmarkEnd w:id="83"/>
      <w:r/>
      <w:r/>
    </w:p>
    <w:p>
      <w:pPr>
        <w:contextualSpacing/>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1.产品使用中，接到采购方电话通知后，在一小时内提供技术指导或远程维护，如需要在12小时（省外单位48小时）内派出技术人员到达用户现场进行相关服务。</w:t>
      </w:r>
      <w:r/>
    </w:p>
    <w:p>
      <w:pPr>
        <w:contextualSpacing/>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2.安装、调试、培训要求：项目实施阶段安排专业技术人员现场实施，中标方对使用方进行免费使用培训</w:t>
      </w:r>
      <w:r>
        <w:rPr>
          <w:rFonts w:hint="eastAsia" w:ascii="仿宋" w:hAnsi="仿宋" w:eastAsia="仿宋" w:cs="仿宋"/>
          <w:bCs/>
          <w:color w:val="auto"/>
          <w:sz w:val="24"/>
          <w:szCs w:val="24"/>
          <w:highlight w:val="none"/>
          <w:lang w:eastAsia="zh-CN"/>
        </w:rPr>
        <w:t xml:space="preserve">，</w:t>
      </w:r>
      <w:r>
        <w:rPr>
          <w:rFonts w:hint="eastAsia" w:ascii="仿宋" w:hAnsi="仿宋" w:eastAsia="仿宋" w:cs="仿宋"/>
          <w:bCs/>
          <w:color w:val="auto"/>
          <w:sz w:val="24"/>
          <w:szCs w:val="24"/>
          <w:highlight w:val="none"/>
          <w:lang w:val="en-US" w:eastAsia="zh-CN"/>
        </w:rPr>
        <w:t xml:space="preserve">保证所有老师通过培训考核</w:t>
      </w:r>
      <w:r>
        <w:rPr>
          <w:rFonts w:hint="eastAsia" w:ascii="仿宋" w:hAnsi="仿宋" w:eastAsia="仿宋" w:cs="仿宋"/>
          <w:bCs/>
          <w:color w:val="auto"/>
          <w:sz w:val="24"/>
          <w:szCs w:val="24"/>
          <w:highlight w:val="none"/>
        </w:rPr>
        <w:t xml:space="preserve">。</w:t>
      </w:r>
      <w:r/>
    </w:p>
    <w:p>
      <w:pPr>
        <w:pStyle w:val="801"/>
        <w:keepLines w:val="0"/>
        <w:keepNext w:val="0"/>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3.本项目整体</w:t>
      </w:r>
      <w:r>
        <w:rPr>
          <w:rFonts w:hint="eastAsia" w:ascii="仿宋" w:hAnsi="仿宋" w:eastAsia="仿宋" w:cs="仿宋"/>
          <w:bCs/>
          <w:color w:val="auto"/>
          <w:sz w:val="24"/>
          <w:szCs w:val="24"/>
          <w:highlight w:val="none"/>
          <w:lang w:eastAsia="zh-CN"/>
        </w:rPr>
        <w:t xml:space="preserve">质保期伍年</w:t>
      </w:r>
      <w:r>
        <w:rPr>
          <w:rFonts w:hint="eastAsia" w:ascii="仿宋" w:hAnsi="仿宋" w:eastAsia="仿宋" w:cs="仿宋"/>
          <w:bCs/>
          <w:color w:val="auto"/>
          <w:sz w:val="24"/>
          <w:szCs w:val="24"/>
          <w:highlight w:val="none"/>
        </w:rPr>
        <w:t xml:space="preserve">（整个产品的质保期限为本项目所有产品验收合格之日起计算） ，免费送货、免费安装，</w:t>
      </w:r>
      <w:r>
        <w:rPr>
          <w:rFonts w:hint="eastAsia" w:ascii="仿宋" w:hAnsi="仿宋" w:eastAsia="仿宋" w:cs="仿宋"/>
          <w:b/>
          <w:bCs w:val="0"/>
          <w:color w:val="auto"/>
          <w:sz w:val="24"/>
          <w:szCs w:val="24"/>
          <w:highlight w:val="none"/>
        </w:rPr>
        <w:t xml:space="preserve">本项目所有的投标产品终身免费技术支持，软件、系统终身免费维护升级</w:t>
      </w:r>
      <w:r>
        <w:rPr>
          <w:rFonts w:hint="eastAsia" w:ascii="仿宋" w:hAnsi="仿宋" w:eastAsia="仿宋" w:cs="仿宋"/>
          <w:b/>
          <w:bCs w:val="0"/>
          <w:color w:val="auto"/>
          <w:sz w:val="24"/>
          <w:szCs w:val="24"/>
          <w:highlight w:val="none"/>
          <w:lang w:eastAsia="zh-CN"/>
        </w:rPr>
        <w:t xml:space="preserve">，</w:t>
      </w:r>
      <w:r>
        <w:rPr>
          <w:rFonts w:hint="eastAsia" w:ascii="仿宋" w:hAnsi="仿宋" w:eastAsia="仿宋" w:cs="仿宋"/>
          <w:bCs/>
          <w:color w:val="auto"/>
          <w:sz w:val="24"/>
          <w:szCs w:val="24"/>
          <w:highlight w:val="none"/>
        </w:rPr>
        <w:t xml:space="preserve">质保期过后维修只收材料成本费。</w:t>
      </w:r>
      <w:r>
        <w:rPr>
          <w:rFonts w:hint="eastAsia" w:ascii="仿宋" w:hAnsi="仿宋" w:eastAsia="仿宋" w:cs="仿宋"/>
          <w:bCs/>
          <w:color w:val="auto"/>
          <w:sz w:val="24"/>
          <w:szCs w:val="24"/>
          <w:highlight w:val="none"/>
          <w:lang w:val="en-US" w:eastAsia="zh-CN"/>
        </w:rPr>
        <w:t xml:space="preserve">本项目所有</w:t>
      </w:r>
      <w:r>
        <w:rPr>
          <w:rFonts w:hint="eastAsia" w:ascii="仿宋" w:hAnsi="仿宋" w:eastAsia="仿宋" w:cs="仿宋"/>
          <w:bCs/>
          <w:color w:val="auto"/>
          <w:sz w:val="24"/>
          <w:szCs w:val="24"/>
          <w:highlight w:val="none"/>
        </w:rPr>
        <w:t xml:space="preserve">设备发生故障及外观或材料损坏时，中标单位未在以上要求的时间内解决问题的，每次扣除合同总金额的</w:t>
      </w:r>
      <w:r>
        <w:rPr>
          <w:rFonts w:hint="eastAsia" w:ascii="仿宋" w:hAnsi="仿宋" w:eastAsia="仿宋" w:cs="仿宋"/>
          <w:bCs/>
          <w:color w:val="auto"/>
          <w:sz w:val="24"/>
          <w:szCs w:val="24"/>
          <w:highlight w:val="none"/>
          <w:lang w:val="en-US" w:eastAsia="zh-CN"/>
        </w:rPr>
        <w:t xml:space="preserve">0.3</w:t>
      </w:r>
      <w:r>
        <w:rPr>
          <w:rFonts w:hint="eastAsia" w:ascii="仿宋" w:hAnsi="仿宋" w:eastAsia="仿宋" w:cs="仿宋"/>
          <w:bCs/>
          <w:color w:val="auto"/>
          <w:sz w:val="24"/>
          <w:szCs w:val="24"/>
          <w:highlight w:val="none"/>
        </w:rPr>
        <w:t xml:space="preserve">%。其他按有关规定执行(国际标准、国家标准、行业标准或企业标准)。</w:t>
      </w:r>
      <w:r/>
    </w:p>
    <w:p>
      <w:pPr>
        <w:pStyle w:val="801"/>
        <w:keepLines w:val="0"/>
        <w:keepNext w:val="0"/>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lang w:val="en-US" w:eastAsia="zh-CN"/>
        </w:rPr>
        <w:t xml:space="preserve">4.除本项目需求要求具备所有的模块外，投标单位应允许后续有新增模块的功能并具备可拓展性，否则采购人后续有此要求，供应商须及时解决，采购人将不再额外支付此费用。</w:t>
      </w:r>
      <w:r/>
    </w:p>
    <w:p>
      <w:pPr>
        <w:contextualSpacing/>
        <w:ind w:firstLine="480"/>
        <w:spacing w:line="360" w:lineRule="auto"/>
        <w:rPr>
          <w:rFonts w:hint="default"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 xml:space="preserve">5.配备一定量的易损件供维修使用。</w:t>
      </w:r>
      <w:r/>
    </w:p>
    <w:p>
      <w:pPr>
        <w:pStyle w:val="807"/>
        <w:spacing w:before="120" w:after="120" w:line="360" w:lineRule="auto"/>
        <w:tabs>
          <w:tab w:val="left" w:pos="0" w:leader="none"/>
        </w:tabs>
        <w:rPr>
          <w:rFonts w:hint="eastAsia" w:ascii="仿宋" w:hAnsi="仿宋" w:eastAsia="仿宋" w:cs="仿宋"/>
          <w:b/>
          <w:bCs/>
          <w:color w:val="auto"/>
          <w:sz w:val="24"/>
          <w:szCs w:val="24"/>
          <w:highlight w:val="none"/>
        </w:rPr>
        <w:outlineLvl w:val="0"/>
      </w:pPr>
      <w:r/>
      <w:bookmarkStart w:id="84" w:name="_Toc19848"/>
      <w:r>
        <w:rPr>
          <w:rFonts w:hint="eastAsia" w:ascii="仿宋" w:hAnsi="仿宋" w:eastAsia="仿宋" w:cs="仿宋"/>
          <w:b/>
          <w:bCs/>
          <w:color w:val="auto"/>
          <w:sz w:val="24"/>
          <w:szCs w:val="24"/>
          <w:highlight w:val="none"/>
        </w:rPr>
        <w:t xml:space="preserve">五、采购标的包装、运输、交货、验收标准</w:t>
      </w:r>
      <w:bookmarkEnd w:id="84"/>
      <w:r/>
      <w:r/>
    </w:p>
    <w:p>
      <w:pPr>
        <w:pStyle w:val="807"/>
        <w:ind w:firstLine="482"/>
        <w:spacing w:before="120" w:after="120" w:line="360" w:lineRule="auto"/>
        <w:tabs>
          <w:tab w:val="left" w:pos="0" w:leader="none"/>
        </w:tabs>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 xml:space="preserve">1.商品包装环保要求：</w:t>
      </w:r>
      <w:r>
        <w:rPr>
          <w:rFonts w:hint="eastAsia" w:ascii="仿宋" w:hAnsi="仿宋" w:eastAsia="仿宋" w:cs="仿宋"/>
          <w:color w:val="auto"/>
          <w:sz w:val="24"/>
          <w:szCs w:val="24"/>
          <w:highlight w:val="none"/>
        </w:rPr>
        <w:t xml:space="preserve">应当按《关于印发〈商品包装政府采购需求标准（试行）〉、〈快递包装政府采购需求标准（试行）〉的通知》（财办库〔2020〕123号）文件执行。</w:t>
      </w:r>
      <w:r/>
    </w:p>
    <w:p>
      <w:pPr>
        <w:pStyle w:val="807"/>
        <w:ind w:firstLine="480"/>
        <w:spacing w:before="120" w:after="120" w:line="360" w:lineRule="auto"/>
        <w:tabs>
          <w:tab w:val="left" w:pos="0"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节能环保产品：依据财政部、发展改革委发布的《节能产品政府采购品目清单》，本项目中有政府强制采购节能产品的（属于清单中打★品目的），只能选择具有国家确定的认证机构出具的、处于有效期之内的节能产品认证证书的产品进行报价，认证机构详见市场监管总局发布的《参与实施政府采购节能产品认证机构名录》和《参与实施政府采购环境标志产品认证机构名录》。</w:t>
      </w:r>
      <w:r/>
    </w:p>
    <w:p>
      <w:pPr>
        <w:pStyle w:val="807"/>
        <w:ind w:firstLine="482"/>
        <w:spacing w:before="120" w:after="120" w:line="360" w:lineRule="auto"/>
        <w:tabs>
          <w:tab w:val="left" w:pos="0" w:leader="none"/>
        </w:tabs>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 xml:space="preserve">2.运输：</w:t>
      </w:r>
      <w:r>
        <w:rPr>
          <w:rFonts w:hint="eastAsia" w:ascii="仿宋" w:hAnsi="仿宋" w:eastAsia="仿宋" w:cs="仿宋"/>
          <w:color w:val="auto"/>
          <w:sz w:val="24"/>
          <w:szCs w:val="24"/>
          <w:highlight w:val="none"/>
        </w:rPr>
        <w:t xml:space="preserve">货物的运输及风险由中标人负责，运输费用及运输保险费用包含在合同价款中，采购人对此不负任何责任。</w:t>
      </w:r>
      <w:r/>
    </w:p>
    <w:p>
      <w:pPr>
        <w:pStyle w:val="807"/>
        <w:ind w:firstLine="482"/>
        <w:keepLines w:val="0"/>
        <w:keepNext w:val="0"/>
        <w:pageBreakBefore w:val="0"/>
        <w:spacing w:before="120" w:after="120" w:line="360" w:lineRule="auto"/>
        <w:widowControl w:val="off"/>
        <w:tabs>
          <w:tab w:val="left" w:pos="0" w:leader="none"/>
        </w:tabs>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 xml:space="preserve">3.交货、安装：</w:t>
      </w:r>
      <w:r>
        <w:rPr>
          <w:rFonts w:hint="eastAsia" w:ascii="仿宋" w:hAnsi="仿宋" w:eastAsia="仿宋" w:cs="仿宋"/>
          <w:color w:val="auto"/>
          <w:sz w:val="24"/>
          <w:szCs w:val="24"/>
          <w:highlight w:val="none"/>
        </w:rPr>
        <w:t xml:space="preserve">交货方式为中标人送货至采购人指定地点，除不可抗力因素外，中标人必须按合同规定的时间、地点安排交货并安装。</w:t>
      </w:r>
      <w:r/>
    </w:p>
    <w:p>
      <w:pPr>
        <w:pStyle w:val="807"/>
        <w:ind w:firstLine="482"/>
        <w:spacing w:before="120" w:after="120" w:line="360" w:lineRule="auto"/>
        <w:tabs>
          <w:tab w:val="left" w:pos="0" w:leader="none"/>
        </w:tabs>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 xml:space="preserve">4.交货时间：</w:t>
      </w:r>
      <w:r>
        <w:rPr>
          <w:rFonts w:hint="eastAsia" w:ascii="仿宋" w:hAnsi="仿宋" w:eastAsia="仿宋" w:cs="仿宋"/>
          <w:color w:val="auto"/>
          <w:sz w:val="24"/>
          <w:szCs w:val="24"/>
          <w:highlight w:val="none"/>
        </w:rPr>
        <w:t xml:space="preserve">自合同签订之日起一年内完成所有货物的供货、安装，并通过招标人验收,具体以招标人书面通知为准。</w:t>
      </w:r>
      <w:r/>
    </w:p>
    <w:p>
      <w:pPr>
        <w:contextualSpacing/>
        <w:ind w:firstLine="482"/>
        <w:spacing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5.验收标准：</w:t>
      </w:r>
      <w:r/>
    </w:p>
    <w:p>
      <w:pPr>
        <w:contextualSpacing/>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r/>
    </w:p>
    <w:p>
      <w:pPr>
        <w:contextualSpacing/>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验收合格的项目，采购人将根据采购合同的约定及时向供应商支付采购资金、退还履约保证金。验收不合格的项目，采购人将依法及时处理。采购合同的履行、违约责任和解决争议的方式等适用《中华人民共和国民法典》。供应商在履约过程中有政府采购法律法规规定的违法违规情形的，一切责任由供应商自行承担。</w:t>
      </w:r>
      <w:r/>
    </w:p>
    <w:p>
      <w:pPr>
        <w:contextualSpacing/>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（3）验收成功通过，费用由采购人支付，但在验收不成功产生的所有费用包含验收费用均由中标人承担。</w:t>
      </w:r>
      <w:r/>
    </w:p>
    <w:p>
      <w:pPr>
        <w:pStyle w:val="807"/>
        <w:spacing w:before="120" w:after="120" w:line="360" w:lineRule="auto"/>
        <w:tabs>
          <w:tab w:val="left" w:pos="0" w:leader="none"/>
        </w:tabs>
        <w:rPr>
          <w:rFonts w:hint="eastAsia" w:ascii="仿宋" w:hAnsi="仿宋" w:eastAsia="仿宋" w:cs="仿宋"/>
          <w:b/>
          <w:bCs/>
          <w:color w:val="auto"/>
          <w:sz w:val="24"/>
          <w:szCs w:val="24"/>
          <w:highlight w:val="none"/>
        </w:rPr>
        <w:outlineLvl w:val="0"/>
      </w:pPr>
      <w:r/>
      <w:bookmarkStart w:id="85" w:name="_Toc12848"/>
      <w:r>
        <w:rPr>
          <w:rFonts w:hint="eastAsia" w:ascii="仿宋" w:hAnsi="仿宋" w:eastAsia="仿宋" w:cs="仿宋"/>
          <w:b/>
          <w:bCs/>
          <w:color w:val="auto"/>
          <w:sz w:val="24"/>
          <w:szCs w:val="24"/>
          <w:highlight w:val="none"/>
        </w:rPr>
        <w:t xml:space="preserve">六、</w:t>
      </w:r>
      <w:r>
        <w:rPr>
          <w:rFonts w:hint="eastAsia" w:ascii="仿宋" w:hAnsi="仿宋" w:eastAsia="仿宋" w:cs="仿宋"/>
          <w:b/>
          <w:bCs/>
          <w:color w:val="auto"/>
          <w:sz w:val="24"/>
          <w:szCs w:val="24"/>
          <w:highlight w:val="none"/>
        </w:rPr>
        <w:t xml:space="preserve">采购标的付款方式</w:t>
      </w:r>
      <w:bookmarkEnd w:id="85"/>
      <w:r/>
      <w:r/>
    </w:p>
    <w:p>
      <w:pPr>
        <w:ind w:firstLine="482"/>
        <w:spacing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1.付款方式</w:t>
      </w:r>
      <w:r/>
    </w:p>
    <w:p>
      <w:pPr>
        <w:ind w:firstLine="480"/>
        <w:spacing w:line="360" w:lineRule="auto"/>
        <w:rPr>
          <w:rFonts w:hint="default" w:ascii="仿宋" w:hAnsi="仿宋" w:eastAsia="仿宋" w:cs="仿宋"/>
          <w:color w:val="auto"/>
          <w:sz w:val="24"/>
          <w:szCs w:val="24"/>
          <w:highlight w:val="none"/>
          <w:lang w:val="en-US" w:eastAsia="zh-CN"/>
        </w:rPr>
        <w:outlineLvl w:val="9"/>
      </w:pPr>
      <w:r>
        <w:rPr>
          <w:rFonts w:hint="eastAsia" w:ascii="仿宋" w:hAnsi="仿宋" w:eastAsia="仿宋" w:cs="仿宋"/>
          <w:color w:val="auto"/>
          <w:sz w:val="24"/>
          <w:szCs w:val="24"/>
          <w:highlight w:val="none"/>
        </w:rPr>
        <w:t xml:space="preserve">签订合同后，项目分两年</w:t>
      </w:r>
      <w:r>
        <w:rPr>
          <w:rFonts w:hint="eastAsia" w:ascii="仿宋" w:hAnsi="仿宋" w:eastAsia="仿宋" w:cs="仿宋"/>
          <w:color w:val="auto"/>
          <w:sz w:val="24"/>
          <w:szCs w:val="24"/>
          <w:highlight w:val="none"/>
          <w:lang w:val="en-US" w:eastAsia="zh-CN"/>
        </w:rPr>
        <w:t xml:space="preserve">两步</w:t>
      </w:r>
      <w:r>
        <w:rPr>
          <w:rFonts w:hint="eastAsia" w:ascii="仿宋" w:hAnsi="仿宋" w:eastAsia="仿宋" w:cs="仿宋"/>
          <w:color w:val="auto"/>
          <w:sz w:val="24"/>
          <w:szCs w:val="24"/>
          <w:highlight w:val="none"/>
        </w:rPr>
        <w:t xml:space="preserve">实施。</w:t>
      </w:r>
      <w:r>
        <w:rPr>
          <w:rFonts w:hint="eastAsia" w:ascii="仿宋" w:hAnsi="仿宋" w:eastAsia="仿宋" w:cs="仿宋"/>
          <w:color w:val="auto"/>
          <w:sz w:val="24"/>
          <w:szCs w:val="24"/>
          <w:highlight w:val="none"/>
          <w:lang w:val="en-US" w:eastAsia="zh-CN"/>
        </w:rPr>
        <w:t xml:space="preserve">第一步，2026</w:t>
      </w:r>
      <w:r>
        <w:rPr>
          <w:rFonts w:hint="eastAsia" w:ascii="仿宋" w:hAnsi="仿宋" w:eastAsia="仿宋" w:cs="仿宋"/>
          <w:color w:val="auto"/>
          <w:sz w:val="24"/>
          <w:szCs w:val="24"/>
          <w:highlight w:val="none"/>
        </w:rPr>
        <w:t xml:space="preserve">年12月10</w:t>
      </w:r>
      <w:r>
        <w:rPr>
          <w:rFonts w:hint="eastAsia" w:ascii="仿宋" w:hAnsi="仿宋" w:eastAsia="仿宋" w:cs="仿宋"/>
          <w:color w:val="auto"/>
          <w:sz w:val="24"/>
          <w:szCs w:val="24"/>
          <w:highlight w:val="none"/>
          <w:lang w:val="en-US" w:eastAsia="zh-CN"/>
        </w:rPr>
        <w:t xml:space="preserve">前</w:t>
      </w:r>
      <w:r>
        <w:rPr>
          <w:rFonts w:hint="eastAsia" w:ascii="仿宋" w:hAnsi="仿宋" w:eastAsia="仿宋" w:cs="仿宋"/>
          <w:color w:val="auto"/>
          <w:sz w:val="24"/>
          <w:szCs w:val="24"/>
          <w:highlight w:val="none"/>
        </w:rPr>
        <w:t xml:space="preserve">，供应商将所有货物送达招标人指定存放地点，货到后招标人组织对货物进行清点，根据投标时的报价，完成至少项目总金额的70%对应设备的安装调试工作</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具体应包括：（一）自动化码头操作训练实训区的设备；（三）现代港口码头模型及装卸工艺操作系统的设备；以及个别模拟器需要重新拆装，大部分有底轮，可以方便推动的设备。参与调试的设备总金额不低于</w:t>
      </w:r>
      <w:r>
        <w:rPr>
          <w:rFonts w:hint="eastAsia" w:ascii="仿宋" w:hAnsi="仿宋" w:eastAsia="仿宋" w:cs="仿宋"/>
          <w:color w:val="auto"/>
          <w:sz w:val="24"/>
          <w:szCs w:val="24"/>
          <w:highlight w:val="none"/>
        </w:rPr>
        <w:t xml:space="preserve">项目总金额的70%</w:t>
      </w: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清点无误并签收后</w:t>
      </w:r>
      <w:r>
        <w:rPr>
          <w:rFonts w:hint="eastAsia" w:ascii="仿宋" w:hAnsi="仿宋" w:eastAsia="仿宋" w:cs="仿宋"/>
          <w:color w:val="auto"/>
          <w:sz w:val="24"/>
          <w:szCs w:val="24"/>
          <w:highlight w:val="none"/>
          <w:lang w:val="en-US" w:eastAsia="zh-CN"/>
        </w:rPr>
        <w:t xml:space="preserve">10个工作日内</w:t>
      </w:r>
      <w:r>
        <w:rPr>
          <w:rFonts w:hint="eastAsia" w:ascii="仿宋" w:hAnsi="仿宋" w:eastAsia="仿宋" w:cs="仿宋"/>
          <w:color w:val="auto"/>
          <w:sz w:val="24"/>
          <w:szCs w:val="24"/>
          <w:highlight w:val="none"/>
        </w:rPr>
        <w:t xml:space="preserve">，支付合同总价的</w:t>
      </w:r>
      <w:r>
        <w:rPr>
          <w:rFonts w:hint="eastAsia" w:ascii="仿宋" w:hAnsi="仿宋" w:eastAsia="仿宋" w:cs="仿宋"/>
          <w:color w:val="auto"/>
          <w:sz w:val="24"/>
          <w:szCs w:val="24"/>
          <w:highlight w:val="none"/>
          <w:lang w:val="en-US" w:eastAsia="zh-CN"/>
        </w:rPr>
        <w:t xml:space="preserve">7</w:t>
      </w:r>
      <w:r>
        <w:rPr>
          <w:rFonts w:hint="eastAsia" w:ascii="仿宋" w:hAnsi="仿宋" w:eastAsia="仿宋" w:cs="仿宋"/>
          <w:color w:val="auto"/>
          <w:sz w:val="24"/>
          <w:szCs w:val="24"/>
          <w:highlight w:val="none"/>
        </w:rPr>
        <w:t xml:space="preserve">0%价款</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第二步，2027</w:t>
      </w:r>
      <w:r>
        <w:rPr>
          <w:rFonts w:hint="eastAsia" w:ascii="仿宋" w:hAnsi="仿宋" w:eastAsia="仿宋" w:cs="仿宋"/>
          <w:color w:val="auto"/>
          <w:sz w:val="24"/>
          <w:szCs w:val="24"/>
          <w:highlight w:val="none"/>
        </w:rPr>
        <w:t xml:space="preserve">年6月</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0日</w:t>
      </w:r>
      <w:r>
        <w:rPr>
          <w:rFonts w:hint="eastAsia" w:ascii="仿宋" w:hAnsi="仿宋" w:eastAsia="仿宋" w:cs="仿宋"/>
          <w:color w:val="auto"/>
          <w:sz w:val="24"/>
          <w:szCs w:val="24"/>
          <w:highlight w:val="none"/>
          <w:lang w:val="en-US" w:eastAsia="zh-CN"/>
        </w:rPr>
        <w:t xml:space="preserve">前</w:t>
      </w:r>
      <w:r>
        <w:rPr>
          <w:rFonts w:hint="eastAsia" w:ascii="仿宋" w:hAnsi="仿宋" w:eastAsia="仿宋" w:cs="仿宋"/>
          <w:color w:val="auto"/>
          <w:sz w:val="24"/>
          <w:szCs w:val="24"/>
          <w:highlight w:val="none"/>
        </w:rPr>
        <w:t xml:space="preserve">，供应商根据采购人的指令，将交货产品运至采购人指定安装位置，并现场安装调试（或服务），全部货物安装调试完毕后，由招标人根据合同和标书条款组织验收，验收合格</w:t>
      </w:r>
      <w:r>
        <w:rPr>
          <w:rFonts w:hint="eastAsia" w:ascii="仿宋" w:hAnsi="仿宋" w:eastAsia="仿宋" w:cs="仿宋"/>
          <w:color w:val="auto"/>
          <w:sz w:val="24"/>
          <w:szCs w:val="24"/>
          <w:highlight w:val="none"/>
          <w:lang w:val="en-US" w:eastAsia="zh-CN"/>
        </w:rPr>
        <w:t xml:space="preserve">且审计通过</w:t>
      </w:r>
      <w:r>
        <w:rPr>
          <w:rFonts w:hint="eastAsia" w:ascii="仿宋" w:hAnsi="仿宋" w:eastAsia="仿宋" w:cs="仿宋"/>
          <w:color w:val="auto"/>
          <w:sz w:val="24"/>
          <w:szCs w:val="24"/>
          <w:highlight w:val="none"/>
        </w:rPr>
        <w:t xml:space="preserve">后</w:t>
      </w:r>
      <w:r>
        <w:rPr>
          <w:rFonts w:hint="eastAsia" w:ascii="仿宋" w:hAnsi="仿宋" w:eastAsia="仿宋" w:cs="仿宋"/>
          <w:color w:val="auto"/>
          <w:sz w:val="24"/>
          <w:szCs w:val="24"/>
          <w:highlight w:val="none"/>
          <w:lang w:val="en-US" w:eastAsia="zh-CN"/>
        </w:rPr>
        <w:t xml:space="preserve">10个工作日内，</w:t>
      </w:r>
      <w:r>
        <w:rPr>
          <w:rFonts w:hint="eastAsia" w:ascii="仿宋" w:hAnsi="仿宋" w:eastAsia="仿宋" w:cs="仿宋"/>
          <w:color w:val="auto"/>
          <w:sz w:val="24"/>
          <w:szCs w:val="24"/>
          <w:highlight w:val="none"/>
        </w:rPr>
        <w:t xml:space="preserve">招标人支付合同剩余30%价款。</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过程中涉及到的多次转运费用由供应商承担。）</w:t>
      </w:r>
      <w:r/>
    </w:p>
    <w:p>
      <w:pPr>
        <w:ind w:firstLine="482"/>
        <w:spacing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2.中标人凭以下文件资料申请支付合同款</w:t>
      </w:r>
      <w:r/>
    </w:p>
    <w:p>
      <w:pPr>
        <w:ind w:firstLine="480"/>
        <w:spacing w:line="360" w:lineRule="auto"/>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（1）采购合同；</w:t>
      </w:r>
      <w:r/>
    </w:p>
    <w:p>
      <w:pPr>
        <w:ind w:firstLine="480"/>
        <w:spacing w:line="360" w:lineRule="auto"/>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（2）中标通知书原件扫描件或扫描件；</w:t>
      </w:r>
      <w:r/>
    </w:p>
    <w:p>
      <w:pPr>
        <w:ind w:firstLine="480"/>
        <w:spacing w:line="360" w:lineRule="auto"/>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（3）中标人开具的国家税务机关监制的正式增值税</w:t>
      </w:r>
      <w:r>
        <w:rPr>
          <w:rFonts w:hint="eastAsia" w:ascii="仿宋" w:hAnsi="仿宋" w:eastAsia="仿宋" w:cs="仿宋"/>
          <w:color w:val="auto"/>
          <w:sz w:val="24"/>
          <w:szCs w:val="24"/>
          <w:highlight w:val="none"/>
          <w:lang w:val="en-US" w:eastAsia="zh-CN"/>
        </w:rPr>
        <w:t xml:space="preserve">专用</w:t>
      </w:r>
      <w:r>
        <w:rPr>
          <w:rFonts w:hint="eastAsia" w:ascii="仿宋" w:hAnsi="仿宋" w:eastAsia="仿宋" w:cs="仿宋"/>
          <w:color w:val="auto"/>
          <w:sz w:val="24"/>
          <w:szCs w:val="24"/>
          <w:highlight w:val="none"/>
        </w:rPr>
        <w:t xml:space="preserve">发票；</w:t>
      </w:r>
      <w:r/>
    </w:p>
    <w:p>
      <w:pPr>
        <w:ind w:firstLine="480"/>
        <w:spacing w:line="360" w:lineRule="auto"/>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（4）采购人已收讫货物的验收凭证；</w:t>
      </w:r>
      <w:r/>
    </w:p>
    <w:p>
      <w:pPr>
        <w:ind w:firstLine="480"/>
        <w:spacing w:line="360" w:lineRule="auto"/>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（5）采购人签发的验收合格文件。</w:t>
      </w:r>
      <w:r/>
    </w:p>
    <w:p>
      <w:pPr>
        <w:ind w:firstLine="480"/>
        <w:spacing w:line="360" w:lineRule="auto"/>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3.因采购人使用的是财政资金，采购人在前款规定的付款时间为向政府采购支付部门提出办理财政支付申请手续的时间（不含政府财政支付部门审核的时间），在规定时间内提出支付申请手续后即视为采购人是按期支付。</w:t>
      </w:r>
      <w:r/>
    </w:p>
    <w:p>
      <w:pPr>
        <w:pStyle w:val="807"/>
        <w:spacing w:before="120" w:after="120" w:line="360" w:lineRule="auto"/>
        <w:tabs>
          <w:tab w:val="left" w:pos="0" w:leader="none"/>
        </w:tabs>
        <w:rPr>
          <w:rFonts w:hint="eastAsia" w:ascii="仿宋" w:hAnsi="仿宋" w:eastAsia="仿宋" w:cs="仿宋"/>
          <w:b/>
          <w:bCs/>
          <w:color w:val="auto"/>
          <w:sz w:val="24"/>
          <w:szCs w:val="24"/>
          <w:highlight w:val="none"/>
        </w:rPr>
        <w:outlineLvl w:val="0"/>
      </w:pPr>
      <w:r/>
      <w:bookmarkStart w:id="86" w:name="_Toc9101"/>
      <w:r>
        <w:rPr>
          <w:rFonts w:hint="eastAsia" w:ascii="仿宋" w:hAnsi="仿宋" w:eastAsia="仿宋" w:cs="仿宋"/>
          <w:b/>
          <w:bCs/>
          <w:color w:val="auto"/>
          <w:sz w:val="24"/>
          <w:szCs w:val="24"/>
          <w:highlight w:val="none"/>
        </w:rPr>
        <w:t xml:space="preserve">七、违约责任</w:t>
      </w:r>
      <w:bookmarkEnd w:id="86"/>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1.采购人无正当理由未按合同规定的期限向中标人支付货款的，每逾期1天采购人向中标人支付该批次货款总额的0.04%滞纳金，批次累计滞纳金总额不超过批次欠款总额的0.6%。</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2.中标人逾期交付货物的，每逾期1天，中标人向采购人偿付支付该批次货款总额的0.04%滞纳金，批次累计滞纳金总额不超过批次总额的0.6%。</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3.中标人所交付的货物品种、型号、</w:t>
      </w:r>
      <w:r>
        <w:rPr>
          <w:rFonts w:hint="eastAsia" w:ascii="仿宋" w:hAnsi="仿宋" w:eastAsia="仿宋" w:cs="仿宋"/>
          <w:color w:val="auto"/>
          <w:sz w:val="24"/>
          <w:szCs w:val="24"/>
          <w:highlight w:val="none"/>
        </w:rPr>
        <w:t xml:space="preserve">规格不符合合同规定，中标人需在收到书面通知15日内解决退换货问题，因退换货造成逾期交付的，中标人需交纳逾期滞纳金，逾期滞纳金按原收货截止日次日起计至合格货物收到之日止，每逾期1天，按本批次货款总额的0.04%计算。若中标人在15日退换货期限内不能完成供货，除每日按本批次货款总额的0.04%计算滞纳金外，还应支付每日1万元罚款，直至供货日止。若中标人在以上合计60天期限内仍不能完成供货，将被处以此批货款30%的罚款，同时处罚履约保证金的50%，采购人可采取必要的补救措施，但由此引发的风险和费用将由中标人承担。</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4.中标人未按合同规定的和“服务承诺”提供的售后服务的，应按合同总价款的8%向采购人承担违约责任。</w:t>
      </w:r>
      <w:r/>
    </w:p>
    <w:p>
      <w:pPr>
        <w:spacing w:line="360" w:lineRule="auto"/>
        <w:rPr>
          <w:rFonts w:hint="eastAsia" w:ascii="仿宋" w:hAnsi="仿宋" w:eastAsia="仿宋" w:cs="仿宋"/>
          <w:b/>
          <w:bCs/>
          <w:color w:val="auto"/>
          <w:sz w:val="24"/>
          <w:szCs w:val="24"/>
          <w:highlight w:val="none"/>
        </w:rPr>
        <w:outlineLvl w:val="0"/>
      </w:pPr>
      <w:r/>
      <w:bookmarkStart w:id="87" w:name="_Toc28136"/>
      <w:r>
        <w:rPr>
          <w:rFonts w:hint="eastAsia" w:ascii="仿宋" w:hAnsi="仿宋" w:eastAsia="仿宋" w:cs="仿宋"/>
          <w:b/>
          <w:bCs/>
          <w:color w:val="auto"/>
          <w:sz w:val="24"/>
          <w:szCs w:val="24"/>
          <w:highlight w:val="none"/>
        </w:rPr>
        <w:t xml:space="preserve">八、政府采购中实施本国产品标准及相关政策</w:t>
      </w:r>
      <w:bookmarkEnd w:id="87"/>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1.本项目对采购本国产品给予政策支持，具体内容见招标文件第四部分具体内容。</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line="360" w:lineRule="auto"/>
        <w:rPr>
          <w:rFonts w:hint="eastAsia" w:ascii="仿宋" w:hAnsi="仿宋" w:eastAsia="仿宋" w:cs="仿宋"/>
          <w:b/>
          <w:bCs/>
          <w:color w:val="auto"/>
          <w:sz w:val="24"/>
          <w:szCs w:val="24"/>
          <w:highlight w:val="none"/>
          <w:lang w:val="en-US" w:eastAsia="zh-CN"/>
        </w:rPr>
      </w:pPr>
      <w:r>
        <w:rPr>
          <w:rFonts w:hint="eastAsia" w:ascii="仿宋" w:hAnsi="仿宋" w:eastAsia="仿宋" w:cs="仿宋"/>
          <w:color w:val="auto"/>
          <w:sz w:val="24"/>
          <w:szCs w:val="24"/>
          <w:highlight w:val="none"/>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bookmarkStart w:id="88" w:name="_Toc32302"/>
      <w:r/>
      <w:r/>
    </w:p>
    <w:p>
      <w:pPr>
        <w:pStyle w:val="807"/>
        <w:spacing w:before="120" w:after="120" w:line="360" w:lineRule="auto"/>
        <w:tabs>
          <w:tab w:val="left" w:pos="0" w:leader="none"/>
        </w:tabs>
        <w:rPr>
          <w:rFonts w:hint="eastAsia" w:ascii="仿宋" w:hAnsi="仿宋" w:eastAsia="仿宋" w:cs="仿宋"/>
          <w:b/>
          <w:bCs/>
          <w:color w:val="auto"/>
          <w:sz w:val="24"/>
          <w:szCs w:val="24"/>
          <w:highlight w:val="none"/>
        </w:rPr>
        <w:outlineLvl w:val="0"/>
      </w:pPr>
      <w:r>
        <w:rPr>
          <w:rFonts w:hint="eastAsia" w:ascii="仿宋" w:hAnsi="仿宋" w:eastAsia="仿宋" w:cs="仿宋"/>
          <w:b/>
          <w:bCs/>
          <w:color w:val="auto"/>
          <w:sz w:val="24"/>
          <w:szCs w:val="24"/>
          <w:highlight w:val="none"/>
        </w:rPr>
        <w:t xml:space="preserve">九、本项目不接受进口</w:t>
      </w:r>
      <w:r>
        <w:rPr>
          <w:rFonts w:hint="eastAsia" w:ascii="仿宋" w:hAnsi="仿宋" w:eastAsia="仿宋" w:cs="仿宋"/>
          <w:b/>
          <w:bCs/>
          <w:color w:val="auto"/>
          <w:sz w:val="24"/>
          <w:szCs w:val="24"/>
          <w:highlight w:val="none"/>
          <w:lang w:val="en-US" w:eastAsia="zh-CN"/>
        </w:rPr>
        <w:t xml:space="preserve">的</w:t>
      </w:r>
      <w:r>
        <w:rPr>
          <w:rFonts w:hint="eastAsia" w:ascii="仿宋" w:hAnsi="仿宋" w:eastAsia="仿宋" w:cs="仿宋"/>
          <w:b/>
          <w:bCs/>
          <w:color w:val="auto"/>
          <w:sz w:val="24"/>
          <w:szCs w:val="24"/>
          <w:highlight w:val="none"/>
        </w:rPr>
        <w:t xml:space="preserve">产品投标</w:t>
      </w:r>
      <w:bookmarkEnd w:id="88"/>
      <w:r/>
      <w:r/>
    </w:p>
    <w:p>
      <w:pPr>
        <w:pStyle w:val="807"/>
        <w:spacing w:before="120" w:after="120" w:line="360" w:lineRule="auto"/>
        <w:tabs>
          <w:tab w:val="left" w:pos="0" w:leader="none"/>
        </w:tabs>
        <w:rPr>
          <w:rFonts w:hint="eastAsia" w:ascii="仿宋" w:hAnsi="仿宋" w:eastAsia="仿宋" w:cs="仿宋"/>
          <w:b/>
          <w:bCs/>
          <w:color w:val="auto"/>
          <w:sz w:val="24"/>
          <w:szCs w:val="24"/>
          <w:highlight w:val="none"/>
        </w:rPr>
        <w:outlineLvl w:val="0"/>
      </w:pPr>
      <w:r/>
      <w:bookmarkStart w:id="89" w:name="_Toc24391"/>
      <w:r>
        <w:rPr>
          <w:rFonts w:hint="eastAsia" w:ascii="仿宋" w:hAnsi="仿宋" w:eastAsia="仿宋" w:cs="仿宋"/>
          <w:b/>
          <w:bCs/>
          <w:color w:val="auto"/>
          <w:sz w:val="24"/>
          <w:szCs w:val="24"/>
          <w:highlight w:val="none"/>
        </w:rPr>
        <w:t xml:space="preserve">十、样品：无</w:t>
      </w:r>
      <w:bookmarkEnd w:id="89"/>
      <w:r/>
      <w:r/>
    </w:p>
    <w:p>
      <w:pPr>
        <w:jc w:val="center"/>
        <w:spacing w:line="360" w:lineRule="auto"/>
        <w:rPr>
          <w:rFonts w:hint="eastAsia" w:ascii="仿宋" w:hAnsi="仿宋" w:eastAsia="仿宋" w:cs="仿宋"/>
          <w:color w:val="auto"/>
          <w:highlight w:val="none"/>
        </w:rPr>
        <w:outlineLvl w:val="0"/>
      </w:pPr>
      <w:r>
        <w:rPr>
          <w:rFonts w:hint="eastAsia" w:ascii="仿宋" w:hAnsi="仿宋" w:eastAsia="仿宋" w:cs="仿宋"/>
          <w:b/>
          <w:color w:val="auto"/>
          <w:sz w:val="36"/>
          <w:szCs w:val="36"/>
          <w:highlight w:val="none"/>
        </w:rPr>
        <w:br w:type="page" w:clear="all"/>
      </w:r>
      <w:bookmarkStart w:id="90" w:name="_Toc9839"/>
      <w:r>
        <w:rPr>
          <w:rFonts w:hint="eastAsia" w:ascii="仿宋" w:hAnsi="仿宋" w:eastAsia="仿宋" w:cs="仿宋"/>
          <w:b/>
          <w:color w:val="auto"/>
          <w:sz w:val="36"/>
          <w:szCs w:val="36"/>
          <w:highlight w:val="none"/>
        </w:rPr>
        <w:t xml:space="preserve">第四章  评审方法和程序</w:t>
      </w:r>
      <w:bookmarkEnd w:id="62"/>
      <w:r/>
      <w:bookmarkEnd w:id="90"/>
      <w:r/>
      <w:r/>
    </w:p>
    <w:p>
      <w:pPr>
        <w:ind w:firstLine="480"/>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r>
      <w:r/>
    </w:p>
    <w:p>
      <w:pPr>
        <w:pStyle w:val="849"/>
        <w:ind w:left="0" w:right="0" w:firstLine="562"/>
        <w:jc w:val="left"/>
        <w:spacing w:before="0" w:after="0"/>
        <w:rPr>
          <w:rFonts w:hint="eastAsia" w:ascii="仿宋" w:hAnsi="仿宋" w:eastAsia="仿宋" w:cs="仿宋"/>
          <w:bCs/>
          <w:color w:val="auto"/>
          <w:sz w:val="28"/>
          <w:szCs w:val="28"/>
          <w:highlight w:val="none"/>
        </w:rPr>
      </w:pPr>
      <w:r/>
      <w:bookmarkStart w:id="91" w:name="_Toc13009"/>
      <w:r>
        <w:rPr>
          <w:rFonts w:hint="eastAsia" w:ascii="仿宋" w:hAnsi="仿宋" w:eastAsia="仿宋" w:cs="仿宋"/>
          <w:bCs/>
          <w:color w:val="auto"/>
          <w:sz w:val="28"/>
          <w:szCs w:val="28"/>
          <w:highlight w:val="none"/>
        </w:rPr>
        <w:t xml:space="preserve">一、开标</w:t>
      </w:r>
      <w:r/>
    </w:p>
    <w:p>
      <w:pPr>
        <w:ind w:firstLine="537"/>
        <w:spacing w:line="360" w:lineRule="auto"/>
        <w:tabs>
          <w:tab w:val="left" w:pos="3585" w:leader="none"/>
        </w:tabs>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不见面远程开标模式：投标单位在各自地点通过“苏采云”不见面交易系统参加开标会。</w:t>
      </w:r>
      <w:r/>
    </w:p>
    <w:p>
      <w:pPr>
        <w:pStyle w:val="849"/>
        <w:ind w:left="0" w:right="0" w:firstLine="562"/>
        <w:jc w:val="left"/>
        <w:spacing w:before="0" w:after="0"/>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二、评标流程和评标标准</w:t>
      </w:r>
      <w:r/>
    </w:p>
    <w:p>
      <w:pPr>
        <w:ind w:firstLine="555"/>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采用综合评分法。分资格审查、符合性审查、商务技术标、价格标四部分评审，总分值为100分，加分和减分因素除外。</w:t>
      </w:r>
      <w:r/>
    </w:p>
    <w:p>
      <w:pPr>
        <w:ind w:firstLine="555"/>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首先由</w:t>
      </w:r>
      <w:r>
        <w:rPr>
          <w:rFonts w:hint="eastAsia" w:ascii="仿宋" w:hAnsi="仿宋" w:eastAsia="仿宋" w:cs="仿宋"/>
          <w:bCs/>
          <w:color w:val="auto"/>
          <w:sz w:val="28"/>
          <w:szCs w:val="28"/>
          <w:highlight w:val="none"/>
          <w:lang w:eastAsia="zh-CN"/>
        </w:rPr>
        <w:t xml:space="preserve">招标人</w:t>
      </w:r>
      <w:r>
        <w:rPr>
          <w:rFonts w:hint="eastAsia" w:ascii="仿宋" w:hAnsi="仿宋" w:eastAsia="仿宋" w:cs="仿宋"/>
          <w:bCs/>
          <w:color w:val="auto"/>
          <w:sz w:val="28"/>
          <w:szCs w:val="28"/>
          <w:highlight w:val="none"/>
        </w:rPr>
        <w:t xml:space="preserve">对投标单位资格进行审查，然后评标委员会对符合资格的投标单位的投标文件进行符合性审查，最后评标委员会对符合性审查合格的投标文件商务、技术部分进行评估，综合比较与评价。待商务技术标评审结束后，进行价格标的评审。投标单位商务、技术部分和价格部分的合计分值，为该投标单位的评标总得分。</w:t>
      </w:r>
      <w:r/>
    </w:p>
    <w:p>
      <w:pPr>
        <w:ind w:firstLine="555"/>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评标结果按评审后总得分由高到低顺序排列，确定中标候选人名单并按顺序确定中标人。得分相同的，按投标报价由低到高顺序排列，得分且投标报价相同的并列。</w:t>
      </w:r>
      <w:bookmarkEnd w:id="91"/>
      <w:r/>
    </w:p>
    <w:p>
      <w:pPr>
        <w:ind w:firstLine="555"/>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三、评委在认真审阅投标文件的基础上，根据各投标文件的响应程度独立评判，不得统一打分。</w:t>
      </w:r>
      <w:r/>
    </w:p>
    <w:p>
      <w:pPr>
        <w:ind w:firstLine="413"/>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（一）</w:t>
      </w:r>
      <w:r>
        <w:rPr>
          <w:rFonts w:hint="eastAsia" w:ascii="仿宋" w:hAnsi="仿宋" w:eastAsia="仿宋" w:cs="仿宋"/>
          <w:bCs/>
          <w:color w:val="auto"/>
          <w:sz w:val="28"/>
          <w:szCs w:val="28"/>
          <w:highlight w:val="none"/>
          <w:lang w:eastAsia="zh-CN"/>
        </w:rPr>
        <w:t xml:space="preserve">招标人</w:t>
      </w:r>
      <w:r>
        <w:rPr>
          <w:rFonts w:hint="eastAsia" w:ascii="仿宋" w:hAnsi="仿宋" w:eastAsia="仿宋" w:cs="仿宋"/>
          <w:bCs/>
          <w:color w:val="auto"/>
          <w:sz w:val="28"/>
          <w:szCs w:val="28"/>
          <w:highlight w:val="none"/>
        </w:rPr>
        <w:t xml:space="preserve">（代表）对投标单位资格进行审查。</w:t>
      </w:r>
      <w:r/>
    </w:p>
    <w:p>
      <w:pPr>
        <w:pStyle w:val="850"/>
        <w:ind w:firstLine="577"/>
        <w:spacing w:line="360" w:lineRule="auto"/>
        <w:rPr>
          <w:rFonts w:hint="eastAsia" w:ascii="仿宋" w:hAnsi="仿宋" w:eastAsia="仿宋" w:cs="仿宋"/>
          <w:bCs/>
          <w:color w:val="auto"/>
          <w:sz w:val="28"/>
          <w:highlight w:val="none"/>
        </w:rPr>
      </w:pPr>
      <w:r>
        <w:rPr>
          <w:rFonts w:hint="eastAsia" w:ascii="仿宋" w:hAnsi="仿宋" w:eastAsia="仿宋" w:cs="仿宋"/>
          <w:bCs/>
          <w:color w:val="auto"/>
          <w:sz w:val="28"/>
          <w:highlight w:val="none"/>
        </w:rPr>
        <w:t xml:space="preserve">投标单位资格不合格的，其投标文件判定为无效投标文件。</w:t>
      </w:r>
      <w:r/>
    </w:p>
    <w:p>
      <w:pPr>
        <w:ind w:firstLine="413"/>
        <w:jc w:val="left"/>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（二）评标委员会对符合资格投标单位的投标文件进行符合性审查。</w:t>
      </w:r>
      <w:r/>
    </w:p>
    <w:p>
      <w:pPr>
        <w:jc w:val="center"/>
        <w:spacing w:line="288"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符合性审查要求</w:t>
      </w:r>
      <w:r/>
    </w:p>
    <w:tbl>
      <w:tblPr>
        <w:tblStyle w:val="800"/>
        <w:tblW w:w="755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554"/>
      </w:tblGrid>
      <w:tr>
        <w:trPr>
          <w:jc w:val="center"/>
          <w:trHeight w:val="217"/>
        </w:trPr>
        <w:tc>
          <w:tcPr>
            <w:tcBorders>
              <w:top w:val="single" w:color="auto" w:sz="4" w:space="0"/>
              <w:left w:val="single" w:color="auto" w:sz="4" w:space="0"/>
              <w:bottom w:val="single" w:color="auto" w:sz="4" w:space="0"/>
              <w:right w:val="single" w:color="auto" w:sz="4" w:space="0"/>
            </w:tcBorders>
            <w:tcW w:w="7554" w:type="dxa"/>
            <w:vAlign w:val="center"/>
            <w:textDirection w:val="lrTb"/>
            <w:noWrap w:val="false"/>
          </w:tcPr>
          <w:p>
            <w:pPr>
              <w:spacing w:line="288" w:lineRule="auto"/>
              <w:rPr>
                <w:rFonts w:hint="eastAsia" w:ascii="仿宋" w:hAnsi="仿宋" w:eastAsia="仿宋" w:cs="仿宋"/>
                <w:bCs/>
                <w:color w:val="auto"/>
                <w:sz w:val="24"/>
                <w:szCs w:val="24"/>
                <w:highlight w:val="none"/>
                <w:lang w:val="zh-CN"/>
              </w:rPr>
            </w:pPr>
            <w:r>
              <w:rPr>
                <w:rFonts w:hint="eastAsia" w:ascii="仿宋" w:hAnsi="仿宋" w:eastAsia="仿宋" w:cs="仿宋"/>
                <w:bCs/>
                <w:color w:val="auto"/>
                <w:sz w:val="24"/>
                <w:szCs w:val="24"/>
                <w:highlight w:val="none"/>
                <w:lang w:val="zh-CN"/>
              </w:rPr>
              <w:t xml:space="preserve">没有《招标文件》不允许的附加条件。</w:t>
            </w:r>
            <w:r/>
          </w:p>
        </w:tc>
      </w:tr>
      <w:tr>
        <w:trPr>
          <w:jc w:val="center"/>
          <w:trHeight w:val="217"/>
        </w:trPr>
        <w:tc>
          <w:tcPr>
            <w:tcBorders>
              <w:top w:val="single" w:color="auto" w:sz="4" w:space="0"/>
              <w:left w:val="single" w:color="auto" w:sz="4" w:space="0"/>
              <w:bottom w:val="single" w:color="auto" w:sz="4" w:space="0"/>
              <w:right w:val="single" w:color="auto" w:sz="4" w:space="0"/>
            </w:tcBorders>
            <w:tcW w:w="7554" w:type="dxa"/>
            <w:vAlign w:val="center"/>
            <w:textDirection w:val="lrTb"/>
            <w:noWrap w:val="false"/>
          </w:tcPr>
          <w:p>
            <w:pPr>
              <w:spacing w:line="288"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lang w:val="zh-CN"/>
              </w:rPr>
              <w:t xml:space="preserve">按《招标文件》要求</w:t>
            </w:r>
            <w:r>
              <w:rPr>
                <w:rFonts w:hint="eastAsia" w:ascii="仿宋" w:hAnsi="仿宋" w:eastAsia="仿宋" w:cs="仿宋"/>
                <w:bCs/>
                <w:color w:val="auto"/>
                <w:sz w:val="24"/>
                <w:szCs w:val="24"/>
                <w:highlight w:val="none"/>
              </w:rPr>
              <w:t xml:space="preserve">提供承诺书</w:t>
            </w:r>
            <w:r>
              <w:rPr>
                <w:rFonts w:hint="eastAsia" w:ascii="仿宋" w:hAnsi="仿宋" w:eastAsia="仿宋" w:cs="仿宋"/>
                <w:bCs/>
                <w:color w:val="auto"/>
                <w:sz w:val="24"/>
                <w:szCs w:val="24"/>
                <w:highlight w:val="none"/>
                <w:lang w:val="zh-CN"/>
              </w:rPr>
              <w:t xml:space="preserve">。</w:t>
            </w:r>
            <w:r/>
          </w:p>
        </w:tc>
      </w:tr>
      <w:tr>
        <w:trPr>
          <w:jc w:val="center"/>
          <w:trHeight w:val="217"/>
        </w:trPr>
        <w:tc>
          <w:tcPr>
            <w:tcBorders>
              <w:top w:val="single" w:color="auto" w:sz="4" w:space="0"/>
              <w:left w:val="single" w:color="auto" w:sz="4" w:space="0"/>
              <w:bottom w:val="single" w:color="auto" w:sz="4" w:space="0"/>
              <w:right w:val="single" w:color="auto" w:sz="4" w:space="0"/>
            </w:tcBorders>
            <w:tcW w:w="7554" w:type="dxa"/>
            <w:vAlign w:val="center"/>
            <w:textDirection w:val="lrTb"/>
            <w:noWrap w:val="false"/>
          </w:tcPr>
          <w:p>
            <w:pPr>
              <w:spacing w:line="288" w:lineRule="auto"/>
              <w:rPr>
                <w:rFonts w:hint="eastAsia" w:ascii="仿宋" w:hAnsi="仿宋" w:eastAsia="仿宋" w:cs="仿宋"/>
                <w:bCs/>
                <w:color w:val="auto"/>
                <w:sz w:val="24"/>
                <w:szCs w:val="24"/>
                <w:highlight w:val="none"/>
                <w:lang w:val="zh-CN"/>
              </w:rPr>
            </w:pPr>
            <w:r>
              <w:rPr>
                <w:rFonts w:hint="eastAsia" w:ascii="仿宋" w:hAnsi="仿宋" w:eastAsia="仿宋" w:cs="仿宋"/>
                <w:b/>
                <w:color w:val="auto"/>
                <w:sz w:val="24"/>
                <w:szCs w:val="24"/>
                <w:highlight w:val="none"/>
                <w:lang w:val="zh-CN"/>
              </w:rPr>
              <w:t xml:space="preserve">满足《</w:t>
            </w:r>
            <w:r>
              <w:rPr>
                <w:rFonts w:hint="eastAsia" w:ascii="仿宋" w:hAnsi="仿宋" w:eastAsia="仿宋" w:cs="仿宋"/>
                <w:b/>
                <w:color w:val="auto"/>
                <w:sz w:val="24"/>
                <w:szCs w:val="24"/>
                <w:highlight w:val="none"/>
              </w:rPr>
              <w:t xml:space="preserve">招标</w:t>
            </w:r>
            <w:r>
              <w:rPr>
                <w:rFonts w:hint="eastAsia" w:ascii="仿宋" w:hAnsi="仿宋" w:eastAsia="仿宋" w:cs="仿宋"/>
                <w:b/>
                <w:color w:val="auto"/>
                <w:sz w:val="24"/>
                <w:szCs w:val="24"/>
                <w:highlight w:val="none"/>
                <w:lang w:val="zh-CN"/>
              </w:rPr>
              <w:t xml:space="preserve">文件》以“★”标明的全部实质性条款要求。</w:t>
            </w:r>
            <w:r/>
          </w:p>
        </w:tc>
      </w:tr>
      <w:tr>
        <w:trPr>
          <w:jc w:val="center"/>
          <w:trHeight w:val="217"/>
        </w:trPr>
        <w:tc>
          <w:tcPr>
            <w:tcBorders>
              <w:top w:val="single" w:color="auto" w:sz="4" w:space="0"/>
              <w:left w:val="single" w:color="auto" w:sz="4" w:space="0"/>
              <w:bottom w:val="single" w:color="auto" w:sz="4" w:space="0"/>
              <w:right w:val="single" w:color="auto" w:sz="4" w:space="0"/>
            </w:tcBorders>
            <w:tcW w:w="7554" w:type="dxa"/>
            <w:vAlign w:val="center"/>
            <w:textDirection w:val="lrTb"/>
            <w:noWrap w:val="false"/>
          </w:tcPr>
          <w:p>
            <w:pPr>
              <w:spacing w:line="288" w:lineRule="auto"/>
              <w:rPr>
                <w:rFonts w:hint="eastAsia" w:ascii="仿宋" w:hAnsi="仿宋" w:eastAsia="仿宋" w:cs="仿宋"/>
                <w:bCs/>
                <w:color w:val="auto"/>
                <w:sz w:val="24"/>
                <w:szCs w:val="24"/>
                <w:highlight w:val="none"/>
                <w:lang w:val="zh-CN"/>
              </w:rPr>
            </w:pPr>
            <w:r>
              <w:rPr>
                <w:rFonts w:hint="eastAsia" w:ascii="仿宋" w:hAnsi="仿宋" w:eastAsia="仿宋" w:cs="仿宋"/>
                <w:bCs/>
                <w:color w:val="auto"/>
                <w:sz w:val="24"/>
                <w:szCs w:val="24"/>
                <w:highlight w:val="none"/>
                <w:lang w:val="zh-CN"/>
              </w:rPr>
              <w:t xml:space="preserve">没有无效投标条款。</w:t>
            </w:r>
            <w:r/>
          </w:p>
        </w:tc>
      </w:tr>
      <w:tr>
        <w:trPr>
          <w:jc w:val="center"/>
          <w:trHeight w:val="217"/>
        </w:trPr>
        <w:tc>
          <w:tcPr>
            <w:tcBorders>
              <w:top w:val="single" w:color="auto" w:sz="4" w:space="0"/>
              <w:left w:val="single" w:color="auto" w:sz="4" w:space="0"/>
              <w:bottom w:val="single" w:color="auto" w:sz="4" w:space="0"/>
              <w:right w:val="single" w:color="auto" w:sz="4" w:space="0"/>
            </w:tcBorders>
            <w:tcW w:w="7554" w:type="dxa"/>
            <w:vAlign w:val="center"/>
            <w:textDirection w:val="lrTb"/>
            <w:noWrap w:val="false"/>
          </w:tcPr>
          <w:p>
            <w:pPr>
              <w:spacing w:line="288" w:lineRule="auto"/>
              <w:rPr>
                <w:rFonts w:hint="eastAsia" w:ascii="仿宋" w:hAnsi="仿宋" w:eastAsia="仿宋" w:cs="仿宋"/>
                <w:bCs/>
                <w:color w:val="auto"/>
                <w:sz w:val="24"/>
                <w:szCs w:val="24"/>
                <w:highlight w:val="none"/>
                <w:lang w:val="zh-CN"/>
              </w:rPr>
            </w:pPr>
            <w:r>
              <w:rPr>
                <w:rFonts w:hint="eastAsia" w:ascii="仿宋" w:hAnsi="仿宋" w:eastAsia="仿宋" w:cs="仿宋"/>
                <w:bCs/>
                <w:color w:val="auto"/>
                <w:sz w:val="24"/>
                <w:szCs w:val="24"/>
                <w:highlight w:val="none"/>
                <w:lang w:val="zh-CN"/>
              </w:rPr>
              <w:t xml:space="preserve">没有串通投标情形。</w:t>
            </w:r>
            <w:r/>
          </w:p>
        </w:tc>
      </w:tr>
    </w:tbl>
    <w:p>
      <w:pPr>
        <w:pStyle w:val="850"/>
        <w:ind w:firstLine="577"/>
        <w:spacing w:line="288" w:lineRule="auto"/>
        <w:rPr>
          <w:rFonts w:hint="eastAsia" w:ascii="仿宋" w:hAnsi="仿宋" w:eastAsia="仿宋" w:cs="仿宋"/>
          <w:color w:val="auto"/>
          <w:sz w:val="24"/>
          <w:szCs w:val="24"/>
          <w:highlight w:val="none"/>
        </w:rPr>
      </w:pPr>
      <w:r>
        <w:rPr>
          <w:rFonts w:hint="eastAsia" w:ascii="仿宋" w:hAnsi="仿宋" w:eastAsia="仿宋" w:cs="仿宋"/>
          <w:b/>
          <w:color w:val="auto"/>
          <w:sz w:val="24"/>
          <w:szCs w:val="24"/>
          <w:highlight w:val="none"/>
          <w:u w:val="single"/>
          <w:lang w:val="zh-CN"/>
        </w:rPr>
        <w:t xml:space="preserve">本</w:t>
      </w:r>
      <w:r>
        <w:rPr>
          <w:rFonts w:hint="eastAsia" w:ascii="仿宋" w:hAnsi="仿宋" w:eastAsia="仿宋" w:cs="仿宋"/>
          <w:b/>
          <w:color w:val="auto"/>
          <w:sz w:val="24"/>
          <w:szCs w:val="24"/>
          <w:highlight w:val="none"/>
          <w:u w:val="single"/>
        </w:rPr>
        <w:t xml:space="preserve">招标</w:t>
      </w:r>
      <w:r>
        <w:rPr>
          <w:rFonts w:hint="eastAsia" w:ascii="仿宋" w:hAnsi="仿宋" w:eastAsia="仿宋" w:cs="仿宋"/>
          <w:b/>
          <w:color w:val="auto"/>
          <w:sz w:val="24"/>
          <w:szCs w:val="24"/>
          <w:highlight w:val="none"/>
          <w:u w:val="single"/>
          <w:lang w:val="zh-CN"/>
        </w:rPr>
        <w:t xml:space="preserve">文件有“★”标明的条款，请各投标单位仔细研读且作为符合性审查要求，未通过符合性审查的响应文件，经</w:t>
      </w:r>
      <w:r>
        <w:rPr>
          <w:rFonts w:hint="eastAsia" w:ascii="仿宋" w:hAnsi="仿宋" w:eastAsia="仿宋" w:cs="仿宋"/>
          <w:b/>
          <w:color w:val="auto"/>
          <w:sz w:val="24"/>
          <w:szCs w:val="24"/>
          <w:highlight w:val="none"/>
          <w:u w:val="single"/>
        </w:rPr>
        <w:t xml:space="preserve">评标</w:t>
      </w:r>
      <w:r>
        <w:rPr>
          <w:rFonts w:hint="eastAsia" w:ascii="仿宋" w:hAnsi="仿宋" w:eastAsia="仿宋" w:cs="仿宋"/>
          <w:b/>
          <w:color w:val="auto"/>
          <w:sz w:val="24"/>
          <w:szCs w:val="24"/>
          <w:highlight w:val="none"/>
          <w:u w:val="single"/>
          <w:lang w:val="zh-CN"/>
        </w:rPr>
        <w:t xml:space="preserve">小组核实将被判为不满足</w:t>
      </w:r>
      <w:r>
        <w:rPr>
          <w:rFonts w:hint="eastAsia" w:ascii="仿宋" w:hAnsi="仿宋" w:eastAsia="仿宋" w:cs="仿宋"/>
          <w:b/>
          <w:color w:val="auto"/>
          <w:sz w:val="24"/>
          <w:szCs w:val="24"/>
          <w:highlight w:val="none"/>
          <w:u w:val="single"/>
        </w:rPr>
        <w:t xml:space="preserve">招标</w:t>
      </w:r>
      <w:r>
        <w:rPr>
          <w:rFonts w:hint="eastAsia" w:ascii="仿宋" w:hAnsi="仿宋" w:eastAsia="仿宋" w:cs="仿宋"/>
          <w:b/>
          <w:color w:val="auto"/>
          <w:sz w:val="24"/>
          <w:szCs w:val="24"/>
          <w:highlight w:val="none"/>
          <w:u w:val="single"/>
          <w:lang w:val="zh-CN"/>
        </w:rPr>
        <w:t xml:space="preserve">文件实质性要求，</w:t>
      </w:r>
      <w:r>
        <w:rPr>
          <w:rFonts w:hint="eastAsia" w:ascii="仿宋" w:hAnsi="仿宋" w:eastAsia="仿宋" w:cs="仿宋"/>
          <w:b/>
          <w:color w:val="auto"/>
          <w:sz w:val="24"/>
          <w:szCs w:val="24"/>
          <w:highlight w:val="none"/>
          <w:u w:val="single"/>
        </w:rPr>
        <w:t xml:space="preserve">作无效投标处理。符合性审查资料请放置在符合性资料中，若因投标单位提供的资料混乱、不清晰导致符合性审查未能通过的，由投标单位自行承担后果。</w:t>
      </w:r>
      <w:r/>
    </w:p>
    <w:p>
      <w:pPr>
        <w:pStyle w:val="845"/>
        <w:ind w:firstLine="280"/>
        <w:spacing w:before="0" w:beforeAutospacing="0" w:after="0" w:afterAutospacing="0" w:line="360" w:lineRule="auto"/>
        <w:rPr>
          <w:rFonts w:hint="eastAsia" w:ascii="仿宋" w:hAnsi="仿宋" w:eastAsia="仿宋" w:cs="仿宋"/>
          <w:bCs/>
          <w:color w:val="auto"/>
          <w:sz w:val="28"/>
          <w:szCs w:val="28"/>
          <w:highlight w:val="none"/>
          <w:lang w:eastAsia="en-US"/>
        </w:rPr>
      </w:pPr>
      <w:r>
        <w:rPr>
          <w:rFonts w:hint="eastAsia" w:ascii="仿宋" w:hAnsi="仿宋" w:eastAsia="仿宋" w:cs="仿宋"/>
          <w:bCs/>
          <w:color w:val="auto"/>
          <w:sz w:val="28"/>
          <w:szCs w:val="28"/>
          <w:highlight w:val="none"/>
        </w:rPr>
        <w:t xml:space="preserve">四</w:t>
      </w:r>
      <w:r>
        <w:rPr>
          <w:rFonts w:hint="eastAsia" w:ascii="仿宋" w:hAnsi="仿宋" w:eastAsia="仿宋" w:cs="仿宋"/>
          <w:bCs/>
          <w:color w:val="auto"/>
          <w:sz w:val="28"/>
          <w:szCs w:val="28"/>
          <w:highlight w:val="none"/>
          <w:lang w:eastAsia="en-US"/>
        </w:rPr>
        <w:t xml:space="preserve">、综合评分评审标准</w:t>
      </w:r>
      <w:r/>
    </w:p>
    <w:p>
      <w:pPr>
        <w:ind w:firstLine="482"/>
        <w:spacing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（一）商务技术标评分：（70分）</w:t>
      </w:r>
      <w:r/>
    </w:p>
    <w:p>
      <w:pPr>
        <w:ind w:firstLine="482"/>
        <w:spacing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r>
      <w:r/>
    </w:p>
    <w:tbl>
      <w:tblPr>
        <w:tblStyle w:val="815"/>
        <w:tblW w:w="492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57" w:type="dxa"/>
          <w:top w:w="0" w:type="dxa"/>
          <w:right w:w="57" w:type="dxa"/>
          <w:bottom w:w="0" w:type="dxa"/>
        </w:tblCellMar>
        <w:tblLook w:val="04A0" w:firstRow="1" w:lastRow="0" w:firstColumn="1" w:lastColumn="0" w:noHBand="0" w:noVBand="1"/>
      </w:tblPr>
      <w:tblGrid>
        <w:gridCol w:w="1509"/>
        <w:gridCol w:w="7266"/>
      </w:tblGrid>
      <w:tr>
        <w:trPr>
          <w:jc w:val="center"/>
          <w:trHeight w:val="567"/>
        </w:trPr>
        <w:tc>
          <w:tcPr>
            <w:tcW w:w="860" w:type="pct"/>
            <w:vAlign w:val="center"/>
            <w:textDirection w:val="lrTb"/>
            <w:noWrap w:val="false"/>
          </w:tcPr>
          <w:p>
            <w:pPr>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评标分项分值</w:t>
            </w:r>
            <w:r/>
          </w:p>
        </w:tc>
        <w:tc>
          <w:tcPr>
            <w:tcW w:w="4139" w:type="pct"/>
            <w:vAlign w:val="center"/>
            <w:textDirection w:val="lrTb"/>
            <w:noWrap w:val="false"/>
          </w:tcPr>
          <w:p>
            <w:pPr>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评审标准</w:t>
            </w:r>
            <w:r/>
          </w:p>
        </w:tc>
      </w:tr>
      <w:tr>
        <w:trPr>
          <w:jc w:val="center"/>
          <w:trHeight w:val="567"/>
        </w:trPr>
        <w:tc>
          <w:tcPr>
            <w:tcW w:w="860" w:type="pct"/>
            <w:vAlign w:val="center"/>
            <w:vMerge w:val="restart"/>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技术条款</w:t>
            </w:r>
            <w:r/>
          </w:p>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（45分）</w:t>
            </w:r>
            <w:r/>
          </w:p>
        </w:tc>
        <w:tc>
          <w:tcPr>
            <w:tcW w:w="4139" w:type="pct"/>
            <w:vAlign w:val="center"/>
            <w:textDirection w:val="lrTb"/>
            <w:noWrap w:val="false"/>
          </w:tcPr>
          <w:p>
            <w:pPr>
              <w:spacing w:line="30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（1）招标文件技术要求中带“▲”号标注项的共</w:t>
            </w:r>
            <w:r>
              <w:rPr>
                <w:rFonts w:hint="eastAsia" w:ascii="仿宋" w:hAnsi="仿宋" w:eastAsia="仿宋" w:cs="仿宋"/>
                <w:color w:val="auto"/>
                <w:sz w:val="24"/>
                <w:szCs w:val="24"/>
                <w:highlight w:val="none"/>
                <w:lang w:val="en-US" w:eastAsia="zh-CN"/>
              </w:rPr>
              <w:t xml:space="preserve">17</w:t>
            </w:r>
            <w:r>
              <w:rPr>
                <w:rFonts w:hint="eastAsia" w:ascii="仿宋" w:hAnsi="仿宋" w:eastAsia="仿宋" w:cs="仿宋"/>
                <w:color w:val="auto"/>
                <w:sz w:val="24"/>
                <w:szCs w:val="24"/>
                <w:highlight w:val="none"/>
              </w:rPr>
              <w:t xml:space="preserve">项，有一项不满足扣</w:t>
            </w: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rPr>
              <w:t xml:space="preserve">分，本条共计</w:t>
            </w:r>
            <w:r>
              <w:rPr>
                <w:rFonts w:hint="eastAsia" w:ascii="仿宋" w:hAnsi="仿宋" w:eastAsia="仿宋" w:cs="仿宋"/>
                <w:color w:val="auto"/>
                <w:sz w:val="24"/>
                <w:szCs w:val="24"/>
                <w:highlight w:val="none"/>
                <w:lang w:val="en-US" w:eastAsia="zh-CN"/>
              </w:rPr>
              <w:t xml:space="preserve">17</w:t>
            </w:r>
            <w:r>
              <w:rPr>
                <w:rFonts w:hint="eastAsia" w:ascii="仿宋" w:hAnsi="仿宋" w:eastAsia="仿宋" w:cs="仿宋"/>
                <w:color w:val="auto"/>
                <w:sz w:val="24"/>
                <w:szCs w:val="24"/>
                <w:highlight w:val="none"/>
              </w:rPr>
              <w:t xml:space="preserve">分。</w:t>
            </w:r>
            <w:r/>
          </w:p>
          <w:p>
            <w:pPr>
              <w:spacing w:line="30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（2）招标文件技术要求中未带“▲”“※”标注项的参数条款，每有一项不满足扣0.2分，本条共计</w:t>
            </w:r>
            <w:r>
              <w:rPr>
                <w:rFonts w:hint="eastAsia" w:ascii="仿宋" w:hAnsi="仿宋" w:eastAsia="仿宋" w:cs="仿宋"/>
                <w:color w:val="auto"/>
                <w:sz w:val="24"/>
                <w:szCs w:val="24"/>
                <w:highlight w:val="none"/>
                <w:lang w:val="en-US" w:eastAsia="zh-CN"/>
              </w:rPr>
              <w:t xml:space="preserve">8</w:t>
            </w:r>
            <w:r>
              <w:rPr>
                <w:rFonts w:hint="eastAsia" w:ascii="仿宋" w:hAnsi="仿宋" w:eastAsia="仿宋" w:cs="仿宋"/>
                <w:color w:val="auto"/>
                <w:sz w:val="24"/>
                <w:szCs w:val="24"/>
                <w:highlight w:val="none"/>
              </w:rPr>
              <w:t xml:space="preserve">分。</w:t>
            </w:r>
            <w:r/>
          </w:p>
          <w:p>
            <w:pPr>
              <w:ind w:firstLine="480"/>
              <w:spacing w:line="30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注明：本项满分25分。①技术偏离表中投标响应情况应如实填写，并与招标文件技术要求对应，如简单填写“响应或完全响应”将视为实质性不满足，视为投标无效,为谋求中标提供虚假参数的作废标处理。（注：技术参数要求中需要提供佐证材料的</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如未按要求提供</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将视为该项参数不满足</w:t>
            </w:r>
            <w:r>
              <w:rPr>
                <w:rFonts w:hint="eastAsia" w:ascii="仿宋" w:hAnsi="仿宋" w:eastAsia="仿宋" w:cs="仿宋"/>
                <w:color w:val="auto"/>
                <w:sz w:val="24"/>
                <w:szCs w:val="24"/>
                <w:highlight w:val="none"/>
                <w:lang w:val="en-US" w:eastAsia="zh-CN"/>
              </w:rPr>
              <w:t xml:space="preserve">并按上述</w:t>
            </w:r>
            <w:r>
              <w:rPr>
                <w:rFonts w:hint="eastAsia" w:ascii="仿宋" w:hAnsi="仿宋" w:eastAsia="仿宋" w:cs="仿宋"/>
                <w:color w:val="auto"/>
                <w:sz w:val="24"/>
                <w:szCs w:val="24"/>
                <w:highlight w:val="none"/>
              </w:rPr>
              <w:t xml:space="preserve">规定扣分</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佐证材料如要求是“其他可以证明以上功能的材料”，则包括官方网站截图及网址、产品宣传彩页、技术白皮书</w:t>
            </w:r>
            <w:r>
              <w:rPr>
                <w:rFonts w:hint="eastAsia" w:ascii="仿宋" w:hAnsi="仿宋" w:eastAsia="仿宋" w:cs="仿宋"/>
                <w:color w:val="auto"/>
                <w:sz w:val="24"/>
                <w:szCs w:val="24"/>
                <w:highlight w:val="none"/>
              </w:rPr>
              <w:t xml:space="preserve">）；②提供投标货物需求清单，需列明</w:t>
            </w:r>
            <w:r>
              <w:rPr>
                <w:rFonts w:hint="eastAsia" w:ascii="仿宋" w:hAnsi="仿宋" w:eastAsia="仿宋" w:cs="仿宋"/>
                <w:color w:val="auto"/>
                <w:sz w:val="24"/>
                <w:szCs w:val="24"/>
                <w:highlight w:val="none"/>
                <w:lang w:val="zh-CN"/>
              </w:rPr>
              <w:t xml:space="preserve">具</w:t>
            </w:r>
            <w:r>
              <w:rPr>
                <w:rFonts w:hint="eastAsia" w:ascii="仿宋" w:hAnsi="仿宋" w:eastAsia="仿宋" w:cs="仿宋"/>
                <w:color w:val="auto"/>
                <w:sz w:val="24"/>
                <w:szCs w:val="24"/>
                <w:highlight w:val="none"/>
              </w:rPr>
              <w:t xml:space="preserve">体设备名称</w:t>
            </w:r>
            <w:r>
              <w:rPr>
                <w:rFonts w:hint="eastAsia" w:ascii="仿宋" w:hAnsi="仿宋" w:eastAsia="仿宋" w:cs="仿宋"/>
                <w:color w:val="auto"/>
                <w:sz w:val="24"/>
                <w:szCs w:val="24"/>
                <w:highlight w:val="none"/>
                <w:lang w:val="zh-CN"/>
              </w:rPr>
              <w:t xml:space="preserve">、数量、品牌、型号、配置性能、</w:t>
            </w:r>
            <w:r>
              <w:rPr>
                <w:rFonts w:hint="eastAsia" w:ascii="仿宋" w:hAnsi="仿宋" w:eastAsia="仿宋" w:cs="仿宋"/>
                <w:color w:val="auto"/>
                <w:sz w:val="24"/>
                <w:szCs w:val="24"/>
                <w:highlight w:val="none"/>
              </w:rPr>
              <w:t xml:space="preserve">制造商名称</w:t>
            </w:r>
            <w:r>
              <w:rPr>
                <w:rFonts w:hint="eastAsia" w:ascii="仿宋" w:hAnsi="仿宋" w:eastAsia="仿宋" w:cs="仿宋"/>
                <w:color w:val="auto"/>
                <w:sz w:val="24"/>
                <w:szCs w:val="24"/>
                <w:highlight w:val="none"/>
                <w:lang w:val="zh-CN"/>
              </w:rPr>
              <w:t xml:space="preserve">等</w:t>
            </w:r>
            <w:r>
              <w:rPr>
                <w:rFonts w:hint="eastAsia" w:ascii="仿宋" w:hAnsi="仿宋" w:eastAsia="仿宋" w:cs="仿宋"/>
                <w:color w:val="auto"/>
                <w:sz w:val="24"/>
                <w:szCs w:val="24"/>
                <w:highlight w:val="none"/>
              </w:rPr>
              <w:t xml:space="preserve">。</w:t>
            </w:r>
            <w:r/>
          </w:p>
        </w:tc>
      </w:tr>
      <w:tr>
        <w:trPr>
          <w:jc w:val="center"/>
          <w:trHeight w:val="567"/>
        </w:trPr>
        <w:tc>
          <w:tcPr>
            <w:tcW w:w="860" w:type="pct"/>
            <w:vAlign w:val="center"/>
            <w:vMerge w:val="continue"/>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4139" w:type="pct"/>
            <w:vAlign w:val="center"/>
            <w:textDirection w:val="lrTb"/>
            <w:noWrap w:val="false"/>
          </w:tcPr>
          <w:p>
            <w:pPr>
              <w:spacing w:line="30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项目技术要求中带“※”需进行现场视频演示，总分</w:t>
            </w:r>
            <w:r>
              <w:rPr>
                <w:rFonts w:hint="eastAsia" w:ascii="仿宋" w:hAnsi="仿宋" w:eastAsia="仿宋" w:cs="仿宋"/>
                <w:color w:val="auto"/>
                <w:sz w:val="24"/>
                <w:szCs w:val="24"/>
                <w:highlight w:val="none"/>
                <w:lang w:val="en-US" w:eastAsia="zh-CN"/>
              </w:rPr>
              <w:t xml:space="preserve">20</w:t>
            </w:r>
            <w:r>
              <w:rPr>
                <w:rFonts w:hint="eastAsia" w:ascii="仿宋" w:hAnsi="仿宋" w:eastAsia="仿宋" w:cs="仿宋"/>
                <w:color w:val="auto"/>
                <w:sz w:val="24"/>
                <w:szCs w:val="24"/>
                <w:highlight w:val="none"/>
              </w:rPr>
              <w:t xml:space="preserve">分，要求如下：</w:t>
            </w:r>
            <w:r/>
          </w:p>
          <w:p>
            <w:pPr>
              <w:spacing w:line="30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1、自动化远程控制场桥模拟器的ROS远程控制仿真训练台功能演示，共</w:t>
            </w:r>
            <w:r>
              <w:rPr>
                <w:rFonts w:hint="eastAsia" w:ascii="仿宋" w:hAnsi="仿宋" w:eastAsia="仿宋" w:cs="仿宋"/>
                <w:color w:val="auto"/>
                <w:sz w:val="24"/>
                <w:szCs w:val="24"/>
                <w:highlight w:val="none"/>
                <w:lang w:val="en-US" w:eastAsia="zh-CN"/>
              </w:rPr>
              <w:t xml:space="preserve">四</w:t>
            </w:r>
            <w:r>
              <w:rPr>
                <w:rFonts w:hint="eastAsia" w:ascii="仿宋" w:hAnsi="仿宋" w:eastAsia="仿宋" w:cs="仿宋"/>
                <w:color w:val="auto"/>
                <w:sz w:val="24"/>
                <w:szCs w:val="24"/>
                <w:highlight w:val="none"/>
              </w:rPr>
              <w:t xml:space="preserve">项，有一项不完全满足扣1分，本条共计</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分；</w:t>
            </w:r>
            <w:r/>
          </w:p>
          <w:p>
            <w:pPr>
              <w:spacing w:line="30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2、港口设备操作立体型模拟器中关于软件技术指标要求的功能演示，共</w:t>
            </w:r>
            <w:r>
              <w:rPr>
                <w:rFonts w:hint="eastAsia" w:ascii="仿宋" w:hAnsi="仿宋" w:eastAsia="仿宋" w:cs="仿宋"/>
                <w:color w:val="auto"/>
                <w:sz w:val="24"/>
                <w:szCs w:val="24"/>
                <w:highlight w:val="none"/>
                <w:lang w:val="en-US" w:eastAsia="zh-CN"/>
              </w:rPr>
              <w:t xml:space="preserve">八</w:t>
            </w:r>
            <w:r>
              <w:rPr>
                <w:rFonts w:hint="eastAsia" w:ascii="仿宋" w:hAnsi="仿宋" w:eastAsia="仿宋" w:cs="仿宋"/>
                <w:color w:val="auto"/>
                <w:sz w:val="24"/>
                <w:szCs w:val="24"/>
                <w:highlight w:val="none"/>
              </w:rPr>
              <w:t xml:space="preserve">项，有一项不完全满足扣0.5分，本条共计</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分；</w:t>
            </w:r>
            <w:r/>
          </w:p>
          <w:p>
            <w:pPr>
              <w:spacing w:line="30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3、港口物流实训平台控制系统相关功能演示，共</w:t>
            </w:r>
            <w:r>
              <w:rPr>
                <w:rFonts w:hint="eastAsia" w:ascii="仿宋" w:hAnsi="仿宋" w:eastAsia="仿宋" w:cs="仿宋"/>
                <w:color w:val="auto"/>
                <w:sz w:val="24"/>
                <w:szCs w:val="24"/>
                <w:highlight w:val="none"/>
                <w:lang w:val="en-US" w:eastAsia="zh-CN"/>
              </w:rPr>
              <w:t xml:space="preserve">七</w:t>
            </w:r>
            <w:r>
              <w:rPr>
                <w:rFonts w:hint="eastAsia" w:ascii="仿宋" w:hAnsi="仿宋" w:eastAsia="仿宋" w:cs="仿宋"/>
                <w:color w:val="auto"/>
                <w:sz w:val="24"/>
                <w:szCs w:val="24"/>
                <w:highlight w:val="none"/>
              </w:rPr>
              <w:t xml:space="preserve">项，有一项不完全满足扣1分，本条共计</w:t>
            </w:r>
            <w:r>
              <w:rPr>
                <w:rFonts w:hint="eastAsia" w:ascii="仿宋" w:hAnsi="仿宋" w:eastAsia="仿宋" w:cs="仿宋"/>
                <w:color w:val="auto"/>
                <w:sz w:val="24"/>
                <w:szCs w:val="24"/>
                <w:highlight w:val="none"/>
                <w:lang w:val="en-US" w:eastAsia="zh-CN"/>
              </w:rPr>
              <w:t xml:space="preserve">7</w:t>
            </w:r>
            <w:r>
              <w:rPr>
                <w:rFonts w:hint="eastAsia" w:ascii="仿宋" w:hAnsi="仿宋" w:eastAsia="仿宋" w:cs="仿宋"/>
                <w:color w:val="auto"/>
                <w:sz w:val="24"/>
                <w:szCs w:val="24"/>
                <w:highlight w:val="none"/>
              </w:rPr>
              <w:t xml:space="preserve">分；</w:t>
            </w:r>
            <w:r/>
          </w:p>
          <w:p>
            <w:pPr>
              <w:spacing w:line="30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4、数字化智慧管理云平台相关功能演示，共五项，有一项不完全满足扣1分，本条共计5分；</w:t>
            </w:r>
            <w:r/>
          </w:p>
          <w:p>
            <w:pPr>
              <w:spacing w:line="300" w:lineRule="auto"/>
              <w:shd w:val="clear" w:color="auto" w:fill="e7e6e6" w:themeFill="background2"/>
              <w:rPr>
                <w:rFonts w:hint="eastAsia" w:ascii="仿宋" w:hAnsi="仿宋" w:eastAsia="仿宋" w:cs="仿宋"/>
                <w:b/>
                <w:bCs/>
                <w:color w:val="auto"/>
                <w:sz w:val="24"/>
                <w:szCs w:val="24"/>
                <w:highlight w:val="none"/>
                <w:lang w:eastAsia="zh-CN"/>
              </w:rPr>
            </w:pPr>
            <w:r>
              <w:rPr>
                <w:rFonts w:hint="eastAsia" w:ascii="仿宋" w:hAnsi="仿宋" w:eastAsia="仿宋" w:cs="仿宋"/>
                <w:b/>
                <w:bCs/>
                <w:color w:val="auto"/>
                <w:sz w:val="24"/>
                <w:szCs w:val="24"/>
                <w:highlight w:val="none"/>
              </w:rPr>
              <w:t xml:space="preserve">注：</w:t>
            </w:r>
            <w:r>
              <w:rPr>
                <w:rFonts w:hint="eastAsia" w:ascii="仿宋" w:hAnsi="仿宋" w:eastAsia="仿宋" w:cs="仿宋"/>
                <w:b/>
                <w:bCs/>
                <w:color w:val="auto"/>
                <w:sz w:val="24"/>
                <w:szCs w:val="24"/>
                <w:highlight w:val="none"/>
                <w:lang w:eastAsia="zh-CN"/>
              </w:rPr>
              <w:t xml:space="preserve">（</w:t>
            </w:r>
            <w:r>
              <w:rPr>
                <w:rFonts w:hint="eastAsia" w:ascii="仿宋" w:hAnsi="仿宋" w:eastAsia="仿宋" w:cs="仿宋"/>
                <w:b/>
                <w:bCs/>
                <w:color w:val="auto"/>
                <w:sz w:val="24"/>
                <w:szCs w:val="24"/>
                <w:highlight w:val="none"/>
                <w:lang w:val="en-US" w:eastAsia="zh-CN"/>
              </w:rPr>
              <w:t xml:space="preserve">1</w:t>
            </w:r>
            <w:r>
              <w:rPr>
                <w:rFonts w:hint="eastAsia" w:ascii="仿宋" w:hAnsi="仿宋" w:eastAsia="仿宋" w:cs="仿宋"/>
                <w:b/>
                <w:bCs/>
                <w:color w:val="auto"/>
                <w:sz w:val="24"/>
                <w:szCs w:val="24"/>
                <w:highlight w:val="none"/>
                <w:lang w:eastAsia="zh-CN"/>
              </w:rPr>
              <w:t xml:space="preserve">）</w:t>
            </w:r>
            <w:r>
              <w:rPr>
                <w:rFonts w:hint="eastAsia" w:ascii="仿宋" w:hAnsi="仿宋" w:eastAsia="仿宋" w:cs="仿宋"/>
                <w:b/>
                <w:bCs/>
                <w:color w:val="auto"/>
                <w:sz w:val="24"/>
                <w:szCs w:val="24"/>
                <w:highlight w:val="none"/>
                <w:lang w:val="en-US" w:eastAsia="zh-CN"/>
              </w:rPr>
              <w:t xml:space="preserve">以上各供应商演示环节内容采取在苏采云系统以录制视频的方式和投标文件同时在系统内上传提交</w:t>
            </w:r>
            <w:r>
              <w:rPr>
                <w:rFonts w:hint="eastAsia" w:ascii="仿宋" w:hAnsi="仿宋" w:eastAsia="仿宋" w:cs="仿宋"/>
                <w:b/>
                <w:bCs/>
                <w:color w:val="auto"/>
                <w:sz w:val="24"/>
                <w:szCs w:val="24"/>
                <w:highlight w:val="none"/>
                <w:lang w:eastAsia="zh-CN"/>
              </w:rPr>
              <w:t xml:space="preserve">。</w:t>
            </w:r>
            <w:r/>
          </w:p>
          <w:p>
            <w:pPr>
              <w:spacing w:line="300" w:lineRule="auto"/>
              <w:shd w:val="clear" w:color="auto" w:fill="e7e6e6" w:themeFill="background2"/>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（2</w:t>
            </w:r>
            <w:r>
              <w:rPr>
                <w:rFonts w:hint="eastAsia" w:ascii="仿宋" w:hAnsi="仿宋" w:eastAsia="仿宋" w:cs="仿宋"/>
                <w:b/>
                <w:bCs/>
                <w:color w:val="auto"/>
                <w:sz w:val="24"/>
                <w:szCs w:val="24"/>
                <w:highlight w:val="none"/>
                <w:lang w:eastAsia="zh-CN"/>
              </w:rPr>
              <w:t xml:space="preserve">）</w:t>
            </w:r>
            <w:r>
              <w:rPr>
                <w:rFonts w:hint="eastAsia" w:ascii="仿宋" w:hAnsi="仿宋" w:eastAsia="仿宋" w:cs="仿宋"/>
                <w:b/>
                <w:bCs/>
                <w:color w:val="auto"/>
                <w:sz w:val="24"/>
                <w:szCs w:val="24"/>
                <w:highlight w:val="none"/>
                <w:lang w:val="en-US" w:eastAsia="zh-CN"/>
              </w:rPr>
              <w:t xml:space="preserve">各单位录制视频的</w:t>
            </w:r>
            <w:r>
              <w:rPr>
                <w:rFonts w:hint="eastAsia" w:ascii="仿宋" w:hAnsi="仿宋" w:eastAsia="仿宋" w:cs="仿宋"/>
                <w:b/>
                <w:bCs/>
                <w:color w:val="auto"/>
                <w:sz w:val="24"/>
                <w:szCs w:val="24"/>
                <w:highlight w:val="none"/>
              </w:rPr>
              <w:t xml:space="preserve">演示</w:t>
            </w:r>
            <w:r>
              <w:rPr>
                <w:rFonts w:hint="eastAsia" w:ascii="仿宋" w:hAnsi="仿宋" w:eastAsia="仿宋" w:cs="仿宋"/>
                <w:b/>
                <w:bCs/>
                <w:color w:val="auto"/>
                <w:sz w:val="24"/>
                <w:szCs w:val="24"/>
                <w:highlight w:val="none"/>
                <w:lang w:val="en-US" w:eastAsia="zh-CN"/>
              </w:rPr>
              <w:t xml:space="preserve">内容</w:t>
            </w:r>
            <w:r>
              <w:rPr>
                <w:rFonts w:hint="eastAsia" w:ascii="仿宋" w:hAnsi="仿宋" w:eastAsia="仿宋" w:cs="仿宋"/>
                <w:b/>
                <w:bCs/>
                <w:color w:val="auto"/>
                <w:sz w:val="24"/>
                <w:szCs w:val="24"/>
                <w:highlight w:val="none"/>
              </w:rPr>
              <w:t xml:space="preserve">须</w:t>
            </w:r>
            <w:r>
              <w:rPr>
                <w:rFonts w:hint="eastAsia" w:ascii="仿宋" w:hAnsi="仿宋" w:eastAsia="仿宋" w:cs="仿宋"/>
                <w:b/>
                <w:bCs/>
                <w:color w:val="auto"/>
                <w:sz w:val="24"/>
                <w:szCs w:val="24"/>
                <w:highlight w:val="none"/>
                <w:lang w:val="en-US" w:eastAsia="zh-CN"/>
              </w:rPr>
              <w:t xml:space="preserve">为该单位</w:t>
            </w:r>
            <w:r>
              <w:rPr>
                <w:rFonts w:hint="eastAsia" w:ascii="仿宋" w:hAnsi="仿宋" w:eastAsia="仿宋" w:cs="仿宋"/>
                <w:b/>
                <w:bCs/>
                <w:color w:val="auto"/>
                <w:sz w:val="24"/>
                <w:szCs w:val="24"/>
                <w:highlight w:val="none"/>
              </w:rPr>
              <w:t xml:space="preserve">所</w:t>
            </w:r>
            <w:r>
              <w:rPr>
                <w:rFonts w:hint="eastAsia" w:ascii="仿宋" w:hAnsi="仿宋" w:eastAsia="仿宋" w:cs="仿宋"/>
                <w:b/>
                <w:bCs/>
                <w:color w:val="auto"/>
                <w:sz w:val="24"/>
                <w:szCs w:val="24"/>
                <w:highlight w:val="none"/>
                <w:lang w:val="en-US" w:eastAsia="zh-CN"/>
              </w:rPr>
              <w:t xml:space="preserve">具有的以上平台相关功能演示</w:t>
            </w:r>
            <w:r>
              <w:rPr>
                <w:rFonts w:hint="eastAsia" w:ascii="仿宋" w:hAnsi="仿宋" w:eastAsia="仿宋" w:cs="仿宋"/>
                <w:b/>
                <w:bCs/>
                <w:color w:val="auto"/>
                <w:sz w:val="24"/>
                <w:szCs w:val="24"/>
                <w:highlight w:val="none"/>
              </w:rPr>
              <w:t xml:space="preserve">，不接受使用模拟画面、后期合成或非实物运行的演示。</w:t>
            </w:r>
            <w:r/>
          </w:p>
          <w:p>
            <w:pPr>
              <w:spacing w:line="300" w:lineRule="auto"/>
              <w:shd w:val="clear" w:color="auto" w:fill="e7e6e6" w:themeFill="background2"/>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w:t>
            </w:r>
            <w:r>
              <w:rPr>
                <w:rFonts w:hint="eastAsia" w:ascii="仿宋" w:hAnsi="仿宋" w:eastAsia="仿宋" w:cs="仿宋"/>
                <w:b/>
                <w:bCs/>
                <w:color w:val="auto"/>
                <w:sz w:val="24"/>
                <w:szCs w:val="24"/>
                <w:highlight w:val="none"/>
                <w:lang w:val="en-US" w:eastAsia="zh-CN"/>
              </w:rPr>
              <w:t xml:space="preserve">3</w:t>
            </w:r>
            <w:r>
              <w:rPr>
                <w:rFonts w:hint="eastAsia" w:ascii="仿宋" w:hAnsi="仿宋" w:eastAsia="仿宋" w:cs="仿宋"/>
                <w:b/>
                <w:bCs/>
                <w:color w:val="auto"/>
                <w:sz w:val="24"/>
                <w:szCs w:val="24"/>
                <w:highlight w:val="none"/>
              </w:rPr>
              <w:t xml:space="preserve">）</w:t>
            </w:r>
            <w:r>
              <w:rPr>
                <w:rFonts w:hint="eastAsia" w:ascii="仿宋" w:hAnsi="仿宋" w:eastAsia="仿宋" w:cs="仿宋"/>
                <w:b/>
                <w:bCs/>
                <w:color w:val="auto"/>
                <w:sz w:val="24"/>
                <w:szCs w:val="24"/>
                <w:highlight w:val="none"/>
                <w:lang w:val="en-US" w:eastAsia="zh-CN"/>
              </w:rPr>
              <w:t xml:space="preserve">各投标单位的</w:t>
            </w:r>
            <w:r>
              <w:rPr>
                <w:rFonts w:hint="eastAsia" w:ascii="仿宋" w:hAnsi="仿宋" w:eastAsia="仿宋" w:cs="仿宋"/>
                <w:b/>
                <w:bCs/>
                <w:color w:val="auto"/>
                <w:sz w:val="24"/>
                <w:szCs w:val="24"/>
                <w:highlight w:val="none"/>
              </w:rPr>
              <w:t xml:space="preserve">演示</w:t>
            </w:r>
            <w:r>
              <w:rPr>
                <w:rFonts w:hint="eastAsia" w:ascii="仿宋" w:hAnsi="仿宋" w:eastAsia="仿宋" w:cs="仿宋"/>
                <w:b/>
                <w:bCs/>
                <w:color w:val="auto"/>
                <w:sz w:val="24"/>
                <w:szCs w:val="24"/>
                <w:highlight w:val="none"/>
                <w:lang w:val="en-US" w:eastAsia="zh-CN"/>
              </w:rPr>
              <w:t xml:space="preserve">及</w:t>
            </w:r>
            <w:r>
              <w:rPr>
                <w:rFonts w:hint="eastAsia" w:ascii="仿宋" w:hAnsi="仿宋" w:eastAsia="仿宋" w:cs="仿宋"/>
                <w:b/>
                <w:bCs/>
                <w:color w:val="auto"/>
                <w:sz w:val="24"/>
                <w:szCs w:val="24"/>
                <w:highlight w:val="none"/>
              </w:rPr>
              <w:t xml:space="preserve">讲解，时间</w:t>
            </w:r>
            <w:r>
              <w:rPr>
                <w:rFonts w:hint="eastAsia" w:ascii="仿宋" w:hAnsi="仿宋" w:eastAsia="仿宋" w:cs="仿宋"/>
                <w:b/>
                <w:bCs/>
                <w:color w:val="auto"/>
                <w:sz w:val="24"/>
                <w:szCs w:val="24"/>
                <w:highlight w:val="none"/>
                <w:lang w:val="en-US" w:eastAsia="zh-CN"/>
              </w:rPr>
              <w:t xml:space="preserve">请</w:t>
            </w:r>
            <w:r>
              <w:rPr>
                <w:rFonts w:hint="eastAsia" w:ascii="仿宋" w:hAnsi="仿宋" w:eastAsia="仿宋" w:cs="仿宋"/>
                <w:b/>
                <w:bCs/>
                <w:color w:val="auto"/>
                <w:sz w:val="24"/>
                <w:szCs w:val="24"/>
                <w:highlight w:val="none"/>
              </w:rPr>
              <w:t xml:space="preserve">控制在</w:t>
            </w:r>
            <w:r>
              <w:rPr>
                <w:rFonts w:hint="eastAsia" w:ascii="仿宋" w:hAnsi="仿宋" w:eastAsia="仿宋" w:cs="仿宋"/>
                <w:b/>
                <w:bCs/>
                <w:color w:val="auto"/>
                <w:sz w:val="24"/>
                <w:szCs w:val="24"/>
                <w:highlight w:val="none"/>
                <w:lang w:val="en-US" w:eastAsia="zh-CN"/>
              </w:rPr>
              <w:t xml:space="preserve">20</w:t>
            </w:r>
            <w:r>
              <w:rPr>
                <w:rFonts w:hint="eastAsia" w:ascii="仿宋" w:hAnsi="仿宋" w:eastAsia="仿宋" w:cs="仿宋"/>
                <w:b/>
                <w:bCs/>
                <w:color w:val="auto"/>
                <w:sz w:val="24"/>
                <w:szCs w:val="24"/>
                <w:highlight w:val="none"/>
              </w:rPr>
              <w:t xml:space="preserve">分钟以内。</w:t>
            </w:r>
            <w:r/>
          </w:p>
          <w:p>
            <w:pPr>
              <w:spacing w:line="300" w:lineRule="auto"/>
              <w:shd w:val="clear" w:color="auto" w:fill="e7e6e6" w:themeFill="background2"/>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eastAsia="zh-CN"/>
              </w:rPr>
              <w:t xml:space="preserve">（</w:t>
            </w:r>
            <w:r>
              <w:rPr>
                <w:rFonts w:hint="eastAsia" w:ascii="仿宋" w:hAnsi="仿宋" w:eastAsia="仿宋" w:cs="仿宋"/>
                <w:b/>
                <w:bCs/>
                <w:color w:val="auto"/>
                <w:sz w:val="24"/>
                <w:szCs w:val="24"/>
                <w:highlight w:val="none"/>
                <w:lang w:val="en-US" w:eastAsia="zh-CN"/>
              </w:rPr>
              <w:t xml:space="preserve">4</w:t>
            </w:r>
            <w:r>
              <w:rPr>
                <w:rFonts w:hint="eastAsia" w:ascii="仿宋" w:hAnsi="仿宋" w:eastAsia="仿宋" w:cs="仿宋"/>
                <w:b/>
                <w:bCs/>
                <w:color w:val="auto"/>
                <w:sz w:val="24"/>
                <w:szCs w:val="24"/>
                <w:highlight w:val="none"/>
                <w:lang w:eastAsia="zh-CN"/>
              </w:rPr>
              <w:t xml:space="preserve">）</w:t>
            </w:r>
            <w:r>
              <w:rPr>
                <w:rFonts w:hint="eastAsia" w:ascii="仿宋" w:hAnsi="仿宋" w:eastAsia="仿宋" w:cs="仿宋"/>
                <w:b/>
                <w:bCs/>
                <w:color w:val="auto"/>
                <w:sz w:val="24"/>
                <w:szCs w:val="24"/>
                <w:highlight w:val="none"/>
                <w:lang w:val="en-US" w:eastAsia="zh-CN"/>
              </w:rPr>
              <w:t xml:space="preserve">演示内容画面模糊、演示讲解人的声音不清晰导致评委无法判断导致不得分的，由投标单位自行承担。</w:t>
            </w:r>
            <w:r/>
          </w:p>
          <w:p>
            <w:pPr>
              <w:spacing w:line="300" w:lineRule="auto"/>
              <w:shd w:val="clear" w:color="auto" w:fill="e7e6e6" w:themeFill="background2"/>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lang w:val="en-US" w:eastAsia="zh-CN"/>
              </w:rPr>
              <w:t xml:space="preserve">（5）评委评审时仅接受投标时苏</w:t>
            </w:r>
            <w:r>
              <w:rPr>
                <w:rFonts w:hint="eastAsia" w:ascii="仿宋" w:hAnsi="仿宋" w:eastAsia="仿宋" w:cs="仿宋"/>
                <w:b/>
                <w:bCs/>
                <w:color w:val="auto"/>
                <w:sz w:val="24"/>
                <w:szCs w:val="24"/>
                <w:highlight w:val="none"/>
              </w:rPr>
              <w:t xml:space="preserve">采云系统中上传的视频作为</w:t>
            </w:r>
            <w:r>
              <w:rPr>
                <w:rFonts w:hint="eastAsia" w:ascii="仿宋" w:hAnsi="仿宋" w:eastAsia="仿宋" w:cs="仿宋"/>
                <w:b/>
                <w:bCs/>
                <w:color w:val="auto"/>
                <w:sz w:val="24"/>
                <w:szCs w:val="24"/>
                <w:highlight w:val="none"/>
                <w:lang w:val="en-US" w:eastAsia="zh-CN"/>
              </w:rPr>
              <w:t xml:space="preserve">评分依据</w:t>
            </w:r>
            <w:r>
              <w:rPr>
                <w:rFonts w:hint="eastAsia" w:ascii="仿宋" w:hAnsi="仿宋" w:eastAsia="仿宋" w:cs="仿宋"/>
                <w:b/>
                <w:bCs/>
                <w:color w:val="auto"/>
                <w:sz w:val="24"/>
                <w:szCs w:val="24"/>
                <w:highlight w:val="none"/>
              </w:rPr>
              <w:t xml:space="preserve">。</w:t>
            </w:r>
            <w:r/>
          </w:p>
        </w:tc>
      </w:tr>
      <w:tr>
        <w:trPr>
          <w:jc w:val="center"/>
          <w:trHeight w:val="567"/>
        </w:trPr>
        <w:tc>
          <w:tcPr>
            <w:tcW w:w="860" w:type="pct"/>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项目实施方案</w:t>
            </w:r>
            <w:r/>
          </w:p>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分）</w:t>
            </w:r>
            <w:r/>
          </w:p>
        </w:tc>
        <w:tc>
          <w:tcPr>
            <w:tcW w:w="4139" w:type="pct"/>
            <w:vAlign w:val="center"/>
            <w:textDirection w:val="lrTb"/>
            <w:noWrap w:val="false"/>
          </w:tcPr>
          <w:p>
            <w:pPr>
              <w:spacing w:line="30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针对本项目，提供的项目实施具体方案进行综合评审，包括</w:t>
            </w:r>
            <w:r>
              <w:rPr>
                <w:rFonts w:hint="eastAsia" w:ascii="仿宋" w:hAnsi="仿宋" w:eastAsia="仿宋" w:cs="仿宋"/>
                <w:b/>
                <w:bCs/>
                <w:color w:val="auto"/>
                <w:sz w:val="24"/>
                <w:szCs w:val="24"/>
                <w:highlight w:val="none"/>
              </w:rPr>
              <w:t xml:space="preserve">①项目管理及实施方案、②进度安排与进度控制方案、③技术保障方案、④安全与风险控制方案</w:t>
            </w:r>
            <w:r>
              <w:rPr>
                <w:rFonts w:hint="eastAsia" w:ascii="仿宋" w:hAnsi="仿宋" w:eastAsia="仿宋" w:cs="仿宋"/>
                <w:color w:val="auto"/>
                <w:sz w:val="24"/>
                <w:szCs w:val="24"/>
                <w:highlight w:val="none"/>
              </w:rPr>
              <w:t xml:space="preserve">等内容。项目实施方案合理、可行、保障性高的，方案的详尽性、实用性、专业性强的，得</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分；项目实施方案较合理、较可行、保障性较高的，方案的较详尽、专业性较强的，得3分；项目实施方案基本合理、基本可行、保障性一般的，方案的基本详尽、专业性一般的，得2分；项目实施方案不合理性、不可行性、保障性差的，方案的详尽性、实用性、专业性较差的，得</w:t>
            </w:r>
            <w:r>
              <w:rPr>
                <w:rFonts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rPr>
              <w:t xml:space="preserve">分；未提供实施方案不得分。</w:t>
            </w:r>
            <w:r/>
          </w:p>
        </w:tc>
      </w:tr>
      <w:tr>
        <w:trPr>
          <w:jc w:val="center"/>
          <w:trHeight w:val="567"/>
        </w:trPr>
        <w:tc>
          <w:tcPr>
            <w:tcW w:w="860" w:type="pct"/>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项目设计方案</w:t>
            </w:r>
            <w:r/>
          </w:p>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（6分）</w:t>
            </w:r>
            <w:r/>
          </w:p>
        </w:tc>
        <w:tc>
          <w:tcPr>
            <w:tcW w:w="4139" w:type="pct"/>
            <w:vAlign w:val="center"/>
            <w:textDirection w:val="lrTb"/>
            <w:noWrap w:val="false"/>
          </w:tcPr>
          <w:p>
            <w:pPr>
              <w:spacing w:line="30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评标委员会根据供应商提供图纸（设备布局）</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消防隐患等方面的设备处理方案</w:t>
            </w:r>
            <w:r>
              <w:rPr>
                <w:rFonts w:hint="eastAsia" w:ascii="仿宋" w:hAnsi="仿宋" w:eastAsia="仿宋" w:cs="仿宋"/>
                <w:color w:val="auto"/>
                <w:sz w:val="24"/>
                <w:szCs w:val="24"/>
                <w:highlight w:val="none"/>
              </w:rPr>
              <w:t xml:space="preserve">及技术方案进行综合评审：</w:t>
            </w:r>
            <w:r/>
          </w:p>
          <w:p>
            <w:pPr>
              <w:spacing w:line="30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（1）图纸</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消防隐患等处理方案</w:t>
            </w:r>
            <w:r>
              <w:rPr>
                <w:rFonts w:hint="eastAsia" w:ascii="仿宋" w:hAnsi="仿宋" w:eastAsia="仿宋" w:cs="仿宋"/>
                <w:color w:val="auto"/>
                <w:sz w:val="24"/>
                <w:szCs w:val="24"/>
                <w:highlight w:val="none"/>
              </w:rPr>
              <w:t xml:space="preserve">及技术方案准确、完善、清晰，布局合理且与现场相符的得6分；</w:t>
            </w:r>
            <w:r/>
          </w:p>
          <w:p>
            <w:pPr>
              <w:spacing w:line="30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（2）图纸</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消防隐患等处理方案</w:t>
            </w:r>
            <w:r>
              <w:rPr>
                <w:rFonts w:hint="eastAsia" w:ascii="仿宋" w:hAnsi="仿宋" w:eastAsia="仿宋" w:cs="仿宋"/>
                <w:color w:val="auto"/>
                <w:sz w:val="24"/>
                <w:szCs w:val="24"/>
                <w:highlight w:val="none"/>
              </w:rPr>
              <w:t xml:space="preserve">及技术方案基本准确、完善、清晰，布局基本合理但与现场不符处多于1处的得3分；</w:t>
            </w:r>
            <w:r/>
          </w:p>
          <w:p>
            <w:pPr>
              <w:spacing w:line="30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（3）图纸</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消防隐患等处理方案</w:t>
            </w:r>
            <w:r>
              <w:rPr>
                <w:rFonts w:hint="eastAsia" w:ascii="仿宋" w:hAnsi="仿宋" w:eastAsia="仿宋" w:cs="仿宋"/>
                <w:color w:val="auto"/>
                <w:sz w:val="24"/>
                <w:szCs w:val="24"/>
                <w:highlight w:val="none"/>
              </w:rPr>
              <w:t xml:space="preserve">及技术方案不够准确、完善、清晰，布局不合理的得1分；</w:t>
            </w:r>
            <w:r/>
          </w:p>
          <w:p>
            <w:pPr>
              <w:spacing w:line="30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（4）未提供图纸</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消防隐患等处理方案</w:t>
            </w:r>
            <w:r>
              <w:rPr>
                <w:rFonts w:hint="eastAsia" w:ascii="仿宋" w:hAnsi="仿宋" w:eastAsia="仿宋" w:cs="仿宋"/>
                <w:color w:val="auto"/>
                <w:sz w:val="24"/>
                <w:szCs w:val="24"/>
                <w:highlight w:val="none"/>
              </w:rPr>
              <w:t xml:space="preserve">及技术方案者不得分。</w:t>
            </w:r>
            <w:r/>
          </w:p>
        </w:tc>
      </w:tr>
      <w:tr>
        <w:trPr>
          <w:jc w:val="center"/>
          <w:trHeight w:val="567"/>
        </w:trPr>
        <w:tc>
          <w:tcPr>
            <w:tcW w:w="860" w:type="pct"/>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售后服务方案</w:t>
            </w:r>
            <w:r/>
          </w:p>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（5分）</w:t>
            </w:r>
            <w:r/>
          </w:p>
        </w:tc>
        <w:tc>
          <w:tcPr>
            <w:tcW w:w="4139" w:type="pct"/>
            <w:vAlign w:val="center"/>
            <w:textDirection w:val="lrTb"/>
            <w:noWrap w:val="false"/>
          </w:tcPr>
          <w:p>
            <w:pPr>
              <w:spacing w:line="30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针对本项目，对售后服务方案进行综合评审，包括①售后服务保障体系、及售后团队、②售后维修维护方案、技术支持响应方案、③售后服务专项承诺等内容。售后服务方案内容完整、实用、可行，得3分；售后服务方案内容较完整、实用、可行，得2分；售后服务方案内容基本完整、可行，得1分；售后服务方案内容不完整或不可行的，得0.5分；未提供售后服务方案，得0分。</w:t>
            </w:r>
            <w:r/>
          </w:p>
          <w:p>
            <w:pPr>
              <w:spacing w:line="30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（2）投标人承诺，在免质保期内提供技术人员常驻现场至少一年，并确保设备运行正常，技术资料记录完整。投标人针对上述内容提供《驻场承诺书》，承诺书内容完整、明确的得2分，否则不得分。</w:t>
            </w:r>
            <w:r/>
          </w:p>
        </w:tc>
      </w:tr>
      <w:tr>
        <w:trPr>
          <w:jc w:val="center"/>
          <w:trHeight w:val="567"/>
        </w:trPr>
        <w:tc>
          <w:tcPr>
            <w:tcW w:w="860" w:type="pct"/>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培训方案</w:t>
            </w:r>
            <w:r/>
          </w:p>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（4分）</w:t>
            </w:r>
            <w:r/>
          </w:p>
        </w:tc>
        <w:tc>
          <w:tcPr>
            <w:tcW w:w="4139" w:type="pct"/>
            <w:vAlign w:val="center"/>
            <w:textDirection w:val="lrTb"/>
            <w:noWrap w:val="false"/>
          </w:tcPr>
          <w:p>
            <w:pPr>
              <w:spacing w:line="30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针对本项目，提供的培训方案进行综合评审，包括</w:t>
            </w:r>
            <w:r>
              <w:rPr>
                <w:rFonts w:hint="eastAsia" w:ascii="仿宋" w:hAnsi="仿宋" w:eastAsia="仿宋" w:cs="仿宋"/>
                <w:b/>
                <w:bCs/>
                <w:color w:val="auto"/>
                <w:sz w:val="24"/>
                <w:szCs w:val="24"/>
                <w:highlight w:val="none"/>
              </w:rPr>
              <w:t xml:space="preserve">①培训计划、②培训内容、③培训方式、④培训团队</w:t>
            </w:r>
            <w:r>
              <w:rPr>
                <w:rFonts w:hint="eastAsia" w:ascii="仿宋" w:hAnsi="仿宋" w:eastAsia="仿宋" w:cs="仿宋"/>
                <w:color w:val="auto"/>
                <w:sz w:val="24"/>
                <w:szCs w:val="24"/>
                <w:highlight w:val="none"/>
              </w:rPr>
              <w:t xml:space="preserve">等。培训方案详细、针对性强、内容清晰、安排科学、可行性强，得4分；培训方案较详细、针对性较强、内容较清晰、安排科学、可行性较强，得</w:t>
            </w:r>
            <w:r>
              <w:rPr>
                <w:rFonts w:ascii="仿宋" w:hAnsi="仿宋" w:eastAsia="仿宋" w:cs="仿宋"/>
                <w:color w:val="auto"/>
                <w:sz w:val="24"/>
                <w:szCs w:val="24"/>
                <w:highlight w:val="none"/>
              </w:rPr>
              <w:t xml:space="preserve">3</w:t>
            </w:r>
            <w:r>
              <w:rPr>
                <w:rFonts w:hint="eastAsia" w:ascii="仿宋" w:hAnsi="仿宋" w:eastAsia="仿宋" w:cs="仿宋"/>
                <w:color w:val="auto"/>
                <w:sz w:val="24"/>
                <w:szCs w:val="24"/>
                <w:highlight w:val="none"/>
              </w:rPr>
              <w:t xml:space="preserve">分；培训方案基本完整、针对性一般、内容清晰度一般、安排欠佳、可行性一般，得</w:t>
            </w:r>
            <w:r>
              <w:rPr>
                <w:rFonts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rPr>
              <w:t xml:space="preserve">分；培训方案不具体、针对性差、不清晰、安排不合理、可行性较差，得</w:t>
            </w:r>
            <w:r>
              <w:rPr>
                <w:rFonts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rPr>
              <w:t xml:space="preserve">分；未提供培训方案不得分。</w:t>
            </w:r>
            <w:r/>
          </w:p>
        </w:tc>
      </w:tr>
      <w:tr>
        <w:trPr>
          <w:jc w:val="center"/>
          <w:trHeight w:val="567"/>
        </w:trPr>
        <w:tc>
          <w:tcPr>
            <w:tcW w:w="860" w:type="pct"/>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企业实力</w:t>
            </w:r>
            <w:r/>
          </w:p>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（3分）</w:t>
            </w:r>
            <w:r/>
          </w:p>
        </w:tc>
        <w:tc>
          <w:tcPr>
            <w:tcW w:w="4139" w:type="pct"/>
            <w:vAlign w:val="center"/>
            <w:textDirection w:val="lrTb"/>
            <w:noWrap w:val="false"/>
          </w:tcPr>
          <w:p>
            <w:pPr>
              <w:spacing w:line="300" w:lineRule="auto"/>
              <w:rPr>
                <w:rFonts w:hint="eastAsia" w:ascii="仿宋" w:hAnsi="仿宋" w:eastAsia="仿宋" w:cs="仿宋"/>
                <w:color w:val="auto"/>
                <w:sz w:val="24"/>
                <w:szCs w:val="24"/>
                <w:highlight w:val="none"/>
              </w:rPr>
            </w:pPr>
            <w:r>
              <w:rPr>
                <w:rFonts w:hint="eastAsia" w:ascii="仿宋" w:hAnsi="仿宋" w:eastAsia="仿宋" w:cs="仿宋"/>
                <w:color w:val="auto"/>
                <w:spacing w:val="-4"/>
                <w:sz w:val="24"/>
                <w:szCs w:val="24"/>
                <w:highlight w:val="none"/>
              </w:rPr>
              <w:t xml:space="preserve">投标人具备有效期内的质量管理体系认证、环境管理体系认证、职业健康安全管理体系认证，每提供一项得1分，最多共3分，未提供不得分。</w:t>
            </w:r>
            <w:r>
              <w:rPr>
                <w:rFonts w:hint="eastAsia" w:ascii="仿宋" w:hAnsi="仿宋" w:eastAsia="仿宋" w:cs="仿宋"/>
                <w:b/>
                <w:color w:val="auto"/>
                <w:spacing w:val="-4"/>
                <w:sz w:val="24"/>
                <w:szCs w:val="24"/>
                <w:highlight w:val="none"/>
              </w:rPr>
              <w:t xml:space="preserve">（认证材料应是国家认可的具有认定资格的机构出具的认证证书，提供原件扫描件加盖投标单位公章）</w:t>
            </w:r>
            <w:r/>
          </w:p>
        </w:tc>
      </w:tr>
      <w:tr>
        <w:trPr>
          <w:jc w:val="center"/>
          <w:trHeight w:val="567"/>
        </w:trPr>
        <w:tc>
          <w:tcPr>
            <w:tcW w:w="860" w:type="pct"/>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业绩</w:t>
            </w:r>
            <w:r/>
          </w:p>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（3分）</w:t>
            </w:r>
            <w:r/>
          </w:p>
        </w:tc>
        <w:tc>
          <w:tcPr>
            <w:tcW w:w="4139" w:type="pct"/>
            <w:vAlign w:val="center"/>
            <w:textDirection w:val="lrTb"/>
            <w:noWrap w:val="false"/>
          </w:tcPr>
          <w:p>
            <w:pPr>
              <w:spacing w:line="300" w:lineRule="auto"/>
              <w:rPr>
                <w:rFonts w:hint="eastAsia" w:ascii="仿宋" w:hAnsi="仿宋" w:eastAsia="仿宋" w:cs="仿宋"/>
                <w:color w:val="auto"/>
                <w:sz w:val="24"/>
                <w:szCs w:val="24"/>
                <w:highlight w:val="none"/>
              </w:rPr>
            </w:pPr>
            <w:r>
              <w:rPr>
                <w:rFonts w:hint="eastAsia" w:ascii="仿宋" w:hAnsi="仿宋" w:eastAsia="仿宋" w:cs="仿宋"/>
                <w:color w:val="auto"/>
                <w:spacing w:val="-4"/>
                <w:sz w:val="24"/>
                <w:szCs w:val="24"/>
                <w:highlight w:val="none"/>
              </w:rPr>
              <w:t xml:space="preserve">供应商提供近三年（自2023年1月以来）类似本项目业绩</w:t>
            </w:r>
            <w:r>
              <w:rPr>
                <w:rFonts w:hint="eastAsia" w:ascii="仿宋" w:hAnsi="仿宋" w:eastAsia="仿宋" w:cs="仿宋"/>
                <w:color w:val="auto"/>
                <w:spacing w:val="-4"/>
                <w:sz w:val="24"/>
                <w:szCs w:val="24"/>
                <w:highlight w:val="none"/>
                <w:lang w:eastAsia="zh-CN"/>
              </w:rPr>
              <w:t xml:space="preserve">（</w:t>
            </w:r>
            <w:r>
              <w:rPr>
                <w:rFonts w:hint="eastAsia" w:ascii="仿宋" w:hAnsi="仿宋" w:eastAsia="仿宋" w:cs="仿宋"/>
                <w:color w:val="auto"/>
                <w:spacing w:val="-4"/>
                <w:sz w:val="24"/>
                <w:szCs w:val="24"/>
                <w:highlight w:val="none"/>
                <w:lang w:val="en-US" w:eastAsia="zh-CN"/>
              </w:rPr>
              <w:t xml:space="preserve">学校实训室建设相关业绩即可</w:t>
            </w:r>
            <w:r>
              <w:rPr>
                <w:rFonts w:hint="eastAsia" w:ascii="仿宋" w:hAnsi="仿宋" w:eastAsia="仿宋" w:cs="仿宋"/>
                <w:color w:val="auto"/>
                <w:spacing w:val="-4"/>
                <w:sz w:val="24"/>
                <w:szCs w:val="24"/>
                <w:highlight w:val="none"/>
                <w:lang w:eastAsia="zh-CN"/>
              </w:rPr>
              <w:t xml:space="preserve">）</w:t>
            </w:r>
            <w:r>
              <w:rPr>
                <w:rFonts w:hint="eastAsia" w:ascii="仿宋" w:hAnsi="仿宋" w:eastAsia="仿宋" w:cs="仿宋"/>
                <w:color w:val="auto"/>
                <w:spacing w:val="-4"/>
                <w:sz w:val="24"/>
                <w:szCs w:val="24"/>
                <w:highlight w:val="none"/>
              </w:rPr>
              <w:t xml:space="preserve">（以合同签订时间为准，每提供一份得1分，最高得3分。需提供中标通知书、合同及对应发票（金额不限，发票截止日期为本项目公告发布之前的日期，同时提供汇款到账凭证）加盖公章，否则不得分。</w:t>
            </w:r>
            <w:r/>
          </w:p>
        </w:tc>
      </w:tr>
    </w:tbl>
    <w:p>
      <w:pPr>
        <w:ind w:firstLine="482"/>
        <w:spacing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注：1.以上所提供材料必须真实可靠，伪造证书证件、伪造合同等一切弄虚作假行为，一经发现和查实（含在本项目合同履行期间被查实），采购方有权终止合同，没收履约保证金，并追究供应商经济和法律责任，同时上报有关部门列入诚信黑名单。</w:t>
      </w:r>
      <w:r/>
    </w:p>
    <w:p>
      <w:pPr>
        <w:ind w:firstLine="482"/>
        <w:spacing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2.投标文件商务技术标得分低于本采购文件商务技术标评分分值（70分）的50%时，视为未实质性响应采购文件要求，作为无效投标处理。</w:t>
      </w:r>
      <w:r/>
    </w:p>
    <w:p>
      <w:pPr>
        <w:ind w:firstLine="482"/>
        <w:spacing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3.评委依据招标文件载明的方法评分，评分四舍五入精确到小数点后两位。</w:t>
      </w:r>
      <w:r/>
    </w:p>
    <w:p>
      <w:pPr>
        <w:ind w:firstLine="482"/>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（二）</w:t>
      </w:r>
      <w:r>
        <w:rPr>
          <w:rFonts w:hint="eastAsia" w:ascii="仿宋" w:hAnsi="仿宋" w:eastAsia="仿宋" w:cs="仿宋"/>
          <w:b/>
          <w:color w:val="auto"/>
          <w:sz w:val="24"/>
          <w:szCs w:val="24"/>
          <w:highlight w:val="none"/>
          <w:lang w:val="zh-CN"/>
        </w:rPr>
        <w:t xml:space="preserve">价格标</w:t>
      </w:r>
      <w:r>
        <w:rPr>
          <w:rFonts w:hint="eastAsia" w:ascii="仿宋" w:hAnsi="仿宋" w:eastAsia="仿宋" w:cs="仿宋"/>
          <w:b/>
          <w:color w:val="auto"/>
          <w:sz w:val="24"/>
          <w:szCs w:val="24"/>
          <w:highlight w:val="none"/>
        </w:rPr>
        <w:t xml:space="preserve">评分：（30分）</w:t>
      </w:r>
      <w:r/>
    </w:p>
    <w:p>
      <w:pPr>
        <w:contextualSpacing/>
        <w:ind w:firstLine="482"/>
        <w:spacing w:line="360" w:lineRule="auto"/>
        <w:rPr>
          <w:rFonts w:hint="eastAsia" w:ascii="仿宋" w:hAnsi="仿宋" w:eastAsia="仿宋" w:cs="仿宋"/>
          <w:b/>
          <w:bCs/>
          <w:color w:val="auto"/>
          <w:sz w:val="24"/>
          <w:szCs w:val="24"/>
          <w:highlight w:val="none"/>
        </w:rPr>
      </w:pPr>
      <w:r>
        <w:rPr>
          <w:rFonts w:hint="eastAsia" w:ascii="仿宋" w:hAnsi="仿宋" w:eastAsia="仿宋" w:cs="仿宋"/>
          <w:b/>
          <w:color w:val="auto"/>
          <w:sz w:val="24"/>
          <w:szCs w:val="24"/>
          <w:highlight w:val="none"/>
        </w:rPr>
        <w:t xml:space="preserve">1.本次项目最高限价：700万元，响应报价超过</w:t>
      </w:r>
      <w:r>
        <w:rPr>
          <w:rFonts w:hint="eastAsia" w:ascii="仿宋" w:hAnsi="仿宋" w:eastAsia="仿宋" w:cs="仿宋"/>
          <w:b/>
          <w:color w:val="auto"/>
          <w:sz w:val="24"/>
          <w:szCs w:val="24"/>
          <w:highlight w:val="none"/>
          <w:lang w:val="en-US" w:eastAsia="zh-CN"/>
        </w:rPr>
        <w:t xml:space="preserve">最高</w:t>
      </w:r>
      <w:r>
        <w:rPr>
          <w:rFonts w:hint="eastAsia" w:ascii="仿宋" w:hAnsi="仿宋" w:eastAsia="仿宋" w:cs="仿宋"/>
          <w:b/>
          <w:color w:val="auto"/>
          <w:sz w:val="24"/>
          <w:szCs w:val="24"/>
          <w:highlight w:val="none"/>
        </w:rPr>
        <w:t xml:space="preserve">限价作无效标处理。</w:t>
      </w:r>
      <w:r/>
    </w:p>
    <w:p>
      <w:pPr>
        <w:contextualSpacing/>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2.满足招标文件要求且投标报价最低的报价为评标基准价，其价格标得分为满分。</w:t>
      </w:r>
      <w:r/>
    </w:p>
    <w:p>
      <w:pPr>
        <w:contextualSpacing/>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3.其他投标供应商的价格标得分按照下列公式计算：</w:t>
      </w:r>
      <w:r/>
    </w:p>
    <w:p>
      <w:pPr>
        <w:contextualSpacing/>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价格标得分=（评标基准价/投标报价）×30%×100</w:t>
      </w:r>
      <w:r/>
    </w:p>
    <w:p>
      <w:pPr>
        <w:numPr>
          <w:ilvl w:val="0"/>
          <w:numId w:val="0"/>
        </w:numPr>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lang w:val="en-US" w:eastAsia="zh-CN"/>
        </w:rPr>
        <w:t xml:space="preserve">五、</w:t>
      </w:r>
      <w:r>
        <w:rPr>
          <w:rFonts w:hint="eastAsia" w:ascii="仿宋" w:hAnsi="仿宋" w:eastAsia="仿宋" w:cs="仿宋"/>
          <w:b/>
          <w:color w:val="auto"/>
          <w:sz w:val="24"/>
          <w:szCs w:val="24"/>
          <w:highlight w:val="none"/>
        </w:rPr>
        <w:t xml:space="preserve">政府采购政策功能落实</w:t>
      </w:r>
      <w:bookmarkEnd w:id="17"/>
      <w:r/>
      <w:bookmarkStart w:id="92" w:name="_Toc363573857"/>
      <w:r/>
      <w:r/>
    </w:p>
    <w:p>
      <w:pPr>
        <w:ind w:firstLine="520"/>
        <w:spacing w:line="360" w:lineRule="auto"/>
        <w:rPr>
          <w:rFonts w:hint="eastAsia" w:ascii="仿宋" w:hAnsi="仿宋" w:eastAsia="仿宋" w:cs="仿宋"/>
          <w:b/>
          <w:bCs/>
          <w:color w:val="auto"/>
          <w:highlight w:val="none"/>
        </w:rPr>
      </w:pPr>
      <w:r>
        <w:rPr>
          <w:rFonts w:hint="eastAsia" w:ascii="仿宋" w:hAnsi="仿宋" w:eastAsia="仿宋" w:cs="仿宋"/>
          <w:color w:val="auto"/>
          <w:highlight w:val="none"/>
        </w:rPr>
        <w:t xml:space="preserve">本项目采购标的对应的中小企业划分标准所属行业为</w:t>
      </w:r>
      <w:r>
        <w:rPr>
          <w:rFonts w:hint="eastAsia" w:ascii="仿宋" w:hAnsi="仿宋" w:eastAsia="仿宋" w:cs="仿宋"/>
          <w:b/>
          <w:bCs/>
          <w:color w:val="auto"/>
          <w:highlight w:val="none"/>
          <w:u w:val="single"/>
        </w:rPr>
        <w:t xml:space="preserve">工业</w:t>
      </w:r>
      <w:r>
        <w:rPr>
          <w:rFonts w:hint="eastAsia" w:ascii="仿宋" w:hAnsi="仿宋" w:eastAsia="仿宋" w:cs="仿宋"/>
          <w:color w:val="auto"/>
          <w:highlight w:val="none"/>
        </w:rPr>
        <w:t xml:space="preserve">。从业人员1000人以下或营业收入40000万元以下的为中小微型企业。其中，从业人员300人及以上，且营业收入2000万元及以上的为中型企业；从业人员20人及以上，且营业收入240万元及以上的为小型企业；从业人员20人以下或营业收入240万元以下的为微型企业。</w:t>
      </w:r>
      <w:r>
        <w:rPr>
          <w:rFonts w:hint="eastAsia" w:ascii="仿宋" w:hAnsi="仿宋" w:eastAsia="仿宋" w:cs="仿宋"/>
          <w:color w:val="auto"/>
          <w:sz w:val="27"/>
          <w:szCs w:val="27"/>
          <w:highlight w:val="none"/>
          <w:shd w:val="clear" w:color="auto" w:fill="ffffff"/>
        </w:rPr>
        <w:t xml:space="preserve">　</w:t>
      </w:r>
      <w:r/>
    </w:p>
    <w:p>
      <w:pPr>
        <w:ind w:firstLine="570"/>
        <w:spacing w:line="40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1、小微型企业价格扣除</w:t>
      </w:r>
      <w:r/>
    </w:p>
    <w:p>
      <w:pPr>
        <w:ind w:firstLine="570"/>
        <w:spacing w:line="40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（1）本项目对小型和微型企业产品给予</w:t>
      </w:r>
      <w:r>
        <w:rPr>
          <w:rFonts w:hint="eastAsia" w:ascii="仿宋" w:hAnsi="仿宋" w:eastAsia="仿宋" w:cs="仿宋"/>
          <w:b/>
          <w:color w:val="auto"/>
          <w:sz w:val="24"/>
          <w:highlight w:val="none"/>
        </w:rPr>
        <w:t xml:space="preserve">10%</w:t>
      </w:r>
      <w:r>
        <w:rPr>
          <w:rFonts w:hint="eastAsia" w:ascii="仿宋" w:hAnsi="仿宋" w:eastAsia="仿宋" w:cs="仿宋"/>
          <w:bCs/>
          <w:color w:val="auto"/>
          <w:sz w:val="24"/>
          <w:highlight w:val="none"/>
        </w:rPr>
        <w:t xml:space="preserve">的扣除价格，用扣除后的价格参与评审。</w:t>
      </w:r>
      <w:r/>
    </w:p>
    <w:p>
      <w:pPr>
        <w:ind w:firstLine="570"/>
        <w:spacing w:line="40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（2）供应商需按照《政府采购促进中小企业发展管理办法》（财库﹝2020﹞46 号）的规定提供相应的《中小企业声明函》。</w:t>
      </w:r>
      <w:r/>
    </w:p>
    <w:p>
      <w:pPr>
        <w:ind w:firstLine="570"/>
        <w:spacing w:line="40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（3）企业标准请参照《关于印发中小企业划型标准规定的通知》（工信部联企业[2011]300号）文件规定自行填写。</w:t>
      </w:r>
      <w:r/>
    </w:p>
    <w:p>
      <w:pPr>
        <w:ind w:firstLine="570"/>
        <w:spacing w:line="40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2、残疾人福利单位价格扣除</w:t>
      </w:r>
      <w:r/>
    </w:p>
    <w:p>
      <w:pPr>
        <w:ind w:firstLine="570"/>
        <w:spacing w:line="40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（1）本项目对残疾人福利性单位，给予</w:t>
      </w:r>
      <w:r>
        <w:rPr>
          <w:rFonts w:hint="eastAsia" w:ascii="仿宋" w:hAnsi="仿宋" w:eastAsia="仿宋" w:cs="仿宋"/>
          <w:b/>
          <w:color w:val="auto"/>
          <w:sz w:val="24"/>
          <w:highlight w:val="none"/>
        </w:rPr>
        <w:t xml:space="preserve">10%</w:t>
      </w:r>
      <w:r>
        <w:rPr>
          <w:rFonts w:hint="eastAsia" w:ascii="仿宋" w:hAnsi="仿宋" w:eastAsia="仿宋" w:cs="仿宋"/>
          <w:bCs/>
          <w:color w:val="auto"/>
          <w:sz w:val="24"/>
          <w:highlight w:val="none"/>
        </w:rPr>
        <w:t xml:space="preserve">的价格扣除，用扣除后的价格参与评审。</w:t>
      </w:r>
      <w:r/>
    </w:p>
    <w:p>
      <w:pPr>
        <w:ind w:firstLine="570"/>
        <w:spacing w:line="40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（2）残疾人福利单位需按照采购文件的要求提供《残疾人福利性单位声明函》。</w:t>
      </w:r>
      <w:r/>
    </w:p>
    <w:p>
      <w:pPr>
        <w:ind w:firstLine="570"/>
        <w:spacing w:line="40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（3）残疾人福利单位标准请参照《关于促进残疾人就业政府采购政策的通知》（财库〔2017〕141号）。</w:t>
      </w:r>
      <w:r/>
    </w:p>
    <w:p>
      <w:pPr>
        <w:ind w:firstLine="570"/>
        <w:spacing w:line="40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3、监狱和戒毒企业价格扣除</w:t>
      </w:r>
      <w:r/>
    </w:p>
    <w:p>
      <w:pPr>
        <w:ind w:firstLine="570"/>
        <w:spacing w:line="40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（1）本项目对监狱和戒毒企业（简称监狱企业）给予</w:t>
      </w:r>
      <w:r>
        <w:rPr>
          <w:rFonts w:hint="eastAsia" w:ascii="仿宋" w:hAnsi="仿宋" w:eastAsia="仿宋" w:cs="仿宋"/>
          <w:b/>
          <w:color w:val="auto"/>
          <w:sz w:val="24"/>
          <w:highlight w:val="none"/>
        </w:rPr>
        <w:t xml:space="preserve">10%</w:t>
      </w:r>
      <w:r>
        <w:rPr>
          <w:rFonts w:hint="eastAsia" w:ascii="仿宋" w:hAnsi="仿宋" w:eastAsia="仿宋" w:cs="仿宋"/>
          <w:bCs/>
          <w:color w:val="auto"/>
          <w:sz w:val="24"/>
          <w:highlight w:val="none"/>
        </w:rPr>
        <w:t xml:space="preserve">的价格扣除，用扣除后的价格参与评审。</w:t>
      </w:r>
      <w:r/>
    </w:p>
    <w:p>
      <w:pPr>
        <w:ind w:firstLine="570"/>
        <w:spacing w:line="40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570"/>
        <w:spacing w:line="40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（3）监狱企业标准请参照《关于政府采购支持监狱企业发展有关问题的通知》（财库[2014]68号）。</w:t>
      </w:r>
      <w:r/>
    </w:p>
    <w:p>
      <w:pPr>
        <w:ind w:firstLine="570"/>
        <w:spacing w:line="40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4、残疾人福利单位、监狱企业属于小型、微型企业的，不重复享受政策。</w:t>
      </w:r>
      <w:r/>
    </w:p>
    <w:p>
      <w:pPr>
        <w:ind w:firstLine="570"/>
        <w:spacing w:line="400" w:lineRule="exact"/>
        <w:rPr>
          <w:rFonts w:hint="eastAsia" w:ascii="仿宋" w:hAnsi="仿宋" w:eastAsia="仿宋" w:cs="仿宋"/>
          <w:b/>
          <w:color w:val="auto"/>
          <w:sz w:val="24"/>
          <w:highlight w:val="none"/>
        </w:rPr>
      </w:pPr>
      <w:r>
        <w:rPr>
          <w:rFonts w:hint="eastAsia" w:ascii="仿宋" w:hAnsi="仿宋" w:eastAsia="仿宋" w:cs="仿宋"/>
          <w:b/>
          <w:color w:val="auto"/>
          <w:sz w:val="24"/>
          <w:highlight w:val="none"/>
        </w:rPr>
        <w:t xml:space="preserve">5、大中型企业与小微企业（残疾人福利单位、监狱企业）组成联合体或者大中型企业向小微企业（残疾人福利单位、监狱企业）分包的，对联合协议或者分包意向协议约定小微企业合同份额占到合同总金额30%以上的，对联合体或者大中型企业的报价给予4%的扣除，用扣除后的价格参与评审。</w:t>
      </w:r>
      <w:r/>
    </w:p>
    <w:p>
      <w:pPr>
        <w:ind w:firstLine="570"/>
        <w:spacing w:line="40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6、联合体各方均为小型、微型企业（残疾人福利单位、监狱企业）的，联合体享受上述同类价格扣除，用扣除后的价格参与评审。</w:t>
      </w:r>
      <w:r/>
    </w:p>
    <w:p>
      <w:pPr>
        <w:ind w:firstLine="570"/>
        <w:spacing w:line="400" w:lineRule="exact"/>
        <w:rPr>
          <w:rFonts w:hint="eastAsia" w:ascii="仿宋" w:hAnsi="仿宋" w:eastAsia="仿宋" w:cs="仿宋"/>
          <w:b/>
          <w:color w:val="auto"/>
          <w:sz w:val="24"/>
          <w:highlight w:val="none"/>
        </w:rPr>
      </w:pPr>
      <w:r>
        <w:rPr>
          <w:rFonts w:hint="eastAsia" w:ascii="仿宋" w:hAnsi="仿宋" w:eastAsia="仿宋" w:cs="仿宋"/>
          <w:bCs/>
          <w:color w:val="auto"/>
          <w:sz w:val="24"/>
          <w:highlight w:val="none"/>
        </w:rPr>
        <w:t xml:space="preserve">7、专门面向中小企业采购的项目或者采购包，不再执行价格评审优惠的扶持政策。</w:t>
      </w:r>
      <w:r/>
    </w:p>
    <w:p>
      <w:pPr>
        <w:ind w:firstLine="570"/>
        <w:spacing w:line="400" w:lineRule="exact"/>
        <w:rPr>
          <w:rFonts w:hint="eastAsia" w:ascii="仿宋" w:hAnsi="仿宋" w:eastAsia="仿宋" w:cs="仿宋"/>
          <w:b/>
          <w:color w:val="auto"/>
          <w:sz w:val="24"/>
          <w:highlight w:val="none"/>
          <w:u w:val="single"/>
        </w:rPr>
      </w:pPr>
      <w:r>
        <w:rPr>
          <w:rFonts w:hint="eastAsia" w:ascii="仿宋" w:hAnsi="仿宋" w:eastAsia="仿宋" w:cs="仿宋"/>
          <w:b/>
          <w:color w:val="auto"/>
          <w:sz w:val="24"/>
          <w:highlight w:val="none"/>
          <w:u w:val="single"/>
        </w:rPr>
        <w:t xml:space="preserve">注明：本项目执行价格评审优惠的扶持政策。</w:t>
      </w:r>
      <w:r/>
    </w:p>
    <w:p>
      <w:pPr>
        <w:numPr>
          <w:ilvl w:val="0"/>
          <w:numId w:val="2"/>
        </w:numPr>
        <w:ind w:firstLine="480"/>
        <w:spacing w:line="40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根据《江苏省政府采购信用管理暂行办法》的规定，供应商信用评价结果为三星的扣2分，评价结果为二星的扣3分，评价结果为一星的扣4分。</w:t>
      </w:r>
      <w:r/>
    </w:p>
    <w:p>
      <w:pPr>
        <w:pStyle w:val="849"/>
        <w:ind w:left="0" w:right="0" w:firstLine="241"/>
        <w:jc w:val="both"/>
        <w:spacing w:before="0" w:after="0" w:line="288" w:lineRule="auto"/>
        <w:rPr>
          <w:rFonts w:hint="eastAsia" w:ascii="仿宋" w:hAnsi="仿宋" w:eastAsia="仿宋" w:cs="仿宋"/>
          <w:b/>
          <w:color w:val="auto"/>
          <w:highlight w:val="none"/>
          <w:lang w:val="en-US" w:eastAsia="zh-CN"/>
        </w:rPr>
      </w:pPr>
      <w:r>
        <w:rPr>
          <w:rFonts w:hint="eastAsia" w:ascii="仿宋" w:hAnsi="仿宋" w:eastAsia="仿宋" w:cs="仿宋"/>
          <w:b/>
          <w:color w:val="auto"/>
          <w:highlight w:val="none"/>
          <w:lang w:val="en-US" w:eastAsia="zh-CN"/>
        </w:rPr>
        <w:t xml:space="preserve">六、</w:t>
      </w:r>
      <w:r>
        <w:rPr>
          <w:rFonts w:hint="eastAsia" w:ascii="仿宋" w:hAnsi="仿宋" w:eastAsia="仿宋" w:cs="仿宋"/>
          <w:b/>
          <w:color w:val="auto"/>
          <w:highlight w:val="none"/>
        </w:rPr>
        <w:t xml:space="preserve">采购本国产品的支持政策</w:t>
      </w:r>
      <w:r/>
    </w:p>
    <w:p>
      <w:pPr>
        <w:ind w:firstLine="480"/>
        <w:jc w:val="left"/>
        <w:spacing w:line="40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1、 本项目政府采购活动中既有本国产品又有非本国产品参与竞争的，依法对本国产品给予价格评审优惠，对本国产品的报价给予20%的价格扣除，用扣除后的价格参与评审。</w:t>
      </w:r>
      <w:r/>
    </w:p>
    <w:p>
      <w:pPr>
        <w:ind w:firstLine="480"/>
        <w:jc w:val="left"/>
        <w:spacing w:line="40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2、 当采购项目或者采购包中含有多种产品，供应商为该采购项目或者采购包提供的符合本国产品标准的产品成本之和占该供应商提供的全部产品成本之和的比例达到80%以上时（供应商需在“第</w:t>
      </w:r>
      <w:r>
        <w:rPr>
          <w:rFonts w:hint="eastAsia" w:ascii="仿宋" w:hAnsi="仿宋" w:eastAsia="仿宋" w:cs="仿宋"/>
          <w:bCs/>
          <w:color w:val="auto"/>
          <w:sz w:val="24"/>
          <w:highlight w:val="none"/>
          <w:lang w:val="en-US" w:eastAsia="zh-CN"/>
        </w:rPr>
        <w:t xml:space="preserve">六</w:t>
      </w:r>
      <w:r>
        <w:rPr>
          <w:rFonts w:hint="eastAsia" w:ascii="仿宋" w:hAnsi="仿宋" w:eastAsia="仿宋" w:cs="仿宋"/>
          <w:bCs/>
          <w:color w:val="auto"/>
          <w:sz w:val="24"/>
          <w:highlight w:val="none"/>
        </w:rPr>
        <w:t xml:space="preserve">章 投标文件格式”的“附件 投标分项报价表”中填写比例数值），依法对该供应商提供的全部产品给予价格评审优惠，即对该供应商提供的全部产品的总报价给予20%的价格扣除，用扣除后的价格参与评审。供应商未填写比例数值，或比例数值不足80%的，将不享受本国产品价格评审优惠。</w:t>
      </w:r>
      <w:r/>
    </w:p>
    <w:p>
      <w:pPr>
        <w:ind w:firstLine="480"/>
        <w:jc w:val="left"/>
        <w:spacing w:line="40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3、供应商需按照招标文件的要求提供《关于符合本国产品标准的声明函》（以下简称《声明函》），如不提供将不享受本国产品价格评审优惠。</w:t>
      </w:r>
      <w:r/>
    </w:p>
    <w:p>
      <w:pPr>
        <w:ind w:firstLine="480"/>
        <w:jc w:val="left"/>
        <w:spacing w:line="40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4、 供应商需在《声明函》中逐一、准确填写产品名称、厂名、生产厂址三项信息（《声明函》中标注“  /  ”的地方无需填写），三项信息中任意一项未填写的视为该项产品不符合本国产品标准，不享受本国产品价格评审优惠。</w:t>
      </w:r>
      <w:r/>
    </w:p>
    <w:p>
      <w:pPr>
        <w:ind w:firstLine="480"/>
        <w:jc w:val="left"/>
        <w:spacing w:line="40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80"/>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lang w:val="en-US" w:eastAsia="zh-CN"/>
        </w:rPr>
        <w:t xml:space="preserve">七、</w:t>
      </w:r>
      <w:r>
        <w:rPr>
          <w:rFonts w:hint="eastAsia" w:ascii="仿宋" w:hAnsi="仿宋" w:eastAsia="仿宋" w:cs="仿宋"/>
          <w:b/>
          <w:color w:val="auto"/>
          <w:sz w:val="24"/>
          <w:szCs w:val="24"/>
          <w:highlight w:val="none"/>
        </w:rPr>
        <w:t xml:space="preserve">中标人的确定</w:t>
      </w:r>
      <w:r/>
    </w:p>
    <w:p>
      <w:pPr>
        <w:ind w:firstLine="57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评委会汇总各评委评分后，按照得分从高到低的顺序推荐三名中标候选人，并编写评标报告。</w:t>
      </w:r>
      <w:r/>
    </w:p>
    <w:p>
      <w:pPr>
        <w:ind w:firstLine="57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lang w:eastAsia="zh-CN"/>
        </w:rPr>
        <w:t xml:space="preserve">招标人</w:t>
      </w:r>
      <w:r>
        <w:rPr>
          <w:rFonts w:hint="eastAsia" w:ascii="仿宋" w:hAnsi="仿宋" w:eastAsia="仿宋" w:cs="仿宋"/>
          <w:bCs/>
          <w:color w:val="auto"/>
          <w:sz w:val="24"/>
          <w:szCs w:val="24"/>
          <w:highlight w:val="none"/>
        </w:rPr>
        <w:t xml:space="preserve">委托评标委员会直接确定排名第一的中标候选人为中标人。</w:t>
      </w:r>
      <w:r/>
    </w:p>
    <w:p>
      <w:pPr>
        <w:ind w:firstLine="562"/>
        <w:spacing w:line="360" w:lineRule="auto"/>
        <w:rPr>
          <w:rFonts w:hint="eastAsia" w:ascii="仿宋" w:hAnsi="仿宋" w:eastAsia="仿宋" w:cs="仿宋"/>
          <w:bCs/>
          <w:color w:val="auto"/>
          <w:sz w:val="24"/>
          <w:szCs w:val="24"/>
          <w:highlight w:val="none"/>
        </w:rPr>
      </w:pPr>
      <w:r>
        <w:rPr>
          <w:rFonts w:hint="eastAsia" w:ascii="仿宋" w:hAnsi="仿宋" w:eastAsia="仿宋" w:cs="仿宋"/>
          <w:b/>
          <w:bCs/>
          <w:color w:val="auto"/>
          <w:sz w:val="24"/>
          <w:szCs w:val="24"/>
          <w:highlight w:val="none"/>
          <w:lang w:val="en-US" w:eastAsia="zh-CN"/>
        </w:rPr>
        <w:t xml:space="preserve">八、</w:t>
      </w:r>
      <w:r>
        <w:rPr>
          <w:rFonts w:hint="eastAsia" w:ascii="仿宋" w:hAnsi="仿宋" w:eastAsia="仿宋" w:cs="仿宋"/>
          <w:bCs/>
          <w:color w:val="auto"/>
          <w:sz w:val="24"/>
          <w:szCs w:val="24"/>
          <w:highlight w:val="none"/>
        </w:rPr>
        <w:t xml:space="preserve">发放中标通知书</w:t>
      </w:r>
      <w:r/>
    </w:p>
    <w:p>
      <w:pPr>
        <w:ind w:firstLine="56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公告中标结果的同时，</w:t>
      </w:r>
      <w:r>
        <w:rPr>
          <w:rFonts w:hint="eastAsia" w:ascii="仿宋" w:hAnsi="仿宋" w:eastAsia="仿宋" w:cs="仿宋"/>
          <w:bCs/>
          <w:color w:val="auto"/>
          <w:sz w:val="24"/>
          <w:szCs w:val="24"/>
          <w:highlight w:val="none"/>
          <w:lang w:eastAsia="zh-CN"/>
        </w:rPr>
        <w:t xml:space="preserve">招标人</w:t>
      </w:r>
      <w:r>
        <w:rPr>
          <w:rFonts w:hint="eastAsia" w:ascii="仿宋" w:hAnsi="仿宋" w:eastAsia="仿宋" w:cs="仿宋"/>
          <w:bCs/>
          <w:color w:val="auto"/>
          <w:sz w:val="24"/>
          <w:szCs w:val="24"/>
          <w:highlight w:val="none"/>
        </w:rPr>
        <w:t xml:space="preserve">向中标投标单位发放中标通知书。</w:t>
      </w:r>
      <w:r/>
    </w:p>
    <w:p>
      <w:pPr>
        <w:ind w:firstLine="475"/>
        <w:spacing w:line="50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中标通知书发出后，</w:t>
      </w:r>
      <w:r>
        <w:rPr>
          <w:rFonts w:hint="eastAsia" w:ascii="仿宋" w:hAnsi="仿宋" w:eastAsia="仿宋" w:cs="仿宋"/>
          <w:bCs/>
          <w:color w:val="auto"/>
          <w:sz w:val="24"/>
          <w:szCs w:val="24"/>
          <w:highlight w:val="none"/>
          <w:lang w:eastAsia="zh-CN"/>
        </w:rPr>
        <w:t xml:space="preserve">招标人</w:t>
      </w:r>
      <w:r>
        <w:rPr>
          <w:rFonts w:hint="eastAsia" w:ascii="仿宋" w:hAnsi="仿宋" w:eastAsia="仿宋" w:cs="仿宋"/>
          <w:bCs/>
          <w:color w:val="auto"/>
          <w:sz w:val="24"/>
          <w:szCs w:val="24"/>
          <w:highlight w:val="none"/>
        </w:rPr>
        <w:t xml:space="preserve">不得违法改变中标结果，中标投标单位无正当理由不得放弃中标。</w:t>
      </w:r>
      <w:r>
        <w:rPr>
          <w:rFonts w:hint="eastAsia" w:ascii="仿宋" w:hAnsi="仿宋" w:eastAsia="仿宋" w:cs="仿宋"/>
          <w:b/>
          <w:color w:val="auto"/>
          <w:sz w:val="24"/>
          <w:szCs w:val="24"/>
          <w:highlight w:val="none"/>
        </w:rPr>
        <w:t xml:space="preserve">中标供应商须提供一份纸质版投标文件正本至采购人处，否则不予签订合同。</w:t>
      </w:r>
      <w:r/>
    </w:p>
    <w:p>
      <w:pPr>
        <w:ind w:firstLine="475"/>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中标单位在中标公示期后、领取中标通知书前必须按要求提供纸质响应文件（资格审查材料、技术标、报价标）叁份及电子格式投标文件（光盘</w:t>
      </w:r>
      <w:r>
        <w:rPr>
          <w:rFonts w:hint="eastAsia" w:ascii="仿宋" w:hAnsi="仿宋" w:eastAsia="仿宋" w:cs="仿宋"/>
          <w:bCs/>
          <w:color w:val="auto"/>
          <w:sz w:val="24"/>
          <w:szCs w:val="24"/>
          <w:highlight w:val="none"/>
          <w:lang w:val="en-US" w:eastAsia="zh-CN"/>
        </w:rPr>
        <w:t xml:space="preserve">叁</w:t>
      </w:r>
      <w:r>
        <w:rPr>
          <w:rFonts w:hint="eastAsia" w:ascii="仿宋" w:hAnsi="仿宋" w:eastAsia="仿宋" w:cs="仿宋"/>
          <w:bCs/>
          <w:color w:val="auto"/>
          <w:sz w:val="24"/>
          <w:szCs w:val="24"/>
          <w:highlight w:val="none"/>
        </w:rPr>
        <w:t xml:space="preserve">份），以供存档。纸质响应文件应使用CA系统打印，且必须保证与评标时的电子标书完全一致，否则不予签订合同。</w:t>
      </w:r>
      <w:r/>
    </w:p>
    <w:p>
      <w:pPr>
        <w:pStyle w:val="807"/>
        <w:ind w:firstLine="482"/>
        <w:spacing w:line="360" w:lineRule="auto"/>
        <w:widowControl/>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en-US" w:eastAsia="zh-CN"/>
        </w:rPr>
        <w:t xml:space="preserve">九、其他</w:t>
      </w:r>
      <w:r>
        <w:rPr>
          <w:rFonts w:hint="eastAsia" w:ascii="仿宋" w:hAnsi="仿宋" w:eastAsia="仿宋" w:cs="仿宋"/>
          <w:b/>
          <w:bCs/>
          <w:color w:val="auto"/>
          <w:sz w:val="24"/>
          <w:szCs w:val="24"/>
          <w:highlight w:val="none"/>
        </w:rPr>
        <w:t xml:space="preserve">当排名第一的中标候选人无正当理由放弃中标，被查实存在影响中标结果的违法行为等情形，招标人有权按照政府采购相关法律法规的规定对其采取惩戒措施，包含但不限于列入采购失信人黑名单等措施。</w:t>
      </w:r>
      <w:r/>
    </w:p>
    <w:p>
      <w:pPr>
        <w:pStyle w:val="807"/>
        <w:ind w:firstLine="482"/>
        <w:spacing w:line="360" w:lineRule="auto"/>
        <w:widowControl/>
        <w:rPr>
          <w:rFonts w:hint="eastAsia" w:ascii="仿宋" w:hAnsi="仿宋" w:eastAsia="仿宋" w:cs="仿宋"/>
          <w:b/>
          <w:color w:val="auto"/>
          <w:sz w:val="24"/>
          <w:szCs w:val="24"/>
          <w:highlight w:val="none"/>
        </w:rPr>
      </w:pPr>
      <w:r>
        <w:rPr>
          <w:rFonts w:hint="eastAsia" w:ascii="仿宋" w:hAnsi="仿宋" w:eastAsia="仿宋" w:cs="仿宋"/>
          <w:b/>
          <w:bCs/>
          <w:color w:val="auto"/>
          <w:sz w:val="24"/>
          <w:szCs w:val="24"/>
          <w:highlight w:val="none"/>
        </w:rPr>
        <w:t xml:space="preserve">当排名第一的中标候选人放弃中标、因不可抗力不能履行合同，或者被查实存在影响中标结果的违法行为等情形，不符合中标条件的，招标人可以按照评标委员会提出的中标候选人名单排序（按照综合得分由高到低顺序）依次确定其他中标候选人为成交供应商，也可以重新招标。</w:t>
      </w:r>
      <w:r/>
    </w:p>
    <w:p>
      <w:pPr>
        <w:ind w:firstLine="480"/>
        <w:spacing w:line="360" w:lineRule="auto"/>
        <w:rPr>
          <w:rFonts w:hint="eastAsia" w:ascii="仿宋" w:hAnsi="仿宋" w:eastAsia="仿宋" w:cs="仿宋"/>
          <w:b/>
          <w:color w:val="auto"/>
          <w:sz w:val="24"/>
          <w:szCs w:val="24"/>
          <w:highlight w:val="none"/>
        </w:rPr>
        <w:outlineLvl w:val="0"/>
      </w:pPr>
      <w:r/>
      <w:bookmarkStart w:id="93" w:name="_Toc10480"/>
      <w:r>
        <w:rPr>
          <w:rFonts w:hint="eastAsia" w:ascii="仿宋" w:hAnsi="仿宋" w:eastAsia="仿宋" w:cs="仿宋"/>
          <w:b/>
          <w:color w:val="auto"/>
          <w:sz w:val="24"/>
          <w:szCs w:val="24"/>
          <w:highlight w:val="none"/>
          <w:lang w:val="en-US" w:eastAsia="zh-CN"/>
        </w:rPr>
        <w:t xml:space="preserve">十</w:t>
      </w:r>
      <w:r>
        <w:rPr>
          <w:rFonts w:hint="eastAsia" w:ascii="仿宋" w:hAnsi="仿宋" w:eastAsia="仿宋" w:cs="仿宋"/>
          <w:b/>
          <w:color w:val="auto"/>
          <w:sz w:val="24"/>
          <w:szCs w:val="24"/>
          <w:highlight w:val="none"/>
        </w:rPr>
        <w:t xml:space="preserve">、评标争议</w:t>
      </w:r>
      <w:bookmarkEnd w:id="93"/>
      <w:r/>
      <w:r/>
    </w:p>
    <w:p>
      <w:pPr>
        <w:ind w:firstLine="482"/>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评标时评委对评标的细则若有争议，由评标委员会评委集体讨论确定，并对未尽情况有最终解释权。</w:t>
      </w:r>
      <w:r/>
    </w:p>
    <w:p>
      <w:pPr>
        <w:ind w:firstLine="480"/>
        <w:spacing w:line="360" w:lineRule="auto"/>
        <w:rPr>
          <w:rFonts w:hint="eastAsia" w:ascii="仿宋" w:hAnsi="仿宋" w:eastAsia="仿宋" w:cs="仿宋"/>
          <w:b/>
          <w:color w:val="auto"/>
          <w:sz w:val="24"/>
          <w:szCs w:val="24"/>
          <w:highlight w:val="none"/>
        </w:rPr>
        <w:outlineLvl w:val="0"/>
      </w:pPr>
      <w:r/>
      <w:bookmarkStart w:id="94" w:name="_Toc7569"/>
      <w:r>
        <w:rPr>
          <w:rFonts w:hint="eastAsia" w:ascii="仿宋" w:hAnsi="仿宋" w:eastAsia="仿宋" w:cs="仿宋"/>
          <w:b/>
          <w:color w:val="auto"/>
          <w:sz w:val="24"/>
          <w:szCs w:val="24"/>
          <w:highlight w:val="none"/>
        </w:rPr>
        <w:t xml:space="preserve">十</w:t>
      </w:r>
      <w:r>
        <w:rPr>
          <w:rFonts w:hint="eastAsia" w:ascii="仿宋" w:hAnsi="仿宋" w:eastAsia="仿宋" w:cs="仿宋"/>
          <w:b/>
          <w:color w:val="auto"/>
          <w:sz w:val="24"/>
          <w:szCs w:val="24"/>
          <w:highlight w:val="none"/>
          <w:lang w:val="en-US" w:eastAsia="zh-CN"/>
        </w:rPr>
        <w:t xml:space="preserve">一</w:t>
      </w:r>
      <w:r>
        <w:rPr>
          <w:rFonts w:hint="eastAsia" w:ascii="仿宋" w:hAnsi="仿宋" w:eastAsia="仿宋" w:cs="仿宋"/>
          <w:b/>
          <w:color w:val="auto"/>
          <w:sz w:val="24"/>
          <w:szCs w:val="24"/>
          <w:highlight w:val="none"/>
        </w:rPr>
        <w:t xml:space="preserve">、落标原因</w:t>
      </w:r>
      <w:bookmarkEnd w:id="94"/>
      <w:r/>
      <w:r/>
    </w:p>
    <w:p>
      <w:pPr>
        <w:ind w:firstLine="482"/>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评标委员会不对落标的投标人做落标原因的解释。</w:t>
      </w:r>
      <w:r/>
    </w:p>
    <w:p>
      <w:pPr>
        <w:ind w:firstLine="723"/>
        <w:jc w:val="center"/>
        <w:spacing w:line="360" w:lineRule="auto"/>
        <w:rPr>
          <w:rFonts w:hint="eastAsia" w:ascii="仿宋" w:hAnsi="仿宋" w:eastAsia="仿宋" w:cs="仿宋"/>
          <w:b/>
          <w:color w:val="auto"/>
          <w:sz w:val="36"/>
          <w:szCs w:val="36"/>
          <w:highlight w:val="none"/>
        </w:rPr>
        <w:outlineLvl w:val="0"/>
      </w:pPr>
      <w:r>
        <w:rPr>
          <w:rFonts w:hint="eastAsia" w:ascii="仿宋" w:hAnsi="仿宋" w:eastAsia="仿宋" w:cs="仿宋"/>
          <w:b/>
          <w:color w:val="auto"/>
          <w:sz w:val="36"/>
          <w:szCs w:val="36"/>
          <w:highlight w:val="none"/>
        </w:rPr>
        <w:br w:type="page" w:clear="all"/>
      </w:r>
      <w:bookmarkStart w:id="95" w:name="_Toc17937"/>
      <w:r>
        <w:rPr>
          <w:rFonts w:hint="eastAsia" w:ascii="仿宋" w:hAnsi="仿宋" w:eastAsia="仿宋" w:cs="仿宋"/>
          <w:b/>
          <w:color w:val="auto"/>
          <w:sz w:val="36"/>
          <w:szCs w:val="36"/>
          <w:highlight w:val="none"/>
        </w:rPr>
        <w:t xml:space="preserve">第五章  合同签订与验收付款</w:t>
      </w:r>
      <w:bookmarkEnd w:id="95"/>
      <w:r/>
      <w:bookmarkEnd w:id="92"/>
      <w:r/>
    </w:p>
    <w:p>
      <w:pPr>
        <w:ind w:firstLine="482"/>
        <w:jc w:val="center"/>
        <w:spacing w:line="360" w:lineRule="auto"/>
        <w:rPr>
          <w:rFonts w:hint="eastAsia" w:ascii="仿宋" w:hAnsi="仿宋" w:eastAsia="仿宋" w:cs="仿宋"/>
          <w:b/>
          <w:color w:val="auto"/>
          <w:sz w:val="32"/>
          <w:szCs w:val="32"/>
          <w:highlight w:val="none"/>
        </w:rPr>
        <w:outlineLvl w:val="0"/>
      </w:pPr>
      <w:r/>
      <w:bookmarkStart w:id="96" w:name="_Toc26"/>
      <w:r/>
      <w:bookmarkStart w:id="97" w:name="_Toc8219"/>
      <w:r/>
      <w:bookmarkStart w:id="98" w:name="_Toc363573859"/>
      <w:r>
        <w:rPr>
          <w:rFonts w:hint="eastAsia" w:ascii="仿宋" w:hAnsi="仿宋" w:eastAsia="仿宋" w:cs="仿宋"/>
          <w:b/>
          <w:color w:val="auto"/>
          <w:sz w:val="32"/>
          <w:szCs w:val="32"/>
          <w:highlight w:val="none"/>
        </w:rPr>
        <w:t xml:space="preserve">江苏省政府采购合同（货物）</w:t>
      </w:r>
      <w:bookmarkEnd w:id="96"/>
      <w:r/>
      <w:r/>
    </w:p>
    <w:p>
      <w:pPr>
        <w:ind w:firstLine="482"/>
        <w:jc w:val="center"/>
        <w:spacing w:line="360" w:lineRule="auto"/>
        <w:rPr>
          <w:rFonts w:hint="eastAsia" w:ascii="仿宋" w:hAnsi="仿宋" w:eastAsia="仿宋" w:cs="仿宋"/>
          <w:b/>
          <w:bCs/>
          <w:color w:val="auto"/>
          <w:sz w:val="24"/>
          <w:szCs w:val="24"/>
          <w:highlight w:val="none"/>
        </w:rPr>
        <w:outlineLvl w:val="9"/>
      </w:pPr>
      <w:r>
        <w:rPr>
          <w:rFonts w:hint="eastAsia" w:ascii="仿宋" w:hAnsi="仿宋" w:eastAsia="仿宋" w:cs="仿宋"/>
          <w:b/>
          <w:color w:val="auto"/>
          <w:sz w:val="24"/>
          <w:szCs w:val="24"/>
          <w:highlight w:val="none"/>
        </w:rPr>
        <w:t xml:space="preserve">（合同编号：         ）</w:t>
      </w:r>
      <w:bookmarkEnd w:id="97"/>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项目名称：江苏航运职业技术学院智慧港口实训中心公开招标采购项目</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项目编号：</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甲方（采购人）：</w:t>
      </w:r>
      <w:r>
        <w:rPr>
          <w:rFonts w:hint="eastAsia" w:ascii="仿宋" w:hAnsi="仿宋" w:eastAsia="仿宋" w:cs="仿宋"/>
          <w:color w:val="auto"/>
          <w:sz w:val="24"/>
          <w:szCs w:val="24"/>
          <w:highlight w:val="none"/>
          <w:u w:val="single"/>
        </w:rPr>
        <w:t xml:space="preserve">江苏航运职业技术学院</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乙方（中标人）：</w:t>
      </w:r>
      <w:r/>
    </w:p>
    <w:p>
      <w:pPr>
        <w:ind w:firstLine="480"/>
        <w:spacing w:line="360" w:lineRule="auto"/>
        <w:rPr>
          <w:rFonts w:hint="eastAsia" w:ascii="仿宋" w:hAnsi="仿宋" w:eastAsia="仿宋" w:cs="仿宋"/>
          <w:b/>
          <w:color w:val="auto"/>
          <w:sz w:val="24"/>
          <w:szCs w:val="24"/>
          <w:highlight w:val="none"/>
        </w:rPr>
      </w:pPr>
      <w:r>
        <w:rPr>
          <w:rFonts w:hint="eastAsia" w:ascii="仿宋" w:hAnsi="仿宋" w:eastAsia="仿宋" w:cs="仿宋"/>
          <w:color w:val="auto"/>
          <w:sz w:val="24"/>
          <w:szCs w:val="24"/>
          <w:highlight w:val="none"/>
        </w:rPr>
        <w:t xml:space="preserve">甲、乙双方根据</w:t>
      </w:r>
      <w:r>
        <w:rPr>
          <w:rFonts w:hint="eastAsia" w:ascii="仿宋" w:hAnsi="仿宋" w:eastAsia="仿宋" w:cs="仿宋"/>
          <w:color w:val="auto"/>
          <w:sz w:val="24"/>
          <w:szCs w:val="24"/>
          <w:highlight w:val="none"/>
          <w:u w:val="single"/>
        </w:rPr>
        <w:t xml:space="preserve">江苏航运职业技术学院智慧港口实训中心公开招标采购项目</w:t>
      </w:r>
      <w:r>
        <w:rPr>
          <w:rFonts w:hint="eastAsia" w:ascii="仿宋" w:hAnsi="仿宋" w:eastAsia="仿宋" w:cs="仿宋"/>
          <w:color w:val="auto"/>
          <w:sz w:val="24"/>
          <w:szCs w:val="24"/>
          <w:highlight w:val="none"/>
        </w:rPr>
        <w:t xml:space="preserve">（项目编号：</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）公开招标的结果，签署本合同。</w:t>
      </w:r>
      <w:r/>
    </w:p>
    <w:p>
      <w:pPr>
        <w:ind w:firstLine="482"/>
        <w:spacing w:line="360" w:lineRule="auto"/>
        <w:rPr>
          <w:rFonts w:hint="eastAsia" w:ascii="仿宋" w:hAnsi="仿宋" w:eastAsia="仿宋" w:cs="仿宋"/>
          <w:b/>
          <w:color w:val="auto"/>
          <w:sz w:val="24"/>
          <w:szCs w:val="24"/>
          <w:highlight w:val="none"/>
        </w:rPr>
        <w:outlineLvl w:val="0"/>
      </w:pPr>
      <w:r/>
      <w:bookmarkStart w:id="99" w:name="_Toc9041"/>
      <w:r>
        <w:rPr>
          <w:rFonts w:hint="eastAsia" w:ascii="仿宋" w:hAnsi="仿宋" w:eastAsia="仿宋" w:cs="仿宋"/>
          <w:b/>
          <w:color w:val="auto"/>
          <w:sz w:val="24"/>
          <w:szCs w:val="24"/>
          <w:highlight w:val="none"/>
        </w:rPr>
        <w:t xml:space="preserve">一、合同内容</w:t>
      </w:r>
      <w:bookmarkEnd w:id="99"/>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 标的名称：江苏航运职业技术学院智慧港口实训中心公开招标采购项目</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1.2 标的质量：合格</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1.3 标的数量（规模）：</w:t>
      </w:r>
      <w:r/>
    </w:p>
    <w:tbl>
      <w:tblPr>
        <w:tblStyle w:val="800"/>
        <w:tblW w:w="937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3"/>
        <w:gridCol w:w="1674"/>
        <w:gridCol w:w="1211"/>
        <w:gridCol w:w="1276"/>
        <w:gridCol w:w="992"/>
        <w:gridCol w:w="851"/>
        <w:gridCol w:w="850"/>
        <w:gridCol w:w="851"/>
        <w:gridCol w:w="965"/>
      </w:tblGrid>
      <w:tr>
        <w:trPr>
          <w:cantSplit/>
          <w:trHeight w:val="624" w:hRule="exact"/>
        </w:trPr>
        <w:tc>
          <w:tcPr>
            <w:tcW w:w="703" w:type="dxa"/>
            <w:vAlign w:val="center"/>
            <w:textDirection w:val="lrTb"/>
            <w:noWrap w:val="false"/>
          </w:tcPr>
          <w:p>
            <w:pPr>
              <w:jc w:val="center"/>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序号</w:t>
            </w:r>
            <w:r/>
          </w:p>
        </w:tc>
        <w:tc>
          <w:tcPr>
            <w:tcW w:w="1674" w:type="dxa"/>
            <w:vAlign w:val="center"/>
            <w:textDirection w:val="lrTb"/>
            <w:noWrap w:val="false"/>
          </w:tcPr>
          <w:p>
            <w:pPr>
              <w:jc w:val="center"/>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名称</w:t>
            </w:r>
            <w:r/>
          </w:p>
        </w:tc>
        <w:tc>
          <w:tcPr>
            <w:tcW w:w="1211" w:type="dxa"/>
            <w:vAlign w:val="center"/>
            <w:textDirection w:val="lrTb"/>
            <w:noWrap w:val="false"/>
          </w:tcPr>
          <w:p>
            <w:pPr>
              <w:jc w:val="center"/>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规格型号</w:t>
            </w:r>
            <w:r/>
          </w:p>
        </w:tc>
        <w:tc>
          <w:tcPr>
            <w:tcW w:w="1276" w:type="dxa"/>
            <w:vAlign w:val="center"/>
            <w:textDirection w:val="lrTb"/>
            <w:noWrap w:val="false"/>
          </w:tcPr>
          <w:p>
            <w:pPr>
              <w:jc w:val="center"/>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品牌</w:t>
            </w:r>
            <w:r/>
          </w:p>
        </w:tc>
        <w:tc>
          <w:tcPr>
            <w:tcW w:w="992" w:type="dxa"/>
            <w:vAlign w:val="center"/>
            <w:textDirection w:val="lrTb"/>
            <w:noWrap w:val="false"/>
          </w:tcPr>
          <w:p>
            <w:pPr>
              <w:jc w:val="center"/>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单位</w:t>
            </w:r>
            <w:r/>
          </w:p>
        </w:tc>
        <w:tc>
          <w:tcPr>
            <w:tcW w:w="851" w:type="dxa"/>
            <w:vAlign w:val="center"/>
            <w:textDirection w:val="lrTb"/>
            <w:noWrap w:val="false"/>
          </w:tcPr>
          <w:p>
            <w:pPr>
              <w:jc w:val="center"/>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数量</w:t>
            </w:r>
            <w:r/>
          </w:p>
        </w:tc>
        <w:tc>
          <w:tcPr>
            <w:tcW w:w="850" w:type="dxa"/>
            <w:vAlign w:val="center"/>
            <w:textDirection w:val="lrTb"/>
            <w:noWrap w:val="false"/>
          </w:tcPr>
          <w:p>
            <w:pPr>
              <w:jc w:val="center"/>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单价</w:t>
            </w:r>
            <w:r/>
          </w:p>
        </w:tc>
        <w:tc>
          <w:tcPr>
            <w:tcW w:w="851" w:type="dxa"/>
            <w:vAlign w:val="center"/>
            <w:textDirection w:val="lrTb"/>
            <w:noWrap w:val="false"/>
          </w:tcPr>
          <w:p>
            <w:pPr>
              <w:jc w:val="center"/>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金额</w:t>
            </w:r>
            <w:r/>
          </w:p>
        </w:tc>
        <w:tc>
          <w:tcPr>
            <w:tcW w:w="965" w:type="dxa"/>
            <w:vAlign w:val="center"/>
            <w:textDirection w:val="lrTb"/>
            <w:noWrap w:val="false"/>
          </w:tcPr>
          <w:p>
            <w:pPr>
              <w:ind w:firstLine="120"/>
              <w:jc w:val="center"/>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备注</w:t>
            </w:r>
            <w:r/>
          </w:p>
        </w:tc>
      </w:tr>
      <w:tr>
        <w:trPr>
          <w:cantSplit/>
          <w:trHeight w:val="479"/>
        </w:trPr>
        <w:tc>
          <w:tcPr>
            <w:tcW w:w="703"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p>
        </w:tc>
        <w:tc>
          <w:tcPr>
            <w:tcW w:w="1674"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211"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276"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992"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851"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850"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851"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965"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cantSplit/>
          <w:trHeight w:val="502"/>
        </w:trPr>
        <w:tc>
          <w:tcPr>
            <w:tcW w:w="703"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p>
        </w:tc>
        <w:tc>
          <w:tcPr>
            <w:tcW w:w="1674"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211"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276"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992"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851"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850"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851"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965"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cantSplit/>
          <w:trHeight w:val="513"/>
        </w:trPr>
        <w:tc>
          <w:tcPr>
            <w:tcW w:w="703"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w:t>
            </w:r>
            <w:r/>
          </w:p>
        </w:tc>
        <w:tc>
          <w:tcPr>
            <w:tcW w:w="1674"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211"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276"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992"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851"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850"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851"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965"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cantSplit/>
          <w:trHeight w:val="513"/>
        </w:trPr>
        <w:tc>
          <w:tcPr>
            <w:tcW w:w="703"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w:t>
            </w:r>
            <w:r/>
          </w:p>
        </w:tc>
        <w:tc>
          <w:tcPr>
            <w:tcW w:w="1674"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211"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276"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992"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851"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850"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851"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965"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cantSplit/>
          <w:trHeight w:val="513"/>
        </w:trPr>
        <w:tc>
          <w:tcPr>
            <w:tcW w:w="703"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w:t>
            </w:r>
            <w:r/>
          </w:p>
        </w:tc>
        <w:tc>
          <w:tcPr>
            <w:tcW w:w="1674"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211"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276"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992"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851"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850"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851"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965"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cantSplit/>
          <w:trHeight w:val="441"/>
        </w:trPr>
        <w:tc>
          <w:tcPr>
            <w:tcW w:w="703"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合计</w:t>
            </w:r>
            <w:r/>
          </w:p>
        </w:tc>
        <w:tc>
          <w:tcPr>
            <w:gridSpan w:val="8"/>
            <w:tcW w:w="8670"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bl>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1.4 设备交货期：合同签订后</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个日历日内完成交货。</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1.5 </w:t>
      </w:r>
      <w:r>
        <w:rPr>
          <w:rFonts w:hint="eastAsia" w:ascii="仿宋" w:hAnsi="仿宋" w:eastAsia="仿宋" w:cs="仿宋"/>
          <w:color w:val="auto"/>
          <w:spacing w:val="7"/>
          <w:sz w:val="24"/>
          <w:szCs w:val="24"/>
          <w:highlight w:val="none"/>
          <w:shd w:val="clear" w:color="auto" w:fill="ffffff"/>
        </w:rPr>
        <w:t xml:space="preserve">项目交付时间：</w:t>
      </w:r>
      <w:r>
        <w:rPr>
          <w:rFonts w:hint="eastAsia" w:ascii="仿宋" w:hAnsi="仿宋" w:eastAsia="仿宋" w:cs="仿宋"/>
          <w:color w:val="auto"/>
          <w:spacing w:val="7"/>
          <w:sz w:val="24"/>
          <w:szCs w:val="24"/>
          <w:highlight w:val="none"/>
          <w:u w:val="single"/>
          <w:shd w:val="clear" w:color="auto" w:fill="ffffff"/>
        </w:rPr>
        <w:t xml:space="preserve">                  </w:t>
      </w:r>
      <w:r>
        <w:rPr>
          <w:rFonts w:hint="eastAsia" w:ascii="仿宋" w:hAnsi="仿宋" w:eastAsia="仿宋" w:cs="仿宋"/>
          <w:color w:val="auto"/>
          <w:spacing w:val="7"/>
          <w:sz w:val="24"/>
          <w:szCs w:val="24"/>
          <w:highlight w:val="none"/>
          <w:shd w:val="clear" w:color="auto" w:fill="ffffff"/>
        </w:rPr>
        <w:t xml:space="preserve">完成交付。</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1.6 履行地点：江苏航运职业技术学院，具体按甲方指定地点送货安装并提供服务。</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1.7 履行方式：同招标文件要求。</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1.8 包装方式：同招标文件要求。</w:t>
      </w:r>
      <w:r/>
    </w:p>
    <w:p>
      <w:pPr>
        <w:ind w:firstLine="482"/>
        <w:spacing w:line="360" w:lineRule="auto"/>
        <w:rPr>
          <w:rFonts w:hint="eastAsia" w:ascii="仿宋" w:hAnsi="仿宋" w:eastAsia="仿宋" w:cs="仿宋"/>
          <w:b/>
          <w:color w:val="auto"/>
          <w:sz w:val="24"/>
          <w:szCs w:val="24"/>
          <w:highlight w:val="none"/>
        </w:rPr>
        <w:outlineLvl w:val="0"/>
      </w:pPr>
      <w:r/>
      <w:bookmarkStart w:id="100" w:name="_Toc16871"/>
      <w:r>
        <w:rPr>
          <w:rFonts w:hint="eastAsia" w:ascii="仿宋" w:hAnsi="仿宋" w:eastAsia="仿宋" w:cs="仿宋"/>
          <w:b/>
          <w:color w:val="auto"/>
          <w:sz w:val="24"/>
          <w:szCs w:val="24"/>
          <w:highlight w:val="none"/>
        </w:rPr>
        <w:t xml:space="preserve">二、合同金额</w:t>
      </w:r>
      <w:bookmarkEnd w:id="100"/>
      <w:r/>
      <w:r/>
    </w:p>
    <w:p>
      <w:pPr>
        <w:ind w:firstLine="480"/>
        <w:jc w:val="left"/>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2.1 本合同金额为（大写）：人民币</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元（¥：</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元）。已包含但不限于本项目所有设备费、劳务费、管理费、材料费、机械费、包装费、运输费、装卸费（含上下力资费）、安装费、云服务费、升级维护费、服务费（包括调试、安装完毕后对相关人员的技术指导、培训、服务等）、措施费、风险费（政策性文件规定及本合同包含的所有风险）、售后服务费等利润和税金、质保期内的维护保养费等。</w:t>
      </w:r>
      <w:r/>
    </w:p>
    <w:p>
      <w:pPr>
        <w:ind w:firstLine="480"/>
        <w:jc w:val="left"/>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2.2 本合同价格形式为固定单价合同，该固定单价在合同履行过程中不因市场变化、政策调整等各种因素而变动。</w:t>
      </w:r>
      <w:r/>
    </w:p>
    <w:p>
      <w:pPr>
        <w:ind w:firstLine="482"/>
        <w:jc w:val="left"/>
        <w:spacing w:line="360" w:lineRule="auto"/>
        <w:widowControl/>
        <w:rPr>
          <w:rFonts w:hint="eastAsia" w:ascii="仿宋" w:hAnsi="仿宋" w:eastAsia="仿宋" w:cs="仿宋"/>
          <w:b/>
          <w:color w:val="auto"/>
          <w:sz w:val="24"/>
          <w:szCs w:val="24"/>
          <w:highlight w:val="none"/>
        </w:rPr>
        <w:outlineLvl w:val="0"/>
      </w:pPr>
      <w:r/>
      <w:bookmarkStart w:id="101" w:name="_Toc6368"/>
      <w:r>
        <w:rPr>
          <w:rFonts w:hint="eastAsia" w:ascii="仿宋" w:hAnsi="仿宋" w:eastAsia="仿宋" w:cs="仿宋"/>
          <w:b/>
          <w:color w:val="auto"/>
          <w:sz w:val="24"/>
          <w:szCs w:val="24"/>
          <w:highlight w:val="none"/>
        </w:rPr>
        <w:t xml:space="preserve">三、技术资料</w:t>
      </w:r>
      <w:bookmarkEnd w:id="101"/>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3.1 乙方应按招标文件规定的时间向甲方提供使用货物(包含与货物相关的服务)的有关技术资料。乙方在签订本合同前对本项目的全部技术要求及说明、质量标准、招标文件、合同条件、现场条件及周围环境、交通道路、现场管理要求等已详细研究并完全明确，在合同价款中已予以充分考虑。</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82"/>
        <w:spacing w:line="360" w:lineRule="auto"/>
        <w:rPr>
          <w:rFonts w:hint="eastAsia" w:ascii="仿宋" w:hAnsi="仿宋" w:eastAsia="仿宋" w:cs="仿宋"/>
          <w:b/>
          <w:color w:val="auto"/>
          <w:sz w:val="24"/>
          <w:szCs w:val="24"/>
          <w:highlight w:val="none"/>
        </w:rPr>
        <w:outlineLvl w:val="0"/>
      </w:pPr>
      <w:r/>
      <w:bookmarkStart w:id="102" w:name="_Toc22899"/>
      <w:r>
        <w:rPr>
          <w:rFonts w:hint="eastAsia" w:ascii="仿宋" w:hAnsi="仿宋" w:eastAsia="仿宋" w:cs="仿宋"/>
          <w:b/>
          <w:color w:val="auto"/>
          <w:sz w:val="24"/>
          <w:szCs w:val="24"/>
          <w:highlight w:val="none"/>
        </w:rPr>
        <w:t xml:space="preserve">四、知识产权</w:t>
      </w:r>
      <w:bookmarkEnd w:id="102"/>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4.1 乙方应保证甲方在使用、接受本合同货物（包含与货物相关的服务）或其任何一部分时不受第三方提出侵犯其专利权、版权、商标权、著作权和工业设计权等知识产权的起诉。一旦出现侵权，由乙方负全部责任。</w:t>
      </w:r>
      <w:r/>
    </w:p>
    <w:p>
      <w:pPr>
        <w:ind w:firstLine="482"/>
        <w:spacing w:line="360" w:lineRule="auto"/>
        <w:rPr>
          <w:rFonts w:hint="eastAsia" w:ascii="仿宋" w:hAnsi="仿宋" w:eastAsia="仿宋" w:cs="仿宋"/>
          <w:color w:val="auto"/>
          <w:sz w:val="24"/>
          <w:szCs w:val="24"/>
          <w:highlight w:val="none"/>
          <w:u w:val="single"/>
        </w:rPr>
        <w:outlineLvl w:val="0"/>
      </w:pPr>
      <w:r/>
      <w:bookmarkStart w:id="103" w:name="_Toc28213"/>
      <w:r>
        <w:rPr>
          <w:rFonts w:hint="eastAsia" w:ascii="仿宋" w:hAnsi="仿宋" w:eastAsia="仿宋" w:cs="仿宋"/>
          <w:b/>
          <w:color w:val="auto"/>
          <w:sz w:val="24"/>
          <w:szCs w:val="24"/>
          <w:highlight w:val="none"/>
        </w:rPr>
        <w:t xml:space="preserve">五、产权担保</w:t>
      </w:r>
      <w:bookmarkEnd w:id="103"/>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5.1 乙方保证所交付的货物（包含与货物相关的服务）的所有权完全属于乙方且无任何抵押、查封等产权瑕疵。乙方应具有所交付软件的软件著作权证明材料或提供软件授权证明材料。</w:t>
      </w:r>
      <w:r/>
    </w:p>
    <w:p>
      <w:pPr>
        <w:ind w:firstLine="482"/>
        <w:spacing w:line="360" w:lineRule="auto"/>
        <w:rPr>
          <w:rFonts w:hint="eastAsia" w:ascii="仿宋" w:hAnsi="仿宋" w:eastAsia="仿宋" w:cs="仿宋"/>
          <w:b/>
          <w:color w:val="auto"/>
          <w:sz w:val="24"/>
          <w:szCs w:val="24"/>
          <w:highlight w:val="none"/>
        </w:rPr>
        <w:outlineLvl w:val="0"/>
      </w:pPr>
      <w:r/>
      <w:bookmarkStart w:id="104" w:name="_Toc30643"/>
      <w:r>
        <w:rPr>
          <w:rFonts w:hint="eastAsia" w:ascii="仿宋" w:hAnsi="仿宋" w:eastAsia="仿宋" w:cs="仿宋"/>
          <w:b/>
          <w:color w:val="auto"/>
          <w:sz w:val="24"/>
          <w:szCs w:val="24"/>
          <w:highlight w:val="none"/>
        </w:rPr>
        <w:t xml:space="preserve">六、履约保证金</w:t>
      </w:r>
      <w:bookmarkEnd w:id="104"/>
      <w:r/>
      <w:r/>
    </w:p>
    <w:p>
      <w:pPr>
        <w:ind w:left="478"/>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6.1 乙方提供的履约保证金额为合同价的10%，本合同履约保证金为：</w:t>
      </w:r>
      <w:r>
        <w:rPr>
          <w:rFonts w:hint="eastAsia" w:ascii="仿宋" w:hAnsi="仿宋" w:eastAsia="仿宋" w:cs="仿宋"/>
          <w:bCs/>
          <w:color w:val="auto"/>
          <w:sz w:val="24"/>
          <w:szCs w:val="24"/>
          <w:highlight w:val="none"/>
          <w:u w:val="single"/>
        </w:rPr>
        <w:t xml:space="preserve">人民币 元     （¥     ）</w:t>
      </w:r>
      <w:r>
        <w:rPr>
          <w:rFonts w:hint="eastAsia" w:ascii="仿宋" w:hAnsi="仿宋" w:eastAsia="仿宋" w:cs="仿宋"/>
          <w:bCs/>
          <w:color w:val="auto"/>
          <w:sz w:val="24"/>
          <w:szCs w:val="24"/>
          <w:highlight w:val="none"/>
        </w:rPr>
        <w:t xml:space="preserve">。</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6.2 缴纳履约保证金时间：乙方在中标通知书发出之日起15日内。</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6.3 缴纳履约保证金形式：</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甲方的账户：</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单位名称：江苏航运职业技术学院</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开户行：中国建设银行南通经济技术开发区支行；</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账号：32001642336052515609；</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统一社会信用代码：123200004660042577。</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合同全部履行结束后，甲方应及时退还交纳的履约保证金。</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6.4 退还履约保证金时间：乙方全部履约合同义务，质保期满后无质量、进度等问题的，采购人在</w:t>
      </w:r>
      <w:r>
        <w:rPr>
          <w:rFonts w:hint="eastAsia" w:ascii="仿宋" w:hAnsi="仿宋" w:eastAsia="仿宋" w:cs="仿宋"/>
          <w:color w:val="auto"/>
          <w:sz w:val="24"/>
          <w:szCs w:val="24"/>
          <w:highlight w:val="none"/>
          <w:lang w:val="en-US" w:eastAsia="zh-CN"/>
        </w:rPr>
        <w:t xml:space="preserve">收到中标供应商提出的申请后，</w:t>
      </w:r>
      <w:r>
        <w:rPr>
          <w:rFonts w:hint="eastAsia" w:ascii="仿宋" w:hAnsi="仿宋" w:eastAsia="仿宋" w:cs="仿宋"/>
          <w:color w:val="auto"/>
          <w:sz w:val="24"/>
          <w:szCs w:val="24"/>
          <w:highlight w:val="none"/>
        </w:rPr>
        <w:t xml:space="preserve">三十个工作日内一次性退还履约保证金（不计息）或者退还履约保证金保函，甲方若逾期退还履约保证金的，按照逾期部分的每日</w:t>
      </w:r>
      <w:r>
        <w:rPr>
          <w:rFonts w:hint="eastAsia" w:ascii="仿宋" w:hAnsi="仿宋" w:eastAsia="仿宋" w:cs="仿宋"/>
          <w:color w:val="auto"/>
          <w:sz w:val="24"/>
          <w:szCs w:val="24"/>
          <w:highlight w:val="none"/>
          <w:u w:val="single"/>
        </w:rPr>
        <w:t xml:space="preserve">0.05%</w:t>
      </w:r>
      <w:r>
        <w:rPr>
          <w:rFonts w:hint="eastAsia" w:ascii="仿宋" w:hAnsi="仿宋" w:eastAsia="仿宋" w:cs="仿宋"/>
          <w:color w:val="auto"/>
          <w:sz w:val="24"/>
          <w:szCs w:val="24"/>
          <w:highlight w:val="none"/>
        </w:rPr>
        <w:t xml:space="preserve">支付违约金。   </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6.5 退还履约保证金方式：同缴纳方式。   </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6.6 退还履约保证金条件：乙方在全部履约合同义务后（含质保期），经甲方验收合格无质量、进度等问题，甲方凭乙方提交的申请，一次性无息退还该合同项目的履约保证金。</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6.7 履约保证金不予退还的情形：</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a.签订合同后，乙方不履行合同义务的，甲方有权全额扣除履约保证金，全额不予退还，同时甲方亦有权终止合同，乙方还须承担相应的法律赔偿责任。</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b.乙方在履约过程中发生违约行为，给甲方造成损失或者应承担违约金的，甲方有权在乙方缴纳的履约保证金中予以扣款或要求担保人按照保函约定向甲方无条件付款，不足的部分乙方另外补齐。因乙方违约导致甲方解除本合同的，甲方有权没收全部履约保证金或要求担保人按照保函约定向甲方无条件付款。并且，乙方还应承担本合同其他条款约定的违约责任。</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C.若乙方以保函形式提供担保的，乙方需将保函正本提交给甲方。乙方在履约过程中发生违约行为，甲方有权要求担保人按照保函约定向甲方无条件付款。满足本合同第6.6约定的条件时，甲方将保函正本退还给乙方。</w:t>
      </w:r>
      <w:r/>
    </w:p>
    <w:p>
      <w:pPr>
        <w:ind w:firstLine="482"/>
        <w:spacing w:line="360" w:lineRule="auto"/>
        <w:rPr>
          <w:rFonts w:hint="eastAsia" w:ascii="仿宋" w:hAnsi="仿宋" w:eastAsia="仿宋" w:cs="仿宋"/>
          <w:b/>
          <w:color w:val="auto"/>
          <w:sz w:val="24"/>
          <w:szCs w:val="24"/>
          <w:highlight w:val="none"/>
        </w:rPr>
        <w:outlineLvl w:val="0"/>
      </w:pPr>
      <w:r/>
      <w:bookmarkStart w:id="105" w:name="_Toc25177"/>
      <w:r>
        <w:rPr>
          <w:rFonts w:hint="eastAsia" w:ascii="仿宋" w:hAnsi="仿宋" w:eastAsia="仿宋" w:cs="仿宋"/>
          <w:b/>
          <w:color w:val="auto"/>
          <w:sz w:val="24"/>
          <w:szCs w:val="24"/>
          <w:highlight w:val="none"/>
        </w:rPr>
        <w:t xml:space="preserve">七、合同转包等事项</w:t>
      </w:r>
      <w:bookmarkEnd w:id="105"/>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7.1 乙方不得将合同标的转包给他人履行。乙方如有转包，甲方视为乙方根本违约，有权给予解除合同。</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7.2 乙方保证提供的产品不得侵犯第三方专利权、商标权和设计权、版权等。否则，乙方负全部责任，并承担由此引起的一切后果。</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7.3 乙方应保证其货物在正确安装、正常使用下，在其使用寿命期内应具有满意的性能。</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7.4 乙方应采取必要的安全措施保证货物的运输及安装的安全，并承担货物的运输及安装过程中产生的风险。</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7.5 乙方提供的所有货物必须满足招标文件要求，须与分项报价明细表注明规格型号、价格、数量等相符，否则乙方承担违约责任。货物到货后，需报甲方后方可进场，对于不合格的货物严禁使用到本项目，否则一切损失及后果由乙方自行承担。</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7.6 乙方提供详细的生产供货及安装计划，并标明主要时间节点。</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发货前乙方均应通知甲方进行验收（但甲方的验收对于乙方应按本合同承担的质量担保责任不予任何减轻或免除）。</w:t>
      </w:r>
      <w:r/>
    </w:p>
    <w:p>
      <w:pPr>
        <w:ind w:firstLine="482"/>
        <w:spacing w:line="360" w:lineRule="auto"/>
        <w:rPr>
          <w:rFonts w:hint="eastAsia" w:ascii="仿宋" w:hAnsi="仿宋" w:eastAsia="仿宋" w:cs="仿宋"/>
          <w:b/>
          <w:color w:val="auto"/>
          <w:sz w:val="24"/>
          <w:szCs w:val="24"/>
          <w:highlight w:val="none"/>
        </w:rPr>
        <w:outlineLvl w:val="0"/>
      </w:pPr>
      <w:r/>
      <w:bookmarkStart w:id="106" w:name="_Toc12724"/>
      <w:r>
        <w:rPr>
          <w:rFonts w:hint="eastAsia" w:ascii="仿宋" w:hAnsi="仿宋" w:eastAsia="仿宋" w:cs="仿宋"/>
          <w:b/>
          <w:color w:val="auto"/>
          <w:sz w:val="24"/>
          <w:szCs w:val="24"/>
          <w:highlight w:val="none"/>
        </w:rPr>
        <w:t xml:space="preserve">八、合同款项支付</w:t>
      </w:r>
      <w:bookmarkEnd w:id="106"/>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8.1 合同款项的支付方式及进度安排</w:t>
      </w:r>
      <w:r/>
    </w:p>
    <w:p>
      <w:pPr>
        <w:ind w:firstLine="480"/>
        <w:spacing w:line="360" w:lineRule="auto"/>
        <w:rPr>
          <w:rFonts w:hint="default" w:ascii="仿宋" w:hAnsi="仿宋" w:eastAsia="仿宋" w:cs="仿宋"/>
          <w:color w:val="auto"/>
          <w:sz w:val="24"/>
          <w:szCs w:val="24"/>
          <w:highlight w:val="none"/>
          <w:lang w:val="en-US" w:eastAsia="zh-CN"/>
        </w:rPr>
        <w:outlineLvl w:val="9"/>
      </w:pPr>
      <w:r>
        <w:rPr>
          <w:rFonts w:hint="eastAsia" w:ascii="仿宋" w:hAnsi="仿宋" w:eastAsia="仿宋" w:cs="仿宋"/>
          <w:color w:val="auto"/>
          <w:sz w:val="24"/>
          <w:szCs w:val="24"/>
          <w:highlight w:val="none"/>
        </w:rPr>
        <w:t xml:space="preserve">签订合同后，项目分两年</w:t>
      </w:r>
      <w:r>
        <w:rPr>
          <w:rFonts w:hint="eastAsia" w:ascii="仿宋" w:hAnsi="仿宋" w:eastAsia="仿宋" w:cs="仿宋"/>
          <w:color w:val="auto"/>
          <w:sz w:val="24"/>
          <w:szCs w:val="24"/>
          <w:highlight w:val="none"/>
          <w:lang w:val="en-US" w:eastAsia="zh-CN"/>
        </w:rPr>
        <w:t xml:space="preserve">两步</w:t>
      </w:r>
      <w:r>
        <w:rPr>
          <w:rFonts w:hint="eastAsia" w:ascii="仿宋" w:hAnsi="仿宋" w:eastAsia="仿宋" w:cs="仿宋"/>
          <w:color w:val="auto"/>
          <w:sz w:val="24"/>
          <w:szCs w:val="24"/>
          <w:highlight w:val="none"/>
        </w:rPr>
        <w:t xml:space="preserve">实施。</w:t>
      </w:r>
      <w:r>
        <w:rPr>
          <w:rFonts w:hint="eastAsia" w:ascii="仿宋" w:hAnsi="仿宋" w:eastAsia="仿宋" w:cs="仿宋"/>
          <w:color w:val="auto"/>
          <w:sz w:val="24"/>
          <w:szCs w:val="24"/>
          <w:highlight w:val="none"/>
          <w:lang w:val="en-US" w:eastAsia="zh-CN"/>
        </w:rPr>
        <w:t xml:space="preserve">第一步，2026</w:t>
      </w:r>
      <w:r>
        <w:rPr>
          <w:rFonts w:hint="eastAsia" w:ascii="仿宋" w:hAnsi="仿宋" w:eastAsia="仿宋" w:cs="仿宋"/>
          <w:color w:val="auto"/>
          <w:sz w:val="24"/>
          <w:szCs w:val="24"/>
          <w:highlight w:val="none"/>
        </w:rPr>
        <w:t xml:space="preserve">年12月10</w:t>
      </w:r>
      <w:r>
        <w:rPr>
          <w:rFonts w:hint="eastAsia" w:ascii="仿宋" w:hAnsi="仿宋" w:eastAsia="仿宋" w:cs="仿宋"/>
          <w:color w:val="auto"/>
          <w:sz w:val="24"/>
          <w:szCs w:val="24"/>
          <w:highlight w:val="none"/>
          <w:lang w:val="en-US" w:eastAsia="zh-CN"/>
        </w:rPr>
        <w:t xml:space="preserve">前</w:t>
      </w:r>
      <w:r>
        <w:rPr>
          <w:rFonts w:hint="eastAsia" w:ascii="仿宋" w:hAnsi="仿宋" w:eastAsia="仿宋" w:cs="仿宋"/>
          <w:color w:val="auto"/>
          <w:sz w:val="24"/>
          <w:szCs w:val="24"/>
          <w:highlight w:val="none"/>
        </w:rPr>
        <w:t xml:space="preserve">，供应商将所有货物送达招标人指定存放地点，货到后招标人组织对货物进行清点，根据投标时的报价，完成至少项目总金额的70%对应设备的安装调试工作</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具体应包括：（一）自动化码头操作训练实训区的设备；（三）现代港口码头模型及装卸工艺操作系统的设备；以及个别模拟器需要重新拆装，大部分有底轮，可以方便推动的设备。参与调试的设备总金额不低于</w:t>
      </w:r>
      <w:r>
        <w:rPr>
          <w:rFonts w:hint="eastAsia" w:ascii="仿宋" w:hAnsi="仿宋" w:eastAsia="仿宋" w:cs="仿宋"/>
          <w:color w:val="auto"/>
          <w:sz w:val="24"/>
          <w:szCs w:val="24"/>
          <w:highlight w:val="none"/>
        </w:rPr>
        <w:t xml:space="preserve">项目总金额的70%</w:t>
      </w: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清点无误并签收后</w:t>
      </w:r>
      <w:r>
        <w:rPr>
          <w:rFonts w:hint="eastAsia" w:ascii="仿宋" w:hAnsi="仿宋" w:eastAsia="仿宋" w:cs="仿宋"/>
          <w:color w:val="auto"/>
          <w:sz w:val="24"/>
          <w:szCs w:val="24"/>
          <w:highlight w:val="none"/>
          <w:lang w:val="en-US" w:eastAsia="zh-CN"/>
        </w:rPr>
        <w:t xml:space="preserve">10个工作日内</w:t>
      </w:r>
      <w:r>
        <w:rPr>
          <w:rFonts w:hint="eastAsia" w:ascii="仿宋" w:hAnsi="仿宋" w:eastAsia="仿宋" w:cs="仿宋"/>
          <w:color w:val="auto"/>
          <w:sz w:val="24"/>
          <w:szCs w:val="24"/>
          <w:highlight w:val="none"/>
        </w:rPr>
        <w:t xml:space="preserve">，支付合同总价的</w:t>
      </w:r>
      <w:r>
        <w:rPr>
          <w:rFonts w:hint="eastAsia" w:ascii="仿宋" w:hAnsi="仿宋" w:eastAsia="仿宋" w:cs="仿宋"/>
          <w:color w:val="auto"/>
          <w:sz w:val="24"/>
          <w:szCs w:val="24"/>
          <w:highlight w:val="none"/>
          <w:lang w:val="en-US" w:eastAsia="zh-CN"/>
        </w:rPr>
        <w:t xml:space="preserve">7</w:t>
      </w:r>
      <w:r>
        <w:rPr>
          <w:rFonts w:hint="eastAsia" w:ascii="仿宋" w:hAnsi="仿宋" w:eastAsia="仿宋" w:cs="仿宋"/>
          <w:color w:val="auto"/>
          <w:sz w:val="24"/>
          <w:szCs w:val="24"/>
          <w:highlight w:val="none"/>
        </w:rPr>
        <w:t xml:space="preserve">0%价款</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第二步，2027</w:t>
      </w:r>
      <w:r>
        <w:rPr>
          <w:rFonts w:hint="eastAsia" w:ascii="仿宋" w:hAnsi="仿宋" w:eastAsia="仿宋" w:cs="仿宋"/>
          <w:color w:val="auto"/>
          <w:sz w:val="24"/>
          <w:szCs w:val="24"/>
          <w:highlight w:val="none"/>
        </w:rPr>
        <w:t xml:space="preserve">年6月</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0日</w:t>
      </w:r>
      <w:r>
        <w:rPr>
          <w:rFonts w:hint="eastAsia" w:ascii="仿宋" w:hAnsi="仿宋" w:eastAsia="仿宋" w:cs="仿宋"/>
          <w:color w:val="auto"/>
          <w:sz w:val="24"/>
          <w:szCs w:val="24"/>
          <w:highlight w:val="none"/>
          <w:lang w:val="en-US" w:eastAsia="zh-CN"/>
        </w:rPr>
        <w:t xml:space="preserve">前</w:t>
      </w:r>
      <w:r>
        <w:rPr>
          <w:rFonts w:hint="eastAsia" w:ascii="仿宋" w:hAnsi="仿宋" w:eastAsia="仿宋" w:cs="仿宋"/>
          <w:color w:val="auto"/>
          <w:sz w:val="24"/>
          <w:szCs w:val="24"/>
          <w:highlight w:val="none"/>
        </w:rPr>
        <w:t xml:space="preserve">，供应商根据采购人的指令，将交货产品运至采购人指定安装位置，并现场安装调试（或服务），全部货物安装调试完毕后，由招标人根据合同和标书条款组织验收，验收合格</w:t>
      </w:r>
      <w:r>
        <w:rPr>
          <w:rFonts w:hint="eastAsia" w:ascii="仿宋" w:hAnsi="仿宋" w:eastAsia="仿宋" w:cs="仿宋"/>
          <w:color w:val="auto"/>
          <w:sz w:val="24"/>
          <w:szCs w:val="24"/>
          <w:highlight w:val="none"/>
          <w:lang w:val="en-US" w:eastAsia="zh-CN"/>
        </w:rPr>
        <w:t xml:space="preserve">且审计通过</w:t>
      </w:r>
      <w:r>
        <w:rPr>
          <w:rFonts w:hint="eastAsia" w:ascii="仿宋" w:hAnsi="仿宋" w:eastAsia="仿宋" w:cs="仿宋"/>
          <w:color w:val="auto"/>
          <w:sz w:val="24"/>
          <w:szCs w:val="24"/>
          <w:highlight w:val="none"/>
        </w:rPr>
        <w:t xml:space="preserve">后</w:t>
      </w:r>
      <w:r>
        <w:rPr>
          <w:rFonts w:hint="eastAsia" w:ascii="仿宋" w:hAnsi="仿宋" w:eastAsia="仿宋" w:cs="仿宋"/>
          <w:color w:val="auto"/>
          <w:sz w:val="24"/>
          <w:szCs w:val="24"/>
          <w:highlight w:val="none"/>
          <w:lang w:val="en-US" w:eastAsia="zh-CN"/>
        </w:rPr>
        <w:t xml:space="preserve">10个工作日内，</w:t>
      </w:r>
      <w:r>
        <w:rPr>
          <w:rFonts w:hint="eastAsia" w:ascii="仿宋" w:hAnsi="仿宋" w:eastAsia="仿宋" w:cs="仿宋"/>
          <w:color w:val="auto"/>
          <w:sz w:val="24"/>
          <w:szCs w:val="24"/>
          <w:highlight w:val="none"/>
        </w:rPr>
        <w:t xml:space="preserve">招标人支付合同剩余30%价款。</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过程中涉及到的多次转运费用由供应商承担。）</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8.2 乙方凭以下文件资料申请支付合同款</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8.2.1 采购合同；</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8.2.2 中标通知书原件扫描件或扫描件；</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8.2.3 乙方开具的国家税务机关监制的正式增值税</w:t>
      </w:r>
      <w:r>
        <w:rPr>
          <w:rFonts w:hint="eastAsia" w:ascii="仿宋" w:hAnsi="仿宋" w:eastAsia="仿宋" w:cs="仿宋"/>
          <w:color w:val="auto"/>
          <w:sz w:val="24"/>
          <w:szCs w:val="24"/>
          <w:highlight w:val="none"/>
          <w:lang w:val="en-US" w:eastAsia="zh-CN"/>
        </w:rPr>
        <w:t xml:space="preserve">专用</w:t>
      </w:r>
      <w:r>
        <w:rPr>
          <w:rFonts w:hint="eastAsia" w:ascii="仿宋" w:hAnsi="仿宋" w:eastAsia="仿宋" w:cs="仿宋"/>
          <w:color w:val="auto"/>
          <w:sz w:val="24"/>
          <w:szCs w:val="24"/>
          <w:highlight w:val="none"/>
        </w:rPr>
        <w:t xml:space="preserve">发票；</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8.2.4 甲方已收讫货物的验收凭证；</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8.2.5 甲方签发的验收合格文件。</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8.3 因甲方使用的是财政资金，甲方在前款规定的付款时间为向政府采购支付部门提出办理财政支付申请手续的时间（不含政府财政支付部门审核的时间），在规定时间内提出支付申请手续后即视为甲方是按期支付。</w:t>
      </w:r>
      <w:r/>
    </w:p>
    <w:p>
      <w:pPr>
        <w:ind w:firstLine="482"/>
        <w:spacing w:line="360" w:lineRule="auto"/>
        <w:rPr>
          <w:rFonts w:hint="eastAsia" w:ascii="仿宋" w:hAnsi="仿宋" w:eastAsia="仿宋" w:cs="仿宋"/>
          <w:b/>
          <w:color w:val="auto"/>
          <w:sz w:val="24"/>
          <w:szCs w:val="24"/>
          <w:highlight w:val="none"/>
        </w:rPr>
        <w:outlineLvl w:val="0"/>
      </w:pPr>
      <w:r/>
      <w:bookmarkStart w:id="107" w:name="_Toc26543"/>
      <w:r>
        <w:rPr>
          <w:rFonts w:hint="eastAsia" w:ascii="仿宋" w:hAnsi="仿宋" w:eastAsia="仿宋" w:cs="仿宋"/>
          <w:b/>
          <w:color w:val="auto"/>
          <w:sz w:val="24"/>
          <w:szCs w:val="24"/>
          <w:highlight w:val="none"/>
        </w:rPr>
        <w:t xml:space="preserve">九、税费</w:t>
      </w:r>
      <w:bookmarkEnd w:id="107"/>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9.1 本合同执行中相关的一切税费均由乙方负担。</w:t>
      </w:r>
      <w:r/>
    </w:p>
    <w:p>
      <w:pPr>
        <w:ind w:firstLine="482"/>
        <w:spacing w:line="360" w:lineRule="auto"/>
        <w:rPr>
          <w:rFonts w:hint="eastAsia" w:ascii="仿宋" w:hAnsi="仿宋" w:eastAsia="仿宋" w:cs="仿宋"/>
          <w:color w:val="auto"/>
          <w:sz w:val="24"/>
          <w:szCs w:val="24"/>
          <w:highlight w:val="none"/>
        </w:rPr>
        <w:outlineLvl w:val="0"/>
      </w:pPr>
      <w:r/>
      <w:bookmarkStart w:id="108" w:name="_Toc9159"/>
      <w:r>
        <w:rPr>
          <w:rFonts w:hint="eastAsia" w:ascii="仿宋" w:hAnsi="仿宋" w:eastAsia="仿宋" w:cs="仿宋"/>
          <w:b/>
          <w:color w:val="auto"/>
          <w:sz w:val="24"/>
          <w:szCs w:val="24"/>
          <w:highlight w:val="none"/>
        </w:rPr>
        <w:t xml:space="preserve">十、质量保修范围和保修期及售后服务</w:t>
      </w:r>
      <w:bookmarkEnd w:id="108"/>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10.1 乙方应按招标文件规定的货物性能、技术要求、质量标准向甲方提供产品，并不低于投标文件的质量、规格和参数的要求。</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10.2 乙方提供的货物在质量期内因货物本身的质量问题发生故障，乙方应负责免费更换。对达不到技术要求者，根据实际情况，经双方协商，可按以下办法处理：</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（1）更换：由乙方承担所发生的全部费用。</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（2）贬值处理：由甲乙双方合议定价。</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（3）退货处理：乙方应退还甲方支付的合同款，同时应承担该货物的直接费用（运输、保险、检验、货款利息及银行手续费等）。</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10.3 售后服务要求：</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10.3.1 产品终生免费升级维护。其他按有关规定执行(国际标准、国家标准、行业标准或企业标准)。</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10.3.2 产品使用中，乙方接到甲方电话通知后，在一小时内提供技术指导或远程维护，如需要在12小时（省外单位48小时）内派出技术人员到达用户现场进行相关服务。</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10.3.3 安装、调试、培训要求：项目实施阶段乙方安排专业技术人员现场实施，乙方对使用方进行所有设备的免费使用培训。</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10.4 上述的货物免费保修期为</w:t>
      </w:r>
      <w:r>
        <w:rPr>
          <w:rFonts w:hint="eastAsia" w:ascii="仿宋" w:hAnsi="仿宋" w:eastAsia="仿宋" w:cs="仿宋"/>
          <w:color w:val="auto"/>
          <w:sz w:val="24"/>
          <w:szCs w:val="24"/>
          <w:highlight w:val="none"/>
          <w:lang w:val="en-US" w:eastAsia="zh-CN"/>
        </w:rPr>
        <w:t xml:space="preserve">伍</w:t>
      </w:r>
      <w:r>
        <w:rPr>
          <w:rFonts w:hint="eastAsia" w:ascii="仿宋" w:hAnsi="仿宋" w:eastAsia="仿宋" w:cs="仿宋"/>
          <w:color w:val="auto"/>
          <w:sz w:val="24"/>
          <w:szCs w:val="24"/>
          <w:highlight w:val="none"/>
        </w:rPr>
        <w:t xml:space="preserve">年（自交货验收合格之日起计）。</w:t>
      </w:r>
      <w:r/>
    </w:p>
    <w:p>
      <w:pPr>
        <w:ind w:firstLine="482"/>
        <w:spacing w:line="360" w:lineRule="auto"/>
        <w:rPr>
          <w:rFonts w:hint="eastAsia" w:ascii="仿宋" w:hAnsi="仿宋" w:eastAsia="仿宋" w:cs="仿宋"/>
          <w:b/>
          <w:color w:val="auto"/>
          <w:sz w:val="24"/>
          <w:szCs w:val="24"/>
          <w:highlight w:val="none"/>
        </w:rPr>
        <w:outlineLvl w:val="0"/>
      </w:pPr>
      <w:r/>
      <w:bookmarkStart w:id="109" w:name="_Toc14036"/>
      <w:r>
        <w:rPr>
          <w:rFonts w:hint="eastAsia" w:ascii="仿宋" w:hAnsi="仿宋" w:eastAsia="仿宋" w:cs="仿宋"/>
          <w:b/>
          <w:color w:val="auto"/>
          <w:sz w:val="24"/>
          <w:szCs w:val="24"/>
          <w:highlight w:val="none"/>
        </w:rPr>
        <w:t xml:space="preserve">十一、项目验收</w:t>
      </w:r>
      <w:bookmarkEnd w:id="109"/>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11.1 甲方依法组织履约验收工作。</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11.2 如有必要，甲方邀请参加本项目的其他供应商或第三方专业机构及专家参与验收，相关意见将作为验收书的参考资料。</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11.3 甲方成立验收小组，按照采购合同的约定对乙方的履约情况进行验收。验收时间、验收标准见招标文件验收内容。验收时，甲方按照采购合同的约定对每一项技术、商务要求的履约情况进行确认。验收结束后，验收小组出具验收报告，列明验收结果。验收结果与采购合同约定的资金支付及履约保证金返还条件挂钩。</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11.4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ind w:firstLine="482"/>
        <w:spacing w:line="360" w:lineRule="auto"/>
        <w:rPr>
          <w:rFonts w:hint="eastAsia" w:ascii="仿宋" w:hAnsi="仿宋" w:eastAsia="仿宋" w:cs="仿宋"/>
          <w:b/>
          <w:color w:val="auto"/>
          <w:sz w:val="24"/>
          <w:szCs w:val="24"/>
          <w:highlight w:val="none"/>
        </w:rPr>
        <w:outlineLvl w:val="0"/>
      </w:pPr>
      <w:r/>
      <w:bookmarkStart w:id="110" w:name="_Toc17252"/>
      <w:r>
        <w:rPr>
          <w:rFonts w:hint="eastAsia" w:ascii="仿宋" w:hAnsi="仿宋" w:eastAsia="仿宋" w:cs="仿宋"/>
          <w:b/>
          <w:color w:val="auto"/>
          <w:sz w:val="24"/>
          <w:szCs w:val="24"/>
          <w:highlight w:val="none"/>
        </w:rPr>
        <w:t xml:space="preserve">十二、货物的包装、发运及运输</w:t>
      </w:r>
      <w:bookmarkEnd w:id="110"/>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12.1 乙方应在货物发运前对其进行满足运输距离、防潮、防震、防锈和防破损装卸等要求包装，以保证货物安全运达甲方指定地点。乙方对货物的包装应符合《商品包装政府采购需求标准（试行）》、《快递包装政府采购需求标准（试行）》的规定。</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12.2 使用说明书、质量检验证明书、随配附件和工具以及清单一并附于货物内。</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12.3 货物在交付甲方前发生的风险均由乙方负责。</w:t>
      </w:r>
      <w:r/>
    </w:p>
    <w:p>
      <w:pPr>
        <w:ind w:right="26"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12.4 货物在规定的交付期限内由乙方送达甲方指定的地点视为交付，乙方同时需通知甲方货物已送达。</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12.5 乙方提供的货物必须达到或优于招标文件“采购清单”技术需求中各项指标参数。</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乙方交付的货物质量不得低于投标样品及投标响应文件中产品生产工艺方案要求，否则甲方有权拒收、部分拒收、退货、部分退货直至解除本合同，同时甲方有权保留使用该产品直至乙方提供合格产品替换，并要求乙方支付因此造成的所有损失。</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12.6 商品包装环保要求：应当按《关于印发〈商品包装政府采购需求标准（试行）〉、〈快递包装政府采购需求标准（试行）〉的通知》（财办库〔2020〕123号）文件执行。</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（1）商品包装层数不得超过 3 层，空隙率不大于 40%；</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（2）商品包装尽可能使用单一材质的包装材料，如因功能需求必需使用不同材质，不同材质间应便于分离；</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（3）商品包装中铅、汞、镉、六价铬的总含量应不大于100mg/kg；</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（4）商品包装印刷使用的油墨中挥发性有机化合物(VOCs)含量应不大于 5%（以重量计）；</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（5）塑料材质商品包装上呈现的印刷颜色不得超过6色；</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（6）纸质商品包装应使用 75%以上的可再生纤维原料生产；</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（7）木质商品包装的原料应来源于可持续性森林。</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12.7 快递包装环保要求：</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（1）快递包装中重金属（铅、汞、镉、六价铬）总量应不大于 100mg/kg；</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（2）快递包装印刷使用的油墨中不应添加邻苯二甲酸酯，其挥发性有机化合物(VOCs)含量应不大于5%（以重量计）；</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（3）快递包装中使用纸基材的包装材料，纸基材中的有机氯的含量应不大于 150 mg/kg；</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（4）快递包装中使用塑料基材的包装材料不得使用邻苯二甲酸二异壬酯、邻苯二甲酸二正辛酯、邻苯二甲酸二(2-乙基)己酯、邻苯二甲酸二异癸酯、邻苯二甲酸丁基苄基酯、邻苯二甲酸二丁酯等作为增塑剂；</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（5）快递中使用的塑料包装袋不得使用聚氯乙烯作为原料，且原料应为单一材质制成，生物分解率大于60%；</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（6）快递中使用的充气类填充物不得使用聚氯乙烯作为 原料，且原料为单一材质制成，生物分解率大于60%；</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（7）快递中使用的集装袋应为单一材质制成，其重复使用次数应不小于 80 次；</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（8）快递中应使用幅宽不大于45mm 的生物降解胶带；</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（9）快递包装中不得使用溶剂型胶粘剂；</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（10）快递应使用电子面单；</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（11）直接使用商品包装作为快递包装的商品，其商品包装满足《商品包装政府采购需求标准（试行）》即可；</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（12）快递包装产品质量和封装方式应符合相关国家或行业标准技术指标要求。</w:t>
      </w:r>
      <w:r/>
    </w:p>
    <w:p>
      <w:pPr>
        <w:ind w:firstLine="482"/>
        <w:spacing w:line="360" w:lineRule="auto"/>
        <w:rPr>
          <w:rFonts w:hint="eastAsia" w:ascii="仿宋" w:hAnsi="仿宋" w:eastAsia="仿宋" w:cs="仿宋"/>
          <w:b/>
          <w:color w:val="auto"/>
          <w:sz w:val="24"/>
          <w:szCs w:val="24"/>
          <w:highlight w:val="none"/>
        </w:rPr>
        <w:outlineLvl w:val="0"/>
      </w:pPr>
      <w:r/>
      <w:bookmarkStart w:id="111" w:name="_Toc14719"/>
      <w:r>
        <w:rPr>
          <w:rFonts w:hint="eastAsia" w:ascii="仿宋" w:hAnsi="仿宋" w:eastAsia="仿宋" w:cs="仿宋"/>
          <w:b/>
          <w:color w:val="auto"/>
          <w:sz w:val="24"/>
          <w:szCs w:val="24"/>
          <w:highlight w:val="none"/>
        </w:rPr>
        <w:t xml:space="preserve">十三、违约责任</w:t>
      </w:r>
      <w:bookmarkEnd w:id="111"/>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13.1 甲方无正当理由未按合同规定的期限向乙方支付货款的，每逾期1天甲方向乙方支付该批次货款总额的0.04%滞纳金，批次累计滞纳金总额不超过批次欠款总额的0.6%。</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13.2 乙方逾期交付货物的，每逾期1天，乙方向甲方偿付支付该批次货款总额的0.04%滞纳金，批次累计滞纳金总额不超过批次总额的0.6%。</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13.3 乙方所交付的货物</w:t>
      </w:r>
      <w:r>
        <w:rPr>
          <w:rFonts w:hint="eastAsia" w:ascii="仿宋" w:hAnsi="仿宋" w:eastAsia="仿宋" w:cs="仿宋"/>
          <w:color w:val="auto"/>
          <w:sz w:val="24"/>
          <w:szCs w:val="24"/>
          <w:highlight w:val="none"/>
        </w:rPr>
        <w:t xml:space="preserve">品种、型号、规格不符合合同规定，乙方需在收到书面通知15日内解决退换货问题，因退换货造成逾期交付的，乙方需交纳逾期滞纳金，逾期滞纳金按原收货截止日次日起计至合格货物收到之日止，每逾期1天，按本批次货款总额的0.04%计算。若乙方在15日退换货期限内不能完成供货，除每日按本批次货款总额的0.04%计算滞纳金外，还应支付每日1万元罚款，直至供货日止。若乙方在以上合计60天期限内仍不能完成供货，将被处以此批货款30%的罚款，同时处罚履约保证金的50%，甲方可采取必要的补救措施，但由此引发的风险和费用将由乙方承担。</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13.4 乙方未按合同规定的和“服务承诺”提供的售后服务的，应按合同总价款的8%向甲方承担违约责任。</w:t>
      </w:r>
      <w:r/>
    </w:p>
    <w:p>
      <w:pPr>
        <w:ind w:firstLine="482"/>
        <w:spacing w:line="360" w:lineRule="auto"/>
        <w:rPr>
          <w:rFonts w:hint="eastAsia" w:ascii="仿宋" w:hAnsi="仿宋" w:eastAsia="仿宋" w:cs="仿宋"/>
          <w:b/>
          <w:color w:val="auto"/>
          <w:sz w:val="24"/>
          <w:szCs w:val="24"/>
          <w:highlight w:val="none"/>
        </w:rPr>
        <w:outlineLvl w:val="0"/>
      </w:pPr>
      <w:r/>
      <w:bookmarkStart w:id="112" w:name="_Toc31993"/>
      <w:r>
        <w:rPr>
          <w:rFonts w:hint="eastAsia" w:ascii="仿宋" w:hAnsi="仿宋" w:eastAsia="仿宋" w:cs="仿宋"/>
          <w:b/>
          <w:color w:val="auto"/>
          <w:sz w:val="24"/>
          <w:szCs w:val="24"/>
          <w:highlight w:val="none"/>
        </w:rPr>
        <w:t xml:space="preserve">十四、不可抗力事件处理</w:t>
      </w:r>
      <w:bookmarkEnd w:id="112"/>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14.1 在合同有效期内，任何一方因不可抗力事件导致不能履行合同，则合同履行期可延长，其延长期与不可抗力影响期相同。</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14.2 不可抗力事件发生后，应立即通知对方，并寄送有关权威机构出具的证明。</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14.3 不可抗力事件延续120天以上，双方应通过友好协商，确定是否继续履行合同。</w:t>
      </w:r>
      <w:r/>
    </w:p>
    <w:p>
      <w:pPr>
        <w:ind w:firstLine="482"/>
        <w:spacing w:line="360" w:lineRule="auto"/>
        <w:rPr>
          <w:rFonts w:hint="eastAsia" w:ascii="仿宋" w:hAnsi="仿宋" w:eastAsia="仿宋" w:cs="仿宋"/>
          <w:b/>
          <w:color w:val="auto"/>
          <w:sz w:val="24"/>
          <w:szCs w:val="24"/>
          <w:highlight w:val="none"/>
        </w:rPr>
        <w:outlineLvl w:val="0"/>
      </w:pPr>
      <w:r/>
      <w:bookmarkStart w:id="113" w:name="_Toc5532"/>
      <w:r>
        <w:rPr>
          <w:rFonts w:hint="eastAsia" w:ascii="仿宋" w:hAnsi="仿宋" w:eastAsia="仿宋" w:cs="仿宋"/>
          <w:b/>
          <w:color w:val="auto"/>
          <w:sz w:val="24"/>
          <w:szCs w:val="24"/>
          <w:highlight w:val="none"/>
        </w:rPr>
        <w:t xml:space="preserve">十五、解决争议的方法</w:t>
      </w:r>
      <w:bookmarkEnd w:id="113"/>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15.1 甲乙双方因合同签订、履行而发生的一切争议，应通过友好协商解决。如协商不成由甲方所地人民法院管辖。</w:t>
      </w:r>
      <w:r/>
    </w:p>
    <w:p>
      <w:pPr>
        <w:ind w:firstLine="482"/>
        <w:spacing w:line="360" w:lineRule="auto"/>
        <w:rPr>
          <w:rFonts w:hint="eastAsia" w:ascii="仿宋" w:hAnsi="仿宋" w:eastAsia="仿宋" w:cs="仿宋"/>
          <w:b/>
          <w:color w:val="auto"/>
          <w:sz w:val="24"/>
          <w:szCs w:val="24"/>
          <w:highlight w:val="none"/>
        </w:rPr>
        <w:outlineLvl w:val="0"/>
      </w:pPr>
      <w:r/>
      <w:bookmarkStart w:id="114" w:name="_Toc25903"/>
      <w:r>
        <w:rPr>
          <w:rFonts w:hint="eastAsia" w:ascii="仿宋" w:hAnsi="仿宋" w:eastAsia="仿宋" w:cs="仿宋"/>
          <w:b/>
          <w:color w:val="auto"/>
          <w:sz w:val="24"/>
          <w:szCs w:val="24"/>
          <w:highlight w:val="none"/>
        </w:rPr>
        <w:t xml:space="preserve">十六、合同生效及其它</w:t>
      </w:r>
      <w:bookmarkEnd w:id="114"/>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16.1 合同经双方法定代表人或授权委托代表人签字并加盖单位公章后生效。</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16.2 本合同未尽事宜，遵照中华人民共和国现行法律法规有关条文执行。</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16.3 本合同正本一式捌份，具有同等法律效力，甲方、乙方各执肆份。</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16.4 </w:t>
      </w:r>
      <w:r>
        <w:rPr>
          <w:rFonts w:hint="eastAsia" w:ascii="仿宋" w:hAnsi="仿宋" w:eastAsia="仿宋" w:cs="仿宋"/>
          <w:color w:val="auto"/>
          <w:sz w:val="24"/>
          <w:szCs w:val="24"/>
          <w:highlight w:val="none"/>
          <w:lang w:val="zh-CN"/>
        </w:rPr>
        <w:t xml:space="preserve">组成本合同的有关文件</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t xml:space="preserve">组成合同的各项文件应互相解释，互为说明。除专用合同条款另有约定外，解释合同文件的优先顺序如下：</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t xml:space="preserve">（1）合同协议书；</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t xml:space="preserve">（2）中标通知书；</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t xml:space="preserve">（3）投标文件；</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t xml:space="preserve">（4）</w:t>
      </w:r>
      <w:r>
        <w:rPr>
          <w:rFonts w:hint="eastAsia" w:ascii="仿宋" w:hAnsi="仿宋" w:eastAsia="仿宋" w:cs="仿宋"/>
          <w:color w:val="auto"/>
          <w:sz w:val="24"/>
          <w:szCs w:val="24"/>
          <w:highlight w:val="none"/>
        </w:rPr>
        <w:t xml:space="preserve">招标文件；</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t xml:space="preserve">（</w:t>
      </w:r>
      <w:r>
        <w:rPr>
          <w:rFonts w:hint="eastAsia" w:ascii="仿宋" w:hAnsi="仿宋" w:eastAsia="仿宋" w:cs="仿宋"/>
          <w:color w:val="auto"/>
          <w:sz w:val="24"/>
          <w:szCs w:val="24"/>
          <w:highlight w:val="none"/>
        </w:rPr>
        <w:t xml:space="preserve">5</w:t>
      </w:r>
      <w:r>
        <w:rPr>
          <w:rFonts w:hint="eastAsia" w:ascii="仿宋" w:hAnsi="仿宋" w:eastAsia="仿宋" w:cs="仿宋"/>
          <w:color w:val="auto"/>
          <w:sz w:val="24"/>
          <w:szCs w:val="24"/>
          <w:highlight w:val="none"/>
          <w:lang w:val="zh-CN"/>
        </w:rPr>
        <w:t xml:space="preserve">）相关服务计划；</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t xml:space="preserve">（</w:t>
      </w:r>
      <w:r>
        <w:rPr>
          <w:rFonts w:hint="eastAsia" w:ascii="仿宋" w:hAnsi="仿宋" w:eastAsia="仿宋" w:cs="仿宋"/>
          <w:color w:val="auto"/>
          <w:sz w:val="24"/>
          <w:szCs w:val="24"/>
          <w:highlight w:val="none"/>
        </w:rPr>
        <w:t xml:space="preserve">6</w:t>
      </w:r>
      <w:r>
        <w:rPr>
          <w:rFonts w:hint="eastAsia" w:ascii="仿宋" w:hAnsi="仿宋" w:eastAsia="仿宋" w:cs="仿宋"/>
          <w:color w:val="auto"/>
          <w:sz w:val="24"/>
          <w:szCs w:val="24"/>
          <w:highlight w:val="none"/>
          <w:lang w:val="zh-CN"/>
        </w:rPr>
        <w:t xml:space="preserve">）其他合同文件。</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甲方：                           乙方：</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地址：                           地址：</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法定代表人或授权代表：           法定代表人或授权代表：</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联系电话：                       联系电话：     </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签订日期：2026年月  日</w:t>
      </w:r>
      <w:bookmarkStart w:id="115" w:name="_Hlt16619369"/>
      <w:r/>
      <w:bookmarkEnd w:id="115"/>
      <w:r>
        <w:rPr>
          <w:rFonts w:hint="eastAsia" w:ascii="仿宋" w:hAnsi="仿宋" w:eastAsia="仿宋" w:cs="仿宋"/>
          <w:color w:val="auto"/>
          <w:sz w:val="24"/>
          <w:szCs w:val="24"/>
          <w:highlight w:val="none"/>
        </w:rPr>
        <w:t xml:space="preserve">          签订日期：2026年月  日</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contextualSpacing/>
        <w:ind w:firstLine="482"/>
        <w:jc w:val="left"/>
        <w:spacing w:line="360" w:lineRule="auto"/>
        <w:rPr>
          <w:rFonts w:hint="eastAsia" w:ascii="仿宋" w:hAnsi="仿宋" w:eastAsia="仿宋" w:cs="仿宋"/>
          <w:b/>
          <w:bCs/>
          <w:color w:val="auto"/>
          <w:sz w:val="24"/>
          <w:szCs w:val="24"/>
          <w:highlight w:val="none"/>
        </w:rPr>
        <w:outlineLvl w:val="9"/>
      </w:pPr>
      <w:r>
        <w:rPr>
          <w:rFonts w:hint="eastAsia" w:ascii="仿宋" w:hAnsi="仿宋" w:eastAsia="仿宋" w:cs="仿宋"/>
          <w:b/>
          <w:color w:val="auto"/>
          <w:sz w:val="24"/>
          <w:szCs w:val="24"/>
          <w:highlight w:val="none"/>
        </w:rPr>
        <w:t xml:space="preserve">甲方保留对合同修改和完善的权利，本合同样本中的条款仅作为双方签订合同的参考，为阐明各方的权利和义务，经协商可增加新的条款。但不得与招标文件、成交供应商投标文件的实质性内容相背离。</w:t>
      </w:r>
      <w:r/>
    </w:p>
    <w:p>
      <w:pPr>
        <w:ind w:firstLine="723"/>
        <w:jc w:val="left"/>
        <w:spacing w:line="360" w:lineRule="auto"/>
        <w:widowControl/>
        <w:rPr>
          <w:rFonts w:hint="eastAsia" w:ascii="仿宋" w:hAnsi="仿宋" w:eastAsia="仿宋" w:cs="仿宋"/>
          <w:b/>
          <w:color w:val="auto"/>
          <w:sz w:val="36"/>
          <w:szCs w:val="36"/>
          <w:highlight w:val="none"/>
        </w:rPr>
      </w:pPr>
      <w:r>
        <w:rPr>
          <w:rFonts w:hint="eastAsia" w:ascii="仿宋" w:hAnsi="仿宋" w:eastAsia="仿宋" w:cs="仿宋"/>
          <w:b/>
          <w:color w:val="auto"/>
          <w:sz w:val="36"/>
          <w:szCs w:val="36"/>
          <w:highlight w:val="none"/>
        </w:rPr>
      </w:r>
      <w:r/>
    </w:p>
    <w:p>
      <w:pPr>
        <w:ind w:firstLine="723"/>
        <w:jc w:val="left"/>
        <w:widowControl/>
        <w:rPr>
          <w:rFonts w:hint="eastAsia" w:ascii="仿宋" w:hAnsi="仿宋" w:eastAsia="仿宋" w:cs="仿宋"/>
          <w:b/>
          <w:color w:val="auto"/>
          <w:sz w:val="36"/>
          <w:szCs w:val="36"/>
          <w:highlight w:val="none"/>
        </w:rPr>
      </w:pPr>
      <w:r>
        <w:rPr>
          <w:rFonts w:hint="eastAsia" w:ascii="仿宋" w:hAnsi="仿宋" w:eastAsia="仿宋" w:cs="仿宋"/>
          <w:b/>
          <w:color w:val="auto"/>
          <w:sz w:val="36"/>
          <w:szCs w:val="36"/>
          <w:highlight w:val="none"/>
        </w:rPr>
        <w:br w:type="page" w:clear="all"/>
      </w:r>
      <w:bookmarkEnd w:id="98"/>
      <w:r/>
    </w:p>
    <w:p>
      <w:pPr>
        <w:pStyle w:val="831"/>
        <w:spacing w:line="360" w:lineRule="auto"/>
        <w:rPr>
          <w:rFonts w:hint="eastAsia" w:ascii="仿宋" w:hAnsi="仿宋" w:eastAsia="仿宋" w:cs="仿宋"/>
          <w:color w:val="auto"/>
          <w:highlight w:val="none"/>
        </w:rPr>
      </w:pPr>
      <w:r/>
      <w:bookmarkStart w:id="116" w:name="_Toc363573860"/>
      <w:r/>
      <w:r/>
    </w:p>
    <w:p>
      <w:pPr>
        <w:contextualSpacing/>
        <w:ind w:firstLine="2168"/>
        <w:spacing w:line="360" w:lineRule="auto"/>
        <w:rPr>
          <w:rFonts w:hint="eastAsia" w:ascii="仿宋" w:hAnsi="仿宋" w:eastAsia="仿宋" w:cs="仿宋"/>
          <w:b/>
          <w:color w:val="auto"/>
          <w:sz w:val="36"/>
          <w:szCs w:val="36"/>
          <w:highlight w:val="none"/>
        </w:rPr>
      </w:pPr>
      <w:r/>
      <w:bookmarkStart w:id="117" w:name="_Toc17402"/>
      <w:r>
        <w:rPr>
          <w:rFonts w:hint="eastAsia" w:ascii="仿宋" w:hAnsi="仿宋" w:eastAsia="仿宋" w:cs="仿宋"/>
          <w:b/>
          <w:color w:val="auto"/>
          <w:sz w:val="36"/>
          <w:szCs w:val="36"/>
          <w:highlight w:val="none"/>
        </w:rPr>
        <w:t xml:space="preserve">第</w:t>
      </w:r>
      <w:r>
        <w:rPr>
          <w:rFonts w:hint="eastAsia" w:ascii="仿宋" w:hAnsi="仿宋" w:eastAsia="仿宋" w:cs="仿宋"/>
          <w:b/>
          <w:color w:val="auto"/>
          <w:sz w:val="36"/>
          <w:szCs w:val="36"/>
          <w:highlight w:val="none"/>
          <w:lang w:val="en-US" w:eastAsia="zh-CN"/>
        </w:rPr>
        <w:t xml:space="preserve">六</w:t>
      </w:r>
      <w:r>
        <w:rPr>
          <w:rFonts w:hint="eastAsia" w:ascii="仿宋" w:hAnsi="仿宋" w:eastAsia="仿宋" w:cs="仿宋"/>
          <w:b/>
          <w:color w:val="auto"/>
          <w:sz w:val="36"/>
          <w:szCs w:val="36"/>
          <w:highlight w:val="none"/>
        </w:rPr>
        <w:t xml:space="preserve">章  投标文件组成及格式</w:t>
      </w:r>
      <w:bookmarkEnd w:id="116"/>
      <w:r/>
      <w:bookmarkEnd w:id="117"/>
      <w:r/>
      <w:r/>
    </w:p>
    <w:p>
      <w:pPr>
        <w:contextualSpacing/>
        <w:ind w:firstLine="482"/>
        <w:jc w:val="left"/>
        <w:spacing w:line="360" w:lineRule="auto"/>
        <w:rPr>
          <w:rFonts w:hint="eastAsia" w:ascii="仿宋" w:hAnsi="仿宋" w:eastAsia="仿宋" w:cs="仿宋"/>
          <w:b/>
          <w:color w:val="auto"/>
          <w:sz w:val="24"/>
          <w:szCs w:val="21"/>
          <w:highlight w:val="none"/>
        </w:rPr>
      </w:pPr>
      <w:r>
        <w:rPr>
          <w:rFonts w:hint="eastAsia" w:ascii="仿宋" w:hAnsi="仿宋" w:eastAsia="仿宋" w:cs="仿宋"/>
          <w:b/>
          <w:color w:val="auto"/>
          <w:sz w:val="24"/>
          <w:szCs w:val="21"/>
          <w:highlight w:val="none"/>
        </w:rPr>
      </w:r>
      <w:r/>
    </w:p>
    <w:p>
      <w:pPr>
        <w:contextualSpacing/>
        <w:ind w:firstLine="482"/>
        <w:jc w:val="left"/>
        <w:spacing w:line="360" w:lineRule="auto"/>
        <w:rPr>
          <w:rFonts w:hint="eastAsia" w:ascii="仿宋" w:hAnsi="仿宋" w:eastAsia="仿宋" w:cs="仿宋"/>
          <w:b/>
          <w:color w:val="auto"/>
          <w:sz w:val="24"/>
          <w:szCs w:val="21"/>
          <w:highlight w:val="none"/>
        </w:rPr>
        <w:outlineLvl w:val="0"/>
      </w:pPr>
      <w:r/>
      <w:bookmarkStart w:id="118" w:name="_Toc22112"/>
      <w:r>
        <w:rPr>
          <w:rFonts w:hint="eastAsia" w:ascii="仿宋" w:hAnsi="仿宋" w:eastAsia="仿宋" w:cs="仿宋"/>
          <w:b/>
          <w:color w:val="auto"/>
          <w:sz w:val="24"/>
          <w:szCs w:val="21"/>
          <w:highlight w:val="none"/>
        </w:rPr>
        <w:t xml:space="preserve">一、基本目录</w:t>
      </w:r>
      <w:bookmarkEnd w:id="118"/>
      <w:r/>
      <w:r/>
    </w:p>
    <w:p>
      <w:pPr>
        <w:contextualSpacing/>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1.开标一览表（具体以系统中的格式为准）。</w:t>
      </w:r>
      <w:r/>
    </w:p>
    <w:p>
      <w:pPr>
        <w:contextualSpacing/>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2.投标分项报价表（格式按照后附件）。</w:t>
      </w:r>
      <w:r/>
    </w:p>
    <w:p>
      <w:pPr>
        <w:contextualSpacing/>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3.供应商信用承诺书（格式按照后附件）。</w:t>
      </w:r>
      <w:r/>
    </w:p>
    <w:p>
      <w:pPr>
        <w:contextualSpacing/>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4.供应商情况表（格式按照后附件）。</w:t>
      </w:r>
      <w:r/>
    </w:p>
    <w:p>
      <w:pPr>
        <w:contextualSpacing/>
        <w:ind w:firstLine="482"/>
        <w:jc w:val="left"/>
        <w:spacing w:line="360" w:lineRule="auto"/>
        <w:rPr>
          <w:rFonts w:hint="eastAsia" w:ascii="仿宋" w:hAnsi="仿宋" w:eastAsia="仿宋" w:cs="仿宋"/>
          <w:b/>
          <w:color w:val="auto"/>
          <w:sz w:val="24"/>
          <w:szCs w:val="21"/>
          <w:highlight w:val="none"/>
        </w:rPr>
        <w:outlineLvl w:val="0"/>
      </w:pPr>
      <w:r/>
      <w:bookmarkStart w:id="119" w:name="_Toc26463"/>
      <w:r>
        <w:rPr>
          <w:rFonts w:hint="eastAsia" w:ascii="仿宋" w:hAnsi="仿宋" w:eastAsia="仿宋" w:cs="仿宋"/>
          <w:b/>
          <w:color w:val="auto"/>
          <w:sz w:val="24"/>
          <w:szCs w:val="21"/>
          <w:highlight w:val="none"/>
        </w:rPr>
        <w:t xml:space="preserve">二、资格审查文件</w:t>
      </w:r>
      <w:bookmarkEnd w:id="119"/>
      <w:r/>
      <w:r/>
    </w:p>
    <w:p>
      <w:pPr>
        <w:contextualSpacing/>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1.投标人符合《中华人民共和国政府采购法》第二十二条规定条件的声明函（格式按照后附件）。</w:t>
      </w:r>
      <w:r/>
    </w:p>
    <w:p>
      <w:pPr>
        <w:contextualSpacing/>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如为法定代表人参加投标的，必须提供法定代表人身份证明及法定代表人本人身份证原件扫描件；如为非法定代表人参加投标的，必须提供法定代表人签字或盖章的授权委托书、法定代表人本人身份证原件扫描件及被授权人本人身份证原件扫描件（格式按照后附件）。</w:t>
      </w:r>
      <w:r/>
    </w:p>
    <w:p>
      <w:pPr>
        <w:contextualSpacing/>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3.拒绝下述供应商参加本次采购活动（提供声明，格式按照后附件）：</w:t>
      </w:r>
      <w:r/>
    </w:p>
    <w:p>
      <w:pPr>
        <w:contextualSpacing/>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3.1 供应商单位负责人为同一人或者存在直接控股、管理关系的不同供应商，不得参加同一合同项下的政府采购活动。</w:t>
      </w:r>
      <w:r/>
    </w:p>
    <w:p>
      <w:pPr>
        <w:contextualSpacing/>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3.2凡为采购项目提供整体设计、规范编制或者项目管理、监理、检测等服务的供应商，不得再参加本项目的采购活动。</w:t>
      </w:r>
      <w:r/>
    </w:p>
    <w:p>
      <w:pPr>
        <w:contextualSpacing/>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4.投标声明函（格式按照后附件）。</w:t>
      </w:r>
      <w:r/>
    </w:p>
    <w:p>
      <w:pPr>
        <w:contextualSpacing/>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5.供应商认为需提供的其他材料。</w:t>
      </w:r>
      <w:r/>
    </w:p>
    <w:p>
      <w:pPr>
        <w:contextualSpacing/>
        <w:ind w:firstLine="482"/>
        <w:jc w:val="left"/>
        <w:spacing w:line="360" w:lineRule="auto"/>
        <w:rPr>
          <w:rFonts w:hint="eastAsia" w:ascii="仿宋" w:hAnsi="仿宋" w:eastAsia="仿宋" w:cs="仿宋"/>
          <w:b/>
          <w:color w:val="auto"/>
          <w:sz w:val="24"/>
          <w:szCs w:val="24"/>
          <w:highlight w:val="none"/>
          <w:lang w:val="zh-CN"/>
        </w:rPr>
      </w:pPr>
      <w:r>
        <w:rPr>
          <w:rFonts w:hint="eastAsia" w:ascii="仿宋" w:hAnsi="仿宋" w:eastAsia="仿宋" w:cs="仿宋"/>
          <w:b/>
          <w:color w:val="auto"/>
          <w:sz w:val="24"/>
          <w:szCs w:val="24"/>
          <w:highlight w:val="none"/>
          <w:lang w:val="zh-CN"/>
        </w:rPr>
        <w:t xml:space="preserve">注：以上所有资格要求条件必须在资格审查材料中逐条提供有效证明材料及相关承诺书并加盖公章，否则投标无效。</w:t>
      </w:r>
      <w:r/>
    </w:p>
    <w:p>
      <w:pPr>
        <w:contextualSpacing/>
        <w:ind w:firstLine="482"/>
        <w:jc w:val="left"/>
        <w:spacing w:line="360" w:lineRule="auto"/>
        <w:rPr>
          <w:rFonts w:hint="eastAsia" w:ascii="仿宋" w:hAnsi="仿宋" w:eastAsia="仿宋" w:cs="仿宋"/>
          <w:b/>
          <w:color w:val="auto"/>
          <w:sz w:val="24"/>
          <w:szCs w:val="21"/>
          <w:highlight w:val="none"/>
        </w:rPr>
        <w:outlineLvl w:val="0"/>
      </w:pPr>
      <w:r/>
      <w:bookmarkStart w:id="120" w:name="_Toc31871"/>
      <w:r>
        <w:rPr>
          <w:rFonts w:hint="eastAsia" w:ascii="仿宋" w:hAnsi="仿宋" w:eastAsia="仿宋" w:cs="仿宋"/>
          <w:b/>
          <w:color w:val="auto"/>
          <w:sz w:val="24"/>
          <w:szCs w:val="21"/>
          <w:highlight w:val="none"/>
        </w:rPr>
        <w:t xml:space="preserve">三、符合性审查文件</w:t>
      </w:r>
      <w:bookmarkEnd w:id="120"/>
      <w:r/>
      <w:r/>
    </w:p>
    <w:p>
      <w:pPr>
        <w:contextualSpacing/>
        <w:ind w:firstLine="482"/>
        <w:jc w:val="left"/>
        <w:spacing w:line="360" w:lineRule="auto"/>
        <w:rPr>
          <w:rFonts w:hint="eastAsia" w:ascii="仿宋" w:hAnsi="仿宋" w:eastAsia="仿宋" w:cs="仿宋"/>
          <w:bCs/>
          <w:color w:val="auto"/>
          <w:sz w:val="24"/>
          <w:szCs w:val="21"/>
          <w:highlight w:val="none"/>
        </w:rPr>
      </w:pPr>
      <w:r>
        <w:rPr>
          <w:rFonts w:hint="eastAsia" w:ascii="仿宋" w:hAnsi="仿宋" w:eastAsia="仿宋" w:cs="仿宋"/>
          <w:bCs/>
          <w:color w:val="auto"/>
          <w:sz w:val="24"/>
          <w:szCs w:val="21"/>
          <w:highlight w:val="none"/>
          <w:lang w:val="zh-CN"/>
        </w:rPr>
        <w:t xml:space="preserve">★</w:t>
      </w:r>
      <w:r>
        <w:rPr>
          <w:rFonts w:hint="eastAsia" w:ascii="仿宋" w:hAnsi="仿宋" w:eastAsia="仿宋" w:cs="仿宋"/>
          <w:bCs/>
          <w:color w:val="auto"/>
          <w:sz w:val="24"/>
          <w:szCs w:val="21"/>
          <w:highlight w:val="none"/>
        </w:rPr>
        <w:t xml:space="preserve">1.投标响应函（格式按照后附件）。</w:t>
      </w:r>
      <w:r/>
    </w:p>
    <w:p>
      <w:pPr>
        <w:contextualSpacing/>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lang w:val="en-US" w:eastAsia="zh-CN"/>
        </w:rPr>
        <w:t xml:space="preserve">2</w:t>
      </w:r>
      <w:r>
        <w:rPr>
          <w:rFonts w:hint="eastAsia" w:ascii="仿宋" w:hAnsi="仿宋" w:eastAsia="仿宋" w:cs="仿宋"/>
          <w:bCs/>
          <w:color w:val="auto"/>
          <w:sz w:val="24"/>
          <w:szCs w:val="24"/>
          <w:highlight w:val="none"/>
        </w:rPr>
        <w:t xml:space="preserve">.投标人认为需要提交的其他资料。</w:t>
      </w:r>
      <w:r/>
    </w:p>
    <w:p>
      <w:pPr>
        <w:contextualSpacing/>
        <w:ind w:firstLine="480"/>
        <w:spacing w:line="360" w:lineRule="auto"/>
        <w:rPr>
          <w:rFonts w:hint="eastAsia" w:ascii="仿宋" w:hAnsi="仿宋" w:eastAsia="仿宋" w:cs="仿宋"/>
          <w:b/>
          <w:bCs/>
          <w:color w:val="auto"/>
          <w:sz w:val="24"/>
          <w:szCs w:val="24"/>
          <w:highlight w:val="none"/>
        </w:rPr>
        <w:outlineLvl w:val="0"/>
      </w:pPr>
      <w:r/>
      <w:bookmarkStart w:id="121" w:name="_Toc17075"/>
      <w:r>
        <w:rPr>
          <w:rFonts w:hint="eastAsia" w:ascii="仿宋" w:hAnsi="仿宋" w:eastAsia="仿宋" w:cs="仿宋"/>
          <w:b/>
          <w:bCs/>
          <w:color w:val="auto"/>
          <w:sz w:val="24"/>
          <w:szCs w:val="24"/>
          <w:highlight w:val="none"/>
        </w:rPr>
        <w:t xml:space="preserve">四、商务技术标文件</w:t>
      </w:r>
      <w:bookmarkEnd w:id="121"/>
      <w:r/>
      <w:r/>
    </w:p>
    <w:p>
      <w:pPr>
        <w:contextualSpacing/>
        <w:ind w:firstLine="482"/>
        <w:jc w:val="left"/>
        <w:spacing w:line="360" w:lineRule="auto"/>
        <w:rPr>
          <w:rFonts w:hint="eastAsia" w:ascii="仿宋" w:hAnsi="仿宋" w:eastAsia="仿宋" w:cs="仿宋"/>
          <w:bCs/>
          <w:color w:val="auto"/>
          <w:sz w:val="24"/>
          <w:szCs w:val="21"/>
          <w:highlight w:val="none"/>
        </w:rPr>
      </w:pPr>
      <w:r>
        <w:rPr>
          <w:rFonts w:hint="eastAsia" w:ascii="仿宋" w:hAnsi="仿宋" w:eastAsia="仿宋" w:cs="仿宋"/>
          <w:bCs/>
          <w:color w:val="auto"/>
          <w:sz w:val="24"/>
          <w:szCs w:val="21"/>
          <w:highlight w:val="none"/>
          <w:lang w:val="en-US" w:eastAsia="zh-CN"/>
        </w:rPr>
        <w:t xml:space="preserve">1</w:t>
      </w:r>
      <w:r>
        <w:rPr>
          <w:rFonts w:hint="eastAsia" w:ascii="仿宋" w:hAnsi="仿宋" w:eastAsia="仿宋" w:cs="仿宋"/>
          <w:bCs/>
          <w:color w:val="auto"/>
          <w:sz w:val="24"/>
          <w:szCs w:val="21"/>
          <w:highlight w:val="none"/>
        </w:rPr>
        <w:t xml:space="preserve">.商务条款正负偏离表（格式按照后附件）。</w:t>
      </w:r>
      <w:r/>
    </w:p>
    <w:p>
      <w:pPr>
        <w:contextualSpacing/>
        <w:ind w:firstLine="482"/>
        <w:jc w:val="left"/>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lang w:val="en-US" w:eastAsia="zh-CN"/>
        </w:rPr>
        <w:t xml:space="preserve">2</w:t>
      </w:r>
      <w:r>
        <w:rPr>
          <w:rFonts w:hint="eastAsia" w:ascii="仿宋" w:hAnsi="仿宋" w:eastAsia="仿宋" w:cs="仿宋"/>
          <w:bCs/>
          <w:color w:val="auto"/>
          <w:sz w:val="24"/>
          <w:szCs w:val="24"/>
          <w:highlight w:val="none"/>
        </w:rPr>
        <w:t xml:space="preserve">.技术条款正负偏离表（格式按照后附件）。</w:t>
      </w:r>
      <w:r/>
    </w:p>
    <w:p>
      <w:pPr>
        <w:contextualSpacing/>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lang w:val="en-US" w:eastAsia="zh-CN"/>
        </w:rPr>
        <w:t xml:space="preserve">3</w:t>
      </w:r>
      <w:r>
        <w:rPr>
          <w:rFonts w:hint="eastAsia" w:ascii="仿宋" w:hAnsi="仿宋" w:eastAsia="仿宋" w:cs="仿宋"/>
          <w:bCs/>
          <w:color w:val="auto"/>
          <w:sz w:val="24"/>
          <w:szCs w:val="24"/>
          <w:highlight w:val="none"/>
        </w:rPr>
        <w:t xml:space="preserve">.评标办法中所涉及的事项需提供的所有资料，包含投标货物需求清单，需列明</w:t>
      </w:r>
      <w:r>
        <w:rPr>
          <w:rFonts w:hint="eastAsia" w:ascii="仿宋" w:hAnsi="仿宋" w:eastAsia="仿宋" w:cs="仿宋"/>
          <w:bCs/>
          <w:color w:val="auto"/>
          <w:sz w:val="24"/>
          <w:szCs w:val="24"/>
          <w:highlight w:val="none"/>
          <w:lang w:val="zh-CN"/>
        </w:rPr>
        <w:t xml:space="preserve">具</w:t>
      </w:r>
      <w:r>
        <w:rPr>
          <w:rFonts w:hint="eastAsia" w:ascii="仿宋" w:hAnsi="仿宋" w:eastAsia="仿宋" w:cs="仿宋"/>
          <w:bCs/>
          <w:color w:val="auto"/>
          <w:sz w:val="24"/>
          <w:szCs w:val="24"/>
          <w:highlight w:val="none"/>
        </w:rPr>
        <w:t xml:space="preserve">体设备名称</w:t>
      </w:r>
      <w:r>
        <w:rPr>
          <w:rFonts w:hint="eastAsia" w:ascii="仿宋" w:hAnsi="仿宋" w:eastAsia="仿宋" w:cs="仿宋"/>
          <w:bCs/>
          <w:color w:val="auto"/>
          <w:sz w:val="24"/>
          <w:szCs w:val="24"/>
          <w:highlight w:val="none"/>
          <w:lang w:val="zh-CN"/>
        </w:rPr>
        <w:t xml:space="preserve">、数量、品牌、型号、配置性能、</w:t>
      </w:r>
      <w:r>
        <w:rPr>
          <w:rFonts w:hint="eastAsia" w:ascii="仿宋" w:hAnsi="仿宋" w:eastAsia="仿宋" w:cs="仿宋"/>
          <w:bCs/>
          <w:color w:val="auto"/>
          <w:sz w:val="24"/>
          <w:szCs w:val="24"/>
          <w:highlight w:val="none"/>
        </w:rPr>
        <w:t xml:space="preserve">制造商名称</w:t>
      </w:r>
      <w:r>
        <w:rPr>
          <w:rFonts w:hint="eastAsia" w:ascii="仿宋" w:hAnsi="仿宋" w:eastAsia="仿宋" w:cs="仿宋"/>
          <w:bCs/>
          <w:color w:val="auto"/>
          <w:sz w:val="24"/>
          <w:szCs w:val="24"/>
          <w:highlight w:val="none"/>
          <w:lang w:val="zh-CN"/>
        </w:rPr>
        <w:t xml:space="preserve">等</w:t>
      </w:r>
      <w:r>
        <w:rPr>
          <w:rFonts w:hint="eastAsia" w:ascii="仿宋" w:hAnsi="仿宋" w:eastAsia="仿宋" w:cs="仿宋"/>
          <w:bCs/>
          <w:color w:val="auto"/>
          <w:sz w:val="24"/>
          <w:szCs w:val="24"/>
          <w:highlight w:val="none"/>
        </w:rPr>
        <w:t xml:space="preserve">。</w:t>
      </w:r>
      <w:r/>
    </w:p>
    <w:p>
      <w:pPr>
        <w:contextualSpacing/>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lang w:val="en-US" w:eastAsia="zh-CN"/>
        </w:rPr>
        <w:t xml:space="preserve">4</w:t>
      </w:r>
      <w:r>
        <w:rPr>
          <w:rFonts w:hint="eastAsia" w:ascii="仿宋" w:hAnsi="仿宋" w:eastAsia="仿宋" w:cs="仿宋"/>
          <w:bCs/>
          <w:color w:val="auto"/>
          <w:sz w:val="24"/>
          <w:szCs w:val="24"/>
          <w:highlight w:val="none"/>
        </w:rPr>
        <w:t xml:space="preserve">.招标文件中未涉及的事项，投标人认为需要提交的其他资料。</w:t>
      </w:r>
      <w:r/>
    </w:p>
    <w:p>
      <w:pPr>
        <w:contextualSpacing/>
        <w:ind w:firstLine="482"/>
        <w:jc w:val="left"/>
        <w:spacing w:line="360" w:lineRule="auto"/>
        <w:rPr>
          <w:rFonts w:hint="eastAsia" w:ascii="仿宋" w:hAnsi="仿宋" w:eastAsia="仿宋" w:cs="仿宋"/>
          <w:b/>
          <w:bCs/>
          <w:color w:val="auto"/>
          <w:sz w:val="24"/>
          <w:szCs w:val="21"/>
          <w:highlight w:val="none"/>
        </w:rPr>
      </w:pPr>
      <w:r>
        <w:rPr>
          <w:rFonts w:hint="eastAsia" w:ascii="仿宋" w:hAnsi="仿宋" w:eastAsia="仿宋" w:cs="仿宋"/>
          <w:bCs/>
          <w:color w:val="auto"/>
          <w:sz w:val="24"/>
          <w:szCs w:val="24"/>
          <w:highlight w:val="none"/>
        </w:rPr>
        <w:t xml:space="preserve">注：为方便评委评审，请投标人按评标办法中所涉及的事项顺序进行编制，可以补充相关材料。</w:t>
      </w:r>
      <w:r/>
    </w:p>
    <w:p>
      <w:pPr>
        <w:contextualSpacing/>
        <w:ind w:firstLine="241"/>
        <w:jc w:val="left"/>
        <w:spacing w:line="360" w:lineRule="auto"/>
        <w:rPr>
          <w:rFonts w:hint="eastAsia" w:ascii="仿宋" w:hAnsi="仿宋" w:eastAsia="仿宋" w:cs="仿宋"/>
          <w:b/>
          <w:bCs/>
          <w:color w:val="auto"/>
          <w:sz w:val="24"/>
          <w:szCs w:val="21"/>
          <w:highlight w:val="none"/>
        </w:rPr>
        <w:outlineLvl w:val="0"/>
      </w:pPr>
      <w:r/>
      <w:bookmarkStart w:id="122" w:name="_Toc1419"/>
      <w:r>
        <w:rPr>
          <w:rFonts w:hint="eastAsia" w:ascii="仿宋" w:hAnsi="仿宋" w:eastAsia="仿宋" w:cs="仿宋"/>
          <w:b/>
          <w:bCs/>
          <w:color w:val="auto"/>
          <w:sz w:val="24"/>
          <w:szCs w:val="21"/>
          <w:highlight w:val="none"/>
        </w:rPr>
        <w:t xml:space="preserve">五、价格标文件</w:t>
      </w:r>
      <w:bookmarkEnd w:id="122"/>
      <w:r/>
      <w:r/>
    </w:p>
    <w:p>
      <w:pPr>
        <w:contextualSpacing/>
        <w:ind w:firstLine="482"/>
        <w:jc w:val="left"/>
        <w:spacing w:line="360" w:lineRule="auto"/>
        <w:rPr>
          <w:rFonts w:hint="eastAsia" w:ascii="仿宋" w:hAnsi="仿宋" w:eastAsia="仿宋" w:cs="仿宋"/>
          <w:b/>
          <w:bCs/>
          <w:color w:val="auto"/>
          <w:sz w:val="24"/>
          <w:szCs w:val="21"/>
          <w:highlight w:val="none"/>
        </w:rPr>
        <w:outlineLvl w:val="1"/>
      </w:pPr>
      <w:r/>
      <w:bookmarkStart w:id="123" w:name="_Toc18966"/>
      <w:r>
        <w:rPr>
          <w:rFonts w:hint="eastAsia" w:ascii="仿宋" w:hAnsi="仿宋" w:eastAsia="仿宋" w:cs="仿宋"/>
          <w:b/>
          <w:bCs/>
          <w:color w:val="auto"/>
          <w:sz w:val="24"/>
          <w:szCs w:val="21"/>
          <w:highlight w:val="none"/>
        </w:rPr>
        <w:t xml:space="preserve">3、</w:t>
      </w:r>
      <w:r>
        <w:rPr>
          <w:rFonts w:hint="eastAsia" w:ascii="仿宋" w:hAnsi="仿宋" w:eastAsia="仿宋" w:cs="仿宋"/>
          <w:b/>
          <w:bCs/>
          <w:color w:val="auto"/>
          <w:sz w:val="24"/>
          <w:highlight w:val="none"/>
        </w:rPr>
        <w:t xml:space="preserve">价格评审优惠</w:t>
      </w:r>
      <w:r>
        <w:rPr>
          <w:rFonts w:hint="eastAsia" w:ascii="仿宋" w:hAnsi="仿宋" w:eastAsia="仿宋" w:cs="仿宋"/>
          <w:b/>
          <w:bCs/>
          <w:color w:val="auto"/>
          <w:sz w:val="24"/>
          <w:szCs w:val="21"/>
          <w:highlight w:val="none"/>
        </w:rPr>
        <w:t xml:space="preserve">证明文件（如有）。</w:t>
      </w:r>
      <w:bookmarkEnd w:id="123"/>
      <w:r/>
      <w:r/>
    </w:p>
    <w:p>
      <w:pPr>
        <w:contextualSpacing/>
        <w:ind w:firstLine="480"/>
        <w:spacing w:line="360" w:lineRule="auto"/>
        <w:rPr>
          <w:rFonts w:hint="eastAsia" w:ascii="仿宋" w:hAnsi="仿宋" w:eastAsia="仿宋" w:cs="仿宋"/>
          <w:bCs/>
          <w:color w:val="auto"/>
          <w:sz w:val="24"/>
          <w:szCs w:val="21"/>
          <w:highlight w:val="none"/>
        </w:rPr>
      </w:pPr>
      <w:r>
        <w:rPr>
          <w:rFonts w:hint="eastAsia" w:ascii="仿宋" w:hAnsi="仿宋" w:eastAsia="仿宋" w:cs="仿宋"/>
          <w:bCs/>
          <w:color w:val="auto"/>
          <w:sz w:val="24"/>
          <w:szCs w:val="21"/>
          <w:highlight w:val="none"/>
        </w:rPr>
        <w:t xml:space="preserve">（1）中小企业声明函（货物）（如有，格式按照后附件）。</w:t>
      </w:r>
      <w:r/>
    </w:p>
    <w:p>
      <w:pPr>
        <w:contextualSpacing/>
        <w:ind w:firstLine="480"/>
        <w:spacing w:line="360" w:lineRule="auto"/>
        <w:rPr>
          <w:rFonts w:hint="eastAsia" w:ascii="仿宋" w:hAnsi="仿宋" w:eastAsia="仿宋" w:cs="仿宋"/>
          <w:bCs/>
          <w:color w:val="auto"/>
          <w:sz w:val="24"/>
          <w:szCs w:val="21"/>
          <w:highlight w:val="none"/>
        </w:rPr>
      </w:pPr>
      <w:r>
        <w:rPr>
          <w:rFonts w:hint="eastAsia" w:ascii="仿宋" w:hAnsi="仿宋" w:eastAsia="仿宋" w:cs="仿宋"/>
          <w:bCs/>
          <w:color w:val="auto"/>
          <w:sz w:val="24"/>
          <w:szCs w:val="21"/>
          <w:highlight w:val="none"/>
        </w:rPr>
        <w:t xml:space="preserve">（2）残疾人福利性单位声明函（如有，格式按照后附件）。</w:t>
      </w:r>
      <w:r/>
    </w:p>
    <w:p>
      <w:pPr>
        <w:contextualSpacing/>
        <w:ind w:firstLine="480"/>
        <w:spacing w:line="360" w:lineRule="auto"/>
        <w:rPr>
          <w:rFonts w:hint="eastAsia" w:ascii="仿宋" w:hAnsi="仿宋" w:eastAsia="仿宋" w:cs="仿宋"/>
          <w:bCs/>
          <w:color w:val="auto"/>
          <w:sz w:val="24"/>
          <w:szCs w:val="21"/>
          <w:highlight w:val="none"/>
        </w:rPr>
      </w:pPr>
      <w:r>
        <w:rPr>
          <w:rFonts w:hint="eastAsia" w:ascii="仿宋" w:hAnsi="仿宋" w:eastAsia="仿宋" w:cs="仿宋"/>
          <w:bCs/>
          <w:color w:val="auto"/>
          <w:sz w:val="24"/>
          <w:szCs w:val="21"/>
          <w:highlight w:val="none"/>
        </w:rPr>
        <w:t xml:space="preserve">（3）监狱企业的证明（如有，格式按照后附件）。</w:t>
      </w:r>
      <w:r/>
    </w:p>
    <w:p>
      <w:pPr>
        <w:contextualSpacing/>
        <w:ind w:firstLine="480"/>
        <w:spacing w:line="360" w:lineRule="auto"/>
        <w:rPr>
          <w:rFonts w:hint="eastAsia" w:ascii="仿宋" w:hAnsi="仿宋" w:eastAsia="仿宋" w:cs="仿宋"/>
          <w:bCs/>
          <w:color w:val="auto"/>
          <w:sz w:val="24"/>
          <w:szCs w:val="21"/>
          <w:highlight w:val="none"/>
        </w:rPr>
      </w:pPr>
      <w:r>
        <w:rPr>
          <w:rFonts w:hint="eastAsia" w:ascii="仿宋" w:hAnsi="仿宋" w:eastAsia="仿宋" w:cs="仿宋"/>
          <w:bCs/>
          <w:color w:val="auto"/>
          <w:sz w:val="24"/>
          <w:szCs w:val="21"/>
          <w:highlight w:val="none"/>
        </w:rPr>
        <w:t xml:space="preserve">（4）关于符合本国产品标准的声明函（如有，格式按照后附件）。</w:t>
      </w:r>
      <w:r/>
    </w:p>
    <w:p>
      <w:pPr>
        <w:ind w:firstLine="482"/>
        <w:jc w:val="left"/>
        <w:spacing w:line="400" w:lineRule="exact"/>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注明：本项目接收价格评审优惠的扶持政策，制造商为小微企业的，提供中小企业声明函格式按本部分后附格式。</w:t>
      </w:r>
      <w:r/>
    </w:p>
    <w:p>
      <w:pPr>
        <w:spacing w:line="360" w:lineRule="auto"/>
        <w:rPr>
          <w:rFonts w:hint="eastAsia" w:ascii="仿宋" w:hAnsi="仿宋" w:eastAsia="仿宋" w:cs="仿宋"/>
          <w:color w:val="auto"/>
          <w:sz w:val="24"/>
          <w:szCs w:val="24"/>
          <w:highlight w:val="none"/>
        </w:rPr>
        <w:outlineLvl w:val="0"/>
      </w:pPr>
      <w:r>
        <w:rPr>
          <w:rFonts w:hint="eastAsia" w:ascii="仿宋" w:hAnsi="仿宋" w:eastAsia="仿宋" w:cs="仿宋"/>
          <w:bCs/>
          <w:color w:val="auto"/>
          <w:sz w:val="24"/>
          <w:szCs w:val="21"/>
          <w:highlight w:val="none"/>
        </w:rPr>
        <w:br w:type="page" w:clear="all"/>
      </w:r>
      <w:bookmarkStart w:id="124" w:name="_Toc11504"/>
      <w:r>
        <w:rPr>
          <w:rFonts w:hint="eastAsia" w:ascii="仿宋" w:hAnsi="仿宋" w:eastAsia="仿宋" w:cs="仿宋"/>
          <w:b/>
          <w:bCs/>
          <w:color w:val="auto"/>
          <w:sz w:val="24"/>
          <w:szCs w:val="21"/>
          <w:highlight w:val="none"/>
        </w:rPr>
        <w:t xml:space="preserve">附件：相关格式</w:t>
      </w:r>
      <w:bookmarkEnd w:id="124"/>
      <w:r/>
      <w:r/>
    </w:p>
    <w:p>
      <w:pPr>
        <w:jc w:val="center"/>
        <w:spacing w:line="360" w:lineRule="auto"/>
        <w:rPr>
          <w:rFonts w:hint="eastAsia" w:ascii="仿宋" w:hAnsi="仿宋" w:eastAsia="仿宋" w:cs="仿宋"/>
          <w:b/>
          <w:bCs/>
          <w:color w:val="auto"/>
          <w:sz w:val="28"/>
          <w:szCs w:val="28"/>
          <w:highlight w:val="none"/>
        </w:rPr>
        <w:outlineLvl w:val="0"/>
      </w:pPr>
      <w:r/>
      <w:bookmarkStart w:id="125" w:name="_Toc11237"/>
      <w:r>
        <w:rPr>
          <w:rFonts w:hint="eastAsia" w:ascii="仿宋" w:hAnsi="仿宋" w:eastAsia="仿宋" w:cs="仿宋"/>
          <w:b/>
          <w:bCs/>
          <w:color w:val="auto"/>
          <w:sz w:val="28"/>
          <w:szCs w:val="28"/>
          <w:highlight w:val="none"/>
        </w:rPr>
        <w:t xml:space="preserve">1.开标 一 览表</w:t>
      </w:r>
      <w:bookmarkEnd w:id="125"/>
      <w:r/>
      <w:r/>
    </w:p>
    <w:p>
      <w:pPr>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投标人全称（加盖公章）：</w:t>
      </w:r>
      <w:r/>
    </w:p>
    <w:p>
      <w:pPr>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项目名称：</w:t>
      </w:r>
      <w:r/>
    </w:p>
    <w:p>
      <w:pP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项目编号：</w:t>
      </w:r>
      <w:r/>
    </w:p>
    <w:tbl>
      <w:tblPr>
        <w:tblStyle w:val="800"/>
        <w:tblW w:w="875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148"/>
        <w:gridCol w:w="4607"/>
      </w:tblGrid>
      <w:tr>
        <w:trPr>
          <w:trHeight w:val="623"/>
        </w:trPr>
        <w:tc>
          <w:tcPr>
            <w:tcW w:w="4148" w:type="dxa"/>
            <w:vAlign w:val="center"/>
            <w:textDirection w:val="lrTb"/>
            <w:noWrap w:val="false"/>
          </w:tcPr>
          <w:p>
            <w:pPr>
              <w:jc w:val="center"/>
              <w:rPr>
                <w:rFonts w:hint="eastAsia" w:ascii="仿宋" w:hAnsi="仿宋" w:eastAsia="仿宋" w:cs="仿宋"/>
                <w:color w:val="auto"/>
                <w:szCs w:val="22"/>
                <w:highlight w:val="none"/>
              </w:rPr>
            </w:pPr>
            <w:r>
              <w:rPr>
                <w:rFonts w:hint="eastAsia" w:ascii="仿宋" w:hAnsi="仿宋" w:eastAsia="仿宋" w:cs="仿宋"/>
                <w:color w:val="auto"/>
                <w:sz w:val="28"/>
                <w:szCs w:val="28"/>
                <w:highlight w:val="none"/>
              </w:rPr>
              <w:t xml:space="preserve">投标货物、服务名称</w:t>
            </w:r>
            <w:r/>
          </w:p>
        </w:tc>
        <w:tc>
          <w:tcPr>
            <w:tcW w:w="4607" w:type="dxa"/>
            <w:vAlign w:val="center"/>
            <w:textDirection w:val="lrTb"/>
            <w:noWrap w:val="false"/>
          </w:tcPr>
          <w:p>
            <w:pPr>
              <w:jc w:val="center"/>
              <w:rPr>
                <w:rFonts w:hint="eastAsia" w:ascii="仿宋" w:hAnsi="仿宋" w:eastAsia="仿宋" w:cs="仿宋"/>
                <w:color w:val="auto"/>
                <w:szCs w:val="22"/>
                <w:highlight w:val="none"/>
              </w:rPr>
            </w:pPr>
            <w:r>
              <w:rPr>
                <w:rFonts w:hint="eastAsia" w:ascii="仿宋" w:hAnsi="仿宋" w:eastAsia="仿宋" w:cs="仿宋"/>
                <w:color w:val="auto"/>
                <w:sz w:val="28"/>
                <w:szCs w:val="28"/>
                <w:highlight w:val="none"/>
              </w:rPr>
              <w:t xml:space="preserve">投标总报价</w:t>
            </w:r>
            <w:r/>
          </w:p>
        </w:tc>
      </w:tr>
      <w:tr>
        <w:trPr>
          <w:trHeight w:val="1091"/>
        </w:trPr>
        <w:tc>
          <w:tcPr>
            <w:tcW w:w="4148" w:type="dxa"/>
            <w:vAlign w:val="center"/>
            <w:textDirection w:val="lrTb"/>
            <w:noWrap w:val="false"/>
          </w:tcPr>
          <w:p>
            <w:pPr>
              <w:rPr>
                <w:rFonts w:hint="eastAsia" w:ascii="仿宋" w:hAnsi="仿宋" w:eastAsia="仿宋" w:cs="仿宋"/>
                <w:color w:val="auto"/>
                <w:szCs w:val="22"/>
                <w:highlight w:val="none"/>
              </w:rPr>
            </w:pPr>
            <w:r>
              <w:rPr>
                <w:rFonts w:hint="eastAsia" w:ascii="仿宋" w:hAnsi="仿宋" w:eastAsia="仿宋" w:cs="仿宋"/>
                <w:color w:val="auto"/>
                <w:szCs w:val="22"/>
                <w:highlight w:val="none"/>
              </w:rPr>
            </w:r>
            <w:r/>
          </w:p>
        </w:tc>
        <w:tc>
          <w:tcPr>
            <w:tcW w:w="4607" w:type="dxa"/>
            <w:vAlign w:val="center"/>
            <w:textDirection w:val="lrTb"/>
            <w:noWrap w:val="false"/>
          </w:tcPr>
          <w:p>
            <w:pP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大写：</w:t>
            </w:r>
            <w:r/>
          </w:p>
          <w:p>
            <w:pPr>
              <w:rPr>
                <w:rFonts w:hint="eastAsia" w:ascii="仿宋" w:hAnsi="仿宋" w:eastAsia="仿宋" w:cs="仿宋"/>
                <w:color w:val="auto"/>
                <w:szCs w:val="22"/>
                <w:highlight w:val="none"/>
                <w:u w:val="single"/>
              </w:rPr>
            </w:pPr>
            <w:r>
              <w:rPr>
                <w:rFonts w:hint="eastAsia" w:ascii="仿宋" w:hAnsi="仿宋" w:eastAsia="仿宋" w:cs="仿宋"/>
                <w:color w:val="auto"/>
                <w:sz w:val="28"/>
                <w:szCs w:val="28"/>
                <w:highlight w:val="none"/>
              </w:rPr>
              <w:t xml:space="preserve">小写：元（人民币）</w:t>
            </w:r>
            <w:r/>
          </w:p>
        </w:tc>
      </w:tr>
    </w:tbl>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日期：</w:t>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填写说明：</w:t>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1.开标一览表必须加盖投标单位公章（原件扫描件无效）。</w:t>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2.如有分包，投标人投任何一个包的标的，都需单独填写开标一览表。</w:t>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3.投标报价小数点后可保留二位小数。</w:t>
      </w:r>
      <w:r/>
    </w:p>
    <w:p>
      <w:pPr>
        <w:jc w:val="center"/>
        <w:spacing w:line="360" w:lineRule="auto"/>
        <w:rPr>
          <w:rFonts w:hint="eastAsia" w:ascii="仿宋" w:hAnsi="仿宋" w:eastAsia="仿宋" w:cs="仿宋"/>
          <w:b/>
          <w:bCs/>
          <w:color w:val="auto"/>
          <w:sz w:val="28"/>
          <w:szCs w:val="28"/>
          <w:highlight w:val="none"/>
          <w:shd w:val="clear" w:color="auto" w:fill="00b0f0"/>
        </w:rPr>
        <w:outlineLvl w:val="0"/>
      </w:pPr>
      <w:r>
        <w:rPr>
          <w:rFonts w:hint="eastAsia" w:ascii="仿宋" w:hAnsi="仿宋" w:eastAsia="仿宋" w:cs="仿宋"/>
          <w:b/>
          <w:color w:val="auto"/>
          <w:highlight w:val="none"/>
        </w:rPr>
        <w:br w:type="page" w:clear="all"/>
      </w:r>
      <w:bookmarkStart w:id="126" w:name="_Toc19883"/>
      <w:r>
        <w:rPr>
          <w:rFonts w:hint="eastAsia" w:ascii="仿宋" w:hAnsi="仿宋" w:eastAsia="仿宋" w:cs="仿宋"/>
          <w:b/>
          <w:bCs/>
          <w:color w:val="auto"/>
          <w:sz w:val="28"/>
          <w:szCs w:val="28"/>
          <w:highlight w:val="none"/>
        </w:rPr>
        <w:t xml:space="preserve">2.投标分项报价表</w:t>
      </w:r>
      <w:bookmarkEnd w:id="126"/>
      <w:r/>
      <w:r/>
    </w:p>
    <w:p>
      <w:pPr>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项目名称：</w:t>
      </w:r>
      <w:r/>
    </w:p>
    <w:p>
      <w:pPr>
        <w:jc w:val="left"/>
        <w:spacing w:line="360" w:lineRule="auto"/>
        <w:rPr>
          <w:rFonts w:hint="eastAsia" w:ascii="仿宋" w:hAnsi="仿宋" w:eastAsia="仿宋" w:cs="仿宋"/>
          <w:b/>
          <w:bCs/>
          <w:color w:val="auto"/>
          <w:sz w:val="28"/>
          <w:szCs w:val="28"/>
          <w:highlight w:val="none"/>
          <w:shd w:val="clear" w:color="auto" w:fill="00b0f0"/>
          <w:lang w:val="zh-CN"/>
        </w:rPr>
        <w:outlineLvl w:val="9"/>
      </w:pPr>
      <w:r>
        <w:rPr>
          <w:rFonts w:hint="eastAsia" w:ascii="仿宋" w:hAnsi="仿宋" w:eastAsia="仿宋" w:cs="仿宋"/>
          <w:color w:val="auto"/>
          <w:sz w:val="24"/>
          <w:szCs w:val="24"/>
          <w:highlight w:val="none"/>
        </w:rPr>
        <w:t xml:space="preserve">项目编号：</w:t>
      </w:r>
      <w:r/>
    </w:p>
    <w:tbl>
      <w:tblPr>
        <w:tblStyle w:val="800"/>
        <w:tblW w:w="923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08"/>
        <w:gridCol w:w="1797"/>
        <w:gridCol w:w="1155"/>
        <w:gridCol w:w="1155"/>
        <w:gridCol w:w="1155"/>
        <w:gridCol w:w="1155"/>
        <w:gridCol w:w="1155"/>
        <w:gridCol w:w="1159"/>
      </w:tblGrid>
      <w:tr>
        <w:trPr/>
        <w:tc>
          <w:tcPr>
            <w:tcW w:w="508" w:type="dxa"/>
            <w:vAlign w:val="center"/>
            <w:textDirection w:val="lrTb"/>
            <w:noWrap w:val="false"/>
          </w:tcPr>
          <w:p>
            <w:pPr>
              <w:jc w:val="center"/>
              <w:spacing w:before="120" w:after="120" w:line="320" w:lineRule="exac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序号</w:t>
            </w:r>
            <w:r/>
          </w:p>
        </w:tc>
        <w:tc>
          <w:tcPr>
            <w:tcW w:w="1797" w:type="dxa"/>
            <w:vAlign w:val="center"/>
            <w:textDirection w:val="lrTb"/>
            <w:noWrap w:val="false"/>
          </w:tcPr>
          <w:p>
            <w:pPr>
              <w:jc w:val="center"/>
              <w:spacing w:before="120" w:after="120" w:line="320" w:lineRule="exac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设备名称</w:t>
            </w:r>
            <w:r/>
          </w:p>
        </w:tc>
        <w:tc>
          <w:tcPr>
            <w:tcW w:w="1155" w:type="dxa"/>
            <w:vAlign w:val="center"/>
            <w:textDirection w:val="lrTb"/>
            <w:noWrap w:val="false"/>
          </w:tcPr>
          <w:p>
            <w:pPr>
              <w:jc w:val="center"/>
              <w:spacing w:before="120" w:after="120" w:line="320" w:lineRule="exac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品牌</w:t>
            </w:r>
            <w:r/>
          </w:p>
        </w:tc>
        <w:tc>
          <w:tcPr>
            <w:tcW w:w="1155" w:type="dxa"/>
            <w:vAlign w:val="center"/>
            <w:textDirection w:val="lrTb"/>
            <w:noWrap w:val="false"/>
          </w:tcPr>
          <w:p>
            <w:pPr>
              <w:jc w:val="center"/>
              <w:spacing w:before="120" w:after="120" w:line="320" w:lineRule="exac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规格型号</w:t>
            </w:r>
            <w:r/>
          </w:p>
        </w:tc>
        <w:tc>
          <w:tcPr>
            <w:tcW w:w="1155" w:type="dxa"/>
            <w:vAlign w:val="center"/>
            <w:textDirection w:val="lrTb"/>
            <w:noWrap w:val="false"/>
          </w:tcPr>
          <w:p>
            <w:pPr>
              <w:jc w:val="center"/>
              <w:spacing w:before="120" w:after="120" w:line="320" w:lineRule="exac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数量</w:t>
            </w:r>
            <w:r/>
          </w:p>
        </w:tc>
        <w:tc>
          <w:tcPr>
            <w:tcW w:w="1155" w:type="dxa"/>
            <w:vAlign w:val="center"/>
            <w:textDirection w:val="lrTb"/>
            <w:noWrap w:val="false"/>
          </w:tcPr>
          <w:p>
            <w:pPr>
              <w:jc w:val="center"/>
              <w:spacing w:before="120" w:after="120" w:line="320" w:lineRule="exac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制造商</w:t>
            </w:r>
            <w:r/>
          </w:p>
        </w:tc>
        <w:tc>
          <w:tcPr>
            <w:tcW w:w="1155" w:type="dxa"/>
            <w:vAlign w:val="center"/>
            <w:textDirection w:val="lrTb"/>
            <w:noWrap w:val="false"/>
          </w:tcPr>
          <w:p>
            <w:pPr>
              <w:jc w:val="center"/>
              <w:spacing w:before="120" w:after="120" w:line="320" w:lineRule="exac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投标单价</w:t>
            </w:r>
            <w:r/>
          </w:p>
          <w:p>
            <w:pPr>
              <w:jc w:val="center"/>
              <w:spacing w:before="120" w:after="120" w:line="320" w:lineRule="exac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（元）</w:t>
            </w:r>
            <w:r/>
          </w:p>
        </w:tc>
        <w:tc>
          <w:tcPr>
            <w:tcW w:w="1159" w:type="dxa"/>
            <w:vAlign w:val="center"/>
            <w:textDirection w:val="lrTb"/>
            <w:noWrap w:val="false"/>
          </w:tcPr>
          <w:p>
            <w:pPr>
              <w:jc w:val="center"/>
              <w:spacing w:before="120" w:after="120" w:line="320" w:lineRule="exac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投标合价</w:t>
            </w:r>
            <w:r/>
          </w:p>
          <w:p>
            <w:pPr>
              <w:jc w:val="center"/>
              <w:spacing w:before="120" w:after="120" w:line="320" w:lineRule="exac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（元）</w:t>
            </w:r>
            <w:r/>
          </w:p>
        </w:tc>
      </w:tr>
      <w:tr>
        <w:trPr/>
        <w:tc>
          <w:tcPr>
            <w:tcW w:w="508" w:type="dxa"/>
            <w:vAlign w:val="center"/>
            <w:textDirection w:val="lrTb"/>
            <w:noWrap w:val="false"/>
          </w:tcPr>
          <w:p>
            <w:pPr>
              <w:jc w:val="center"/>
              <w:spacing w:before="120" w:after="120" w:line="320" w:lineRule="exac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1</w:t>
            </w:r>
            <w:r/>
          </w:p>
        </w:tc>
        <w:tc>
          <w:tcPr>
            <w:tcW w:w="1797" w:type="dxa"/>
            <w:vAlign w:val="center"/>
            <w:textDirection w:val="lrTb"/>
            <w:noWrap w:val="false"/>
          </w:tcPr>
          <w:p>
            <w:pPr>
              <w:jc w:val="left"/>
              <w:spacing w:before="120" w:after="120" w:line="3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155" w:type="dxa"/>
            <w:vAlign w:val="center"/>
            <w:textDirection w:val="lrTb"/>
            <w:noWrap w:val="false"/>
          </w:tcPr>
          <w:p>
            <w:pPr>
              <w:ind w:firstLine="480"/>
              <w:jc w:val="left"/>
              <w:spacing w:line="3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155" w:type="dxa"/>
            <w:vAlign w:val="center"/>
            <w:textDirection w:val="lrTb"/>
            <w:noWrap w:val="false"/>
          </w:tcPr>
          <w:p>
            <w:pPr>
              <w:ind w:firstLine="480"/>
              <w:jc w:val="left"/>
              <w:spacing w:line="3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155" w:type="dxa"/>
            <w:vAlign w:val="center"/>
            <w:textDirection w:val="lrTb"/>
            <w:noWrap w:val="false"/>
          </w:tcPr>
          <w:p>
            <w:pPr>
              <w:jc w:val="center"/>
              <w:spacing w:line="3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155" w:type="dxa"/>
            <w:vAlign w:val="center"/>
            <w:textDirection w:val="lrTb"/>
            <w:noWrap w:val="false"/>
          </w:tcPr>
          <w:p>
            <w:pPr>
              <w:jc w:val="center"/>
              <w:spacing w:line="3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155" w:type="dxa"/>
            <w:vAlign w:val="center"/>
            <w:textDirection w:val="lrTb"/>
            <w:noWrap w:val="false"/>
          </w:tcPr>
          <w:p>
            <w:pPr>
              <w:ind w:firstLine="480"/>
              <w:jc w:val="left"/>
              <w:spacing w:line="3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159" w:type="dxa"/>
            <w:vAlign w:val="center"/>
            <w:textDirection w:val="lrTb"/>
            <w:noWrap w:val="false"/>
          </w:tcPr>
          <w:p>
            <w:pPr>
              <w:ind w:firstLine="480"/>
              <w:jc w:val="left"/>
              <w:spacing w:line="3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tc>
          <w:tcPr>
            <w:tcW w:w="508" w:type="dxa"/>
            <w:vAlign w:val="center"/>
            <w:textDirection w:val="lrTb"/>
            <w:noWrap w:val="false"/>
          </w:tcPr>
          <w:p>
            <w:pPr>
              <w:jc w:val="center"/>
              <w:spacing w:before="120" w:after="120" w:line="320" w:lineRule="exac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2</w:t>
            </w:r>
            <w:r/>
          </w:p>
        </w:tc>
        <w:tc>
          <w:tcPr>
            <w:tcW w:w="1797" w:type="dxa"/>
            <w:vAlign w:val="center"/>
            <w:textDirection w:val="lrTb"/>
            <w:noWrap w:val="false"/>
          </w:tcPr>
          <w:p>
            <w:pPr>
              <w:jc w:val="left"/>
              <w:spacing w:before="120" w:after="120" w:line="3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155" w:type="dxa"/>
            <w:vAlign w:val="center"/>
            <w:textDirection w:val="lrTb"/>
            <w:noWrap w:val="false"/>
          </w:tcPr>
          <w:p>
            <w:pPr>
              <w:ind w:firstLine="480"/>
              <w:jc w:val="left"/>
              <w:spacing w:line="3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155" w:type="dxa"/>
            <w:vAlign w:val="center"/>
            <w:textDirection w:val="lrTb"/>
            <w:noWrap w:val="false"/>
          </w:tcPr>
          <w:p>
            <w:pPr>
              <w:ind w:firstLine="480"/>
              <w:jc w:val="left"/>
              <w:spacing w:line="3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155" w:type="dxa"/>
            <w:vAlign w:val="center"/>
            <w:textDirection w:val="lrTb"/>
            <w:noWrap w:val="false"/>
          </w:tcPr>
          <w:p>
            <w:pPr>
              <w:jc w:val="center"/>
              <w:spacing w:line="3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155" w:type="dxa"/>
            <w:vAlign w:val="center"/>
            <w:textDirection w:val="lrTb"/>
            <w:noWrap w:val="false"/>
          </w:tcPr>
          <w:p>
            <w:pPr>
              <w:jc w:val="center"/>
              <w:spacing w:line="3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155" w:type="dxa"/>
            <w:vAlign w:val="center"/>
            <w:textDirection w:val="lrTb"/>
            <w:noWrap w:val="false"/>
          </w:tcPr>
          <w:p>
            <w:pPr>
              <w:ind w:firstLine="480"/>
              <w:jc w:val="left"/>
              <w:spacing w:line="3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159" w:type="dxa"/>
            <w:vAlign w:val="center"/>
            <w:textDirection w:val="lrTb"/>
            <w:noWrap w:val="false"/>
          </w:tcPr>
          <w:p>
            <w:pPr>
              <w:ind w:firstLine="480"/>
              <w:jc w:val="left"/>
              <w:spacing w:line="3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tc>
          <w:tcPr>
            <w:tcW w:w="508" w:type="dxa"/>
            <w:vAlign w:val="center"/>
            <w:textDirection w:val="lrTb"/>
            <w:noWrap w:val="false"/>
          </w:tcPr>
          <w:p>
            <w:pPr>
              <w:jc w:val="center"/>
              <w:spacing w:before="120" w:after="120" w:line="320" w:lineRule="exac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3</w:t>
            </w:r>
            <w:r/>
          </w:p>
        </w:tc>
        <w:tc>
          <w:tcPr>
            <w:tcW w:w="1797" w:type="dxa"/>
            <w:vAlign w:val="center"/>
            <w:textDirection w:val="lrTb"/>
            <w:noWrap w:val="false"/>
          </w:tcPr>
          <w:p>
            <w:pPr>
              <w:jc w:val="left"/>
              <w:spacing w:before="120" w:after="120" w:line="3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155" w:type="dxa"/>
            <w:vAlign w:val="center"/>
            <w:textDirection w:val="lrTb"/>
            <w:noWrap w:val="false"/>
          </w:tcPr>
          <w:p>
            <w:pPr>
              <w:ind w:firstLine="480"/>
              <w:jc w:val="left"/>
              <w:spacing w:line="3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155" w:type="dxa"/>
            <w:vAlign w:val="center"/>
            <w:textDirection w:val="lrTb"/>
            <w:noWrap w:val="false"/>
          </w:tcPr>
          <w:p>
            <w:pPr>
              <w:ind w:firstLine="480"/>
              <w:jc w:val="left"/>
              <w:spacing w:line="3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155" w:type="dxa"/>
            <w:vAlign w:val="center"/>
            <w:textDirection w:val="lrTb"/>
            <w:noWrap w:val="false"/>
          </w:tcPr>
          <w:p>
            <w:pPr>
              <w:jc w:val="center"/>
              <w:spacing w:line="3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155" w:type="dxa"/>
            <w:vAlign w:val="center"/>
            <w:textDirection w:val="lrTb"/>
            <w:noWrap w:val="false"/>
          </w:tcPr>
          <w:p>
            <w:pPr>
              <w:jc w:val="center"/>
              <w:spacing w:line="3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155" w:type="dxa"/>
            <w:vAlign w:val="center"/>
            <w:textDirection w:val="lrTb"/>
            <w:noWrap w:val="false"/>
          </w:tcPr>
          <w:p>
            <w:pPr>
              <w:ind w:firstLine="480"/>
              <w:jc w:val="left"/>
              <w:spacing w:line="3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159" w:type="dxa"/>
            <w:vAlign w:val="center"/>
            <w:textDirection w:val="lrTb"/>
            <w:noWrap w:val="false"/>
          </w:tcPr>
          <w:p>
            <w:pPr>
              <w:ind w:firstLine="480"/>
              <w:jc w:val="left"/>
              <w:spacing w:line="3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tc>
          <w:tcPr>
            <w:tcW w:w="508" w:type="dxa"/>
            <w:vAlign w:val="center"/>
            <w:textDirection w:val="lrTb"/>
            <w:noWrap w:val="false"/>
          </w:tcPr>
          <w:p>
            <w:pPr>
              <w:jc w:val="center"/>
              <w:spacing w:before="120" w:after="120" w:line="320" w:lineRule="exac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r>
            <w:r/>
          </w:p>
        </w:tc>
        <w:tc>
          <w:tcPr>
            <w:tcW w:w="1797" w:type="dxa"/>
            <w:vAlign w:val="center"/>
            <w:textDirection w:val="lrTb"/>
            <w:noWrap w:val="false"/>
          </w:tcPr>
          <w:p>
            <w:pPr>
              <w:jc w:val="left"/>
              <w:spacing w:before="120" w:after="120" w:line="3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w:t>
            </w:r>
            <w:r/>
          </w:p>
        </w:tc>
        <w:tc>
          <w:tcPr>
            <w:tcW w:w="1155" w:type="dxa"/>
            <w:vAlign w:val="center"/>
            <w:textDirection w:val="lrTb"/>
            <w:noWrap w:val="false"/>
          </w:tcPr>
          <w:p>
            <w:pPr>
              <w:ind w:firstLine="480"/>
              <w:jc w:val="left"/>
              <w:spacing w:line="3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155" w:type="dxa"/>
            <w:vAlign w:val="center"/>
            <w:textDirection w:val="lrTb"/>
            <w:noWrap w:val="false"/>
          </w:tcPr>
          <w:p>
            <w:pPr>
              <w:ind w:firstLine="480"/>
              <w:jc w:val="left"/>
              <w:spacing w:line="3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155" w:type="dxa"/>
            <w:vAlign w:val="center"/>
            <w:textDirection w:val="lrTb"/>
            <w:noWrap w:val="false"/>
          </w:tcPr>
          <w:p>
            <w:pPr>
              <w:jc w:val="center"/>
              <w:spacing w:line="3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155" w:type="dxa"/>
            <w:vAlign w:val="center"/>
            <w:textDirection w:val="lrTb"/>
            <w:noWrap w:val="false"/>
          </w:tcPr>
          <w:p>
            <w:pPr>
              <w:jc w:val="center"/>
              <w:spacing w:line="3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155" w:type="dxa"/>
            <w:vAlign w:val="center"/>
            <w:textDirection w:val="lrTb"/>
            <w:noWrap w:val="false"/>
          </w:tcPr>
          <w:p>
            <w:pPr>
              <w:ind w:firstLine="480"/>
              <w:jc w:val="left"/>
              <w:spacing w:line="3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159" w:type="dxa"/>
            <w:vAlign w:val="center"/>
            <w:textDirection w:val="lrTb"/>
            <w:noWrap w:val="false"/>
          </w:tcPr>
          <w:p>
            <w:pPr>
              <w:ind w:firstLine="480"/>
              <w:jc w:val="left"/>
              <w:spacing w:line="3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trHeight w:val="900"/>
        </w:trPr>
        <w:tc>
          <w:tcPr>
            <w:gridSpan w:val="8"/>
            <w:tcW w:w="9239" w:type="dxa"/>
            <w:vAlign w:val="center"/>
            <w:textDirection w:val="lrTb"/>
            <w:noWrap w:val="false"/>
          </w:tcPr>
          <w:p>
            <w:pPr>
              <w:jc w:val="left"/>
              <w:spacing w:line="320" w:lineRule="exact"/>
              <w:rPr>
                <w:rFonts w:hint="eastAsia" w:ascii="仿宋" w:hAnsi="仿宋" w:eastAsia="仿宋" w:cs="仿宋"/>
                <w:color w:val="auto"/>
                <w:sz w:val="24"/>
                <w:szCs w:val="24"/>
                <w:highlight w:val="none"/>
              </w:rPr>
            </w:pPr>
            <w:r>
              <w:rPr>
                <w:rFonts w:hint="eastAsia" w:ascii="仿宋" w:hAnsi="仿宋" w:eastAsia="仿宋" w:cs="仿宋"/>
                <w:bCs/>
                <w:color w:val="auto"/>
                <w:sz w:val="28"/>
                <w:szCs w:val="28"/>
                <w:highlight w:val="none"/>
                <w:lang w:bidi="ar"/>
              </w:rPr>
              <w:t xml:space="preserve">合计投标总金额：大写：           小写：（¥）</w:t>
            </w:r>
            <w:r/>
          </w:p>
        </w:tc>
      </w:tr>
      <w:tr>
        <w:trPr>
          <w:trHeight w:val="900"/>
        </w:trPr>
        <w:tc>
          <w:tcPr>
            <w:gridSpan w:val="8"/>
            <w:tcW w:w="9239" w:type="dxa"/>
            <w:vAlign w:val="center"/>
            <w:textDirection w:val="lrTb"/>
            <w:noWrap w:val="false"/>
          </w:tcPr>
          <w:p>
            <w:pPr>
              <w:jc w:val="left"/>
              <w:spacing w:line="320" w:lineRule="exact"/>
              <w:rPr>
                <w:rFonts w:hint="eastAsia" w:ascii="仿宋" w:hAnsi="仿宋" w:eastAsia="仿宋" w:cs="仿宋"/>
                <w:bCs/>
                <w:color w:val="auto"/>
                <w:sz w:val="28"/>
                <w:szCs w:val="28"/>
                <w:highlight w:val="none"/>
                <w:lang w:bidi="ar"/>
              </w:rPr>
            </w:pPr>
            <w:r>
              <w:rPr>
                <w:rFonts w:hint="eastAsia" w:ascii="仿宋" w:hAnsi="仿宋" w:eastAsia="仿宋" w:cs="仿宋"/>
                <w:color w:val="auto"/>
                <w:sz w:val="22"/>
                <w:highlight w:val="none"/>
              </w:rPr>
              <w:t xml:space="preserve">本采购包中提供的符合本国产品标准的产品成本之和占该采购包提供的全部产品成本之和的比例为</w:t>
            </w:r>
            <w:r>
              <w:rPr>
                <w:rFonts w:hint="eastAsia" w:ascii="仿宋" w:hAnsi="仿宋" w:eastAsia="仿宋" w:cs="仿宋"/>
                <w:color w:val="auto"/>
                <w:sz w:val="22"/>
                <w:highlight w:val="none"/>
                <w:u w:val="single"/>
              </w:rPr>
              <w:t xml:space="preserve">***</w:t>
            </w:r>
            <w:r>
              <w:rPr>
                <w:rFonts w:hint="eastAsia" w:ascii="仿宋" w:hAnsi="仿宋" w:eastAsia="仿宋" w:cs="仿宋"/>
                <w:color w:val="auto"/>
                <w:sz w:val="22"/>
                <w:highlight w:val="none"/>
              </w:rPr>
              <w:t xml:space="preserve">%。</w:t>
            </w:r>
            <w:r/>
          </w:p>
        </w:tc>
      </w:tr>
    </w:tbl>
    <w:p>
      <w:pPr>
        <w:keepLines w:val="0"/>
        <w:keepNext w:val="0"/>
        <w:pageBreakBefore w:val="0"/>
        <w:spacing w:line="400" w:lineRule="exact"/>
        <w:widowControl w:val="off"/>
        <w:rPr>
          <w:rFonts w:hint="eastAsia" w:ascii="仿宋" w:hAnsi="仿宋" w:eastAsia="仿宋" w:cs="仿宋"/>
          <w:b/>
          <w:color w:val="auto"/>
          <w:sz w:val="24"/>
          <w:highlight w:val="none"/>
          <w:lang w:val="zh-CN"/>
        </w:rPr>
        <w:outlineLvl w:val="9"/>
      </w:pPr>
      <w:r>
        <w:rPr>
          <w:rFonts w:hint="eastAsia" w:ascii="仿宋" w:hAnsi="仿宋" w:eastAsia="仿宋" w:cs="仿宋"/>
          <w:b/>
          <w:color w:val="auto"/>
          <w:sz w:val="24"/>
          <w:highlight w:val="none"/>
          <w:lang w:val="zh-CN"/>
        </w:rPr>
        <w:t xml:space="preserve">注：1.供应商必须详细报出采购清单中各个子项的名称、品牌、规格型号、数量、单价、备注中的内容。且本表各分项报价合计应当与</w:t>
      </w:r>
      <w:r>
        <w:rPr>
          <w:rFonts w:hint="eastAsia" w:ascii="仿宋" w:hAnsi="仿宋" w:eastAsia="仿宋" w:cs="仿宋"/>
          <w:b/>
          <w:color w:val="auto"/>
          <w:sz w:val="24"/>
          <w:highlight w:val="none"/>
        </w:rPr>
        <w:t xml:space="preserve">开标一览表</w:t>
      </w:r>
      <w:r>
        <w:rPr>
          <w:rFonts w:hint="eastAsia" w:ascii="仿宋" w:hAnsi="仿宋" w:eastAsia="仿宋" w:cs="仿宋"/>
          <w:b/>
          <w:color w:val="auto"/>
          <w:sz w:val="24"/>
          <w:highlight w:val="none"/>
          <w:lang w:val="zh-CN"/>
        </w:rPr>
        <w:t xml:space="preserve">报价合计相等。请各供应商务必按照以上要求填报，否则作为无效响应处理。</w:t>
      </w:r>
      <w:r/>
    </w:p>
    <w:p>
      <w:pPr>
        <w:numPr>
          <w:ilvl w:val="0"/>
          <w:numId w:val="0"/>
        </w:numPr>
        <w:ind w:left="0" w:firstLine="0"/>
        <w:keepLines w:val="0"/>
        <w:keepNext w:val="0"/>
        <w:pageBreakBefore w:val="0"/>
        <w:spacing w:line="40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sz w:val="26"/>
          <w:highlight w:val="none"/>
          <w:lang w:val="en-US" w:eastAsia="zh-CN" w:bidi="ar-SA"/>
        </w:rPr>
        <w:t xml:space="preserve">2.</w:t>
      </w:r>
      <w:r>
        <w:rPr>
          <w:rFonts w:hint="eastAsia" w:ascii="仿宋" w:hAnsi="仿宋" w:eastAsia="仿宋" w:cs="仿宋"/>
          <w:b/>
          <w:color w:val="auto"/>
          <w:sz w:val="24"/>
          <w:highlight w:val="none"/>
        </w:rPr>
        <w:t xml:space="preserve">供应商须详细备注主要标的信息，并</w:t>
      </w:r>
      <w:r>
        <w:rPr>
          <w:rFonts w:hint="eastAsia" w:ascii="仿宋" w:hAnsi="仿宋" w:eastAsia="仿宋" w:cs="仿宋"/>
          <w:b/>
          <w:color w:val="auto"/>
          <w:sz w:val="24"/>
          <w:highlight w:val="none"/>
          <w:lang w:val="zh-CN"/>
        </w:rPr>
        <w:t xml:space="preserve">将随成交公告进行公示。内容不实的，属于提供虚假材料谋取中标、成交，依照《中华人民共和</w:t>
      </w:r>
      <w:r>
        <w:rPr>
          <w:rFonts w:hint="eastAsia" w:ascii="仿宋" w:hAnsi="仿宋" w:eastAsia="仿宋" w:cs="仿宋"/>
          <w:b/>
          <w:color w:val="auto"/>
          <w:sz w:val="24"/>
          <w:highlight w:val="none"/>
        </w:rPr>
        <w:t xml:space="preserve">国政府采购法》等国家有关规定追究相应责</w:t>
      </w:r>
      <w:r>
        <w:rPr>
          <w:rFonts w:hint="eastAsia" w:ascii="仿宋" w:hAnsi="仿宋" w:eastAsia="仿宋" w:cs="仿宋"/>
          <w:b/>
          <w:color w:val="auto"/>
          <w:sz w:val="24"/>
          <w:highlight w:val="none"/>
          <w:lang w:val="zh-CN"/>
        </w:rPr>
        <w:t xml:space="preserve">任。</w:t>
      </w:r>
      <w:r/>
    </w:p>
    <w:p>
      <w:pPr>
        <w:keepLines w:val="0"/>
        <w:keepNext w:val="0"/>
        <w:pageBreakBefore w:val="0"/>
        <w:spacing w:line="400" w:lineRule="exact"/>
        <w:widowControl w:val="off"/>
        <w:rPr>
          <w:rFonts w:hint="eastAsia" w:ascii="仿宋" w:hAnsi="仿宋" w:eastAsia="仿宋" w:cs="仿宋"/>
          <w:b/>
          <w:color w:val="auto"/>
          <w:sz w:val="24"/>
          <w:highlight w:val="none"/>
        </w:rPr>
        <w:outlineLvl w:val="9"/>
      </w:pPr>
      <w:r>
        <w:rPr>
          <w:rFonts w:hint="eastAsia" w:ascii="仿宋" w:hAnsi="仿宋" w:eastAsia="仿宋" w:cs="仿宋"/>
          <w:b/>
          <w:color w:val="auto"/>
          <w:sz w:val="24"/>
          <w:highlight w:val="none"/>
        </w:rPr>
        <w:t xml:space="preserve">3.上述价格已经包括但不限于关税、增值税、运输费、保险费等。</w:t>
      </w:r>
      <w:r/>
    </w:p>
    <w:p>
      <w:pPr>
        <w:keepLines w:val="0"/>
        <w:keepNext w:val="0"/>
        <w:pageBreakBefore w:val="0"/>
        <w:spacing w:line="400" w:lineRule="exact"/>
        <w:widowControl w:val="off"/>
        <w:rPr>
          <w:rFonts w:hint="eastAsia" w:ascii="仿宋" w:hAnsi="仿宋" w:eastAsia="仿宋" w:cs="仿宋"/>
          <w:b/>
          <w:color w:val="auto"/>
          <w:sz w:val="24"/>
          <w:highlight w:val="none"/>
          <w:lang w:val="zh-CN"/>
        </w:rPr>
        <w:outlineLvl w:val="9"/>
      </w:pPr>
      <w:r>
        <w:rPr>
          <w:rFonts w:hint="eastAsia" w:ascii="仿宋" w:hAnsi="仿宋" w:eastAsia="仿宋" w:cs="仿宋"/>
          <w:b/>
          <w:color w:val="auto"/>
          <w:sz w:val="24"/>
          <w:highlight w:val="none"/>
        </w:rPr>
        <w:t xml:space="preserve">4.投标产品中涉及的进口部件，须在上表备注中写明进口部件的内容及涉及的进口税费金额。</w:t>
      </w:r>
      <w:r/>
    </w:p>
    <w:p>
      <w:pPr>
        <w:keepLines w:val="0"/>
        <w:keepNext w:val="0"/>
        <w:pageBreakBefore w:val="0"/>
        <w:spacing w:line="400" w:lineRule="exact"/>
        <w:widowControl w:val="off"/>
        <w:rPr>
          <w:rFonts w:hint="eastAsia" w:ascii="仿宋" w:hAnsi="仿宋" w:eastAsia="仿宋" w:cs="仿宋"/>
          <w:b/>
          <w:color w:val="auto"/>
          <w:sz w:val="24"/>
          <w:highlight w:val="none"/>
        </w:rPr>
      </w:pPr>
      <w:r>
        <w:rPr>
          <w:rFonts w:hint="eastAsia" w:ascii="仿宋" w:hAnsi="仿宋" w:eastAsia="仿宋" w:cs="仿宋"/>
          <w:b/>
          <w:color w:val="auto"/>
          <w:sz w:val="24"/>
          <w:highlight w:val="none"/>
        </w:rPr>
        <w:t xml:space="preserve">5.请按照本次提供的本项目中招标文件第三章  项目需求内容要求进行报价，若出现漏项或不报价格的视为无效报价。</w:t>
      </w:r>
      <w:r/>
    </w:p>
    <w:p>
      <w:pPr>
        <w:jc w:val="left"/>
        <w:keepLines w:val="0"/>
        <w:keepNext w:val="0"/>
        <w:pageBreakBefore w:val="0"/>
        <w:spacing w:line="400" w:lineRule="exact"/>
        <w:widowControl w:val="off"/>
        <w:rPr>
          <w:rFonts w:hint="eastAsia" w:ascii="仿宋" w:hAnsi="仿宋" w:eastAsia="仿宋" w:cs="仿宋"/>
          <w:bCs/>
          <w:color w:val="auto"/>
          <w:sz w:val="24"/>
          <w:highlight w:val="none"/>
        </w:rPr>
        <w:outlineLvl w:val="9"/>
      </w:pPr>
      <w:r>
        <w:rPr>
          <w:rFonts w:hint="eastAsia" w:ascii="仿宋" w:hAnsi="仿宋" w:eastAsia="仿宋" w:cs="仿宋"/>
          <w:bCs/>
          <w:color w:val="auto"/>
          <w:sz w:val="24"/>
          <w:highlight w:val="none"/>
        </w:rPr>
        <w:t xml:space="preserve">投标人（加盖CA电子签章）： </w:t>
      </w:r>
      <w:r/>
    </w:p>
    <w:p>
      <w:pPr>
        <w:jc w:val="left"/>
        <w:keepLines w:val="0"/>
        <w:keepNext w:val="0"/>
        <w:pageBreakBefore w:val="0"/>
        <w:spacing w:line="400" w:lineRule="exact"/>
        <w:widowControl w:val="off"/>
        <w:rPr>
          <w:rFonts w:hint="eastAsia" w:ascii="仿宋" w:hAnsi="仿宋" w:eastAsia="仿宋" w:cs="仿宋"/>
          <w:bCs/>
          <w:color w:val="auto"/>
          <w:sz w:val="24"/>
          <w:highlight w:val="none"/>
        </w:rPr>
        <w:outlineLvl w:val="9"/>
      </w:pPr>
      <w:r>
        <w:rPr>
          <w:rFonts w:hint="eastAsia" w:ascii="仿宋" w:hAnsi="仿宋" w:eastAsia="仿宋" w:cs="仿宋"/>
          <w:bCs/>
          <w:color w:val="auto"/>
          <w:sz w:val="24"/>
          <w:highlight w:val="none"/>
        </w:rPr>
        <w:t xml:space="preserve">法定代表人或被授权人（签字或加盖CA电子签章）： </w:t>
      </w:r>
      <w:r/>
    </w:p>
    <w:p>
      <w:pPr>
        <w:keepLines w:val="0"/>
        <w:keepNext w:val="0"/>
        <w:pageBreakBefore w:val="0"/>
        <w:spacing w:line="40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highlight w:val="none"/>
          <w:lang w:val="zh-CN"/>
        </w:rPr>
        <w:t xml:space="preserve">时间：</w:t>
      </w:r>
      <w:r>
        <w:rPr>
          <w:rFonts w:hint="eastAsia" w:ascii="仿宋" w:hAnsi="仿宋" w:eastAsia="仿宋" w:cs="仿宋"/>
          <w:bCs/>
          <w:color w:val="auto"/>
          <w:sz w:val="24"/>
          <w:highlight w:val="none"/>
        </w:rPr>
        <w:t xml:space="preserve">2026年</w:t>
      </w:r>
      <w:r>
        <w:rPr>
          <w:rFonts w:hint="eastAsia" w:ascii="仿宋" w:hAnsi="仿宋" w:eastAsia="仿宋" w:cs="仿宋"/>
          <w:bCs/>
          <w:color w:val="auto"/>
          <w:sz w:val="24"/>
          <w:highlight w:val="none"/>
          <w:lang w:val="zh-CN"/>
        </w:rPr>
        <w:t xml:space="preserve">  月   日</w:t>
      </w:r>
      <w:r/>
    </w:p>
    <w:p>
      <w:pPr>
        <w:keepLines w:val="0"/>
        <w:keepNext w:val="0"/>
        <w:pageBreakBefore w:val="0"/>
        <w:spacing w:line="40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注：①如果按单价计算的结果与总价不一致，以单价为准，修正总价。</w:t>
      </w:r>
      <w:r/>
    </w:p>
    <w:p>
      <w:pPr>
        <w:ind w:firstLine="480"/>
        <w:keepLines w:val="0"/>
        <w:keepNext w:val="0"/>
        <w:pageBreakBefore w:val="0"/>
        <w:spacing w:line="40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②如果不提供详细分项报价将视为未实质性响应招标文件。</w:t>
      </w:r>
      <w:r/>
    </w:p>
    <w:p>
      <w:pPr>
        <w:jc w:val="center"/>
        <w:spacing w:line="360" w:lineRule="auto"/>
        <w:widowControl/>
        <w:rPr>
          <w:rFonts w:hint="eastAsia" w:ascii="仿宋" w:hAnsi="仿宋" w:eastAsia="仿宋" w:cs="仿宋"/>
          <w:b/>
          <w:bCs/>
          <w:color w:val="auto"/>
          <w:sz w:val="28"/>
          <w:szCs w:val="28"/>
          <w:highlight w:val="none"/>
        </w:rPr>
        <w:outlineLvl w:val="0"/>
      </w:pPr>
      <w:r>
        <w:rPr>
          <w:rFonts w:hint="eastAsia" w:ascii="仿宋" w:hAnsi="仿宋" w:eastAsia="仿宋" w:cs="仿宋"/>
          <w:bCs/>
          <w:color w:val="auto"/>
          <w:sz w:val="24"/>
          <w:szCs w:val="24"/>
          <w:highlight w:val="none"/>
        </w:rPr>
        <w:br w:type="page" w:clear="all"/>
      </w:r>
      <w:bookmarkStart w:id="127" w:name="_Toc3290"/>
      <w:r>
        <w:rPr>
          <w:rFonts w:hint="eastAsia" w:ascii="仿宋" w:hAnsi="仿宋" w:eastAsia="仿宋" w:cs="仿宋"/>
          <w:bCs/>
          <w:color w:val="auto"/>
          <w:sz w:val="24"/>
          <w:szCs w:val="24"/>
          <w:highlight w:val="none"/>
        </w:rPr>
        <w:t xml:space="preserve">3.</w:t>
      </w:r>
      <w:r>
        <w:rPr>
          <w:rFonts w:hint="eastAsia" w:ascii="仿宋" w:hAnsi="仿宋" w:eastAsia="仿宋" w:cs="仿宋"/>
          <w:b/>
          <w:bCs/>
          <w:color w:val="auto"/>
          <w:sz w:val="28"/>
          <w:szCs w:val="28"/>
          <w:highlight w:val="none"/>
        </w:rPr>
        <w:t xml:space="preserve">中小企业声明函（格式）</w:t>
      </w:r>
      <w:bookmarkEnd w:id="127"/>
      <w:r/>
      <w:r/>
    </w:p>
    <w:p>
      <w:pPr>
        <w:ind w:firstLine="480"/>
        <w:spacing w:before="24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本公司郑重声明，根据《政府采购促进中小企业发展管理办法》（财库﹝2020﹞46号）的规定，本公司参加</w:t>
      </w:r>
      <w:r>
        <w:rPr>
          <w:rFonts w:hint="eastAsia" w:ascii="仿宋" w:hAnsi="仿宋" w:eastAsia="仿宋" w:cs="仿宋"/>
          <w:color w:val="auto"/>
          <w:sz w:val="24"/>
          <w:szCs w:val="24"/>
          <w:highlight w:val="none"/>
          <w:u w:val="single"/>
          <w:lang w:val="zh-CN"/>
        </w:rPr>
        <w:t xml:space="preserve">（</w:t>
      </w:r>
      <w:r>
        <w:rPr>
          <w:rFonts w:hint="eastAsia" w:ascii="仿宋" w:hAnsi="仿宋" w:eastAsia="仿宋" w:cs="仿宋"/>
          <w:color w:val="auto"/>
          <w:sz w:val="24"/>
          <w:szCs w:val="24"/>
          <w:highlight w:val="none"/>
          <w:u w:val="single"/>
        </w:rPr>
        <w:t xml:space="preserve">采购人名称</w:t>
      </w:r>
      <w:r>
        <w:rPr>
          <w:rFonts w:hint="eastAsia" w:ascii="仿宋" w:hAnsi="仿宋" w:eastAsia="仿宋" w:cs="仿宋"/>
          <w:color w:val="auto"/>
          <w:sz w:val="24"/>
          <w:szCs w:val="24"/>
          <w:highlight w:val="none"/>
          <w:u w:val="single"/>
          <w:lang w:val="zh-CN"/>
        </w:rPr>
        <w:t xml:space="preserve">）</w:t>
      </w:r>
      <w:r>
        <w:rPr>
          <w:rFonts w:hint="eastAsia" w:ascii="仿宋" w:hAnsi="仿宋" w:eastAsia="仿宋" w:cs="仿宋"/>
          <w:color w:val="auto"/>
          <w:sz w:val="24"/>
          <w:szCs w:val="24"/>
          <w:highlight w:val="none"/>
        </w:rPr>
        <w:t xml:space="preserve">的</w:t>
      </w:r>
      <w:r>
        <w:rPr>
          <w:rFonts w:hint="eastAsia" w:ascii="仿宋" w:hAnsi="仿宋" w:eastAsia="仿宋" w:cs="仿宋"/>
          <w:color w:val="auto"/>
          <w:sz w:val="24"/>
          <w:szCs w:val="24"/>
          <w:highlight w:val="none"/>
          <w:u w:val="single"/>
        </w:rPr>
        <w:t xml:space="preserve">江苏航运职业技术学院智慧港口实训中心公开招标采购项目（项目编号：      )的</w:t>
      </w:r>
      <w:r>
        <w:rPr>
          <w:rFonts w:hint="eastAsia" w:ascii="仿宋" w:hAnsi="仿宋" w:eastAsia="仿宋" w:cs="仿宋"/>
          <w:color w:val="auto"/>
          <w:sz w:val="24"/>
          <w:szCs w:val="24"/>
          <w:highlight w:val="none"/>
        </w:rPr>
        <w:t xml:space="preserve">采购活动，提供的货物</w:t>
      </w:r>
      <w:r>
        <w:rPr>
          <w:rFonts w:hint="eastAsia" w:ascii="仿宋" w:hAnsi="仿宋" w:eastAsia="仿宋" w:cs="仿宋"/>
          <w:b/>
          <w:bCs/>
          <w:color w:val="auto"/>
          <w:sz w:val="24"/>
          <w:szCs w:val="24"/>
          <w:highlight w:val="none"/>
          <w:u w:val="single"/>
        </w:rPr>
        <w:t xml:space="preserve">全部</w:t>
      </w:r>
      <w:r>
        <w:rPr>
          <w:rFonts w:hint="eastAsia" w:ascii="仿宋" w:hAnsi="仿宋" w:eastAsia="仿宋" w:cs="仿宋"/>
          <w:color w:val="auto"/>
          <w:sz w:val="24"/>
          <w:szCs w:val="24"/>
          <w:highlight w:val="none"/>
        </w:rPr>
        <w:t xml:space="preserve">由符合政策要求的中小企业</w:t>
      </w:r>
      <w:r>
        <w:rPr>
          <w:rFonts w:hint="eastAsia" w:ascii="仿宋" w:hAnsi="仿宋" w:eastAsia="仿宋" w:cs="仿宋"/>
          <w:b/>
          <w:bCs/>
          <w:color w:val="auto"/>
          <w:sz w:val="24"/>
          <w:szCs w:val="24"/>
          <w:highlight w:val="none"/>
          <w:u w:val="single"/>
        </w:rPr>
        <w:t xml:space="preserve">制造</w:t>
      </w:r>
      <w:r>
        <w:rPr>
          <w:rFonts w:hint="eastAsia" w:ascii="仿宋" w:hAnsi="仿宋" w:eastAsia="仿宋" w:cs="仿宋"/>
          <w:color w:val="auto"/>
          <w:sz w:val="24"/>
          <w:szCs w:val="24"/>
          <w:highlight w:val="none"/>
        </w:rPr>
        <w:t xml:space="preserve">。相关企业（含联合体中的中小企业、签订分包意向协议的中小企业）的具体情况如下： </w:t>
      </w:r>
      <w:r/>
    </w:p>
    <w:p>
      <w:pPr>
        <w:ind w:firstLine="480"/>
        <w:keepLines w:val="0"/>
        <w:keepNext w:val="0"/>
        <w:pageBreakBefore w:val="0"/>
        <w:spacing w:line="360" w:lineRule="auto"/>
        <w:widowControl w:val="off"/>
        <w:rPr>
          <w:rFonts w:hint="eastAsia" w:ascii="仿宋" w:hAnsi="仿宋" w:eastAsia="仿宋" w:cs="仿宋"/>
          <w:color w:val="auto"/>
          <w:sz w:val="24"/>
          <w:highlight w:val="none"/>
          <w:lang w:bidi="zh-CN"/>
        </w:rPr>
        <w:outlineLvl w:val="0"/>
      </w:pPr>
      <w:r>
        <w:rPr>
          <w:rFonts w:hint="eastAsia" w:ascii="仿宋" w:hAnsi="仿宋" w:eastAsia="仿宋" w:cs="仿宋"/>
          <w:color w:val="auto"/>
          <w:sz w:val="24"/>
          <w:highlight w:val="none"/>
          <w:lang w:bidi="zh-CN"/>
        </w:rPr>
        <w:t xml:space="preserve">1.</w:t>
      </w:r>
      <w:r>
        <w:rPr>
          <w:rFonts w:hint="eastAsia" w:ascii="仿宋" w:hAnsi="仿宋" w:eastAsia="仿宋" w:cs="仿宋"/>
          <w:color w:val="auto"/>
          <w:sz w:val="24"/>
          <w:highlight w:val="none"/>
          <w:u w:val="single"/>
          <w:lang w:bidi="zh-CN"/>
        </w:rPr>
        <w:t xml:space="preserve"> （标的名称）</w:t>
      </w:r>
      <w:r>
        <w:rPr>
          <w:rFonts w:hint="eastAsia" w:ascii="仿宋" w:hAnsi="仿宋" w:eastAsia="仿宋" w:cs="仿宋"/>
          <w:color w:val="auto"/>
          <w:sz w:val="24"/>
          <w:highlight w:val="none"/>
          <w:lang w:bidi="zh-CN"/>
        </w:rPr>
        <w:t xml:space="preserve"> ，属于</w:t>
      </w:r>
      <w:r>
        <w:rPr>
          <w:rFonts w:hint="eastAsia" w:ascii="仿宋" w:hAnsi="仿宋" w:eastAsia="仿宋" w:cs="仿宋"/>
          <w:color w:val="auto"/>
          <w:sz w:val="24"/>
          <w:highlight w:val="none"/>
          <w:u w:val="single"/>
          <w:lang w:bidi="zh-CN"/>
        </w:rPr>
        <w:t xml:space="preserve">工业（采购文件中明确的所属行业）</w:t>
      </w:r>
      <w:r>
        <w:rPr>
          <w:rFonts w:hint="eastAsia" w:ascii="仿宋" w:hAnsi="仿宋" w:eastAsia="仿宋" w:cs="仿宋"/>
          <w:color w:val="auto"/>
          <w:sz w:val="24"/>
          <w:highlight w:val="none"/>
          <w:lang w:bidi="zh-CN"/>
        </w:rPr>
        <w:t xml:space="preserve">行业；制造商为</w:t>
      </w:r>
      <w:r>
        <w:rPr>
          <w:rFonts w:hint="eastAsia" w:ascii="仿宋" w:hAnsi="仿宋" w:eastAsia="仿宋" w:cs="仿宋"/>
          <w:color w:val="auto"/>
          <w:sz w:val="24"/>
          <w:highlight w:val="none"/>
          <w:u w:val="single"/>
          <w:lang w:bidi="zh-CN"/>
        </w:rPr>
        <w:t xml:space="preserve">（企业名称）</w:t>
      </w:r>
      <w:r>
        <w:rPr>
          <w:rFonts w:hint="eastAsia" w:ascii="仿宋" w:hAnsi="仿宋" w:eastAsia="仿宋" w:cs="仿宋"/>
          <w:color w:val="auto"/>
          <w:sz w:val="24"/>
          <w:highlight w:val="none"/>
          <w:lang w:bidi="zh-CN"/>
        </w:rPr>
        <w:t xml:space="preserve">，从业人员</w:t>
      </w:r>
      <w:r>
        <w:rPr>
          <w:rFonts w:hint="eastAsia" w:ascii="仿宋" w:hAnsi="仿宋" w:eastAsia="仿宋" w:cs="仿宋"/>
          <w:color w:val="auto"/>
          <w:sz w:val="24"/>
          <w:highlight w:val="none"/>
          <w:u w:val="single"/>
          <w:lang w:bidi="zh-CN"/>
        </w:rPr>
        <w:t xml:space="preserve"> </w:t>
      </w:r>
      <w:r>
        <w:rPr>
          <w:rFonts w:hint="eastAsia" w:ascii="仿宋" w:hAnsi="仿宋" w:eastAsia="仿宋" w:cs="仿宋"/>
          <w:color w:val="auto"/>
          <w:sz w:val="24"/>
          <w:highlight w:val="none"/>
          <w:u w:val="single"/>
          <w:lang w:bidi="zh-CN"/>
        </w:rPr>
        <w:tab/>
      </w:r>
      <w:r>
        <w:rPr>
          <w:rFonts w:hint="eastAsia" w:ascii="仿宋" w:hAnsi="仿宋" w:eastAsia="仿宋" w:cs="仿宋"/>
          <w:color w:val="auto"/>
          <w:sz w:val="24"/>
          <w:highlight w:val="none"/>
          <w:lang w:bidi="zh-CN"/>
        </w:rPr>
        <w:t xml:space="preserve">人，营业收入为</w:t>
      </w:r>
      <w:r>
        <w:rPr>
          <w:rFonts w:hint="eastAsia" w:ascii="仿宋" w:hAnsi="仿宋" w:eastAsia="仿宋" w:cs="仿宋"/>
          <w:color w:val="auto"/>
          <w:sz w:val="24"/>
          <w:highlight w:val="none"/>
          <w:u w:val="single"/>
          <w:lang w:bidi="zh-CN"/>
        </w:rPr>
        <w:t xml:space="preserve"> </w:t>
      </w:r>
      <w:r>
        <w:rPr>
          <w:rFonts w:hint="eastAsia" w:ascii="仿宋" w:hAnsi="仿宋" w:eastAsia="仿宋" w:cs="仿宋"/>
          <w:color w:val="auto"/>
          <w:sz w:val="24"/>
          <w:highlight w:val="none"/>
          <w:u w:val="single"/>
          <w:lang w:bidi="zh-CN"/>
        </w:rPr>
        <w:tab/>
      </w:r>
      <w:r>
        <w:rPr>
          <w:rFonts w:hint="eastAsia" w:ascii="仿宋" w:hAnsi="仿宋" w:eastAsia="仿宋" w:cs="仿宋"/>
          <w:color w:val="auto"/>
          <w:sz w:val="24"/>
          <w:highlight w:val="none"/>
          <w:lang w:bidi="zh-CN"/>
        </w:rPr>
        <w:t xml:space="preserve">万元，资产总额为</w:t>
      </w:r>
      <w:r>
        <w:rPr>
          <w:rFonts w:hint="eastAsia" w:ascii="仿宋" w:hAnsi="仿宋" w:eastAsia="仿宋" w:cs="仿宋"/>
          <w:color w:val="auto"/>
          <w:sz w:val="24"/>
          <w:highlight w:val="none"/>
          <w:u w:val="single"/>
          <w:lang w:bidi="zh-CN"/>
        </w:rPr>
        <w:t xml:space="preserve"> </w:t>
      </w:r>
      <w:r>
        <w:rPr>
          <w:rFonts w:hint="eastAsia" w:ascii="仿宋" w:hAnsi="仿宋" w:eastAsia="仿宋" w:cs="仿宋"/>
          <w:color w:val="auto"/>
          <w:sz w:val="24"/>
          <w:highlight w:val="none"/>
          <w:u w:val="single"/>
          <w:lang w:bidi="zh-CN"/>
        </w:rPr>
        <w:tab/>
      </w:r>
      <w:r>
        <w:rPr>
          <w:rFonts w:hint="eastAsia" w:ascii="仿宋" w:hAnsi="仿宋" w:eastAsia="仿宋" w:cs="仿宋"/>
          <w:color w:val="auto"/>
          <w:sz w:val="24"/>
          <w:highlight w:val="none"/>
          <w:lang w:bidi="zh-CN"/>
        </w:rPr>
        <w:t xml:space="preserve">万元，属于</w:t>
      </w:r>
      <w:r>
        <w:rPr>
          <w:rFonts w:hint="eastAsia" w:ascii="仿宋" w:hAnsi="仿宋" w:eastAsia="仿宋" w:cs="仿宋"/>
          <w:color w:val="auto"/>
          <w:sz w:val="24"/>
          <w:highlight w:val="none"/>
          <w:u w:val="single"/>
          <w:lang w:bidi="zh-CN"/>
        </w:rPr>
        <w:t xml:space="preserve"> （□中型企业 □小型企业 □微型企业）</w:t>
      </w:r>
      <w:r>
        <w:rPr>
          <w:rFonts w:hint="eastAsia" w:ascii="仿宋" w:hAnsi="仿宋" w:eastAsia="仿宋" w:cs="仿宋"/>
          <w:color w:val="auto"/>
          <w:sz w:val="24"/>
          <w:highlight w:val="none"/>
          <w:lang w:bidi="zh-CN"/>
        </w:rPr>
        <w:t xml:space="preserve">；</w:t>
      </w:r>
      <w:r/>
    </w:p>
    <w:p>
      <w:pPr>
        <w:ind w:firstLine="480"/>
        <w:keepLines w:val="0"/>
        <w:keepNext w:val="0"/>
        <w:pageBreakBefore w:val="0"/>
        <w:spacing w:line="360" w:lineRule="auto"/>
        <w:widowControl w:val="off"/>
        <w:rPr>
          <w:rFonts w:hint="eastAsia" w:ascii="仿宋" w:hAnsi="仿宋" w:eastAsia="仿宋" w:cs="仿宋"/>
          <w:color w:val="auto"/>
          <w:sz w:val="24"/>
          <w:highlight w:val="none"/>
          <w:lang w:bidi="zh-CN"/>
        </w:rPr>
        <w:outlineLvl w:val="0"/>
      </w:pPr>
      <w:r>
        <w:rPr>
          <w:rFonts w:hint="eastAsia" w:ascii="仿宋" w:hAnsi="仿宋" w:eastAsia="仿宋" w:cs="仿宋"/>
          <w:color w:val="auto"/>
          <w:sz w:val="24"/>
          <w:highlight w:val="none"/>
          <w:lang w:bidi="zh-CN"/>
        </w:rPr>
        <w:t xml:space="preserve">2.</w:t>
      </w:r>
      <w:r>
        <w:rPr>
          <w:rFonts w:hint="eastAsia" w:ascii="仿宋" w:hAnsi="仿宋" w:eastAsia="仿宋" w:cs="仿宋"/>
          <w:i/>
          <w:color w:val="auto"/>
          <w:sz w:val="24"/>
          <w:highlight w:val="none"/>
          <w:u w:val="single"/>
          <w:lang w:bidi="zh-CN"/>
        </w:rPr>
        <w:t xml:space="preserve"> </w:t>
      </w:r>
      <w:r>
        <w:rPr>
          <w:rFonts w:hint="eastAsia" w:ascii="仿宋" w:hAnsi="仿宋" w:eastAsia="仿宋" w:cs="仿宋"/>
          <w:color w:val="auto"/>
          <w:sz w:val="24"/>
          <w:highlight w:val="none"/>
          <w:u w:val="single"/>
          <w:lang w:bidi="zh-CN"/>
        </w:rPr>
        <w:t xml:space="preserve">（标的名称） </w:t>
      </w:r>
      <w:r>
        <w:rPr>
          <w:rFonts w:hint="eastAsia" w:ascii="仿宋" w:hAnsi="仿宋" w:eastAsia="仿宋" w:cs="仿宋"/>
          <w:color w:val="auto"/>
          <w:sz w:val="24"/>
          <w:highlight w:val="none"/>
          <w:lang w:bidi="zh-CN"/>
        </w:rPr>
        <w:t xml:space="preserve">，属于</w:t>
      </w:r>
      <w:r>
        <w:rPr>
          <w:rFonts w:hint="eastAsia" w:ascii="仿宋" w:hAnsi="仿宋" w:eastAsia="仿宋" w:cs="仿宋"/>
          <w:color w:val="auto"/>
          <w:sz w:val="24"/>
          <w:highlight w:val="none"/>
          <w:u w:val="single"/>
          <w:lang w:bidi="zh-CN"/>
        </w:rPr>
        <w:t xml:space="preserve">工业（采购文件中明确的所属行业）</w:t>
      </w:r>
      <w:r>
        <w:rPr>
          <w:rFonts w:hint="eastAsia" w:ascii="仿宋" w:hAnsi="仿宋" w:eastAsia="仿宋" w:cs="仿宋"/>
          <w:color w:val="auto"/>
          <w:sz w:val="24"/>
          <w:highlight w:val="none"/>
          <w:lang w:bidi="zh-CN"/>
        </w:rPr>
        <w:t xml:space="preserve">行业；制造商为</w:t>
      </w:r>
      <w:r>
        <w:rPr>
          <w:rFonts w:hint="eastAsia" w:ascii="仿宋" w:hAnsi="仿宋" w:eastAsia="仿宋" w:cs="仿宋"/>
          <w:color w:val="auto"/>
          <w:sz w:val="24"/>
          <w:highlight w:val="none"/>
          <w:u w:val="single"/>
          <w:lang w:bidi="zh-CN"/>
        </w:rPr>
        <w:t xml:space="preserve">（企业名称）</w:t>
      </w:r>
      <w:r>
        <w:rPr>
          <w:rFonts w:hint="eastAsia" w:ascii="仿宋" w:hAnsi="仿宋" w:eastAsia="仿宋" w:cs="仿宋"/>
          <w:color w:val="auto"/>
          <w:sz w:val="24"/>
          <w:highlight w:val="none"/>
          <w:lang w:bidi="zh-CN"/>
        </w:rPr>
        <w:t xml:space="preserve">，从业人员</w:t>
      </w:r>
      <w:r>
        <w:rPr>
          <w:rFonts w:hint="eastAsia" w:ascii="仿宋" w:hAnsi="仿宋" w:eastAsia="仿宋" w:cs="仿宋"/>
          <w:color w:val="auto"/>
          <w:sz w:val="24"/>
          <w:highlight w:val="none"/>
          <w:u w:val="single"/>
          <w:lang w:bidi="zh-CN"/>
        </w:rPr>
        <w:t xml:space="preserve"> </w:t>
      </w:r>
      <w:r>
        <w:rPr>
          <w:rFonts w:hint="eastAsia" w:ascii="仿宋" w:hAnsi="仿宋" w:eastAsia="仿宋" w:cs="仿宋"/>
          <w:color w:val="auto"/>
          <w:sz w:val="24"/>
          <w:highlight w:val="none"/>
          <w:u w:val="single"/>
          <w:lang w:bidi="zh-CN"/>
        </w:rPr>
        <w:tab/>
      </w:r>
      <w:r>
        <w:rPr>
          <w:rFonts w:hint="eastAsia" w:ascii="仿宋" w:hAnsi="仿宋" w:eastAsia="仿宋" w:cs="仿宋"/>
          <w:color w:val="auto"/>
          <w:sz w:val="24"/>
          <w:highlight w:val="none"/>
          <w:lang w:bidi="zh-CN"/>
        </w:rPr>
        <w:t xml:space="preserve">人，营业收入为</w:t>
      </w:r>
      <w:r>
        <w:rPr>
          <w:rFonts w:hint="eastAsia" w:ascii="仿宋" w:hAnsi="仿宋" w:eastAsia="仿宋" w:cs="仿宋"/>
          <w:color w:val="auto"/>
          <w:sz w:val="24"/>
          <w:highlight w:val="none"/>
          <w:u w:val="single"/>
          <w:lang w:bidi="zh-CN"/>
        </w:rPr>
        <w:t xml:space="preserve"> </w:t>
      </w:r>
      <w:r>
        <w:rPr>
          <w:rFonts w:hint="eastAsia" w:ascii="仿宋" w:hAnsi="仿宋" w:eastAsia="仿宋" w:cs="仿宋"/>
          <w:color w:val="auto"/>
          <w:sz w:val="24"/>
          <w:highlight w:val="none"/>
          <w:u w:val="single"/>
          <w:lang w:bidi="zh-CN"/>
        </w:rPr>
        <w:tab/>
      </w:r>
      <w:r>
        <w:rPr>
          <w:rFonts w:hint="eastAsia" w:ascii="仿宋" w:hAnsi="仿宋" w:eastAsia="仿宋" w:cs="仿宋"/>
          <w:color w:val="auto"/>
          <w:sz w:val="24"/>
          <w:highlight w:val="none"/>
          <w:lang w:bidi="zh-CN"/>
        </w:rPr>
        <w:t xml:space="preserve">万元，资产总额为</w:t>
      </w:r>
      <w:r>
        <w:rPr>
          <w:rFonts w:hint="eastAsia" w:ascii="仿宋" w:hAnsi="仿宋" w:eastAsia="仿宋" w:cs="仿宋"/>
          <w:color w:val="auto"/>
          <w:sz w:val="24"/>
          <w:highlight w:val="none"/>
          <w:u w:val="single"/>
          <w:lang w:bidi="zh-CN"/>
        </w:rPr>
        <w:t xml:space="preserve"> </w:t>
      </w:r>
      <w:r>
        <w:rPr>
          <w:rFonts w:hint="eastAsia" w:ascii="仿宋" w:hAnsi="仿宋" w:eastAsia="仿宋" w:cs="仿宋"/>
          <w:color w:val="auto"/>
          <w:sz w:val="24"/>
          <w:highlight w:val="none"/>
          <w:u w:val="single"/>
          <w:lang w:bidi="zh-CN"/>
        </w:rPr>
        <w:tab/>
      </w:r>
      <w:r>
        <w:rPr>
          <w:rFonts w:hint="eastAsia" w:ascii="仿宋" w:hAnsi="仿宋" w:eastAsia="仿宋" w:cs="仿宋"/>
          <w:color w:val="auto"/>
          <w:sz w:val="24"/>
          <w:highlight w:val="none"/>
          <w:lang w:bidi="zh-CN"/>
        </w:rPr>
        <w:t xml:space="preserve">万元，属于</w:t>
      </w:r>
      <w:r>
        <w:rPr>
          <w:rFonts w:hint="eastAsia" w:ascii="仿宋" w:hAnsi="仿宋" w:eastAsia="仿宋" w:cs="仿宋"/>
          <w:color w:val="auto"/>
          <w:sz w:val="24"/>
          <w:highlight w:val="none"/>
          <w:u w:val="single"/>
          <w:lang w:bidi="zh-CN"/>
        </w:rPr>
        <w:t xml:space="preserve">（□中型企业 □小型企业 □微型企业））</w:t>
      </w:r>
      <w:r>
        <w:rPr>
          <w:rFonts w:hint="eastAsia" w:ascii="仿宋" w:hAnsi="仿宋" w:eastAsia="仿宋" w:cs="仿宋"/>
          <w:color w:val="auto"/>
          <w:sz w:val="24"/>
          <w:highlight w:val="none"/>
          <w:lang w:bidi="zh-CN"/>
        </w:rPr>
        <w:t xml:space="preserve">；</w:t>
      </w:r>
      <w:r/>
    </w:p>
    <w:p>
      <w:pPr>
        <w:pStyle w:val="843"/>
        <w:numPr>
          <w:ilvl w:val="0"/>
          <w:numId w:val="0"/>
        </w:numPr>
        <w:ind w:firstLine="480"/>
        <w:spacing w:line="360" w:lineRule="auto"/>
        <w:tabs>
          <w:tab w:val="left" w:pos="1183" w:leader="none"/>
          <w:tab w:val="left" w:pos="1484" w:leader="none"/>
          <w:tab w:val="left" w:pos="4662" w:leader="none"/>
          <w:tab w:val="left" w:pos="6903"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bidi="ar-SA"/>
        </w:rPr>
        <w:t xml:space="preserve">3.</w:t>
      </w:r>
      <w:r>
        <w:rPr>
          <w:rFonts w:hint="eastAsia" w:ascii="仿宋" w:hAnsi="仿宋" w:eastAsia="仿宋" w:cs="仿宋"/>
          <w:color w:val="auto"/>
          <w:sz w:val="24"/>
          <w:szCs w:val="24"/>
          <w:highlight w:val="none"/>
        </w:rPr>
        <w:t xml:space="preserve">……</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以上企业，不属于大企业的分支机构，不存在控股股东为大企业的情形，也不存在与大企业的负责人为同一人的情形。 </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本企业对上述声明内容的真实性负责。如有虚假，将依法承担相应责任。</w:t>
      </w:r>
      <w:r/>
    </w:p>
    <w:p>
      <w:pPr>
        <w:ind w:firstLine="480"/>
        <w:spacing w:line="360"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rPr>
        <w:t xml:space="preserve">供应商：（单位盖章）</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法定代表人或委托代理人：（签字或盖章）</w:t>
      </w:r>
      <w:r/>
    </w:p>
    <w:p>
      <w:pPr>
        <w:ind w:left="2040" w:firstLine="480"/>
        <w:tabs>
          <w:tab w:val="left" w:pos="2040"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日期：      年      月     日</w:t>
      </w:r>
      <w:r/>
    </w:p>
    <w:p>
      <w:pPr>
        <w:ind w:firstLine="482"/>
        <w:spacing w:line="400" w:lineRule="exac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备注：</w:t>
      </w:r>
      <w:r/>
    </w:p>
    <w:p>
      <w:pPr>
        <w:ind w:firstLine="482"/>
        <w:spacing w:line="400" w:lineRule="exac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1.从业人员、营业收入、资产总额填报上一年度数据，无上一年度数据的新成立企业可不填报。</w:t>
      </w:r>
      <w:r/>
    </w:p>
    <w:p>
      <w:pPr>
        <w:ind w:firstLine="482"/>
        <w:spacing w:line="400" w:lineRule="exac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2.专门面向中小微型企业采购的项目，供应商如不提供此声明函，则不能通过资格审查；非专门面向中小微型企业采购的项目，小微企业供应商如不提供此声明函，价格将不做相应扣除。</w:t>
      </w:r>
      <w:r/>
    </w:p>
    <w:p>
      <w:pPr>
        <w:ind w:firstLine="482"/>
        <w:spacing w:line="460" w:lineRule="exac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3.供应商自行勾选承接企业的企业规模类型。</w:t>
      </w:r>
      <w:r/>
    </w:p>
    <w:p>
      <w:pPr>
        <w:ind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640"/>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r>
      <w:r/>
    </w:p>
    <w:p>
      <w:pPr>
        <w:ind w:firstLine="640"/>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r>
      <w:r/>
    </w:p>
    <w:p>
      <w:pPr>
        <w:ind w:firstLine="640"/>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r>
      <w:r/>
    </w:p>
    <w:p>
      <w:pPr>
        <w:ind w:firstLine="643"/>
        <w:jc w:val="center"/>
        <w:rPr>
          <w:rFonts w:hint="eastAsia" w:ascii="仿宋" w:hAnsi="仿宋" w:eastAsia="仿宋" w:cs="仿宋"/>
          <w:b/>
          <w:bCs/>
          <w:color w:val="auto"/>
          <w:sz w:val="28"/>
          <w:szCs w:val="28"/>
          <w:highlight w:val="none"/>
        </w:rPr>
      </w:pPr>
      <w:r>
        <w:rPr>
          <w:rFonts w:hint="eastAsia" w:ascii="仿宋" w:hAnsi="仿宋" w:eastAsia="仿宋" w:cs="仿宋"/>
          <w:b/>
          <w:bCs/>
          <w:color w:val="auto"/>
          <w:sz w:val="32"/>
          <w:szCs w:val="32"/>
          <w:highlight w:val="none"/>
        </w:rPr>
        <w:br w:type="page" w:clear="all"/>
      </w:r>
      <w:bookmarkStart w:id="128" w:name="_Toc8315"/>
      <w:r>
        <w:rPr>
          <w:rFonts w:hint="eastAsia" w:ascii="仿宋" w:hAnsi="仿宋" w:eastAsia="仿宋" w:cs="仿宋"/>
          <w:b/>
          <w:bCs/>
          <w:color w:val="auto"/>
          <w:sz w:val="28"/>
          <w:szCs w:val="28"/>
          <w:highlight w:val="none"/>
        </w:rPr>
        <w:t xml:space="preserve">4.残疾人福利性单位声明函</w:t>
      </w:r>
      <w:bookmarkEnd w:id="128"/>
      <w:r/>
      <w:r/>
    </w:p>
    <w:p>
      <w:pPr>
        <w:ind w:firstLine="480"/>
        <w:spacing w:before="240" w:line="588"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仿宋" w:hAnsi="仿宋" w:eastAsia="仿宋" w:cs="仿宋"/>
          <w:color w:val="auto"/>
          <w:sz w:val="24"/>
          <w:szCs w:val="24"/>
          <w:highlight w:val="none"/>
          <w:u w:val="single"/>
        </w:rPr>
        <w:t xml:space="preserve">（采购人名称）</w:t>
      </w:r>
      <w:r>
        <w:rPr>
          <w:rFonts w:hint="eastAsia" w:ascii="仿宋" w:hAnsi="仿宋" w:eastAsia="仿宋" w:cs="仿宋"/>
          <w:color w:val="auto"/>
          <w:sz w:val="24"/>
          <w:szCs w:val="24"/>
          <w:highlight w:val="none"/>
        </w:rPr>
        <w:t xml:space="preserve">的</w:t>
      </w:r>
      <w:r>
        <w:rPr>
          <w:rFonts w:hint="eastAsia" w:ascii="仿宋" w:hAnsi="仿宋" w:eastAsia="仿宋" w:cs="仿宋"/>
          <w:color w:val="auto"/>
          <w:sz w:val="24"/>
          <w:szCs w:val="24"/>
          <w:highlight w:val="none"/>
          <w:u w:val="single"/>
        </w:rPr>
        <w:t xml:space="preserve">   江苏航运职业技术学院智慧港口实训中心公开招标采购项目  （项目编号：  )</w:t>
      </w:r>
      <w:r>
        <w:rPr>
          <w:rFonts w:hint="eastAsia" w:ascii="仿宋" w:hAnsi="仿宋" w:eastAsia="仿宋" w:cs="仿宋"/>
          <w:color w:val="auto"/>
          <w:sz w:val="24"/>
          <w:szCs w:val="24"/>
          <w:highlight w:val="none"/>
        </w:rPr>
        <w:t xml:space="preserve">采购活动提供本单位制造的货物（由本单位承担工程/提供服务），或者提供其他残疾人福利性单位制造的货物（不包括使用非残疾人福利性单位注册商标的货物）。</w:t>
      </w:r>
      <w:r/>
    </w:p>
    <w:p>
      <w:pPr>
        <w:ind w:firstLine="480"/>
        <w:spacing w:line="588"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本单位对上述声明的真实性负责。如有虚假，将依法承担相应责任。</w:t>
      </w:r>
      <w:r/>
    </w:p>
    <w:p>
      <w:pPr>
        <w:ind w:firstLine="480"/>
        <w:jc w:val="right"/>
        <w:spacing w:line="360"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rPr>
        <w:t xml:space="preserve">供应商：（单位盖章）</w:t>
      </w:r>
      <w:r/>
    </w:p>
    <w:p>
      <w:pPr>
        <w:ind w:firstLine="480"/>
        <w:jc w:val="righ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法定代表人或委托代理人：（签字或盖章）</w:t>
      </w:r>
      <w:r/>
    </w:p>
    <w:p>
      <w:pPr>
        <w:ind w:firstLine="480"/>
        <w:jc w:val="right"/>
        <w:rPr>
          <w:rFonts w:hint="eastAsia" w:ascii="仿宋" w:hAnsi="仿宋" w:eastAsia="仿宋" w:cs="仿宋"/>
          <w:color w:val="auto"/>
          <w:highlight w:val="none"/>
        </w:rPr>
      </w:pPr>
      <w:r>
        <w:rPr>
          <w:rFonts w:hint="eastAsia" w:ascii="仿宋" w:hAnsi="仿宋" w:eastAsia="仿宋" w:cs="仿宋"/>
          <w:color w:val="auto"/>
          <w:sz w:val="24"/>
          <w:szCs w:val="24"/>
          <w:highlight w:val="none"/>
        </w:rPr>
        <w:t xml:space="preserve">日期：     年      月     日</w:t>
      </w:r>
      <w:r/>
    </w:p>
    <w:p>
      <w:pPr>
        <w:ind w:firstLine="643"/>
        <w:jc w:val="left"/>
        <w:widowControl/>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br w:type="page" w:clear="all"/>
      </w:r>
      <w:r/>
    </w:p>
    <w:p>
      <w:pPr>
        <w:jc w:val="center"/>
        <w:spacing w:line="360" w:lineRule="auto"/>
        <w:widowControl/>
        <w:rPr>
          <w:rFonts w:hint="eastAsia" w:ascii="仿宋" w:hAnsi="仿宋" w:eastAsia="仿宋" w:cs="仿宋"/>
          <w:b/>
          <w:bCs/>
          <w:color w:val="auto"/>
          <w:sz w:val="28"/>
          <w:szCs w:val="28"/>
          <w:highlight w:val="none"/>
        </w:rPr>
        <w:outlineLvl w:val="0"/>
      </w:pPr>
      <w:r/>
      <w:bookmarkStart w:id="129" w:name="_Toc30199"/>
      <w:r>
        <w:rPr>
          <w:rFonts w:hint="eastAsia" w:ascii="仿宋" w:hAnsi="仿宋" w:eastAsia="仿宋" w:cs="仿宋"/>
          <w:b/>
          <w:bCs/>
          <w:color w:val="auto"/>
          <w:sz w:val="28"/>
          <w:szCs w:val="28"/>
          <w:highlight w:val="none"/>
        </w:rPr>
        <w:t xml:space="preserve">5.监狱和戒毒企业证明材料</w:t>
      </w:r>
      <w:bookmarkEnd w:id="129"/>
      <w:r/>
      <w:r/>
    </w:p>
    <w:p>
      <w:pPr>
        <w:ind w:firstLine="522"/>
        <w:jc w:val="center"/>
        <w:spacing w:line="420" w:lineRule="exact"/>
        <w:rPr>
          <w:rFonts w:hint="eastAsia" w:ascii="仿宋" w:hAnsi="仿宋" w:eastAsia="仿宋" w:cs="仿宋"/>
          <w:b/>
          <w:color w:val="auto"/>
          <w:highlight w:val="none"/>
        </w:rPr>
      </w:pPr>
      <w:r>
        <w:rPr>
          <w:rFonts w:hint="eastAsia" w:ascii="仿宋" w:hAnsi="仿宋" w:eastAsia="仿宋" w:cs="仿宋"/>
          <w:b/>
          <w:color w:val="auto"/>
          <w:highlight w:val="none"/>
        </w:rPr>
        <w:t xml:space="preserve">（格式自拟）</w:t>
      </w:r>
      <w:r/>
    </w:p>
    <w:p>
      <w:pPr>
        <w:ind w:firstLine="480"/>
        <w:jc w:val="left"/>
        <w:spacing w:line="4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p>
    <w:p>
      <w:pPr>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p>
      <w:pPr>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p>
      <w:pPr>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p>
      <w:pPr>
        <w:ind w:firstLine="552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年  月  日</w:t>
      </w:r>
      <w:r/>
    </w:p>
    <w:p>
      <w:pPr>
        <w:ind w:firstLine="552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p>
      <w:pPr>
        <w:ind w:firstLine="552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p>
      <w:pPr>
        <w:rPr>
          <w:rFonts w:hint="eastAsia" w:ascii="仿宋" w:hAnsi="仿宋" w:eastAsia="仿宋" w:cs="仿宋"/>
          <w:bCs/>
          <w:color w:val="auto"/>
          <w:sz w:val="24"/>
          <w:szCs w:val="24"/>
          <w:highlight w:val="none"/>
        </w:rPr>
      </w:pPr>
      <w:r>
        <w:rPr>
          <w:rFonts w:hint="eastAsia" w:ascii="仿宋" w:hAnsi="仿宋" w:eastAsia="仿宋" w:cs="仿宋"/>
          <w:b/>
          <w:bCs/>
          <w:color w:val="auto"/>
          <w:sz w:val="28"/>
          <w:szCs w:val="28"/>
          <w:highlight w:val="none"/>
        </w:rPr>
        <w:br w:type="page" w:clear="all"/>
      </w:r>
      <w:r/>
    </w:p>
    <w:p>
      <w:pPr>
        <w:jc w:val="center"/>
        <w:spacing w:line="360" w:lineRule="auto"/>
        <w:widowControl/>
        <w:rPr>
          <w:rFonts w:hint="eastAsia" w:ascii="仿宋" w:hAnsi="仿宋" w:eastAsia="仿宋" w:cs="仿宋"/>
          <w:b/>
          <w:bCs/>
          <w:color w:val="auto"/>
          <w:sz w:val="28"/>
          <w:szCs w:val="28"/>
          <w:highlight w:val="none"/>
        </w:rPr>
        <w:outlineLvl w:val="0"/>
      </w:pPr>
      <w:r/>
      <w:bookmarkStart w:id="130" w:name="_Toc30869"/>
      <w:r>
        <w:rPr>
          <w:rFonts w:hint="eastAsia" w:ascii="仿宋" w:hAnsi="仿宋" w:eastAsia="仿宋" w:cs="仿宋"/>
          <w:b/>
          <w:bCs/>
          <w:color w:val="auto"/>
          <w:sz w:val="28"/>
          <w:szCs w:val="28"/>
          <w:highlight w:val="none"/>
        </w:rPr>
        <w:t xml:space="preserve">6.关于符合本国产品标准的声明函</w:t>
      </w:r>
      <w:bookmarkEnd w:id="130"/>
      <w:r/>
      <w:r/>
    </w:p>
    <w:p>
      <w:pPr>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highlight w:val="none"/>
        </w:rPr>
      </w:r>
      <w:r/>
    </w:p>
    <w:p>
      <w:pPr>
        <w:ind w:firstLine="420"/>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spacing w:before="30" w:after="30"/>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1.</w:t>
      </w:r>
      <w:r>
        <w:rPr>
          <w:rFonts w:hint="eastAsia" w:ascii="仿宋" w:hAnsi="仿宋" w:eastAsia="仿宋" w:cs="仿宋"/>
          <w:color w:val="auto"/>
          <w:sz w:val="24"/>
          <w:highlight w:val="none"/>
          <w:u w:val="single"/>
        </w:rPr>
        <w:t xml:space="preserve">（产品名称1）</w:t>
      </w:r>
      <w:r>
        <w:rPr>
          <w:rFonts w:hint="eastAsia" w:ascii="仿宋" w:hAnsi="仿宋" w:eastAsia="仿宋" w:cs="仿宋"/>
          <w:color w:val="auto"/>
          <w:sz w:val="20"/>
          <w:highlight w:val="none"/>
          <w:vertAlign w:val="superscript"/>
        </w:rPr>
        <w:t xml:space="preserve">1</w:t>
      </w:r>
      <w:r>
        <w:rPr>
          <w:rFonts w:hint="eastAsia" w:ascii="仿宋" w:hAnsi="仿宋" w:eastAsia="仿宋" w:cs="仿宋"/>
          <w:color w:val="auto"/>
          <w:sz w:val="24"/>
          <w:highlight w:val="none"/>
        </w:rPr>
        <w:t xml:space="preserve">，生产厂为</w:t>
      </w:r>
      <w:r>
        <w:rPr>
          <w:rFonts w:hint="eastAsia" w:ascii="仿宋" w:hAnsi="仿宋" w:eastAsia="仿宋" w:cs="仿宋"/>
          <w:color w:val="auto"/>
          <w:sz w:val="24"/>
          <w:highlight w:val="none"/>
          <w:u w:val="single"/>
        </w:rPr>
        <w:t xml:space="preserve">（厂名）</w:t>
      </w:r>
      <w:r>
        <w:rPr>
          <w:rFonts w:hint="eastAsia" w:ascii="仿宋" w:hAnsi="仿宋" w:eastAsia="仿宋" w:cs="仿宋"/>
          <w:color w:val="auto"/>
          <w:sz w:val="20"/>
          <w:highlight w:val="none"/>
          <w:vertAlign w:val="superscript"/>
        </w:rPr>
        <w:t xml:space="preserve">2</w:t>
      </w:r>
      <w:r>
        <w:rPr>
          <w:rFonts w:hint="eastAsia" w:ascii="仿宋" w:hAnsi="仿宋" w:eastAsia="仿宋" w:cs="仿宋"/>
          <w:color w:val="auto"/>
          <w:sz w:val="24"/>
          <w:highlight w:val="none"/>
        </w:rPr>
        <w:t xml:space="preserve">，厂址为</w:t>
      </w:r>
      <w:r>
        <w:rPr>
          <w:rFonts w:hint="eastAsia" w:ascii="仿宋" w:hAnsi="仿宋" w:eastAsia="仿宋" w:cs="仿宋"/>
          <w:color w:val="auto"/>
          <w:sz w:val="24"/>
          <w:highlight w:val="none"/>
          <w:u w:val="single"/>
        </w:rPr>
        <w:t xml:space="preserve">（生产厂址）</w:t>
      </w:r>
      <w:r>
        <w:rPr>
          <w:rFonts w:hint="eastAsia" w:ascii="仿宋" w:hAnsi="仿宋" w:eastAsia="仿宋" w:cs="仿宋"/>
          <w:color w:val="auto"/>
          <w:sz w:val="24"/>
          <w:highlight w:val="none"/>
        </w:rPr>
        <w:t xml:space="preserve">。</w:t>
      </w:r>
      <w:r>
        <w:rPr>
          <w:rFonts w:hint="eastAsia" w:ascii="仿宋" w:hAnsi="仿宋" w:eastAsia="仿宋" w:cs="仿宋"/>
          <w:color w:val="auto"/>
          <w:sz w:val="24"/>
          <w:highlight w:val="none"/>
          <w:u w:val="single"/>
        </w:rPr>
        <w:t xml:space="preserve"> （产品名称1） </w:t>
      </w:r>
      <w:r>
        <w:rPr>
          <w:rFonts w:hint="eastAsia" w:ascii="仿宋" w:hAnsi="仿宋" w:eastAsia="仿宋" w:cs="仿宋"/>
          <w:color w:val="auto"/>
          <w:sz w:val="24"/>
          <w:highlight w:val="none"/>
        </w:rPr>
        <w:t xml:space="preserve">的中国境内生产的组件成本占比≥</w:t>
      </w:r>
      <w:r>
        <w:rPr>
          <w:rFonts w:hint="eastAsia" w:ascii="仿宋" w:hAnsi="仿宋" w:eastAsia="仿宋" w:cs="仿宋"/>
          <w:color w:val="auto"/>
          <w:sz w:val="24"/>
          <w:highlight w:val="none"/>
          <w:u w:val="single"/>
        </w:rPr>
        <w:t xml:space="preserve">（规定比例）</w:t>
      </w:r>
      <w:r>
        <w:rPr>
          <w:rFonts w:hint="eastAsia" w:ascii="仿宋" w:hAnsi="仿宋" w:eastAsia="仿宋" w:cs="仿宋"/>
          <w:color w:val="auto"/>
          <w:sz w:val="20"/>
          <w:highlight w:val="none"/>
          <w:vertAlign w:val="superscript"/>
        </w:rPr>
        <w:t xml:space="preserve">3</w:t>
      </w:r>
      <w:r>
        <w:rPr>
          <w:rFonts w:hint="eastAsia" w:ascii="仿宋" w:hAnsi="仿宋" w:eastAsia="仿宋" w:cs="仿宋"/>
          <w:color w:val="auto"/>
          <w:sz w:val="24"/>
          <w:highlight w:val="none"/>
        </w:rPr>
        <w:t xml:space="preserve">。</w:t>
      </w:r>
      <w:r>
        <w:rPr>
          <w:rFonts w:hint="eastAsia" w:ascii="仿宋" w:hAnsi="仿宋" w:eastAsia="仿宋" w:cs="仿宋"/>
          <w:color w:val="auto"/>
          <w:sz w:val="24"/>
          <w:highlight w:val="none"/>
          <w:u w:val="single"/>
        </w:rPr>
        <w:t xml:space="preserve">（产品名称1）</w:t>
      </w:r>
      <w:r>
        <w:rPr>
          <w:rFonts w:hint="eastAsia" w:ascii="仿宋" w:hAnsi="仿宋" w:eastAsia="仿宋" w:cs="仿宋"/>
          <w:color w:val="auto"/>
          <w:sz w:val="24"/>
          <w:highlight w:val="none"/>
        </w:rPr>
        <w:t xml:space="preserve">的</w:t>
      </w:r>
      <w:r>
        <w:rPr>
          <w:rFonts w:hint="eastAsia" w:ascii="仿宋" w:hAnsi="仿宋" w:eastAsia="仿宋" w:cs="仿宋"/>
          <w:color w:val="auto"/>
          <w:sz w:val="24"/>
          <w:highlight w:val="none"/>
          <w:u w:val="single"/>
        </w:rPr>
        <w:t xml:space="preserve">（关键组件）</w:t>
      </w:r>
      <w:r>
        <w:rPr>
          <w:rFonts w:hint="eastAsia" w:ascii="仿宋" w:hAnsi="仿宋" w:eastAsia="仿宋" w:cs="仿宋"/>
          <w:color w:val="auto"/>
          <w:sz w:val="20"/>
          <w:highlight w:val="none"/>
          <w:vertAlign w:val="superscript"/>
        </w:rPr>
        <w:t xml:space="preserve">4</w:t>
      </w:r>
      <w:r>
        <w:rPr>
          <w:rFonts w:hint="eastAsia" w:ascii="仿宋" w:hAnsi="仿宋" w:eastAsia="仿宋" w:cs="仿宋"/>
          <w:color w:val="auto"/>
          <w:sz w:val="24"/>
          <w:highlight w:val="none"/>
        </w:rPr>
        <w:t xml:space="preserve">在中国境内生产。</w:t>
      </w:r>
      <w:r>
        <w:rPr>
          <w:rFonts w:hint="eastAsia" w:ascii="仿宋" w:hAnsi="仿宋" w:eastAsia="仿宋" w:cs="仿宋"/>
          <w:color w:val="auto"/>
          <w:sz w:val="24"/>
          <w:highlight w:val="none"/>
          <w:u w:val="single"/>
        </w:rPr>
        <w:t xml:space="preserve">（产品名称1）</w:t>
      </w:r>
      <w:r>
        <w:rPr>
          <w:rFonts w:hint="eastAsia" w:ascii="仿宋" w:hAnsi="仿宋" w:eastAsia="仿宋" w:cs="仿宋"/>
          <w:color w:val="auto"/>
          <w:sz w:val="24"/>
          <w:highlight w:val="none"/>
        </w:rPr>
        <w:t xml:space="preserve">的</w:t>
      </w:r>
      <w:r>
        <w:rPr>
          <w:rFonts w:hint="eastAsia" w:ascii="仿宋" w:hAnsi="仿宋" w:eastAsia="仿宋" w:cs="仿宋"/>
          <w:color w:val="auto"/>
          <w:sz w:val="24"/>
          <w:highlight w:val="none"/>
          <w:u w:val="single"/>
        </w:rPr>
        <w:t xml:space="preserve">（关键工序）</w:t>
      </w:r>
      <w:r>
        <w:rPr>
          <w:rFonts w:hint="eastAsia" w:ascii="仿宋" w:hAnsi="仿宋" w:eastAsia="仿宋" w:cs="仿宋"/>
          <w:color w:val="auto"/>
          <w:sz w:val="20"/>
          <w:highlight w:val="none"/>
          <w:vertAlign w:val="superscript"/>
        </w:rPr>
        <w:t xml:space="preserve">5</w:t>
      </w:r>
      <w:r>
        <w:rPr>
          <w:rFonts w:hint="eastAsia" w:ascii="仿宋" w:hAnsi="仿宋" w:eastAsia="仿宋" w:cs="仿宋"/>
          <w:color w:val="auto"/>
          <w:sz w:val="24"/>
          <w:highlight w:val="none"/>
        </w:rPr>
        <w:t xml:space="preserve">在中国境内完成。</w:t>
      </w:r>
      <w:r/>
    </w:p>
    <w:p>
      <w:pPr>
        <w:ind w:firstLine="420"/>
        <w:spacing w:before="30" w:after="30"/>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2.</w:t>
      </w:r>
      <w:r>
        <w:rPr>
          <w:rFonts w:hint="eastAsia" w:ascii="仿宋" w:hAnsi="仿宋" w:eastAsia="仿宋" w:cs="仿宋"/>
          <w:color w:val="auto"/>
          <w:sz w:val="24"/>
          <w:highlight w:val="none"/>
          <w:u w:val="single"/>
        </w:rPr>
        <w:t xml:space="preserve">（产品名称2）</w:t>
      </w:r>
      <w:r>
        <w:rPr>
          <w:rFonts w:hint="eastAsia" w:ascii="仿宋" w:hAnsi="仿宋" w:eastAsia="仿宋" w:cs="仿宋"/>
          <w:color w:val="auto"/>
          <w:sz w:val="24"/>
          <w:highlight w:val="none"/>
        </w:rPr>
        <w:t xml:space="preserve">，生产厂为</w:t>
      </w:r>
      <w:r>
        <w:rPr>
          <w:rFonts w:hint="eastAsia" w:ascii="仿宋" w:hAnsi="仿宋" w:eastAsia="仿宋" w:cs="仿宋"/>
          <w:color w:val="auto"/>
          <w:sz w:val="24"/>
          <w:highlight w:val="none"/>
          <w:u w:val="single"/>
        </w:rPr>
        <w:t xml:space="preserve">（厂名）</w:t>
      </w:r>
      <w:r>
        <w:rPr>
          <w:rFonts w:hint="eastAsia" w:ascii="仿宋" w:hAnsi="仿宋" w:eastAsia="仿宋" w:cs="仿宋"/>
          <w:color w:val="auto"/>
          <w:sz w:val="24"/>
          <w:highlight w:val="none"/>
        </w:rPr>
        <w:t xml:space="preserve">，厂址为</w:t>
      </w:r>
      <w:r>
        <w:rPr>
          <w:rFonts w:hint="eastAsia" w:ascii="仿宋" w:hAnsi="仿宋" w:eastAsia="仿宋" w:cs="仿宋"/>
          <w:color w:val="auto"/>
          <w:sz w:val="24"/>
          <w:highlight w:val="none"/>
          <w:u w:val="single"/>
        </w:rPr>
        <w:t xml:space="preserve">（生产厂址）</w:t>
      </w:r>
      <w:r>
        <w:rPr>
          <w:rFonts w:hint="eastAsia" w:ascii="仿宋" w:hAnsi="仿宋" w:eastAsia="仿宋" w:cs="仿宋"/>
          <w:color w:val="auto"/>
          <w:sz w:val="24"/>
          <w:highlight w:val="none"/>
        </w:rPr>
        <w:t xml:space="preserve">。</w:t>
      </w:r>
      <w:r>
        <w:rPr>
          <w:rFonts w:hint="eastAsia" w:ascii="仿宋" w:hAnsi="仿宋" w:eastAsia="仿宋" w:cs="仿宋"/>
          <w:color w:val="auto"/>
          <w:sz w:val="24"/>
          <w:highlight w:val="none"/>
          <w:u w:val="single"/>
        </w:rPr>
        <w:t xml:space="preserve">（产品名称2）</w:t>
      </w:r>
      <w:r>
        <w:rPr>
          <w:rFonts w:hint="eastAsia" w:ascii="仿宋" w:hAnsi="仿宋" w:eastAsia="仿宋" w:cs="仿宋"/>
          <w:color w:val="auto"/>
          <w:sz w:val="24"/>
          <w:highlight w:val="none"/>
        </w:rPr>
        <w:t xml:space="preserve">的中国境内生产的组件成本占比≥</w:t>
      </w:r>
      <w:r>
        <w:rPr>
          <w:rFonts w:hint="eastAsia" w:ascii="仿宋" w:hAnsi="仿宋" w:eastAsia="仿宋" w:cs="仿宋"/>
          <w:color w:val="auto"/>
          <w:sz w:val="24"/>
          <w:highlight w:val="none"/>
          <w:u w:val="single"/>
        </w:rPr>
        <w:t xml:space="preserve">（规定比例）</w:t>
      </w:r>
      <w:r>
        <w:rPr>
          <w:rFonts w:hint="eastAsia" w:ascii="仿宋" w:hAnsi="仿宋" w:eastAsia="仿宋" w:cs="仿宋"/>
          <w:color w:val="auto"/>
          <w:sz w:val="24"/>
          <w:highlight w:val="none"/>
        </w:rPr>
        <w:t xml:space="preserve">。</w:t>
      </w:r>
      <w:r>
        <w:rPr>
          <w:rFonts w:hint="eastAsia" w:ascii="仿宋" w:hAnsi="仿宋" w:eastAsia="仿宋" w:cs="仿宋"/>
          <w:color w:val="auto"/>
          <w:sz w:val="24"/>
          <w:highlight w:val="none"/>
          <w:u w:val="single"/>
        </w:rPr>
        <w:t xml:space="preserve">（产品名称2）</w:t>
      </w:r>
      <w:r>
        <w:rPr>
          <w:rFonts w:hint="eastAsia" w:ascii="仿宋" w:hAnsi="仿宋" w:eastAsia="仿宋" w:cs="仿宋"/>
          <w:color w:val="auto"/>
          <w:sz w:val="24"/>
          <w:highlight w:val="none"/>
        </w:rPr>
        <w:t xml:space="preserve">的</w:t>
      </w:r>
      <w:r>
        <w:rPr>
          <w:rFonts w:hint="eastAsia" w:ascii="仿宋" w:hAnsi="仿宋" w:eastAsia="仿宋" w:cs="仿宋"/>
          <w:color w:val="auto"/>
          <w:sz w:val="24"/>
          <w:highlight w:val="none"/>
          <w:u w:val="single"/>
        </w:rPr>
        <w:t xml:space="preserve">（关键组件）</w:t>
      </w:r>
      <w:r>
        <w:rPr>
          <w:rFonts w:hint="eastAsia" w:ascii="仿宋" w:hAnsi="仿宋" w:eastAsia="仿宋" w:cs="仿宋"/>
          <w:color w:val="auto"/>
          <w:sz w:val="24"/>
          <w:highlight w:val="none"/>
        </w:rPr>
        <w:t xml:space="preserve">在中国境内生产。</w:t>
      </w:r>
      <w:r>
        <w:rPr>
          <w:rFonts w:hint="eastAsia" w:ascii="仿宋" w:hAnsi="仿宋" w:eastAsia="仿宋" w:cs="仿宋"/>
          <w:color w:val="auto"/>
          <w:sz w:val="24"/>
          <w:highlight w:val="none"/>
          <w:u w:val="single"/>
        </w:rPr>
        <w:t xml:space="preserve">（产品名称1）</w:t>
      </w:r>
      <w:r>
        <w:rPr>
          <w:rFonts w:hint="eastAsia" w:ascii="仿宋" w:hAnsi="仿宋" w:eastAsia="仿宋" w:cs="仿宋"/>
          <w:color w:val="auto"/>
          <w:sz w:val="24"/>
          <w:highlight w:val="none"/>
        </w:rPr>
        <w:t xml:space="preserve">的</w:t>
      </w:r>
      <w:r>
        <w:rPr>
          <w:rFonts w:hint="eastAsia" w:ascii="仿宋" w:hAnsi="仿宋" w:eastAsia="仿宋" w:cs="仿宋"/>
          <w:color w:val="auto"/>
          <w:sz w:val="24"/>
          <w:highlight w:val="none"/>
          <w:u w:val="single"/>
        </w:rPr>
        <w:t xml:space="preserve">（关键工序）</w:t>
      </w:r>
      <w:r>
        <w:rPr>
          <w:rFonts w:hint="eastAsia" w:ascii="仿宋" w:hAnsi="仿宋" w:eastAsia="仿宋" w:cs="仿宋"/>
          <w:color w:val="auto"/>
          <w:sz w:val="24"/>
          <w:highlight w:val="none"/>
        </w:rPr>
        <w:t xml:space="preserve">在中国境内完成。</w:t>
      </w:r>
      <w:r/>
    </w:p>
    <w:p>
      <w:pPr>
        <w:ind w:firstLine="420"/>
        <w:spacing w:before="30" w:after="30"/>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w:t>
      </w:r>
      <w:r/>
    </w:p>
    <w:p>
      <w:pPr>
        <w:ind w:firstLine="420"/>
        <w:spacing w:before="30" w:after="30"/>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本公司（单位）对上述声明内容的真实性负责。如有虚假，愿承担相应法律责任。</w:t>
      </w:r>
      <w:r/>
    </w:p>
    <w:p>
      <w:pPr>
        <w:spacing w:before="30" w:after="30"/>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p>
      <w:pPr>
        <w:ind w:right="480" w:firstLine="3720"/>
        <w:spacing w:before="30" w:after="30"/>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公司（单位）名称（盖章）：　</w:t>
      </w:r>
      <w:r/>
    </w:p>
    <w:p>
      <w:pPr>
        <w:jc w:val="center"/>
        <w:spacing w:before="30" w:after="30"/>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日期：　   年　  月　  日         </w:t>
      </w:r>
      <w:r/>
    </w:p>
    <w:p>
      <w:pPr>
        <w:spacing w:before="30" w:after="30"/>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__________________</w:t>
      </w:r>
      <w:r/>
    </w:p>
    <w:p>
      <w:pPr>
        <w:spacing w:before="30" w:after="30"/>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2"/>
          <w:highlight w:val="none"/>
        </w:rPr>
        <w:t xml:space="preserve">1.产品如有型号，请在“产品名称”栏一并填写。</w:t>
      </w:r>
      <w:r/>
    </w:p>
    <w:p>
      <w:pPr>
        <w:spacing w:before="30" w:after="30"/>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2"/>
          <w:highlight w:val="none"/>
        </w:rPr>
        <w:t xml:space="preserve">2.生产厂名与厂址应与生产厂营业执照载明的相关信息保持一致。</w:t>
      </w:r>
      <w:r/>
    </w:p>
    <w:p>
      <w:pPr>
        <w:spacing w:before="30" w:after="30"/>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2"/>
          <w:highlight w:val="none"/>
        </w:rPr>
        <w:t xml:space="preserve">3.该产品的中国境内生产的组件成本占比相关要求实施前，“规定比例”栏可不填，下同。</w:t>
      </w:r>
      <w:r/>
    </w:p>
    <w:p>
      <w:pPr>
        <w:spacing w:before="30" w:after="30"/>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2"/>
          <w:highlight w:val="none"/>
        </w:rPr>
        <w:t xml:space="preserve">4.该产品的关键组件要求实施前，“关键组件”栏可不填，下同。</w:t>
      </w:r>
      <w:r/>
    </w:p>
    <w:p>
      <w:pPr>
        <w:spacing w:before="30" w:after="30"/>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2"/>
          <w:highlight w:val="none"/>
        </w:rPr>
        <w:t xml:space="preserve">5.该产品的关键工序要求实施前，“关键工序”栏可不填，下同。</w:t>
      </w:r>
      <w:r/>
    </w:p>
    <w:p>
      <w:pPr>
        <w:spacing w:before="30" w:after="30"/>
        <w:rPr>
          <w:rFonts w:hint="eastAsia" w:ascii="仿宋" w:hAnsi="仿宋" w:eastAsia="仿宋" w:cs="仿宋"/>
          <w:color w:val="auto"/>
          <w:sz w:val="2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2"/>
          <w:highlight w:val="none"/>
        </w:rPr>
        <w:t xml:space="preserve">6.用斜线划除的地方无需填写。</w:t>
      </w:r>
      <w:r/>
    </w:p>
    <w:p>
      <w:pPr>
        <w:rPr>
          <w:rFonts w:hint="eastAsia" w:ascii="仿宋" w:hAnsi="仿宋" w:eastAsia="仿宋" w:cs="仿宋"/>
          <w:color w:val="auto"/>
          <w:sz w:val="22"/>
          <w:highlight w:val="none"/>
        </w:rPr>
      </w:pPr>
      <w:r>
        <w:rPr>
          <w:rFonts w:hint="eastAsia" w:ascii="仿宋" w:hAnsi="仿宋" w:eastAsia="仿宋" w:cs="仿宋"/>
          <w:color w:val="auto"/>
          <w:sz w:val="22"/>
          <w:highlight w:val="none"/>
        </w:rPr>
        <w:br w:type="page" w:clear="all"/>
      </w:r>
      <w:r/>
    </w:p>
    <w:p>
      <w:pPr>
        <w:jc w:val="center"/>
        <w:spacing w:line="360" w:lineRule="auto"/>
        <w:rPr>
          <w:rFonts w:hint="eastAsia" w:ascii="仿宋" w:hAnsi="仿宋" w:eastAsia="仿宋" w:cs="仿宋"/>
          <w:b/>
          <w:bCs/>
          <w:color w:val="auto"/>
          <w:sz w:val="28"/>
          <w:szCs w:val="28"/>
          <w:highlight w:val="none"/>
        </w:rPr>
        <w:outlineLvl w:val="0"/>
      </w:pPr>
      <w:r/>
      <w:bookmarkStart w:id="131" w:name="_Toc2805"/>
      <w:r>
        <w:rPr>
          <w:rFonts w:hint="eastAsia" w:ascii="仿宋" w:hAnsi="仿宋" w:eastAsia="仿宋" w:cs="仿宋"/>
          <w:b/>
          <w:bCs/>
          <w:color w:val="auto"/>
          <w:sz w:val="28"/>
          <w:szCs w:val="28"/>
          <w:highlight w:val="none"/>
          <w:lang w:val="en-US" w:eastAsia="zh-CN"/>
        </w:rPr>
        <w:t xml:space="preserve">7</w:t>
      </w:r>
      <w:r>
        <w:rPr>
          <w:rFonts w:hint="eastAsia" w:ascii="仿宋" w:hAnsi="仿宋" w:eastAsia="仿宋" w:cs="仿宋"/>
          <w:b/>
          <w:bCs/>
          <w:color w:val="auto"/>
          <w:sz w:val="28"/>
          <w:szCs w:val="28"/>
          <w:highlight w:val="none"/>
        </w:rPr>
        <w:t xml:space="preserve">.供应商信用承诺书</w:t>
      </w:r>
      <w:bookmarkEnd w:id="131"/>
      <w:r/>
      <w:r/>
    </w:p>
    <w:p>
      <w:pPr>
        <w:ind w:firstLine="480"/>
        <w:spacing w:line="360" w:lineRule="auto"/>
        <w:rPr>
          <w:rFonts w:hint="eastAsia" w:ascii="仿宋" w:hAnsi="仿宋" w:eastAsia="仿宋" w:cs="仿宋"/>
          <w:color w:val="auto"/>
          <w:sz w:val="24"/>
          <w:szCs w:val="21"/>
          <w:highlight w:val="none"/>
          <w:lang w:val="zh-CN"/>
        </w:rPr>
      </w:pPr>
      <w:r>
        <w:rPr>
          <w:rFonts w:hint="eastAsia" w:ascii="仿宋" w:hAnsi="仿宋" w:eastAsia="仿宋" w:cs="仿宋"/>
          <w:color w:val="auto"/>
          <w:sz w:val="24"/>
          <w:szCs w:val="21"/>
          <w:highlight w:val="none"/>
          <w:lang w:val="zh-CN"/>
        </w:rPr>
      </w:r>
      <w:r/>
    </w:p>
    <w:p>
      <w:pPr>
        <w:ind w:firstLine="480"/>
        <w:spacing w:line="360" w:lineRule="auto"/>
        <w:rPr>
          <w:rFonts w:hint="eastAsia" w:ascii="仿宋" w:hAnsi="仿宋" w:eastAsia="仿宋" w:cs="仿宋"/>
          <w:color w:val="auto"/>
          <w:sz w:val="24"/>
          <w:szCs w:val="21"/>
          <w:highlight w:val="none"/>
          <w:lang w:val="zh-CN"/>
        </w:rPr>
      </w:pPr>
      <w:r>
        <w:rPr>
          <w:rFonts w:hint="eastAsia" w:ascii="仿宋" w:hAnsi="仿宋" w:eastAsia="仿宋" w:cs="仿宋"/>
          <w:color w:val="auto"/>
          <w:sz w:val="24"/>
          <w:szCs w:val="21"/>
          <w:highlight w:val="none"/>
          <w:lang w:val="zh-CN"/>
        </w:rPr>
        <w:t xml:space="preserve">为营造公开、公平、公正的公共资源交易环境，树立诚信守法的投标人形象，本人代表本单位作出以下承诺：</w:t>
      </w:r>
      <w:r/>
    </w:p>
    <w:p>
      <w:pPr>
        <w:ind w:firstLine="480"/>
        <w:spacing w:line="360" w:lineRule="auto"/>
        <w:rPr>
          <w:rFonts w:hint="eastAsia" w:ascii="仿宋" w:hAnsi="仿宋" w:eastAsia="仿宋" w:cs="仿宋"/>
          <w:color w:val="auto"/>
          <w:sz w:val="24"/>
          <w:szCs w:val="21"/>
          <w:highlight w:val="none"/>
          <w:lang w:val="zh-CN"/>
        </w:rPr>
      </w:pPr>
      <w:r>
        <w:rPr>
          <w:rFonts w:hint="eastAsia" w:ascii="仿宋" w:hAnsi="仿宋" w:eastAsia="仿宋" w:cs="仿宋"/>
          <w:color w:val="auto"/>
          <w:sz w:val="24"/>
          <w:szCs w:val="21"/>
          <w:highlight w:val="none"/>
          <w:lang w:val="zh-CN"/>
        </w:rPr>
        <w:t xml:space="preserve">一、本单位对所提交的单位基本信息、单位负责人、项目负责人、技术负责人、从业资质和资格、业绩、财务状况、信誉等所有资料，均合法、真实、准确、有效，无任何伪造、修改、虚假成分；</w:t>
      </w:r>
      <w:r/>
    </w:p>
    <w:p>
      <w:pPr>
        <w:ind w:firstLine="480"/>
        <w:spacing w:line="360" w:lineRule="auto"/>
        <w:rPr>
          <w:rFonts w:hint="eastAsia" w:ascii="仿宋" w:hAnsi="仿宋" w:eastAsia="仿宋" w:cs="仿宋"/>
          <w:color w:val="auto"/>
          <w:sz w:val="24"/>
          <w:szCs w:val="21"/>
          <w:highlight w:val="none"/>
          <w:lang w:val="zh-CN"/>
        </w:rPr>
      </w:pPr>
      <w:r>
        <w:rPr>
          <w:rFonts w:hint="eastAsia" w:ascii="仿宋" w:hAnsi="仿宋" w:eastAsia="仿宋" w:cs="仿宋"/>
          <w:color w:val="auto"/>
          <w:sz w:val="24"/>
          <w:szCs w:val="21"/>
          <w:highlight w:val="none"/>
          <w:lang w:val="zh-CN"/>
        </w:rPr>
        <w:t xml:space="preserve">二、严格依照国家和省、市、县关于招标投标等方面的法律、法规、规章、规范性文件，参加公共资源交易招标投标活动；积极履行社会责任，促进廉政建设；</w:t>
      </w:r>
      <w:r/>
    </w:p>
    <w:p>
      <w:pPr>
        <w:ind w:firstLine="480"/>
        <w:spacing w:line="360" w:lineRule="auto"/>
        <w:rPr>
          <w:rFonts w:hint="eastAsia" w:ascii="仿宋" w:hAnsi="仿宋" w:eastAsia="仿宋" w:cs="仿宋"/>
          <w:color w:val="auto"/>
          <w:sz w:val="24"/>
          <w:szCs w:val="21"/>
          <w:highlight w:val="none"/>
          <w:lang w:val="zh-CN"/>
        </w:rPr>
      </w:pPr>
      <w:r>
        <w:rPr>
          <w:rFonts w:hint="eastAsia" w:ascii="仿宋" w:hAnsi="仿宋" w:eastAsia="仿宋" w:cs="仿宋"/>
          <w:color w:val="auto"/>
          <w:sz w:val="24"/>
          <w:szCs w:val="21"/>
          <w:highlight w:val="none"/>
          <w:lang w:val="zh-CN"/>
        </w:rPr>
        <w:t xml:space="preserve">三、严格遵守即时信息公示规定，及时更新公共资源交易中心主体信息库中信息；</w:t>
      </w:r>
      <w:r/>
    </w:p>
    <w:p>
      <w:pPr>
        <w:ind w:firstLine="480"/>
        <w:spacing w:line="360" w:lineRule="auto"/>
        <w:rPr>
          <w:rFonts w:hint="eastAsia" w:ascii="仿宋" w:hAnsi="仿宋" w:eastAsia="仿宋" w:cs="仿宋"/>
          <w:color w:val="auto"/>
          <w:sz w:val="24"/>
          <w:szCs w:val="21"/>
          <w:highlight w:val="none"/>
          <w:lang w:val="zh-CN"/>
        </w:rPr>
      </w:pPr>
      <w:r>
        <w:rPr>
          <w:rFonts w:hint="eastAsia" w:ascii="仿宋" w:hAnsi="仿宋" w:eastAsia="仿宋" w:cs="仿宋"/>
          <w:color w:val="auto"/>
          <w:sz w:val="24"/>
          <w:szCs w:val="21"/>
          <w:highlight w:val="none"/>
          <w:lang w:val="zh-CN"/>
        </w:rPr>
        <w:t xml:space="preserve">四、自我约束、自我管理，守合同、重信用，不参与围标串标、弄虚作假、骗取中标、干扰评标、违约毁约、恶意投诉等行为，主动维护公共资源交易招标投标的良好秩序；</w:t>
      </w:r>
      <w:r/>
    </w:p>
    <w:p>
      <w:pPr>
        <w:ind w:firstLine="480"/>
        <w:spacing w:line="360" w:lineRule="auto"/>
        <w:rPr>
          <w:rFonts w:hint="eastAsia" w:ascii="仿宋" w:hAnsi="仿宋" w:eastAsia="仿宋" w:cs="仿宋"/>
          <w:color w:val="auto"/>
          <w:sz w:val="24"/>
          <w:szCs w:val="21"/>
          <w:highlight w:val="none"/>
          <w:lang w:val="zh-CN"/>
        </w:rPr>
      </w:pPr>
      <w:r>
        <w:rPr>
          <w:rFonts w:hint="eastAsia" w:ascii="仿宋" w:hAnsi="仿宋" w:eastAsia="仿宋" w:cs="仿宋"/>
          <w:color w:val="auto"/>
          <w:sz w:val="24"/>
          <w:szCs w:val="21"/>
          <w:highlight w:val="none"/>
          <w:lang w:val="zh-CN"/>
        </w:rPr>
        <w:t xml:space="preserve">五、本单位自愿接受招标投标有关行政监督部门的依法检查。如发生违法违规或不良行为或存在其他法律法规对招标投标行为予以限制的情形，自愿接受招标投标有关行政监督部门依法给予的行政处罚（处理），并依法承担相应的法律责任；</w:t>
      </w:r>
      <w:r/>
    </w:p>
    <w:p>
      <w:pPr>
        <w:ind w:firstLine="480"/>
        <w:spacing w:line="360" w:lineRule="auto"/>
        <w:rPr>
          <w:rFonts w:hint="eastAsia" w:ascii="仿宋" w:hAnsi="仿宋" w:eastAsia="仿宋" w:cs="仿宋"/>
          <w:color w:val="auto"/>
          <w:sz w:val="24"/>
          <w:szCs w:val="21"/>
          <w:highlight w:val="none"/>
          <w:lang w:val="zh-CN"/>
        </w:rPr>
      </w:pPr>
      <w:r>
        <w:rPr>
          <w:rFonts w:hint="eastAsia" w:ascii="仿宋" w:hAnsi="仿宋" w:eastAsia="仿宋" w:cs="仿宋"/>
          <w:color w:val="auto"/>
          <w:sz w:val="24"/>
          <w:szCs w:val="21"/>
          <w:highlight w:val="none"/>
          <w:lang w:val="zh-CN"/>
        </w:rPr>
        <w:t xml:space="preserve">六、自觉接受政府部门、行业组织、社会公众、新闻舆论等监督；</w:t>
      </w:r>
      <w:r/>
    </w:p>
    <w:p>
      <w:pPr>
        <w:ind w:firstLine="480"/>
        <w:spacing w:line="360" w:lineRule="auto"/>
        <w:rPr>
          <w:rFonts w:hint="eastAsia" w:ascii="仿宋" w:hAnsi="仿宋" w:eastAsia="仿宋" w:cs="仿宋"/>
          <w:color w:val="auto"/>
          <w:sz w:val="24"/>
          <w:szCs w:val="21"/>
          <w:highlight w:val="none"/>
          <w:lang w:val="zh-CN"/>
        </w:rPr>
      </w:pPr>
      <w:r>
        <w:rPr>
          <w:rFonts w:hint="eastAsia" w:ascii="仿宋" w:hAnsi="仿宋" w:eastAsia="仿宋" w:cs="仿宋"/>
          <w:color w:val="auto"/>
          <w:sz w:val="24"/>
          <w:szCs w:val="21"/>
          <w:highlight w:val="none"/>
          <w:lang w:val="zh-CN"/>
        </w:rPr>
        <w:t xml:space="preserve">七、上述承诺已向本单位员工作了宣传教育；</w:t>
      </w:r>
      <w:r/>
    </w:p>
    <w:p>
      <w:pPr>
        <w:ind w:firstLine="480"/>
        <w:spacing w:line="360" w:lineRule="auto"/>
        <w:rPr>
          <w:rFonts w:hint="eastAsia" w:ascii="仿宋" w:hAnsi="仿宋" w:eastAsia="仿宋" w:cs="仿宋"/>
          <w:color w:val="auto"/>
          <w:sz w:val="24"/>
          <w:szCs w:val="21"/>
          <w:highlight w:val="none"/>
        </w:rPr>
      </w:pPr>
      <w:r>
        <w:rPr>
          <w:rFonts w:hint="eastAsia" w:ascii="仿宋" w:hAnsi="仿宋" w:eastAsia="仿宋" w:cs="仿宋"/>
          <w:b/>
          <w:bCs/>
          <w:color w:val="auto"/>
          <w:sz w:val="24"/>
          <w:szCs w:val="21"/>
          <w:highlight w:val="none"/>
          <w:lang w:val="zh-CN"/>
        </w:rPr>
        <w:t xml:space="preserve">如有违反上述承诺的不良行为，本单位同意将其予以上网公示。</w:t>
      </w:r>
      <w:r/>
    </w:p>
    <w:p>
      <w:pPr>
        <w:spacing w:line="360" w:lineRule="auto"/>
        <w:rPr>
          <w:rFonts w:hint="eastAsia" w:ascii="仿宋" w:hAnsi="仿宋" w:eastAsia="仿宋" w:cs="仿宋"/>
          <w:bCs/>
          <w:color w:val="auto"/>
          <w:sz w:val="24"/>
          <w:highlight w:val="none"/>
        </w:rPr>
        <w:outlineLvl w:val="9"/>
      </w:pPr>
      <w:r>
        <w:rPr>
          <w:rFonts w:hint="eastAsia" w:ascii="仿宋" w:hAnsi="仿宋" w:eastAsia="仿宋" w:cs="仿宋"/>
          <w:bCs/>
          <w:color w:val="auto"/>
          <w:sz w:val="24"/>
          <w:highlight w:val="none"/>
        </w:rPr>
      </w:r>
      <w:r/>
    </w:p>
    <w:p>
      <w:pPr>
        <w:jc w:val="center"/>
        <w:spacing w:line="360" w:lineRule="auto"/>
        <w:rPr>
          <w:rFonts w:hint="eastAsia" w:ascii="仿宋" w:hAnsi="仿宋" w:eastAsia="仿宋" w:cs="仿宋"/>
          <w:bCs/>
          <w:color w:val="auto"/>
          <w:sz w:val="24"/>
          <w:highlight w:val="none"/>
        </w:rPr>
        <w:outlineLvl w:val="9"/>
      </w:pPr>
      <w:r>
        <w:rPr>
          <w:rFonts w:hint="eastAsia" w:ascii="仿宋" w:hAnsi="仿宋" w:eastAsia="仿宋" w:cs="仿宋"/>
          <w:bCs/>
          <w:color w:val="auto"/>
          <w:sz w:val="24"/>
          <w:highlight w:val="none"/>
        </w:rPr>
        <w:t xml:space="preserve"> 投标人（加盖CA电子签章）： </w:t>
      </w:r>
      <w:r/>
    </w:p>
    <w:p>
      <w:pPr>
        <w:ind w:firstLine="566"/>
        <w:spacing w:line="360" w:lineRule="auto"/>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                   法定代表人或被授权人（签字或加盖CA电子签章）： </w:t>
      </w:r>
      <w:r/>
    </w:p>
    <w:p>
      <w:pPr>
        <w:ind w:firstLine="2880"/>
        <w:spacing w:line="360" w:lineRule="auto"/>
        <w:rPr>
          <w:rFonts w:hint="eastAsia" w:ascii="仿宋" w:hAnsi="仿宋" w:eastAsia="仿宋" w:cs="仿宋"/>
          <w:color w:val="auto"/>
          <w:sz w:val="24"/>
          <w:szCs w:val="24"/>
          <w:highlight w:val="none"/>
        </w:rPr>
        <w:outlineLvl w:val="9"/>
      </w:pPr>
      <w:r>
        <w:rPr>
          <w:rFonts w:hint="eastAsia" w:ascii="仿宋" w:hAnsi="仿宋" w:eastAsia="仿宋" w:cs="仿宋"/>
          <w:bCs/>
          <w:color w:val="auto"/>
          <w:sz w:val="24"/>
          <w:highlight w:val="none"/>
          <w:lang w:val="zh-CN"/>
        </w:rPr>
        <w:t xml:space="preserve">时间：</w:t>
      </w:r>
      <w:r>
        <w:rPr>
          <w:rFonts w:hint="eastAsia" w:ascii="仿宋" w:hAnsi="仿宋" w:eastAsia="仿宋" w:cs="仿宋"/>
          <w:bCs/>
          <w:color w:val="auto"/>
          <w:sz w:val="24"/>
          <w:highlight w:val="none"/>
        </w:rPr>
        <w:t xml:space="preserve">2026年</w:t>
      </w:r>
      <w:r>
        <w:rPr>
          <w:rFonts w:hint="eastAsia" w:ascii="仿宋" w:hAnsi="仿宋" w:eastAsia="仿宋" w:cs="仿宋"/>
          <w:bCs/>
          <w:color w:val="auto"/>
          <w:sz w:val="24"/>
          <w:highlight w:val="none"/>
          <w:lang w:val="zh-CN"/>
        </w:rPr>
        <w:t xml:space="preserve">  月   日</w:t>
      </w:r>
      <w:r/>
    </w:p>
    <w:p>
      <w:pPr>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p>
    <w:p>
      <w:pPr>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br w:type="page" w:clear="all"/>
      </w:r>
      <w:r/>
    </w:p>
    <w:p>
      <w:pPr>
        <w:jc w:val="center"/>
        <w:spacing w:line="360" w:lineRule="auto"/>
        <w:rPr>
          <w:rFonts w:hint="eastAsia" w:ascii="仿宋" w:hAnsi="仿宋" w:eastAsia="仿宋" w:cs="仿宋"/>
          <w:b/>
          <w:bCs/>
          <w:color w:val="auto"/>
          <w:sz w:val="28"/>
          <w:szCs w:val="28"/>
          <w:highlight w:val="none"/>
        </w:rPr>
        <w:outlineLvl w:val="0"/>
      </w:pPr>
      <w:r/>
      <w:bookmarkStart w:id="132" w:name="_Toc23257"/>
      <w:r>
        <w:rPr>
          <w:rFonts w:hint="eastAsia" w:ascii="仿宋" w:hAnsi="仿宋" w:eastAsia="仿宋" w:cs="仿宋"/>
          <w:b/>
          <w:bCs/>
          <w:color w:val="auto"/>
          <w:sz w:val="28"/>
          <w:szCs w:val="28"/>
          <w:highlight w:val="none"/>
          <w:lang w:val="en-US" w:eastAsia="zh-CN"/>
        </w:rPr>
        <w:t xml:space="preserve">8</w:t>
      </w:r>
      <w:r>
        <w:rPr>
          <w:rFonts w:hint="eastAsia" w:ascii="仿宋" w:hAnsi="仿宋" w:eastAsia="仿宋" w:cs="仿宋"/>
          <w:b/>
          <w:bCs/>
          <w:color w:val="auto"/>
          <w:sz w:val="28"/>
          <w:szCs w:val="28"/>
          <w:highlight w:val="none"/>
        </w:rPr>
        <w:t xml:space="preserve">.供应商情况表</w:t>
      </w:r>
      <w:bookmarkEnd w:id="132"/>
      <w:r/>
      <w:r/>
    </w:p>
    <w:tbl>
      <w:tblPr>
        <w:tblStyle w:val="800"/>
        <w:tblW w:w="9464" w:type="dxa"/>
        <w:jc w:val="center"/>
        <w:tblLayout w:type="fixed"/>
        <w:tblCellMar>
          <w:left w:w="108" w:type="dxa"/>
          <w:top w:w="0" w:type="dxa"/>
          <w:right w:w="108" w:type="dxa"/>
          <w:bottom w:w="0" w:type="dxa"/>
        </w:tblCellMar>
        <w:tblLook w:val="04A0" w:firstRow="1" w:lastRow="0" w:firstColumn="1" w:lastColumn="0" w:noHBand="0" w:noVBand="1"/>
      </w:tblPr>
      <w:tblGrid>
        <w:gridCol w:w="2235"/>
        <w:gridCol w:w="708"/>
        <w:gridCol w:w="851"/>
        <w:gridCol w:w="849"/>
        <w:gridCol w:w="568"/>
        <w:gridCol w:w="1307"/>
        <w:gridCol w:w="159"/>
        <w:gridCol w:w="1320"/>
        <w:gridCol w:w="1467"/>
      </w:tblGrid>
      <w:tr>
        <w:trPr>
          <w:cantSplit/>
          <w:jc w:val="center"/>
          <w:trHeight w:val="286"/>
        </w:trPr>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企业名称</w:t>
            </w:r>
            <w:r/>
          </w:p>
        </w:tc>
        <w:tc>
          <w:tcPr>
            <w:gridSpan w:val="8"/>
            <w:tcBorders>
              <w:top w:val="single" w:color="000000" w:sz="4" w:space="0"/>
              <w:left w:val="none" w:color="000000" w:sz="4" w:space="0"/>
              <w:bottom w:val="single" w:color="000000" w:sz="4" w:space="0"/>
              <w:right w:val="single" w:color="000000" w:sz="4" w:space="0"/>
            </w:tcBorders>
            <w:tcW w:w="7229" w:type="dxa"/>
            <w:textDirection w:val="lrTb"/>
            <w:noWrap w:val="false"/>
          </w:tcPr>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cantSplit/>
          <w:jc w:val="center"/>
        </w:trPr>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总部地址</w:t>
            </w:r>
            <w:r/>
          </w:p>
        </w:tc>
        <w:tc>
          <w:tcPr>
            <w:gridSpan w:val="8"/>
            <w:tcBorders>
              <w:top w:val="single" w:color="000000" w:sz="4" w:space="0"/>
              <w:left w:val="none" w:color="000000" w:sz="4" w:space="0"/>
              <w:bottom w:val="single" w:color="000000" w:sz="4" w:space="0"/>
              <w:right w:val="single" w:color="000000" w:sz="4" w:space="0"/>
            </w:tcBorders>
            <w:tcW w:w="7229" w:type="dxa"/>
            <w:textDirection w:val="lrTb"/>
            <w:noWrap w:val="false"/>
          </w:tcPr>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cantSplit/>
          <w:jc w:val="center"/>
        </w:trPr>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分支机构</w:t>
            </w:r>
            <w:r/>
          </w:p>
        </w:tc>
        <w:tc>
          <w:tcPr>
            <w:gridSpan w:val="8"/>
            <w:tcBorders>
              <w:top w:val="single" w:color="000000" w:sz="4" w:space="0"/>
              <w:left w:val="none" w:color="000000" w:sz="4" w:space="0"/>
              <w:bottom w:val="single" w:color="000000" w:sz="4" w:space="0"/>
              <w:right w:val="single" w:color="000000" w:sz="4" w:space="0"/>
            </w:tcBorders>
            <w:tcW w:w="7229" w:type="dxa"/>
            <w:textDirection w:val="lrTb"/>
            <w:noWrap w:val="false"/>
          </w:tcPr>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cantSplit/>
          <w:jc w:val="center"/>
        </w:trPr>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当地代表处地址</w:t>
            </w:r>
            <w:r/>
          </w:p>
        </w:tc>
        <w:tc>
          <w:tcPr>
            <w:gridSpan w:val="8"/>
            <w:tcBorders>
              <w:top w:val="single" w:color="000000" w:sz="4" w:space="0"/>
              <w:left w:val="none" w:color="000000" w:sz="4" w:space="0"/>
              <w:bottom w:val="single" w:color="000000" w:sz="4" w:space="0"/>
              <w:right w:val="single" w:color="000000" w:sz="4" w:space="0"/>
            </w:tcBorders>
            <w:tcW w:w="7229" w:type="dxa"/>
            <w:textDirection w:val="lrTb"/>
            <w:noWrap w:val="false"/>
          </w:tcPr>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电话</w:t>
            </w:r>
            <w:r/>
          </w:p>
        </w:tc>
        <w:tc>
          <w:tcPr>
            <w:gridSpan w:val="3"/>
            <w:tcBorders>
              <w:top w:val="single" w:color="000000" w:sz="4" w:space="0"/>
              <w:left w:val="none" w:color="000000" w:sz="4" w:space="0"/>
              <w:bottom w:val="single" w:color="000000" w:sz="4" w:space="0"/>
              <w:right w:val="single" w:color="000000" w:sz="4" w:space="0"/>
            </w:tcBorders>
            <w:tcW w:w="2408" w:type="dxa"/>
            <w:textDirection w:val="lrTb"/>
            <w:noWrap w:val="false"/>
          </w:tcPr>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gridSpan w:val="2"/>
            <w:tcBorders>
              <w:top w:val="single" w:color="000000" w:sz="4" w:space="0"/>
              <w:left w:val="none" w:color="000000" w:sz="4" w:space="0"/>
              <w:bottom w:val="single" w:color="000000" w:sz="4" w:space="0"/>
              <w:right w:val="single" w:color="000000" w:sz="4" w:space="0"/>
            </w:tcBorders>
            <w:tcW w:w="1875" w:type="dxa"/>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联系人</w:t>
            </w:r>
            <w:r/>
          </w:p>
        </w:tc>
        <w:tc>
          <w:tcPr>
            <w:gridSpan w:val="3"/>
            <w:tcBorders>
              <w:top w:val="single" w:color="000000" w:sz="4" w:space="0"/>
              <w:left w:val="none" w:color="000000" w:sz="4" w:space="0"/>
              <w:bottom w:val="single" w:color="000000" w:sz="4" w:space="0"/>
              <w:right w:val="single" w:color="000000" w:sz="4" w:space="0"/>
            </w:tcBorders>
            <w:tcW w:w="2946" w:type="dxa"/>
            <w:textDirection w:val="lrTb"/>
            <w:noWrap w:val="false"/>
          </w:tcPr>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传真</w:t>
            </w:r>
            <w:r/>
          </w:p>
        </w:tc>
        <w:tc>
          <w:tcPr>
            <w:gridSpan w:val="3"/>
            <w:tcBorders>
              <w:top w:val="single" w:color="000000" w:sz="4" w:space="0"/>
              <w:left w:val="none" w:color="000000" w:sz="4" w:space="0"/>
              <w:bottom w:val="single" w:color="000000" w:sz="4" w:space="0"/>
              <w:right w:val="single" w:color="000000" w:sz="4" w:space="0"/>
            </w:tcBorders>
            <w:tcW w:w="2408" w:type="dxa"/>
            <w:textDirection w:val="lrTb"/>
            <w:noWrap w:val="false"/>
          </w:tcPr>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gridSpan w:val="2"/>
            <w:tcBorders>
              <w:top w:val="single" w:color="000000" w:sz="4" w:space="0"/>
              <w:left w:val="none" w:color="000000" w:sz="4" w:space="0"/>
              <w:bottom w:val="single" w:color="000000" w:sz="4" w:space="0"/>
              <w:right w:val="single" w:color="000000" w:sz="4" w:space="0"/>
            </w:tcBorders>
            <w:tcW w:w="1875" w:type="dxa"/>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电子邮件</w:t>
            </w:r>
            <w:r/>
          </w:p>
        </w:tc>
        <w:tc>
          <w:tcPr>
            <w:gridSpan w:val="3"/>
            <w:tcBorders>
              <w:top w:val="single" w:color="000000" w:sz="4" w:space="0"/>
              <w:left w:val="none" w:color="000000" w:sz="4" w:space="0"/>
              <w:bottom w:val="single" w:color="000000" w:sz="4" w:space="0"/>
              <w:right w:val="single" w:color="000000" w:sz="4" w:space="0"/>
            </w:tcBorders>
            <w:tcW w:w="2946" w:type="dxa"/>
            <w:textDirection w:val="lrTb"/>
            <w:noWrap w:val="false"/>
          </w:tcPr>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注册地</w:t>
            </w:r>
            <w:r/>
          </w:p>
        </w:tc>
        <w:tc>
          <w:tcPr>
            <w:gridSpan w:val="3"/>
            <w:tcBorders>
              <w:top w:val="single" w:color="000000" w:sz="4" w:space="0"/>
              <w:left w:val="none" w:color="000000" w:sz="4" w:space="0"/>
              <w:bottom w:val="single" w:color="000000" w:sz="4" w:space="0"/>
              <w:right w:val="single" w:color="000000" w:sz="4" w:space="0"/>
            </w:tcBorders>
            <w:tcW w:w="2408" w:type="dxa"/>
            <w:textDirection w:val="lrTb"/>
            <w:noWrap w:val="false"/>
          </w:tcPr>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gridSpan w:val="2"/>
            <w:tcBorders>
              <w:top w:val="single" w:color="000000" w:sz="4" w:space="0"/>
              <w:left w:val="none" w:color="000000" w:sz="4" w:space="0"/>
              <w:bottom w:val="single" w:color="000000" w:sz="4" w:space="0"/>
              <w:right w:val="single" w:color="000000" w:sz="4" w:space="0"/>
            </w:tcBorders>
            <w:tcW w:w="1875" w:type="dxa"/>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注册年份</w:t>
            </w:r>
            <w:r/>
          </w:p>
        </w:tc>
        <w:tc>
          <w:tcPr>
            <w:gridSpan w:val="3"/>
            <w:tcBorders>
              <w:top w:val="single" w:color="000000" w:sz="4" w:space="0"/>
              <w:left w:val="none" w:color="000000" w:sz="4" w:space="0"/>
              <w:bottom w:val="single" w:color="000000" w:sz="4" w:space="0"/>
              <w:right w:val="single" w:color="000000" w:sz="4" w:space="0"/>
            </w:tcBorders>
            <w:tcW w:w="2946" w:type="dxa"/>
            <w:textDirection w:val="lrTb"/>
            <w:noWrap w:val="false"/>
          </w:tcPr>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cantSplit/>
          <w:jc w:val="center"/>
        </w:trPr>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资质等级</w:t>
            </w:r>
            <w:r/>
          </w:p>
        </w:tc>
        <w:tc>
          <w:tcPr>
            <w:gridSpan w:val="8"/>
            <w:tcBorders>
              <w:top w:val="single" w:color="000000" w:sz="4" w:space="0"/>
              <w:left w:val="none" w:color="000000" w:sz="4" w:space="0"/>
              <w:bottom w:val="single" w:color="000000" w:sz="4" w:space="0"/>
              <w:right w:val="single" w:color="000000" w:sz="4" w:space="0"/>
            </w:tcBorders>
            <w:tcW w:w="7229" w:type="dxa"/>
            <w:textDirection w:val="lrTb"/>
            <w:noWrap w:val="false"/>
          </w:tcPr>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公司具备的相关资质等级及相应的证书号</w:t>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（请附有关证书的原件扫描件）</w:t>
            </w:r>
            <w:r/>
          </w:p>
        </w:tc>
      </w:tr>
      <w:tr>
        <w:trPr>
          <w:cantSplit/>
          <w:jc w:val="center"/>
        </w:trPr>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质量管理体系</w:t>
            </w:r>
            <w:r/>
          </w:p>
        </w:tc>
        <w:tc>
          <w:tcPr>
            <w:gridSpan w:val="8"/>
            <w:tcBorders>
              <w:top w:val="single" w:color="000000" w:sz="4" w:space="0"/>
              <w:left w:val="none" w:color="000000" w:sz="4" w:space="0"/>
              <w:bottom w:val="single" w:color="000000" w:sz="4" w:space="0"/>
              <w:right w:val="single" w:color="000000" w:sz="4" w:space="0"/>
            </w:tcBorders>
            <w:tcW w:w="7229" w:type="dxa"/>
            <w:textDirection w:val="lrTb"/>
            <w:noWrap w:val="false"/>
          </w:tcPr>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公司</w:t>
            </w:r>
            <w:r>
              <w:rPr>
                <w:rFonts w:hint="eastAsia" w:ascii="仿宋" w:hAnsi="仿宋" w:eastAsia="仿宋" w:cs="仿宋"/>
                <w:color w:val="auto"/>
                <w:sz w:val="24"/>
                <w:szCs w:val="24"/>
                <w:highlight w:val="none"/>
                <w:u w:val="single"/>
              </w:rPr>
              <w:t xml:space="preserve">   （是否通过，何种）   </w:t>
            </w:r>
            <w:r>
              <w:rPr>
                <w:rFonts w:hint="eastAsia" w:ascii="仿宋" w:hAnsi="仿宋" w:eastAsia="仿宋" w:cs="仿宋"/>
                <w:color w:val="auto"/>
                <w:sz w:val="24"/>
                <w:szCs w:val="24"/>
                <w:highlight w:val="none"/>
              </w:rPr>
              <w:t xml:space="preserve">质量保证体系认证（如通过请附相关在有效期内的证书原件扫描件）</w:t>
            </w:r>
            <w:r/>
          </w:p>
        </w:tc>
      </w:tr>
      <w:tr>
        <w:trPr>
          <w:cantSplit/>
          <w:jc w:val="center"/>
        </w:trPr>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项目负责人</w:t>
            </w:r>
            <w:r/>
          </w:p>
        </w:tc>
        <w:tc>
          <w:tcPr>
            <w:gridSpan w:val="2"/>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gridSpan w:val="2"/>
            <w:tcBorders>
              <w:top w:val="single" w:color="000000" w:sz="4" w:space="0"/>
              <w:left w:val="none" w:color="000000" w:sz="4" w:space="0"/>
              <w:bottom w:val="single" w:color="000000" w:sz="4" w:space="0"/>
              <w:right w:val="single" w:color="000000" w:sz="4" w:space="0"/>
            </w:tcBorders>
            <w:tcW w:w="1417" w:type="dxa"/>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年龄</w:t>
            </w:r>
            <w:r/>
          </w:p>
        </w:tc>
        <w:tc>
          <w:tcPr>
            <w:gridSpan w:val="2"/>
            <w:tcBorders>
              <w:top w:val="single" w:color="000000" w:sz="4" w:space="0"/>
              <w:left w:val="none" w:color="000000" w:sz="4" w:space="0"/>
              <w:bottom w:val="single" w:color="000000" w:sz="4" w:space="0"/>
              <w:right w:val="single" w:color="000000" w:sz="4" w:space="0"/>
            </w:tcBorders>
            <w:tcW w:w="1466" w:type="dxa"/>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320" w:type="dxa"/>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性别</w:t>
            </w:r>
            <w:r/>
          </w:p>
        </w:tc>
        <w:tc>
          <w:tcPr>
            <w:tcBorders>
              <w:top w:val="single" w:color="000000" w:sz="4" w:space="0"/>
              <w:left w:val="none" w:color="000000" w:sz="4" w:space="0"/>
              <w:bottom w:val="single" w:color="000000" w:sz="4" w:space="0"/>
              <w:right w:val="single" w:color="000000" w:sz="4" w:space="0"/>
            </w:tcBorders>
            <w:tcW w:w="1467" w:type="dxa"/>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cantSplit/>
          <w:jc w:val="center"/>
        </w:trPr>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职务职称</w:t>
            </w:r>
            <w:r/>
          </w:p>
        </w:tc>
        <w:tc>
          <w:tcPr>
            <w:gridSpan w:val="4"/>
            <w:tcBorders>
              <w:top w:val="single" w:color="000000" w:sz="4" w:space="0"/>
              <w:left w:val="none" w:color="000000" w:sz="4" w:space="0"/>
              <w:bottom w:val="single" w:color="000000" w:sz="4" w:space="0"/>
              <w:right w:val="single" w:color="000000" w:sz="4" w:space="0"/>
            </w:tcBorders>
            <w:tcW w:w="2976" w:type="dxa"/>
            <w:textDirection w:val="lrTb"/>
            <w:noWrap w:val="false"/>
          </w:tcPr>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gridSpan w:val="2"/>
            <w:tcBorders>
              <w:top w:val="single" w:color="000000" w:sz="4" w:space="0"/>
              <w:left w:val="none" w:color="000000" w:sz="4" w:space="0"/>
              <w:bottom w:val="single" w:color="000000" w:sz="4" w:space="0"/>
              <w:right w:val="single" w:color="000000" w:sz="4" w:space="0"/>
            </w:tcBorders>
            <w:tcW w:w="1466" w:type="dxa"/>
            <w:textDirection w:val="lrTb"/>
            <w:noWrap w:val="false"/>
          </w:tcPr>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执业资格</w:t>
            </w:r>
            <w:r/>
          </w:p>
        </w:tc>
        <w:tc>
          <w:tcPr>
            <w:gridSpan w:val="2"/>
            <w:tcBorders>
              <w:top w:val="single" w:color="000000" w:sz="4" w:space="0"/>
              <w:left w:val="none" w:color="000000" w:sz="4" w:space="0"/>
              <w:bottom w:val="single" w:color="000000" w:sz="4" w:space="0"/>
              <w:right w:val="single" w:color="000000" w:sz="4" w:space="0"/>
            </w:tcBorders>
            <w:tcW w:w="2787" w:type="dxa"/>
            <w:textDirection w:val="lrTb"/>
            <w:noWrap w:val="false"/>
          </w:tcPr>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cantSplit/>
          <w:jc w:val="center"/>
          <w:trHeight w:val="2234"/>
        </w:trPr>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经营范围</w:t>
            </w:r>
            <w:r/>
          </w:p>
        </w:tc>
        <w:tc>
          <w:tcPr>
            <w:gridSpan w:val="8"/>
            <w:tcBorders>
              <w:top w:val="single" w:color="000000" w:sz="4" w:space="0"/>
              <w:left w:val="none" w:color="000000" w:sz="4" w:space="0"/>
              <w:bottom w:val="single" w:color="000000" w:sz="4" w:space="0"/>
              <w:right w:val="single" w:color="000000" w:sz="4" w:space="0"/>
            </w:tcBorders>
            <w:tcW w:w="7229" w:type="dxa"/>
            <w:textDirection w:val="lrTb"/>
            <w:noWrap w:val="false"/>
          </w:tcPr>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营业执照载明：</w:t>
            </w:r>
            <w:r/>
          </w:p>
          <w:p>
            <w:pPr>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u w:val="single"/>
              </w:rPr>
              <w:t xml:space="preserve">                                               </w:t>
            </w:r>
            <w:r/>
          </w:p>
          <w:p>
            <w:pPr>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u w:val="single"/>
              </w:rPr>
              <w:t xml:space="preserve">                                               </w:t>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w:t>
            </w:r>
            <w:r/>
          </w:p>
        </w:tc>
      </w:tr>
      <w:tr>
        <w:trPr>
          <w:jc w:val="center"/>
          <w:trHeight w:val="471"/>
        </w:trPr>
        <w:tc>
          <w:tcPr>
            <w:gridSpan w:val="2"/>
            <w:tcBorders>
              <w:top w:val="single" w:color="000000" w:sz="4" w:space="0"/>
              <w:left w:val="single" w:color="000000" w:sz="4" w:space="0"/>
              <w:bottom w:val="single" w:color="000000" w:sz="4" w:space="0"/>
              <w:right w:val="single" w:color="000000" w:sz="4" w:space="0"/>
            </w:tcBorders>
            <w:tcW w:w="2943" w:type="dxa"/>
            <w:vAlign w:val="center"/>
            <w:textDirection w:val="lrTb"/>
            <w:noWrap w:val="false"/>
          </w:tcPr>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从事类似相关项目的经历及年数</w:t>
            </w:r>
            <w:r/>
          </w:p>
        </w:tc>
        <w:tc>
          <w:tcPr>
            <w:gridSpan w:val="7"/>
            <w:tcBorders>
              <w:top w:val="single" w:color="000000" w:sz="4" w:space="0"/>
              <w:left w:val="none" w:color="000000" w:sz="4" w:space="0"/>
              <w:bottom w:val="single" w:color="000000" w:sz="4" w:space="0"/>
              <w:right w:val="single" w:color="000000" w:sz="4" w:space="0"/>
            </w:tcBorders>
            <w:tcW w:w="6521" w:type="dxa"/>
            <w:textDirection w:val="lrTb"/>
            <w:noWrap w:val="false"/>
          </w:tcPr>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471"/>
        </w:trPr>
        <w:tc>
          <w:tcPr>
            <w:gridSpan w:val="2"/>
            <w:tcBorders>
              <w:top w:val="single" w:color="000000" w:sz="4" w:space="0"/>
              <w:left w:val="single" w:color="000000" w:sz="4" w:space="0"/>
              <w:bottom w:val="single" w:color="000000" w:sz="4" w:space="0"/>
              <w:right w:val="single" w:color="000000" w:sz="4" w:space="0"/>
            </w:tcBorders>
            <w:tcW w:w="2943" w:type="dxa"/>
            <w:vAlign w:val="center"/>
            <w:textDirection w:val="lrTb"/>
            <w:noWrap w:val="false"/>
          </w:tcPr>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其他认为有必要提供的内容，可自行添加</w:t>
            </w:r>
            <w:r/>
          </w:p>
        </w:tc>
        <w:tc>
          <w:tcPr>
            <w:gridSpan w:val="7"/>
            <w:tcBorders>
              <w:top w:val="single" w:color="000000" w:sz="4" w:space="0"/>
              <w:left w:val="none" w:color="000000" w:sz="4" w:space="0"/>
              <w:bottom w:val="single" w:color="000000" w:sz="4" w:space="0"/>
              <w:right w:val="single" w:color="000000" w:sz="4" w:space="0"/>
            </w:tcBorders>
            <w:tcW w:w="6521" w:type="dxa"/>
            <w:textDirection w:val="lrTb"/>
            <w:noWrap w:val="false"/>
          </w:tcPr>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bl>
    <w:p>
      <w:pPr>
        <w:ind w:firstLine="480"/>
        <w:jc w:val="righ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jc w:val="right"/>
        <w:spacing w:line="360" w:lineRule="auto"/>
        <w:rPr>
          <w:rFonts w:hint="eastAsia" w:ascii="仿宋" w:hAnsi="仿宋" w:eastAsia="仿宋" w:cs="仿宋"/>
          <w:bCs/>
          <w:color w:val="auto"/>
          <w:sz w:val="24"/>
          <w:highlight w:val="none"/>
        </w:rPr>
        <w:outlineLvl w:val="9"/>
      </w:pPr>
      <w:r>
        <w:rPr>
          <w:rFonts w:hint="eastAsia" w:ascii="仿宋" w:hAnsi="仿宋" w:eastAsia="仿宋" w:cs="仿宋"/>
          <w:bCs/>
          <w:color w:val="auto"/>
          <w:sz w:val="24"/>
          <w:highlight w:val="none"/>
        </w:rPr>
        <w:t xml:space="preserve">投标人（加盖CA电子签章）： </w:t>
      </w:r>
      <w:r/>
    </w:p>
    <w:p>
      <w:pPr>
        <w:jc w:val="right"/>
        <w:spacing w:line="360" w:lineRule="auto"/>
        <w:rPr>
          <w:rFonts w:hint="eastAsia" w:ascii="仿宋" w:hAnsi="仿宋" w:eastAsia="仿宋" w:cs="仿宋"/>
          <w:bCs/>
          <w:color w:val="auto"/>
          <w:sz w:val="24"/>
          <w:highlight w:val="none"/>
        </w:rPr>
        <w:outlineLvl w:val="9"/>
      </w:pPr>
      <w:r>
        <w:rPr>
          <w:rFonts w:hint="eastAsia" w:ascii="仿宋" w:hAnsi="仿宋" w:eastAsia="仿宋" w:cs="仿宋"/>
          <w:bCs/>
          <w:color w:val="auto"/>
          <w:sz w:val="24"/>
          <w:highlight w:val="none"/>
        </w:rPr>
        <w:t xml:space="preserve">法定代表人或被授权人（签字或加盖CA电子签章）： </w:t>
      </w:r>
      <w:r/>
    </w:p>
    <w:p>
      <w:pPr>
        <w:ind w:firstLine="480"/>
        <w:jc w:val="right"/>
        <w:spacing w:line="360" w:lineRule="auto"/>
        <w:rPr>
          <w:rFonts w:hint="eastAsia" w:ascii="仿宋" w:hAnsi="仿宋" w:eastAsia="仿宋" w:cs="仿宋"/>
          <w:color w:val="auto"/>
          <w:sz w:val="24"/>
          <w:szCs w:val="24"/>
          <w:highlight w:val="none"/>
        </w:rPr>
      </w:pPr>
      <w:r>
        <w:rPr>
          <w:rFonts w:hint="eastAsia" w:ascii="仿宋" w:hAnsi="仿宋" w:eastAsia="仿宋" w:cs="仿宋"/>
          <w:bCs/>
          <w:color w:val="auto"/>
          <w:sz w:val="24"/>
          <w:highlight w:val="none"/>
          <w:lang w:val="zh-CN"/>
        </w:rPr>
        <w:t xml:space="preserve">时间：</w:t>
      </w:r>
      <w:r>
        <w:rPr>
          <w:rFonts w:hint="eastAsia" w:ascii="仿宋" w:hAnsi="仿宋" w:eastAsia="仿宋" w:cs="仿宋"/>
          <w:bCs/>
          <w:color w:val="auto"/>
          <w:sz w:val="24"/>
          <w:highlight w:val="none"/>
        </w:rPr>
        <w:t xml:space="preserve">2026年</w:t>
      </w:r>
      <w:r>
        <w:rPr>
          <w:rFonts w:hint="eastAsia" w:ascii="仿宋" w:hAnsi="仿宋" w:eastAsia="仿宋" w:cs="仿宋"/>
          <w:bCs/>
          <w:color w:val="auto"/>
          <w:sz w:val="24"/>
          <w:highlight w:val="none"/>
          <w:lang w:val="zh-CN"/>
        </w:rPr>
        <w:t xml:space="preserve">  月   日</w:t>
      </w:r>
      <w:r/>
    </w:p>
    <w:p>
      <w:pPr>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p>
    <w:p>
      <w:pPr>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br w:type="page" w:clear="all"/>
      </w:r>
      <w:r/>
    </w:p>
    <w:p>
      <w:pPr>
        <w:jc w:val="center"/>
        <w:spacing w:line="360" w:lineRule="auto"/>
        <w:rPr>
          <w:rFonts w:hint="eastAsia" w:ascii="仿宋" w:hAnsi="仿宋" w:eastAsia="仿宋" w:cs="仿宋"/>
          <w:b/>
          <w:bCs/>
          <w:color w:val="auto"/>
          <w:sz w:val="28"/>
          <w:szCs w:val="28"/>
          <w:highlight w:val="none"/>
        </w:rPr>
        <w:outlineLvl w:val="0"/>
      </w:pPr>
      <w:r/>
      <w:bookmarkStart w:id="133" w:name="_Toc5395"/>
      <w:r>
        <w:rPr>
          <w:rFonts w:hint="eastAsia" w:ascii="仿宋" w:hAnsi="仿宋" w:eastAsia="仿宋" w:cs="仿宋"/>
          <w:b/>
          <w:bCs/>
          <w:color w:val="auto"/>
          <w:sz w:val="28"/>
          <w:szCs w:val="28"/>
          <w:highlight w:val="none"/>
          <w:lang w:val="en-US" w:eastAsia="zh-CN"/>
        </w:rPr>
        <w:t xml:space="preserve">9</w:t>
      </w:r>
      <w:r>
        <w:rPr>
          <w:rFonts w:hint="eastAsia" w:ascii="仿宋" w:hAnsi="仿宋" w:eastAsia="仿宋" w:cs="仿宋"/>
          <w:b/>
          <w:bCs/>
          <w:color w:val="auto"/>
          <w:sz w:val="28"/>
          <w:szCs w:val="28"/>
          <w:highlight w:val="none"/>
        </w:rPr>
        <w:t xml:space="preserve">.投标人符合《政府采购法》第二十二条规定条件的声明函</w:t>
      </w:r>
      <w:bookmarkEnd w:id="133"/>
      <w:r/>
      <w:r/>
    </w:p>
    <w:p>
      <w:pPr>
        <w:spacing w:line="360" w:lineRule="auto"/>
        <w:rPr>
          <w:rFonts w:hint="eastAsia" w:ascii="仿宋" w:hAnsi="仿宋" w:eastAsia="仿宋" w:cs="仿宋"/>
          <w:color w:val="auto"/>
          <w:sz w:val="24"/>
          <w:szCs w:val="21"/>
          <w:highlight w:val="none"/>
          <w:u w:val="single"/>
        </w:rPr>
      </w:pPr>
      <w:r>
        <w:rPr>
          <w:rFonts w:hint="eastAsia" w:ascii="仿宋" w:hAnsi="仿宋" w:eastAsia="仿宋" w:cs="仿宋"/>
          <w:color w:val="auto"/>
          <w:sz w:val="24"/>
          <w:szCs w:val="21"/>
          <w:highlight w:val="none"/>
          <w:u w:val="single"/>
        </w:rPr>
      </w:r>
      <w:r/>
    </w:p>
    <w:p>
      <w:pPr>
        <w:ind w:firstLine="480"/>
        <w:spacing w:line="360" w:lineRule="auto"/>
        <w:rPr>
          <w:rFonts w:hint="eastAsia" w:ascii="仿宋" w:hAnsi="仿宋" w:eastAsia="仿宋" w:cs="仿宋"/>
          <w:b/>
          <w:bCs/>
          <w:color w:val="auto"/>
          <w:sz w:val="24"/>
          <w:szCs w:val="21"/>
          <w:highlight w:val="none"/>
        </w:rPr>
      </w:pPr>
      <w:r>
        <w:rPr>
          <w:rFonts w:hint="eastAsia" w:ascii="仿宋" w:hAnsi="仿宋" w:eastAsia="仿宋" w:cs="仿宋"/>
          <w:bCs/>
          <w:color w:val="auto"/>
          <w:sz w:val="24"/>
          <w:szCs w:val="21"/>
          <w:highlight w:val="none"/>
        </w:rPr>
        <w:t xml:space="preserve">我单位参加</w:t>
      </w:r>
      <w:r>
        <w:rPr>
          <w:rFonts w:hint="eastAsia" w:ascii="仿宋" w:hAnsi="仿宋" w:eastAsia="仿宋" w:cs="仿宋"/>
          <w:bCs/>
          <w:color w:val="auto"/>
          <w:sz w:val="24"/>
          <w:szCs w:val="21"/>
          <w:highlight w:val="none"/>
          <w:u w:val="single"/>
        </w:rPr>
        <w:t xml:space="preserve">                   </w:t>
      </w:r>
      <w:r>
        <w:rPr>
          <w:rFonts w:hint="eastAsia" w:ascii="仿宋" w:hAnsi="仿宋" w:eastAsia="仿宋" w:cs="仿宋"/>
          <w:bCs/>
          <w:color w:val="auto"/>
          <w:sz w:val="24"/>
          <w:szCs w:val="21"/>
          <w:highlight w:val="none"/>
        </w:rPr>
        <w:t xml:space="preserve">（项目名称），</w:t>
      </w:r>
      <w:r>
        <w:rPr>
          <w:rFonts w:hint="eastAsia" w:ascii="仿宋" w:hAnsi="仿宋" w:eastAsia="仿宋" w:cs="仿宋"/>
          <w:bCs/>
          <w:color w:val="auto"/>
          <w:sz w:val="24"/>
          <w:szCs w:val="21"/>
          <w:highlight w:val="none"/>
          <w:u w:val="single"/>
        </w:rPr>
        <w:t xml:space="preserve">               </w:t>
      </w:r>
      <w:r>
        <w:rPr>
          <w:rFonts w:hint="eastAsia" w:ascii="仿宋" w:hAnsi="仿宋" w:eastAsia="仿宋" w:cs="仿宋"/>
          <w:bCs/>
          <w:color w:val="auto"/>
          <w:sz w:val="24"/>
          <w:szCs w:val="21"/>
          <w:highlight w:val="none"/>
        </w:rPr>
        <w:t xml:space="preserve">（项目编号）投标活动。针对《中华人民共和国政府采购法》第二十二条规定做出如下声明：</w:t>
      </w:r>
      <w:r/>
    </w:p>
    <w:p>
      <w:pPr>
        <w:ind w:firstLine="480"/>
        <w:spacing w:line="360" w:lineRule="auto"/>
        <w:rPr>
          <w:rFonts w:hint="eastAsia" w:ascii="仿宋" w:hAnsi="仿宋" w:eastAsia="仿宋" w:cs="仿宋"/>
          <w:color w:val="auto"/>
          <w:sz w:val="24"/>
          <w:szCs w:val="21"/>
          <w:highlight w:val="none"/>
        </w:rPr>
      </w:pPr>
      <w:r>
        <w:rPr>
          <w:rFonts w:hint="eastAsia" w:ascii="仿宋" w:hAnsi="仿宋" w:eastAsia="仿宋" w:cs="仿宋"/>
          <w:bCs/>
          <w:color w:val="auto"/>
          <w:sz w:val="24"/>
          <w:szCs w:val="21"/>
          <w:highlight w:val="none"/>
        </w:rPr>
        <w:t xml:space="preserve">1.我单位具有独立承担民事责任的能力；</w:t>
      </w:r>
      <w:r/>
    </w:p>
    <w:p>
      <w:pPr>
        <w:ind w:firstLine="480"/>
        <w:spacing w:line="360"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2.我单位具有良好的商业信誉和健全的财务会计制度；</w:t>
      </w:r>
      <w:r/>
    </w:p>
    <w:p>
      <w:pPr>
        <w:ind w:firstLine="480"/>
        <w:spacing w:line="360"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3.我单位具有履行合同所必需的设备和专业技术能力；</w:t>
      </w:r>
      <w:r/>
    </w:p>
    <w:p>
      <w:pPr>
        <w:ind w:firstLine="480"/>
        <w:spacing w:line="360"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4.我单位有依法缴纳税收和社会保障资金的良好记录；</w:t>
      </w:r>
      <w:r/>
    </w:p>
    <w:p>
      <w:pPr>
        <w:ind w:firstLine="480"/>
        <w:spacing w:line="360"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5.我单位参加政府采购活动前三年内，在经营活动中没有重大违法记录；（1.投标人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480"/>
        <w:spacing w:line="360" w:lineRule="auto"/>
        <w:rPr>
          <w:rFonts w:hint="eastAsia" w:ascii="仿宋" w:hAnsi="仿宋" w:eastAsia="仿宋" w:cs="仿宋"/>
          <w:bCs/>
          <w:color w:val="auto"/>
          <w:sz w:val="24"/>
          <w:szCs w:val="21"/>
          <w:highlight w:val="none"/>
        </w:rPr>
      </w:pPr>
      <w:r>
        <w:rPr>
          <w:rFonts w:hint="eastAsia" w:ascii="仿宋" w:hAnsi="仿宋" w:eastAsia="仿宋" w:cs="仿宋"/>
          <w:color w:val="auto"/>
          <w:sz w:val="24"/>
          <w:szCs w:val="21"/>
          <w:highlight w:val="none"/>
        </w:rPr>
        <w:t xml:space="preserve">6.我单位满足法律、行政法规规定的其他条件。</w:t>
      </w:r>
      <w:r/>
    </w:p>
    <w:p>
      <w:pPr>
        <w:pStyle w:val="824"/>
        <w:ind w:firstLine="56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r>
      <w:r/>
    </w:p>
    <w:p>
      <w:pPr>
        <w:jc w:val="center"/>
        <w:spacing w:line="360" w:lineRule="auto"/>
        <w:rPr>
          <w:rFonts w:hint="eastAsia" w:ascii="仿宋" w:hAnsi="仿宋" w:eastAsia="仿宋" w:cs="仿宋"/>
          <w:bCs/>
          <w:color w:val="auto"/>
          <w:sz w:val="24"/>
          <w:highlight w:val="none"/>
        </w:rPr>
        <w:outlineLvl w:val="9"/>
      </w:pPr>
      <w:r>
        <w:rPr>
          <w:rFonts w:hint="eastAsia" w:ascii="仿宋" w:hAnsi="仿宋" w:eastAsia="仿宋" w:cs="仿宋"/>
          <w:bCs/>
          <w:color w:val="auto"/>
          <w:sz w:val="24"/>
          <w:highlight w:val="none"/>
        </w:rPr>
        <w:t xml:space="preserve"> 投标人（加盖CA电子签章）： </w:t>
      </w:r>
      <w:r/>
    </w:p>
    <w:p>
      <w:pPr>
        <w:ind w:firstLine="566"/>
        <w:spacing w:line="360" w:lineRule="auto"/>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                   法定代表人或被授权人（签字或加盖CA电子签章）： </w:t>
      </w:r>
      <w:r/>
    </w:p>
    <w:p>
      <w:pPr>
        <w:ind w:firstLine="2920"/>
        <w:spacing w:line="360" w:lineRule="auto"/>
        <w:rPr>
          <w:rFonts w:hint="eastAsia" w:ascii="仿宋" w:hAnsi="仿宋" w:eastAsia="仿宋" w:cs="仿宋"/>
          <w:color w:val="auto"/>
          <w:sz w:val="24"/>
          <w:szCs w:val="24"/>
          <w:highlight w:val="none"/>
        </w:rPr>
      </w:pPr>
      <w:r>
        <w:rPr>
          <w:rFonts w:hint="eastAsia" w:ascii="仿宋" w:hAnsi="仿宋" w:eastAsia="仿宋" w:cs="仿宋"/>
          <w:bCs/>
          <w:color w:val="auto"/>
          <w:sz w:val="24"/>
          <w:highlight w:val="none"/>
          <w:lang w:val="zh-CN"/>
        </w:rPr>
        <w:t xml:space="preserve">时间：</w:t>
      </w:r>
      <w:r>
        <w:rPr>
          <w:rFonts w:hint="eastAsia" w:ascii="仿宋" w:hAnsi="仿宋" w:eastAsia="仿宋" w:cs="仿宋"/>
          <w:bCs/>
          <w:color w:val="auto"/>
          <w:sz w:val="24"/>
          <w:highlight w:val="none"/>
        </w:rPr>
        <w:t xml:space="preserve">2026年</w:t>
      </w:r>
      <w:r>
        <w:rPr>
          <w:rFonts w:hint="eastAsia" w:ascii="仿宋" w:hAnsi="仿宋" w:eastAsia="仿宋" w:cs="仿宋"/>
          <w:bCs/>
          <w:color w:val="auto"/>
          <w:sz w:val="24"/>
          <w:highlight w:val="none"/>
          <w:lang w:val="zh-CN"/>
        </w:rPr>
        <w:t xml:space="preserve">  月   日</w:t>
      </w:r>
      <w:r/>
    </w:p>
    <w:p>
      <w:pPr>
        <w:pStyle w:val="824"/>
        <w:ind w:firstLine="56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r>
      <w:r/>
    </w:p>
    <w:p>
      <w:pPr>
        <w:jc w:val="center"/>
        <w:spacing w:line="360" w:lineRule="auto"/>
        <w:rPr>
          <w:rFonts w:hint="eastAsia" w:ascii="仿宋" w:hAnsi="仿宋" w:eastAsia="仿宋" w:cs="仿宋"/>
          <w:b/>
          <w:bCs/>
          <w:color w:val="auto"/>
          <w:sz w:val="28"/>
          <w:szCs w:val="28"/>
          <w:highlight w:val="none"/>
        </w:rPr>
        <w:outlineLvl w:val="0"/>
      </w:pPr>
      <w:r>
        <w:rPr>
          <w:rFonts w:hint="eastAsia" w:ascii="仿宋" w:hAnsi="仿宋" w:eastAsia="仿宋" w:cs="仿宋"/>
          <w:color w:val="auto"/>
          <w:sz w:val="24"/>
          <w:szCs w:val="21"/>
          <w:highlight w:val="none"/>
        </w:rPr>
        <w:br w:type="page" w:clear="all"/>
      </w:r>
      <w:bookmarkStart w:id="134" w:name="_Toc27616"/>
      <w:r>
        <w:rPr>
          <w:rFonts w:hint="eastAsia" w:ascii="仿宋" w:hAnsi="仿宋" w:eastAsia="仿宋" w:cs="仿宋"/>
          <w:b/>
          <w:bCs/>
          <w:color w:val="auto"/>
          <w:sz w:val="28"/>
          <w:szCs w:val="28"/>
          <w:highlight w:val="none"/>
          <w:lang w:val="en-US" w:eastAsia="zh-CN"/>
        </w:rPr>
        <w:t xml:space="preserve">10</w:t>
      </w:r>
      <w:r>
        <w:rPr>
          <w:rFonts w:hint="eastAsia" w:ascii="仿宋" w:hAnsi="仿宋" w:eastAsia="仿宋" w:cs="仿宋"/>
          <w:b/>
          <w:bCs/>
          <w:color w:val="auto"/>
          <w:sz w:val="28"/>
          <w:szCs w:val="28"/>
          <w:highlight w:val="none"/>
        </w:rPr>
        <w:t xml:space="preserve">.法定代表人身份证明</w:t>
      </w:r>
      <w:bookmarkEnd w:id="134"/>
      <w:r/>
      <w:r/>
    </w:p>
    <w:p>
      <w:pPr>
        <w:jc w:val="center"/>
        <w:spacing w:line="360" w:lineRule="auto"/>
        <w:rPr>
          <w:rFonts w:hint="eastAsia" w:ascii="仿宋" w:hAnsi="仿宋" w:eastAsia="仿宋" w:cs="仿宋"/>
          <w:color w:val="auto"/>
          <w:sz w:val="24"/>
          <w:szCs w:val="21"/>
          <w:highlight w:val="none"/>
          <w:u w:val="single"/>
        </w:rPr>
      </w:pPr>
      <w:r>
        <w:rPr>
          <w:rFonts w:hint="eastAsia" w:ascii="仿宋" w:hAnsi="仿宋" w:eastAsia="仿宋" w:cs="仿宋"/>
          <w:color w:val="auto"/>
          <w:sz w:val="24"/>
          <w:szCs w:val="21"/>
          <w:highlight w:val="none"/>
          <w:u w:val="single"/>
        </w:rPr>
        <w:t xml:space="preserve">（法定代表人参加投标时，须出示此证明）</w:t>
      </w:r>
      <w:r/>
    </w:p>
    <w:p>
      <w:pPr>
        <w:jc w:val="center"/>
        <w:spacing w:line="360"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p>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先生/女士： 现任我单位</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职务，为法定代表人，特此证明。</w:t>
      </w:r>
      <w:r/>
    </w:p>
    <w:p>
      <w:pPr>
        <w:spacing w:line="360"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p>
      <w:pPr>
        <w:ind w:firstLine="480"/>
        <w:spacing w:line="360"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附：法定代表人情况：</w:t>
      </w:r>
      <w:r/>
    </w:p>
    <w:p>
      <w:pPr>
        <w:ind w:firstLine="480"/>
        <w:spacing w:line="360" w:lineRule="auto"/>
        <w:rPr>
          <w:rFonts w:hint="eastAsia" w:ascii="仿宋" w:hAnsi="仿宋" w:eastAsia="仿宋" w:cs="仿宋"/>
          <w:color w:val="auto"/>
          <w:sz w:val="24"/>
          <w:szCs w:val="21"/>
          <w:highlight w:val="none"/>
          <w:u w:val="single"/>
        </w:rPr>
      </w:pPr>
      <w:r>
        <w:rPr>
          <w:rFonts w:hint="eastAsia" w:ascii="仿宋" w:hAnsi="仿宋" w:eastAsia="仿宋" w:cs="仿宋"/>
          <w:color w:val="auto"/>
          <w:sz w:val="24"/>
          <w:szCs w:val="21"/>
          <w:highlight w:val="none"/>
        </w:rPr>
        <w:t xml:space="preserve">姓名：</w:t>
      </w:r>
      <w:r>
        <w:rPr>
          <w:rFonts w:hint="eastAsia" w:ascii="仿宋" w:hAnsi="仿宋" w:eastAsia="仿宋" w:cs="仿宋"/>
          <w:color w:val="auto"/>
          <w:sz w:val="24"/>
          <w:szCs w:val="21"/>
          <w:highlight w:val="none"/>
          <w:u w:val="single"/>
        </w:rPr>
        <w:t xml:space="preserve">         </w:t>
      </w:r>
      <w:r>
        <w:rPr>
          <w:rFonts w:hint="eastAsia" w:ascii="仿宋" w:hAnsi="仿宋" w:eastAsia="仿宋" w:cs="仿宋"/>
          <w:color w:val="auto"/>
          <w:sz w:val="24"/>
          <w:szCs w:val="21"/>
          <w:highlight w:val="none"/>
        </w:rPr>
        <w:t xml:space="preserve">性别：</w:t>
      </w:r>
      <w:r>
        <w:rPr>
          <w:rFonts w:hint="eastAsia" w:ascii="仿宋" w:hAnsi="仿宋" w:eastAsia="仿宋" w:cs="仿宋"/>
          <w:color w:val="auto"/>
          <w:sz w:val="24"/>
          <w:szCs w:val="21"/>
          <w:highlight w:val="none"/>
          <w:u w:val="single"/>
        </w:rPr>
        <w:t xml:space="preserve">    </w:t>
      </w:r>
      <w:r>
        <w:rPr>
          <w:rFonts w:hint="eastAsia" w:ascii="仿宋" w:hAnsi="仿宋" w:eastAsia="仿宋" w:cs="仿宋"/>
          <w:color w:val="auto"/>
          <w:sz w:val="24"/>
          <w:szCs w:val="21"/>
          <w:highlight w:val="none"/>
        </w:rPr>
        <w:t xml:space="preserve">年龄：</w:t>
      </w:r>
      <w:r>
        <w:rPr>
          <w:rFonts w:hint="eastAsia" w:ascii="仿宋" w:hAnsi="仿宋" w:eastAsia="仿宋" w:cs="仿宋"/>
          <w:color w:val="auto"/>
          <w:sz w:val="24"/>
          <w:szCs w:val="21"/>
          <w:highlight w:val="none"/>
          <w:u w:val="single"/>
        </w:rPr>
        <w:t xml:space="preserve">      </w:t>
      </w:r>
      <w:r>
        <w:rPr>
          <w:rFonts w:hint="eastAsia" w:ascii="仿宋" w:hAnsi="仿宋" w:eastAsia="仿宋" w:cs="仿宋"/>
          <w:color w:val="auto"/>
          <w:sz w:val="24"/>
          <w:szCs w:val="21"/>
          <w:highlight w:val="none"/>
        </w:rPr>
        <w:t xml:space="preserve">职务：</w:t>
      </w:r>
      <w:r>
        <w:rPr>
          <w:rFonts w:hint="eastAsia" w:ascii="仿宋" w:hAnsi="仿宋" w:eastAsia="仿宋" w:cs="仿宋"/>
          <w:color w:val="auto"/>
          <w:sz w:val="24"/>
          <w:szCs w:val="21"/>
          <w:highlight w:val="none"/>
          <w:u w:val="single"/>
        </w:rPr>
        <w:t xml:space="preserve">          </w:t>
      </w:r>
      <w:r/>
    </w:p>
    <w:p>
      <w:pPr>
        <w:ind w:firstLine="480"/>
        <w:spacing w:line="360"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身份证号码：</w:t>
      </w:r>
      <w:r>
        <w:rPr>
          <w:rFonts w:hint="eastAsia" w:ascii="仿宋" w:hAnsi="仿宋" w:eastAsia="仿宋" w:cs="仿宋"/>
          <w:color w:val="auto"/>
          <w:sz w:val="24"/>
          <w:szCs w:val="21"/>
          <w:highlight w:val="none"/>
          <w:u w:val="single"/>
        </w:rPr>
        <w:t xml:space="preserve">                                         </w:t>
      </w:r>
      <w:r/>
    </w:p>
    <w:p>
      <w:pPr>
        <w:ind w:firstLine="480"/>
        <w:spacing w:line="360"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手机：</w:t>
      </w:r>
      <w:r>
        <w:rPr>
          <w:rFonts w:hint="eastAsia" w:ascii="仿宋" w:hAnsi="仿宋" w:eastAsia="仿宋" w:cs="仿宋"/>
          <w:color w:val="auto"/>
          <w:sz w:val="24"/>
          <w:szCs w:val="21"/>
          <w:highlight w:val="none"/>
          <w:u w:val="single"/>
        </w:rPr>
        <w:t xml:space="preserve">                  </w:t>
      </w:r>
      <w:r>
        <w:rPr>
          <w:rFonts w:hint="eastAsia" w:ascii="仿宋" w:hAnsi="仿宋" w:eastAsia="仿宋" w:cs="仿宋"/>
          <w:color w:val="auto"/>
          <w:sz w:val="24"/>
          <w:szCs w:val="21"/>
          <w:highlight w:val="none"/>
        </w:rPr>
        <w:t xml:space="preserve">传真：</w:t>
      </w:r>
      <w:r>
        <w:rPr>
          <w:rFonts w:hint="eastAsia" w:ascii="仿宋" w:hAnsi="仿宋" w:eastAsia="仿宋" w:cs="仿宋"/>
          <w:color w:val="auto"/>
          <w:sz w:val="24"/>
          <w:szCs w:val="21"/>
          <w:highlight w:val="none"/>
          <w:u w:val="single"/>
        </w:rPr>
        <w:t xml:space="preserve">                       </w:t>
      </w:r>
      <w:r/>
    </w:p>
    <w:p>
      <w:pPr>
        <w:spacing w:line="360" w:lineRule="auto"/>
        <w:rPr>
          <w:rFonts w:hint="eastAsia" w:ascii="仿宋" w:hAnsi="仿宋" w:eastAsia="仿宋" w:cs="仿宋"/>
          <w:b/>
          <w:bCs/>
          <w:color w:val="auto"/>
          <w:sz w:val="24"/>
          <w:szCs w:val="21"/>
          <w:highlight w:val="none"/>
        </w:rPr>
      </w:pPr>
      <w:r>
        <w:rPr>
          <w:rFonts w:hint="eastAsia" w:ascii="仿宋" w:hAnsi="仿宋" w:eastAsia="仿宋" w:cs="仿宋"/>
          <w:b/>
          <w:bCs/>
          <w:color w:val="auto"/>
          <w:sz w:val="24"/>
          <w:szCs w:val="21"/>
          <w:highlight w:val="none"/>
        </w:rPr>
      </w:r>
      <w:r/>
    </w:p>
    <w:p>
      <w:pPr>
        <w:spacing w:line="360" w:lineRule="auto"/>
        <w:rPr>
          <w:rFonts w:hint="eastAsia" w:ascii="仿宋" w:hAnsi="仿宋" w:eastAsia="仿宋" w:cs="仿宋"/>
          <w:color w:val="auto"/>
          <w:sz w:val="24"/>
          <w:szCs w:val="21"/>
          <w:highlight w:val="none"/>
        </w:rPr>
      </w:pPr>
      <w:r>
        <w:rPr>
          <w:rFonts w:hint="eastAsia" w:ascii="仿宋" w:hAnsi="仿宋" w:eastAsia="仿宋" w:cs="仿宋"/>
          <w:b/>
          <w:bCs/>
          <w:color w:val="auto"/>
          <w:sz w:val="24"/>
          <w:szCs w:val="21"/>
          <w:highlight w:val="none"/>
        </w:rPr>
        <w:t xml:space="preserve"> 注：提供法定代表人的身份证原件扫描件盖公章</w:t>
      </w:r>
      <w:r/>
    </w:p>
    <w:p>
      <w:pPr>
        <w:spacing w:line="360"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p>
      <w:pPr>
        <w:ind w:firstLine="2920"/>
        <w:spacing w:line="360" w:lineRule="auto"/>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r>
      <w:r/>
    </w:p>
    <w:p>
      <w:pPr>
        <w:ind w:firstLine="2920"/>
        <w:spacing w:line="360" w:lineRule="auto"/>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投标人（加盖CA电子签章）：</w:t>
      </w:r>
      <w:r/>
    </w:p>
    <w:p>
      <w:pPr>
        <w:ind w:firstLine="2920"/>
        <w:spacing w:line="360" w:lineRule="auto"/>
        <w:rPr>
          <w:rFonts w:hint="eastAsia" w:ascii="仿宋" w:hAnsi="仿宋" w:eastAsia="仿宋" w:cs="仿宋"/>
          <w:bCs/>
          <w:color w:val="auto"/>
          <w:sz w:val="24"/>
          <w:highlight w:val="none"/>
        </w:rPr>
      </w:pPr>
      <w:r>
        <w:rPr>
          <w:rFonts w:hint="eastAsia" w:ascii="仿宋" w:hAnsi="仿宋" w:eastAsia="仿宋" w:cs="仿宋"/>
          <w:color w:val="auto"/>
          <w:sz w:val="24"/>
          <w:szCs w:val="21"/>
          <w:highlight w:val="none"/>
        </w:rPr>
        <w:t xml:space="preserve">法定代表人（签字或加盖CA电子签章）</w:t>
      </w:r>
      <w:r/>
    </w:p>
    <w:p>
      <w:pPr>
        <w:ind w:firstLine="2920"/>
        <w:spacing w:line="360" w:lineRule="auto"/>
        <w:rPr>
          <w:rFonts w:hint="eastAsia" w:ascii="仿宋" w:hAnsi="仿宋" w:eastAsia="仿宋" w:cs="仿宋"/>
          <w:color w:val="auto"/>
          <w:sz w:val="24"/>
          <w:szCs w:val="24"/>
          <w:highlight w:val="none"/>
        </w:rPr>
      </w:pPr>
      <w:r>
        <w:rPr>
          <w:rFonts w:hint="eastAsia" w:ascii="仿宋" w:hAnsi="仿宋" w:eastAsia="仿宋" w:cs="仿宋"/>
          <w:bCs/>
          <w:color w:val="auto"/>
          <w:sz w:val="24"/>
          <w:highlight w:val="none"/>
          <w:lang w:val="zh-CN"/>
        </w:rPr>
        <w:t xml:space="preserve">时间：</w:t>
      </w:r>
      <w:r>
        <w:rPr>
          <w:rFonts w:hint="eastAsia" w:ascii="仿宋" w:hAnsi="仿宋" w:eastAsia="仿宋" w:cs="仿宋"/>
          <w:bCs/>
          <w:color w:val="auto"/>
          <w:sz w:val="24"/>
          <w:highlight w:val="none"/>
        </w:rPr>
        <w:t xml:space="preserve">2026年</w:t>
      </w:r>
      <w:r>
        <w:rPr>
          <w:rFonts w:hint="eastAsia" w:ascii="仿宋" w:hAnsi="仿宋" w:eastAsia="仿宋" w:cs="仿宋"/>
          <w:bCs/>
          <w:color w:val="auto"/>
          <w:sz w:val="24"/>
          <w:highlight w:val="none"/>
          <w:lang w:val="zh-CN"/>
        </w:rPr>
        <w:t xml:space="preserve">  月   日</w:t>
      </w:r>
      <w:r/>
    </w:p>
    <w:p>
      <w:pPr>
        <w:spacing w:line="360"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         </w:t>
      </w:r>
      <w:r/>
    </w:p>
    <w:p>
      <w:pPr>
        <w:spacing w:line="360"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p>
      <w:pPr>
        <w:ind w:firstLine="720"/>
        <w:spacing w:line="360"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p>
      <w:pPr>
        <w:ind w:firstLine="720"/>
        <w:spacing w:line="360"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 </w:t>
      </w:r>
      <w:r/>
    </w:p>
    <w:p>
      <w:pPr>
        <w:spacing w:line="360"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p>
      <w:pPr>
        <w:ind w:firstLine="480"/>
        <w:spacing w:line="360"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p>
      <w:pPr>
        <w:ind w:firstLine="482"/>
        <w:spacing w:line="360" w:lineRule="auto"/>
        <w:rPr>
          <w:rFonts w:hint="eastAsia" w:ascii="仿宋" w:hAnsi="仿宋" w:eastAsia="仿宋" w:cs="仿宋"/>
          <w:b/>
          <w:bCs/>
          <w:color w:val="auto"/>
          <w:sz w:val="24"/>
          <w:szCs w:val="21"/>
          <w:highlight w:val="none"/>
        </w:rPr>
      </w:pPr>
      <w:r>
        <w:rPr>
          <w:rFonts w:hint="eastAsia" w:ascii="仿宋" w:hAnsi="仿宋" w:eastAsia="仿宋" w:cs="仿宋"/>
          <w:b/>
          <w:bCs/>
          <w:color w:val="auto"/>
          <w:sz w:val="24"/>
          <w:szCs w:val="21"/>
          <w:highlight w:val="none"/>
        </w:rPr>
      </w:r>
      <w:r/>
    </w:p>
    <w:p>
      <w:pPr>
        <w:jc w:val="center"/>
        <w:spacing w:line="360" w:lineRule="auto"/>
        <w:rPr>
          <w:rFonts w:hint="eastAsia" w:ascii="仿宋" w:hAnsi="仿宋" w:eastAsia="仿宋" w:cs="仿宋"/>
          <w:b/>
          <w:bCs/>
          <w:color w:val="auto"/>
          <w:sz w:val="28"/>
          <w:szCs w:val="28"/>
          <w:highlight w:val="none"/>
        </w:rPr>
        <w:outlineLvl w:val="0"/>
      </w:pPr>
      <w:r>
        <w:rPr>
          <w:rFonts w:hint="eastAsia" w:ascii="仿宋" w:hAnsi="仿宋" w:eastAsia="仿宋" w:cs="仿宋"/>
          <w:b/>
          <w:bCs/>
          <w:color w:val="auto"/>
          <w:sz w:val="24"/>
          <w:szCs w:val="21"/>
          <w:highlight w:val="none"/>
        </w:rPr>
        <w:br w:type="page" w:clear="all"/>
      </w:r>
      <w:bookmarkStart w:id="135" w:name="_Toc3449"/>
      <w:r>
        <w:rPr>
          <w:rFonts w:hint="eastAsia" w:ascii="仿宋" w:hAnsi="仿宋" w:eastAsia="仿宋" w:cs="仿宋"/>
          <w:b/>
          <w:bCs/>
          <w:color w:val="auto"/>
          <w:sz w:val="28"/>
          <w:szCs w:val="28"/>
          <w:highlight w:val="none"/>
          <w:lang w:val="en-US" w:eastAsia="zh-CN"/>
        </w:rPr>
        <w:t xml:space="preserve">11</w:t>
      </w:r>
      <w:r>
        <w:rPr>
          <w:rFonts w:hint="eastAsia" w:ascii="仿宋" w:hAnsi="仿宋" w:eastAsia="仿宋" w:cs="仿宋"/>
          <w:b/>
          <w:bCs/>
          <w:color w:val="auto"/>
          <w:sz w:val="28"/>
          <w:szCs w:val="28"/>
          <w:highlight w:val="none"/>
        </w:rPr>
        <w:t xml:space="preserve">.授权委托书</w:t>
      </w:r>
      <w:bookmarkEnd w:id="135"/>
      <w:r/>
      <w:r/>
    </w:p>
    <w:p>
      <w:pPr>
        <w:jc w:val="center"/>
        <w:spacing w:line="360" w:lineRule="auto"/>
        <w:rPr>
          <w:rFonts w:hint="eastAsia" w:ascii="仿宋" w:hAnsi="仿宋" w:eastAsia="仿宋" w:cs="仿宋"/>
          <w:color w:val="auto"/>
          <w:sz w:val="24"/>
          <w:szCs w:val="21"/>
          <w:highlight w:val="none"/>
          <w:u w:val="single"/>
        </w:rPr>
      </w:pPr>
      <w:r>
        <w:rPr>
          <w:rFonts w:hint="eastAsia" w:ascii="仿宋" w:hAnsi="仿宋" w:eastAsia="仿宋" w:cs="仿宋"/>
          <w:color w:val="auto"/>
          <w:sz w:val="24"/>
          <w:szCs w:val="21"/>
          <w:highlight w:val="none"/>
          <w:u w:val="single"/>
        </w:rPr>
        <w:t xml:space="preserve">（被授权人参加投标时，须出示此证明）</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本人</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（姓名）系</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（授权单位名称）的法定代表人，现委托</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（姓名）（身份证号：</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）为我方代理人，以我方名义全权处理与本次采购项目</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（项目编号：</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）有关的一切事务，其法律后果由我方承担。</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本授权书于2026年</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月</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日起生效。代理人无转委托权。</w:t>
      </w:r>
      <w:r/>
    </w:p>
    <w:p>
      <w:pPr>
        <w:ind w:firstLine="36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代理人(被授权人)：</w:t>
      </w:r>
      <w:r/>
    </w:p>
    <w:p>
      <w:pPr>
        <w:ind w:firstLine="36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授权单位名称（加盖CA电子签章）：</w:t>
      </w:r>
      <w:r/>
    </w:p>
    <w:p>
      <w:pPr>
        <w:ind w:firstLine="36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授权单位法定代表人（签字或加盖CA电子签章）：</w:t>
      </w:r>
      <w:r/>
    </w:p>
    <w:p>
      <w:pPr>
        <w:jc w:val="right"/>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jc w:val="right"/>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zh-CN" w:bidi="ar"/>
        </w:rPr>
        <w:t xml:space="preserve">时间：</w:t>
      </w:r>
      <w:r>
        <w:rPr>
          <w:rFonts w:hint="eastAsia" w:ascii="仿宋" w:hAnsi="仿宋" w:eastAsia="仿宋" w:cs="仿宋"/>
          <w:color w:val="auto"/>
          <w:sz w:val="24"/>
          <w:highlight w:val="none"/>
          <w:lang w:bidi="ar"/>
        </w:rPr>
        <w:t xml:space="preserve">2026年</w:t>
      </w:r>
      <w:r>
        <w:rPr>
          <w:rFonts w:hint="eastAsia" w:ascii="仿宋" w:hAnsi="仿宋" w:eastAsia="仿宋" w:cs="仿宋"/>
          <w:color w:val="auto"/>
          <w:sz w:val="24"/>
          <w:highlight w:val="none"/>
          <w:lang w:val="zh-CN" w:bidi="ar"/>
        </w:rPr>
        <w:t xml:space="preserve">  月   日</w:t>
      </w:r>
      <w:r/>
    </w:p>
    <w:p>
      <w:pPr>
        <w:contextualSpacing/>
        <w:ind w:firstLine="463"/>
        <w:spacing w:line="360" w:lineRule="auto"/>
        <w:rPr>
          <w:rFonts w:hint="eastAsia" w:ascii="仿宋" w:hAnsi="仿宋" w:eastAsia="仿宋" w:cs="仿宋"/>
          <w:b/>
          <w:color w:val="auto"/>
          <w:sz w:val="24"/>
          <w:highlight w:val="none"/>
        </w:rPr>
      </w:pPr>
      <w:r>
        <w:rPr>
          <w:rFonts w:hint="eastAsia" w:ascii="仿宋" w:hAnsi="仿宋" w:eastAsia="仿宋" w:cs="仿宋"/>
          <w:b/>
          <w:color w:val="auto"/>
          <w:sz w:val="24"/>
          <w:highlight w:val="none"/>
        </w:rPr>
      </w:r>
      <w:r/>
    </w:p>
    <w:p>
      <w:pPr>
        <w:contextualSpacing/>
        <w:ind w:firstLine="463"/>
        <w:spacing w:line="360" w:lineRule="auto"/>
        <w:rPr>
          <w:rFonts w:hint="eastAsia" w:ascii="仿宋" w:hAnsi="仿宋" w:eastAsia="仿宋" w:cs="仿宋"/>
          <w:b/>
          <w:color w:val="auto"/>
          <w:sz w:val="24"/>
          <w:highlight w:val="none"/>
        </w:rPr>
      </w:pPr>
      <w:r>
        <w:rPr>
          <w:rFonts w:hint="eastAsia" w:ascii="仿宋" w:hAnsi="仿宋" w:eastAsia="仿宋" w:cs="仿宋"/>
          <w:b/>
          <w:color w:val="auto"/>
          <w:sz w:val="24"/>
          <w:highlight w:val="none"/>
        </w:rPr>
        <w:t xml:space="preserve">注：法定代表人本人身份证原件扫描件及被授权人本人身份证原件扫描件盖公章</w:t>
      </w:r>
      <w:r/>
    </w:p>
    <w:p>
      <w:pPr>
        <w:jc w:val="center"/>
        <w:spacing w:line="360"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p>
      <w:pPr>
        <w:ind w:firstLine="482"/>
        <w:spacing w:line="360" w:lineRule="auto"/>
        <w:rPr>
          <w:rFonts w:hint="eastAsia" w:ascii="仿宋" w:hAnsi="仿宋" w:eastAsia="仿宋" w:cs="仿宋"/>
          <w:b/>
          <w:bCs/>
          <w:color w:val="auto"/>
          <w:sz w:val="24"/>
          <w:szCs w:val="21"/>
          <w:highlight w:val="none"/>
        </w:rPr>
      </w:pPr>
      <w:r>
        <w:rPr>
          <w:rFonts w:hint="eastAsia" w:ascii="仿宋" w:hAnsi="仿宋" w:eastAsia="仿宋" w:cs="仿宋"/>
          <w:b/>
          <w:bCs/>
          <w:color w:val="auto"/>
          <w:sz w:val="24"/>
          <w:szCs w:val="21"/>
          <w:highlight w:val="none"/>
        </w:rPr>
      </w:r>
      <w:r/>
    </w:p>
    <w:p>
      <w:pPr>
        <w:spacing w:line="360" w:lineRule="auto"/>
        <w:rPr>
          <w:rFonts w:hint="eastAsia" w:ascii="仿宋" w:hAnsi="仿宋" w:eastAsia="仿宋" w:cs="仿宋"/>
          <w:color w:val="auto"/>
          <w:sz w:val="24"/>
          <w:szCs w:val="21"/>
          <w:highlight w:val="none"/>
        </w:rPr>
      </w:pPr>
      <w:r>
        <w:rPr>
          <w:rFonts w:hint="eastAsia" w:ascii="仿宋" w:hAnsi="仿宋" w:eastAsia="仿宋" w:cs="仿宋"/>
          <w:b/>
          <w:bCs/>
          <w:color w:val="auto"/>
          <w:sz w:val="24"/>
          <w:szCs w:val="21"/>
          <w:highlight w:val="none"/>
        </w:rPr>
        <w:br w:type="page" w:clear="all"/>
      </w:r>
      <w:r/>
    </w:p>
    <w:p>
      <w:pPr>
        <w:jc w:val="center"/>
        <w:spacing w:line="360" w:lineRule="auto"/>
        <w:rPr>
          <w:rFonts w:hint="eastAsia" w:ascii="仿宋" w:hAnsi="仿宋" w:eastAsia="仿宋" w:cs="仿宋"/>
          <w:b/>
          <w:bCs/>
          <w:color w:val="auto"/>
          <w:sz w:val="28"/>
          <w:szCs w:val="28"/>
          <w:highlight w:val="none"/>
        </w:rPr>
        <w:outlineLvl w:val="0"/>
      </w:pPr>
      <w:r/>
      <w:bookmarkStart w:id="136" w:name="_Toc21343"/>
      <w:r>
        <w:rPr>
          <w:rFonts w:hint="eastAsia" w:ascii="仿宋" w:hAnsi="仿宋" w:eastAsia="仿宋" w:cs="仿宋"/>
          <w:b/>
          <w:bCs/>
          <w:color w:val="auto"/>
          <w:sz w:val="28"/>
          <w:szCs w:val="28"/>
          <w:highlight w:val="none"/>
          <w:lang w:val="en-US" w:eastAsia="zh-CN"/>
        </w:rPr>
        <w:t xml:space="preserve">12</w:t>
      </w:r>
      <w:r>
        <w:rPr>
          <w:rFonts w:hint="eastAsia" w:ascii="仿宋" w:hAnsi="仿宋" w:eastAsia="仿宋" w:cs="仿宋"/>
          <w:b/>
          <w:bCs/>
          <w:color w:val="auto"/>
          <w:sz w:val="28"/>
          <w:szCs w:val="28"/>
          <w:highlight w:val="none"/>
        </w:rPr>
        <w:t xml:space="preserve">.声 明</w:t>
      </w:r>
      <w:bookmarkEnd w:id="136"/>
      <w:r/>
      <w:r/>
    </w:p>
    <w:p>
      <w:pPr>
        <w:ind w:firstLine="420"/>
        <w:spacing w:line="360" w:lineRule="auto"/>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u w:val="single"/>
        </w:rPr>
      </w:r>
      <w:r/>
    </w:p>
    <w:p>
      <w:pPr>
        <w:ind w:firstLine="42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（采购人）：</w:t>
      </w:r>
      <w:r/>
    </w:p>
    <w:p>
      <w:pPr>
        <w:ind w:firstLine="420"/>
        <w:spacing w:line="360" w:lineRule="auto"/>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我单位不存在以下情况：</w:t>
      </w:r>
      <w:r/>
    </w:p>
    <w:p>
      <w:pPr>
        <w:ind w:firstLine="420"/>
        <w:spacing w:line="360" w:lineRule="auto"/>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1.单位负责人为同一人或者存在直接控股、管理关系的不同供应商，同时参加同一合同项下的政府采购活动。</w:t>
      </w:r>
      <w:r/>
    </w:p>
    <w:p>
      <w:pPr>
        <w:ind w:left="18" w:right="1" w:firstLine="420"/>
        <w:jc w:val="left"/>
        <w:spacing w:line="360" w:lineRule="auto"/>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2.为采购项目提供整体设计、规范编制或者项目管理、监理、检测等服务的供应商，再参加该采购项目的其他采购活动。</w:t>
      </w:r>
      <w:r/>
    </w:p>
    <w:p>
      <w:pPr>
        <w:ind w:left="18" w:right="1" w:firstLine="420"/>
        <w:jc w:val="left"/>
        <w:spacing w:line="360" w:lineRule="auto"/>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特此声明。</w:t>
      </w:r>
      <w:r/>
    </w:p>
    <w:p>
      <w:pPr>
        <w:spacing w:line="360" w:lineRule="auto"/>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r>
      <w:r/>
    </w:p>
    <w:p>
      <w:pPr>
        <w:jc w:val="center"/>
        <w:spacing w:line="360" w:lineRule="auto"/>
        <w:rPr>
          <w:rFonts w:hint="eastAsia" w:ascii="仿宋" w:hAnsi="仿宋" w:eastAsia="仿宋" w:cs="仿宋"/>
          <w:bCs/>
          <w:color w:val="auto"/>
          <w:sz w:val="24"/>
          <w:highlight w:val="none"/>
        </w:rPr>
        <w:outlineLvl w:val="9"/>
      </w:pPr>
      <w:r>
        <w:rPr>
          <w:rFonts w:hint="eastAsia" w:ascii="仿宋" w:hAnsi="仿宋" w:eastAsia="仿宋" w:cs="仿宋"/>
          <w:bCs/>
          <w:color w:val="auto"/>
          <w:sz w:val="24"/>
          <w:highlight w:val="none"/>
        </w:rPr>
        <w:t xml:space="preserve">     投标人（加盖CA电子签章）： </w:t>
      </w:r>
      <w:r/>
    </w:p>
    <w:p>
      <w:pPr>
        <w:ind w:firstLine="566"/>
        <w:spacing w:line="360" w:lineRule="auto"/>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                     法定代表人或被授权人（签字或加盖CA电子签章）： </w:t>
      </w:r>
      <w:r/>
    </w:p>
    <w:p>
      <w:pPr>
        <w:ind w:firstLine="3160"/>
        <w:spacing w:line="360" w:lineRule="auto"/>
        <w:rPr>
          <w:rFonts w:hint="eastAsia" w:ascii="仿宋" w:hAnsi="仿宋" w:eastAsia="仿宋" w:cs="仿宋"/>
          <w:bCs/>
          <w:color w:val="auto"/>
          <w:sz w:val="24"/>
          <w:highlight w:val="none"/>
          <w:lang w:val="zh-CN"/>
        </w:rPr>
      </w:pPr>
      <w:r>
        <w:rPr>
          <w:rFonts w:hint="eastAsia" w:ascii="仿宋" w:hAnsi="仿宋" w:eastAsia="仿宋" w:cs="仿宋"/>
          <w:bCs/>
          <w:color w:val="auto"/>
          <w:sz w:val="24"/>
          <w:highlight w:val="none"/>
          <w:lang w:val="zh-CN"/>
        </w:rPr>
        <w:t xml:space="preserve">时间：</w:t>
      </w:r>
      <w:r>
        <w:rPr>
          <w:rFonts w:hint="eastAsia" w:ascii="仿宋" w:hAnsi="仿宋" w:eastAsia="仿宋" w:cs="仿宋"/>
          <w:bCs/>
          <w:color w:val="auto"/>
          <w:sz w:val="24"/>
          <w:highlight w:val="none"/>
        </w:rPr>
        <w:t xml:space="preserve">2026年</w:t>
      </w:r>
      <w:r>
        <w:rPr>
          <w:rFonts w:hint="eastAsia" w:ascii="仿宋" w:hAnsi="仿宋" w:eastAsia="仿宋" w:cs="仿宋"/>
          <w:bCs/>
          <w:color w:val="auto"/>
          <w:sz w:val="24"/>
          <w:highlight w:val="none"/>
          <w:lang w:val="zh-CN"/>
        </w:rPr>
        <w:t xml:space="preserve">  月   日</w:t>
      </w:r>
      <w:r/>
    </w:p>
    <w:p>
      <w:pPr>
        <w:rPr>
          <w:rFonts w:hint="eastAsia" w:ascii="仿宋" w:hAnsi="仿宋" w:eastAsia="仿宋" w:cs="仿宋"/>
          <w:bCs/>
          <w:color w:val="auto"/>
          <w:sz w:val="24"/>
          <w:highlight w:val="none"/>
          <w:lang w:val="zh-CN"/>
        </w:rPr>
      </w:pPr>
      <w:r>
        <w:rPr>
          <w:rFonts w:hint="eastAsia" w:ascii="仿宋" w:hAnsi="仿宋" w:eastAsia="仿宋" w:cs="仿宋"/>
          <w:bCs/>
          <w:color w:val="auto"/>
          <w:sz w:val="24"/>
          <w:highlight w:val="none"/>
          <w:lang w:val="zh-CN"/>
        </w:rPr>
        <w:br w:type="page" w:clear="all"/>
      </w:r>
      <w:r/>
    </w:p>
    <w:p>
      <w:pPr>
        <w:ind w:firstLine="3092"/>
        <w:jc w:val="left"/>
        <w:widowControl/>
        <w:rPr>
          <w:rFonts w:hint="eastAsia" w:ascii="仿宋" w:hAnsi="仿宋" w:eastAsia="仿宋" w:cs="仿宋"/>
          <w:b/>
          <w:bCs/>
          <w:color w:val="auto"/>
          <w:sz w:val="28"/>
          <w:szCs w:val="28"/>
          <w:highlight w:val="none"/>
        </w:rPr>
        <w:outlineLvl w:val="0"/>
      </w:pPr>
      <w:r/>
      <w:bookmarkStart w:id="137" w:name="_Toc27528"/>
      <w:r>
        <w:rPr>
          <w:rFonts w:hint="eastAsia" w:ascii="仿宋" w:hAnsi="仿宋" w:eastAsia="仿宋" w:cs="仿宋"/>
          <w:b/>
          <w:bCs/>
          <w:color w:val="auto"/>
          <w:sz w:val="28"/>
          <w:szCs w:val="28"/>
          <w:highlight w:val="none"/>
          <w:lang w:val="en-US" w:eastAsia="zh-CN"/>
        </w:rPr>
        <w:t xml:space="preserve">13</w:t>
      </w:r>
      <w:r>
        <w:rPr>
          <w:rFonts w:hint="eastAsia" w:ascii="仿宋" w:hAnsi="仿宋" w:eastAsia="仿宋" w:cs="仿宋"/>
          <w:b/>
          <w:bCs/>
          <w:color w:val="auto"/>
          <w:sz w:val="28"/>
          <w:szCs w:val="28"/>
          <w:highlight w:val="none"/>
        </w:rPr>
        <w:t xml:space="preserve">.投标声明函</w:t>
      </w:r>
      <w:bookmarkEnd w:id="137"/>
      <w:r/>
      <w:r/>
    </w:p>
    <w:p>
      <w:pPr>
        <w:ind w:firstLine="482"/>
        <w:spacing w:line="360"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p>
      <w:pPr>
        <w:ind w:firstLine="482"/>
        <w:spacing w:line="360"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致：</w:t>
      </w:r>
      <w:r>
        <w:rPr>
          <w:rFonts w:hint="eastAsia" w:ascii="仿宋" w:hAnsi="仿宋" w:eastAsia="仿宋" w:cs="仿宋"/>
          <w:color w:val="auto"/>
          <w:sz w:val="24"/>
          <w:szCs w:val="21"/>
          <w:highlight w:val="none"/>
          <w:u w:val="single"/>
          <w:shd w:val="clear" w:color="auto" w:fill="ffffff"/>
        </w:rPr>
        <w:t xml:space="preserve">           </w:t>
      </w:r>
      <w:r>
        <w:rPr>
          <w:rFonts w:hint="eastAsia" w:ascii="仿宋" w:hAnsi="仿宋" w:eastAsia="仿宋" w:cs="仿宋"/>
          <w:color w:val="auto"/>
          <w:sz w:val="24"/>
          <w:szCs w:val="21"/>
          <w:highlight w:val="none"/>
          <w:shd w:val="clear" w:color="auto" w:fill="ffffff"/>
        </w:rPr>
        <w:t xml:space="preserve">（采购人）</w:t>
      </w:r>
      <w:r>
        <w:rPr>
          <w:rFonts w:hint="eastAsia" w:ascii="仿宋" w:hAnsi="仿宋" w:eastAsia="仿宋" w:cs="仿宋"/>
          <w:color w:val="auto"/>
          <w:sz w:val="24"/>
          <w:szCs w:val="21"/>
          <w:highlight w:val="none"/>
        </w:rPr>
        <w:t xml:space="preserve">：</w:t>
      </w:r>
      <w:bookmarkStart w:id="138" w:name="_Toc396833717"/>
      <w:r/>
      <w:r/>
    </w:p>
    <w:p>
      <w:pPr>
        <w:numPr>
          <w:ilvl w:val="1"/>
          <w:numId w:val="0"/>
        </w:numPr>
        <w:ind w:firstLine="480"/>
        <w:jc w:val="left"/>
        <w:spacing w:line="360" w:lineRule="auto"/>
        <w:tabs>
          <w:tab w:val="left" w:pos="420" w:leader="none"/>
          <w:tab w:val="left" w:pos="945" w:leader="none"/>
          <w:tab w:val="left" w:pos="5382" w:leader="none"/>
          <w:tab w:val="left" w:pos="7560" w:leader="none"/>
        </w:tabs>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1.我方承诺信用记录中未</w:t>
      </w:r>
      <w:r>
        <w:rPr>
          <w:rFonts w:hint="eastAsia" w:ascii="仿宋" w:hAnsi="仿宋" w:eastAsia="仿宋" w:cs="仿宋"/>
          <w:color w:val="auto"/>
          <w:sz w:val="24"/>
          <w:szCs w:val="24"/>
          <w:highlight w:val="none"/>
        </w:rPr>
        <w:t xml:space="preserve">被“信用中国”网站(</w:t>
      </w:r>
      <w:r>
        <w:rPr>
          <w:color w:val="auto"/>
          <w:highlight w:val="none"/>
        </w:rPr>
        <w:fldChar w:fldCharType="begin"/>
      </w:r>
      <w:r>
        <w:rPr>
          <w:color w:val="auto"/>
          <w:highlight w:val="none"/>
        </w:rPr>
        <w:instrText xml:space="preserve"> HYPERLINK "http://www.creditchina.gov.cn" \o "http://www.creditchina.gov.cn" </w:instrText>
      </w:r>
      <w:r>
        <w:rPr>
          <w:color w:val="auto"/>
          <w:highlight w:val="none"/>
        </w:rPr>
        <w:fldChar w:fldCharType="separate"/>
      </w:r>
      <w:r>
        <w:rPr>
          <w:rFonts w:hint="eastAsia" w:ascii="仿宋" w:hAnsi="仿宋" w:eastAsia="仿宋" w:cs="仿宋"/>
          <w:color w:val="auto"/>
          <w:sz w:val="24"/>
          <w:szCs w:val="24"/>
          <w:highlight w:val="none"/>
        </w:rPr>
        <w:t xml:space="preserve">www.creditchina.gov.cn</w:t>
      </w:r>
      <w:r>
        <w:rPr>
          <w:rFonts w:hint="eastAsia" w:ascii="仿宋" w:hAnsi="仿宋" w:eastAsia="仿宋" w:cs="仿宋"/>
          <w:color w:val="auto"/>
          <w:sz w:val="24"/>
          <w:szCs w:val="24"/>
          <w:highlight w:val="none"/>
        </w:rPr>
        <w:fldChar w:fldCharType="end"/>
      </w:r>
      <w:r>
        <w:rPr>
          <w:rFonts w:hint="eastAsia" w:ascii="仿宋" w:hAnsi="仿宋" w:eastAsia="仿宋" w:cs="仿宋"/>
          <w:color w:val="auto"/>
          <w:sz w:val="24"/>
          <w:szCs w:val="24"/>
          <w:highlight w:val="none"/>
        </w:rPr>
        <w:t xml:space="preserve">)、中华人民共和国最高人民法院网站（</w:t>
      </w:r>
      <w:r>
        <w:rPr>
          <w:color w:val="auto"/>
          <w:highlight w:val="none"/>
        </w:rPr>
        <w:fldChar w:fldCharType="begin"/>
      </w:r>
      <w:r>
        <w:rPr>
          <w:color w:val="auto"/>
          <w:highlight w:val="none"/>
        </w:rPr>
        <w:instrText xml:space="preserve"> HYPERLINK "http://www.court.gov.cn/" \o "http://www.court.gov.cn/" </w:instrText>
      </w:r>
      <w:r>
        <w:rPr>
          <w:color w:val="auto"/>
          <w:highlight w:val="none"/>
        </w:rPr>
        <w:fldChar w:fldCharType="separate"/>
      </w:r>
      <w:r>
        <w:rPr>
          <w:rFonts w:hint="eastAsia" w:ascii="仿宋" w:hAnsi="仿宋" w:eastAsia="仿宋" w:cs="仿宋"/>
          <w:color w:val="auto"/>
          <w:sz w:val="24"/>
          <w:szCs w:val="24"/>
          <w:highlight w:val="none"/>
        </w:rPr>
        <w:t xml:space="preserve">http：//www.court.gov.cn</w:t>
      </w:r>
      <w:r>
        <w:rPr>
          <w:rFonts w:hint="eastAsia" w:ascii="仿宋" w:hAnsi="仿宋" w:eastAsia="仿宋" w:cs="仿宋"/>
          <w:color w:val="auto"/>
          <w:sz w:val="24"/>
          <w:szCs w:val="24"/>
          <w:highlight w:val="none"/>
        </w:rPr>
        <w:fldChar w:fldCharType="end"/>
      </w:r>
      <w:r>
        <w:rPr>
          <w:rFonts w:hint="eastAsia" w:ascii="仿宋" w:hAnsi="仿宋" w:eastAsia="仿宋" w:cs="仿宋"/>
          <w:color w:val="auto"/>
          <w:sz w:val="24"/>
          <w:szCs w:val="24"/>
          <w:highlight w:val="none"/>
        </w:rPr>
        <w:t xml:space="preserve">）等渠道列入信用记录失信被执行人，未被中国政府采购网(</w:t>
      </w:r>
      <w:r>
        <w:rPr>
          <w:color w:val="auto"/>
          <w:highlight w:val="none"/>
        </w:rPr>
        <w:fldChar w:fldCharType="begin"/>
      </w:r>
      <w:r>
        <w:rPr>
          <w:color w:val="auto"/>
          <w:highlight w:val="none"/>
        </w:rPr>
        <w:instrText xml:space="preserve"> HYPERLINK "http://www.ccgp.gov.cn" \o "http://www.ccgp.gov.cn" </w:instrText>
      </w:r>
      <w:r>
        <w:rPr>
          <w:color w:val="auto"/>
          <w:highlight w:val="none"/>
        </w:rPr>
        <w:fldChar w:fldCharType="separate"/>
      </w:r>
      <w:r>
        <w:rPr>
          <w:rFonts w:hint="eastAsia" w:ascii="仿宋" w:hAnsi="仿宋" w:eastAsia="仿宋" w:cs="仿宋"/>
          <w:color w:val="auto"/>
          <w:sz w:val="24"/>
          <w:szCs w:val="24"/>
          <w:highlight w:val="none"/>
        </w:rPr>
        <w:t xml:space="preserve">www.ccgp.gov.cn</w:t>
      </w:r>
      <w:r>
        <w:rPr>
          <w:rFonts w:hint="eastAsia" w:ascii="仿宋" w:hAnsi="仿宋" w:eastAsia="仿宋" w:cs="仿宋"/>
          <w:color w:val="auto"/>
          <w:sz w:val="24"/>
          <w:szCs w:val="24"/>
          <w:highlight w:val="none"/>
        </w:rPr>
        <w:fldChar w:fldCharType="end"/>
      </w:r>
      <w:r>
        <w:rPr>
          <w:rFonts w:hint="eastAsia" w:ascii="仿宋" w:hAnsi="仿宋" w:eastAsia="仿宋" w:cs="仿宋"/>
          <w:color w:val="auto"/>
          <w:sz w:val="24"/>
          <w:szCs w:val="24"/>
          <w:highlight w:val="none"/>
        </w:rPr>
        <w:t xml:space="preserve">)等渠道列入政府采购严重违法失信行为记录名单，未被中华人民共和国应急管理部网站（http：//www.mem.gov.cn/）等渠道列入安全生产失信联合惩戒“黑名单”，未被国家税务总局网站（</w:t>
      </w:r>
      <w:r>
        <w:rPr>
          <w:color w:val="auto"/>
          <w:highlight w:val="none"/>
        </w:rPr>
        <w:fldChar w:fldCharType="begin"/>
      </w:r>
      <w:r>
        <w:rPr>
          <w:color w:val="auto"/>
          <w:highlight w:val="none"/>
        </w:rPr>
        <w:instrText xml:space="preserve"> HYPERLINK "http://hd.chinatax.gov.cn/xxk/" \o "http://hd.chinatax.gov.cn/xxk/" </w:instrText>
      </w:r>
      <w:r>
        <w:rPr>
          <w:color w:val="auto"/>
          <w:highlight w:val="none"/>
        </w:rPr>
        <w:fldChar w:fldCharType="separate"/>
      </w:r>
      <w:r>
        <w:rPr>
          <w:rFonts w:hint="eastAsia" w:ascii="仿宋" w:hAnsi="仿宋" w:eastAsia="仿宋" w:cs="仿宋"/>
          <w:color w:val="auto"/>
          <w:sz w:val="24"/>
          <w:szCs w:val="24"/>
          <w:highlight w:val="none"/>
        </w:rPr>
        <w:t xml:space="preserve">http：//hd.chinatax.gov.cn/xxk</w:t>
      </w:r>
      <w:r>
        <w:rPr>
          <w:rFonts w:hint="eastAsia" w:ascii="仿宋" w:hAnsi="仿宋" w:eastAsia="仿宋" w:cs="仿宋"/>
          <w:color w:val="auto"/>
          <w:sz w:val="24"/>
          <w:szCs w:val="24"/>
          <w:highlight w:val="none"/>
        </w:rPr>
        <w:fldChar w:fldCharType="end"/>
      </w:r>
      <w:r>
        <w:rPr>
          <w:rFonts w:hint="eastAsia" w:ascii="仿宋" w:hAnsi="仿宋" w:eastAsia="仿宋" w:cs="仿宋"/>
          <w:color w:val="auto"/>
          <w:sz w:val="24"/>
          <w:szCs w:val="24"/>
          <w:highlight w:val="none"/>
        </w:rPr>
        <w:t xml:space="preserve">）等渠道列入重大税收违法案件当事人名单，未被国家企业信用信息公示系统（</w:t>
      </w:r>
      <w:r>
        <w:rPr>
          <w:color w:val="auto"/>
          <w:highlight w:val="none"/>
        </w:rPr>
        <w:fldChar w:fldCharType="begin"/>
      </w:r>
      <w:r>
        <w:rPr>
          <w:color w:val="auto"/>
          <w:highlight w:val="none"/>
        </w:rPr>
        <w:instrText xml:space="preserve"> HYPERLINK "http://www.gsxt.gov.cn" \o "http://www.gsxt.gov.cn" </w:instrText>
      </w:r>
      <w:r>
        <w:rPr>
          <w:color w:val="auto"/>
          <w:highlight w:val="none"/>
        </w:rPr>
        <w:fldChar w:fldCharType="separate"/>
      </w:r>
      <w:r>
        <w:rPr>
          <w:rFonts w:hint="eastAsia" w:ascii="仿宋" w:hAnsi="仿宋" w:eastAsia="仿宋" w:cs="仿宋"/>
          <w:color w:val="auto"/>
          <w:sz w:val="24"/>
          <w:szCs w:val="24"/>
          <w:highlight w:val="none"/>
        </w:rPr>
        <w:t xml:space="preserve">http：//www.gsxt.gov.cn</w:t>
      </w:r>
      <w:r>
        <w:rPr>
          <w:rFonts w:hint="eastAsia" w:ascii="仿宋" w:hAnsi="仿宋" w:eastAsia="仿宋" w:cs="仿宋"/>
          <w:color w:val="auto"/>
          <w:sz w:val="24"/>
          <w:szCs w:val="24"/>
          <w:highlight w:val="none"/>
        </w:rPr>
        <w:fldChar w:fldCharType="end"/>
      </w:r>
      <w:r>
        <w:rPr>
          <w:rFonts w:hint="eastAsia" w:ascii="仿宋" w:hAnsi="仿宋" w:eastAsia="仿宋" w:cs="仿宋"/>
          <w:color w:val="auto"/>
          <w:sz w:val="24"/>
          <w:szCs w:val="24"/>
          <w:highlight w:val="none"/>
        </w:rPr>
        <w:t xml:space="preserve">）等渠道列入经营异常名录、严重违法失信企业名单，未被全国公共资源交易平台（</w:t>
      </w:r>
      <w:r>
        <w:rPr>
          <w:color w:val="auto"/>
          <w:highlight w:val="none"/>
        </w:rPr>
        <w:fldChar w:fldCharType="begin"/>
      </w:r>
      <w:r>
        <w:rPr>
          <w:color w:val="auto"/>
          <w:highlight w:val="none"/>
        </w:rPr>
        <w:instrText xml:space="preserve"> HYPERLINK "http://www.ggzy.gov.cn" \o "http://www.ggzy.gov.cn" </w:instrText>
      </w:r>
      <w:r>
        <w:rPr>
          <w:color w:val="auto"/>
          <w:highlight w:val="none"/>
        </w:rPr>
        <w:fldChar w:fldCharType="separate"/>
      </w:r>
      <w:r>
        <w:rPr>
          <w:rFonts w:hint="eastAsia" w:ascii="仿宋" w:hAnsi="仿宋" w:eastAsia="仿宋" w:cs="仿宋"/>
          <w:color w:val="auto"/>
          <w:sz w:val="24"/>
          <w:szCs w:val="24"/>
          <w:highlight w:val="none"/>
        </w:rPr>
        <w:t xml:space="preserve">http：//www.ggzy.gov.cn</w:t>
      </w:r>
      <w:r>
        <w:rPr>
          <w:rFonts w:hint="eastAsia" w:ascii="仿宋" w:hAnsi="仿宋" w:eastAsia="仿宋" w:cs="仿宋"/>
          <w:color w:val="auto"/>
          <w:sz w:val="24"/>
          <w:szCs w:val="24"/>
          <w:highlight w:val="none"/>
        </w:rPr>
        <w:fldChar w:fldCharType="end"/>
      </w:r>
      <w:r>
        <w:rPr>
          <w:rFonts w:hint="eastAsia" w:ascii="仿宋" w:hAnsi="仿宋" w:eastAsia="仿宋" w:cs="仿宋"/>
          <w:color w:val="auto"/>
          <w:sz w:val="24"/>
          <w:szCs w:val="24"/>
          <w:highlight w:val="none"/>
        </w:rPr>
        <w:t xml:space="preserve">）等渠道列入黑名单</w:t>
      </w:r>
      <w:r>
        <w:rPr>
          <w:rFonts w:hint="eastAsia" w:ascii="仿宋" w:hAnsi="仿宋" w:eastAsia="仿宋" w:cs="仿宋"/>
          <w:color w:val="auto"/>
          <w:sz w:val="24"/>
          <w:szCs w:val="21"/>
          <w:highlight w:val="none"/>
        </w:rPr>
        <w:t xml:space="preserve">，否则，可将我方的投标文件按照无效投标文件处理。</w:t>
      </w:r>
      <w:r/>
    </w:p>
    <w:p>
      <w:pPr>
        <w:ind w:firstLine="480"/>
        <w:jc w:val="left"/>
        <w:spacing w:line="360" w:lineRule="auto"/>
        <w:tabs>
          <w:tab w:val="left" w:pos="420" w:leader="none"/>
          <w:tab w:val="left" w:pos="945" w:leader="none"/>
          <w:tab w:val="left" w:pos="5382" w:leader="none"/>
          <w:tab w:val="left" w:pos="7560" w:leader="none"/>
        </w:tabs>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2.我方承诺参加本次采购活动前三年内，在经营活动中没有重大违法记录，否则，可将我方的投标文件按照无效投标文件处理。</w:t>
      </w:r>
      <w:r/>
    </w:p>
    <w:p>
      <w:pPr>
        <w:ind w:firstLine="480"/>
        <w:jc w:val="left"/>
        <w:spacing w:line="360" w:lineRule="auto"/>
        <w:tabs>
          <w:tab w:val="left" w:pos="525" w:leader="none"/>
          <w:tab w:val="left" w:pos="945" w:leader="none"/>
          <w:tab w:val="left" w:pos="5382" w:leader="none"/>
        </w:tabs>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3.我方对本项目招标文件（包括修改文件及有关附件）完全理解，并承诺在发生争议时，不会以对招标文件存在误解、不明为由，向你方行使任何法律上的抗辩权。</w:t>
      </w:r>
      <w:r/>
    </w:p>
    <w:p>
      <w:pPr>
        <w:ind w:firstLine="480"/>
        <w:jc w:val="left"/>
        <w:spacing w:line="360" w:lineRule="auto"/>
        <w:tabs>
          <w:tab w:val="left" w:pos="525" w:leader="none"/>
          <w:tab w:val="left" w:pos="945" w:leader="none"/>
          <w:tab w:val="left" w:pos="5382" w:leader="none"/>
        </w:tabs>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4.我方投标文件有效期为自开标日起</w:t>
      </w:r>
      <w:r>
        <w:rPr>
          <w:rFonts w:hint="eastAsia" w:ascii="仿宋" w:hAnsi="仿宋" w:eastAsia="仿宋" w:cs="仿宋"/>
          <w:color w:val="auto"/>
          <w:sz w:val="24"/>
          <w:szCs w:val="21"/>
          <w:highlight w:val="none"/>
          <w:u w:val="single"/>
        </w:rPr>
        <w:t xml:space="preserve">60</w:t>
      </w:r>
      <w:r>
        <w:rPr>
          <w:rFonts w:hint="eastAsia" w:ascii="仿宋" w:hAnsi="仿宋" w:eastAsia="仿宋" w:cs="仿宋"/>
          <w:color w:val="auto"/>
          <w:sz w:val="24"/>
          <w:szCs w:val="21"/>
          <w:highlight w:val="none"/>
        </w:rPr>
        <w:t xml:space="preserve">天，若中标，则投标有效期自动延续至合同履行完毕。</w:t>
      </w:r>
      <w:r/>
    </w:p>
    <w:p>
      <w:pPr>
        <w:ind w:firstLine="480"/>
        <w:jc w:val="left"/>
        <w:spacing w:line="360" w:lineRule="auto"/>
        <w:tabs>
          <w:tab w:val="left" w:pos="525" w:leader="none"/>
          <w:tab w:val="left" w:pos="945" w:leader="none"/>
          <w:tab w:val="left" w:pos="5382" w:leader="none"/>
        </w:tabs>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5.我方承诺接受招标文件规定的付款方式。</w:t>
      </w:r>
      <w:r/>
    </w:p>
    <w:p>
      <w:pPr>
        <w:ind w:firstLine="480"/>
        <w:jc w:val="left"/>
        <w:spacing w:line="360" w:lineRule="auto"/>
        <w:tabs>
          <w:tab w:val="left" w:pos="525" w:leader="none"/>
          <w:tab w:val="left" w:pos="945" w:leader="none"/>
          <w:tab w:val="left" w:pos="5382" w:leader="none"/>
        </w:tabs>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6.我方投标文件和你方的中标通知书、招标文件将成为约束双方的合同文件组成部分，若招标文件存在要求，而本投标文件没有拒绝亦没有涉及的情形下，我方接受招标文件的有关约束，并同意将招标文件对投标人的要求作为投标人合同义务的组成部分。</w:t>
      </w:r>
      <w:r/>
    </w:p>
    <w:p>
      <w:pPr>
        <w:ind w:firstLine="480"/>
        <w:jc w:val="left"/>
        <w:spacing w:line="360" w:lineRule="auto"/>
        <w:tabs>
          <w:tab w:val="left" w:pos="525" w:leader="none"/>
          <w:tab w:val="left" w:pos="945" w:leader="none"/>
          <w:tab w:val="left" w:pos="5382" w:leader="none"/>
        </w:tabs>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7.我方承诺投标文件中所有的资料及所作各项承诺均真实准确，所提交的营业执照已依法向登记管理机关报送相应的年度报告并予以公示（或所提交的《社会团体法人登记证书》/《民办非企业单位登记证书》已通过登记管理机关的年度检查），不存在任何虚假之处，否则，可将我方的投标文件按照无效投标文件处理，即使我方中标，中标结果无效，对于因此给其他投标人及你方造成的全部损失，我方同意无条件予以赔偿。</w:t>
      </w:r>
      <w:r/>
    </w:p>
    <w:p>
      <w:pPr>
        <w:ind w:firstLine="480"/>
        <w:jc w:val="left"/>
        <w:spacing w:line="360" w:lineRule="auto"/>
        <w:tabs>
          <w:tab w:val="left" w:pos="525" w:leader="none"/>
          <w:tab w:val="left" w:pos="945" w:leader="none"/>
          <w:tab w:val="left" w:pos="5382" w:leader="none"/>
        </w:tabs>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8.我方委托授权（姓名：</w:t>
      </w:r>
      <w:r>
        <w:rPr>
          <w:rFonts w:hint="eastAsia" w:ascii="仿宋" w:hAnsi="仿宋" w:eastAsia="仿宋" w:cs="仿宋"/>
          <w:color w:val="auto"/>
          <w:sz w:val="24"/>
          <w:szCs w:val="21"/>
          <w:highlight w:val="none"/>
          <w:u w:val="single"/>
        </w:rPr>
        <w:t xml:space="preserve">       </w:t>
      </w:r>
      <w:r>
        <w:rPr>
          <w:rFonts w:hint="eastAsia" w:ascii="仿宋" w:hAnsi="仿宋" w:eastAsia="仿宋" w:cs="仿宋"/>
          <w:color w:val="auto"/>
          <w:sz w:val="24"/>
          <w:szCs w:val="21"/>
          <w:highlight w:val="none"/>
        </w:rPr>
        <w:t xml:space="preserve">，身份证号：_________，联系电话：________）作为我方的代理人参加本项目投标，负责提交投标文件以及其它相关资料，参加开标，接受质询并予以澄清，签署、接受招投标过程中的各种法律文件，办理投标过程中的其他相关事务。</w:t>
      </w:r>
      <w:r/>
    </w:p>
    <w:p>
      <w:pPr>
        <w:ind w:firstLine="480"/>
        <w:jc w:val="left"/>
        <w:spacing w:line="360" w:lineRule="auto"/>
        <w:tabs>
          <w:tab w:val="left" w:pos="525" w:leader="none"/>
          <w:tab w:val="left" w:pos="945" w:leader="none"/>
          <w:tab w:val="left" w:pos="5382" w:leader="none"/>
        </w:tabs>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9.我方承诺将严格遵守相关法律法规，若存在违法违规行为，将承担相应的法律后果。</w:t>
      </w:r>
      <w:r/>
    </w:p>
    <w:p>
      <w:pPr>
        <w:jc w:val="right"/>
        <w:spacing w:line="360" w:lineRule="auto"/>
        <w:tabs>
          <w:tab w:val="left" w:pos="945" w:leader="none"/>
        </w:tabs>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p>
      <w:pPr>
        <w:jc w:val="right"/>
        <w:spacing w:line="360" w:lineRule="auto"/>
        <w:tabs>
          <w:tab w:val="left" w:pos="945" w:leader="none"/>
        </w:tabs>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bookmarkEnd w:id="138"/>
      <w:r/>
    </w:p>
    <w:p>
      <w:pPr>
        <w:jc w:val="center"/>
        <w:spacing w:line="360" w:lineRule="auto"/>
        <w:rPr>
          <w:rFonts w:hint="eastAsia" w:ascii="仿宋" w:hAnsi="仿宋" w:eastAsia="仿宋" w:cs="仿宋"/>
          <w:bCs/>
          <w:color w:val="auto"/>
          <w:sz w:val="24"/>
          <w:highlight w:val="none"/>
        </w:rPr>
        <w:outlineLvl w:val="9"/>
      </w:pPr>
      <w:r>
        <w:rPr>
          <w:rFonts w:hint="eastAsia" w:ascii="仿宋" w:hAnsi="仿宋" w:eastAsia="仿宋" w:cs="仿宋"/>
          <w:bCs/>
          <w:color w:val="auto"/>
          <w:sz w:val="24"/>
          <w:highlight w:val="none"/>
        </w:rPr>
        <w:t xml:space="preserve">  投标人（加盖CA电子签章）： </w:t>
      </w:r>
      <w:r/>
    </w:p>
    <w:p>
      <w:pPr>
        <w:ind w:firstLine="566"/>
        <w:spacing w:line="360" w:lineRule="auto"/>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                    法定代表人或被授权人（签字或加盖CA电子签章）： </w:t>
      </w:r>
      <w:r/>
    </w:p>
    <w:p>
      <w:pPr>
        <w:ind w:firstLine="2920"/>
        <w:spacing w:line="360" w:lineRule="auto"/>
        <w:rPr>
          <w:rFonts w:hint="eastAsia" w:ascii="仿宋" w:hAnsi="仿宋" w:eastAsia="仿宋" w:cs="仿宋"/>
          <w:color w:val="auto"/>
          <w:sz w:val="24"/>
          <w:szCs w:val="21"/>
          <w:highlight w:val="none"/>
        </w:rPr>
      </w:pPr>
      <w:r>
        <w:rPr>
          <w:rFonts w:hint="eastAsia" w:ascii="仿宋" w:hAnsi="仿宋" w:eastAsia="仿宋" w:cs="仿宋"/>
          <w:bCs/>
          <w:color w:val="auto"/>
          <w:sz w:val="24"/>
          <w:highlight w:val="none"/>
          <w:lang w:val="zh-CN"/>
        </w:rPr>
        <w:t xml:space="preserve">时间：</w:t>
      </w:r>
      <w:r>
        <w:rPr>
          <w:rFonts w:hint="eastAsia" w:ascii="仿宋" w:hAnsi="仿宋" w:eastAsia="仿宋" w:cs="仿宋"/>
          <w:bCs/>
          <w:color w:val="auto"/>
          <w:sz w:val="24"/>
          <w:highlight w:val="none"/>
        </w:rPr>
        <w:t xml:space="preserve">2026年</w:t>
      </w:r>
      <w:r>
        <w:rPr>
          <w:rFonts w:hint="eastAsia" w:ascii="仿宋" w:hAnsi="仿宋" w:eastAsia="仿宋" w:cs="仿宋"/>
          <w:bCs/>
          <w:color w:val="auto"/>
          <w:sz w:val="24"/>
          <w:highlight w:val="none"/>
          <w:lang w:val="zh-CN"/>
        </w:rPr>
        <w:t xml:space="preserve">  月   日</w:t>
      </w:r>
      <w:r/>
    </w:p>
    <w:p>
      <w:pPr>
        <w:rPr>
          <w:rFonts w:hint="eastAsia" w:ascii="仿宋" w:hAnsi="仿宋" w:eastAsia="仿宋" w:cs="仿宋"/>
          <w:b/>
          <w:bCs/>
          <w:color w:val="auto"/>
          <w:sz w:val="28"/>
          <w:szCs w:val="28"/>
          <w:highlight w:val="none"/>
        </w:rPr>
      </w:pPr>
      <w:r>
        <w:rPr>
          <w:rFonts w:hint="eastAsia" w:ascii="仿宋" w:hAnsi="仿宋" w:eastAsia="仿宋" w:cs="仿宋"/>
          <w:color w:val="auto"/>
          <w:sz w:val="24"/>
          <w:szCs w:val="21"/>
          <w:highlight w:val="none"/>
        </w:rPr>
        <w:br w:type="page" w:clear="all"/>
      </w:r>
      <w:r/>
    </w:p>
    <w:p>
      <w:pPr>
        <w:jc w:val="center"/>
        <w:spacing w:line="360" w:lineRule="auto"/>
        <w:rPr>
          <w:rFonts w:hint="eastAsia" w:ascii="仿宋" w:hAnsi="仿宋" w:eastAsia="仿宋" w:cs="仿宋"/>
          <w:b/>
          <w:bCs/>
          <w:color w:val="auto"/>
          <w:sz w:val="28"/>
          <w:szCs w:val="28"/>
          <w:highlight w:val="none"/>
        </w:rPr>
        <w:outlineLvl w:val="0"/>
      </w:pPr>
      <w:r/>
      <w:bookmarkStart w:id="139" w:name="_Toc24266"/>
      <w:r>
        <w:rPr>
          <w:rFonts w:hint="eastAsia" w:ascii="仿宋" w:hAnsi="仿宋" w:eastAsia="仿宋" w:cs="仿宋"/>
          <w:bCs/>
          <w:color w:val="auto"/>
          <w:sz w:val="24"/>
          <w:szCs w:val="21"/>
          <w:highlight w:val="none"/>
          <w:lang w:val="zh-CN"/>
        </w:rPr>
        <w:t xml:space="preserve">★</w:t>
      </w:r>
      <w:r>
        <w:rPr>
          <w:rFonts w:hint="eastAsia" w:ascii="仿宋" w:hAnsi="仿宋" w:eastAsia="仿宋" w:cs="仿宋"/>
          <w:b/>
          <w:bCs/>
          <w:color w:val="auto"/>
          <w:sz w:val="28"/>
          <w:szCs w:val="28"/>
          <w:highlight w:val="none"/>
        </w:rPr>
        <w:t xml:space="preserve">1</w:t>
      </w:r>
      <w:r>
        <w:rPr>
          <w:rFonts w:hint="eastAsia" w:ascii="仿宋" w:hAnsi="仿宋" w:eastAsia="仿宋" w:cs="仿宋"/>
          <w:b/>
          <w:bCs/>
          <w:color w:val="auto"/>
          <w:sz w:val="28"/>
          <w:szCs w:val="28"/>
          <w:highlight w:val="none"/>
          <w:lang w:val="en-US" w:eastAsia="zh-CN"/>
        </w:rPr>
        <w:t xml:space="preserve">4</w:t>
      </w:r>
      <w:r>
        <w:rPr>
          <w:rFonts w:hint="eastAsia" w:ascii="仿宋" w:hAnsi="仿宋" w:eastAsia="仿宋" w:cs="仿宋"/>
          <w:b/>
          <w:bCs/>
          <w:color w:val="auto"/>
          <w:sz w:val="28"/>
          <w:szCs w:val="28"/>
          <w:highlight w:val="none"/>
        </w:rPr>
        <w:t xml:space="preserve">.投标响应函（格式不得变动）</w:t>
      </w:r>
      <w:bookmarkEnd w:id="139"/>
      <w:r/>
      <w:r/>
    </w:p>
    <w:p>
      <w:pPr>
        <w:jc w:val="left"/>
        <w:spacing w:line="360" w:lineRule="auto"/>
        <w:rPr>
          <w:rFonts w:hint="eastAsia" w:ascii="仿宋" w:hAnsi="仿宋" w:eastAsia="仿宋" w:cs="仿宋"/>
          <w:color w:val="auto"/>
          <w:sz w:val="24"/>
          <w:szCs w:val="21"/>
          <w:highlight w:val="none"/>
          <w:u w:val="single"/>
        </w:rPr>
      </w:pPr>
      <w:r>
        <w:rPr>
          <w:rFonts w:hint="eastAsia" w:ascii="仿宋" w:hAnsi="仿宋" w:eastAsia="仿宋" w:cs="仿宋"/>
          <w:color w:val="auto"/>
          <w:sz w:val="24"/>
          <w:szCs w:val="21"/>
          <w:highlight w:val="none"/>
          <w:u w:val="single"/>
        </w:rPr>
      </w:r>
      <w:r/>
    </w:p>
    <w:p>
      <w:pPr>
        <w:jc w:val="left"/>
        <w:spacing w:line="360"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u w:val="single"/>
        </w:rPr>
        <w:t xml:space="preserve">                </w:t>
      </w:r>
      <w:r>
        <w:rPr>
          <w:rFonts w:hint="eastAsia" w:ascii="仿宋" w:hAnsi="仿宋" w:eastAsia="仿宋" w:cs="仿宋"/>
          <w:color w:val="auto"/>
          <w:sz w:val="24"/>
          <w:szCs w:val="21"/>
          <w:highlight w:val="none"/>
        </w:rPr>
        <w:t xml:space="preserve">（采购人）：</w:t>
      </w:r>
      <w:r/>
    </w:p>
    <w:p>
      <w:pPr>
        <w:ind w:firstLine="480"/>
        <w:spacing w:line="360"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依据贵单位</w:t>
      </w:r>
      <w:r>
        <w:rPr>
          <w:rFonts w:hint="eastAsia" w:ascii="仿宋" w:hAnsi="仿宋" w:eastAsia="仿宋" w:cs="仿宋"/>
          <w:color w:val="auto"/>
          <w:sz w:val="24"/>
          <w:szCs w:val="21"/>
          <w:highlight w:val="none"/>
          <w:u w:val="single"/>
        </w:rPr>
        <w:t xml:space="preserve">         </w:t>
      </w:r>
      <w:r>
        <w:rPr>
          <w:rFonts w:hint="eastAsia" w:ascii="仿宋" w:hAnsi="仿宋" w:eastAsia="仿宋" w:cs="仿宋"/>
          <w:color w:val="auto"/>
          <w:sz w:val="24"/>
          <w:szCs w:val="21"/>
          <w:highlight w:val="none"/>
        </w:rPr>
        <w:t xml:space="preserve">（招标项目名称）项目公开招标采购的邀请，我方授权</w:t>
      </w:r>
      <w:r>
        <w:rPr>
          <w:rFonts w:hint="eastAsia" w:ascii="仿宋" w:hAnsi="仿宋" w:eastAsia="仿宋" w:cs="仿宋"/>
          <w:color w:val="auto"/>
          <w:sz w:val="24"/>
          <w:szCs w:val="21"/>
          <w:highlight w:val="none"/>
          <w:u w:val="single"/>
        </w:rPr>
        <w:t xml:space="preserve">       </w:t>
      </w:r>
      <w:r>
        <w:rPr>
          <w:rFonts w:hint="eastAsia" w:ascii="仿宋" w:hAnsi="仿宋" w:eastAsia="仿宋" w:cs="仿宋"/>
          <w:color w:val="auto"/>
          <w:sz w:val="24"/>
          <w:szCs w:val="21"/>
          <w:highlight w:val="none"/>
        </w:rPr>
        <w:t xml:space="preserve">（姓名）</w:t>
      </w:r>
      <w:r>
        <w:rPr>
          <w:rFonts w:hint="eastAsia" w:ascii="仿宋" w:hAnsi="仿宋" w:eastAsia="仿宋" w:cs="仿宋"/>
          <w:color w:val="auto"/>
          <w:sz w:val="24"/>
          <w:szCs w:val="21"/>
          <w:highlight w:val="none"/>
          <w:u w:val="single"/>
        </w:rPr>
        <w:t xml:space="preserve">      </w:t>
      </w:r>
      <w:r>
        <w:rPr>
          <w:rFonts w:hint="eastAsia" w:ascii="仿宋" w:hAnsi="仿宋" w:eastAsia="仿宋" w:cs="仿宋"/>
          <w:color w:val="auto"/>
          <w:sz w:val="24"/>
          <w:szCs w:val="21"/>
          <w:highlight w:val="none"/>
        </w:rPr>
        <w:t xml:space="preserve">（职务）为全权代表参加该项目的投标工作，全权处理本次投标的有关事宜。同时，我公司声明如下：</w:t>
      </w:r>
      <w:r/>
    </w:p>
    <w:p>
      <w:pPr>
        <w:ind w:firstLine="480"/>
        <w:spacing w:line="360"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1.我方同意并接受本项目招标文件的各项要求，遵守招标文件中的各项规定，按招标文件的要求提供报价。</w:t>
      </w:r>
      <w:r/>
    </w:p>
    <w:p>
      <w:pPr>
        <w:ind w:firstLine="480"/>
        <w:spacing w:line="360"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2.我方已经详细审查了全部招标文件，我方已完全清晰理解招标文件的要求，不存在任何含糊不清和误解之处，同意放弃对这些文件所提出的异议和质疑的权利。</w:t>
      </w:r>
      <w:r/>
    </w:p>
    <w:p>
      <w:pPr>
        <w:ind w:firstLine="480"/>
        <w:spacing w:line="360"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3.我方愿意提供招标人在招标文件中要求的所有资料。</w:t>
      </w:r>
      <w:r/>
    </w:p>
    <w:p>
      <w:pPr>
        <w:ind w:firstLine="480"/>
        <w:spacing w:line="360"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4.我方承诺在本次招标响应中提供的一切文件，无论是原件还是原件扫描件均真实有效，绝无任何虚假、伪造和夸大的成份。否则，愿承担相应的后果和法律责任。</w:t>
      </w:r>
      <w:r/>
    </w:p>
    <w:p>
      <w:pPr>
        <w:ind w:firstLine="480"/>
        <w:jc w:val="left"/>
        <w:spacing w:line="360" w:lineRule="auto"/>
        <w:tabs>
          <w:tab w:val="left" w:pos="420" w:leader="none"/>
          <w:tab w:val="left" w:pos="945" w:leader="none"/>
          <w:tab w:val="left" w:pos="5382" w:leader="none"/>
          <w:tab w:val="left" w:pos="7560" w:leader="none"/>
        </w:tabs>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5.我方承诺按照本项目招标文件和相关技术标准的条件，提供货物及相关服务，并承担因货物质量或服务等引起的一切责任</w:t>
      </w:r>
      <w:r>
        <w:rPr>
          <w:rFonts w:hint="eastAsia" w:ascii="仿宋" w:hAnsi="仿宋" w:eastAsia="仿宋" w:cs="仿宋"/>
          <w:color w:val="auto"/>
          <w:sz w:val="24"/>
          <w:szCs w:val="21"/>
          <w:highlight w:val="none"/>
          <w:lang w:eastAsia="zh-CN"/>
        </w:rPr>
        <w:t xml:space="preserve">；</w:t>
      </w:r>
      <w:r>
        <w:rPr>
          <w:rFonts w:hint="eastAsia" w:ascii="仿宋" w:hAnsi="仿宋" w:eastAsia="仿宋" w:cs="仿宋"/>
          <w:color w:val="auto"/>
          <w:sz w:val="24"/>
          <w:szCs w:val="21"/>
          <w:highlight w:val="none"/>
        </w:rPr>
        <w:t xml:space="preserve">若我方实际提供的《</w:t>
      </w:r>
      <w:r>
        <w:rPr>
          <w:rFonts w:hint="eastAsia" w:ascii="仿宋" w:hAnsi="仿宋" w:eastAsia="仿宋" w:cs="仿宋"/>
          <w:bCs/>
          <w:color w:val="auto"/>
          <w:sz w:val="24"/>
          <w:szCs w:val="24"/>
          <w:highlight w:val="none"/>
        </w:rPr>
        <w:t xml:space="preserve">技术条款正负偏离表</w:t>
      </w:r>
      <w:r>
        <w:rPr>
          <w:rFonts w:hint="eastAsia" w:ascii="仿宋" w:hAnsi="仿宋" w:eastAsia="仿宋" w:cs="仿宋"/>
          <w:color w:val="auto"/>
          <w:sz w:val="24"/>
          <w:szCs w:val="21"/>
          <w:highlight w:val="none"/>
        </w:rPr>
        <w:t xml:space="preserve">》</w:t>
      </w:r>
      <w:r>
        <w:rPr>
          <w:rFonts w:hint="eastAsia" w:ascii="仿宋" w:hAnsi="仿宋" w:eastAsia="仿宋" w:cs="仿宋"/>
          <w:bCs/>
          <w:color w:val="auto"/>
          <w:sz w:val="24"/>
          <w:szCs w:val="24"/>
          <w:highlight w:val="none"/>
        </w:rPr>
        <w:t xml:space="preserve">的内容</w:t>
      </w:r>
      <w:r>
        <w:rPr>
          <w:rFonts w:hint="eastAsia" w:ascii="仿宋" w:hAnsi="仿宋" w:eastAsia="仿宋" w:cs="仿宋"/>
          <w:bCs/>
          <w:color w:val="auto"/>
          <w:sz w:val="24"/>
          <w:szCs w:val="24"/>
          <w:highlight w:val="none"/>
          <w:lang w:val="en-US" w:eastAsia="zh-CN"/>
        </w:rPr>
        <w:t xml:space="preserve">与投标时</w:t>
      </w:r>
      <w:r>
        <w:rPr>
          <w:rFonts w:hint="eastAsia" w:ascii="仿宋" w:hAnsi="仿宋" w:eastAsia="仿宋" w:cs="仿宋"/>
          <w:bCs/>
          <w:color w:val="auto"/>
          <w:sz w:val="24"/>
          <w:szCs w:val="24"/>
          <w:highlight w:val="none"/>
        </w:rPr>
        <w:t xml:space="preserve">提供的</w:t>
      </w:r>
      <w:r>
        <w:rPr>
          <w:rFonts w:hint="eastAsia" w:ascii="仿宋" w:hAnsi="仿宋" w:eastAsia="仿宋" w:cs="仿宋"/>
          <w:color w:val="auto"/>
          <w:sz w:val="24"/>
          <w:szCs w:val="21"/>
          <w:highlight w:val="none"/>
        </w:rPr>
        <w:t xml:space="preserve">货物需求清单内容</w:t>
      </w:r>
      <w:r>
        <w:rPr>
          <w:rFonts w:hint="eastAsia" w:ascii="仿宋" w:hAnsi="仿宋" w:eastAsia="仿宋" w:cs="仿宋"/>
          <w:color w:val="auto"/>
          <w:sz w:val="24"/>
          <w:szCs w:val="21"/>
          <w:highlight w:val="none"/>
          <w:lang w:val="en-US" w:eastAsia="zh-CN"/>
        </w:rPr>
        <w:t xml:space="preserve">不一致的、</w:t>
      </w:r>
      <w:r>
        <w:rPr>
          <w:rFonts w:hint="eastAsia" w:ascii="仿宋" w:hAnsi="仿宋" w:eastAsia="仿宋" w:cs="仿宋"/>
          <w:color w:val="auto"/>
          <w:sz w:val="24"/>
          <w:szCs w:val="21"/>
          <w:highlight w:val="none"/>
        </w:rPr>
        <w:t xml:space="preserve">不能响应本招标文件</w:t>
      </w:r>
      <w:r>
        <w:rPr>
          <w:rFonts w:hint="eastAsia" w:ascii="仿宋" w:hAnsi="仿宋" w:eastAsia="仿宋" w:cs="仿宋"/>
          <w:color w:val="auto"/>
          <w:sz w:val="24"/>
          <w:szCs w:val="21"/>
          <w:highlight w:val="none"/>
          <w:lang w:val="en-US" w:eastAsia="zh-CN"/>
        </w:rPr>
        <w:t xml:space="preserve">相关</w:t>
      </w:r>
      <w:r>
        <w:rPr>
          <w:rFonts w:hint="eastAsia" w:ascii="仿宋" w:hAnsi="仿宋" w:eastAsia="仿宋" w:cs="仿宋"/>
          <w:color w:val="auto"/>
          <w:sz w:val="24"/>
          <w:szCs w:val="21"/>
          <w:highlight w:val="none"/>
        </w:rPr>
        <w:t xml:space="preserve">要求</w:t>
      </w:r>
      <w:r>
        <w:rPr>
          <w:rFonts w:hint="eastAsia" w:ascii="仿宋" w:hAnsi="仿宋" w:eastAsia="仿宋" w:cs="仿宋"/>
          <w:color w:val="auto"/>
          <w:sz w:val="24"/>
          <w:szCs w:val="21"/>
          <w:highlight w:val="none"/>
          <w:lang w:eastAsia="zh-CN"/>
        </w:rPr>
        <w:t xml:space="preserve">、</w:t>
      </w:r>
      <w:r>
        <w:rPr>
          <w:rFonts w:hint="eastAsia" w:ascii="仿宋" w:hAnsi="仿宋" w:eastAsia="仿宋" w:cs="仿宋"/>
          <w:color w:val="auto"/>
          <w:sz w:val="24"/>
          <w:szCs w:val="21"/>
          <w:highlight w:val="none"/>
          <w:lang w:val="en-US" w:eastAsia="zh-CN"/>
        </w:rPr>
        <w:t xml:space="preserve">或提供的投标材料前后不一致的，或提供的投标资料</w:t>
      </w:r>
      <w:r>
        <w:rPr>
          <w:rFonts w:hint="eastAsia" w:ascii="仿宋" w:hAnsi="仿宋" w:eastAsia="仿宋" w:cs="仿宋"/>
          <w:color w:val="auto"/>
          <w:sz w:val="24"/>
          <w:szCs w:val="21"/>
          <w:highlight w:val="none"/>
        </w:rPr>
        <w:t xml:space="preserve">与本承诺不一致的，我方愿意将我方投标文件作无效标处理，且无任何异议。</w:t>
      </w:r>
      <w:r/>
    </w:p>
    <w:p>
      <w:pPr>
        <w:ind w:firstLine="480"/>
        <w:spacing w:line="360"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6.我方尊重评标小组所作的评定结果，同时也清楚理解到投标报价最低并非意味着必定获得中标资格。</w:t>
      </w:r>
      <w:r/>
    </w:p>
    <w:p>
      <w:pPr>
        <w:ind w:firstLine="480"/>
        <w:spacing w:line="360"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7.一旦我方中标，我方将根据招标文件的规定，严格履行招标文件中规定的每一项要求，按期、按质、按量履行合同的义务。 </w:t>
      </w:r>
      <w:r/>
    </w:p>
    <w:p>
      <w:pPr>
        <w:ind w:firstLine="480"/>
        <w:jc w:val="right"/>
        <w:spacing w:line="360"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p>
      <w:pPr>
        <w:jc w:val="center"/>
        <w:spacing w:line="360" w:lineRule="auto"/>
        <w:rPr>
          <w:rFonts w:hint="eastAsia" w:ascii="仿宋" w:hAnsi="仿宋" w:eastAsia="仿宋" w:cs="仿宋"/>
          <w:bCs/>
          <w:color w:val="auto"/>
          <w:sz w:val="24"/>
          <w:highlight w:val="none"/>
        </w:rPr>
        <w:outlineLvl w:val="9"/>
      </w:pPr>
      <w:r>
        <w:rPr>
          <w:rFonts w:hint="eastAsia" w:ascii="仿宋" w:hAnsi="仿宋" w:eastAsia="仿宋" w:cs="仿宋"/>
          <w:bCs/>
          <w:color w:val="auto"/>
          <w:sz w:val="24"/>
          <w:highlight w:val="none"/>
        </w:rPr>
        <w:t xml:space="preserve">    投标人（加盖CA电子签章）： </w:t>
      </w:r>
      <w:r/>
    </w:p>
    <w:p>
      <w:pPr>
        <w:ind w:firstLine="566"/>
        <w:spacing w:line="360" w:lineRule="auto"/>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                     法定代表人或被授权人（签字或加盖CA电子签章）： </w:t>
      </w:r>
      <w:r/>
    </w:p>
    <w:p>
      <w:pPr>
        <w:jc w:val="center"/>
        <w:spacing w:line="360" w:lineRule="auto"/>
        <w:rPr>
          <w:rFonts w:hint="eastAsia" w:ascii="仿宋" w:hAnsi="仿宋" w:eastAsia="仿宋" w:cs="仿宋"/>
          <w:color w:val="auto"/>
          <w:sz w:val="24"/>
          <w:szCs w:val="21"/>
          <w:highlight w:val="none"/>
        </w:rPr>
      </w:pPr>
      <w:r>
        <w:rPr>
          <w:rFonts w:hint="eastAsia" w:ascii="仿宋" w:hAnsi="仿宋" w:eastAsia="仿宋" w:cs="仿宋"/>
          <w:bCs/>
          <w:color w:val="auto"/>
          <w:sz w:val="24"/>
          <w:highlight w:val="none"/>
          <w:lang w:val="zh-CN"/>
        </w:rPr>
        <w:t xml:space="preserve">时间：</w:t>
      </w:r>
      <w:r>
        <w:rPr>
          <w:rFonts w:hint="eastAsia" w:ascii="仿宋" w:hAnsi="仿宋" w:eastAsia="仿宋" w:cs="仿宋"/>
          <w:bCs/>
          <w:color w:val="auto"/>
          <w:sz w:val="24"/>
          <w:highlight w:val="none"/>
        </w:rPr>
        <w:t xml:space="preserve">2026年</w:t>
      </w:r>
      <w:r>
        <w:rPr>
          <w:rFonts w:hint="eastAsia" w:ascii="仿宋" w:hAnsi="仿宋" w:eastAsia="仿宋" w:cs="仿宋"/>
          <w:bCs/>
          <w:color w:val="auto"/>
          <w:sz w:val="24"/>
          <w:highlight w:val="none"/>
          <w:lang w:val="zh-CN"/>
        </w:rPr>
        <w:t xml:space="preserve">  月   日</w:t>
      </w:r>
      <w:r/>
    </w:p>
    <w:p>
      <w:pPr>
        <w:pStyle w:val="826"/>
        <w:ind w:firstLine="723"/>
        <w:rPr>
          <w:rFonts w:hint="eastAsia" w:ascii="仿宋" w:hAnsi="仿宋" w:eastAsia="仿宋" w:cs="仿宋"/>
          <w:color w:val="auto"/>
          <w:highlight w:val="none"/>
        </w:rPr>
      </w:pPr>
      <w:r>
        <w:rPr>
          <w:rFonts w:hint="eastAsia" w:ascii="仿宋" w:hAnsi="仿宋" w:eastAsia="仿宋" w:cs="仿宋"/>
          <w:color w:val="auto"/>
          <w:highlight w:val="none"/>
        </w:rPr>
      </w:r>
      <w:r/>
    </w:p>
    <w:p>
      <w:pPr>
        <w:ind w:firstLine="482"/>
        <w:jc w:val="center"/>
        <w:spacing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Cs w:val="21"/>
          <w:highlight w:val="none"/>
        </w:rPr>
        <w:br w:type="page" w:clear="all"/>
      </w:r>
      <w:r/>
    </w:p>
    <w:p>
      <w:pPr>
        <w:jc w:val="center"/>
        <w:spacing w:line="360" w:lineRule="auto"/>
        <w:rPr>
          <w:rFonts w:hint="eastAsia" w:ascii="仿宋" w:hAnsi="仿宋" w:eastAsia="仿宋" w:cs="仿宋"/>
          <w:b/>
          <w:bCs/>
          <w:color w:val="auto"/>
          <w:sz w:val="28"/>
          <w:szCs w:val="28"/>
          <w:highlight w:val="none"/>
        </w:rPr>
        <w:outlineLvl w:val="0"/>
      </w:pPr>
      <w:r/>
      <w:bookmarkStart w:id="140" w:name="_Toc6508"/>
      <w:r>
        <w:rPr>
          <w:rFonts w:hint="eastAsia" w:ascii="仿宋" w:hAnsi="仿宋" w:eastAsia="仿宋" w:cs="仿宋"/>
          <w:b/>
          <w:bCs/>
          <w:color w:val="auto"/>
          <w:sz w:val="28"/>
          <w:szCs w:val="28"/>
          <w:highlight w:val="none"/>
        </w:rPr>
        <w:t xml:space="preserve">1</w:t>
      </w:r>
      <w:r>
        <w:rPr>
          <w:rFonts w:hint="eastAsia" w:ascii="仿宋" w:hAnsi="仿宋" w:eastAsia="仿宋" w:cs="仿宋"/>
          <w:b/>
          <w:bCs/>
          <w:color w:val="auto"/>
          <w:sz w:val="28"/>
          <w:szCs w:val="28"/>
          <w:highlight w:val="none"/>
          <w:lang w:val="en-US" w:eastAsia="zh-CN"/>
        </w:rPr>
        <w:t xml:space="preserve">5</w:t>
      </w:r>
      <w:r>
        <w:rPr>
          <w:rFonts w:hint="eastAsia" w:ascii="仿宋" w:hAnsi="仿宋" w:eastAsia="仿宋" w:cs="仿宋"/>
          <w:b/>
          <w:bCs/>
          <w:color w:val="auto"/>
          <w:sz w:val="28"/>
          <w:szCs w:val="28"/>
          <w:highlight w:val="none"/>
        </w:rPr>
        <w:t xml:space="preserve">.商务部分正负偏离表</w:t>
      </w:r>
      <w:bookmarkEnd w:id="140"/>
      <w:r/>
      <w:r/>
    </w:p>
    <w:p>
      <w:pPr>
        <w:ind w:firstLine="560"/>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（由响应投标单位据实填写，表格不够自行添加）</w:t>
      </w:r>
      <w:r/>
    </w:p>
    <w:p>
      <w:pPr>
        <w:ind w:firstLine="480"/>
        <w:jc w:val="left"/>
        <w:spacing w:line="3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项 目 名 称：</w:t>
      </w:r>
      <w:r/>
    </w:p>
    <w:p>
      <w:pPr>
        <w:ind w:firstLine="480"/>
        <w:jc w:val="left"/>
        <w:spacing w:line="340" w:lineRule="exact"/>
        <w:rPr>
          <w:rFonts w:hint="eastAsia" w:ascii="仿宋" w:hAnsi="仿宋" w:eastAsia="仿宋" w:cs="仿宋"/>
          <w:color w:val="auto"/>
          <w:sz w:val="28"/>
          <w:szCs w:val="28"/>
          <w:highlight w:val="none"/>
        </w:rPr>
      </w:pPr>
      <w:r>
        <w:rPr>
          <w:rFonts w:hint="eastAsia" w:ascii="仿宋" w:hAnsi="仿宋" w:eastAsia="仿宋" w:cs="仿宋"/>
          <w:color w:val="auto"/>
          <w:sz w:val="24"/>
          <w:highlight w:val="none"/>
        </w:rPr>
        <w:t xml:space="preserve">项 目 编 号：</w:t>
      </w:r>
      <w:r/>
    </w:p>
    <w:tbl>
      <w:tblPr>
        <w:tblStyle w:val="800"/>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828"/>
        <w:gridCol w:w="2258"/>
        <w:gridCol w:w="1972"/>
        <w:gridCol w:w="2544"/>
        <w:gridCol w:w="1401"/>
      </w:tblGrid>
      <w:tr>
        <w:trPr>
          <w:trHeight w:val="994"/>
        </w:trPr>
        <w:tc>
          <w:tcPr>
            <w:tcBorders>
              <w:top w:val="single" w:color="auto" w:sz="12" w:space="0"/>
              <w:left w:val="single" w:color="auto" w:sz="12" w:space="0"/>
              <w:bottom w:val="single" w:color="auto" w:sz="6" w:space="0"/>
              <w:right w:val="single" w:color="auto" w:sz="6" w:space="0"/>
            </w:tcBorders>
            <w:tcW w:w="460" w:type="pct"/>
            <w:vAlign w:val="center"/>
            <w:textDirection w:val="lrTb"/>
            <w:noWrap w:val="false"/>
          </w:tcPr>
          <w:p>
            <w:pPr>
              <w:jc w:val="center"/>
              <w:spacing w:line="3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序号</w:t>
            </w:r>
            <w:r/>
          </w:p>
        </w:tc>
        <w:tc>
          <w:tcPr>
            <w:tcBorders>
              <w:top w:val="single" w:color="auto" w:sz="12" w:space="0"/>
              <w:left w:val="single" w:color="auto" w:sz="6" w:space="0"/>
              <w:bottom w:val="single" w:color="auto" w:sz="6" w:space="0"/>
              <w:right w:val="single" w:color="auto" w:sz="6" w:space="0"/>
            </w:tcBorders>
            <w:tcW w:w="1254" w:type="pct"/>
            <w:vAlign w:val="center"/>
            <w:textDirection w:val="lrTb"/>
            <w:noWrap w:val="false"/>
          </w:tcPr>
          <w:p>
            <w:pPr>
              <w:jc w:val="center"/>
              <w:spacing w:line="3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货物或服务名称</w:t>
            </w:r>
            <w:r/>
          </w:p>
        </w:tc>
        <w:tc>
          <w:tcPr>
            <w:tcBorders>
              <w:top w:val="single" w:color="auto" w:sz="12" w:space="0"/>
              <w:left w:val="single" w:color="auto" w:sz="6" w:space="0"/>
              <w:bottom w:val="single" w:color="auto" w:sz="6" w:space="0"/>
              <w:right w:val="single" w:color="auto" w:sz="6" w:space="0"/>
            </w:tcBorders>
            <w:tcW w:w="1095" w:type="pct"/>
            <w:vAlign w:val="center"/>
            <w:textDirection w:val="lrTb"/>
            <w:noWrap w:val="false"/>
          </w:tcPr>
          <w:p>
            <w:pPr>
              <w:jc w:val="center"/>
              <w:spacing w:line="3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招标文件要求的商务条款</w:t>
            </w:r>
            <w:r/>
          </w:p>
        </w:tc>
        <w:tc>
          <w:tcPr>
            <w:tcBorders>
              <w:top w:val="single" w:color="auto" w:sz="12" w:space="0"/>
              <w:left w:val="single" w:color="auto" w:sz="6" w:space="0"/>
              <w:bottom w:val="single" w:color="auto" w:sz="6" w:space="0"/>
              <w:right w:val="single" w:color="auto" w:sz="6" w:space="0"/>
            </w:tcBorders>
            <w:tcW w:w="1413" w:type="pct"/>
            <w:vAlign w:val="center"/>
            <w:textDirection w:val="lrTb"/>
            <w:noWrap w:val="false"/>
          </w:tcPr>
          <w:p>
            <w:pPr>
              <w:jc w:val="center"/>
              <w:spacing w:line="3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响应文件响应情况</w:t>
            </w:r>
            <w:r/>
          </w:p>
        </w:tc>
        <w:tc>
          <w:tcPr>
            <w:tcBorders>
              <w:top w:val="single" w:color="auto" w:sz="12" w:space="0"/>
              <w:left w:val="single" w:color="auto" w:sz="6" w:space="0"/>
              <w:bottom w:val="single" w:color="auto" w:sz="6" w:space="0"/>
              <w:right w:val="single" w:color="auto" w:sz="12" w:space="0"/>
            </w:tcBorders>
            <w:tcW w:w="778" w:type="pct"/>
            <w:textDirection w:val="lrTb"/>
            <w:noWrap w:val="false"/>
          </w:tcPr>
          <w:p>
            <w:pPr>
              <w:jc w:val="center"/>
              <w:spacing w:line="3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偏离说明</w:t>
            </w:r>
            <w:r/>
          </w:p>
        </w:tc>
      </w:tr>
      <w:tr>
        <w:trPr>
          <w:trHeight w:val="414"/>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trHeight w:val="402"/>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trHeight w:val="400"/>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trHeight w:val="419"/>
        </w:trPr>
        <w:tc>
          <w:tcPr>
            <w:tcBorders>
              <w:top w:val="single" w:color="auto" w:sz="6" w:space="0"/>
              <w:left w:val="single" w:color="auto" w:sz="12" w:space="0"/>
              <w:bottom w:val="single" w:color="auto" w:sz="12" w:space="0"/>
              <w:right w:val="single" w:color="auto" w:sz="6" w:space="0"/>
            </w:tcBorders>
            <w:tcW w:w="460" w:type="pct"/>
            <w:textDirection w:val="lrTb"/>
            <w:noWrap w:val="false"/>
          </w:tcPr>
          <w:p>
            <w:pPr>
              <w:jc w:val="center"/>
              <w:spacing w:line="3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4</w:t>
            </w:r>
            <w:r/>
          </w:p>
        </w:tc>
        <w:tc>
          <w:tcPr>
            <w:tcBorders>
              <w:top w:val="single" w:color="auto" w:sz="6" w:space="0"/>
              <w:left w:val="single" w:color="auto" w:sz="6" w:space="0"/>
              <w:bottom w:val="single" w:color="auto" w:sz="12" w:space="0"/>
              <w:right w:val="single" w:color="auto" w:sz="6" w:space="0"/>
            </w:tcBorders>
            <w:tcW w:w="1254" w:type="pct"/>
            <w:vAlign w:val="center"/>
            <w:textDirection w:val="lrTb"/>
            <w:noWrap w:val="false"/>
          </w:tcPr>
          <w:p>
            <w:pPr>
              <w:jc w:val="left"/>
              <w:spacing w:line="3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6" w:space="0"/>
              <w:left w:val="single" w:color="auto" w:sz="6" w:space="0"/>
              <w:bottom w:val="single" w:color="auto" w:sz="12" w:space="0"/>
              <w:right w:val="single" w:color="auto" w:sz="6" w:space="0"/>
            </w:tcBorders>
            <w:tcW w:w="1095" w:type="pct"/>
            <w:vAlign w:val="center"/>
            <w:textDirection w:val="lrTb"/>
            <w:noWrap w:val="false"/>
          </w:tcPr>
          <w:p>
            <w:pPr>
              <w:jc w:val="left"/>
              <w:spacing w:line="3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6" w:space="0"/>
              <w:left w:val="single" w:color="auto" w:sz="6" w:space="0"/>
              <w:bottom w:val="single" w:color="auto" w:sz="12" w:space="0"/>
              <w:right w:val="single" w:color="auto" w:sz="6" w:space="0"/>
            </w:tcBorders>
            <w:tcW w:w="1413" w:type="pct"/>
            <w:vAlign w:val="center"/>
            <w:textDirection w:val="lrTb"/>
            <w:noWrap w:val="false"/>
          </w:tcPr>
          <w:p>
            <w:pPr>
              <w:jc w:val="left"/>
              <w:spacing w:line="3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6" w:space="0"/>
              <w:left w:val="single" w:color="auto" w:sz="6" w:space="0"/>
              <w:bottom w:val="single" w:color="auto" w:sz="12" w:space="0"/>
              <w:right w:val="single" w:color="auto" w:sz="12" w:space="0"/>
            </w:tcBorders>
            <w:tcW w:w="778" w:type="pct"/>
            <w:textDirection w:val="lrTb"/>
            <w:noWrap w:val="false"/>
          </w:tcPr>
          <w:p>
            <w:pPr>
              <w:jc w:val="left"/>
              <w:spacing w:line="3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bl>
    <w:p>
      <w:pPr>
        <w:ind w:firstLine="480"/>
        <w:jc w:val="right"/>
        <w:spacing w:line="52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投标单位：（加盖公章）</w:t>
      </w:r>
      <w:r/>
    </w:p>
    <w:p>
      <w:pPr>
        <w:ind w:firstLine="480"/>
        <w:jc w:val="right"/>
        <w:spacing w:line="42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年      月     日</w:t>
      </w:r>
      <w:r/>
    </w:p>
    <w:p>
      <w:pPr>
        <w:contextualSpacing/>
        <w:ind w:firstLine="482"/>
        <w:spacing w:line="300" w:lineRule="auto"/>
        <w:rPr>
          <w:rFonts w:hint="eastAsia" w:ascii="仿宋" w:hAnsi="仿宋" w:eastAsia="仿宋" w:cs="仿宋"/>
          <w:b/>
          <w:color w:val="auto"/>
          <w:sz w:val="24"/>
          <w:highlight w:val="none"/>
        </w:rPr>
      </w:pPr>
      <w:r>
        <w:rPr>
          <w:rFonts w:hint="eastAsia" w:ascii="仿宋" w:hAnsi="仿宋" w:eastAsia="仿宋" w:cs="仿宋"/>
          <w:b/>
          <w:color w:val="auto"/>
          <w:sz w:val="24"/>
          <w:highlight w:val="none"/>
        </w:rPr>
        <w:t xml:space="preserve">注：</w:t>
      </w:r>
      <w:r/>
    </w:p>
    <w:p>
      <w:pPr>
        <w:contextualSpacing/>
        <w:ind w:firstLine="480"/>
        <w:spacing w:line="30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1.响应投标单位提交的响应文件中与招标文件“项目需求”中的商务部分的要求，应逐条填列在偏离表中。</w:t>
      </w:r>
      <w:r/>
    </w:p>
    <w:p>
      <w:pPr>
        <w:contextualSpacing/>
        <w:ind w:firstLine="480"/>
        <w:spacing w:line="30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2.“偏离说明”一栏选择“正偏离”、“无偏离”、“负偏离”进行填写。正偏离、无偏离的确认和负偏离的是否响应招标文件，由评委认定。</w:t>
      </w:r>
      <w:r/>
    </w:p>
    <w:p>
      <w:pPr>
        <w:contextualSpacing/>
        <w:ind w:firstLine="480"/>
        <w:spacing w:line="30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3.响应投标单位如果虚假响应，将被暂停参加采购人组织采购活动。</w:t>
      </w:r>
      <w:r/>
    </w:p>
    <w:p>
      <w:pPr>
        <w:ind w:firstLine="480"/>
        <w:spacing w:line="360" w:lineRule="auto"/>
        <w:rPr>
          <w:rFonts w:hint="eastAsia" w:ascii="仿宋" w:hAnsi="仿宋" w:eastAsia="仿宋" w:cs="仿宋"/>
          <w:bCs/>
          <w:color w:val="auto"/>
          <w:sz w:val="24"/>
          <w:highlight w:val="none"/>
          <w:lang w:eastAsia="zh-CN"/>
        </w:rPr>
      </w:pPr>
      <w:r>
        <w:rPr>
          <w:rFonts w:hint="eastAsia" w:ascii="仿宋" w:hAnsi="仿宋" w:eastAsia="仿宋" w:cs="仿宋"/>
          <w:bCs/>
          <w:color w:val="auto"/>
          <w:sz w:val="24"/>
          <w:highlight w:val="none"/>
        </w:rPr>
        <w:t xml:space="preserve">4.投标单位若提供其他增值服务，可以在表中自行据实填写</w:t>
      </w:r>
      <w:r>
        <w:rPr>
          <w:rFonts w:hint="eastAsia" w:ascii="仿宋" w:hAnsi="仿宋" w:eastAsia="仿宋" w:cs="仿宋"/>
          <w:bCs/>
          <w:color w:val="auto"/>
          <w:sz w:val="24"/>
          <w:highlight w:val="none"/>
          <w:lang w:eastAsia="zh-CN"/>
        </w:rPr>
        <w:t xml:space="preserve">。</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rPr>
          <w:rFonts w:hint="eastAsia" w:ascii="仿宋" w:hAnsi="仿宋" w:eastAsia="仿宋" w:cs="仿宋"/>
          <w:b/>
          <w:bCs/>
          <w:color w:val="auto"/>
          <w:sz w:val="28"/>
          <w:szCs w:val="28"/>
          <w:highlight w:val="none"/>
        </w:rPr>
      </w:pPr>
      <w:r>
        <w:rPr>
          <w:rFonts w:hint="eastAsia" w:ascii="仿宋" w:hAnsi="仿宋" w:eastAsia="仿宋" w:cs="仿宋"/>
          <w:color w:val="auto"/>
          <w:szCs w:val="21"/>
          <w:highlight w:val="none"/>
        </w:rPr>
        <w:br w:type="page" w:clear="all"/>
      </w:r>
      <w:r/>
    </w:p>
    <w:p>
      <w:pPr>
        <w:jc w:val="center"/>
        <w:spacing w:line="360" w:lineRule="auto"/>
        <w:rPr>
          <w:rFonts w:hint="eastAsia" w:ascii="仿宋" w:hAnsi="仿宋" w:eastAsia="仿宋" w:cs="仿宋"/>
          <w:b/>
          <w:bCs/>
          <w:color w:val="auto"/>
          <w:sz w:val="28"/>
          <w:szCs w:val="28"/>
          <w:highlight w:val="none"/>
        </w:rPr>
        <w:outlineLvl w:val="0"/>
      </w:pPr>
      <w:r/>
      <w:bookmarkStart w:id="141" w:name="_Toc10187"/>
      <w:r>
        <w:rPr>
          <w:rFonts w:hint="eastAsia" w:ascii="仿宋" w:hAnsi="仿宋" w:eastAsia="仿宋" w:cs="仿宋"/>
          <w:b/>
          <w:bCs/>
          <w:color w:val="auto"/>
          <w:sz w:val="28"/>
          <w:szCs w:val="28"/>
          <w:highlight w:val="none"/>
        </w:rPr>
        <w:t xml:space="preserve">1</w:t>
      </w:r>
      <w:r>
        <w:rPr>
          <w:rFonts w:hint="eastAsia" w:ascii="仿宋" w:hAnsi="仿宋" w:eastAsia="仿宋" w:cs="仿宋"/>
          <w:b/>
          <w:bCs/>
          <w:color w:val="auto"/>
          <w:sz w:val="28"/>
          <w:szCs w:val="28"/>
          <w:highlight w:val="none"/>
          <w:lang w:val="en-US" w:eastAsia="zh-CN"/>
        </w:rPr>
        <w:t xml:space="preserve">6</w:t>
      </w:r>
      <w:r>
        <w:rPr>
          <w:rFonts w:hint="eastAsia" w:ascii="仿宋" w:hAnsi="仿宋" w:eastAsia="仿宋" w:cs="仿宋"/>
          <w:b/>
          <w:bCs/>
          <w:color w:val="auto"/>
          <w:sz w:val="28"/>
          <w:szCs w:val="28"/>
          <w:highlight w:val="none"/>
        </w:rPr>
        <w:t xml:space="preserve">.技术部分正负偏离表</w:t>
      </w:r>
      <w:bookmarkEnd w:id="141"/>
      <w:r/>
      <w:r/>
    </w:p>
    <w:p>
      <w:pPr>
        <w:ind w:firstLine="480"/>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（由投标单位据实填写，表格不够自行添加）</w:t>
      </w:r>
      <w:r/>
    </w:p>
    <w:p>
      <w:pPr>
        <w:ind w:firstLine="480"/>
        <w:jc w:val="left"/>
        <w:spacing w:line="3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项 目 名 称：</w:t>
      </w:r>
      <w:r/>
    </w:p>
    <w:p>
      <w:pPr>
        <w:ind w:firstLine="480"/>
        <w:jc w:val="left"/>
        <w:spacing w:line="3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项 目 编 号：</w:t>
      </w:r>
      <w:r/>
    </w:p>
    <w:tbl>
      <w:tblPr>
        <w:tblStyle w:val="800"/>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696"/>
        <w:gridCol w:w="1948"/>
        <w:gridCol w:w="2856"/>
        <w:gridCol w:w="2323"/>
        <w:gridCol w:w="1180"/>
      </w:tblGrid>
      <w:tr>
        <w:trPr>
          <w:trHeight w:val="994"/>
        </w:trPr>
        <w:tc>
          <w:tcPr>
            <w:tcBorders>
              <w:top w:val="single" w:color="auto" w:sz="12" w:space="0"/>
              <w:left w:val="single" w:color="auto" w:sz="12" w:space="0"/>
              <w:bottom w:val="single" w:color="auto" w:sz="8" w:space="0"/>
              <w:right w:val="single" w:color="auto" w:sz="8" w:space="0"/>
            </w:tcBorders>
            <w:tcW w:w="460" w:type="pct"/>
            <w:vAlign w:val="center"/>
            <w:textDirection w:val="lrTb"/>
            <w:noWrap/>
          </w:tcPr>
          <w:p>
            <w:pPr>
              <w:jc w:val="center"/>
              <w:spacing w:line="3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序号</w:t>
            </w:r>
            <w:r/>
          </w:p>
        </w:tc>
        <w:tc>
          <w:tcPr>
            <w:tcBorders>
              <w:top w:val="single" w:color="auto" w:sz="12" w:space="0"/>
              <w:left w:val="single" w:color="auto" w:sz="8" w:space="0"/>
              <w:bottom w:val="single" w:color="auto" w:sz="8" w:space="0"/>
              <w:right w:val="single" w:color="auto" w:sz="8" w:space="0"/>
            </w:tcBorders>
            <w:tcW w:w="1254" w:type="pct"/>
            <w:vAlign w:val="center"/>
            <w:textDirection w:val="lrTb"/>
            <w:noWrap/>
          </w:tcPr>
          <w:p>
            <w:pPr>
              <w:jc w:val="center"/>
              <w:spacing w:line="3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货物或服务名称</w:t>
            </w:r>
            <w:r/>
          </w:p>
        </w:tc>
        <w:tc>
          <w:tcPr>
            <w:tcBorders>
              <w:top w:val="single" w:color="auto" w:sz="12" w:space="0"/>
              <w:left w:val="single" w:color="auto" w:sz="8" w:space="0"/>
              <w:bottom w:val="single" w:color="auto" w:sz="8" w:space="0"/>
              <w:right w:val="single" w:color="auto" w:sz="8" w:space="0"/>
            </w:tcBorders>
            <w:tcW w:w="1095" w:type="pct"/>
            <w:vAlign w:val="center"/>
            <w:textDirection w:val="lrTb"/>
            <w:noWrap/>
          </w:tcPr>
          <w:p>
            <w:pPr>
              <w:jc w:val="center"/>
              <w:spacing w:line="3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招标文件要求的技术要求</w:t>
            </w:r>
            <w:r/>
          </w:p>
        </w:tc>
        <w:tc>
          <w:tcPr>
            <w:tcBorders>
              <w:top w:val="single" w:color="auto" w:sz="12" w:space="0"/>
              <w:left w:val="single" w:color="auto" w:sz="8" w:space="0"/>
              <w:bottom w:val="single" w:color="auto" w:sz="8" w:space="0"/>
              <w:right w:val="single" w:color="auto" w:sz="8" w:space="0"/>
            </w:tcBorders>
            <w:tcW w:w="1413" w:type="pct"/>
            <w:vAlign w:val="center"/>
            <w:textDirection w:val="lrTb"/>
            <w:noWrap/>
          </w:tcPr>
          <w:p>
            <w:pPr>
              <w:jc w:val="center"/>
              <w:spacing w:line="3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响应文件响应情况</w:t>
            </w:r>
            <w:r/>
          </w:p>
        </w:tc>
        <w:tc>
          <w:tcPr>
            <w:tcBorders>
              <w:top w:val="single" w:color="auto" w:sz="12" w:space="0"/>
              <w:left w:val="single" w:color="auto" w:sz="8" w:space="0"/>
              <w:bottom w:val="single" w:color="auto" w:sz="8" w:space="0"/>
              <w:right w:val="single" w:color="auto" w:sz="12" w:space="0"/>
            </w:tcBorders>
            <w:tcW w:w="778" w:type="pct"/>
            <w:textDirection w:val="lrTb"/>
            <w:noWrap/>
          </w:tcPr>
          <w:p>
            <w:pPr>
              <w:jc w:val="center"/>
              <w:spacing w:line="3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偏离说明</w:t>
            </w:r>
            <w:r/>
          </w:p>
        </w:tc>
      </w:tr>
      <w:tr>
        <w:trPr>
          <w:trHeight w:val="414"/>
        </w:trPr>
        <w:tc>
          <w:tcPr>
            <w:tcBorders>
              <w:top w:val="single" w:color="auto" w:sz="8" w:space="0"/>
              <w:left w:val="single" w:color="auto" w:sz="12" w:space="0"/>
              <w:bottom w:val="single" w:color="auto" w:sz="8" w:space="0"/>
              <w:right w:val="single" w:color="auto" w:sz="8" w:space="0"/>
            </w:tcBorders>
            <w:tcW w:w="460" w:type="pct"/>
            <w:textDirection w:val="lrTb"/>
            <w:noWrap/>
          </w:tcPr>
          <w:p>
            <w:pPr>
              <w:jc w:val="center"/>
              <w:spacing w:line="3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w:t>
            </w:r>
            <w:r/>
          </w:p>
        </w:tc>
        <w:tc>
          <w:tcPr>
            <w:tcBorders>
              <w:top w:val="single" w:color="auto" w:sz="8" w:space="0"/>
              <w:left w:val="single" w:color="auto" w:sz="8" w:space="0"/>
              <w:bottom w:val="single" w:color="auto" w:sz="8" w:space="0"/>
              <w:right w:val="single" w:color="auto" w:sz="8" w:space="0"/>
            </w:tcBorders>
            <w:tcW w:w="1254" w:type="pct"/>
            <w:vAlign w:val="center"/>
            <w:textDirection w:val="lrTb"/>
            <w:noWrap/>
          </w:tcPr>
          <w:p>
            <w:pPr>
              <w:jc w:val="left"/>
              <w:spacing w:line="3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8" w:space="0"/>
              <w:left w:val="single" w:color="auto" w:sz="8" w:space="0"/>
              <w:bottom w:val="single" w:color="auto" w:sz="8" w:space="0"/>
              <w:right w:val="single" w:color="auto" w:sz="8" w:space="0"/>
            </w:tcBorders>
            <w:tcW w:w="1095" w:type="pct"/>
            <w:vAlign w:val="center"/>
            <w:textDirection w:val="lrTb"/>
            <w:noWrap/>
          </w:tcPr>
          <w:p>
            <w:pPr>
              <w:jc w:val="left"/>
              <w:spacing w:line="3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8" w:space="0"/>
              <w:left w:val="single" w:color="auto" w:sz="8" w:space="0"/>
              <w:bottom w:val="single" w:color="auto" w:sz="8" w:space="0"/>
              <w:right w:val="single" w:color="auto" w:sz="8" w:space="0"/>
            </w:tcBorders>
            <w:tcW w:w="1413" w:type="pct"/>
            <w:vAlign w:val="center"/>
            <w:textDirection w:val="lrTb"/>
            <w:noWrap/>
          </w:tcPr>
          <w:p>
            <w:pPr>
              <w:jc w:val="left"/>
              <w:spacing w:line="3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8" w:space="0"/>
              <w:left w:val="single" w:color="auto" w:sz="8" w:space="0"/>
              <w:bottom w:val="single" w:color="auto" w:sz="8" w:space="0"/>
              <w:right w:val="single" w:color="auto" w:sz="12" w:space="0"/>
            </w:tcBorders>
            <w:tcW w:w="778" w:type="pct"/>
            <w:textDirection w:val="lrTb"/>
            <w:noWrap/>
          </w:tcPr>
          <w:p>
            <w:pPr>
              <w:jc w:val="left"/>
              <w:spacing w:line="3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trHeight w:val="363"/>
        </w:trPr>
        <w:tc>
          <w:tcPr>
            <w:tcBorders>
              <w:top w:val="single" w:color="auto" w:sz="8" w:space="0"/>
              <w:left w:val="single" w:color="auto" w:sz="12" w:space="0"/>
              <w:bottom w:val="single" w:color="auto" w:sz="8" w:space="0"/>
              <w:right w:val="single" w:color="auto" w:sz="8" w:space="0"/>
            </w:tcBorders>
            <w:tcW w:w="460" w:type="pct"/>
            <w:textDirection w:val="lrTb"/>
            <w:noWrap/>
          </w:tcPr>
          <w:p>
            <w:pPr>
              <w:jc w:val="center"/>
              <w:spacing w:line="3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w:t>
            </w:r>
            <w:r/>
          </w:p>
        </w:tc>
        <w:tc>
          <w:tcPr>
            <w:tcBorders>
              <w:top w:val="single" w:color="auto" w:sz="8" w:space="0"/>
              <w:left w:val="single" w:color="auto" w:sz="8" w:space="0"/>
              <w:bottom w:val="single" w:color="auto" w:sz="8" w:space="0"/>
              <w:right w:val="single" w:color="auto" w:sz="8" w:space="0"/>
            </w:tcBorders>
            <w:tcW w:w="1254" w:type="pct"/>
            <w:vAlign w:val="center"/>
            <w:textDirection w:val="lrTb"/>
            <w:noWrap/>
          </w:tcPr>
          <w:p>
            <w:pPr>
              <w:jc w:val="left"/>
              <w:spacing w:line="3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8" w:space="0"/>
              <w:left w:val="single" w:color="auto" w:sz="8" w:space="0"/>
              <w:bottom w:val="single" w:color="auto" w:sz="8" w:space="0"/>
              <w:right w:val="single" w:color="auto" w:sz="8" w:space="0"/>
            </w:tcBorders>
            <w:tcW w:w="1095" w:type="pct"/>
            <w:vAlign w:val="center"/>
            <w:textDirection w:val="lrTb"/>
            <w:noWrap/>
          </w:tcPr>
          <w:p>
            <w:pPr>
              <w:jc w:val="left"/>
              <w:spacing w:line="3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8" w:space="0"/>
              <w:left w:val="single" w:color="auto" w:sz="8" w:space="0"/>
              <w:bottom w:val="single" w:color="auto" w:sz="8" w:space="0"/>
              <w:right w:val="single" w:color="auto" w:sz="8" w:space="0"/>
            </w:tcBorders>
            <w:tcW w:w="1413" w:type="pct"/>
            <w:vAlign w:val="center"/>
            <w:textDirection w:val="lrTb"/>
            <w:noWrap/>
          </w:tcPr>
          <w:p>
            <w:pPr>
              <w:jc w:val="left"/>
              <w:spacing w:line="3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8" w:space="0"/>
              <w:left w:val="single" w:color="auto" w:sz="8" w:space="0"/>
              <w:bottom w:val="single" w:color="auto" w:sz="8" w:space="0"/>
              <w:right w:val="single" w:color="auto" w:sz="12" w:space="0"/>
            </w:tcBorders>
            <w:tcW w:w="778" w:type="pct"/>
            <w:textDirection w:val="lrTb"/>
            <w:noWrap/>
          </w:tcPr>
          <w:p>
            <w:pPr>
              <w:jc w:val="left"/>
              <w:spacing w:line="3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trHeight w:val="400"/>
        </w:trPr>
        <w:tc>
          <w:tcPr>
            <w:tcBorders>
              <w:top w:val="single" w:color="auto" w:sz="8" w:space="0"/>
              <w:left w:val="single" w:color="auto" w:sz="12" w:space="0"/>
              <w:bottom w:val="single" w:color="auto" w:sz="8" w:space="0"/>
              <w:right w:val="single" w:color="auto" w:sz="8" w:space="0"/>
            </w:tcBorders>
            <w:tcW w:w="460" w:type="pct"/>
            <w:textDirection w:val="lrTb"/>
            <w:noWrap/>
          </w:tcPr>
          <w:p>
            <w:pPr>
              <w:jc w:val="center"/>
              <w:spacing w:line="3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w:t>
            </w:r>
            <w:r/>
          </w:p>
        </w:tc>
        <w:tc>
          <w:tcPr>
            <w:tcBorders>
              <w:top w:val="single" w:color="auto" w:sz="8" w:space="0"/>
              <w:left w:val="single" w:color="auto" w:sz="8" w:space="0"/>
              <w:bottom w:val="single" w:color="auto" w:sz="8" w:space="0"/>
              <w:right w:val="single" w:color="auto" w:sz="8" w:space="0"/>
            </w:tcBorders>
            <w:tcW w:w="1254" w:type="pct"/>
            <w:vAlign w:val="center"/>
            <w:textDirection w:val="lrTb"/>
            <w:noWrap/>
          </w:tcPr>
          <w:p>
            <w:pPr>
              <w:jc w:val="left"/>
              <w:spacing w:line="3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8" w:space="0"/>
              <w:left w:val="single" w:color="auto" w:sz="8" w:space="0"/>
              <w:bottom w:val="single" w:color="auto" w:sz="8" w:space="0"/>
              <w:right w:val="single" w:color="auto" w:sz="8" w:space="0"/>
            </w:tcBorders>
            <w:tcW w:w="1095" w:type="pct"/>
            <w:vAlign w:val="center"/>
            <w:textDirection w:val="lrTb"/>
            <w:noWrap/>
          </w:tcPr>
          <w:p>
            <w:pPr>
              <w:jc w:val="left"/>
              <w:spacing w:line="3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8" w:space="0"/>
              <w:left w:val="single" w:color="auto" w:sz="8" w:space="0"/>
              <w:bottom w:val="single" w:color="auto" w:sz="8" w:space="0"/>
              <w:right w:val="single" w:color="auto" w:sz="8" w:space="0"/>
            </w:tcBorders>
            <w:tcW w:w="1413" w:type="pct"/>
            <w:vAlign w:val="center"/>
            <w:textDirection w:val="lrTb"/>
            <w:noWrap/>
          </w:tcPr>
          <w:p>
            <w:pPr>
              <w:jc w:val="left"/>
              <w:spacing w:line="3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8" w:space="0"/>
              <w:left w:val="single" w:color="auto" w:sz="8" w:space="0"/>
              <w:bottom w:val="single" w:color="auto" w:sz="8" w:space="0"/>
              <w:right w:val="single" w:color="auto" w:sz="12" w:space="0"/>
            </w:tcBorders>
            <w:tcW w:w="778" w:type="pct"/>
            <w:textDirection w:val="lrTb"/>
            <w:noWrap/>
          </w:tcPr>
          <w:p>
            <w:pPr>
              <w:jc w:val="left"/>
              <w:spacing w:line="3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trHeight w:val="419"/>
        </w:trPr>
        <w:tc>
          <w:tcPr>
            <w:tcBorders>
              <w:top w:val="single" w:color="auto" w:sz="8" w:space="0"/>
              <w:left w:val="single" w:color="auto" w:sz="12" w:space="0"/>
              <w:bottom w:val="single" w:color="auto" w:sz="12" w:space="0"/>
              <w:right w:val="single" w:color="auto" w:sz="8" w:space="0"/>
            </w:tcBorders>
            <w:tcW w:w="460" w:type="pct"/>
            <w:textDirection w:val="lrTb"/>
            <w:noWrap/>
          </w:tcPr>
          <w:p>
            <w:pPr>
              <w:jc w:val="center"/>
              <w:spacing w:line="3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4</w:t>
            </w:r>
            <w:r/>
          </w:p>
        </w:tc>
        <w:tc>
          <w:tcPr>
            <w:tcBorders>
              <w:top w:val="single" w:color="auto" w:sz="8" w:space="0"/>
              <w:left w:val="single" w:color="auto" w:sz="8" w:space="0"/>
              <w:bottom w:val="single" w:color="auto" w:sz="12" w:space="0"/>
              <w:right w:val="single" w:color="auto" w:sz="8" w:space="0"/>
            </w:tcBorders>
            <w:tcW w:w="1254" w:type="pct"/>
            <w:vAlign w:val="center"/>
            <w:textDirection w:val="lrTb"/>
            <w:noWrap/>
          </w:tcPr>
          <w:p>
            <w:pPr>
              <w:jc w:val="left"/>
              <w:spacing w:line="3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8" w:space="0"/>
              <w:left w:val="single" w:color="auto" w:sz="8" w:space="0"/>
              <w:bottom w:val="single" w:color="auto" w:sz="12" w:space="0"/>
              <w:right w:val="single" w:color="auto" w:sz="8" w:space="0"/>
            </w:tcBorders>
            <w:tcW w:w="1095" w:type="pct"/>
            <w:vAlign w:val="center"/>
            <w:textDirection w:val="lrTb"/>
            <w:noWrap/>
          </w:tcPr>
          <w:p>
            <w:pPr>
              <w:jc w:val="left"/>
              <w:spacing w:line="3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8" w:space="0"/>
              <w:left w:val="single" w:color="auto" w:sz="8" w:space="0"/>
              <w:bottom w:val="single" w:color="auto" w:sz="12" w:space="0"/>
              <w:right w:val="single" w:color="auto" w:sz="8" w:space="0"/>
            </w:tcBorders>
            <w:tcW w:w="1413" w:type="pct"/>
            <w:vAlign w:val="center"/>
            <w:textDirection w:val="lrTb"/>
            <w:noWrap/>
          </w:tcPr>
          <w:p>
            <w:pPr>
              <w:jc w:val="left"/>
              <w:spacing w:line="3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8" w:space="0"/>
              <w:left w:val="single" w:color="auto" w:sz="8" w:space="0"/>
              <w:bottom w:val="single" w:color="auto" w:sz="12" w:space="0"/>
              <w:right w:val="single" w:color="auto" w:sz="12" w:space="0"/>
            </w:tcBorders>
            <w:tcW w:w="778" w:type="pct"/>
            <w:textDirection w:val="lrTb"/>
            <w:noWrap/>
          </w:tcPr>
          <w:p>
            <w:pPr>
              <w:jc w:val="left"/>
              <w:spacing w:line="3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bl>
    <w:p>
      <w:pPr>
        <w:ind w:firstLine="480"/>
        <w:jc w:val="right"/>
        <w:spacing w:line="52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投标单位：（加盖公章）</w:t>
      </w:r>
      <w:r/>
    </w:p>
    <w:p>
      <w:pPr>
        <w:ind w:firstLine="480"/>
        <w:jc w:val="right"/>
        <w:spacing w:line="42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年      月     日</w:t>
      </w:r>
      <w:r/>
    </w:p>
    <w:p>
      <w:pPr>
        <w:contextualSpacing/>
        <w:ind w:firstLine="482"/>
        <w:spacing w:line="300" w:lineRule="auto"/>
        <w:rPr>
          <w:rFonts w:hint="eastAsia" w:ascii="仿宋" w:hAnsi="仿宋" w:eastAsia="仿宋" w:cs="仿宋"/>
          <w:b/>
          <w:color w:val="auto"/>
          <w:sz w:val="24"/>
          <w:highlight w:val="none"/>
        </w:rPr>
      </w:pPr>
      <w:r>
        <w:rPr>
          <w:rFonts w:hint="eastAsia" w:ascii="仿宋" w:hAnsi="仿宋" w:eastAsia="仿宋" w:cs="仿宋"/>
          <w:b/>
          <w:color w:val="auto"/>
          <w:sz w:val="24"/>
          <w:highlight w:val="none"/>
        </w:rPr>
        <w:t xml:space="preserve">注：</w:t>
      </w:r>
      <w:r/>
    </w:p>
    <w:p>
      <w:pPr>
        <w:contextualSpacing/>
        <w:ind w:firstLine="480"/>
        <w:spacing w:line="300" w:lineRule="auto"/>
        <w:rPr>
          <w:rFonts w:hint="eastAsia" w:ascii="仿宋" w:hAnsi="仿宋" w:eastAsia="仿宋" w:cs="仿宋"/>
          <w:b/>
          <w:bCs/>
          <w:color w:val="auto"/>
          <w:sz w:val="24"/>
          <w:highlight w:val="none"/>
        </w:rPr>
      </w:pPr>
      <w:r>
        <w:rPr>
          <w:rFonts w:hint="eastAsia" w:ascii="仿宋" w:hAnsi="仿宋" w:eastAsia="仿宋" w:cs="仿宋"/>
          <w:color w:val="auto"/>
          <w:sz w:val="24"/>
          <w:highlight w:val="none"/>
        </w:rPr>
        <w:t xml:space="preserve">1.投标单位提交的响应文件中与招标文件“项目需求”中的技术部分的要求，应逐条填列在偏离表中。</w:t>
      </w:r>
      <w:r/>
    </w:p>
    <w:p>
      <w:pPr>
        <w:contextualSpacing/>
        <w:ind w:firstLine="480"/>
        <w:spacing w:line="30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2.“偏离说明”一栏选择“正偏离”、“无偏离”、“负偏离”进行填写。正偏离、无偏离的确认和负偏离的是否响应招标文件，由评委认定。</w:t>
      </w:r>
      <w:r/>
    </w:p>
    <w:p>
      <w:pPr>
        <w:contextualSpacing/>
        <w:ind w:firstLine="480"/>
        <w:spacing w:line="30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3.投标单位如果虚假响应，将被暂停参加采购人组织采购活动。</w:t>
      </w:r>
      <w:r/>
    </w:p>
    <w:p>
      <w:pPr>
        <w:contextualSpacing/>
        <w:ind w:firstLine="480"/>
        <w:spacing w:line="300" w:lineRule="auto"/>
        <w:rPr>
          <w:rFonts w:hint="eastAsia" w:ascii="仿宋" w:hAnsi="仿宋" w:eastAsia="仿宋" w:cs="仿宋"/>
          <w:color w:val="auto"/>
          <w:sz w:val="30"/>
          <w:szCs w:val="30"/>
          <w:highlight w:val="none"/>
        </w:rPr>
      </w:pPr>
      <w:r>
        <w:rPr>
          <w:rFonts w:hint="eastAsia" w:ascii="仿宋" w:hAnsi="仿宋" w:eastAsia="仿宋" w:cs="仿宋"/>
          <w:bCs/>
          <w:color w:val="auto"/>
          <w:sz w:val="24"/>
          <w:highlight w:val="none"/>
        </w:rPr>
        <w:t xml:space="preserve">4.投标单位若提供其他增值服务，可以在表中自行据实填写。</w:t>
      </w:r>
      <w:r/>
    </w:p>
    <w:p>
      <w:pPr>
        <w:jc w:val="center"/>
        <w:spacing w:line="360" w:lineRule="auto"/>
        <w:rPr>
          <w:rFonts w:hint="eastAsia" w:ascii="仿宋" w:hAnsi="仿宋" w:eastAsia="仿宋" w:cs="仿宋"/>
          <w:b/>
          <w:bCs/>
          <w:color w:val="auto"/>
          <w:sz w:val="28"/>
          <w:szCs w:val="28"/>
          <w:highlight w:val="none"/>
        </w:rPr>
        <w:outlineLvl w:val="9"/>
      </w:pPr>
      <w:r>
        <w:rPr>
          <w:rFonts w:hint="eastAsia" w:ascii="仿宋" w:hAnsi="仿宋" w:eastAsia="仿宋" w:cs="仿宋"/>
          <w:b/>
          <w:bCs/>
          <w:color w:val="auto"/>
          <w:sz w:val="28"/>
          <w:szCs w:val="28"/>
          <w:highlight w:val="none"/>
        </w:rPr>
      </w:r>
      <w:r/>
    </w:p>
    <w:p>
      <w:pPr>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br w:type="page" w:clear="all"/>
      </w:r>
      <w:r/>
    </w:p>
    <w:p>
      <w:pPr>
        <w:rPr>
          <w:rFonts w:hint="eastAsia" w:ascii="仿宋" w:hAnsi="仿宋" w:eastAsia="仿宋" w:cs="仿宋"/>
          <w:color w:val="auto"/>
          <w:highlight w:val="none"/>
        </w:rPr>
      </w:pPr>
      <w:r>
        <w:rPr>
          <w:rFonts w:hint="eastAsia" w:ascii="仿宋" w:hAnsi="仿宋" w:eastAsia="仿宋" w:cs="仿宋"/>
          <w:color w:val="auto"/>
          <w:highlight w:val="none"/>
        </w:rPr>
      </w:r>
      <w:r/>
    </w:p>
    <w:p>
      <w:pPr>
        <w:jc w:val="left"/>
        <w:spacing w:line="380" w:lineRule="exact"/>
        <w:rPr>
          <w:rFonts w:hint="eastAsia" w:ascii="仿宋" w:hAnsi="仿宋" w:eastAsia="仿宋" w:cs="仿宋"/>
          <w:b/>
          <w:color w:val="auto"/>
          <w:sz w:val="21"/>
          <w:szCs w:val="22"/>
          <w:highlight w:val="none"/>
        </w:rPr>
        <w:outlineLvl w:val="0"/>
      </w:pPr>
      <w:r/>
      <w:bookmarkStart w:id="142" w:name="_Toc14172"/>
      <w:r>
        <w:rPr>
          <w:rFonts w:hint="eastAsia" w:ascii="仿宋" w:hAnsi="仿宋" w:eastAsia="仿宋" w:cs="仿宋"/>
          <w:color w:val="auto"/>
          <w:highlight w:val="none"/>
        </w:rPr>
        <w:t xml:space="preserve">附件：</w:t>
      </w:r>
      <w:bookmarkEnd w:id="142"/>
      <w:r/>
      <w:r/>
    </w:p>
    <w:p>
      <w:pPr>
        <w:ind w:right="561"/>
        <w:jc w:val="center"/>
        <w:spacing w:line="380" w:lineRule="exac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中小企业划型标准规定</w:t>
      </w:r>
      <w:r/>
    </w:p>
    <w:p>
      <w:pPr>
        <w:ind w:firstLine="480"/>
        <w:spacing w:line="3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p>
    <w:p>
      <w:pPr>
        <w:ind w:firstLine="480"/>
        <w:spacing w:line="3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各行业划型标准为：</w:t>
      </w:r>
      <w:r/>
    </w:p>
    <w:p>
      <w:pPr>
        <w:ind w:firstLine="480"/>
        <w:spacing w:line="3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（一）农、林、牧、渔业。营业收入20000万元以下的为中小微型企业。其中，营业收入500万元及以上的为中型企业，营业收入50万元及以上的为小型企业，营业收入50万元以下的为微型企业。</w:t>
      </w:r>
      <w:r/>
    </w:p>
    <w:p>
      <w:pPr>
        <w:ind w:firstLine="480"/>
        <w:spacing w:line="3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80"/>
        <w:spacing w:line="3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80"/>
        <w:spacing w:line="3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80"/>
        <w:spacing w:line="3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80"/>
        <w:spacing w:line="3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80"/>
        <w:spacing w:line="3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80"/>
        <w:spacing w:line="3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80"/>
        <w:spacing w:line="3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80"/>
        <w:spacing w:line="3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80"/>
        <w:spacing w:line="3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80"/>
        <w:spacing w:line="3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80"/>
        <w:spacing w:line="3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80"/>
        <w:spacing w:line="3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480"/>
        <w:spacing w:line="3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80"/>
        <w:spacing w:line="3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（十六）其他未列明行业。从业人员300人以下的为中小微型企业。其中，从业人员100人及以上的为中型企业；从业人员10人及以上的为小型企业；从业人员10人以下的为微型企业。</w:t>
      </w:r>
      <w:r/>
    </w:p>
    <w:p>
      <w:pPr>
        <w:contextualSpacing/>
        <w:spacing w:line="360" w:lineRule="auto"/>
        <w:rPr>
          <w:rFonts w:hint="eastAsia" w:ascii="仿宋" w:hAnsi="仿宋" w:eastAsia="仿宋" w:cs="仿宋"/>
          <w:color w:val="auto"/>
          <w:sz w:val="24"/>
          <w:szCs w:val="21"/>
          <w:highlight w:val="none"/>
        </w:rPr>
        <w:outlineLvl w:val="0"/>
      </w:pPr>
      <w:r>
        <w:rPr>
          <w:rFonts w:hint="eastAsia" w:ascii="仿宋" w:hAnsi="仿宋" w:eastAsia="仿宋" w:cs="仿宋"/>
          <w:color w:val="auto"/>
          <w:sz w:val="24"/>
          <w:szCs w:val="21"/>
          <w:highlight w:val="none"/>
        </w:rPr>
        <w:t xml:space="preserve">附件：</w:t>
      </w:r>
      <w:r/>
    </w:p>
    <w:p>
      <w:pPr>
        <w:contextualSpacing/>
        <w:ind w:firstLine="480"/>
        <w:jc w:val="center"/>
        <w:spacing w:line="360" w:lineRule="auto"/>
        <w:rPr>
          <w:rFonts w:hint="eastAsia" w:ascii="仿宋" w:hAnsi="仿宋" w:eastAsia="仿宋" w:cs="仿宋"/>
          <w:bCs/>
          <w:color w:val="auto"/>
          <w:sz w:val="24"/>
          <w:szCs w:val="21"/>
          <w:highlight w:val="none"/>
        </w:rPr>
      </w:pPr>
      <w:r>
        <w:rPr>
          <w:rFonts w:hint="eastAsia" w:ascii="仿宋" w:hAnsi="仿宋" w:eastAsia="仿宋" w:cs="仿宋"/>
          <w:bCs/>
          <w:color w:val="auto"/>
          <w:sz w:val="32"/>
          <w:szCs w:val="32"/>
          <w:highlight w:val="none"/>
        </w:rPr>
        <w:t xml:space="preserve">质疑函范本</w:t>
      </w:r>
      <w:r/>
    </w:p>
    <w:p>
      <w:pPr>
        <w:contextualSpacing/>
        <w:ind w:firstLine="480"/>
        <w:spacing w:line="360" w:lineRule="auto"/>
        <w:rPr>
          <w:rFonts w:hint="eastAsia" w:ascii="仿宋" w:hAnsi="仿宋" w:eastAsia="仿宋" w:cs="仿宋"/>
          <w:bCs/>
          <w:color w:val="auto"/>
          <w:sz w:val="24"/>
          <w:szCs w:val="21"/>
          <w:highlight w:val="none"/>
        </w:rPr>
      </w:pPr>
      <w:r>
        <w:rPr>
          <w:rFonts w:hint="eastAsia" w:ascii="仿宋" w:hAnsi="仿宋" w:eastAsia="仿宋" w:cs="仿宋"/>
          <w:bCs/>
          <w:color w:val="auto"/>
          <w:sz w:val="24"/>
          <w:szCs w:val="21"/>
          <w:highlight w:val="none"/>
        </w:rPr>
        <w:t xml:space="preserve">一、质疑</w:t>
      </w:r>
      <w:r>
        <w:rPr>
          <w:rFonts w:hint="eastAsia" w:ascii="仿宋" w:hAnsi="仿宋" w:eastAsia="仿宋" w:cs="仿宋"/>
          <w:color w:val="auto"/>
          <w:sz w:val="24"/>
          <w:szCs w:val="21"/>
          <w:highlight w:val="none"/>
        </w:rPr>
        <w:t xml:space="preserve">投标人</w:t>
      </w:r>
      <w:r>
        <w:rPr>
          <w:rFonts w:hint="eastAsia" w:ascii="仿宋" w:hAnsi="仿宋" w:eastAsia="仿宋" w:cs="仿宋"/>
          <w:bCs/>
          <w:color w:val="auto"/>
          <w:sz w:val="24"/>
          <w:szCs w:val="21"/>
          <w:highlight w:val="none"/>
        </w:rPr>
        <w:t xml:space="preserve">基本信息</w:t>
      </w:r>
      <w:r/>
    </w:p>
    <w:p>
      <w:pPr>
        <w:contextualSpacing/>
        <w:ind w:firstLine="480"/>
        <w:spacing w:line="360" w:lineRule="auto"/>
        <w:rPr>
          <w:rFonts w:hint="eastAsia" w:ascii="仿宋" w:hAnsi="仿宋" w:eastAsia="仿宋" w:cs="仿宋"/>
          <w:color w:val="auto"/>
          <w:sz w:val="24"/>
          <w:szCs w:val="21"/>
          <w:highlight w:val="none"/>
          <w:u w:val="single"/>
        </w:rPr>
      </w:pPr>
      <w:r>
        <w:rPr>
          <w:rFonts w:hint="eastAsia" w:ascii="仿宋" w:hAnsi="仿宋" w:eastAsia="仿宋" w:cs="仿宋"/>
          <w:color w:val="auto"/>
          <w:sz w:val="24"/>
          <w:szCs w:val="21"/>
          <w:highlight w:val="none"/>
        </w:rPr>
        <w:t xml:space="preserve">质疑投标人：</w:t>
      </w:r>
      <w:r/>
    </w:p>
    <w:p>
      <w:pPr>
        <w:contextualSpacing/>
        <w:ind w:firstLine="480"/>
        <w:spacing w:line="360"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地址：邮编：</w:t>
      </w:r>
      <w:r/>
    </w:p>
    <w:p>
      <w:pPr>
        <w:contextualSpacing/>
        <w:ind w:firstLine="480"/>
        <w:spacing w:line="360"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联系人：联系电话：</w:t>
      </w:r>
      <w:r/>
    </w:p>
    <w:p>
      <w:pPr>
        <w:contextualSpacing/>
        <w:ind w:firstLine="480"/>
        <w:spacing w:line="360" w:lineRule="auto"/>
        <w:rPr>
          <w:rFonts w:hint="eastAsia" w:ascii="仿宋" w:hAnsi="仿宋" w:eastAsia="仿宋" w:cs="仿宋"/>
          <w:color w:val="auto"/>
          <w:sz w:val="24"/>
          <w:szCs w:val="21"/>
          <w:highlight w:val="none"/>
          <w:u w:val="single"/>
        </w:rPr>
      </w:pPr>
      <w:r>
        <w:rPr>
          <w:rFonts w:hint="eastAsia" w:ascii="仿宋" w:hAnsi="仿宋" w:eastAsia="仿宋" w:cs="仿宋"/>
          <w:color w:val="auto"/>
          <w:sz w:val="24"/>
          <w:szCs w:val="21"/>
          <w:highlight w:val="none"/>
        </w:rPr>
        <w:t xml:space="preserve">授权代表：</w:t>
      </w:r>
      <w:r/>
    </w:p>
    <w:p>
      <w:pPr>
        <w:contextualSpacing/>
        <w:ind w:firstLine="480"/>
        <w:spacing w:line="360"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联系电话：</w:t>
      </w:r>
      <w:r/>
    </w:p>
    <w:p>
      <w:pPr>
        <w:contextualSpacing/>
        <w:ind w:firstLine="480"/>
        <w:spacing w:line="360"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地址：邮编：</w:t>
      </w:r>
      <w:r/>
    </w:p>
    <w:p>
      <w:pPr>
        <w:contextualSpacing/>
        <w:ind w:firstLine="480"/>
        <w:spacing w:line="360" w:lineRule="auto"/>
        <w:rPr>
          <w:rFonts w:hint="eastAsia" w:ascii="仿宋" w:hAnsi="仿宋" w:eastAsia="仿宋" w:cs="仿宋"/>
          <w:bCs/>
          <w:color w:val="auto"/>
          <w:sz w:val="24"/>
          <w:szCs w:val="21"/>
          <w:highlight w:val="none"/>
        </w:rPr>
      </w:pPr>
      <w:r>
        <w:rPr>
          <w:rFonts w:hint="eastAsia" w:ascii="仿宋" w:hAnsi="仿宋" w:eastAsia="仿宋" w:cs="仿宋"/>
          <w:bCs/>
          <w:color w:val="auto"/>
          <w:sz w:val="24"/>
          <w:szCs w:val="21"/>
          <w:highlight w:val="none"/>
        </w:rPr>
        <w:t xml:space="preserve">二、质疑项目基本情况</w:t>
      </w:r>
      <w:r/>
    </w:p>
    <w:p>
      <w:pPr>
        <w:contextualSpacing/>
        <w:ind w:firstLine="480"/>
        <w:spacing w:line="360"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质疑项目的名称：</w:t>
      </w:r>
      <w:r/>
    </w:p>
    <w:p>
      <w:pPr>
        <w:contextualSpacing/>
        <w:ind w:firstLine="480"/>
        <w:spacing w:line="360"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质疑项目的编号：包号：</w:t>
      </w:r>
      <w:r/>
    </w:p>
    <w:p>
      <w:pPr>
        <w:contextualSpacing/>
        <w:ind w:firstLine="480"/>
        <w:spacing w:line="360" w:lineRule="auto"/>
        <w:rPr>
          <w:rFonts w:hint="eastAsia" w:ascii="仿宋" w:hAnsi="仿宋" w:eastAsia="仿宋" w:cs="仿宋"/>
          <w:color w:val="auto"/>
          <w:sz w:val="24"/>
          <w:szCs w:val="21"/>
          <w:highlight w:val="none"/>
          <w:u w:val="single"/>
        </w:rPr>
      </w:pPr>
      <w:r>
        <w:rPr>
          <w:rFonts w:hint="eastAsia" w:ascii="仿宋" w:hAnsi="仿宋" w:eastAsia="仿宋" w:cs="仿宋"/>
          <w:color w:val="auto"/>
          <w:sz w:val="24"/>
          <w:szCs w:val="21"/>
          <w:highlight w:val="none"/>
        </w:rPr>
        <w:t xml:space="preserve">招标人名称：</w:t>
      </w:r>
      <w:r/>
    </w:p>
    <w:p>
      <w:pPr>
        <w:contextualSpacing/>
        <w:ind w:firstLine="480"/>
        <w:spacing w:line="360"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招标文件获取日期：</w:t>
      </w:r>
      <w:r/>
    </w:p>
    <w:p>
      <w:pPr>
        <w:contextualSpacing/>
        <w:ind w:firstLine="480"/>
        <w:spacing w:line="360" w:lineRule="auto"/>
        <w:rPr>
          <w:rFonts w:hint="eastAsia" w:ascii="仿宋" w:hAnsi="仿宋" w:eastAsia="仿宋" w:cs="仿宋"/>
          <w:bCs/>
          <w:color w:val="auto"/>
          <w:sz w:val="24"/>
          <w:szCs w:val="21"/>
          <w:highlight w:val="none"/>
        </w:rPr>
      </w:pPr>
      <w:r>
        <w:rPr>
          <w:rFonts w:hint="eastAsia" w:ascii="仿宋" w:hAnsi="仿宋" w:eastAsia="仿宋" w:cs="仿宋"/>
          <w:bCs/>
          <w:color w:val="auto"/>
          <w:sz w:val="24"/>
          <w:szCs w:val="21"/>
          <w:highlight w:val="none"/>
        </w:rPr>
        <w:t xml:space="preserve">三、质疑事项具体内容</w:t>
      </w:r>
      <w:r/>
    </w:p>
    <w:p>
      <w:pPr>
        <w:contextualSpacing/>
        <w:ind w:firstLine="480"/>
        <w:spacing w:line="360" w:lineRule="auto"/>
        <w:rPr>
          <w:rFonts w:hint="eastAsia" w:ascii="仿宋" w:hAnsi="仿宋" w:eastAsia="仿宋" w:cs="仿宋"/>
          <w:color w:val="auto"/>
          <w:sz w:val="24"/>
          <w:szCs w:val="21"/>
          <w:highlight w:val="none"/>
          <w:u w:val="single"/>
        </w:rPr>
      </w:pPr>
      <w:r>
        <w:rPr>
          <w:rFonts w:hint="eastAsia" w:ascii="仿宋" w:hAnsi="仿宋" w:eastAsia="仿宋" w:cs="仿宋"/>
          <w:color w:val="auto"/>
          <w:sz w:val="24"/>
          <w:szCs w:val="21"/>
          <w:highlight w:val="none"/>
        </w:rPr>
        <w:t xml:space="preserve">质疑事项1：</w:t>
      </w:r>
      <w:r/>
    </w:p>
    <w:p>
      <w:pPr>
        <w:contextualSpacing/>
        <w:ind w:firstLine="480"/>
        <w:spacing w:line="360" w:lineRule="auto"/>
        <w:rPr>
          <w:rFonts w:hint="eastAsia" w:ascii="仿宋" w:hAnsi="仿宋" w:eastAsia="仿宋" w:cs="仿宋"/>
          <w:color w:val="auto"/>
          <w:sz w:val="24"/>
          <w:szCs w:val="21"/>
          <w:highlight w:val="none"/>
          <w:u w:val="single"/>
        </w:rPr>
      </w:pPr>
      <w:r>
        <w:rPr>
          <w:rFonts w:hint="eastAsia" w:ascii="仿宋" w:hAnsi="仿宋" w:eastAsia="仿宋" w:cs="仿宋"/>
          <w:color w:val="auto"/>
          <w:sz w:val="24"/>
          <w:szCs w:val="21"/>
          <w:highlight w:val="none"/>
        </w:rPr>
        <w:t xml:space="preserve">事实依据：</w:t>
      </w:r>
      <w:r/>
    </w:p>
    <w:p>
      <w:pPr>
        <w:contextualSpacing/>
        <w:ind w:firstLine="480"/>
        <w:spacing w:line="360"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p>
      <w:pPr>
        <w:contextualSpacing/>
        <w:ind w:firstLine="480"/>
        <w:spacing w:line="360" w:lineRule="auto"/>
        <w:rPr>
          <w:rFonts w:hint="eastAsia" w:ascii="仿宋" w:hAnsi="仿宋" w:eastAsia="仿宋" w:cs="仿宋"/>
          <w:color w:val="auto"/>
          <w:sz w:val="24"/>
          <w:szCs w:val="21"/>
          <w:highlight w:val="none"/>
          <w:u w:val="single"/>
        </w:rPr>
      </w:pPr>
      <w:r>
        <w:rPr>
          <w:rFonts w:hint="eastAsia" w:ascii="仿宋" w:hAnsi="仿宋" w:eastAsia="仿宋" w:cs="仿宋"/>
          <w:color w:val="auto"/>
          <w:sz w:val="24"/>
          <w:szCs w:val="21"/>
          <w:highlight w:val="none"/>
        </w:rPr>
        <w:t xml:space="preserve">法律依据：</w:t>
      </w:r>
      <w:r/>
    </w:p>
    <w:p>
      <w:pPr>
        <w:contextualSpacing/>
        <w:ind w:firstLine="480"/>
        <w:spacing w:line="360" w:lineRule="auto"/>
        <w:rPr>
          <w:rFonts w:hint="eastAsia" w:ascii="仿宋" w:hAnsi="仿宋" w:eastAsia="仿宋" w:cs="仿宋"/>
          <w:color w:val="auto"/>
          <w:sz w:val="24"/>
          <w:szCs w:val="21"/>
          <w:highlight w:val="none"/>
          <w:u w:val="single"/>
        </w:rPr>
      </w:pPr>
      <w:r>
        <w:rPr>
          <w:rFonts w:hint="eastAsia" w:ascii="仿宋" w:hAnsi="仿宋" w:eastAsia="仿宋" w:cs="仿宋"/>
          <w:color w:val="auto"/>
          <w:sz w:val="24"/>
          <w:szCs w:val="21"/>
          <w:highlight w:val="none"/>
          <w:u w:val="single"/>
        </w:rPr>
      </w:r>
      <w:r/>
    </w:p>
    <w:p>
      <w:pPr>
        <w:contextualSpacing/>
        <w:ind w:firstLine="480"/>
        <w:spacing w:line="360" w:lineRule="auto"/>
        <w:rPr>
          <w:rFonts w:hint="eastAsia" w:ascii="仿宋" w:hAnsi="仿宋" w:eastAsia="仿宋" w:cs="仿宋"/>
          <w:color w:val="auto"/>
          <w:sz w:val="24"/>
          <w:szCs w:val="21"/>
          <w:highlight w:val="none"/>
          <w:u w:val="single"/>
        </w:rPr>
      </w:pPr>
      <w:r>
        <w:rPr>
          <w:rFonts w:hint="eastAsia" w:ascii="仿宋" w:hAnsi="仿宋" w:eastAsia="仿宋" w:cs="仿宋"/>
          <w:color w:val="auto"/>
          <w:sz w:val="24"/>
          <w:szCs w:val="21"/>
          <w:highlight w:val="none"/>
        </w:rPr>
        <w:t xml:space="preserve">质疑事项2</w:t>
      </w:r>
      <w:r/>
    </w:p>
    <w:p>
      <w:pPr>
        <w:contextualSpacing/>
        <w:ind w:firstLine="480"/>
        <w:spacing w:line="360"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w:t>
      </w:r>
      <w:r/>
    </w:p>
    <w:p>
      <w:pPr>
        <w:contextualSpacing/>
        <w:ind w:firstLine="480"/>
        <w:spacing w:line="360" w:lineRule="auto"/>
        <w:rPr>
          <w:rFonts w:hint="eastAsia" w:ascii="仿宋" w:hAnsi="仿宋" w:eastAsia="仿宋" w:cs="仿宋"/>
          <w:bCs/>
          <w:color w:val="auto"/>
          <w:sz w:val="24"/>
          <w:szCs w:val="21"/>
          <w:highlight w:val="none"/>
        </w:rPr>
      </w:pPr>
      <w:r>
        <w:rPr>
          <w:rFonts w:hint="eastAsia" w:ascii="仿宋" w:hAnsi="仿宋" w:eastAsia="仿宋" w:cs="仿宋"/>
          <w:bCs/>
          <w:color w:val="auto"/>
          <w:sz w:val="24"/>
          <w:szCs w:val="21"/>
          <w:highlight w:val="none"/>
        </w:rPr>
        <w:t xml:space="preserve">四、与质疑事项相关的质疑请求</w:t>
      </w:r>
      <w:r/>
    </w:p>
    <w:p>
      <w:pPr>
        <w:contextualSpacing/>
        <w:ind w:firstLine="480"/>
        <w:spacing w:line="360" w:lineRule="auto"/>
        <w:rPr>
          <w:rFonts w:hint="eastAsia" w:ascii="仿宋" w:hAnsi="仿宋" w:eastAsia="仿宋" w:cs="仿宋"/>
          <w:color w:val="auto"/>
          <w:sz w:val="24"/>
          <w:szCs w:val="21"/>
          <w:highlight w:val="none"/>
          <w:u w:val="single"/>
        </w:rPr>
      </w:pPr>
      <w:r>
        <w:rPr>
          <w:rFonts w:hint="eastAsia" w:ascii="仿宋" w:hAnsi="仿宋" w:eastAsia="仿宋" w:cs="仿宋"/>
          <w:color w:val="auto"/>
          <w:sz w:val="24"/>
          <w:szCs w:val="21"/>
          <w:highlight w:val="none"/>
        </w:rPr>
        <w:t xml:space="preserve">请求：</w:t>
      </w:r>
      <w:r/>
    </w:p>
    <w:p>
      <w:pPr>
        <w:contextualSpacing/>
        <w:ind w:firstLine="480"/>
        <w:spacing w:line="360"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签字(签章)：                   公章：                      </w:t>
      </w:r>
      <w:r/>
    </w:p>
    <w:p>
      <w:pPr>
        <w:contextualSpacing/>
        <w:ind w:firstLine="480"/>
        <w:spacing w:line="360"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日期：    </w:t>
      </w:r>
      <w:r/>
    </w:p>
    <w:p>
      <w:pPr>
        <w:contextualSpacing/>
        <w:ind w:firstLine="480"/>
        <w:spacing w:line="360"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p>
      <w:pPr>
        <w:contextualSpacing/>
        <w:ind w:firstLine="482"/>
        <w:spacing w:line="360" w:lineRule="auto"/>
        <w:rPr>
          <w:rFonts w:hint="eastAsia" w:ascii="仿宋" w:hAnsi="仿宋" w:eastAsia="仿宋" w:cs="仿宋"/>
          <w:b/>
          <w:color w:val="auto"/>
          <w:sz w:val="24"/>
          <w:szCs w:val="21"/>
          <w:highlight w:val="none"/>
        </w:rPr>
      </w:pPr>
      <w:r>
        <w:rPr>
          <w:rFonts w:hint="eastAsia" w:ascii="仿宋" w:hAnsi="仿宋" w:eastAsia="仿宋" w:cs="仿宋"/>
          <w:b/>
          <w:color w:val="auto"/>
          <w:sz w:val="24"/>
          <w:szCs w:val="21"/>
          <w:highlight w:val="none"/>
        </w:rPr>
      </w:r>
      <w:r/>
    </w:p>
    <w:p>
      <w:pPr>
        <w:contextualSpacing/>
        <w:ind w:firstLine="482"/>
        <w:spacing w:line="360" w:lineRule="auto"/>
        <w:rPr>
          <w:rFonts w:hint="eastAsia" w:ascii="仿宋" w:hAnsi="仿宋" w:eastAsia="仿宋" w:cs="仿宋"/>
          <w:b/>
          <w:color w:val="auto"/>
          <w:sz w:val="24"/>
          <w:szCs w:val="21"/>
          <w:highlight w:val="none"/>
        </w:rPr>
      </w:pPr>
      <w:r>
        <w:rPr>
          <w:rFonts w:hint="eastAsia" w:ascii="仿宋" w:hAnsi="仿宋" w:eastAsia="仿宋" w:cs="仿宋"/>
          <w:b/>
          <w:color w:val="auto"/>
          <w:sz w:val="24"/>
          <w:szCs w:val="21"/>
          <w:highlight w:val="none"/>
        </w:rPr>
      </w:r>
      <w:r/>
    </w:p>
    <w:p>
      <w:pPr>
        <w:contextualSpacing/>
        <w:ind w:firstLine="482"/>
        <w:spacing w:line="360" w:lineRule="auto"/>
        <w:rPr>
          <w:rFonts w:hint="eastAsia" w:ascii="仿宋" w:hAnsi="仿宋" w:eastAsia="仿宋" w:cs="仿宋"/>
          <w:b/>
          <w:color w:val="auto"/>
          <w:sz w:val="24"/>
          <w:szCs w:val="21"/>
          <w:highlight w:val="none"/>
        </w:rPr>
      </w:pPr>
      <w:r>
        <w:rPr>
          <w:rFonts w:hint="eastAsia" w:ascii="仿宋" w:hAnsi="仿宋" w:eastAsia="仿宋" w:cs="仿宋"/>
          <w:b/>
          <w:color w:val="auto"/>
          <w:sz w:val="24"/>
          <w:szCs w:val="21"/>
          <w:highlight w:val="none"/>
        </w:rPr>
        <w:t xml:space="preserve">质疑函制作说明：</w:t>
      </w:r>
      <w:r/>
    </w:p>
    <w:p>
      <w:pPr>
        <w:contextualSpacing/>
        <w:ind w:firstLine="480"/>
        <w:spacing w:line="360"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1.投标人提出质疑时，应提交质疑函和必要的证明材料。</w:t>
      </w:r>
      <w:r/>
    </w:p>
    <w:p>
      <w:pPr>
        <w:contextualSpacing/>
        <w:ind w:firstLine="480"/>
        <w:spacing w:line="360"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2.质疑投标人若委托代理人进行质疑的，质疑函应按要求列明“授权代表”的有关内容，并在附件中提交由质疑投标人签署的授权委托书。授权委托书应载明代理人的姓名或者名称、代理事项、具体权限、期限和相关事项。</w:t>
      </w:r>
      <w:r/>
    </w:p>
    <w:p>
      <w:pPr>
        <w:contextualSpacing/>
        <w:ind w:firstLine="480"/>
        <w:spacing w:line="360"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3.质疑投标人若对项目的某一分包进行质疑，质疑函中应列明具体分包号。</w:t>
      </w:r>
      <w:r/>
    </w:p>
    <w:p>
      <w:pPr>
        <w:contextualSpacing/>
        <w:ind w:firstLine="480"/>
        <w:spacing w:line="360"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4.质疑函的质疑事项应具体、明确，并有必要的事实依据和法律依据。</w:t>
      </w:r>
      <w:r/>
    </w:p>
    <w:p>
      <w:pPr>
        <w:contextualSpacing/>
        <w:ind w:firstLine="480"/>
        <w:spacing w:line="360"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5.质疑函的质疑请求应与质疑事项相关。</w:t>
      </w:r>
      <w:r/>
    </w:p>
    <w:p>
      <w:pPr>
        <w:contextualSpacing/>
        <w:ind w:firstLine="480"/>
        <w:spacing w:line="360"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6.质疑投标人为自然人的，质疑函应由本人签字；质疑投标人为法人或者其他组织的，质疑函应由法定代表人、主要负责人，或者其授权代表签字或者盖章，并加盖公章。</w:t>
      </w:r>
      <w:r/>
    </w:p>
    <w:p>
      <w:pPr>
        <w:ind w:firstLine="480"/>
        <w:spacing w:line="3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sectPr>
      <w:headerReference w:type="default" r:id="rId12"/>
      <w:headerReference w:type="first" r:id="rId13"/>
      <w:footerReference w:type="default" r:id="rId17"/>
      <w:footerReference w:type="first" r:id="rId18"/>
      <w:footnotePr/>
      <w:endnotePr/>
      <w:type w:val="nextPage"/>
      <w:pgSz w:w="11906" w:h="16838" w:orient="portrait"/>
      <w:pgMar w:top="1588" w:right="1418" w:bottom="1418" w:left="1701"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仿宋">
    <w:panose1 w:val="02010609060101010101"/>
  </w:font>
  <w:font w:name="等线">
    <w:panose1 w:val="02010600030101010101"/>
  </w:font>
  <w:font w:name="Wingdings">
    <w:panose1 w:val="05000000000000000000"/>
  </w:font>
  <w:font w:name="华文楷体">
    <w:panose1 w:val="02010600040101010101"/>
  </w:font>
  <w:font w:name="Calibri">
    <w:panose1 w:val="020F0502020204030204"/>
  </w:font>
  <w:font w:name="Courier New">
    <w:panose1 w:val="02070309020205020404"/>
  </w:font>
  <w:font w:name="仿宋_GB2312">
    <w:panose1 w:val="02010609060101010101"/>
  </w:font>
  <w:font w:name="楷体_GB2312">
    <w:panose1 w:val="02010609060101010101"/>
  </w:font>
  <w:font w:name="Arial">
    <w:panose1 w:val="020B0604020202020204"/>
  </w:font>
  <w:font w:name="华文仿宋">
    <w:panose1 w:val="0201060004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 xml:space="preserve">24</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 xml:space="preserve">106</w:t>
    </w:r>
    <w:r>
      <w:rPr>
        <w:b/>
        <w:sz w:val="24"/>
        <w:szCs w:val="24"/>
      </w:rPr>
      <w:fldChar w:fldCharType="end"/>
    </w:r>
    <w:r/>
  </w:p>
  <w:p>
    <w:pPr>
      <w:pStyle w:val="834"/>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4"/>
      <w:rPr>
        <w:rStyle w:val="835"/>
      </w:rPr>
      <w:framePr w:wrap="around" w:vAnchor="text" w:hAnchor="margin" w:xAlign="right" w:y="1"/>
    </w:pPr>
    <w:r>
      <w:fldChar w:fldCharType="begin"/>
    </w:r>
    <w:r>
      <w:rPr>
        <w:rStyle w:val="835"/>
      </w:rPr>
      <w:instrText xml:space="preserve">PAGE  </w:instrText>
    </w:r>
    <w:r>
      <w:fldChar w:fldCharType="end"/>
    </w:r>
    <w:r/>
  </w:p>
  <w:p>
    <w:pPr>
      <w:pStyle w:val="834"/>
      <w:ind w:right="360"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 xml:space="preserve">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 xml:space="preserve">34</w:t>
    </w:r>
    <w:r>
      <w:rPr>
        <w:b/>
        <w:sz w:val="24"/>
        <w:szCs w:val="24"/>
      </w:rPr>
      <w:fldChar w:fldCharType="end"/>
    </w:r>
    <w:r>
      <w:rPr>
        <w:rFonts w:hint="eastAsia"/>
        <w:b/>
        <w:sz w:val="24"/>
        <w:szCs w:val="24"/>
      </w:rPr>
      <w:t xml:space="preserve"> </w:t>
    </w:r>
    <w:r/>
  </w:p>
  <w:p>
    <w:pPr>
      <w:pStyle w:val="834"/>
      <w:jc w:val="center"/>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4"/>
      <w:ind w:firstLine="360"/>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 xml:space="preserve">71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 xml:space="preserve">106</w:t>
    </w:r>
    <w:r>
      <w:rPr>
        <w:b/>
        <w:sz w:val="24"/>
        <w:szCs w:val="24"/>
      </w:rPr>
      <w:fldChar w:fldCharType="end"/>
    </w:r>
    <w:r/>
  </w:p>
  <w:p>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4"/>
      <w:ind w:right="180" w:firstLine="36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022350" cy="18923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022350" cy="189230"/>
                      </a:xfrm>
                      <a:prstGeom prst="rect">
                        <a:avLst/>
                      </a:prstGeom>
                      <a:noFill/>
                      <a:ln>
                        <a:noFill/>
                      </a:ln>
                    </wps:spPr>
                    <wps:txbx>
                      <w:txbxContent>
                        <w:p>
                          <w:pPr>
                            <w:rPr>
                              <w:sz w:val="18"/>
                            </w:rPr>
                          </w:pPr>
                          <w:r>
                            <w:rPr>
                              <w:rFonts w:hint="eastAsia"/>
                              <w:sz w:val="18"/>
                            </w:rPr>
                            <w:t xml:space="preserve">第 </w:t>
                          </w:r>
                          <w:r>
                            <w:rPr>
                              <w:rFonts w:hint="eastAsia"/>
                              <w:sz w:val="18"/>
                            </w:rPr>
                            <w:fldChar w:fldCharType="begin"/>
                          </w:r>
                          <w:r>
                            <w:rPr>
                              <w:rFonts w:hint="eastAsia"/>
                              <w:sz w:val="18"/>
                            </w:rPr>
                            <w:instrText xml:space="preserve"> PAGE  \* MERGEFORMAT </w:instrText>
                          </w:r>
                          <w:r>
                            <w:rPr>
                              <w:rFonts w:hint="eastAsia"/>
                              <w:sz w:val="18"/>
                            </w:rPr>
                            <w:fldChar w:fldCharType="separate"/>
                          </w:r>
                          <w:r>
                            <w:t xml:space="preserve">29</w:t>
                          </w:r>
                          <w:r>
                            <w:rPr>
                              <w:rFonts w:hint="eastAsia"/>
                              <w:sz w:val="18"/>
                            </w:rPr>
                            <w:fldChar w:fldCharType="end"/>
                          </w:r>
                          <w:r>
                            <w:rPr>
                              <w:rFonts w:hint="eastAsia"/>
                              <w:sz w:val="18"/>
                            </w:rPr>
                            <w:t xml:space="preserve"> 页 共 </w:t>
                          </w:r>
                          <w:r>
                            <w:fldChar w:fldCharType="begin"/>
                          </w:r>
                          <w:r>
                            <w:instrText xml:space="preserve">NUMPAGES \* MERGEFORMAT</w:instrText>
                          </w:r>
                          <w:r>
                            <w:fldChar w:fldCharType="separate"/>
                          </w:r>
                          <w:r>
                            <w:rPr>
                              <w:sz w:val="18"/>
                            </w:rPr>
                            <w:t xml:space="preserve">66</w:t>
                          </w:r>
                          <w:r>
                            <w:rPr>
                              <w:sz w:val="18"/>
                            </w:rPr>
                            <w:fldChar w:fldCharType="end"/>
                          </w:r>
                          <w:r>
                            <w:rPr>
                              <w:rFonts w:hint="eastAsia"/>
                              <w:sz w:val="18"/>
                            </w:rPr>
                            <w:t xml:space="preserve"> 页</w:t>
                          </w:r>
                          <w:r/>
                        </w:p>
                        <w:p>
                          <w:r/>
                          <w:r/>
                        </w:p>
                        <w:p>
                          <w:r/>
                          <w:r/>
                        </w:p>
                      </w:txbxContent>
                    </wps:txbx>
                    <wps:bodyPr wrap="square" lIns="0" tIns="0" rIns="0" bIns="0" upright="1"/>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80.5pt;height:14.9pt;mso-wrap-distance-left:9.0pt;mso-wrap-distance-top:0.0pt;mso-wrap-distance-right:9.0pt;mso-wrap-distance-bottom:0.0pt;visibility:visible;" filled="f" stroked="f">
              <v:textbox inset="0,0,0,0">
                <w:txbxContent>
                  <w:p>
                    <w:pPr>
                      <w:rPr>
                        <w:sz w:val="18"/>
                      </w:rPr>
                    </w:pPr>
                    <w:r>
                      <w:rPr>
                        <w:rFonts w:hint="eastAsia"/>
                        <w:sz w:val="18"/>
                      </w:rPr>
                      <w:t xml:space="preserve">第 </w:t>
                    </w:r>
                    <w:r>
                      <w:rPr>
                        <w:rFonts w:hint="eastAsia"/>
                        <w:sz w:val="18"/>
                      </w:rPr>
                      <w:fldChar w:fldCharType="begin"/>
                    </w:r>
                    <w:r>
                      <w:rPr>
                        <w:rFonts w:hint="eastAsia"/>
                        <w:sz w:val="18"/>
                      </w:rPr>
                      <w:instrText xml:space="preserve"> PAGE  \* MERGEFORMAT </w:instrText>
                    </w:r>
                    <w:r>
                      <w:rPr>
                        <w:rFonts w:hint="eastAsia"/>
                        <w:sz w:val="18"/>
                      </w:rPr>
                      <w:fldChar w:fldCharType="separate"/>
                    </w:r>
                    <w:r>
                      <w:t xml:space="preserve">29</w:t>
                    </w:r>
                    <w:r>
                      <w:rPr>
                        <w:rFonts w:hint="eastAsia"/>
                        <w:sz w:val="18"/>
                      </w:rPr>
                      <w:fldChar w:fldCharType="end"/>
                    </w:r>
                    <w:r>
                      <w:rPr>
                        <w:rFonts w:hint="eastAsia"/>
                        <w:sz w:val="18"/>
                      </w:rPr>
                      <w:t xml:space="preserve"> 页 共 </w:t>
                    </w:r>
                    <w:r>
                      <w:fldChar w:fldCharType="begin"/>
                    </w:r>
                    <w:r>
                      <w:instrText xml:space="preserve">NUMPAGES \* MERGEFORMAT</w:instrText>
                    </w:r>
                    <w:r>
                      <w:fldChar w:fldCharType="separate"/>
                    </w:r>
                    <w:r>
                      <w:rPr>
                        <w:sz w:val="18"/>
                      </w:rPr>
                      <w:t xml:space="preserve">66</w:t>
                    </w:r>
                    <w:r>
                      <w:rPr>
                        <w:sz w:val="18"/>
                      </w:rPr>
                      <w:fldChar w:fldCharType="end"/>
                    </w:r>
                    <w:r>
                      <w:rPr>
                        <w:rFonts w:hint="eastAsia"/>
                        <w:sz w:val="18"/>
                      </w:rPr>
                      <w:t xml:space="preserve"> 页</w:t>
                    </w:r>
                    <w:r/>
                  </w:p>
                  <w:p>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3"/>
    </w:pPr>
    <w:r>
      <w:rPr>
        <w:rFonts w:hint="eastAsia"/>
      </w:rPr>
      <w:t xml:space="preserve">南</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300" w:lineRule="auto"/>
      <w:tabs>
        <w:tab w:val="left" w:pos="6300" w:leader="none"/>
      </w:tabs>
      <w:rPr>
        <w:b/>
        <w:color w:val="000000"/>
      </w:rPr>
    </w:pPr>
    <w:r>
      <w:rPr>
        <w:b/>
        <w:color w:val="000000"/>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480"/>
      <w:spacing w:line="300" w:lineRule="auto"/>
      <w:tabs>
        <w:tab w:val="left" w:pos="6300"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8"/>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ind w:left="0" w:firstLine="0"/>
        <w:tabs>
          <w:tab w:val="left" w:pos="0" w:leader="none"/>
        </w:tabs>
      </w:pPr>
      <w:rPr>
        <w:rFonts w:hint="eastAsia"/>
      </w:rPr>
    </w:lvl>
    <w:lvl w:ilvl="1">
      <w:start w:val="1"/>
      <w:numFmt w:val="chineseCounting"/>
      <w:isLgl w:val="false"/>
      <w:suff w:val="nothing"/>
      <w:lvlText w:val="（%2）"/>
      <w:lvlJc w:val="left"/>
      <w:pPr>
        <w:ind w:left="0" w:firstLine="0"/>
      </w:pPr>
      <w:rPr>
        <w:rFonts w:hint="eastAsia"/>
      </w:rPr>
    </w:lvl>
    <w:lvl w:ilvl="2">
      <w:start w:val="1"/>
      <w:numFmt w:val="decimal"/>
      <w:pStyle w:val="797"/>
      <w:isLgl w:val="false"/>
      <w:suff w:val="nothing"/>
      <w:lvlText w:val="%3．"/>
      <w:lvlJc w:val="left"/>
      <w:pPr>
        <w:ind w:left="0" w:firstLine="400"/>
      </w:pPr>
      <w:rPr>
        <w:rFonts w:hint="eastAsia"/>
      </w:rPr>
    </w:lvl>
    <w:lvl w:ilvl="3">
      <w:start w:val="1"/>
      <w:numFmt w:val="decimal"/>
      <w:pStyle w:val="798"/>
      <w:isLgl w:val="false"/>
      <w:suff w:val="nothing"/>
      <w:lvlText w:val="（%4）"/>
      <w:lvlJc w:val="left"/>
      <w:pPr>
        <w:ind w:left="0" w:firstLine="402"/>
      </w:pPr>
      <w:rPr>
        <w:rFonts w:hint="eastAsia"/>
        <w:color w:val="auto"/>
      </w:rPr>
    </w:lvl>
    <w:lvl w:ilvl="4">
      <w:start w:val="1"/>
      <w:numFmt w:val="decimal"/>
      <w:isLgl w:val="false"/>
      <w:suff w:val="nothing"/>
      <w:lvlText w:val="%5）"/>
      <w:lvlJc w:val="left"/>
      <w:pPr>
        <w:ind w:left="0" w:firstLine="402"/>
      </w:pPr>
      <w:rPr>
        <w:rFonts w:hint="eastAsia"/>
      </w:rPr>
    </w:lvl>
    <w:lvl w:ilvl="5">
      <w:start w:val="1"/>
      <w:numFmt w:val="decimalEnclosedCircleChinese"/>
      <w:isLgl w:val="false"/>
      <w:suff w:val="nothing"/>
      <w:lvlText w:val="%6"/>
      <w:lvlJc w:val="left"/>
      <w:pPr>
        <w:ind w:left="0" w:firstLine="402"/>
      </w:pPr>
      <w:rPr>
        <w:rFonts w:hint="eastAsia"/>
      </w:rPr>
    </w:lvl>
    <w:lvl w:ilvl="6">
      <w:start w:val="1"/>
      <w:numFmt w:val="lowerLetter"/>
      <w:isLgl w:val="false"/>
      <w:suff w:val="nothing"/>
      <w:lvlText w:val="%7．"/>
      <w:lvlJc w:val="left"/>
      <w:pPr>
        <w:ind w:left="0" w:firstLine="402"/>
      </w:pPr>
      <w:rPr>
        <w:rFonts w:hint="eastAsia"/>
      </w:rPr>
    </w:lvl>
    <w:lvl w:ilvl="7">
      <w:start w:val="1"/>
      <w:numFmt w:val="lowerLetter"/>
      <w:isLgl w:val="false"/>
      <w:suff w:val="nothing"/>
      <w:lvlText w:val="%8）"/>
      <w:lvlJc w:val="left"/>
      <w:pPr>
        <w:ind w:left="0" w:firstLine="402"/>
      </w:pPr>
      <w:rPr>
        <w:rFonts w:hint="eastAsia"/>
      </w:rPr>
    </w:lvl>
    <w:lvl w:ilvl="8">
      <w:start w:val="1"/>
      <w:numFmt w:val="lowerRoman"/>
      <w:isLgl w:val="false"/>
      <w:suff w:val="nothing"/>
      <w:lvlText w:val="%9 "/>
      <w:lvlJc w:val="left"/>
      <w:pPr>
        <w:ind w:left="0" w:firstLine="402"/>
      </w:pPr>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99"/>
    <w:link w:val="795"/>
    <w:uiPriority w:val="9"/>
    <w:rPr>
      <w:rFonts w:ascii="Arial" w:hAnsi="Arial" w:eastAsia="Arial" w:cs="Arial"/>
      <w:sz w:val="40"/>
      <w:szCs w:val="40"/>
    </w:rPr>
  </w:style>
  <w:style w:type="character" w:styleId="15">
    <w:name w:val="Heading 2 Char"/>
    <w:basedOn w:val="799"/>
    <w:link w:val="796"/>
    <w:uiPriority w:val="9"/>
    <w:rPr>
      <w:rFonts w:ascii="Arial" w:hAnsi="Arial" w:eastAsia="Arial" w:cs="Arial"/>
      <w:sz w:val="34"/>
    </w:rPr>
  </w:style>
  <w:style w:type="character" w:styleId="17">
    <w:name w:val="Heading 3 Char"/>
    <w:basedOn w:val="799"/>
    <w:link w:val="797"/>
    <w:uiPriority w:val="9"/>
    <w:rPr>
      <w:rFonts w:ascii="Arial" w:hAnsi="Arial" w:eastAsia="Arial" w:cs="Arial"/>
      <w:sz w:val="30"/>
      <w:szCs w:val="30"/>
    </w:rPr>
  </w:style>
  <w:style w:type="character" w:styleId="19">
    <w:name w:val="Heading 4 Char"/>
    <w:basedOn w:val="799"/>
    <w:link w:val="798"/>
    <w:uiPriority w:val="9"/>
    <w:rPr>
      <w:rFonts w:ascii="Arial" w:hAnsi="Arial" w:eastAsia="Arial" w:cs="Arial"/>
      <w:b/>
      <w:bCs/>
      <w:sz w:val="26"/>
      <w:szCs w:val="26"/>
    </w:rPr>
  </w:style>
  <w:style w:type="paragraph" w:styleId="20">
    <w:name w:val="Heading 5"/>
    <w:basedOn w:val="794"/>
    <w:next w:val="794"/>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799"/>
    <w:link w:val="20"/>
    <w:uiPriority w:val="9"/>
    <w:rPr>
      <w:rFonts w:ascii="Arial" w:hAnsi="Arial" w:eastAsia="Arial" w:cs="Arial"/>
      <w:b/>
      <w:bCs/>
      <w:sz w:val="24"/>
      <w:szCs w:val="24"/>
    </w:rPr>
  </w:style>
  <w:style w:type="paragraph" w:styleId="22">
    <w:name w:val="Heading 6"/>
    <w:basedOn w:val="794"/>
    <w:next w:val="794"/>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799"/>
    <w:link w:val="22"/>
    <w:uiPriority w:val="9"/>
    <w:rPr>
      <w:rFonts w:ascii="Arial" w:hAnsi="Arial" w:eastAsia="Arial" w:cs="Arial"/>
      <w:b/>
      <w:bCs/>
      <w:sz w:val="22"/>
      <w:szCs w:val="22"/>
    </w:rPr>
  </w:style>
  <w:style w:type="paragraph" w:styleId="24">
    <w:name w:val="Heading 7"/>
    <w:basedOn w:val="794"/>
    <w:next w:val="794"/>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799"/>
    <w:link w:val="24"/>
    <w:uiPriority w:val="9"/>
    <w:rPr>
      <w:rFonts w:ascii="Arial" w:hAnsi="Arial" w:eastAsia="Arial" w:cs="Arial"/>
      <w:b/>
      <w:bCs/>
      <w:i/>
      <w:iCs/>
      <w:sz w:val="22"/>
      <w:szCs w:val="22"/>
    </w:rPr>
  </w:style>
  <w:style w:type="paragraph" w:styleId="26">
    <w:name w:val="Heading 8"/>
    <w:basedOn w:val="794"/>
    <w:next w:val="794"/>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799"/>
    <w:link w:val="26"/>
    <w:uiPriority w:val="9"/>
    <w:rPr>
      <w:rFonts w:ascii="Arial" w:hAnsi="Arial" w:eastAsia="Arial" w:cs="Arial"/>
      <w:i/>
      <w:iCs/>
      <w:sz w:val="22"/>
      <w:szCs w:val="22"/>
    </w:rPr>
  </w:style>
  <w:style w:type="paragraph" w:styleId="28">
    <w:name w:val="Heading 9"/>
    <w:basedOn w:val="794"/>
    <w:next w:val="794"/>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799"/>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794"/>
    <w:next w:val="794"/>
    <w:link w:val="34"/>
    <w:uiPriority w:val="10"/>
    <w:qFormat/>
    <w:pPr>
      <w:contextualSpacing/>
      <w:spacing w:before="300" w:after="200"/>
    </w:pPr>
    <w:rPr>
      <w:sz w:val="48"/>
      <w:szCs w:val="48"/>
    </w:rPr>
  </w:style>
  <w:style w:type="character" w:styleId="34">
    <w:name w:val="Title Char"/>
    <w:basedOn w:val="799"/>
    <w:link w:val="33"/>
    <w:uiPriority w:val="10"/>
    <w:rPr>
      <w:sz w:val="48"/>
      <w:szCs w:val="48"/>
    </w:rPr>
  </w:style>
  <w:style w:type="paragraph" w:styleId="35">
    <w:name w:val="Subtitle"/>
    <w:basedOn w:val="794"/>
    <w:next w:val="794"/>
    <w:link w:val="36"/>
    <w:uiPriority w:val="11"/>
    <w:qFormat/>
    <w:pPr>
      <w:spacing w:before="200" w:after="200"/>
    </w:pPr>
    <w:rPr>
      <w:sz w:val="24"/>
      <w:szCs w:val="24"/>
    </w:rPr>
  </w:style>
  <w:style w:type="character" w:styleId="36">
    <w:name w:val="Subtitle Char"/>
    <w:basedOn w:val="799"/>
    <w:link w:val="35"/>
    <w:uiPriority w:val="11"/>
    <w:rPr>
      <w:sz w:val="24"/>
      <w:szCs w:val="24"/>
    </w:rPr>
  </w:style>
  <w:style w:type="paragraph" w:styleId="37">
    <w:name w:val="Quote"/>
    <w:basedOn w:val="794"/>
    <w:next w:val="794"/>
    <w:link w:val="38"/>
    <w:uiPriority w:val="29"/>
    <w:qFormat/>
    <w:pPr>
      <w:ind w:left="720" w:right="720"/>
    </w:pPr>
    <w:rPr>
      <w:i/>
    </w:rPr>
  </w:style>
  <w:style w:type="character" w:styleId="38">
    <w:name w:val="Quote Char"/>
    <w:link w:val="37"/>
    <w:uiPriority w:val="29"/>
    <w:rPr>
      <w:i/>
    </w:rPr>
  </w:style>
  <w:style w:type="paragraph" w:styleId="39">
    <w:name w:val="Intense Quote"/>
    <w:basedOn w:val="794"/>
    <w:next w:val="794"/>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794"/>
    <w:link w:val="42"/>
    <w:uiPriority w:val="99"/>
    <w:unhideWhenUsed/>
    <w:pPr>
      <w:spacing w:after="0" w:line="240" w:lineRule="auto"/>
      <w:tabs>
        <w:tab w:val="center" w:pos="7143" w:leader="none"/>
        <w:tab w:val="right" w:pos="14287" w:leader="none"/>
      </w:tabs>
    </w:pPr>
  </w:style>
  <w:style w:type="character" w:styleId="42">
    <w:name w:val="Header Char"/>
    <w:basedOn w:val="799"/>
    <w:link w:val="41"/>
    <w:uiPriority w:val="99"/>
  </w:style>
  <w:style w:type="paragraph" w:styleId="43">
    <w:name w:val="Footer"/>
    <w:basedOn w:val="794"/>
    <w:link w:val="46"/>
    <w:uiPriority w:val="99"/>
    <w:unhideWhenUsed/>
    <w:pPr>
      <w:spacing w:after="0" w:line="240" w:lineRule="auto"/>
      <w:tabs>
        <w:tab w:val="center" w:pos="7143" w:leader="none"/>
        <w:tab w:val="right" w:pos="14287" w:leader="none"/>
      </w:tabs>
    </w:pPr>
  </w:style>
  <w:style w:type="character" w:styleId="44">
    <w:name w:val="Footer Char"/>
    <w:basedOn w:val="799"/>
    <w:link w:val="43"/>
    <w:uiPriority w:val="99"/>
  </w:style>
  <w:style w:type="paragraph" w:styleId="45">
    <w:name w:val="Caption"/>
    <w:basedOn w:val="794"/>
    <w:next w:val="794"/>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8">
    <w:name w:val="Table Grid Light"/>
    <w:basedOn w:val="80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80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0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0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0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0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0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80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80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80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80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80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80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80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80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80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80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80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80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80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80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80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80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80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80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80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80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0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800"/>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800"/>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800"/>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800"/>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800"/>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800"/>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80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80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84">
    <w:name w:val="Grid Table 5 Dark - Accent 2"/>
    <w:basedOn w:val="80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85">
    <w:name w:val="Grid Table 5 Dark - Accent 3"/>
    <w:basedOn w:val="80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86">
    <w:name w:val="Grid Table 5 Dark- Accent 4"/>
    <w:basedOn w:val="80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87">
    <w:name w:val="Grid Table 5 Dark - Accent 5"/>
    <w:basedOn w:val="80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88">
    <w:name w:val="Grid Table 5 Dark - Accent 6"/>
    <w:basedOn w:val="80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89">
    <w:name w:val="Grid Table 6 Colorful"/>
    <w:basedOn w:val="80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800"/>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80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800"/>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80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800"/>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800"/>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6">
    <w:name w:val="Grid Table 7 Colorful"/>
    <w:basedOn w:val="80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800"/>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362b0"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800"/>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85f11"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800"/>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8c6a01"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800"/>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19835"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800"/>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1c706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800"/>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9b1626"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80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800"/>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800"/>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800"/>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800"/>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800"/>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800"/>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80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800"/>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800"/>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800"/>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800"/>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800"/>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800"/>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80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800"/>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19">
    <w:name w:val="List Table 3 - Accent 2"/>
    <w:basedOn w:val="80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120">
    <w:name w:val="List Table 3 - Accent 3"/>
    <w:basedOn w:val="800"/>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121">
    <w:name w:val="List Table 3 - Accent 4"/>
    <w:basedOn w:val="80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122">
    <w:name w:val="List Table 3 - Accent 5"/>
    <w:basedOn w:val="800"/>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123">
    <w:name w:val="List Table 3 - Accent 6"/>
    <w:basedOn w:val="800"/>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124">
    <w:name w:val="List Table 4"/>
    <w:basedOn w:val="80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800"/>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26">
    <w:name w:val="List Table 4 - Accent 2"/>
    <w:basedOn w:val="800"/>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127">
    <w:name w:val="List Table 4 - Accent 3"/>
    <w:basedOn w:val="800"/>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128">
    <w:name w:val="List Table 4 - Accent 4"/>
    <w:basedOn w:val="800"/>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129">
    <w:name w:val="List Table 4 - Accent 5"/>
    <w:basedOn w:val="800"/>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130">
    <w:name w:val="List Table 4 - Accent 6"/>
    <w:basedOn w:val="800"/>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131">
    <w:name w:val="List Table 5 Dark"/>
    <w:basedOn w:val="80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800"/>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800"/>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800"/>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800"/>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800"/>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800"/>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0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800"/>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140">
    <w:name w:val="List Table 6 Colorful - Accent 2"/>
    <w:basedOn w:val="800"/>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141">
    <w:name w:val="List Table 6 Colorful - Accent 3"/>
    <w:basedOn w:val="800"/>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142">
    <w:name w:val="List Table 6 Colorful - Accent 4"/>
    <w:basedOn w:val="800"/>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143">
    <w:name w:val="List Table 6 Colorful - Accent 5"/>
    <w:basedOn w:val="800"/>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144">
    <w:name w:val="List Table 6 Colorful - Accent 6"/>
    <w:basedOn w:val="800"/>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145">
    <w:name w:val="List Table 7 Colorful"/>
    <w:basedOn w:val="80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800"/>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3427c"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3427c" w:themeColor="accent1" w:themeShade="95"/>
        <w:sz w:val="22"/>
      </w:rPr>
    </w:tblStylePr>
  </w:style>
  <w:style w:type="table" w:styleId="147">
    <w:name w:val="List Table 7 Colorful - Accent 2"/>
    <w:basedOn w:val="800"/>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85f11"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85f11" w:themeColor="accent2" w:themeTint="97" w:themeShade="95"/>
        <w:sz w:val="22"/>
      </w:rPr>
    </w:tblStylePr>
  </w:style>
  <w:style w:type="table" w:styleId="148">
    <w:name w:val="List Table 7 Colorful - Accent 3"/>
    <w:basedOn w:val="800"/>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c99802"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c99802" w:themeColor="accent3" w:themeTint="98" w:themeShade="95"/>
        <w:sz w:val="22"/>
      </w:rPr>
    </w:tblStylePr>
  </w:style>
  <w:style w:type="table" w:styleId="149">
    <w:name w:val="List Table 7 Colorful - Accent 4"/>
    <w:basedOn w:val="800"/>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19835"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19835" w:themeColor="accent4" w:themeTint="9A" w:themeShade="95"/>
        <w:sz w:val="22"/>
      </w:rPr>
    </w:tblStylePr>
  </w:style>
  <w:style w:type="table" w:styleId="150">
    <w:name w:val="List Table 7 Colorful - Accent 5"/>
    <w:basedOn w:val="800"/>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28a191"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28a191" w:themeColor="accent5" w:themeTint="9A" w:themeShade="95"/>
        <w:sz w:val="22"/>
      </w:rPr>
    </w:tblStylePr>
  </w:style>
  <w:style w:type="table" w:styleId="151">
    <w:name w:val="List Table 7 Colorful - Accent 6"/>
    <w:basedOn w:val="800"/>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c41d35"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c41d35" w:themeColor="accent6" w:themeTint="98" w:themeShade="95"/>
        <w:sz w:val="22"/>
      </w:rPr>
    </w:tblStylePr>
  </w:style>
  <w:style w:type="table" w:styleId="152">
    <w:name w:val="Lined - Accent"/>
    <w:basedOn w:val="80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80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54">
    <w:name w:val="Lined - Accent 2"/>
    <w:basedOn w:val="80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55">
    <w:name w:val="Lined - Accent 3"/>
    <w:basedOn w:val="80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56">
    <w:name w:val="Lined - Accent 4"/>
    <w:basedOn w:val="80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57">
    <w:name w:val="Lined - Accent 5"/>
    <w:basedOn w:val="80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58">
    <w:name w:val="Lined - Accent 6"/>
    <w:basedOn w:val="80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59">
    <w:name w:val="Bordered &amp; Lined - Accent"/>
    <w:basedOn w:val="800"/>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800"/>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61">
    <w:name w:val="Bordered &amp; Lined - Accent 2"/>
    <w:basedOn w:val="800"/>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62">
    <w:name w:val="Bordered &amp; Lined - Accent 3"/>
    <w:basedOn w:val="800"/>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63">
    <w:name w:val="Bordered &amp; Lined - Accent 4"/>
    <w:basedOn w:val="800"/>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64">
    <w:name w:val="Bordered &amp; Lined - Accent 5"/>
    <w:basedOn w:val="800"/>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65">
    <w:name w:val="Bordered &amp; Lined - Accent 6"/>
    <w:basedOn w:val="800"/>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66">
    <w:name w:val="Bordered"/>
    <w:basedOn w:val="800"/>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80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80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80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80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80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80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94"/>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799"/>
    <w:uiPriority w:val="99"/>
    <w:unhideWhenUsed/>
    <w:rPr>
      <w:vertAlign w:val="superscript"/>
    </w:rPr>
  </w:style>
  <w:style w:type="paragraph" w:styleId="177">
    <w:name w:val="endnote text"/>
    <w:basedOn w:val="794"/>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799"/>
    <w:uiPriority w:val="99"/>
    <w:semiHidden/>
    <w:unhideWhenUsed/>
    <w:rPr>
      <w:vertAlign w:val="superscript"/>
    </w:rPr>
  </w:style>
  <w:style w:type="paragraph" w:styleId="183">
    <w:name w:val="toc 4"/>
    <w:basedOn w:val="794"/>
    <w:next w:val="794"/>
    <w:uiPriority w:val="39"/>
    <w:unhideWhenUsed/>
    <w:pPr>
      <w:ind w:left="850" w:right="0" w:firstLine="0"/>
      <w:spacing w:after="57"/>
    </w:pPr>
  </w:style>
  <w:style w:type="paragraph" w:styleId="184">
    <w:name w:val="toc 5"/>
    <w:basedOn w:val="794"/>
    <w:next w:val="794"/>
    <w:uiPriority w:val="39"/>
    <w:unhideWhenUsed/>
    <w:pPr>
      <w:ind w:left="1134" w:right="0" w:firstLine="0"/>
      <w:spacing w:after="57"/>
    </w:pPr>
  </w:style>
  <w:style w:type="paragraph" w:styleId="185">
    <w:name w:val="toc 6"/>
    <w:basedOn w:val="794"/>
    <w:next w:val="794"/>
    <w:uiPriority w:val="39"/>
    <w:unhideWhenUsed/>
    <w:pPr>
      <w:ind w:left="1417" w:right="0" w:firstLine="0"/>
      <w:spacing w:after="57"/>
    </w:pPr>
  </w:style>
  <w:style w:type="paragraph" w:styleId="186">
    <w:name w:val="toc 7"/>
    <w:basedOn w:val="794"/>
    <w:next w:val="794"/>
    <w:uiPriority w:val="39"/>
    <w:unhideWhenUsed/>
    <w:pPr>
      <w:ind w:left="1701" w:right="0" w:firstLine="0"/>
      <w:spacing w:after="57"/>
    </w:pPr>
  </w:style>
  <w:style w:type="paragraph" w:styleId="187">
    <w:name w:val="toc 8"/>
    <w:basedOn w:val="794"/>
    <w:next w:val="794"/>
    <w:uiPriority w:val="39"/>
    <w:unhideWhenUsed/>
    <w:pPr>
      <w:ind w:left="1984" w:right="0" w:firstLine="0"/>
      <w:spacing w:after="57"/>
    </w:pPr>
  </w:style>
  <w:style w:type="paragraph" w:styleId="188">
    <w:name w:val="toc 9"/>
    <w:basedOn w:val="794"/>
    <w:next w:val="794"/>
    <w:uiPriority w:val="39"/>
    <w:unhideWhenUsed/>
    <w:pPr>
      <w:ind w:left="2268" w:right="0" w:firstLine="0"/>
      <w:spacing w:after="57"/>
    </w:pPr>
  </w:style>
  <w:style w:type="paragraph" w:styleId="189">
    <w:name w:val="TOC Heading"/>
    <w:uiPriority w:val="39"/>
    <w:unhideWhenUsed/>
  </w:style>
  <w:style w:type="paragraph" w:styleId="190">
    <w:name w:val="table of figures"/>
    <w:basedOn w:val="794"/>
    <w:next w:val="794"/>
    <w:uiPriority w:val="99"/>
    <w:unhideWhenUsed/>
    <w:pPr>
      <w:spacing w:after="0" w:afterAutospacing="0"/>
    </w:pPr>
  </w:style>
  <w:style w:type="paragraph" w:styleId="794" w:default="1">
    <w:name w:val="Normal"/>
    <w:uiPriority w:val="0"/>
    <w:qFormat/>
    <w:pPr>
      <w:jc w:val="both"/>
      <w:widowControl w:val="off"/>
    </w:pPr>
    <w:rPr>
      <w:rFonts w:ascii="Times New Roman" w:hAnsi="Times New Roman" w:eastAsia="楷体_GB2312" w:cs="Times New Roman"/>
      <w:sz w:val="26"/>
      <w:lang w:val="en-US" w:eastAsia="zh-CN" w:bidi="ar-SA"/>
    </w:rPr>
  </w:style>
  <w:style w:type="paragraph" w:styleId="795">
    <w:name w:val="Heading 1"/>
    <w:basedOn w:val="794"/>
    <w:next w:val="794"/>
    <w:uiPriority w:val="0"/>
    <w:qFormat/>
    <w:pPr>
      <w:jc w:val="left"/>
      <w:spacing w:before="100" w:beforeAutospacing="1" w:after="100" w:afterAutospacing="1"/>
      <w:widowControl/>
      <w:outlineLvl w:val="0"/>
    </w:pPr>
    <w:rPr>
      <w:rFonts w:ascii="宋体" w:hAnsi="宋体" w:cs="宋体"/>
      <w:b/>
      <w:bCs/>
      <w:sz w:val="48"/>
      <w:szCs w:val="48"/>
    </w:rPr>
  </w:style>
  <w:style w:type="paragraph" w:styleId="796">
    <w:name w:val="Heading 2"/>
    <w:basedOn w:val="794"/>
    <w:next w:val="794"/>
    <w:uiPriority w:val="9"/>
    <w:unhideWhenUsed/>
    <w:qFormat/>
    <w:pPr>
      <w:keepLines/>
      <w:keepNext/>
      <w:spacing w:before="360" w:after="200"/>
      <w:outlineLvl w:val="1"/>
    </w:pPr>
    <w:rPr>
      <w:rFonts w:ascii="Arial" w:hAnsi="Arial" w:eastAsia="Arial" w:cs="Arial"/>
      <w:sz w:val="34"/>
    </w:rPr>
  </w:style>
  <w:style w:type="paragraph" w:styleId="797">
    <w:name w:val="Heading 3"/>
    <w:basedOn w:val="794"/>
    <w:next w:val="794"/>
    <w:uiPriority w:val="9"/>
    <w:unhideWhenUsed/>
    <w:qFormat/>
    <w:pPr>
      <w:numPr>
        <w:ilvl w:val="2"/>
        <w:numId w:val="1"/>
      </w:numPr>
      <w:ind w:firstLine="560"/>
      <w:keepLines/>
      <w:keepNext/>
      <w:spacing w:line="413" w:lineRule="auto"/>
      <w:outlineLvl w:val="2"/>
    </w:pPr>
    <w:rPr>
      <w:rFonts w:eastAsiaTheme="majorEastAsia" w:cstheme="minorEastAsia"/>
      <w:b/>
    </w:rPr>
  </w:style>
  <w:style w:type="paragraph" w:styleId="798">
    <w:name w:val="Heading 4"/>
    <w:basedOn w:val="794"/>
    <w:next w:val="794"/>
    <w:uiPriority w:val="9"/>
    <w:unhideWhenUsed/>
    <w:qFormat/>
    <w:pPr>
      <w:numPr>
        <w:ilvl w:val="3"/>
        <w:numId w:val="1"/>
      </w:numPr>
      <w:ind w:firstLine="560"/>
      <w:keepLines/>
      <w:keepNext/>
      <w:spacing w:line="372" w:lineRule="auto"/>
      <w:outlineLvl w:val="3"/>
    </w:pPr>
    <w:rPr>
      <w:rFonts w:asciiTheme="majorHAnsi" w:hAnsiTheme="majorHAnsi" w:eastAsiaTheme="majorEastAsia" w:cstheme="majorEastAsia"/>
      <w:b/>
    </w:rPr>
  </w:style>
  <w:style w:type="character" w:styleId="799" w:default="1">
    <w:name w:val="Default Paragraph Font"/>
    <w:uiPriority w:val="1"/>
    <w:semiHidden/>
    <w:unhideWhenUsed/>
    <w:qFormat/>
  </w:style>
  <w:style w:type="table" w:styleId="800" w:default="1">
    <w:name w:val="Normal Table"/>
    <w:uiPriority w:val="99"/>
    <w:semiHidden/>
    <w:unhideWhenUsed/>
    <w:qFormat/>
    <w:tblPr>
      <w:tblCellMar>
        <w:left w:w="108" w:type="dxa"/>
        <w:top w:w="0" w:type="dxa"/>
        <w:right w:w="108" w:type="dxa"/>
        <w:bottom w:w="0" w:type="dxa"/>
      </w:tblCellMar>
    </w:tblPr>
  </w:style>
  <w:style w:type="paragraph" w:styleId="801">
    <w:name w:val="annotation text"/>
    <w:basedOn w:val="794"/>
    <w:link w:val="838"/>
    <w:uiPriority w:val="0"/>
    <w:qFormat/>
    <w:pPr>
      <w:jc w:val="left"/>
    </w:pPr>
  </w:style>
  <w:style w:type="paragraph" w:styleId="802">
    <w:name w:val="Body Text"/>
    <w:basedOn w:val="794"/>
    <w:uiPriority w:val="99"/>
    <w:unhideWhenUsed/>
    <w:qFormat/>
    <w:pPr>
      <w:spacing w:line="315" w:lineRule="atLeast"/>
    </w:pPr>
    <w:rPr>
      <w:rFonts w:ascii="仿宋_GB2312" w:eastAsia="仿宋_GB2312"/>
    </w:rPr>
  </w:style>
  <w:style w:type="paragraph" w:styleId="803">
    <w:name w:val="Body Text Indent"/>
    <w:basedOn w:val="794"/>
    <w:next w:val="804"/>
    <w:uiPriority w:val="0"/>
    <w:qFormat/>
    <w:pPr>
      <w:ind w:left="420"/>
      <w:spacing w:after="120"/>
    </w:pPr>
  </w:style>
  <w:style w:type="paragraph" w:styleId="804">
    <w:name w:val="envelope return"/>
    <w:basedOn w:val="794"/>
    <w:uiPriority w:val="99"/>
    <w:unhideWhenUsed/>
    <w:qFormat/>
    <w:rPr>
      <w:rFonts w:ascii="Arial" w:hAnsi="Arial"/>
    </w:rPr>
  </w:style>
  <w:style w:type="paragraph" w:styleId="805">
    <w:name w:val="index 4"/>
    <w:basedOn w:val="794"/>
    <w:next w:val="794"/>
    <w:uiPriority w:val="99"/>
    <w:unhideWhenUsed/>
    <w:qFormat/>
    <w:pPr>
      <w:ind w:left="600"/>
    </w:pPr>
  </w:style>
  <w:style w:type="paragraph" w:styleId="806">
    <w:name w:val="toc 3"/>
    <w:basedOn w:val="794"/>
    <w:next w:val="794"/>
    <w:uiPriority w:val="0"/>
    <w:qFormat/>
    <w:pPr>
      <w:ind w:left="840"/>
    </w:pPr>
  </w:style>
  <w:style w:type="paragraph" w:styleId="807">
    <w:name w:val="Plain Text"/>
    <w:basedOn w:val="794"/>
    <w:uiPriority w:val="0"/>
    <w:qFormat/>
    <w:rPr>
      <w:rFonts w:hAnsi="Courier New"/>
      <w:sz w:val="20"/>
      <w:szCs w:val="21"/>
    </w:rPr>
  </w:style>
  <w:style w:type="paragraph" w:styleId="808">
    <w:name w:val="Balloon Text"/>
    <w:basedOn w:val="794"/>
    <w:link w:val="837"/>
    <w:uiPriority w:val="0"/>
    <w:qFormat/>
    <w:rPr>
      <w:sz w:val="18"/>
      <w:szCs w:val="18"/>
    </w:rPr>
  </w:style>
  <w:style w:type="paragraph" w:styleId="809">
    <w:name w:val="toc 1"/>
    <w:basedOn w:val="794"/>
    <w:next w:val="794"/>
    <w:uiPriority w:val="39"/>
    <w:unhideWhenUsed/>
    <w:qFormat/>
    <w:pPr>
      <w:spacing w:after="57"/>
    </w:pPr>
  </w:style>
  <w:style w:type="paragraph" w:styleId="810">
    <w:name w:val="toc 2"/>
    <w:basedOn w:val="794"/>
    <w:next w:val="794"/>
    <w:uiPriority w:val="0"/>
    <w:qFormat/>
    <w:pPr>
      <w:ind w:left="420"/>
    </w:pPr>
  </w:style>
  <w:style w:type="paragraph" w:styleId="811">
    <w:name w:val="Body Text 2"/>
    <w:basedOn w:val="794"/>
    <w:uiPriority w:val="0"/>
    <w:qFormat/>
    <w:rPr>
      <w:rFonts w:ascii="仿宋_GB2312" w:eastAsia="仿宋_GB2312"/>
      <w:b/>
      <w:sz w:val="24"/>
    </w:rPr>
  </w:style>
  <w:style w:type="paragraph" w:styleId="812">
    <w:name w:val="Normal (Web)"/>
    <w:basedOn w:val="794"/>
    <w:uiPriority w:val="99"/>
    <w:semiHidden/>
    <w:qFormat/>
    <w:pPr>
      <w:jc w:val="left"/>
      <w:spacing w:before="100" w:beforeAutospacing="1" w:after="100" w:afterAutospacing="1"/>
      <w:widowControl/>
    </w:pPr>
    <w:rPr>
      <w:rFonts w:ascii="宋体" w:hAnsi="宋体" w:cs="宋体"/>
      <w:sz w:val="24"/>
    </w:rPr>
  </w:style>
  <w:style w:type="paragraph" w:styleId="813">
    <w:name w:val="annotation subject"/>
    <w:basedOn w:val="801"/>
    <w:next w:val="801"/>
    <w:link w:val="839"/>
    <w:uiPriority w:val="0"/>
    <w:qFormat/>
    <w:rPr>
      <w:b/>
      <w:bCs/>
    </w:rPr>
  </w:style>
  <w:style w:type="paragraph" w:styleId="814">
    <w:name w:val="Body Text First Indent 2"/>
    <w:basedOn w:val="803"/>
    <w:next w:val="794"/>
    <w:uiPriority w:val="99"/>
    <w:unhideWhenUsed/>
    <w:qFormat/>
    <w:pPr>
      <w:ind w:firstLine="200"/>
    </w:pPr>
  </w:style>
  <w:style w:type="table" w:styleId="815">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16">
    <w:name w:val="Strong"/>
    <w:basedOn w:val="799"/>
    <w:uiPriority w:val="0"/>
    <w:qFormat/>
    <w:rPr>
      <w:b/>
      <w:bCs/>
    </w:rPr>
  </w:style>
  <w:style w:type="character" w:styleId="817">
    <w:name w:val="annotation reference"/>
    <w:basedOn w:val="799"/>
    <w:uiPriority w:val="0"/>
    <w:qFormat/>
    <w:rPr>
      <w:sz w:val="21"/>
      <w:szCs w:val="21"/>
    </w:rPr>
  </w:style>
  <w:style w:type="paragraph" w:styleId="818" w:customStyle="1">
    <w:name w:val="正文文本缩进1"/>
    <w:basedOn w:val="794"/>
    <w:next w:val="819"/>
    <w:uiPriority w:val="0"/>
    <w:qFormat/>
    <w:pPr>
      <w:ind w:left="420"/>
      <w:spacing w:after="120"/>
    </w:pPr>
  </w:style>
  <w:style w:type="paragraph" w:styleId="819" w:customStyle="1">
    <w:name w:val="寄信人地址1"/>
    <w:basedOn w:val="794"/>
    <w:next w:val="820"/>
    <w:uiPriority w:val="99"/>
    <w:unhideWhenUsed/>
    <w:qFormat/>
    <w:rPr>
      <w:rFonts w:ascii="Arial" w:hAnsi="Arial"/>
    </w:rPr>
  </w:style>
  <w:style w:type="paragraph" w:styleId="820" w:customStyle="1">
    <w:name w:val="目录 71"/>
    <w:basedOn w:val="794"/>
    <w:next w:val="794"/>
    <w:uiPriority w:val="39"/>
    <w:qFormat/>
    <w:pPr>
      <w:ind w:left="1260"/>
      <w:jc w:val="left"/>
    </w:pPr>
  </w:style>
  <w:style w:type="paragraph" w:styleId="821" w:customStyle="1">
    <w:name w:val="正文首行缩进 211"/>
    <w:basedOn w:val="822"/>
    <w:uiPriority w:val="0"/>
    <w:unhideWhenUsed/>
    <w:qFormat/>
    <w:pPr>
      <w:ind w:left="0"/>
      <w:jc w:val="center"/>
      <w:spacing w:line="360" w:lineRule="auto"/>
    </w:pPr>
    <w:rPr>
      <w:rFonts w:ascii="Times New Roman" w:eastAsia="宋体" w:cs="宋体"/>
      <w:b/>
      <w:color w:val="000000"/>
      <w:sz w:val="48"/>
      <w:szCs w:val="48"/>
    </w:rPr>
  </w:style>
  <w:style w:type="paragraph" w:styleId="822" w:customStyle="1">
    <w:name w:val="正文文本缩进11"/>
    <w:basedOn w:val="794"/>
    <w:next w:val="823"/>
    <w:uiPriority w:val="0"/>
    <w:qFormat/>
    <w:pPr>
      <w:ind w:left="570"/>
      <w:spacing w:line="520" w:lineRule="exact"/>
    </w:pPr>
    <w:rPr>
      <w:rFonts w:hint="eastAsia" w:ascii="楷体_GB2312"/>
    </w:rPr>
  </w:style>
  <w:style w:type="paragraph" w:styleId="823" w:customStyle="1">
    <w:name w:val="寄信人地址11"/>
    <w:basedOn w:val="794"/>
    <w:uiPriority w:val="99"/>
    <w:unhideWhenUsed/>
    <w:qFormat/>
    <w:rPr>
      <w:rFonts w:ascii="Arial" w:hAnsi="Arial"/>
    </w:rPr>
  </w:style>
  <w:style w:type="paragraph" w:styleId="824" w:customStyle="1">
    <w:name w:val="正文文本1"/>
    <w:basedOn w:val="825"/>
    <w:next w:val="794"/>
    <w:uiPriority w:val="0"/>
    <w:qFormat/>
    <w:pPr>
      <w:spacing w:line="400" w:lineRule="exact"/>
    </w:pPr>
    <w:rPr>
      <w:rFonts w:ascii="楷体_GB2312"/>
      <w:sz w:val="28"/>
    </w:rPr>
  </w:style>
  <w:style w:type="paragraph" w:styleId="825" w:customStyle="1">
    <w:name w:val="正文11"/>
    <w:next w:val="824"/>
    <w:uiPriority w:val="99"/>
    <w:qFormat/>
    <w:pPr>
      <w:jc w:val="both"/>
      <w:widowControl w:val="off"/>
    </w:pPr>
    <w:rPr>
      <w:rFonts w:ascii="Calibri" w:hAnsi="Calibri" w:eastAsia="宋体" w:cs="Times New Roman"/>
      <w:sz w:val="21"/>
      <w:szCs w:val="21"/>
      <w:lang w:val="en-US" w:eastAsia="zh-CN" w:bidi="ar-SA"/>
    </w:rPr>
  </w:style>
  <w:style w:type="paragraph" w:styleId="826" w:customStyle="1">
    <w:name w:val="正文缩进1"/>
    <w:basedOn w:val="794"/>
    <w:uiPriority w:val="0"/>
    <w:qFormat/>
    <w:pPr>
      <w:jc w:val="center"/>
      <w:spacing w:line="360" w:lineRule="auto"/>
    </w:pPr>
    <w:rPr>
      <w:rFonts w:ascii="宋体" w:hAnsi="宋体" w:eastAsia="宋体"/>
      <w:b/>
      <w:sz w:val="36"/>
    </w:rPr>
  </w:style>
  <w:style w:type="character" w:styleId="827" w:customStyle="1">
    <w:name w:val="超链接1"/>
    <w:uiPriority w:val="99"/>
    <w:qFormat/>
    <w:rPr>
      <w:rFonts w:hint="default" w:ascii="Times New Roman" w:hAnsi="Times New Roman" w:eastAsia="楷体_GB2312" w:cs="Times New Roman"/>
      <w:sz w:val="26"/>
      <w:lang w:val="en-US" w:eastAsia="zh-CN" w:bidi="ar-SA"/>
    </w:rPr>
  </w:style>
  <w:style w:type="paragraph" w:styleId="828" w:customStyle="1">
    <w:name w:val="标题 211"/>
    <w:basedOn w:val="794"/>
    <w:next w:val="794"/>
    <w:uiPriority w:val="0"/>
    <w:qFormat/>
    <w:pPr>
      <w:jc w:val="left"/>
      <w:keepLines/>
      <w:keepNext/>
      <w:outlineLvl w:val="1"/>
    </w:pPr>
    <w:rPr>
      <w:rFonts w:ascii="宋体" w:hAnsi="宋体"/>
      <w:b/>
    </w:rPr>
  </w:style>
  <w:style w:type="paragraph" w:styleId="829"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830" w:customStyle="1">
    <w:name w:val="null3"/>
    <w:uiPriority w:val="0"/>
    <w:qFormat/>
    <w:rPr>
      <w:rFonts w:hint="eastAsia" w:ascii="Calibri" w:hAnsi="Calibri" w:eastAsia="宋体" w:cs="Times New Roman"/>
      <w:lang w:val="en-US" w:eastAsia="zh-Hans" w:bidi="ar-SA"/>
    </w:rPr>
  </w:style>
  <w:style w:type="paragraph" w:styleId="831" w:customStyle="1">
    <w:name w:val="目录 11"/>
    <w:basedOn w:val="794"/>
    <w:next w:val="794"/>
    <w:uiPriority w:val="0"/>
    <w:qFormat/>
    <w:pPr>
      <w:jc w:val="left"/>
    </w:pPr>
    <w:rPr>
      <w:sz w:val="24"/>
    </w:rPr>
  </w:style>
  <w:style w:type="paragraph" w:styleId="832" w:customStyle="1">
    <w:name w:val="无间隔1"/>
    <w:uiPriority w:val="0"/>
    <w:qFormat/>
    <w:pPr>
      <w:spacing w:line="300" w:lineRule="auto"/>
      <w:widowControl w:val="off"/>
    </w:pPr>
    <w:rPr>
      <w:rFonts w:ascii="Times New Roman" w:hAnsi="Times New Roman" w:eastAsia="华文仿宋" w:cs="Times New Roman"/>
      <w:sz w:val="24"/>
      <w:szCs w:val="21"/>
      <w:lang w:val="en-US" w:eastAsia="zh-CN" w:bidi="ar-SA"/>
    </w:rPr>
  </w:style>
  <w:style w:type="paragraph" w:styleId="833" w:customStyle="1">
    <w:name w:val="页眉11"/>
    <w:basedOn w:val="794"/>
    <w:uiPriority w:val="99"/>
    <w:qFormat/>
    <w:pPr>
      <w:jc w:val="center"/>
      <w:tabs>
        <w:tab w:val="center" w:pos="4153" w:leader="none"/>
        <w:tab w:val="right" w:pos="8306" w:leader="none"/>
      </w:tabs>
      <w:pBdr>
        <w:bottom w:val="single" w:color="000000" w:sz="6" w:space="1"/>
      </w:pBdr>
    </w:pPr>
    <w:rPr>
      <w:sz w:val="18"/>
    </w:rPr>
  </w:style>
  <w:style w:type="paragraph" w:styleId="834" w:customStyle="1">
    <w:name w:val="页脚11"/>
    <w:basedOn w:val="794"/>
    <w:uiPriority w:val="99"/>
    <w:qFormat/>
    <w:pPr>
      <w:jc w:val="left"/>
      <w:tabs>
        <w:tab w:val="center" w:pos="4153" w:leader="none"/>
        <w:tab w:val="right" w:pos="8306" w:leader="none"/>
      </w:tabs>
    </w:pPr>
    <w:rPr>
      <w:sz w:val="18"/>
    </w:rPr>
  </w:style>
  <w:style w:type="character" w:styleId="835" w:customStyle="1">
    <w:name w:val="页码1"/>
    <w:uiPriority w:val="0"/>
    <w:qFormat/>
  </w:style>
  <w:style w:type="paragraph" w:styleId="836" w:customStyle="1">
    <w:name w:val="GW-正文"/>
    <w:basedOn w:val="794"/>
    <w:uiPriority w:val="99"/>
    <w:qFormat/>
    <w:pPr>
      <w:ind w:firstLine="200"/>
      <w:spacing w:line="360" w:lineRule="auto"/>
    </w:pPr>
    <w:rPr>
      <w:rFonts w:eastAsia="仿宋_GB2312"/>
      <w:sz w:val="24"/>
      <w:szCs w:val="24"/>
    </w:rPr>
  </w:style>
  <w:style w:type="character" w:styleId="837" w:customStyle="1">
    <w:name w:val="批注框文本 字符"/>
    <w:basedOn w:val="799"/>
    <w:link w:val="808"/>
    <w:uiPriority w:val="0"/>
    <w:qFormat/>
    <w:rPr>
      <w:rFonts w:ascii="Times New Roman" w:hAnsi="Times New Roman" w:eastAsia="楷体_GB2312" w:cs="Times New Roman"/>
      <w:sz w:val="18"/>
      <w:szCs w:val="18"/>
    </w:rPr>
  </w:style>
  <w:style w:type="character" w:styleId="838" w:customStyle="1">
    <w:name w:val="批注文字 字符"/>
    <w:basedOn w:val="799"/>
    <w:link w:val="801"/>
    <w:uiPriority w:val="0"/>
    <w:qFormat/>
    <w:rPr>
      <w:rFonts w:ascii="Times New Roman" w:hAnsi="Times New Roman" w:eastAsia="楷体_GB2312" w:cs="Times New Roman"/>
      <w:sz w:val="26"/>
    </w:rPr>
  </w:style>
  <w:style w:type="character" w:styleId="839" w:customStyle="1">
    <w:name w:val="批注主题 字符"/>
    <w:basedOn w:val="838"/>
    <w:link w:val="813"/>
    <w:uiPriority w:val="0"/>
    <w:qFormat/>
    <w:rPr>
      <w:rFonts w:ascii="Times New Roman" w:hAnsi="Times New Roman" w:eastAsia="楷体_GB2312" w:cs="Times New Roman"/>
      <w:b/>
      <w:bCs/>
      <w:sz w:val="26"/>
    </w:rPr>
  </w:style>
  <w:style w:type="paragraph" w:styleId="840" w:customStyle="1">
    <w:name w:val="标准正文"/>
    <w:basedOn w:val="794"/>
    <w:uiPriority w:val="0"/>
    <w:qFormat/>
    <w:pPr>
      <w:ind w:firstLine="480"/>
      <w:spacing w:before="156" w:after="156" w:line="360" w:lineRule="auto"/>
    </w:pPr>
    <w:rPr>
      <w:rFonts w:cs="宋体"/>
      <w:sz w:val="24"/>
    </w:rPr>
  </w:style>
  <w:style w:type="paragraph" w:styleId="841" w:customStyle="1">
    <w:name w:val="技术要求刷新"/>
    <w:basedOn w:val="794"/>
    <w:uiPriority w:val="0"/>
    <w:qFormat/>
    <w:pPr>
      <w:ind w:firstLine="400"/>
      <w:spacing w:line="400" w:lineRule="exact"/>
    </w:pPr>
    <w:rPr>
      <w:rFonts w:hint="eastAsia" w:ascii="宋体" w:hAnsi="宋体" w:eastAsia="宋体" w:cs="宋体"/>
      <w:sz w:val="20"/>
    </w:rPr>
  </w:style>
  <w:style w:type="paragraph" w:styleId="842" w:customStyle="1">
    <w:name w:val="_Style 13"/>
    <w:uiPriority w:val="0"/>
    <w:qFormat/>
    <w:pPr>
      <w:spacing w:before="120" w:after="120" w:line="288" w:lineRule="auto"/>
    </w:pPr>
    <w:rPr>
      <w:rFonts w:ascii="Arial" w:hAnsi="Arial" w:eastAsia="等线" w:cs="Arial"/>
      <w:sz w:val="22"/>
      <w:szCs w:val="22"/>
      <w:lang w:val="en-US" w:eastAsia="zh-CN" w:bidi="ar-SA"/>
    </w:rPr>
  </w:style>
  <w:style w:type="paragraph" w:styleId="843">
    <w:name w:val="List Paragraph"/>
    <w:basedOn w:val="794"/>
    <w:uiPriority w:val="34"/>
    <w:qFormat/>
    <w:pPr>
      <w:ind w:firstLine="420"/>
    </w:pPr>
    <w:rPr>
      <w:rFonts w:ascii="Calibri" w:hAnsi="Calibri" w:eastAsia="宋体"/>
      <w:szCs w:val="22"/>
    </w:rPr>
  </w:style>
  <w:style w:type="paragraph" w:styleId="844" w:customStyle="1">
    <w:name w:val="m_正文段落"/>
    <w:basedOn w:val="794"/>
    <w:uiPriority w:val="0"/>
    <w:qFormat/>
    <w:pPr>
      <w:ind w:firstLine="200"/>
      <w:spacing w:line="360" w:lineRule="auto"/>
    </w:pPr>
    <w:rPr>
      <w:rFonts w:ascii="Arial" w:hAnsi="Arial" w:eastAsia="宋体"/>
      <w:sz w:val="24"/>
    </w:rPr>
  </w:style>
  <w:style w:type="paragraph" w:styleId="845" w:customStyle="1">
    <w:name w:val="msonormalcxspmiddle"/>
    <w:basedOn w:val="794"/>
    <w:uiPriority w:val="0"/>
    <w:qFormat/>
    <w:pPr>
      <w:jc w:val="left"/>
      <w:spacing w:before="100" w:beforeAutospacing="1" w:after="100" w:afterAutospacing="1"/>
      <w:widowControl/>
    </w:pPr>
    <w:rPr>
      <w:rFonts w:hint="eastAsia" w:ascii="宋体" w:hAnsi="宋体"/>
      <w:sz w:val="24"/>
    </w:rPr>
  </w:style>
  <w:style w:type="paragraph" w:styleId="846" w:customStyle="1">
    <w:name w:val="Default"/>
    <w:next w:val="794"/>
    <w:uiPriority w:val="0"/>
    <w:qFormat/>
    <w:pPr>
      <w:widowControl w:val="off"/>
    </w:pPr>
    <w:rPr>
      <w:rFonts w:ascii="宋体" w:hAnsi="宋体" w:eastAsia="宋体" w:cs="宋体"/>
      <w:color w:val="000000"/>
      <w:sz w:val="24"/>
      <w:szCs w:val="24"/>
      <w:lang w:val="en-US" w:eastAsia="zh-CN" w:bidi="ar-SA"/>
    </w:rPr>
  </w:style>
  <w:style w:type="paragraph" w:styleId="847" w:customStyle="1">
    <w:name w:val="段"/>
    <w:next w:val="794"/>
    <w:uiPriority w:val="0"/>
    <w:qFormat/>
    <w:pPr>
      <w:ind w:firstLine="200"/>
      <w:jc w:val="both"/>
      <w:widowControl w:val="off"/>
    </w:pPr>
    <w:rPr>
      <w:rFonts w:ascii="宋体" w:hAnsi="宋体" w:eastAsia="宋体" w:cs="宋体"/>
      <w:color w:val="000000"/>
      <w:sz w:val="21"/>
      <w:szCs w:val="21"/>
      <w:lang w:val="en-US" w:eastAsia="zh-CN" w:bidi="ar-SA"/>
    </w:rPr>
  </w:style>
  <w:style w:type="paragraph" w:styleId="848" w:customStyle="1">
    <w:name w:val="正文首行缩进1"/>
    <w:basedOn w:val="824"/>
    <w:uiPriority w:val="0"/>
    <w:qFormat/>
    <w:pPr>
      <w:ind w:firstLine="420"/>
      <w:spacing w:after="120"/>
    </w:pPr>
    <w:rPr>
      <w:rFonts w:ascii="Times New Roman"/>
      <w:szCs w:val="24"/>
    </w:rPr>
  </w:style>
  <w:style w:type="paragraph" w:styleId="849" w:customStyle="1">
    <w:name w:val="普通正文"/>
    <w:basedOn w:val="794"/>
    <w:uiPriority w:val="0"/>
    <w:qFormat/>
    <w:pPr>
      <w:ind w:left="-2" w:right="120" w:firstLine="480"/>
      <w:jc w:val="center"/>
      <w:spacing w:before="120" w:after="120" w:line="360" w:lineRule="auto"/>
    </w:pPr>
    <w:rPr>
      <w:rFonts w:ascii="Arial" w:hAnsi="Arial"/>
      <w:sz w:val="24"/>
    </w:rPr>
  </w:style>
  <w:style w:type="paragraph" w:styleId="850" w:customStyle="1">
    <w:name w:val="正文缩进2格"/>
    <w:basedOn w:val="794"/>
    <w:uiPriority w:val="0"/>
    <w:qFormat/>
    <w:pPr>
      <w:ind w:firstLine="639"/>
      <w:spacing w:line="600" w:lineRule="exact"/>
    </w:pPr>
    <w:rPr>
      <w:rFonts w:ascii="仿宋_GB2312" w:hAnsi="宋体" w:eastAsia="仿宋_GB2312"/>
      <w:sz w:val="31"/>
      <w:szCs w:val="28"/>
    </w:rPr>
  </w:style>
  <w:style w:type="numbering" w:styleId="2287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footer" Target="footer5.xml" /><Relationship Id="rId19" Type="http://schemas.openxmlformats.org/officeDocument/2006/relationships/customXml" Target="../customXml/item1.xml" /><Relationship Id="rId20"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67D65D7D-B3B7-43A3-8665-C7F1910E18E6}"/>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HUAWEI</dc:creator>
  <cp:lastModifiedBy>姜海燕</cp:lastModifiedBy>
  <cp:revision>3</cp:revision>
  <dcterms:created xsi:type="dcterms:W3CDTF">2026-04-22T09:29:00Z</dcterms:created>
  <dcterms:modified xsi:type="dcterms:W3CDTF">2026-08-10T04:03:52Z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KSOTemplateDocerSaveRecord">
    <vt:lpwstr>eyJoZGlkIjoiMzZkYzgyNDdlYmFhNWUwNjZkOWRkMmE5YmU1MTU1MDIiLCJ1c2VySWQiOiI1MTQxNjY5NDEifQ==</vt:lpwstr>
  </property>
  <property fmtid="{D5CDD505-2E9C-101B-9397-08002B2CF9AE}" pid="4" name="ICV">
    <vt:lpwstr>63F8A9EFD8414D26A5DC0DD652C396B8_13</vt:lpwstr>
  </property>
</Properties>
</file>