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2"/>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项目名</w:t>
      </w:r>
      <w:r>
        <w:rPr>
          <w:rFonts w:hint="eastAsia" w:ascii="Arial" w:hAnsi="Arial" w:eastAsia="宋体" w:cs="Times New Roman"/>
          <w:b/>
          <w:bCs/>
          <w:color w:val="000000"/>
          <w:sz w:val="32"/>
          <w:szCs w:val="24"/>
          <w:lang w:eastAsia="zh-CN"/>
        </w:rPr>
        <w:t xml:space="preserve">称：</w:t>
      </w:r>
      <w:bookmarkStart w:id="0" w:name="OLE_LINK4"/>
      <w:r>
        <w:rPr>
          <w:rFonts w:hint="eastAsia" w:ascii="Arial" w:hAnsi="Arial" w:eastAsia="宋体" w:cs="Times New Roman"/>
          <w:b/>
          <w:bCs/>
          <w:color w:val="000000"/>
          <w:sz w:val="32"/>
          <w:szCs w:val="24"/>
          <w:lang w:eastAsia="zh-CN"/>
        </w:rPr>
        <w:t xml:space="preserve">南京鼓楼医院手术患者全流程闭环管理系统</w:t>
      </w:r>
      <w:r>
        <w:rPr>
          <w:rFonts w:hint="eastAsia" w:ascii="Arial" w:hAnsi="Arial" w:eastAsia="宋体" w:cs="Times New Roman"/>
          <w:b/>
          <w:bCs/>
          <w:color w:val="000000"/>
          <w:sz w:val="32"/>
          <w:szCs w:val="24"/>
          <w:lang w:val="en-US" w:eastAsia="zh-CN"/>
        </w:rPr>
        <w:t xml:space="preserve"> </w:t>
      </w:r>
      <w:bookmarkEnd w:id="0"/>
      <w:r>
        <w:rPr>
          <w:rFonts w:hint="eastAsia" w:ascii="Arial" w:hAnsi="Arial" w:eastAsia="宋体" w:cs="Times New Roman"/>
          <w:b/>
          <w:bCs/>
          <w:color w:val="000000"/>
          <w:sz w:val="32"/>
          <w:szCs w:val="24"/>
          <w:lang w:val="en-US" w:eastAsia="zh-CN"/>
        </w:rPr>
      </w:r>
      <w:r/>
    </w:p>
    <w:p>
      <w:pPr>
        <w:pStyle w:val="869"/>
        <w:ind w:firstLine="1606"/>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项目编号：JSZC-320100-JZCG-C2026-025</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lang w:eastAsia="zh-CN"/>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line="480" w:lineRule="exact"/>
        <w:rPr>
          <w:rFonts w:hint="eastAsia" w:ascii="宋体" w:hAnsi="宋体" w:eastAsia="宋体" w:cs="宋体"/>
          <w:b/>
          <w:bCs/>
          <w:color w:val="000000"/>
          <w:sz w:val="28"/>
          <w:szCs w:val="28"/>
        </w:rPr>
        <w:outlineLvl w:val="9"/>
      </w:pPr>
      <w:r>
        <w:rPr>
          <w:rFonts w:hint="eastAsia" w:ascii="宋体" w:hAnsi="宋体" w:eastAsia="宋体" w:cs="宋体"/>
          <w:b/>
          <w:bCs/>
          <w:color w:val="000000"/>
          <w:sz w:val="28"/>
          <w:szCs w:val="28"/>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1" w:name="_Toc479757206"/>
      <w:r/>
      <w:bookmarkStart w:id="2" w:name="_Toc20823272"/>
      <w:r/>
      <w:bookmarkStart w:id="3" w:name="_Toc523127445"/>
      <w:r/>
      <w:bookmarkStart w:id="4" w:name="_Toc513029200"/>
      <w:r/>
      <w:bookmarkStart w:id="5" w:name="_Toc16938516"/>
      <w:r/>
      <w:bookmarkStart w:id="6" w:name="_Toc120614210"/>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磋商邀请……………………………………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供应商须知…………………………………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19</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评审方法与评审标准………………………</w:t>
      </w:r>
      <w:r>
        <w:rPr>
          <w:rFonts w:hint="eastAsia" w:ascii="黑体" w:hAnsi="宋体" w:eastAsia="黑体" w:cs="Times New Roman"/>
          <w:color w:val="000000" w:themeColor="text1"/>
          <w:sz w:val="36"/>
          <w:szCs w:val="21"/>
        </w:rPr>
        <w:t xml:space="preserve">24</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themeColor="text1"/>
          <w:sz w:val="36"/>
          <w:szCs w:val="21"/>
        </w:rPr>
        <w:t xml:space="preserve">响应文件格式………………………………</w:t>
      </w:r>
      <w:r>
        <w:rPr>
          <w:rFonts w:hint="eastAsia" w:ascii="黑体" w:hAnsi="宋体" w:eastAsia="黑体" w:cs="Times New Roman"/>
          <w:color w:val="000000" w:themeColor="text1"/>
          <w:sz w:val="36"/>
          <w:szCs w:val="21"/>
        </w:rPr>
        <w:t xml:space="preserve">29</w:t>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1.项目编号：JSZC-320100-JZCG-C2026-0258</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2.项目名称：南京鼓楼医院手术患者全流程闭环管理系统 </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rPr>
          <w:rFonts w:ascii="宋体" w:hAnsi="宋体" w:eastAsia="宋体" w:cs="宋体"/>
          <w:color w:val="000000"/>
          <w:sz w:val="24"/>
          <w:szCs w:val="24"/>
          <w:highlight w:val="none"/>
          <w:lang w:val="en-US"/>
        </w:rPr>
      </w:pPr>
      <w:r>
        <w:rPr>
          <w:rFonts w:hint="eastAsia" w:ascii="宋体" w:hAnsi="宋体" w:eastAsia="宋体" w:cs="Times New Roman"/>
          <w:color w:val="000000"/>
          <w:sz w:val="24"/>
          <w:szCs w:val="24"/>
        </w:rPr>
        <w:t xml:space="preserve">3.预算金额：</w:t>
      </w:r>
      <w:bookmarkStart w:id="8" w:name="OLE_LINK3"/>
      <w:r>
        <w:rPr>
          <w:rFonts w:hint="eastAsia" w:ascii="宋体" w:hAnsi="宋体" w:eastAsia="宋体" w:cs="宋体"/>
          <w:color w:val="000000"/>
          <w:sz w:val="24"/>
          <w:szCs w:val="24"/>
          <w:highlight w:val="none"/>
          <w:lang w:val="en-US" w:eastAsia="zh-CN"/>
        </w:rPr>
        <w:t xml:space="preserve">5万</w:t>
      </w:r>
      <w:bookmarkEnd w:id="8"/>
      <w:r>
        <w:rPr>
          <w:rFonts w:ascii="宋体" w:hAnsi="宋体" w:eastAsia="宋体" w:cs="宋体"/>
          <w:color w:val="000000"/>
          <w:sz w:val="24"/>
          <w:szCs w:val="24"/>
          <w:highlight w:val="none"/>
          <w:lang w:val="en-US"/>
        </w:rPr>
        <w:t xml:space="preserve">元</w:t>
      </w:r>
      <w:r>
        <w:rPr>
          <w:rFonts w:ascii="宋体" w:hAnsi="宋体" w:eastAsia="宋体" w:cs="宋体"/>
          <w:color w:val="000000"/>
          <w:sz w:val="24"/>
          <w:szCs w:val="24"/>
          <w:highlight w:val="none"/>
          <w:lang w:val="en-US"/>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宋体"/>
          <w:color w:val="000000"/>
          <w:sz w:val="24"/>
          <w:szCs w:val="24"/>
          <w:highlight w:val="none"/>
          <w:lang w:val="en-US" w:eastAsia="zh-CN"/>
        </w:rPr>
        <w:t xml:space="preserve">5万</w:t>
      </w:r>
      <w:r>
        <w:rPr>
          <w:rFonts w:hint="eastAsia" w:ascii="宋体" w:hAnsi="宋体" w:eastAsia="宋体" w:cs="Times New Roman"/>
          <w:color w:val="000000"/>
          <w:sz w:val="24"/>
          <w:szCs w:val="24"/>
          <w:highlight w:val="none"/>
          <w:lang w:eastAsia="zh-CN"/>
        </w:rPr>
        <w:t xml:space="preserve">元</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w:t>
      </w:r>
      <w:r>
        <w:rPr>
          <w:rFonts w:hint="eastAsia" w:ascii="宋体" w:hAnsi="宋体" w:eastAsia="宋体" w:cs="Times New Roman"/>
          <w:color w:val="000000"/>
          <w:sz w:val="24"/>
          <w:szCs w:val="24"/>
          <w:highlight w:val="none"/>
        </w:rPr>
        <w:t xml:space="preserve">针对手术患者从术前准备、手术交接、术中管控至术后康复的全周期管理需求，构建智能化、规范化、人性化的医疗管理体系，实现手术全流程关键各节点可追溯、信息传递精准化、风险管控前置化、人文服务常态化。搭建手术患者全流程闭环管理系统实现以上要求。（详细内容见本招标文件第四章） </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highlight w:val="none"/>
        </w:rPr>
        <w:t xml:space="preserve">30天（系统开发及验收时间为合同签订后30天内）</w:t>
      </w:r>
      <w:r>
        <w:rPr>
          <w:rFonts w:hint="eastAsia" w:ascii="宋体" w:hAnsi="宋体" w:cs="宋体"/>
          <w:color w:val="000000"/>
          <w:sz w:val="24"/>
          <w:szCs w:val="24"/>
          <w:highlight w:val="yellow"/>
          <w:lang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（一）通用资格要求</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eastAsia="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eastAsia="宋体" w:cs="Times New Roman"/>
          <w:b w:val="0"/>
          <w:bCs w:val="0"/>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2.未被</w:t>
      </w:r>
      <w:r>
        <w:rPr>
          <w:rFonts w:hint="eastAsia" w:ascii="宋体" w:hAnsi="宋体" w:eastAsia="宋体" w:cs="Times New Roman"/>
          <w:b w:val="0"/>
          <w:bCs w:val="0"/>
          <w:color w:val="000000"/>
          <w:sz w:val="24"/>
          <w:szCs w:val="24"/>
          <w:highlight w:val="none"/>
          <w:lang w:val="zh-CN"/>
        </w:rPr>
        <w:t xml:space="preserve">“信用中国”网站列入失信被执行人、重大税收违法</w:t>
      </w:r>
      <w:r>
        <w:rPr>
          <w:rFonts w:hint="eastAsia" w:ascii="宋体" w:hAnsi="宋体" w:eastAsia="宋体" w:cs="Times New Roman"/>
          <w:b w:val="0"/>
          <w:bCs w:val="0"/>
          <w:color w:val="000000"/>
          <w:sz w:val="24"/>
          <w:szCs w:val="24"/>
          <w:highlight w:val="none"/>
          <w:lang w:val="en-US" w:eastAsia="zh-CN"/>
        </w:rPr>
        <w:t xml:space="preserve">失信主体名单</w:t>
      </w:r>
      <w:r>
        <w:rPr>
          <w:rFonts w:hint="eastAsia" w:ascii="宋体" w:hAnsi="宋体" w:eastAsia="宋体" w:cs="Times New Roman"/>
          <w:b w:val="0"/>
          <w:bCs w:val="0"/>
          <w:color w:val="000000"/>
          <w:sz w:val="24"/>
          <w:szCs w:val="24"/>
          <w:highlight w:val="none"/>
          <w:lang w:val="zh-CN"/>
        </w:rPr>
        <w:t xml:space="preserve">、政府采购严重违法失信行为记录名单。（</w:t>
      </w:r>
      <w:r>
        <w:rPr>
          <w:rFonts w:hint="eastAsia" w:ascii="宋体" w:hAnsi="宋体" w:eastAsia="宋体" w:cs="Times New Roman"/>
          <w:b w:val="0"/>
          <w:bCs w:val="0"/>
          <w:color w:val="000000"/>
          <w:sz w:val="24"/>
          <w:szCs w:val="24"/>
          <w:highlight w:val="none"/>
          <w:lang w:val="en-US" w:eastAsia="zh-CN"/>
        </w:rPr>
        <w:t xml:space="preserve">资格审查环节查询，响应文件</w:t>
      </w:r>
      <w:r>
        <w:rPr>
          <w:rFonts w:hint="eastAsia" w:ascii="宋体" w:hAnsi="宋体" w:eastAsia="宋体" w:cs="Times New Roman"/>
          <w:b w:val="0"/>
          <w:bCs w:val="0"/>
          <w:color w:val="000000"/>
          <w:sz w:val="24"/>
          <w:szCs w:val="24"/>
          <w:highlight w:val="none"/>
          <w:lang w:val="zh-CN"/>
        </w:rPr>
        <w:t xml:space="preserve">中无需提供证明材料）</w:t>
      </w:r>
      <w:r>
        <w:rPr>
          <w:rFonts w:hint="eastAsia" w:ascii="宋体" w:hAnsi="宋体" w:eastAsia="宋体" w:cs="Times New Roman"/>
          <w:b w:val="0"/>
          <w:bCs w:val="0"/>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（二）落实政府采购政策需满足的资格要求：</w:t>
      </w:r>
      <w:r>
        <w:rPr>
          <w:rFonts w:hint="eastAsia" w:ascii="宋体" w:hAnsi="宋体" w:eastAsia="宋体" w:cs="Times New Roman"/>
          <w:b w:val="0"/>
          <w:bCs w:val="0"/>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eastAsia="宋体" w:cs="Times New Roman"/>
          <w:b w:val="0"/>
          <w:bCs w:val="0"/>
          <w:color w:val="000000"/>
          <w:sz w:val="24"/>
          <w:szCs w:val="24"/>
          <w:highlight w:val="none"/>
          <w:lang w:val="zh-CN"/>
        </w:rPr>
        <w:t xml:space="preserve">）本项目的特定资格要求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Times New Roman" w:hAnsi="Times New Roman" w:eastAsia="宋体" w:cs="Times New Roman"/>
          <w:b w:val="0"/>
          <w:bCs w:val="0"/>
          <w:color w:val="000000" w:themeColor="text1"/>
          <w:sz w:val="24"/>
          <w:szCs w:val="24"/>
          <w:u w:val="none"/>
          <w:lang w:val="en-US" w:eastAsia="zh-CN"/>
          <w14:ligatures w14:val="none"/>
        </w:rPr>
        <w:outlineLvl w:val="9"/>
      </w:pPr>
      <w:r>
        <w:rPr>
          <w:rFonts w:hint="eastAsia" w:ascii="Times New Roman" w:hAnsi="Times New Roman" w:eastAsia="宋体" w:cs="Times New Roman"/>
          <w:b w:val="0"/>
          <w:bCs w:val="0"/>
          <w:color w:val="000000" w:themeColor="text1"/>
          <w:sz w:val="24"/>
          <w:szCs w:val="24"/>
          <w:u w:val="none"/>
          <w:lang w:val="en-US" w:eastAsia="zh-CN"/>
        </w:rPr>
        <w:t xml:space="preserve"> </w:t>
      </w:r>
      <w:r>
        <w:rPr>
          <w:rFonts w:hint="eastAsia" w:ascii="Times New Roman" w:hAnsi="Times New Roman" w:eastAsia="宋体" w:cs="Times New Roman"/>
          <w:b w:val="0"/>
          <w:bCs w:val="0"/>
          <w:color w:val="000000" w:themeColor="text1"/>
          <w:sz w:val="24"/>
          <w:szCs w:val="24"/>
          <w:u w:val="none"/>
          <w:lang w:val="en-US" w:eastAsia="zh-CN"/>
        </w:rPr>
        <w:t xml:space="preserve">20</w:t>
      </w:r>
      <w:r>
        <w:rPr>
          <w:rFonts w:hint="eastAsia" w:ascii="Times New Roman" w:hAnsi="Times New Roman" w:eastAsia="宋体" w:cs="Times New Roman"/>
          <w:b w:val="0"/>
          <w:bCs w:val="0"/>
          <w:color w:val="000000" w:themeColor="text1"/>
          <w:sz w:val="24"/>
          <w:szCs w:val="24"/>
          <w:u w:val="none"/>
          <w:lang w:val="en-US" w:eastAsia="zh-CN"/>
        </w:rPr>
        <w:t xml:space="preserve">26</w:t>
      </w:r>
      <w:r>
        <w:rPr>
          <w:rFonts w:hint="eastAsia" w:ascii="Times New Roman" w:hAnsi="Times New Roman" w:eastAsia="宋体" w:cs="Times New Roman"/>
          <w:b w:val="0"/>
          <w:bCs w:val="0"/>
          <w:color w:val="000000" w:themeColor="text1"/>
          <w:sz w:val="24"/>
          <w:szCs w:val="24"/>
          <w:u w:val="none"/>
          <w:lang w:val="en-US" w:eastAsia="zh-CN"/>
        </w:rPr>
        <w:t xml:space="preserve">年8</w:t>
      </w:r>
      <w:r>
        <w:rPr>
          <w:rFonts w:hint="eastAsia" w:ascii="Times New Roman" w:hAnsi="Times New Roman" w:eastAsia="宋体" w:cs="Times New Roman"/>
          <w:b w:val="0"/>
          <w:bCs w:val="0"/>
          <w:color w:val="000000" w:themeColor="text1"/>
          <w:sz w:val="24"/>
          <w:szCs w:val="24"/>
          <w:u w:val="none"/>
          <w:lang w:val="en-US" w:eastAsia="zh-CN"/>
        </w:rPr>
        <w:t xml:space="preserve">月</w:t>
      </w:r>
      <w:r>
        <w:rPr>
          <w:rFonts w:hint="eastAsia" w:ascii="Times New Roman" w:hAnsi="Times New Roman" w:eastAsia="宋体" w:cs="Times New Roman"/>
          <w:b w:val="0"/>
          <w:bCs w:val="0"/>
          <w:color w:val="000000" w:themeColor="text1"/>
          <w:sz w:val="24"/>
          <w:szCs w:val="24"/>
          <w:u w:val="none"/>
          <w:lang w:val="en-US" w:eastAsia="zh-CN"/>
        </w:rPr>
        <w:t xml:space="preserve">18日</w:t>
      </w:r>
      <w:r>
        <w:rPr>
          <w:rFonts w:hint="eastAsia" w:ascii="Times New Roman" w:hAnsi="Times New Roman" w:eastAsia="宋体" w:cs="Times New Roman"/>
          <w:b w:val="0"/>
          <w:bCs w:val="0"/>
          <w:color w:val="000000" w:themeColor="text1"/>
          <w:sz w:val="24"/>
          <w:szCs w:val="24"/>
          <w:u w:val="none"/>
          <w:lang w:val="en-US" w:eastAsia="zh-CN"/>
        </w:rPr>
        <w:t xml:space="preserve">14时</w:t>
      </w:r>
      <w:r>
        <w:rPr>
          <w:rFonts w:hint="eastAsia" w:ascii="Times New Roman" w:hAnsi="Times New Roman" w:eastAsia="宋体" w:cs="Times New Roman"/>
          <w:b w:val="0"/>
          <w:bCs w:val="0"/>
          <w:color w:val="000000" w:themeColor="text1"/>
          <w:sz w:val="24"/>
          <w:szCs w:val="24"/>
          <w:u w:val="none"/>
          <w:lang w:val="en-US" w:eastAsia="zh-CN"/>
        </w:rPr>
        <w:t xml:space="preserve">（</w:t>
      </w:r>
      <w:r>
        <w:rPr>
          <w:rFonts w:hint="eastAsia" w:ascii="Times New Roman" w:hAnsi="Times New Roman" w:eastAsia="宋体" w:cs="Times New Roman"/>
          <w:b w:val="0"/>
          <w:bCs w:val="0"/>
          <w:color w:val="000000" w:themeColor="text1"/>
          <w:sz w:val="24"/>
          <w:szCs w:val="24"/>
          <w:u w:val="none"/>
          <w:lang w:val="en-US" w:eastAsia="zh-CN"/>
        </w:rPr>
        <w:t xml:space="preserve">北京时间）</w:t>
      </w:r>
      <w:r>
        <w:rPr>
          <w:rFonts w:hint="eastAsia" w:ascii="Times New Roman" w:hAnsi="Times New Roman" w:eastAsia="宋体" w:cs="Times New Roman"/>
          <w:b w:val="0"/>
          <w:bCs w:val="0"/>
          <w:color w:val="000000" w:themeColor="text1"/>
          <w:sz w:val="24"/>
          <w:szCs w:val="24"/>
          <w:u w:val="none"/>
          <w:lang w:val="en-US" w:eastAsia="zh-CN"/>
        </w:rPr>
        <w:t xml:space="preserve">。</w:t>
      </w:r>
      <w:r>
        <w:rPr>
          <w:rFonts w:hint="eastAsia" w:ascii="Times New Roman" w:hAnsi="Times New Roman" w:eastAsia="宋体" w:cs="Times New Roman"/>
          <w:b w:val="0"/>
          <w:bCs w:val="0"/>
          <w:color w:val="000000" w:themeColor="text1"/>
          <w:sz w:val="24"/>
          <w:szCs w:val="24"/>
          <w:u w:val="none"/>
          <w:lang w:val="en-US" w:eastAsia="zh-CN"/>
        </w:rP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w:t>
      </w:r>
      <w:r>
        <w:rPr>
          <w:rFonts w:hint="eastAsia" w:ascii="宋体" w:hAnsi="宋体" w:eastAsia="宋体" w:cs="宋体"/>
          <w:sz w:val="24"/>
          <w:szCs w:val="24"/>
          <w:highlight w:val="none"/>
          <w:lang w:eastAsia="zh-CN"/>
        </w:rPr>
        <w:t xml:space="preserve">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保证金。</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，供应商如对采购需求有疑问，请咨询采购人。 </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w:t>
      </w:r>
      <w:r>
        <w:rPr>
          <w:rFonts w:hint="eastAsia" w:ascii="宋体" w:hAnsi="宋体" w:eastAsia="宋体" w:cs="宋体"/>
          <w:sz w:val="24"/>
          <w:szCs w:val="24"/>
          <w:highlight w:val="none"/>
          <w:lang w:eastAsia="zh-CN"/>
        </w:rPr>
        <w:t xml:space="preserve">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pageBreakBefore w:val="0"/>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对采购方式、采购需求、供应商资格</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b w:val="0"/>
          <w:bCs w:val="0"/>
          <w:color w:val="000000"/>
          <w:sz w:val="24"/>
          <w:lang w:val="zh-CN"/>
        </w:rPr>
        <w:t xml:space="preserve">张老师，收件地址：南京市玄武区双龙巷5号4楼410（南京鼓楼医院医用物资采购中心），联系电话：025-83105006。</w:t>
      </w:r>
      <w:r>
        <w:rPr>
          <w:rFonts w:hint="eastAsia"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1.采购人</w:t>
      </w:r>
      <w:r>
        <w:rPr>
          <w:rFonts w:hint="eastAsia"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名  称：南京鼓楼医院          </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地  址：南京市</w:t>
      </w:r>
      <w:r>
        <w:rPr>
          <w:rFonts w:hint="eastAsia" w:ascii="宋体" w:hAnsi="宋体" w:eastAsia="宋体" w:cs="Times New Roman"/>
          <w:b w:val="0"/>
          <w:bCs w:val="0"/>
          <w:color w:val="000000"/>
          <w:sz w:val="24"/>
          <w:lang w:val="en-US" w:eastAsia="zh-CN"/>
        </w:rPr>
        <w:t xml:space="preserve">鼓楼区</w:t>
      </w:r>
      <w:r>
        <w:rPr>
          <w:rFonts w:hint="eastAsia" w:ascii="宋体" w:hAnsi="宋体" w:eastAsia="宋体" w:cs="Times New Roman"/>
          <w:b w:val="0"/>
          <w:bCs w:val="0"/>
          <w:color w:val="000000"/>
          <w:sz w:val="24"/>
          <w:lang w:val="zh-CN"/>
        </w:rPr>
        <w:t xml:space="preserve">中山路321号    </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联系人：张老师</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联系电话：025-83105006 </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hint="eastAsia" w:ascii="宋体" w:hAnsi="宋体" w:eastAsia="宋体" w:cs="Times New Roman"/>
          <w:b w:val="0"/>
          <w:bCs w:val="0"/>
          <w:color w:val="000000"/>
          <w:sz w:val="24"/>
          <w:lang w:val="en-US" w:eastAsia="zh-CN"/>
        </w:rPr>
      </w:pPr>
      <w:r/>
      <w:bookmarkStart w:id="9" w:name="_Toc28359009"/>
      <w:r/>
      <w:bookmarkStart w:id="10" w:name="_Toc28359086"/>
      <w:r>
        <w:rPr>
          <w:rFonts w:hint="eastAsia" w:ascii="宋体" w:hAnsi="宋体" w:eastAsia="宋体" w:cs="Times New Roman"/>
          <w:b w:val="0"/>
          <w:bCs w:val="0"/>
          <w:color w:val="000000"/>
          <w:sz w:val="24"/>
          <w:lang w:val="en-US" w:eastAsia="zh-CN"/>
        </w:rPr>
        <w:t xml:space="preserve">2.交易中心</w:t>
      </w:r>
      <w:bookmarkEnd w:id="9"/>
      <w:r/>
      <w:bookmarkEnd w:id="10"/>
      <w:r>
        <w:rPr>
          <w:rFonts w:hint="eastAsia"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地  址：南京市建邺区江东中路265号    </w:t>
      </w:r>
      <w:r>
        <w:rPr>
          <w:rFonts w:hint="eastAsia"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联系人：陈先生</w:t>
      </w:r>
      <w:r>
        <w:rPr>
          <w:rFonts w:hint="eastAsia"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en-US" w:eastAsia="zh-CN"/>
        </w:rPr>
        <w:t xml:space="preserve">联系电话：025-68505915 </w:t>
      </w:r>
      <w:r>
        <w:rPr>
          <w:rFonts w:hint="eastAsia" w:ascii="宋体" w:hAnsi="宋体" w:eastAsia="宋体" w:cs="Times New Roman"/>
          <w:b w:val="0"/>
          <w:bCs w:val="0"/>
          <w:color w:val="000000"/>
          <w:sz w:val="24"/>
          <w:lang w:val="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1.采购方式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本次政府采购活动采取竞争性磋商（以下简称“磋商”）方式，本文件仅适用于采购公告中所述项目。</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满足磋商文件规定的实质性要求。</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供应商应自行承担所有与参加采购有关的费用，交易中心在任何情况下均无义务和责任承担这些费用。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本次采购交易中心和采购人不收取磋商文件工本费与成交服务费。</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5.磋商文件的约束力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二、磋商文件</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供应商应仔细检查磋商文件是否齐全，如有缺漏请立即与交易中心联系。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7.磋商文件的澄清或修改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供应商应在提交响应文件截止时间前，关注原公告发布媒体有关本项目的更正公告，根据更正公告内容自行决定是否需要重新制作和提交响应文件，并承担由此产生的相应责任。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交易中心有权按照法定的要求推迟提交响应文件截止时间，并在原公告发布媒体发布更正公告。</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三、响应文件的编制</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8.响应文件的语言及度量衡单位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供应商提交的响应文件以及供应商与交易中心就有关磋商的所有来往通知、函件和文件均应使用简体中文。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除技术性能另有规定外，响应文件所使用的度量衡单位，均须采用国家法定计量单位。</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供应商编写的响应文件应包括资格证明文件、符合性证明文件、磋商报价表、分项报价表（如有）、响应及偏离表、磋商响应函、法定代表人授权委托书。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w:t>
      </w:r>
      <w:r>
        <w:rPr>
          <w:rFonts w:ascii="SimSun" w:hAnsi="SimSun" w:eastAsia="SimSun" w:cs="SimSun"/>
          <w:b/>
          <w:color w:val="000000"/>
          <w:sz w:val="24"/>
        </w:rPr>
        <w:t xml:space="preserve">如标书制作工具与“江苏政府采购网”发布的磋商文件内容不一致，以“江苏政府采购网”发布的磋商文件为准。</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10.磋商报价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响应文件中的单价和总价无特殊规定的采用人民币报价，以元为单位标注。磋商文件另有规定的按规定执行。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rPr>
          <w:rFonts w:ascii="SimSun" w:hAnsi="SimSun" w:eastAsia="SimSun" w:cs="SimSun"/>
          <w:b/>
          <w:color w:val="000000"/>
          <w:sz w:val="24"/>
        </w:rPr>
        <w:t xml:space="preserve"> 供应商应按照磋商文件规定完整、准确填报磋商报价表和分项报价表（如有），否则作为无效响应。</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供应商需对磋商文件中的技术要求与商务要求逐项作出响应或偏离说明。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供应商可在响应文件中提供认为需要的其他技术文件或说明。</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12.磋商响应函和授权委托书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b/>
          <w:color w:val="000000"/>
          <w:sz w:val="24"/>
        </w:rPr>
        <w:t xml:space="preserve">供应商应按照磋商文件规定完整、正确填报磋商响应函和法定代表人授权委托书，否则作为无效响应。</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磋商有效期为采购公告规定的提交响应文件截止之日起六十天。磋商有效期比规定短的将被视为非实质性响应磋商文件，其磋商响应将被拒绝。</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四、响应文件的递交、撤回和修改</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供应商应在采购公告规定的提交响应文件截止时间前制作并上传电子响应文件。提交响应文件截止时间后上传的响应文件将被拒绝。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供应商应充分考虑网络环境、网络带宽等因素可能产生的影响，如因供应商自身原因造成的电子响应文件上传不成功的，按照本磋商文件第二章第22.1条规定做无效响应处理。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交易中心可以按照规定，通过修改磋商文件酌情延长提交响应文件截止日期，在此情况下，供应商的所有权利和义务均以延长后新的截止日期为准。</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16.响应文件的撤回和修改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供应商可在提交响应文件截止时间前，撤回其电子响应文件。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供应商撤回电子响应文件，则认为其不再参与本项目磋商活动。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在提交响应文件截止时间至磋商文件中规定的磋商有效期满之间的这段时间内，供应商不得撤回其响应文件。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供应商可在提交响应文件截止时间前，对其电子响应文件进行修改。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提交响应文件截止时间之后，供应商不得对其电子响应文件作任何修改。</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五、响应文件的解密与评审</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供应商应当在苏采云系统规定的时间内对响应文件进行解密。</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依法组建的磋商小组对响应文件进行评审。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磋商小组由采购人代表和有关方面的专家组成，人员构成符合政府采购有关规定。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磋商小组独立工作，负责评审所有响应文件并推荐成交候选人，或根据采购人授权直接确定成交供应商。</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磋商小组、采购人和交易中心工作人员、相关监督人员等与评审工作有关的人员，对评审情况以及在评审过程中获悉的国家秘密、商业秘密负有保密责任。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供应商不得以任何方式影响评审过程。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交易中心和磋商小组不向未成交的供应商解释未成交原因，也不公布评审过程中的相关细节。</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20.评审过程中的澄清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接到磋商小组澄清、说明和补正要求的供应商如未按规定做出澄清、说明和补正，其风险由供应商自行承担。</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21.响应文件的审查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资格审查。依据法律法规和磋商文件的规定，磋商小组对响应文件中的资格证明文件进行审查，以确定供应商是否具备参加磋商的资格。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磋商小组进行资格审查时，将在“信用中国”网站查询供应商的信用记录，以确定供应商是否具备磋商资格,查询结果留存并归档。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符合性审查。磋商小组对通过资格审查的供应商的响应文件进行符合性审查，以确定其是否满足磋商文件的实质性要求。</w:t>
      </w:r>
      <w:r>
        <w:rPr>
          <w:rFonts w:ascii="SimSun" w:hAnsi="SimSun" w:eastAsia="SimSun" w:cs="SimSun"/>
          <w:b/>
          <w:color w:val="000000"/>
          <w:sz w:val="24"/>
        </w:rPr>
        <w:t xml:space="preserve">本文件中打“★”内容为实质性要求。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未通过资格审查或符合性审查的供应商，磋商小组将通过苏采云系统告知具体原因，评审结束后将不再接受有关询问。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如果响应文件实质上没有响应磋商文件的要求，磋商小组将予以拒绝，供应商不得通过修改或撤销不符合要求的偏离或保留而使其成为实质性响应的文件。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供应商在项目评审全过程中应保持通讯畅通，及时登录苏采云系统查阅、答复相关信息。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21.5.1评审过程中出现下列情形之一的，磋商小组应当启动异常低价审查程序：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（1）报价低于全部通过符合性审查供应商报价平均值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的，即报价&lt;全部通过符合性审查供应商报价平均值×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（2）报价低于通过符合性审查的次低报价供应商报价</w:t>
      </w:r>
      <w:r>
        <w:rPr>
          <w:rFonts w:ascii="SimSun" w:hAnsi="SimSun" w:eastAsia="SimSun" w:cs="SimSun"/>
          <w:color w:val="000000"/>
          <w:sz w:val="24"/>
          <w:u w:val="single"/>
        </w:rPr>
        <w:t xml:space="preserve">50%</w:t>
      </w:r>
      <w:r>
        <w:rPr>
          <w:rFonts w:ascii="SimSun" w:hAnsi="SimSun" w:eastAsia="SimSun" w:cs="SimSun"/>
          <w:color w:val="000000"/>
          <w:sz w:val="24"/>
        </w:rPr>
        <w:t xml:space="preserve">的，即报价&lt;通过符合性审查的次低报价供应商报价×</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（3）报价低于采购项目最高限价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的，即报价&lt;采购项目最高限价×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磋商小组启动异常低价审查后，属于前述第（1）项至第（4）项情形的，应当要求相关供应商在评审现场合理的时间内对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left="0" w:right="0" w:firstLine="457"/>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22.无效响应</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无效响应情形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未在磋商文件规定时间内上传电子响应文件。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未在苏采云系统规定的时间内成功解密电子响应文件。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同一供应商提交两个（含两个）以上不同的响应文件或者报价（磋商文件另有约定的除外）。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供应商不具备磋商文件中规定的资格要求。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供应商的报价超过了采购预算或最高限价或单价上限。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 响应文件含有采购人不能接受的附加条件。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 磋商小组按照本磋商文件规定对供应商进行异常低价审查后，认为供应商不能证明其报价合理性的。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 响应文件未按照磋商文件要求加盖电子公章。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22.1.10 供应商串通响应。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22.1.11 法律法规及本磋商文件规定的其他无效响应的情形。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b/>
          <w:color w:val="000000"/>
          <w:sz w:val="24"/>
        </w:rPr>
        <w:t xml:space="preserve">有下列情形之一的视为供应商串通响应：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 不同供应商的响应文件由同一单位或者个人编制。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不同供应商委托同一单位或者个人办理响应事宜。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不同供应商的响应文件载明的项目管理成员或者联系人员为同一人。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不同供应商的响应文件异常一致或者响应报价呈规律性差异。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不同供应商的响应文件相互混装。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22.2.6 不同供应商的MAC地址或标书制作工具客户端标识码一致。</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23.磋商程序及采购活动终止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23.2 采购活动终止情形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 因情况变化，不再符合竞争性磋商采购方式适用情形。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 在苏采云系统规定时间内成功解密电子响应文件的供应商不足三家。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23.2.5 法律法规规定的其他应当终止情形。</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六、成交</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成交候选供应商的确定原则和数量见磋商文件第五章。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按以下第（2）种方式确定成交供应商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按第二种方式确定成交供应商的，交易中心自评审结束之日起两个工作日内将评审报告送交采购人，采购人自收到评审报告之日起五个工作日内，在评审报告推荐的成交候选供应商中按顺序确定成交供应商。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交易中心将在“江苏政府采购网”发布成交结果公告，公告期限为1个工作日。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w:t>
      </w:r>
      <w:r>
        <w:rPr>
          <w:rFonts w:ascii="SimSun" w:hAnsi="SimSun" w:eastAsia="SimSun" w:cs="SimSun"/>
          <w:b/>
          <w:color w:val="000000"/>
          <w:sz w:val="24"/>
        </w:rPr>
        <w:t xml:space="preserve">若有充分证据证明成交供应商有下列情况之一的，一经查实将被取消成交资格：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提供虚假材料谋取成交。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与其他供应商、评审专家、采购人或交易中心工作人员恶意串通。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不满足本磋商文件规定的实质性要求，但在评审过程中未被磋商小组发现。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 采取不正当手段诋毁、排挤其他供应商。</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成交结果确定后，交易中心将向成交供应商发出《成交通知书》。成交供应商可在成交结果公告届满之日起三十日内，登录苏采云系统下载。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磋商文件、成交供应商的响应文件及磋商过程中有关澄清、承诺文件均作为合同附件。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26.4成交供应商不得将合同标的进行转包，否则采购人有权取消其成交资格或终止合同。转包造成采购人损失的，成交供应商应承担相应赔偿责任。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成交供应商因自身原因拒绝与采购人签订合同的，不得参加采购人重新组织的采购活动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成交供应商通过南京市公共资源交易平台网站“小企业融资平台”，选择相应的金融机构办理融资贷款。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29.提出质疑的供应商应当是参与所质疑项目采购活动的供应商，潜在供应商依法获取其可质疑的磋商文件的，可以对磋商文件提出质疑。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30.供应商认为磋商文件、采购过程和采购结果使自己的权益受到损害的，可以在知道或应知其权益受到损害之日起七个工作日内，按照第32条、第33条之规定以书面形式向采购人或交易中心提出质疑。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对磋商文件提出质疑的，为收到磋商文件之日或者磋商文件公告期限届满之日。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对成交结果提出质疑的，为成交结果公告期限届满之日。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32.供应商提出质疑应提交《质疑函》原件，且尽可能通过邮寄方式送达，交易中心和采购人不接受无运单的快件。《质疑函》应按照本磋商文件中《质疑函范本》的格式和内容填写。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rPr>
          <w:rFonts w:ascii="SimSun" w:hAnsi="SimSun" w:eastAsia="SimSun" w:cs="SimSun"/>
          <w:b/>
          <w:color w:val="000000"/>
          <w:sz w:val="24"/>
        </w:rPr>
        <w:t xml:space="preserve">供应商根据质疑事项向相应的质疑答复主体提出质疑，具体详见磋商文件第一章。由采购人负责答复的质疑，采购人将《质疑函》《质疑答复函》抄送交易中心。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供应商对采购人、交易中心的质疑答复不满意，或者采购人、交易中心未在规定时间内作出质疑答复的，可以在答复期满后15个工作日内向南京市财政局提起投诉。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属于第31条规定的对同一采购程序环节提出的多次质疑；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5"/>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中小企业参加政府采购活动，应当出具《中小企业声明函》，否则不享受相关中小企业支持政策。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w:t>
      </w:r>
      <w:r>
        <w:rPr>
          <w:rFonts w:ascii="SimSun" w:hAnsi="SimSun" w:eastAsia="SimSun" w:cs="SimSun"/>
          <w:b/>
          <w:color w:val="000000"/>
          <w:sz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w:t>
      </w:r>
      <w:r>
        <w:rPr>
          <w:rFonts w:ascii="SimSun" w:hAnsi="SimSun" w:eastAsia="SimSun" w:cs="SimSun"/>
          <w:b/>
          <w:color w:val="000000"/>
          <w:sz w:val="24"/>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 残疾人福利性单位视同小型、微型企业。按照《关于促进残疾人就业政府采购政策的通知》（财库〔2017〕141号）规定，残疾人福利性单位需提供《残疾人福利性单位声明函》。</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37.节能产品和环境标志产品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采购产品属于政府优先采购节能产品和环境标志产品的，对供应商提供的国家确定的认证机构出具的、处于有效期之内的节能产品或环境标志产品认证证书，评审时给予加分（详见第五章）。</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磋商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采购产品中涉及数据中心相关设备、运维服务的，应按照《关于印发&lt;绿色数据中心政府采购需求标准（试行）&gt;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优先采购各级政府部门公开发布的有效期内的创新产品、首台套等《目录》内的创新产品。创新产品自进入《目录》起2年内视同具备相应销售业绩。</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9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2"/>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1"/>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w:t>
      </w:r>
      <w:r>
        <w:rPr>
          <w:rFonts w:ascii="宋体" w:hAnsi="宋体" w:cs="Courier New"/>
          <w:color w:val="000000"/>
          <w:sz w:val="24"/>
          <w:szCs w:val="24"/>
        </w:rPr>
        <w:t xml:space="preserve">.2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6.1 签订合同时，乙方按照合同金额</w:t>
      </w:r>
      <w:r>
        <w:rPr>
          <w:rFonts w:hint="eastAsia" w:ascii="宋体" w:hAnsi="宋体" w:eastAsia="宋体" w:cs="Courier New"/>
          <w:color w:val="000000"/>
          <w:sz w:val="24"/>
          <w:szCs w:val="24"/>
          <w:u w:val="single"/>
          <w:lang w:val="en-US" w:eastAsia="zh-CN"/>
        </w:rPr>
        <w:t xml:space="preserve"> 10% </w:t>
      </w:r>
      <w:r>
        <w:rPr>
          <w:rFonts w:hint="eastAsia" w:ascii="宋体" w:hAnsi="宋体" w:eastAsia="宋体" w:cs="Courier New"/>
          <w:color w:val="000000"/>
          <w:sz w:val="24"/>
          <w:szCs w:val="24"/>
          <w:lang w:val="en-US" w:eastAsia="zh-CN"/>
        </w:rPr>
        <w:t xml:space="preserve">缴纳履约保证金。合同履行结束后，甲方按以下约定退还：</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6.1.1 退还时间及条件：验收合格且合同履行期结束后5个工作日内。</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6.1.2 退还方式：扣除违约费用后一次性无息退还。</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6.1.3 不予退还的情形：合同约定的交付期内未履约完成、验收不合格、整改不到位等情形。</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val="en-US" w:eastAsia="zh-CN"/>
        </w:rPr>
        <w:t xml:space="preserve">磋商</w:t>
      </w:r>
      <w:r>
        <w:rPr>
          <w:rFonts w:hint="eastAsia" w:ascii="宋体" w:hAnsi="宋体" w:eastAsia="宋体" w:cs="Courier New"/>
          <w:color w:val="000000"/>
          <w:sz w:val="24"/>
          <w:szCs w:val="24"/>
        </w:rPr>
        <w:t xml:space="preserve">文件</w:t>
      </w:r>
      <w:r>
        <w:rPr>
          <w:rFonts w:hint="eastAsia" w:ascii="宋体" w:hAnsi="宋体" w:eastAsia="宋体" w:cs="Courier New"/>
          <w:color w:val="000000"/>
          <w:sz w:val="24"/>
          <w:szCs w:val="24"/>
          <w:lang w:val="en-US" w:eastAsia="zh-CN"/>
        </w:rPr>
        <w:t xml:space="preserve">允许的</w:t>
      </w:r>
      <w:r>
        <w:rPr>
          <w:rFonts w:hint="eastAsia" w:ascii="宋体" w:hAnsi="宋体" w:eastAsia="宋体" w:cs="Courier New"/>
          <w:color w:val="000000"/>
          <w:sz w:val="24"/>
          <w:szCs w:val="24"/>
        </w:rPr>
        <w:t xml:space="preserve">分包</w:t>
      </w:r>
      <w:r>
        <w:rPr>
          <w:rFonts w:hint="eastAsia" w:ascii="宋体" w:hAnsi="宋体" w:eastAsia="宋体" w:cs="Courier New"/>
          <w:color w:val="000000"/>
          <w:sz w:val="24"/>
          <w:szCs w:val="24"/>
          <w:lang w:val="en-US" w:eastAsia="zh-CN"/>
        </w:rPr>
        <w:t xml:space="preserve">情况</w:t>
      </w:r>
      <w:r>
        <w:rPr>
          <w:rFonts w:hint="eastAsia" w:ascii="宋体" w:hAnsi="宋体" w:eastAsia="宋体" w:cs="Courier New"/>
          <w:color w:val="000000"/>
          <w:sz w:val="24"/>
          <w:szCs w:val="24"/>
        </w:rPr>
        <w:t xml:space="preserve">外，乙方不得将合同标的分包给他人履行</w:t>
      </w:r>
      <w:r>
        <w:rPr>
          <w:rFonts w:hint="eastAsia" w:ascii="宋体" w:hAnsi="宋体" w:eastAsia="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highlight w:val="none"/>
          <w:lang w:val="en-US" w:eastAsia="zh-CN"/>
        </w:rPr>
        <w:t xml:space="preserve">系统开发完成并验收合格后</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w:t>
      </w:r>
      <w:r>
        <w:rPr>
          <w:rFonts w:hint="eastAsia" w:ascii="宋体" w:hAnsi="宋体" w:eastAsia="宋体" w:cs="Courier New"/>
          <w:color w:val="000000"/>
          <w:sz w:val="24"/>
          <w:szCs w:val="24"/>
        </w:rPr>
        <w:t xml:space="preserve">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bookmarkStart w:id="115" w:name="OLE_LINK6"/>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0.1%</w:t>
      </w:r>
      <w:r>
        <w:rPr>
          <w:rFonts w:hint="eastAsia" w:ascii="宋体" w:hAnsi="宋体" w:eastAsia="宋体" w:cs="Courier New"/>
          <w:color w:val="000000"/>
          <w:sz w:val="24"/>
          <w:szCs w:val="24"/>
          <w:u w:val="single"/>
        </w:rPr>
        <w:t xml:space="preserve"> </w:t>
      </w:r>
      <w:bookmarkEnd w:id="115"/>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0.01%</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0.1%</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由甲方从待付合同款中扣除。超过约定日期10个工作日不能提供服务的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甲方可解除本合同。乙方因逾期提供服务或因其他违约行为导致甲方解除合同的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lang w:eastAsia="zh-CN"/>
        </w:rPr>
        <w:outlineLvl w:val="9"/>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rPr>
          <w:rFonts w:hint="eastAsia" w:ascii="方正黑体_GBK" w:hAnsi="方正黑体_GBK" w:eastAsia="方正黑体_GBK" w:cs="方正黑体_GBK"/>
          <w:b w:val="0"/>
          <w:bCs/>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12"/>
        <w:jc w:val="center"/>
        <w:spacing w:line="240" w:lineRule="auto"/>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bookmarkEnd w:id="1"/>
      <w:r/>
      <w:bookmarkEnd w:id="2"/>
      <w:r/>
      <w:bookmarkEnd w:id="3"/>
      <w:r/>
      <w:bookmarkEnd w:id="4"/>
      <w:r/>
      <w:bookmarkEnd w:id="5"/>
      <w:r/>
      <w:bookmarkEnd w:id="6"/>
      <w:r/>
      <w:bookmarkStart w:id="116" w:name="_Toc26554093"/>
      <w:r/>
      <w:bookmarkStart w:id="117" w:name="_Toc49090575"/>
      <w:r/>
      <w:bookmarkStart w:id="118" w:name="_Toc479757211"/>
      <w:r/>
      <w:bookmarkStart w:id="119"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869"/>
        <w:ind w:firstLine="480"/>
        <w:keepLines w:val="0"/>
        <w:keepNext w:val="0"/>
        <w:pageBreakBefore w:val="0"/>
        <w:spacing w:line="240" w:lineRule="auto"/>
        <w:rPr>
          <w:rFonts w:ascii="黑体" w:hAnsi="黑体" w:eastAsia="黑体" w:cs="黑体"/>
          <w:color w:val="000000"/>
          <w:sz w:val="24"/>
          <w:szCs w:val="24"/>
        </w:rPr>
      </w:pPr>
      <w:r/>
      <w:bookmarkStart w:id="120" w:name="OLE_LINK1"/>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ascii="黑体" w:hAnsi="黑体" w:eastAsia="黑体" w:cs="黑体"/>
          <w:color w:val="000000"/>
          <w:sz w:val="24"/>
          <w:szCs w:val="24"/>
        </w:rPr>
      </w:r>
      <w:r/>
    </w:p>
    <w:p>
      <w:pPr>
        <w:pStyle w:val="869"/>
        <w:ind w:firstLine="480"/>
        <w:keepLines w:val="0"/>
        <w:keepNext w:val="0"/>
        <w:pageBreakBefore w:val="0"/>
        <w:spacing w:line="24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ascii="黑体" w:hAnsi="黑体" w:eastAsia="黑体" w:cs="黑体"/>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（一）项目背景</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针对手术患者从术前准备、手术交接、术中管控至术后康复的全周期管理需求，构建智能化、规范化、人性化的医疗管理体系，实现手术全流程关键各节点可追溯、信息传递精准化、风险管控前置化、人文服务常态化。搭建手术患者全流程闭环管理系统实现以上要求。全面提升医疗服务的透明度、医护工作效率、患者家属满意度，保障手术医疗安全与服务质量。</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（二）项目建设遵循标准</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遵循国家、行业及地方现行的规范和标准。</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ascii="黑体" w:hAnsi="黑体" w:eastAsia="黑体" w:cs="黑体"/>
          <w:color w:val="000000"/>
          <w:sz w:val="24"/>
          <w:szCs w:val="24"/>
        </w:rPr>
      </w:r>
      <w:r/>
    </w:p>
    <w:tbl>
      <w:tblPr>
        <w:tblW w:w="505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8"/>
        <w:gridCol w:w="1975"/>
        <w:gridCol w:w="673"/>
        <w:gridCol w:w="673"/>
        <w:gridCol w:w="1014"/>
        <w:gridCol w:w="1395"/>
        <w:gridCol w:w="1600"/>
        <w:gridCol w:w="933"/>
        <w:gridCol w:w="956"/>
      </w:tblGrid>
      <w:tr>
        <w:trPr>
          <w:trHeight w:val="470"/>
        </w:trPr>
        <w:tc>
          <w:tcPr>
            <w:tcW w:w="3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0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53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产品类型</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单价上限</w:t>
            </w:r>
            <w:r>
              <w:rPr>
                <w:rFonts w:ascii="宋体" w:hAnsi="宋体"/>
                <w:bCs/>
                <w:color w:val="000000"/>
                <w:sz w:val="24"/>
                <w:szCs w:val="24"/>
              </w:rPr>
            </w:r>
            <w:r/>
          </w:p>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（元）</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49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属性</w:t>
            </w:r>
            <w:r>
              <w:rPr>
                <w:rFonts w:ascii="宋体" w:hAnsi="宋体"/>
                <w:bCs/>
                <w:color w:val="000000"/>
                <w:sz w:val="24"/>
                <w:szCs w:val="24"/>
              </w:rPr>
            </w:r>
            <w:r/>
          </w:p>
        </w:tc>
        <w:tc>
          <w:tcPr>
            <w:tcW w:w="50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数据交易类型</w:t>
            </w:r>
            <w:r>
              <w:rPr>
                <w:rFonts w:ascii="宋体" w:hAnsi="宋体" w:cs="宋体"/>
                <w:bCs/>
                <w:color w:val="000000"/>
                <w:sz w:val="24"/>
                <w:szCs w:val="24"/>
              </w:rPr>
            </w:r>
            <w:r/>
          </w:p>
        </w:tc>
      </w:tr>
      <w:tr>
        <w:trPr>
          <w:trHeight w:val="597"/>
        </w:trPr>
        <w:tc>
          <w:tcPr>
            <w:tcW w:w="3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cs="宋体"/>
                <w:bCs/>
                <w:color w:val="000000"/>
                <w:sz w:val="24"/>
                <w:szCs w:val="24"/>
              </w:rPr>
              <w:t xml:space="preserve">1</w:t>
            </w:r>
            <w:r>
              <w:rPr>
                <w:rFonts w:ascii="宋体" w:hAnsi="宋体"/>
                <w:bCs/>
                <w:color w:val="000000"/>
                <w:sz w:val="24"/>
                <w:szCs w:val="24"/>
              </w:rPr>
            </w:r>
            <w:r/>
          </w:p>
        </w:tc>
        <w:tc>
          <w:tcPr>
            <w:tcW w:w="1042" w:type="dxa"/>
            <w:vAlign w:val="center"/>
            <w:textDirection w:val="lrTb"/>
            <w:noWrap w:val="false"/>
          </w:tcPr>
          <w:p>
            <w:pPr>
              <w:pStyle w:val="869"/>
              <w:keepLines w:val="0"/>
              <w:keepNext w:val="0"/>
              <w:pageBreakBefore w:val="0"/>
              <w:spacing w:line="240" w:lineRule="auto"/>
              <w:rPr>
                <w:rFonts w:ascii="宋体" w:hAnsi="宋体"/>
                <w:bCs/>
                <w:color w:val="000000"/>
                <w:sz w:val="24"/>
                <w:szCs w:val="24"/>
              </w:rPr>
            </w:pPr>
            <w:r>
              <w:rPr>
                <w:rFonts w:hint="eastAsia" w:ascii="宋体" w:hAnsi="宋体" w:cs="宋体"/>
                <w:bCs/>
                <w:color w:val="000000"/>
                <w:sz w:val="24"/>
                <w:szCs w:val="24"/>
              </w:rPr>
              <w:t xml:space="preserve">手术患者全流程闭环管理系统</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ascii="宋体" w:hAnsi="宋体" w:cs="宋体"/>
                <w:bCs/>
                <w:color w:val="000000"/>
                <w:sz w:val="24"/>
                <w:szCs w:val="24"/>
              </w:rPr>
              <w:t xml:space="preserve">1</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53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主要产品</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ascii="宋体" w:hAnsi="宋体" w:cs="宋体"/>
                <w:bCs/>
                <w:color w:val="000000"/>
                <w:sz w:val="24"/>
                <w:szCs w:val="24"/>
              </w:rPr>
              <w:t xml:space="preserve">/</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492"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c>
          <w:tcPr>
            <w:tcW w:w="50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r>
    </w:tbl>
    <w:p>
      <w:pPr>
        <w:pStyle w:val="869"/>
        <w:ind w:firstLine="480"/>
        <w:keepLines w:val="0"/>
        <w:keepNext w:val="0"/>
        <w:pageBreakBefore w:val="0"/>
        <w:spacing w:line="240" w:lineRule="auto"/>
        <w:rPr>
          <w:rFonts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ascii="宋体" w:hAnsi="宋体" w:cs="宋体"/>
          <w:b/>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1、术前管理模块 </w:t>
      </w:r>
      <w:r>
        <w:rPr>
          <w:rFonts w:ascii="宋体" w:hAnsi="宋体" w:eastAsia="宋体" w:cs="黑体"/>
          <w:color w:val="000000"/>
          <w:sz w:val="24"/>
          <w:szCs w:val="24"/>
        </w:rPr>
      </w:r>
      <w:r/>
    </w:p>
    <w:p>
      <w:pPr>
        <w:pStyle w:val="869"/>
        <w:ind w:firstLine="420"/>
        <w:keepLines w:val="0"/>
        <w:keepNext w:val="0"/>
        <w:pageBreakBefore w:val="0"/>
        <w:spacing w:line="240" w:lineRule="auto"/>
        <w:rPr>
          <w:rFonts w:ascii="宋体" w:hAnsi="宋体" w:eastAsia="宋体" w:cs="黑体"/>
          <w:color w:val="000000"/>
          <w:sz w:val="24"/>
          <w:szCs w:val="24"/>
        </w:rPr>
      </w:pPr>
      <w:r>
        <w:rPr>
          <w:rFonts w:hint="eastAsia"/>
          <w:color w:val="000000"/>
        </w:rPr>
        <w:t xml:space="preserve">★</w:t>
      </w:r>
      <w:r>
        <w:rPr>
          <w:rFonts w:hint="eastAsia" w:ascii="宋体" w:hAnsi="宋体" w:eastAsia="宋体" w:cs="黑体"/>
          <w:color w:val="000000"/>
          <w:sz w:val="24"/>
          <w:szCs w:val="24"/>
        </w:rPr>
        <w:t xml:space="preserve">1.1手术排班联动功能：系统可无缝对接医院HIS系统、手术排班系统</w:t>
      </w:r>
      <w:r>
        <w:rPr>
          <w:rFonts w:hint="eastAsia" w:ascii="宋体" w:hAnsi="宋体" w:eastAsia="宋体" w:cs="黑体"/>
          <w:color w:val="000000"/>
          <w:sz w:val="24"/>
          <w:szCs w:val="24"/>
          <w:lang w:eastAsia="zh-CN"/>
        </w:rPr>
        <w:t xml:space="preserve">，</w:t>
      </w:r>
      <w:r>
        <w:rPr>
          <w:rFonts w:hint="eastAsia" w:ascii="宋体" w:hAnsi="宋体" w:eastAsia="宋体" w:cs="黑体"/>
          <w:color w:val="000000"/>
          <w:sz w:val="24"/>
          <w:szCs w:val="24"/>
        </w:rPr>
        <w:t xml:space="preserve">自动同步前一日择期手术排班信息，精准提取首台手术患者信息、主刀医生信息、手术时间、手术间编号等核心数据。</w:t>
      </w:r>
      <w:r>
        <w:rPr>
          <w:rFonts w:ascii="宋体" w:hAnsi="宋体" w:eastAsia="宋体" w:cs="黑体"/>
          <w:color w:val="000000"/>
          <w:sz w:val="24"/>
          <w:szCs w:val="24"/>
        </w:rPr>
      </w:r>
      <w:r/>
    </w:p>
    <w:p>
      <w:pPr>
        <w:pStyle w:val="869"/>
        <w:ind w:firstLine="480"/>
        <w:keepLines w:val="0"/>
        <w:keepNext w:val="0"/>
        <w:pageBreakBefore w:val="0"/>
        <w:spacing w:line="24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1.2 医护术前提醒功能：基于排班信息，系统自动识别次日有首台手术的主刀医生，</w:t>
      </w:r>
      <w:r>
        <w:rPr>
          <w:rFonts w:hint="eastAsia" w:ascii="宋体" w:hAnsi="宋体" w:eastAsia="宋体" w:cs="黑体"/>
          <w:color w:val="000000"/>
          <w:sz w:val="24"/>
          <w:szCs w:val="24"/>
          <w:lang w:val="en-US" w:eastAsia="zh-CN"/>
        </w:rPr>
        <w:t xml:space="preserve">根据排班系统提交的手术排班信息于术前1天自动推送消息提醒</w:t>
      </w:r>
      <w:r>
        <w:rPr>
          <w:rFonts w:hint="eastAsia" w:ascii="宋体" w:hAnsi="宋体" w:eastAsia="宋体" w:cs="黑体"/>
          <w:color w:val="000000"/>
          <w:sz w:val="24"/>
          <w:szCs w:val="24"/>
        </w:rPr>
        <w:t xml:space="preserve">，支持消息平台/手机APP推送/短信方式等多种方式发送提醒。同时可关联手术患者基本信息、术前诊断、手术注意事项等相关内容，便于医生提前掌握患者病情，完善术前准备工作。</w:t>
      </w:r>
      <w:r>
        <w:rPr>
          <w:rFonts w:hint="eastAsia" w:ascii="宋体" w:hAnsi="宋体" w:eastAsia="宋体" w:cs="黑体"/>
          <w:color w:val="000000"/>
          <w:sz w:val="24"/>
          <w:szCs w:val="24"/>
        </w:rPr>
      </w:r>
      <w:r/>
    </w:p>
    <w:p>
      <w:pPr>
        <w:pStyle w:val="869"/>
        <w:ind w:firstLine="480"/>
        <w:keepLines w:val="0"/>
        <w:keepNext w:val="0"/>
        <w:pageBreakBefore w:val="0"/>
        <w:spacing w:line="24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1.3 术前宣教推送：针对术前注意事项和不同手术类型推送患者相关内容。</w:t>
      </w:r>
      <w:r>
        <w:rPr>
          <w:rFonts w:hint="eastAsia"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1.4手术准备推送：患者即将进行手术交接之前，推送消息/短信给患者，请患者和家属提前做好交接准备。</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2、术中管理模块</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2.1 手术转运交接数据集成：系统集成患者手术转运交接时间流数据，包含转运人员、转运时间、转运科室、交接人员、交接时间等，覆盖术前从病房至手术室、术中转运、术后从手术室至复苏室或病房的所有时间环节，实现转运交接全程可追溯。</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2.2患者状态实时监测与推送：系统可实时采集患者手术状态（如麻醉开始、手术开始、手术结束等），对接消息平台，根据患者当前状态自动向家属推送短信；短信内容简洁规范、通俗易懂，例如“患者正在手术中，手术进展顺利，请您耐心等待”“患者手术已暂停，无需过度担心，如有异常情况将第一时间通知您”，推送流程根据手术时间节点自动触发，确保信息传递及时准确。</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2.3 长时手术家属安抚推送：系统根据手术时长计算规则，自动计算时长，当手术时长超过预设阈值（可根据手术类型自定义，如常规手术超过3小时、复杂手术超过5小时），自动向家属推送安抚短信，内容例如“患者手术时长较长，目前手术进展正常，我院将持续关注，及时向您反馈相关情况”，有效缓解家属等待焦虑，提升医疗人文服务水平。</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2.4 手术标本查看提醒：手术标本处理完成后，医护人员可根据系统提供的提醒选项，向患者家属推送短信，提示例如“请您前往手术室门口查看手术标本，如有疑问可咨询现场医护人员”；提醒内容可包含标本查看时间、地点及相关注意事项，确保家属及时了解标本情况。</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2.5 术中风险预警功能：系统实时监测手术全流程数据，针对手术时长异常、患者生命体征异常等存在风险的环节，自动向手术室管理人员发出关键提示，通过手术室大屏、医护人员终端同步推送，辅助医护人员及时发现问题、处置问题，降低手术风险，保障患者安全。</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3、术后管理模块</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3.1 术后护理与宣教推送：患者手术结束后，支持向患者及家属推送术后护理注意事项、饮食指导、康复训练方法、复诊提醒等相关内容；内容可自定义编辑、批量推送，确保宣教内容的针对性与实用性，提升术后管理质量。推送方式支持短信/微信公众号。</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3.2 术后转运交接时间集成：患者手术结束后，系统支持发送术后转运信息，向转运人员、接收科室（病房/ICU）、患者家属推送转运通知，明确转运患者信息、转运要求；高风险手术患者术后转运，系统提示参与手术的医师全程陪同，交接完成后，系统对接交接时间节点，形成转运闭环时间轴，保障术后转运安全。病人进入AICU病房后，对患者实时状况、术后需关注事项、宣教提示等推送通知。</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3.3 术后数据归档与查询：系统自动将患者手术全流程时间数据（含术前、术中、术后、交接记录时间等）进行汇总列表，形成手术患者时间闭环报表。</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3.4支持医护人员按患者姓名、住院号、手术日期、手术类型等关键词快速查询，数据长期保存，可用于医疗质量分析、病例研讨、教学培训等工作，为医院学科建设和管理提供数据支撑。</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4、全流程数据管控与展示模块</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4.1大屏可视化展示：系统支持通过手术室大屏/网页形式等，实时展示当日手术进展情况，包括手术台次、各手术间状态、患者手术阶段等；采用图文相结合的展示方式，直观清晰，便于医护人员、管理部门实时掌握手术动态，提升管理效率。</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4.2 数据统计与分析：系统可自动统计当日、当月、当年的手术相关数据，包括手术总量、手术类型分布、平均手术时长、首台手术准时率等，生成可视化统计报表，支持导出、打印；为医院优化手术排班、合理配置医疗资源、提升医疗服务质量提供科学的数据支撑。</w:t>
      </w:r>
      <w:r>
        <w:rPr>
          <w:rFonts w:ascii="宋体" w:hAnsi="宋体" w:eastAsia="宋体" w:cs="黑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2.实施要求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本次采购的软件要求不影响现有的业务系统，供应商负责平台的部署。本章中所列技术要求为医院项目初步需求，具体需求以国家最新政策标准为准。</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质量要求</w:t>
      </w:r>
      <w:r>
        <w:rPr>
          <w:rFonts w:ascii="宋体" w:hAnsi="宋体" w:cs="宋体"/>
          <w:color w:val="000000"/>
          <w:sz w:val="24"/>
          <w:szCs w:val="24"/>
        </w:rPr>
      </w:r>
      <w:r/>
    </w:p>
    <w:p>
      <w:pPr>
        <w:pStyle w:val="869"/>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（3）验收要求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ascii="宋体" w:hAnsi="宋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rPr>
        <w:t xml:space="preserve">运维</w:t>
      </w:r>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期：供应商应确保本次采购所有项目的安全稳定运行，</w:t>
      </w:r>
      <w:r>
        <w:rPr>
          <w:rFonts w:hint="eastAsia" w:ascii="宋体" w:hAnsi="宋体" w:cs="宋体"/>
          <w:b/>
          <w:bCs/>
          <w:color w:val="000000"/>
          <w:sz w:val="24"/>
          <w:szCs w:val="24"/>
        </w:rPr>
        <w:t xml:space="preserve">提供1年</w:t>
      </w:r>
      <w:r>
        <w:rPr>
          <w:rFonts w:hint="eastAsia" w:ascii="宋体" w:hAnsi="宋体" w:cs="宋体"/>
          <w:b/>
          <w:bCs/>
          <w:color w:val="000000"/>
          <w:sz w:val="24"/>
          <w:szCs w:val="24"/>
          <w:lang w:val="en-US" w:eastAsia="zh-CN"/>
        </w:rPr>
        <w:t xml:space="preserve">运维</w:t>
      </w:r>
      <w:r>
        <w:rPr>
          <w:rFonts w:hint="eastAsia" w:ascii="宋体" w:hAnsi="宋体" w:cs="宋体"/>
          <w:b/>
          <w:bCs/>
          <w:color w:val="000000"/>
          <w:sz w:val="24"/>
          <w:szCs w:val="24"/>
        </w:rPr>
        <w:t xml:space="preserve">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②</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期内，对采购人提出的合理服务要求，供应商必须即时进行电话、邮件及远程网络支持，并在2小时内到场服务，小型故障</w:t>
      </w:r>
      <w:r>
        <w:rPr>
          <w:rFonts w:hint="eastAsia" w:ascii="宋体" w:hAnsi="宋体" w:cs="宋体"/>
          <w:color w:val="000000"/>
          <w:sz w:val="24"/>
          <w:szCs w:val="24"/>
          <w:lang w:val="en-US" w:eastAsia="zh-CN"/>
        </w:rPr>
        <w:t xml:space="preserve">4小时内</w:t>
      </w:r>
      <w:r>
        <w:rPr>
          <w:rFonts w:hint="eastAsia" w:ascii="宋体" w:hAnsi="宋体" w:cs="宋体"/>
          <w:color w:val="000000"/>
          <w:sz w:val="24"/>
          <w:szCs w:val="24"/>
        </w:rPr>
        <w:t xml:space="preserve">恢复，严重故障</w:t>
      </w:r>
      <w:r>
        <w:rPr>
          <w:rFonts w:hint="eastAsia" w:ascii="宋体" w:hAnsi="宋体" w:cs="宋体"/>
          <w:color w:val="000000"/>
          <w:sz w:val="24"/>
          <w:szCs w:val="24"/>
          <w:lang w:val="en-US" w:eastAsia="zh-CN"/>
        </w:rPr>
        <w:t xml:space="preserve">24小时内</w:t>
      </w:r>
      <w:r>
        <w:rPr>
          <w:rFonts w:hint="eastAsia" w:ascii="宋体" w:hAnsi="宋体" w:cs="宋体"/>
          <w:color w:val="000000"/>
          <w:sz w:val="24"/>
          <w:szCs w:val="24"/>
        </w:rPr>
        <w:t xml:space="preserve">恢复，并及时有效提供解决方案。如不到场，采购人有权自行处理，相关费用由供应商负责。</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③供应商须提供定期回访服务，对采购人提出的合理优化建议应提供升级服务。</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⑤本采购项目出保后每年的维护费不超过合同总金额的5%。</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⑥质保期内供应商提供的系统软件升级，保证采购人使用最新版本软件。质保期满后软件版本内终身升级。</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（5）人员要求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①项目经理：1人，具有至少</w:t>
      </w:r>
      <w:r>
        <w:rPr>
          <w:rFonts w:ascii="宋体" w:hAnsi="宋体"/>
          <w:color w:val="000000"/>
          <w:sz w:val="24"/>
          <w:szCs w:val="24"/>
        </w:rPr>
        <w:t xml:space="preserve">2</w:t>
      </w:r>
      <w:r>
        <w:rPr>
          <w:rFonts w:hint="eastAsia" w:ascii="宋体" w:hAnsi="宋体"/>
          <w:color w:val="000000"/>
          <w:sz w:val="24"/>
          <w:szCs w:val="24"/>
        </w:rPr>
        <w:t xml:space="preserve">年信息化项目管理工作经验，项目开发期间须驻场服务，不得兼任其他岗位。 </w:t>
      </w:r>
      <w:r>
        <w:rPr>
          <w:rFonts w:ascii="宋体" w:hAnsi="宋体"/>
          <w:color w:val="000000"/>
          <w:sz w:val="24"/>
          <w:szCs w:val="24"/>
        </w:rPr>
      </w:r>
      <w:r/>
    </w:p>
    <w:p>
      <w:pPr>
        <w:pStyle w:val="869"/>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②技术负责人：1人，具有2年以上信息化工作经验。</w:t>
      </w:r>
      <w:r>
        <w:rPr>
          <w:rFonts w:hint="eastAsia"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③开发实施人员：不少于1人，具有信息化工作经验。 </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eastAsia="宋体" w:cs="宋体"/>
          <w:color w:val="000000"/>
          <w:sz w:val="24"/>
          <w:szCs w:val="24"/>
        </w:rPr>
        <w:t xml:space="preserve">④</w:t>
      </w:r>
      <w:r>
        <w:rPr>
          <w:rFonts w:hint="eastAsia" w:ascii="宋体" w:hAnsi="宋体"/>
          <w:color w:val="000000"/>
          <w:sz w:val="24"/>
          <w:szCs w:val="24"/>
        </w:rPr>
        <w:t xml:space="preserve">项目组所有人员必须为供应商正式工作人员，不得兼任其他项目工作，未经采购人同意，人员不得更换。 </w:t>
      </w:r>
      <w:r>
        <w:rPr>
          <w:rFonts w:ascii="宋体" w:hAnsi="宋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ascii="宋体" w:hAnsi="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（7）建设成果要求</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①项目启动阶段：项目实施方案。 </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（8）信创适配要求</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项目涉及的软件、硬件产品满足信创要求。</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（9）网络安全等级保护测评要求</w:t>
      </w:r>
      <w:r>
        <w:rPr>
          <w:rFonts w:ascii="宋体" w:hAnsi="宋体"/>
          <w:color w:val="000000"/>
          <w:sz w:val="24"/>
          <w:szCs w:val="24"/>
        </w:rPr>
      </w:r>
      <w:r/>
    </w:p>
    <w:p>
      <w:pPr>
        <w:pStyle w:val="869"/>
        <w:ind w:firstLine="48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9"/>
        <w:ind w:firstLine="480"/>
        <w:jc w:val="left"/>
        <w:keepLines w:val="0"/>
        <w:keepNext w:val="0"/>
        <w:pageBreakBefore w:val="0"/>
        <w:spacing w:line="240" w:lineRule="auto"/>
        <w:rPr>
          <w:rFonts w:ascii="宋体" w:hAnsi="宋体" w:cs="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w:t>
      </w:r>
      <w:r>
        <w:rPr>
          <w:rFonts w:hint="eastAsia" w:ascii="宋体" w:hAnsi="宋体" w:cs="宋体"/>
          <w:color w:val="000000"/>
          <w:sz w:val="24"/>
          <w:szCs w:val="24"/>
        </w:rPr>
        <w:t xml:space="preserve">①供应商提供的系统能够根据采购人实际需求与医院各院区所有信息系统、集成平台做对接及集</w:t>
      </w:r>
      <w:r>
        <w:rPr>
          <w:rFonts w:hint="eastAsia" w:ascii="宋体" w:hAnsi="宋体" w:eastAsia="宋体" w:cs="宋体"/>
          <w:color w:val="000000"/>
          <w:sz w:val="24"/>
          <w:szCs w:val="24"/>
        </w:rPr>
        <w:t xml:space="preserve">成（对接人：徐工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025-83106666转60633）：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w:t>
      </w:r>
      <w:r>
        <w:rPr>
          <w:rFonts w:hint="eastAsia" w:ascii="宋体" w:hAnsi="宋体" w:cs="宋体"/>
          <w:color w:val="000000"/>
          <w:sz w:val="24"/>
          <w:szCs w:val="24"/>
        </w:rPr>
        <w:t xml:space="preserve">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rPr>
      </w:r>
      <w:r/>
    </w:p>
    <w:p>
      <w:pPr>
        <w:pStyle w:val="869"/>
        <w:ind w:firstLine="480"/>
        <w:keepLines w:val="0"/>
        <w:keepNext w:val="0"/>
        <w:pageBreakBefore w:val="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（11）网络安全和数据安全要求，外包网络安全管理要求</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符合网络安全和密码应用要求，符合国家安全可靠应用政策规定。</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系统培训要求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3.付款条件</w:t>
      </w:r>
      <w:r>
        <w:rPr>
          <w:rFonts w:hint="eastAsia" w:ascii="宋体" w:hAnsi="宋体" w:eastAsia="宋体" w:cs="宋体"/>
          <w:bCs/>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ascii="宋体" w:hAnsi="宋体"/>
          <w:color w:val="000000"/>
          <w:sz w:val="24"/>
          <w:szCs w:val="24"/>
        </w:rPr>
        <w:t xml:space="preserve">30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完成系统开发及整体交付验收工作</w:t>
      </w:r>
      <w:r>
        <w:rPr>
          <w:rFonts w:ascii="宋体" w:hAnsi="宋体" w:cs="宋体"/>
          <w:color w:val="000000"/>
          <w:sz w:val="24"/>
          <w:szCs w:val="24"/>
        </w:rPr>
        <w:t xml:space="preserve">。</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ascii="宋体" w:hAnsi="宋体" w:cs="宋体"/>
          <w:color w:val="000000"/>
          <w:sz w:val="24"/>
          <w:szCs w:val="24"/>
          <w:highlight w:val="yellow"/>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bookmarkEnd w:id="120"/>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spacing w:line="0" w:lineRule="atLeast"/>
        <w:rPr>
          <w:rFonts w:hint="eastAsia" w:ascii="宋体" w:hAnsi="宋体"/>
          <w:sz w:val="24"/>
          <w:szCs w:val="24"/>
        </w:rPr>
      </w:pPr>
      <w:r>
        <w:rPr>
          <w:rFonts w:hint="eastAsia" w:ascii="宋体" w:hAnsi="宋体"/>
          <w:sz w:val="24"/>
          <w:szCs w:val="24"/>
        </w:rPr>
      </w:r>
      <w:r/>
    </w:p>
    <w:p>
      <w:pPr>
        <w:pStyle w:val="869"/>
        <w:jc w:val="center"/>
        <w:keepNext/>
        <w:rPr>
          <w:rFonts w:hint="eastAsia" w:ascii="黑体" w:hAnsi="Times New Roman" w:eastAsia="黑体"/>
          <w:bCs/>
          <w:sz w:val="44"/>
          <w:szCs w:val="28"/>
        </w:rPr>
        <w:outlineLvl w:val="0"/>
      </w:pPr>
      <w:r/>
      <w:bookmarkStart w:id="121"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869"/>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w:t>
      </w:r>
      <w:r>
        <w:rPr>
          <w:rFonts w:hint="eastAsia" w:ascii="宋体" w:hAnsi="宋体" w:eastAsia="宋体" w:cs="宋体"/>
          <w:color w:val="000000"/>
          <w:sz w:val="24"/>
          <w:szCs w:val="24"/>
        </w:rPr>
        <w:t xml:space="preserve">评分法，对满足磋商文件全部实质性要求的响应文件按评审因素的量化指标评审总分对供应商进行排序。</w:t>
      </w: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b/>
          <w:bCs/>
          <w:color w:val="000000"/>
          <w:sz w:val="24"/>
          <w:szCs w:val="24"/>
        </w:rPr>
        <w:t xml:space="preserve">磋商小组按照评审</w:t>
      </w:r>
      <w:r>
        <w:rPr>
          <w:rFonts w:hint="eastAsia" w:ascii="宋体" w:hAnsi="宋体" w:cs="宋体"/>
          <w:b/>
          <w:bCs/>
          <w:color w:val="000000"/>
          <w:sz w:val="24"/>
          <w:szCs w:val="24"/>
          <w:lang w:val="en-US" w:eastAsia="zh-CN"/>
        </w:rPr>
        <w:t xml:space="preserve">总</w:t>
      </w:r>
      <w:r>
        <w:rPr>
          <w:rFonts w:hint="eastAsia" w:ascii="宋体" w:hAnsi="宋体" w:eastAsia="宋体" w:cs="宋体"/>
          <w:b/>
          <w:bCs/>
          <w:color w:val="000000"/>
          <w:sz w:val="24"/>
          <w:szCs w:val="24"/>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en-US" w:eastAsia="zh-CN"/>
        </w:rPr>
        <w:t xml:space="preserve">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并编写评审报告。符合本磋商文件第二章第2</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.1.2条</w:t>
      </w:r>
      <w:r>
        <w:rPr>
          <w:rFonts w:hint="eastAsia" w:ascii="宋体" w:hAnsi="宋体" w:cs="宋体"/>
          <w:b/>
          <w:bCs/>
          <w:color w:val="000000"/>
          <w:sz w:val="24"/>
          <w:szCs w:val="24"/>
          <w:lang w:val="en-US" w:eastAsia="zh-CN"/>
        </w:rPr>
        <w:t xml:space="preserve">第三款</w:t>
      </w:r>
      <w:r>
        <w:rPr>
          <w:rFonts w:hint="eastAsia" w:ascii="宋体" w:hAnsi="宋体" w:eastAsia="宋体" w:cs="宋体"/>
          <w:b/>
          <w:bCs/>
          <w:color w:val="000000"/>
          <w:sz w:val="24"/>
          <w:szCs w:val="24"/>
        </w:rPr>
        <w:t xml:space="preserve">情形的</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可以推荐</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名成交候选供应商。</w:t>
      </w:r>
      <w:r>
        <w:rPr>
          <w:rFonts w:hint="eastAsia" w:ascii="宋体" w:hAnsi="宋体" w:eastAsia="宋体" w:cs="宋体"/>
          <w:color w:val="000000"/>
          <w:sz w:val="24"/>
          <w:szCs w:val="24"/>
        </w:rPr>
        <w:t xml:space="preserve">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w:t>
      </w:r>
      <w:r>
        <w:rPr>
          <w:rFonts w:hint="eastAsia" w:ascii="宋体" w:hAnsi="宋体" w:eastAsia="宋体" w:cs="宋体"/>
          <w:color w:val="000000"/>
          <w:sz w:val="24"/>
          <w:szCs w:val="24"/>
        </w:rPr>
        <w:t xml:space="preserve">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w:t>
      </w:r>
      <w:r>
        <w:rPr>
          <w:rFonts w:hint="eastAsia" w:ascii="宋体" w:hAnsi="宋体" w:eastAsia="宋体" w:cs="宋体"/>
          <w:sz w:val="24"/>
          <w:szCs w:val="24"/>
        </w:rPr>
        <w:t xml:space="preserve">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。残疾人福利性单位</w:t>
      </w:r>
      <w:r>
        <w:rPr>
          <w:rFonts w:hint="eastAsia" w:ascii="宋体" w:hAnsi="宋体" w:eastAsia="宋体" w:cs="宋体"/>
          <w:sz w:val="24"/>
          <w:szCs w:val="24"/>
        </w:rPr>
        <w:t xml:space="preserve">、监狱企业属于小型、微型企业的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rFonts w:ascii="宋体" w:hAnsi="宋体" w:eastAsia="宋体" w:cs="宋体"/>
                <w:b/>
                <w:bCs/>
                <w:color w:val="000000"/>
                <w:spacing w:val="-3"/>
                <w:sz w:val="24"/>
                <w:szCs w:val="24"/>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rFonts w:ascii="宋体" w:hAnsi="宋体" w:eastAsia="宋体" w:cs="宋体"/>
                <w:b/>
                <w:bCs/>
                <w:color w:val="000000"/>
                <w:spacing w:val="-3"/>
                <w:sz w:val="24"/>
                <w:szCs w:val="24"/>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rFonts w:ascii="宋体" w:hAnsi="宋体" w:eastAsia="宋体" w:cs="宋体"/>
                <w:b/>
                <w:bCs/>
                <w:color w:val="000000"/>
                <w:spacing w:val="-3"/>
                <w:sz w:val="24"/>
                <w:szCs w:val="24"/>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rFonts w:ascii="宋体" w:hAnsi="宋体" w:eastAsia="宋体" w:cs="宋体"/>
                <w:b/>
                <w:bCs/>
                <w:color w:val="000000"/>
                <w:spacing w:val="-3"/>
                <w:sz w:val="24"/>
                <w:szCs w:val="24"/>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rFonts w:ascii="宋体" w:hAnsi="宋体" w:eastAsia="宋体" w:cs="宋体"/>
                <w:b/>
                <w:bCs/>
                <w:color w:val="000000"/>
                <w:spacing w:val="-3"/>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rPr>
                <w:rFonts w:ascii="宋体" w:hAnsi="宋体" w:eastAsia="宋体" w:cs="宋体"/>
                <w:sz w:val="24"/>
                <w:szCs w:val="24"/>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rPr>
                <w:rFonts w:ascii="宋体" w:hAnsi="宋体" w:eastAsia="宋体" w:cs="宋体"/>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2"/>
                <w:sz w:val="24"/>
                <w:szCs w:val="24"/>
              </w:rPr>
              <w:t xml:space="preserve">价格分</w:t>
            </w:r>
            <w:r>
              <w:rPr>
                <w:rFonts w:ascii="宋体" w:hAnsi="宋体" w:eastAsia="宋体" w:cs="宋体"/>
                <w:sz w:val="24"/>
                <w:szCs w:val="24"/>
              </w:rPr>
            </w:r>
            <w:r/>
          </w:p>
        </w:tc>
        <w:tc>
          <w:tcPr>
            <w:tcW w:w="6330" w:type="dxa"/>
            <w:vAlign w:val="center"/>
            <w:textDirection w:val="lrTb"/>
            <w:noWrap w:val="false"/>
          </w:tcPr>
          <w:p>
            <w:pPr>
              <w:pStyle w:val="869"/>
              <w:jc w:val="left"/>
              <w:keepLines w:val="0"/>
              <w:keepNext w:val="0"/>
              <w:pageBreakBefore w:val="0"/>
              <w:spacing w:line="264" w:lineRule="auto"/>
              <w:widowControl w:val="off"/>
              <w:rPr>
                <w:sz w:val="24"/>
                <w:szCs w:val="24"/>
                <w:lang w:val="en-US" w:eastAsia="zh-CN"/>
              </w:rPr>
            </w:pPr>
            <w:r>
              <w:rPr>
                <w:rFonts w:hint="eastAsia" w:ascii="Times New Roman" w:hAnsi="Times New Roman" w:eastAsia="宋体" w:cs="Times New Roman"/>
                <w:color w:val="000000"/>
                <w:sz w:val="24"/>
                <w:szCs w:val="24"/>
                <w:lang w:val="en-US" w:eastAsia="zh-CN"/>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Times New Roman" w:hAnsi="Times New Roman" w:eastAsia="宋体" w:cs="Times New Roman"/>
                <w:color w:val="000000"/>
                <w:sz w:val="24"/>
                <w:szCs w:val="24"/>
                <w:lang w:val="en-US" w:eastAsia="zh-CN"/>
              </w:rPr>
              <w:t xml:space="preserve">20</w:t>
            </w:r>
            <w:r>
              <w:rPr>
                <w:rFonts w:ascii="宋体" w:hAnsi="宋体" w:eastAsia="宋体" w:cs="宋体"/>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w:t>
            </w:r>
            <w:r>
              <w:rPr>
                <w:rFonts w:hint="eastAsia" w:ascii="宋体" w:hAnsi="宋体" w:eastAsia="宋体" w:cs="宋体"/>
                <w:sz w:val="24"/>
                <w:szCs w:val="24"/>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rPr>
                <w:rFonts w:ascii="宋体" w:hAnsi="宋体" w:eastAsia="宋体" w:cs="宋体"/>
                <w:sz w:val="24"/>
                <w:szCs w:val="24"/>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2.1</w:t>
            </w:r>
            <w:r>
              <w:rPr>
                <w:rFonts w:ascii="宋体" w:hAnsi="宋体" w:eastAsia="宋体" w:cs="宋体"/>
                <w:spacing w:val="-2"/>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产品技术参数</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产品技术参数全部满足招标要求的得满分，打★指标为必须满足项，如有负偏离将作为无效投标，打▲指标为重要指标，有1项负偏离扣3分，其余指标有1项负偏离扣1分，扣完为止。</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22</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hint="eastAsia" w:ascii="宋体" w:hAnsi="宋体" w:eastAsia="宋体" w:cs="宋体"/>
                <w:sz w:val="24"/>
                <w:szCs w:val="24"/>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.2</w:t>
            </w:r>
            <w:r>
              <w:rPr>
                <w:rFonts w:ascii="宋体" w:hAnsi="宋体" w:eastAsia="宋体" w:cs="宋体"/>
                <w:spacing w:val="-2"/>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需求理解</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根据本项目采购需求编制方案，内容包含：1.业务需求分析；2.建设目标分析；3.建设依据、必要性分析；4.重点难点分析。以上每项内容逐项评分：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（1）业务需求分析</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业务需求分析内容完整深刻、针对性强、紧贴采购需求的，得1分；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业务需求分析内容基本完整、针对性较强、较符合需求的，得0.5分；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（2）建设目标分析</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建设目标分析准确、深度贴合业务科室建设目标的，得1分；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建设目标分析较准确、基本符合业务科室建设目标的，得0.5分；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（3）建设依据、必要性分析</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建设依据与必要性分析内容完整、分析科学的，得1分；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建设依据与必要性分析内容较完整、分析较科学的，得0.5分；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（4）重点难点分析</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重难点分析清晰完整，内容详细具体的，得1分；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重难点分析较清晰完整，内容较详细具体的，得0.5分；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cs="宋体"/>
                <w:color w:val="000000"/>
                <w:spacing w:val="-4"/>
                <w:sz w:val="24"/>
                <w:szCs w:val="24"/>
              </w:rPr>
              <w:t xml:space="preserve">主观分</w:t>
            </w:r>
            <w:r>
              <w:rPr>
                <w:rFonts w:hint="eastAsia" w:ascii="宋体" w:hAnsi="宋体" w:eastAsia="宋体" w:cs="宋体"/>
                <w:sz w:val="24"/>
                <w:szCs w:val="24"/>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rPr>
              <w:t xml:space="preserve">2.3</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总体技术方案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根据本项目采购需求编制方案，内容包含：1.总体架构和性能设计；2.技术路线和业务逻辑流程设计；3.用户界面和应用功能设计；4.系统部署和安全防护设计。以上每项内容逐项评分：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（1）总体架构和性能设计</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总体架构和性能设计清晰完整，提供架构图且层次分明，得2分；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总体架构和性能设计基本清晰，提供架构图但细节略有不足，得1分；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（2）技术路线和业务逻辑流程设计</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技术路线和业务逻辑流程设计清晰完整，提供架构图且层次分明，得2分；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技术路线和业务逻辑流程设计基本清晰，提供架构图但细节略有不足，得1分；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（3）用户界面和应用功能设计</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用户界面和应用功能设计清晰完整，提供架构图且层次分明，得2分；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用户界面和应用功能设计基本清晰，提供架构图但细节略有不足，得1分；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（4）系统部署和安全防护设计</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系统部署和安全防护设计清晰完整，提供架构图且层次分明，得2分；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系统部署和安全防护设计基本清晰，提供架构图但细节略有不足，得1分；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cs="宋体"/>
                <w:color w:val="000000"/>
                <w:spacing w:val="-4"/>
                <w:sz w:val="24"/>
                <w:szCs w:val="24"/>
              </w:rPr>
              <w:t xml:space="preserve">主观分</w:t>
            </w:r>
            <w:r>
              <w:rPr>
                <w:rFonts w:hint="eastAsia" w:ascii="宋体" w:hAnsi="宋体" w:eastAsia="宋体" w:cs="宋体"/>
                <w:sz w:val="24"/>
                <w:szCs w:val="24"/>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2.4</w:t>
            </w:r>
            <w:r>
              <w:rPr>
                <w:rFonts w:ascii="宋体" w:hAnsi="宋体" w:eastAsia="宋体" w:cs="宋体"/>
                <w:spacing w:val="-2"/>
                <w:sz w:val="24"/>
                <w:szCs w:val="24"/>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项目实施方案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根据本项目采购需求编制方案，内容包含：1.项目实施方案；2.实施进度安排；3.项目管理方案。以上每项内容逐项评分：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（1）项目实施方案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实施方案完整深刻、可行性强的，得2分；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实施方案较完整深刻、可行性较强的，得1分；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（2）实施进度安排</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实施进度安排方案完整深刻、可行性强的，得2分；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实施进度安排较完整深刻、可行性较强的，得1分；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实施进度安排的内容完全不符合采购需求的不得分。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（3）项目管理方案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项目管理方案完整深刻、可行性强的，得2分；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项目管理方案较完整深刻、可行性较强的，得1分；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ascii="Times New Roman" w:hAnsi="Times New Roman" w:eastAsia="宋体" w:cs="Times New Roman"/>
                <w:color w:val="000000"/>
                <w:sz w:val="24"/>
                <w:szCs w:val="24"/>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cs="宋体"/>
                <w:color w:val="000000"/>
                <w:spacing w:val="-4"/>
                <w:sz w:val="24"/>
                <w:szCs w:val="24"/>
              </w:rPr>
              <w:t xml:space="preserve">主观分</w:t>
            </w:r>
            <w:r>
              <w:rPr>
                <w:rFonts w:hint="eastAsia" w:ascii="宋体" w:hAnsi="宋体" w:eastAsia="宋体" w:cs="宋体"/>
                <w:sz w:val="24"/>
                <w:szCs w:val="24"/>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2.5</w:t>
            </w:r>
            <w:r>
              <w:rPr>
                <w:rFonts w:ascii="宋体" w:hAnsi="宋体" w:eastAsia="宋体" w:cs="宋体"/>
                <w:spacing w:val="-2"/>
                <w:sz w:val="24"/>
                <w:szCs w:val="24"/>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系统对接方案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根据本项目采购需求编制方案，内容包含：1.对接实施计划；2.备份与应急预案；3.对接持续优化方案。以上每项内容逐项评分：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（1）对接实施计划</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对接实施计划内容完整、清晰详细的，得2分；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对接实施计划内容较完整、较清晰详细的，得1分；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（2）备份与应急预案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备份与应急预案内容完整、科学合理的，得2分；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备份与应急预案内容较完整、较科学合理的，得1分；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（3）对接持续优化方案</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对接持续优化方案内容科学合理的，得2分；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对接持续优化方案内容较科学合理的，得1分；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bidi="ar-SA"/>
              </w:rPr>
            </w:pPr>
            <w:r>
              <w:rPr>
                <w:rFonts w:hint="eastAsia" w:ascii="宋体" w:hAnsi="宋体" w:cs="宋体"/>
                <w:color w:val="000000"/>
                <w:sz w:val="24"/>
                <w:szCs w:val="24"/>
              </w:rPr>
              <w:t xml:space="preserve">主观分</w:t>
            </w:r>
            <w:r>
              <w:rPr>
                <w:rFonts w:ascii="宋体" w:hAnsi="宋体" w:eastAsia="宋体" w:cs="宋体"/>
                <w:sz w:val="24"/>
                <w:szCs w:val="24"/>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rPr>
                <w:rFonts w:hint="eastAsia" w:ascii="宋体" w:hAnsi="宋体" w:eastAsia="宋体" w:cs="宋体"/>
                <w:sz w:val="24"/>
                <w:szCs w:val="24"/>
                <w:lang w:eastAsia="zh-CN"/>
              </w:rPr>
            </w:r>
            <w:r/>
          </w:p>
        </w:tc>
      </w:tr>
      <w:tr>
        <w:trPr>
          <w:trHeight w:val="62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cs="宋体"/>
                <w:color w:val="000000"/>
                <w:spacing w:val="-2"/>
                <w:sz w:val="24"/>
                <w:szCs w:val="24"/>
              </w:rPr>
              <w:t xml:space="preserve">3.1</w:t>
            </w:r>
            <w:r>
              <w:rPr>
                <w:rFonts w:ascii="宋体" w:hAnsi="宋体" w:eastAsia="宋体" w:cs="宋体"/>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运维服务方案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根据本项目采购需求编制方案，内容包含：1.服务措施及服务流程；2.应急举措；3.服务保障体系。以上每项内容逐项评分：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（1）服务措施及服务流程</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服务措施翔实，服务流程清晰，得1分；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服务措施较为翔实，服务流程基本清晰，得0.5分；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 </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（2）应急措施</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应急保障措施具体可行，得1分；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服务保障措施较为具体可行，得0.5分；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（3）服务保障体系</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人员、资源及技术保障内容清晰详细，得1分；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人员、资源及技术保障内容较清晰详细，得0.5分；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ascii="Times New Roman" w:hAnsi="Times New Roman" w:eastAsia="宋体" w:cs="Times New Roman"/>
                <w:color w:val="000000"/>
                <w:sz w:val="24"/>
                <w:szCs w:val="24"/>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4"/>
                <w:szCs w:val="24"/>
                <w:lang w:val="en-US" w:eastAsia="zh-CN" w:bidi="ar-SA"/>
              </w:rPr>
            </w:pPr>
            <w:r>
              <w:rPr>
                <w:rFonts w:ascii="宋体" w:hAnsi="宋体" w:cs="宋体"/>
                <w:color w:val="000000"/>
                <w:spacing w:val="-6"/>
                <w:sz w:val="24"/>
                <w:szCs w:val="24"/>
              </w:rPr>
              <w:t xml:space="preserve">主观分</w:t>
            </w:r>
            <w:r>
              <w:rPr>
                <w:rFonts w:ascii="宋体" w:hAnsi="宋体" w:eastAsia="宋体" w:cs="宋体"/>
                <w:sz w:val="24"/>
                <w:szCs w:val="24"/>
                <w:lang w:val="en-US" w:eastAsia="zh-CN" w:bidi="ar-SA"/>
              </w:rPr>
            </w:r>
            <w:r/>
          </w:p>
        </w:tc>
      </w:tr>
      <w:tr>
        <w:trPr>
          <w:trHeight w:val="62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cs="宋体"/>
                <w:color w:val="000000"/>
                <w:spacing w:val="-2"/>
                <w:sz w:val="24"/>
                <w:szCs w:val="24"/>
              </w:rPr>
              <w:t xml:space="preserve">3.2</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培训方案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根据本项目采购需求编制方案，内容包含：1.培训计划；2.培训内容；3.培训质量保障措施。以上每项内容逐项评分：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（1）培训计划</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培训计划细化到不同角色，分层清晰，得2分；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培训计划有角色区分但不够详细，得1分；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 </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（2）培训内容</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培训内容系统深入，覆盖面广，得2分；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培训内容覆盖基础操作但深度不足，得1分；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未提供或提供的内容完全不符合采购需求的不得分。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（3）培训质量保障措施</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培训质量保障措施清晰详细，具体有效，得1分；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培训质量保障措施较清晰详细，基本有效，得0.5分；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未提供或内容完全不符合采购需求的不得分。</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cs="宋体"/>
                <w:sz w:val="24"/>
                <w:szCs w:val="24"/>
                <w:lang w:val="en-US" w:eastAsia="zh-CN"/>
              </w:rPr>
            </w:pPr>
            <w:r>
              <w:rPr>
                <w:rFonts w:ascii="宋体" w:hAnsi="宋体" w:cs="宋体"/>
                <w:color w:val="000000"/>
                <w:spacing w:val="-6"/>
                <w:sz w:val="24"/>
                <w:szCs w:val="24"/>
              </w:rPr>
              <w:t xml:space="preserve">主观分</w:t>
            </w:r>
            <w:r>
              <w:rPr>
                <w:rFonts w:hint="eastAsia" w:ascii="宋体" w:hAnsi="宋体" w:cs="宋体"/>
                <w:sz w:val="24"/>
                <w:szCs w:val="24"/>
                <w:lang w:val="en-US" w:eastAsia="zh-CN"/>
              </w:rPr>
            </w:r>
            <w:r/>
          </w:p>
        </w:tc>
      </w:tr>
      <w:tr>
        <w:trPr>
          <w:trHeight w:val="62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cs="宋体"/>
                <w:color w:val="000000"/>
                <w:spacing w:val="-2"/>
                <w:sz w:val="24"/>
                <w:szCs w:val="24"/>
              </w:rPr>
              <w:t xml:space="preserve">3.3</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本地化服务能力</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供应商具有本地化服务能力的得2分。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（提供承诺书或有效证明材料）</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cs="宋体"/>
                <w:sz w:val="24"/>
                <w:szCs w:val="24"/>
                <w:lang w:val="en-US" w:eastAsia="zh-CN"/>
              </w:rPr>
            </w:pPr>
            <w:r>
              <w:rPr>
                <w:rFonts w:hint="eastAsia" w:ascii="宋体" w:hAnsi="宋体" w:cs="宋体"/>
                <w:color w:val="000000"/>
                <w:spacing w:val="-6"/>
                <w:sz w:val="24"/>
                <w:szCs w:val="24"/>
              </w:rPr>
              <w:t xml:space="preserve">客观分</w:t>
            </w:r>
            <w:r>
              <w:rPr>
                <w:rFonts w:hint="eastAsia" w:ascii="宋体" w:hAnsi="宋体" w:cs="宋体"/>
                <w:sz w:val="24"/>
                <w:szCs w:val="24"/>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rPr>
                <w:rFonts w:ascii="宋体" w:hAnsi="宋体" w:eastAsia="宋体" w:cs="宋体"/>
                <w:sz w:val="24"/>
                <w:szCs w:val="24"/>
              </w:rPr>
            </w:r>
            <w:r/>
          </w:p>
        </w:tc>
      </w:tr>
      <w:tr>
        <w:trPr>
          <w:trHeight w:val="27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ascii="宋体" w:hAnsi="宋体" w:eastAsia="宋体" w:cs="宋体"/>
                <w:spacing w:val="-2"/>
                <w:sz w:val="24"/>
                <w:szCs w:val="24"/>
              </w:rPr>
              <w:t xml:space="preserve">.1</w:t>
            </w:r>
            <w:r>
              <w:rPr>
                <w:rFonts w:ascii="宋体" w:hAnsi="宋体" w:eastAsia="宋体" w:cs="宋体"/>
                <w:spacing w:val="-2"/>
                <w:sz w:val="24"/>
                <w:szCs w:val="24"/>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sz w:val="24"/>
                <w:szCs w:val="24"/>
              </w:rPr>
            </w:pPr>
            <w:r>
              <w:rPr>
                <w:rFonts w:hint="eastAsia" w:ascii="宋体" w:hAnsi="宋体" w:eastAsia="宋体" w:cs="宋体"/>
                <w:color w:val="000000"/>
                <w:spacing w:val="-1"/>
                <w:sz w:val="24"/>
                <w:szCs w:val="24"/>
                <w:lang w:eastAsia="zh-CN"/>
              </w:rPr>
              <w:t xml:space="preserve">供应商</w:t>
            </w:r>
            <w:r>
              <w:rPr>
                <w:rFonts w:ascii="宋体" w:hAnsi="宋体" w:eastAsia="宋体" w:cs="宋体"/>
                <w:color w:val="000000"/>
                <w:spacing w:val="-1"/>
                <w:sz w:val="24"/>
                <w:szCs w:val="24"/>
              </w:rPr>
              <w:t xml:space="preserve">业绩</w:t>
            </w:r>
            <w:r>
              <w:rPr>
                <w:rFonts w:ascii="宋体" w:hAnsi="宋体" w:eastAsia="宋体" w:cs="宋体"/>
                <w:spacing w:val="-2"/>
                <w:sz w:val="24"/>
                <w:szCs w:val="24"/>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供应商提供2022年1月1日（含）以来类似信息系统项目业绩（至少包含全流程管理或麻醉管理），每提供1个得3分，最多得9分。</w:t>
            </w:r>
            <w:r>
              <w:rPr>
                <w:rFonts w:hint="eastAsia" w:ascii="Times New Roman" w:hAnsi="Times New Roman" w:eastAsia="宋体" w:cs="Times New Roman"/>
                <w:color w:val="000000"/>
                <w:sz w:val="24"/>
                <w:szCs w:val="24"/>
                <w:lang w:val="en-US" w:eastAsia="zh-CN"/>
              </w:rPr>
            </w:r>
            <w:r/>
          </w:p>
          <w:p>
            <w:pPr>
              <w:pStyle w:val="869"/>
              <w:jc w:val="left"/>
              <w:keepLines w:val="0"/>
              <w:keepNext w:val="0"/>
              <w:pageBreakBefore w:val="0"/>
              <w:spacing w:line="264" w:lineRule="auto"/>
              <w:widowControl w:val="off"/>
              <w:rPr>
                <w:rFonts w:ascii="Times New Roman" w:hAnsi="Times New Roman" w:eastAsia="方正仿宋_GBK" w:cs="Times New Roman"/>
                <w:color w:val="000000"/>
                <w:sz w:val="24"/>
                <w:szCs w:val="24"/>
                <w:lang w:val="en-US" w:eastAsia="zh-CN" w:bidi="zh-CN"/>
              </w:rPr>
            </w:pPr>
            <w:r>
              <w:rPr>
                <w:rFonts w:hint="eastAsia" w:ascii="Times New Roman" w:hAnsi="Times New Roman" w:eastAsia="宋体" w:cs="Times New Roman"/>
                <w:color w:val="000000"/>
                <w:sz w:val="24"/>
                <w:szCs w:val="24"/>
                <w:lang w:val="en-US" w:eastAsia="zh-CN"/>
              </w:rPr>
              <w:t xml:space="preserve">（时间以合同签订时间为准，提供有效合同，合同页须清晰可见相应内容）</w:t>
            </w:r>
            <w:r>
              <w:rPr>
                <w:rFonts w:ascii="Times New Roman" w:hAnsi="Times New Roman" w:eastAsia="方正仿宋_GBK" w:cs="Times New Roman"/>
                <w:color w:val="000000"/>
                <w:sz w:val="24"/>
                <w:szCs w:val="24"/>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rPr>
              <w:t xml:space="preserve">9</w:t>
            </w:r>
            <w:r>
              <w:rPr>
                <w:rFonts w:ascii="Times New Roman" w:hAnsi="Times New Roman" w:eastAsia="宋体" w:cs="Times New Roman"/>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5.履约能力</w:t>
            </w:r>
            <w:r>
              <w:rPr>
                <w:rFonts w:ascii="宋体" w:hAnsi="宋体" w:eastAsia="宋体" w:cs="宋体"/>
                <w:sz w:val="24"/>
                <w:szCs w:val="24"/>
              </w:rPr>
            </w:r>
            <w:r/>
          </w:p>
        </w:tc>
      </w:tr>
      <w:tr>
        <w:trPr>
          <w:trHeight w:val="246"/>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rPr>
              <w:t xml:space="preserve">5</w:t>
            </w:r>
            <w:r>
              <w:rPr>
                <w:rFonts w:ascii="宋体" w:hAnsi="宋体" w:eastAsia="宋体" w:cs="宋体"/>
                <w:color w:val="000000"/>
                <w:spacing w:val="-2"/>
                <w:sz w:val="24"/>
                <w:szCs w:val="24"/>
              </w:rPr>
              <w:t xml:space="preserve">.1</w:t>
            </w:r>
            <w:r>
              <w:rPr>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lang w:val="en-US" w:eastAsia="zh-CN"/>
              </w:rPr>
            </w:pPr>
            <w:r>
              <w:rPr>
                <w:rFonts w:hint="eastAsia" w:ascii="Times New Roman" w:hAnsi="Times New Roman" w:eastAsia="宋体" w:cs="Times New Roman"/>
                <w:color w:val="000000"/>
                <w:spacing w:val="0"/>
                <w:sz w:val="24"/>
                <w:szCs w:val="24"/>
                <w:lang w:eastAsia="zh-CN"/>
              </w:rPr>
              <w:t xml:space="preserve">履约能力</w:t>
            </w:r>
            <w:r>
              <w:rPr>
                <w:rFonts w:hint="eastAsia" w:ascii="Times New Roman" w:hAnsi="Times New Roman" w:eastAsia="宋体" w:cs="Times New Roman"/>
                <w:color w:val="000000"/>
                <w:spacing w:val="0"/>
                <w:sz w:val="24"/>
                <w:szCs w:val="24"/>
                <w:lang w:val="en-US" w:eastAsia="zh-CN"/>
              </w:rPr>
              <w:t xml:space="preserve">1</w:t>
            </w:r>
            <w:r>
              <w:rPr>
                <w:rFonts w:hint="eastAsia" w:ascii="Times New Roman" w:hAnsi="Times New Roman" w:eastAsia="宋体" w:cs="Times New Roman"/>
                <w:color w:val="000000"/>
                <w:spacing w:val="0"/>
                <w:sz w:val="24"/>
                <w:szCs w:val="24"/>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（1）项目经理能力：</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①具有工信部和人社部颁发的信息系统项目管理师、系统分析师证书，每提供1个证书得2分，最多得4分。</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②具有3年以上医院信息化项目管理经验，得2分。</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（2）技术负责人能力：</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①具有工信部和人社部颁发的系统集成项目管理工程师证书，得2分。</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zh-CN" w:eastAsia="zh-CN"/>
              </w:rPr>
              <w:t xml:space="preserve">（提供上述人员证书、</w:t>
            </w:r>
            <w:r>
              <w:rPr>
                <w:rFonts w:hint="eastAsia" w:ascii="Times New Roman" w:hAnsi="Times New Roman" w:eastAsia="宋体" w:cs="Times New Roman"/>
                <w:color w:val="000000"/>
                <w:sz w:val="24"/>
                <w:szCs w:val="24"/>
                <w:lang w:val="en-US" w:eastAsia="zh-CN"/>
              </w:rPr>
              <w:t xml:space="preserve">项目管理经验证明材料</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投标人为其缴纳的2026年1月以来任意一个月的社保证明材料，缺一不可）</w:t>
            </w:r>
            <w:r>
              <w:rPr>
                <w:rFonts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ascii="宋体" w:hAnsi="宋体" w:cs="宋体"/>
                <w:color w:val="000000"/>
                <w:sz w:val="24"/>
                <w:szCs w:val="24"/>
              </w:rPr>
              <w:t xml:space="preserve">8</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4"/>
                <w:szCs w:val="24"/>
                <w:lang w:val="en-US" w:eastAsia="zh-CN" w:bidi="ar-SA"/>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color w:val="000000"/>
                <w:sz w:val="24"/>
                <w:szCs w:val="24"/>
                <w:lang w:val="en-US" w:eastAsia="zh-CN" w:bidi="ar-SA"/>
              </w:rPr>
            </w:r>
            <w:r/>
          </w:p>
        </w:tc>
      </w:tr>
      <w:tr>
        <w:trPr>
          <w:trHeight w:val="51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rPr>
              <w:t xml:space="preserve">5</w:t>
            </w:r>
            <w:r>
              <w:rPr>
                <w:rFonts w:ascii="宋体" w:hAnsi="宋体" w:eastAsia="宋体" w:cs="宋体"/>
                <w:spacing w:val="-2"/>
                <w:sz w:val="24"/>
                <w:szCs w:val="24"/>
              </w:rPr>
              <w:t xml:space="preserve">.2</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lang w:val="en-US" w:eastAsia="zh-CN"/>
              </w:rPr>
            </w:pPr>
            <w:r>
              <w:rPr>
                <w:rFonts w:hint="eastAsia" w:ascii="Times New Roman" w:hAnsi="Times New Roman" w:eastAsia="宋体" w:cs="Times New Roman"/>
                <w:color w:val="000000"/>
                <w:spacing w:val="0"/>
                <w:sz w:val="24"/>
                <w:szCs w:val="24"/>
                <w:lang w:eastAsia="zh-CN"/>
              </w:rPr>
              <w:t xml:space="preserve">履约能力</w:t>
            </w:r>
            <w:r>
              <w:rPr>
                <w:rFonts w:hint="eastAsia" w:ascii="Times New Roman" w:hAnsi="Times New Roman" w:eastAsia="宋体" w:cs="Times New Roman"/>
                <w:color w:val="000000"/>
                <w:spacing w:val="0"/>
                <w:sz w:val="24"/>
                <w:szCs w:val="24"/>
                <w:lang w:val="en-US" w:eastAsia="zh-CN"/>
              </w:rPr>
              <w:t xml:space="preserve">2</w:t>
            </w:r>
            <w:r>
              <w:rPr>
                <w:rFonts w:hint="eastAsia" w:ascii="Times New Roman" w:hAnsi="Times New Roman" w:eastAsia="宋体" w:cs="Times New Roman"/>
                <w:color w:val="000000"/>
                <w:spacing w:val="0"/>
                <w:sz w:val="24"/>
                <w:szCs w:val="24"/>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项目实施团队能力（不含项目经理和技术负责人）：</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①团队成员具有工信部和人社部颁发的软件设计师、软件评测师、数据库系统工程师证书，每提供1个证书得1分，最多得3分。</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（提供上述人员证书及投标人为其缴纳的2026年1月以来任意一个月的社保证明材料，缺一不可）</w:t>
            </w:r>
            <w:r>
              <w:rPr>
                <w:rFonts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Times New Roman" w:hAnsi="Times New Roman" w:eastAsia="宋体" w:cs="Times New Roman"/>
                <w:color w:val="000000"/>
                <w:sz w:val="24"/>
                <w:szCs w:val="24"/>
                <w:lang w:val="en-US" w:eastAsia="zh-CN"/>
              </w:rPr>
            </w:pPr>
            <w:r>
              <w:rPr>
                <w:rFonts w:ascii="宋体" w:hAnsi="宋体" w:cs="宋体"/>
                <w:color w:val="000000"/>
                <w:sz w:val="24"/>
                <w:szCs w:val="24"/>
              </w:rPr>
              <w:t xml:space="preserve">3</w:t>
            </w:r>
            <w:r>
              <w:rPr>
                <w:rFonts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val="en-US" w:eastAsia="zh-CN" w:bidi="ar-SA"/>
              </w:rPr>
            </w:r>
            <w:r/>
          </w:p>
        </w:tc>
      </w:tr>
      <w:tr>
        <w:trPr>
          <w:trHeight w:val="51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cs="宋体"/>
                <w:color w:val="000000"/>
                <w:spacing w:val="-2"/>
                <w:sz w:val="24"/>
                <w:szCs w:val="24"/>
              </w:rPr>
              <w:t xml:space="preserve">5.3</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lang w:eastAsia="zh-CN"/>
              </w:rPr>
            </w:pPr>
            <w:r>
              <w:rPr>
                <w:rFonts w:hint="eastAsia" w:ascii="Times New Roman" w:hAnsi="Times New Roman" w:eastAsia="宋体" w:cs="Times New Roman"/>
                <w:color w:val="000000"/>
                <w:spacing w:val="0"/>
                <w:sz w:val="24"/>
                <w:szCs w:val="24"/>
                <w:lang w:val="en-US" w:eastAsia="zh-CN"/>
              </w:rPr>
              <w:t xml:space="preserve">履约能力3</w:t>
            </w:r>
            <w:r>
              <w:rPr>
                <w:rFonts w:hint="eastAsia" w:ascii="Times New Roman" w:hAnsi="Times New Roman" w:eastAsia="宋体" w:cs="Times New Roman"/>
                <w:color w:val="000000"/>
                <w:spacing w:val="0"/>
                <w:sz w:val="24"/>
                <w:szCs w:val="24"/>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供应商拟投入本项目的相关产品具有软件著作权证书，软件名称包含围手术期闭环或手术麻醉管理或手术转运闭环等，每提供1个证书得2分，最多得6分。 </w:t>
            </w:r>
            <w:r>
              <w:rPr>
                <w:rFonts w:hint="eastAsia" w:ascii="Times New Roman" w:hAnsi="Times New Roman" w:eastAsia="宋体" w:cs="Times New Roman"/>
                <w:color w:val="000000"/>
                <w:sz w:val="24"/>
                <w:szCs w:val="24"/>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（所提供证书“软件名称”与评分细则规定不同时，应提供符合上述要求的内容（功能）说明及关键信息，否则不予认可）</w:t>
            </w:r>
            <w:r>
              <w:rPr>
                <w:rFonts w:hint="eastAsia" w:ascii="Times New Roman" w:hAnsi="Times New Roman" w:eastAsia="宋体" w:cs="Times New Roman"/>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Times New Roman" w:hAnsi="Times New Roman" w:eastAsia="宋体" w:cs="Times New Roman"/>
                <w:color w:val="000000"/>
                <w:sz w:val="24"/>
                <w:szCs w:val="24"/>
                <w:lang w:val="en-US" w:eastAsia="zh-CN"/>
              </w:rPr>
            </w:pPr>
            <w:r>
              <w:rPr>
                <w:rFonts w:hint="eastAsia" w:ascii="宋体" w:hAnsi="宋体" w:cs="宋体"/>
                <w:color w:val="000000"/>
                <w:sz w:val="24"/>
                <w:szCs w:val="24"/>
              </w:rPr>
              <w:t xml:space="preserve">6</w:t>
            </w:r>
            <w:r>
              <w:rPr>
                <w:rFonts w:hint="eastAsia" w:ascii="Times New Roman" w:hAnsi="Times New Roman" w:eastAsia="宋体" w:cs="Times New Roman"/>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hint="eastAsia" w:ascii="宋体" w:hAnsi="宋体" w:eastAsia="宋体" w:cs="宋体"/>
                <w:spacing w:val="-6"/>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rPr>
                <w:color w:val="ff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sz w:val="24"/>
                <w:szCs w:val="24"/>
              </w:rPr>
            </w:pPr>
            <w:r>
              <w:rPr>
                <w:rFonts w:ascii="宋体" w:hAnsi="宋体" w:eastAsia="宋体" w:cs="宋体"/>
                <w:color w:val="ff0000"/>
                <w:spacing w:val="-2"/>
                <w:sz w:val="24"/>
                <w:szCs w:val="24"/>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hint="eastAsia" w:ascii="Times New Roman" w:hAnsi="Times New Roman" w:eastAsia="宋体" w:cs="Times New Roman"/>
                <w:color w:val="000000"/>
                <w:sz w:val="24"/>
                <w:szCs w:val="24"/>
                <w:lang w:val="en-US" w:eastAsia="zh-CN"/>
              </w:rPr>
              <w:t xml:space="preserve">100分</w:t>
            </w:r>
            <w:r>
              <w:rPr>
                <w:color w:val="000000"/>
                <w:sz w:val="24"/>
                <w:szCs w:val="24"/>
              </w:rPr>
            </w:r>
            <w:r/>
          </w:p>
        </w:tc>
      </w:tr>
    </w:tbl>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第六章  </w:t>
      </w:r>
      <w:bookmarkEnd w:id="116"/>
      <w:r/>
      <w:bookmarkEnd w:id="117"/>
      <w:r/>
      <w:bookmarkEnd w:id="121"/>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122" w:name="_Hlt26671244"/>
      <w:r/>
      <w:bookmarkEnd w:id="122"/>
      <w:r/>
      <w:bookmarkStart w:id="123" w:name="_Hlt26955039"/>
      <w:r/>
      <w:bookmarkEnd w:id="123"/>
      <w:r/>
      <w:bookmarkStart w:id="124" w:name="_Toc49090576"/>
      <w:r/>
      <w:bookmarkStart w:id="125" w:name="_Toc120614282"/>
      <w:r/>
      <w:bookmarkStart w:id="126"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spacing w:line="240" w:lineRule="auto"/>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rPr>
          <w:rFonts w:hint="eastAsia" w:ascii="方正小标宋简体" w:hAnsi="方正小标宋简体" w:eastAsia="方正小标宋简体" w:cs="方正小标宋简体"/>
          <w:color w:val="000000"/>
          <w:sz w:val="32"/>
          <w:szCs w:val="32"/>
          <w:lang w:val="en-US"/>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rPr>
          <w:rFonts w:hint="eastAsia" w:ascii="黑体" w:hAnsi="黑体" w:eastAsia="黑体" w:cs="Times New Roman"/>
          <w:i w:val="0"/>
          <w:sz w:val="32"/>
          <w:szCs w:val="32"/>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rPr>
          <w:rFonts w:hint="eastAsia" w:ascii="方正小标宋简体" w:hAnsi="方正小标宋简体" w:eastAsia="方正小标宋简体" w:cs="方正小标宋简体"/>
          <w:color w:val="000000"/>
          <w:sz w:val="32"/>
          <w:szCs w:val="32"/>
          <w:lang w:val="en-US" w:eastAsia="zh-CN"/>
        </w:rPr>
      </w:r>
      <w:r/>
    </w:p>
    <w:p>
      <w:pPr>
        <w:pStyle w:val="960"/>
        <w:ind w:firstLine="480"/>
        <w:spacing w:line="420" w:lineRule="exact"/>
        <w:tabs>
          <w:tab w:val="left" w:pos="360" w:leader="none"/>
        </w:tabs>
        <w:rPr>
          <w:rFonts w:hint="eastAsia"/>
          <w:sz w:val="24"/>
          <w:szCs w:val="24"/>
        </w:rPr>
      </w:pP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的政府采购活动，由其代表我方办理上述项目在响应、磋商、澄清确认过程中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w:t>
      </w:r>
      <w:r>
        <w:rPr>
          <w:rFonts w:hint="eastAsia"/>
          <w:sz w:val="24"/>
          <w:szCs w:val="24"/>
          <w:lang w:val="en-US" w:eastAsia="zh-CN"/>
        </w:rPr>
        <w:t xml:space="preserve">磋商</w:t>
      </w:r>
      <w:r>
        <w:rPr>
          <w:rFonts w:hint="eastAsia"/>
          <w:sz w:val="24"/>
          <w:szCs w:val="24"/>
        </w:rPr>
        <w:t xml:space="preserve">有效期届满之日止。</w:t>
      </w:r>
      <w:r>
        <w:rPr>
          <w:rFonts w:hint="eastAsia"/>
          <w:sz w:val="24"/>
          <w:szCs w:val="24"/>
        </w:rPr>
      </w:r>
      <w:r/>
    </w:p>
    <w:p>
      <w:pPr>
        <w:pStyle w:val="960"/>
        <w:ind w:firstLine="480"/>
        <w:spacing w:line="480" w:lineRule="exact"/>
        <w:tabs>
          <w:tab w:val="left" w:pos="360" w:leader="none"/>
        </w:tabs>
        <w:rPr>
          <w:rFonts w:eastAsia="宋体"/>
          <w:sz w:val="24"/>
          <w:szCs w:val="24"/>
          <w:lang w:val="en-US" w:eastAsia="zh-CN"/>
        </w:rPr>
      </w:pPr>
      <w:r>
        <w:rPr>
          <w:rFonts w:hint="eastAsia"/>
          <w:sz w:val="24"/>
          <w:szCs w:val="24"/>
        </w:rPr>
        <w:t xml:space="preserve">代理人无转委托权</w:t>
      </w:r>
      <w:r>
        <w:rPr>
          <w:rFonts w:hint="eastAsia"/>
          <w:sz w:val="24"/>
          <w:szCs w:val="24"/>
          <w:lang w:val="en-US" w:eastAsia="zh-CN"/>
        </w:rPr>
        <w:t xml:space="preserve">。</w:t>
      </w:r>
      <w:r>
        <w:rPr>
          <w:rFonts w:eastAsia="宋体"/>
          <w:sz w:val="24"/>
          <w:szCs w:val="24"/>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lang w:eastAsia="zh-CN"/>
        </w:rPr>
        <w:t xml:space="preserve">供应商</w:t>
      </w:r>
      <w:r>
        <w:rPr>
          <w:rFonts w:hint="eastAsia" w:ascii="Times New Roman" w:hAnsi="Times New Roman" w:eastAsia="宋体" w:cs="Times New Roman"/>
          <w:i w:val="0"/>
          <w:sz w:val="24"/>
          <w:szCs w:val="24"/>
          <w:u w:val="none"/>
        </w:rPr>
        <w:t xml:space="preserve">名称（加盖公章）：________________</w:t>
      </w:r>
      <w:r>
        <w:rPr>
          <w:rFonts w:hint="eastAsia" w:ascii="Times New Roman" w:hAnsi="Times New Roman" w:eastAsia="宋体" w:cs="Times New Roman"/>
          <w:i w:val="0"/>
          <w:sz w:val="24"/>
          <w:szCs w:val="24"/>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法定代表人（单位负责人）（签字或签章）：________________</w:t>
      </w:r>
      <w:r>
        <w:rPr>
          <w:rFonts w:hint="eastAsia" w:ascii="Times New Roman" w:hAnsi="Times New Roman" w:eastAsia="宋体" w:cs="Times New Roman"/>
          <w:i w:val="0"/>
          <w:sz w:val="24"/>
          <w:szCs w:val="24"/>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代理人（签字或签章）：________________ </w:t>
      </w:r>
      <w:r>
        <w:rPr>
          <w:rFonts w:hint="eastAsia" w:ascii="Times New Roman" w:hAnsi="Times New Roman" w:eastAsia="宋体" w:cs="Times New Roman"/>
          <w:i w:val="0"/>
          <w:sz w:val="24"/>
          <w:szCs w:val="24"/>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rPr>
          <w:rFonts w:hint="eastAsia" w:ascii="Times New Roman" w:hAnsi="Times New Roman" w:eastAsia="宋体" w:cs="Times New Roman"/>
          <w:i w:val="0"/>
          <w:sz w:val="24"/>
          <w:szCs w:val="24"/>
          <w:u w:val="none"/>
        </w:rPr>
      </w:r>
      <w:r/>
    </w:p>
    <w:p>
      <w:pPr>
        <w:pStyle w:val="960"/>
        <w:ind w:firstLine="480"/>
        <w:spacing w:line="480" w:lineRule="exact"/>
        <w:tabs>
          <w:tab w:val="left" w:pos="360" w:leader="none"/>
        </w:tabs>
        <w:rPr>
          <w:rFonts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rPr>
          <w:rFonts w:ascii="Times New Roman" w:hAnsi="Times New Roman" w:eastAsia="宋体" w:cs="Times New Roman"/>
          <w:i w:val="0"/>
          <w:sz w:val="24"/>
          <w:szCs w:val="24"/>
          <w:u w:val="none"/>
          <w:lang w:val="en-US" w:eastAsia="zh-CN"/>
        </w:rPr>
      </w:r>
      <w:r/>
    </w:p>
    <w:p>
      <w:pPr>
        <w:pStyle w:val="886"/>
        <w:ind w:firstLine="0"/>
        <w:rPr>
          <w:rFonts w:hint="eastAsia"/>
        </w:rPr>
      </w:pPr>
      <w:r>
        <w:rPr>
          <w:rFonts w:hint="eastAsia"/>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供应商</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（仅限磋商文件注明允许分支机构投标情形）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3.供应商</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供应商应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rPr>
      </w:r>
      <w:r/>
    </w:p>
    <w:p>
      <w:pPr>
        <w:pStyle w:val="960"/>
        <w:ind w:firstLine="480"/>
        <w:spacing w:line="480" w:lineRule="exact"/>
        <w:tabs>
          <w:tab w:val="left" w:pos="360" w:leader="none"/>
        </w:tabs>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5.未按磋商文件要求和格式提供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的，将作为无效响应处理。</w:t>
      </w:r>
      <w:r>
        <w:rPr>
          <w:rFonts w:hint="eastAsia" w:ascii="Times New Roman" w:hAnsi="Times New Roman" w:eastAsia="宋体" w:cs="Times New Roman"/>
          <w:b/>
          <w:bCs/>
          <w:sz w:val="24"/>
          <w:szCs w:val="24"/>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楷体" w:hAnsi="楷体" w:eastAsia="楷体"/>
          <w:bCs/>
          <w:sz w:val="24"/>
          <w:szCs w:val="24"/>
        </w:rPr>
        <w:br w:type="page" w:clear="all"/>
      </w:r>
      <w:bookmarkEnd w:id="124"/>
      <w:r/>
      <w:bookmarkEnd w:id="125"/>
      <w:r/>
      <w:bookmarkEnd w:id="126"/>
      <w:r/>
      <w:bookmarkStart w:id="127" w:name="_Toc120614284"/>
      <w:r>
        <w:rPr>
          <w:rFonts w:hint="eastAsia" w:ascii="黑体" w:hAnsi="黑体" w:eastAsia="黑体" w:cs="Times New Roman"/>
          <w:i w:val="0"/>
          <w:color w:val="000000"/>
          <w:sz w:val="32"/>
          <w:szCs w:val="32"/>
          <w:u w:val="none"/>
          <w:lang w:val="en-US" w:eastAsia="zh-CN"/>
        </w:rPr>
        <w:t xml:space="preserve">三、磋商响应函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62"/>
        <w:ind w:firstLine="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6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w:t>
      </w:r>
      <w:r>
        <w:rPr>
          <w:rFonts w:hint="eastAsia" w:ascii="宋体" w:hAnsi="宋体" w:eastAsia="宋体" w:cs="Times New Roman"/>
          <w:sz w:val="24"/>
          <w:szCs w:val="21"/>
        </w:rPr>
        <w:t xml:space="preserve">贵</w:t>
      </w:r>
      <w:r>
        <w:rPr>
          <w:rFonts w:hint="eastAsia" w:ascii="宋体" w:hAnsi="宋体"/>
          <w:sz w:val="24"/>
          <w:szCs w:val="21"/>
        </w:rPr>
        <w:t xml:space="preserve">方提供所需服务（包含与服务相关的货物）。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w:t>
      </w:r>
      <w:r>
        <w:rPr>
          <w:rFonts w:hint="eastAsia" w:ascii="宋体" w:hAnsi="宋体" w:eastAsia="宋体" w:cs="Times New Roman"/>
          <w:sz w:val="24"/>
          <w:szCs w:val="21"/>
        </w:rPr>
        <w:t xml:space="preserve">贵</w:t>
      </w:r>
      <w:r>
        <w:rPr>
          <w:rFonts w:hint="eastAsia" w:ascii="宋体" w:hAnsi="宋体" w:eastAsia="宋体" w:cs="Times New Roman"/>
          <w:sz w:val="24"/>
          <w:szCs w:val="21"/>
        </w:rPr>
        <w:t xml:space="preserve">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69"/>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4"/>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我</w:t>
      </w:r>
      <w:r>
        <w:rPr>
          <w:rFonts w:hint="eastAsia" w:ascii="宋体" w:hAnsi="宋体" w:eastAsia="宋体" w:cs="Times New Roman"/>
          <w:sz w:val="24"/>
          <w:szCs w:val="21"/>
        </w:rPr>
        <w:t xml:space="preserve">方与本磋商有关的正式通讯地址为：</w:t>
      </w:r>
      <w:r>
        <w:rPr>
          <w:rFonts w:hint="eastAsia" w:ascii="宋体" w:hAnsi="宋体" w:eastAsia="宋体" w:cs="Times New Roman"/>
          <w:sz w:val="24"/>
          <w:szCs w:val="21"/>
        </w:rPr>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宋体" w:hAnsi="宋体"/>
          <w:szCs w:val="21"/>
        </w:rPr>
        <w:br w:type="page" w:clear="all"/>
      </w:r>
      <w:r>
        <w:rPr>
          <w:rFonts w:hint="eastAsia" w:ascii="黑体" w:hAnsi="黑体" w:eastAsia="黑体" w:cs="Times New Roman"/>
          <w:i w:val="0"/>
          <w:sz w:val="32"/>
          <w:szCs w:val="32"/>
          <w:u w:val="none"/>
          <w:lang w:val="en-US" w:eastAsia="zh-CN"/>
        </w:rPr>
        <w:t xml:space="preserve">四、磋商报价表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ascii="宋体" w:hAnsi="宋体" w:eastAsia="宋体" w:cs="Times New Roman"/>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szCs w:val="21"/>
              </w:rPr>
              <w:outlineLvl w:val="9"/>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outlineLvl w:val="9"/>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pStyle w:val="869"/>
        <w:rPr>
          <w:rFonts w:hint="eastAsia"/>
        </w:rPr>
        <w:outlineLvl w:val="9"/>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left"/>
        <w:spacing w:line="360" w:lineRule="auto"/>
        <w:rPr>
          <w:rFonts w:ascii="黑体" w:hAnsi="黑体" w:eastAsia="黑体" w:cs="Times New Roman"/>
          <w:i w:val="0"/>
          <w:sz w:val="32"/>
          <w:szCs w:val="32"/>
          <w:u w:val="none"/>
          <w:lang w:val="en-US" w:eastAsia="zh-CN"/>
        </w:rPr>
        <w:outlineLvl w:val="9"/>
      </w:pPr>
      <w:r>
        <w:rPr>
          <w:rFonts w:hint="eastAsia" w:ascii="方正小标宋简体" w:hAnsi="方正小标宋简体" w:eastAsia="方正小标宋简体" w:cs="方正小标宋简体"/>
          <w:color w:val="0000ff"/>
          <w:sz w:val="32"/>
          <w:szCs w:val="32"/>
          <w:lang w:val="en-US" w:eastAsia="zh-CN"/>
        </w:rPr>
        <w:br w:type="page" w:clear="all"/>
      </w:r>
      <w:r>
        <w:rPr>
          <w:rFonts w:hint="eastAsia" w:ascii="黑体" w:hAnsi="黑体" w:eastAsia="黑体" w:cs="Times New Roman"/>
          <w:i w:val="0"/>
          <w:sz w:val="32"/>
          <w:szCs w:val="32"/>
          <w:u w:val="none"/>
          <w:lang w:val="en-US" w:eastAsia="zh-CN"/>
        </w:rPr>
        <w:t xml:space="preserve">五、分项报价表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ind w:right="180" w:firstLine="480"/>
              <w:jc w:val="left"/>
              <w:spacing w:line="360" w:lineRule="auto"/>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r>
            <w:r/>
          </w:p>
        </w:tc>
      </w:tr>
    </w:tbl>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1.“总报价”应包括为完成整个项目所产生的所有费用，磋商文件另有规定的除外。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《分项报价表》中的分项名称</w:t>
      </w:r>
      <w:r>
        <w:rPr>
          <w:rFonts w:hint="eastAsia" w:ascii="宋体" w:hAnsi="宋体" w:eastAsia="宋体" w:cs="宋体"/>
          <w:b/>
          <w:bCs/>
          <w:color w:val="000000"/>
          <w:sz w:val="24"/>
          <w:szCs w:val="24"/>
          <w:lang w:val="en-US" w:eastAsia="zh-CN"/>
        </w:rPr>
        <w:t xml:space="preserve">须与“第四章采购需求-项目清单”中的分项名称一一对应，如有缺项、漏项，视为无效响应。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36"/>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18"/>
      <w:r/>
      <w:bookmarkEnd w:id="119"/>
      <w:r/>
      <w:bookmarkEnd w:id="127"/>
      <w:r>
        <w:rPr>
          <w:rFonts w:hint="eastAsia" w:ascii="黑体" w:hAnsi="黑体" w:eastAsia="黑体" w:cs="Times New Roman"/>
          <w:i w:val="0"/>
          <w:color w:val="000000"/>
          <w:sz w:val="32"/>
          <w:szCs w:val="32"/>
          <w:u w:val="none"/>
          <w:lang w:val="en-US" w:eastAsia="zh-CN"/>
        </w:rPr>
        <w:t xml:space="preserve">六、</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val="en-US" w:eastAsia="zh-CN"/>
        </w:rPr>
        <w:t xml:space="preserve">供应商</w:t>
      </w:r>
      <w:r>
        <w:rPr>
          <w:rFonts w:hint="eastAsia"/>
          <w:b/>
          <w:bCs/>
        </w:rPr>
        <w:t xml:space="preserve">须对</w:t>
      </w:r>
      <w:r>
        <w:rPr>
          <w:rFonts w:hint="eastAsia"/>
          <w:b/>
          <w:bCs/>
          <w:lang w:val="en-US" w:eastAsia="zh-CN"/>
        </w:rPr>
        <w:t xml:space="preserve">磋商</w:t>
      </w:r>
      <w:r>
        <w:rPr>
          <w:rFonts w:hint="eastAsia"/>
          <w:b/>
          <w:bCs/>
        </w:rPr>
        <w:t xml:space="preserve">文件技术要求中的实质性要求（打“★”内容）</w:t>
      </w:r>
      <w:r>
        <w:rPr>
          <w:rFonts w:hint="eastAsia"/>
          <w:b/>
          <w:bCs/>
          <w:lang w:val="en-US" w:eastAsia="zh-CN"/>
        </w:rPr>
        <w:t xml:space="preserve">作</w:t>
      </w:r>
      <w:r>
        <w:rPr>
          <w:rFonts w:hint="eastAsia"/>
          <w:b/>
          <w:bCs/>
        </w:rPr>
        <w:t xml:space="preserve">出明确响应，否则视为无效</w:t>
      </w:r>
      <w:r>
        <w:rPr>
          <w:rFonts w:hint="eastAsia"/>
          <w:b/>
          <w:bCs/>
          <w:lang w:val="en-US" w:eastAsia="zh-CN"/>
        </w:rPr>
        <w:t xml:space="preserve">响应</w:t>
      </w:r>
      <w:r>
        <w:rPr>
          <w:rFonts w:hint="eastAsia"/>
          <w:b/>
          <w:bCs/>
        </w:rPr>
        <w:t xml:space="preserve">。</w:t>
      </w:r>
      <w:r>
        <w:rPr>
          <w:rFonts w:hint="eastAsia"/>
          <w:b/>
          <w:bCs/>
        </w:rPr>
      </w:r>
      <w:r/>
    </w:p>
    <w:p>
      <w:pPr>
        <w:pStyle w:val="93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w:t>
      </w:r>
      <w:r>
        <w:rPr>
          <w:rFonts w:hint="eastAsia"/>
          <w:b/>
          <w:bCs/>
          <w:lang w:val="en-US" w:eastAsia="zh-CN"/>
        </w:rPr>
        <w:t xml:space="preserve">成交供应商</w:t>
      </w:r>
      <w:r>
        <w:rPr>
          <w:rFonts w:hint="eastAsia"/>
          <w:b/>
          <w:bCs/>
        </w:rPr>
        <w:t xml:space="preserve">应按</w:t>
      </w:r>
      <w:r>
        <w:rPr>
          <w:rFonts w:hint="eastAsia"/>
          <w:b/>
          <w:bCs/>
          <w:lang w:val="en-US" w:eastAsia="zh-CN"/>
        </w:rPr>
        <w:t xml:space="preserve">磋商</w:t>
      </w:r>
      <w:r>
        <w:rPr>
          <w:rFonts w:hint="eastAsia"/>
          <w:b/>
          <w:bCs/>
        </w:rPr>
        <w:t xml:space="preserve">文件要求和</w:t>
      </w:r>
      <w:r>
        <w:rPr>
          <w:rFonts w:hint="eastAsia"/>
          <w:b/>
          <w:bCs/>
          <w:lang w:val="en-US" w:eastAsia="zh-CN"/>
        </w:rPr>
        <w:t xml:space="preserve">响应</w:t>
      </w:r>
      <w:r>
        <w:rPr>
          <w:rFonts w:hint="eastAsia"/>
          <w:b/>
          <w:bCs/>
        </w:rPr>
        <w:t xml:space="preserve">文件内容提供相应证明材料供采购人核验，</w:t>
      </w:r>
      <w:r>
        <w:rPr>
          <w:rFonts w:hint="eastAsia"/>
          <w:b/>
          <w:bCs/>
          <w:lang w:val="en-US" w:eastAsia="zh-CN"/>
        </w:rPr>
        <w:t xml:space="preserve">否则</w:t>
      </w:r>
      <w:r>
        <w:rPr>
          <w:rFonts w:hint="eastAsia"/>
          <w:b/>
          <w:bCs/>
        </w:rPr>
        <w:t xml:space="preserve">采购人将取消其</w:t>
      </w:r>
      <w:r>
        <w:rPr>
          <w:rFonts w:hint="eastAsia"/>
          <w:b/>
          <w:bCs/>
          <w:lang w:val="en-US" w:eastAsia="zh-CN"/>
        </w:rPr>
        <w:t xml:space="preserve">成交</w:t>
      </w:r>
      <w:r>
        <w:rPr>
          <w:rFonts w:hint="eastAsia"/>
          <w:b/>
          <w:bCs/>
        </w:rPr>
        <w:t xml:space="preserve">资格。</w:t>
      </w:r>
      <w:r>
        <w:rPr>
          <w:rFonts w:hint="eastAsia"/>
          <w:b/>
          <w:bCs/>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w:t>
      </w:r>
      <w:r>
        <w:rPr>
          <w:rFonts w:hint="eastAsia" w:ascii="宋体" w:hAnsi="宋体" w:eastAsia="宋体" w:cs="宋体"/>
          <w:color w:val="000000"/>
          <w:lang w:val="en-US" w:eastAsia="zh-CN"/>
        </w:rPr>
        <w:t xml:space="preserve">不够</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36"/>
        <w:ind w:firstLine="0"/>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宋体" w:hAnsi="宋体" w:eastAsia="宋体" w:cs="宋体"/>
          <w:color w:val="000000"/>
          <w:lang w:val="en-US" w:eastAsia="zh-CN"/>
        </w:rPr>
        <w:br w:type="page" w:clear="all"/>
      </w:r>
      <w:r>
        <w:rPr>
          <w:rFonts w:hint="eastAsia" w:ascii="黑体" w:hAnsi="黑体" w:eastAsia="黑体" w:cs="Times New Roman"/>
          <w:i w:val="0"/>
          <w:iCs/>
          <w:color w:val="000000"/>
          <w:sz w:val="32"/>
          <w:szCs w:val="32"/>
          <w:u w:val="none"/>
          <w:lang w:val="en-US" w:eastAsia="zh-CN"/>
        </w:rPr>
        <w:t xml:space="preserve">七、商务要求响应及偏离表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2"/>
        <w:jc w:val="both"/>
        <w:spacing w:before="0" w:beforeAutospacing="0" w:after="0" w:afterAutospacing="0" w:line="360" w:lineRule="auto"/>
        <w:rPr>
          <w:rFonts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1.供应商须对磋商文件商务要求中的实质性要求（打“★”内容）做出明确响应，否则视为无效响应。</w:t>
      </w:r>
      <w:r>
        <w:rPr>
          <w:rFonts w:ascii="宋体" w:hAnsi="宋体" w:eastAsia="宋体" w:cs="宋体"/>
          <w:b/>
          <w:bCs/>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rPr>
          <w:rFonts w:hint="eastAsia" w:ascii="黑体" w:hAnsi="黑体" w:eastAsia="黑体" w:cs="Times New Roman"/>
          <w:i w:val="0"/>
          <w:iCs/>
          <w:sz w:val="32"/>
          <w:szCs w:val="32"/>
          <w:u w:val="none"/>
          <w:lang w:val="en-US" w:eastAsia="zh-CN"/>
        </w:rPr>
      </w:pPr>
      <w:r>
        <w:rPr>
          <w:rFonts w:hint="eastAsia" w:ascii="宋体" w:hAnsi="宋体" w:cs="仿宋"/>
          <w:b/>
          <w:bCs/>
          <w:sz w:val="32"/>
          <w:szCs w:val="32"/>
        </w:rPr>
        <w:br w:type="page" w:clear="all"/>
      </w:r>
      <w:r>
        <w:rPr>
          <w:rFonts w:hint="eastAsia" w:ascii="黑体" w:hAnsi="黑体" w:eastAsia="黑体" w:cs="Times New Roman"/>
          <w:i w:val="0"/>
          <w:iCs/>
          <w:sz w:val="32"/>
          <w:szCs w:val="32"/>
          <w:u w:val="none"/>
          <w:lang w:val="en-US" w:eastAsia="zh-CN"/>
        </w:rPr>
        <w:t xml:space="preserve">八、中小企业声明函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b/>
          <w:bCs/>
          <w:sz w:val="24"/>
          <w:szCs w:val="24"/>
        </w:rPr>
        <w:t xml:space="preserve">服务全部由符合政策的</w:t>
      </w:r>
      <w:r>
        <w:rPr>
          <w:rFonts w:hint="eastAsia" w:ascii="宋体" w:hAnsi="宋体"/>
          <w:b/>
          <w:bCs/>
          <w:sz w:val="24"/>
          <w:szCs w:val="24"/>
          <w:lang w:val="en-US" w:eastAsia="zh-CN"/>
        </w:rPr>
        <w:t xml:space="preserve">中</w:t>
      </w:r>
      <w:r>
        <w:rPr>
          <w:rFonts w:hint="eastAsia" w:ascii="宋体" w:hAnsi="宋体"/>
          <w:b/>
          <w:bCs/>
          <w:sz w:val="24"/>
          <w:szCs w:val="24"/>
        </w:rPr>
        <w:t xml:space="preserve">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numPr>
          <w:ilvl w:val="0"/>
          <w:numId w:val="0"/>
        </w:numPr>
        <w:ind w:firstLine="480"/>
        <w:jc w:val="left"/>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eastAsia="zh-CN"/>
        </w:rPr>
      </w:r>
      <w:r/>
    </w:p>
    <w:p>
      <w:pPr>
        <w:pStyle w:val="869"/>
        <w:numPr>
          <w:ilvl w:val="0"/>
          <w:numId w:val="0"/>
        </w:numPr>
        <w:ind w:firstLine="482"/>
        <w:jc w:val="left"/>
        <w:keepLines w:val="0"/>
        <w:keepNext w:val="0"/>
        <w:pageBreakBefore w:val="0"/>
        <w:spacing w:line="360" w:lineRule="auto"/>
        <w:widowControl/>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val="en-US" w:eastAsia="zh-CN"/>
        </w:rPr>
        <w:t xml:space="preserve">2.服务</w:t>
      </w:r>
      <w:r>
        <w:rPr>
          <w:rFonts w:hint="eastAsia" w:ascii="宋体" w:hAnsi="宋体" w:eastAsia="宋体" w:cs="Times New Roman"/>
          <w:b/>
          <w:bCs/>
          <w:sz w:val="24"/>
          <w:szCs w:val="24"/>
          <w:lang w:eastAsia="zh-CN"/>
        </w:rPr>
        <w:t xml:space="preserve">采购项目中，服务</w:t>
      </w:r>
      <w:r>
        <w:rPr>
          <w:rFonts w:hint="eastAsia" w:ascii="宋体" w:hAnsi="宋体" w:eastAsia="宋体" w:cs="Times New Roman"/>
          <w:b/>
          <w:bCs/>
          <w:sz w:val="24"/>
          <w:szCs w:val="24"/>
          <w:lang w:val="en-US" w:eastAsia="zh-CN"/>
        </w:rPr>
        <w:t xml:space="preserve">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中小企业承接，</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不对其中涉及的货物的制造商、工程的承建商作出要求</w:t>
      </w:r>
      <w:r>
        <w:rPr>
          <w:rFonts w:hint="eastAsia" w:ascii="宋体" w:hAnsi="宋体" w:eastAsia="宋体" w:cs="Times New Roman"/>
          <w:b/>
          <w:bCs/>
          <w:sz w:val="24"/>
          <w:szCs w:val="24"/>
          <w:lang w:val="en-US" w:eastAsia="zh-CN"/>
        </w:rPr>
        <w:t xml:space="preserve">。磋商文件第四章采购需求“</w:t>
      </w:r>
      <w:r>
        <w:rPr>
          <w:rFonts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w:t>
      </w:r>
      <w:r>
        <w:rPr>
          <w:rFonts w:hint="eastAsia" w:ascii="宋体" w:hAnsi="宋体" w:eastAsia="宋体" w:cs="Times New Roman"/>
          <w:b/>
          <w:bCs/>
          <w:sz w:val="24"/>
          <w:szCs w:val="24"/>
          <w:lang w:val="en-US" w:eastAsia="zh-CN"/>
        </w:rPr>
        <w:t xml:space="preserve">的“</w:t>
      </w:r>
      <w:r>
        <w:rPr>
          <w:rFonts w:hint="eastAsia" w:ascii="宋体" w:hAnsi="宋体" w:eastAsia="宋体" w:cs="Times New Roman"/>
          <w:b/>
          <w:bCs/>
          <w:sz w:val="24"/>
          <w:szCs w:val="24"/>
          <w:lang w:eastAsia="zh-CN"/>
        </w:rPr>
        <w:t xml:space="preserve">服务</w:t>
      </w:r>
      <w:r>
        <w:rPr>
          <w:rFonts w:hint="eastAsia" w:ascii="宋体" w:hAnsi="宋体" w:eastAsia="宋体" w:cs="Times New Roman"/>
          <w:b/>
          <w:bCs/>
          <w:sz w:val="24"/>
          <w:szCs w:val="24"/>
          <w:lang w:val="en-US" w:eastAsia="zh-CN"/>
        </w:rPr>
        <w:t xml:space="preserve">”产品需在此声明函中的“标的名称”中全部</w:t>
      </w:r>
      <w:r>
        <w:rPr>
          <w:rFonts w:hint="eastAsia" w:ascii="宋体" w:hAnsi="宋体" w:eastAsia="宋体" w:cs="Times New Roman"/>
          <w:b/>
          <w:bCs/>
          <w:sz w:val="24"/>
          <w:szCs w:val="24"/>
          <w:lang w:eastAsia="zh-CN"/>
        </w:rPr>
        <w:t xml:space="preserve">列</w:t>
      </w:r>
      <w:r>
        <w:rPr>
          <w:rFonts w:hint="eastAsia" w:ascii="宋体" w:hAnsi="宋体" w:eastAsia="宋体" w:cs="Times New Roman"/>
          <w:b/>
          <w:bCs/>
          <w:sz w:val="24"/>
          <w:szCs w:val="24"/>
          <w:lang w:val="en-US" w:eastAsia="zh-CN"/>
        </w:rPr>
        <w:t xml:space="preserve">明</w:t>
      </w:r>
      <w:r>
        <w:rPr>
          <w:rFonts w:hint="eastAsia" w:ascii="宋体" w:hAnsi="宋体" w:eastAsia="宋体" w:cs="Times New Roman"/>
          <w:b/>
          <w:bCs/>
          <w:sz w:val="24"/>
          <w:szCs w:val="24"/>
          <w:lang w:eastAsia="zh-CN"/>
        </w:rPr>
        <w:t xml:space="preserve">，并</w:t>
      </w:r>
      <w:r>
        <w:rPr>
          <w:rFonts w:hint="eastAsia" w:ascii="宋体" w:hAnsi="宋体" w:eastAsia="宋体" w:cs="Times New Roman"/>
          <w:b/>
          <w:bCs/>
          <w:sz w:val="24"/>
          <w:szCs w:val="24"/>
          <w:lang w:val="en-US" w:eastAsia="zh-CN"/>
        </w:rPr>
        <w:t xml:space="preserve">填写承接</w:t>
      </w:r>
      <w:r>
        <w:rPr>
          <w:rFonts w:hint="eastAsia" w:ascii="宋体" w:hAnsi="宋体" w:eastAsia="宋体" w:cs="Times New Roman"/>
          <w:b/>
          <w:bCs/>
          <w:sz w:val="24"/>
          <w:szCs w:val="24"/>
          <w:lang w:eastAsia="zh-CN"/>
        </w:rPr>
        <w:t xml:space="preserve">企业</w:t>
      </w:r>
      <w:r>
        <w:rPr>
          <w:rFonts w:hint="eastAsia" w:ascii="宋体" w:hAnsi="宋体" w:eastAsia="宋体" w:cs="Times New Roman"/>
          <w:b/>
          <w:bCs/>
          <w:sz w:val="24"/>
          <w:szCs w:val="24"/>
          <w:lang w:val="en-US" w:eastAsia="zh-CN"/>
        </w:rPr>
        <w:t xml:space="preserve">的具体情况</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r>
      <w:r/>
    </w:p>
    <w:p>
      <w:pPr>
        <w:pStyle w:val="869"/>
        <w:numPr>
          <w:ilvl w:val="0"/>
          <w:numId w:val="0"/>
        </w:numPr>
        <w:ind w:firstLine="0"/>
        <w:jc w:val="left"/>
        <w:spacing w:line="360" w:lineRule="auto"/>
        <w:widowControl/>
        <w:rPr>
          <w:rFonts w:hint="eastAsia" w:ascii="黑体" w:hAnsi="黑体" w:eastAsia="黑体"/>
          <w:b w:val="0"/>
          <w:sz w:val="32"/>
          <w:szCs w:val="32"/>
        </w:rPr>
      </w:pPr>
      <w:r>
        <w:rPr>
          <w:rFonts w:hint="eastAsia" w:ascii="宋体" w:hAnsi="宋体" w:eastAsia="宋体" w:cs="Times New Roman"/>
          <w:b/>
          <w:bCs/>
          <w:sz w:val="24"/>
          <w:szCs w:val="24"/>
          <w:lang w:eastAsia="zh-CN"/>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2"/>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942"/>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942"/>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942"/>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942"/>
        <w:rPr>
          <w:rFonts w:hint="eastAsia"/>
        </w:rPr>
      </w:pPr>
      <w:r>
        <w:rPr>
          <w:rFonts w:hint="eastAsia"/>
        </w:rPr>
      </w:r>
      <w:r>
        <w:rPr>
          <w:rFonts w:hint="eastAsia"/>
        </w:rPr>
      </w:r>
      <w:r/>
    </w:p>
    <w:p>
      <w:pPr>
        <w:pStyle w:val="942"/>
        <w:rPr>
          <w:rFonts w:hint="eastAsia"/>
        </w:rPr>
      </w:pPr>
      <w:r>
        <w:rPr>
          <w:rFonts w:hint="eastAsia"/>
        </w:rPr>
      </w:r>
      <w:r>
        <w:rPr>
          <w:rFonts w:hint="eastAsia"/>
        </w:rPr>
      </w:r>
      <w:r/>
    </w:p>
    <w:p>
      <w:pPr>
        <w:pStyle w:val="942"/>
        <w:rPr>
          <w:rFonts w:hint="eastAsia"/>
        </w:rPr>
      </w:pPr>
      <w:r>
        <w:rPr>
          <w:rFonts w:hint="eastAsia"/>
        </w:rPr>
      </w:r>
      <w:r/>
    </w:p>
    <w:p>
      <w:pPr>
        <w:pStyle w:val="869"/>
        <w:jc w:val="center"/>
        <w:keepLines w:val="0"/>
        <w:keepNext w:val="0"/>
        <w:widowControl/>
        <w:rPr>
          <w:rFonts w:hint="eastAsia" w:ascii="方正小标宋简体" w:hAnsi="方正小标宋简体" w:eastAsia="方正小标宋简体" w:cs="方正小标宋简体"/>
          <w:b w:val="0"/>
          <w:bCs w:val="0"/>
          <w:sz w:val="32"/>
          <w:szCs w:val="32"/>
        </w:rPr>
        <w:suppressLineNumbers w:val="0"/>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SimHei">
    <w:panose1 w:val="02010609060101010101"/>
  </w:font>
  <w:font w:name="方正小标宋简体">
    <w:panose1 w:val="020B05030202020202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３９</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11"/>
    <w:basedOn w:val="882"/>
    <w:next w:val="869"/>
    <w:link w:val="869"/>
    <w:qFormat/>
    <w:pPr>
      <w:ind w:firstLine="420"/>
      <w:spacing w:line="360" w:lineRule="auto"/>
    </w:pPr>
    <w:rPr>
      <w:rFonts w:ascii="宋体" w:hAnsi="宋体" w:eastAsia="宋体"/>
      <w:sz w:val="21"/>
      <w:szCs w:val="20"/>
    </w:rPr>
  </w:style>
  <w:style w:type="paragraph" w:styleId="882">
    <w:name w:val="正文文本缩进1"/>
    <w:basedOn w:val="869"/>
    <w:next w:val="883"/>
    <w:link w:val="869"/>
    <w:unhideWhenUsed/>
    <w:qFormat/>
    <w:pPr>
      <w:ind w:left="420"/>
      <w:spacing w:after="120"/>
    </w:pPr>
  </w:style>
  <w:style w:type="paragraph" w:styleId="883">
    <w:name w:val="寄信人地址1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paragraph" w:styleId="886">
    <w:name w:val="正文缩进"/>
    <w:basedOn w:val="869"/>
    <w:next w:val="886"/>
    <w:link w:val="887"/>
    <w:pPr>
      <w:ind w:firstLine="420"/>
    </w:pPr>
    <w:rPr>
      <w:szCs w:val="21"/>
    </w:rPr>
  </w:style>
  <w:style w:type="character" w:styleId="887">
    <w:name w:val="正文缩进 Char"/>
    <w:next w:val="887"/>
    <w:link w:val="886"/>
    <w:rPr>
      <w:szCs w:val="21"/>
    </w:rPr>
  </w:style>
  <w:style w:type="character" w:styleId="888">
    <w:name w:val="标题 3 Char"/>
    <w:next w:val="888"/>
    <w:link w:val="872"/>
    <w:rPr>
      <w:rFonts w:ascii="Times New Roman" w:hAnsi="Times New Roman" w:eastAsia="宋体" w:cs="Times New Roman"/>
      <w:b/>
      <w:bCs/>
      <w:sz w:val="32"/>
      <w:szCs w:val="32"/>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jc w:val="left"/>
    </w:pPr>
  </w:style>
  <w:style w:type="character" w:styleId="900">
    <w:name w:val="批注文字 Char"/>
    <w:basedOn w:val="879"/>
    <w:next w:val="900"/>
    <w:link w:val="899"/>
    <w:uiPriority w:val="99"/>
    <w:semiHidden/>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pPr>
      <w:ind w:left="420"/>
      <w:spacing w:after="120"/>
    </w:pPr>
  </w:style>
  <w:style w:type="character" w:styleId="906">
    <w:name w:val="正文文本缩进 Char"/>
    <w:basedOn w:val="879"/>
    <w:next w:val="906"/>
    <w:link w:val="905"/>
    <w:uiPriority w:val="99"/>
    <w:semiHidden/>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rPr>
      <w:rFonts w:ascii="Times New Roman" w:hAnsi="Times New Roman" w:eastAsia="宋体" w:cs="Times New Roman"/>
      <w:szCs w:val="21"/>
    </w:rPr>
  </w:style>
  <w:style w:type="paragraph" w:styleId="909">
    <w:name w:val="索引 4"/>
    <w:basedOn w:val="869"/>
    <w:next w:val="869"/>
    <w:link w:val="869"/>
    <w:semiHidden/>
    <w:qFormat/>
    <w:pPr>
      <w:ind w:left="1260"/>
    </w:pPr>
    <w:rPr>
      <w:rFonts w:ascii="Calibri" w:hAnsi="Calibri" w:eastAsia="Calibri" w:cs="宋体"/>
      <w:sz w:val="20"/>
      <w:lang w:val="zh-CN"/>
    </w:rPr>
  </w:style>
  <w:style w:type="paragraph" w:styleId="910">
    <w:name w:val="目录 5"/>
    <w:basedOn w:val="869"/>
    <w:next w:val="869"/>
    <w:link w:val="869"/>
    <w:semiHidden/>
    <w:pPr>
      <w:ind w:left="840"/>
      <w:jc w:val="left"/>
    </w:pPr>
    <w:rPr>
      <w:rFonts w:ascii="Times New Roman" w:hAnsi="Times New Roman" w:eastAsia="宋体" w:cs="Times New Roman"/>
      <w:szCs w:val="21"/>
    </w:rPr>
  </w:style>
  <w:style w:type="paragraph" w:styleId="911">
    <w:name w:val="目录 3"/>
    <w:basedOn w:val="869"/>
    <w:next w:val="869"/>
    <w:link w:val="869"/>
    <w:semiHidden/>
    <w:pPr>
      <w:ind w:left="420"/>
      <w:jc w:val="left"/>
    </w:pPr>
    <w:rPr>
      <w:rFonts w:ascii="Times New Roman" w:hAnsi="Times New Roman" w:eastAsia="宋体" w:cs="Times New Roman"/>
      <w:i/>
      <w:iCs/>
      <w:szCs w:val="24"/>
    </w:rPr>
  </w:style>
  <w:style w:type="paragraph" w:styleId="912">
    <w:name w:val="纯文本"/>
    <w:basedOn w:val="869"/>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69"/>
    <w:next w:val="869"/>
    <w:link w:val="869"/>
    <w:semiHidden/>
    <w:pPr>
      <w:ind w:left="1470"/>
      <w:jc w:val="left"/>
    </w:pPr>
    <w:rPr>
      <w:rFonts w:ascii="Times New Roman" w:hAnsi="Times New Roman" w:eastAsia="宋体" w:cs="Times New Roman"/>
      <w:szCs w:val="21"/>
    </w:rPr>
  </w:style>
  <w:style w:type="paragraph" w:styleId="915">
    <w:name w:val="日期"/>
    <w:basedOn w:val="869"/>
    <w:next w:val="869"/>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69"/>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69"/>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69"/>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69"/>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69"/>
    <w:next w:val="869"/>
    <w:link w:val="869"/>
    <w:semiHidden/>
    <w:pPr>
      <w:ind w:left="630"/>
      <w:jc w:val="left"/>
    </w:pPr>
    <w:rPr>
      <w:rFonts w:ascii="Times New Roman" w:hAnsi="Times New Roman" w:eastAsia="宋体" w:cs="Times New Roman"/>
      <w:szCs w:val="21"/>
    </w:rPr>
  </w:style>
  <w:style w:type="paragraph" w:styleId="927">
    <w:name w:val="列表"/>
    <w:basedOn w:val="869"/>
    <w:next w:val="927"/>
    <w:link w:val="869"/>
    <w:pPr>
      <w:ind w:left="200" w:hanging="200"/>
    </w:pPr>
    <w:rPr>
      <w:rFonts w:ascii="Times New Roman" w:hAnsi="Times New Roman" w:eastAsia="宋体" w:cs="Times New Roman"/>
      <w:szCs w:val="21"/>
    </w:rPr>
  </w:style>
  <w:style w:type="paragraph" w:styleId="928">
    <w:name w:val="目录 6"/>
    <w:basedOn w:val="869"/>
    <w:next w:val="869"/>
    <w:link w:val="869"/>
    <w:semiHidden/>
    <w:pPr>
      <w:ind w:left="1050"/>
      <w:jc w:val="left"/>
    </w:pPr>
    <w:rPr>
      <w:rFonts w:ascii="Times New Roman" w:hAnsi="Times New Roman" w:eastAsia="宋体" w:cs="Times New Roman"/>
      <w:szCs w:val="21"/>
    </w:rPr>
  </w:style>
  <w:style w:type="paragraph" w:styleId="929">
    <w:name w:val="正文文本缩进 3"/>
    <w:basedOn w:val="869"/>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69"/>
    <w:next w:val="869"/>
    <w:link w:val="869"/>
    <w:semiHidden/>
    <w:pPr>
      <w:ind w:left="840" w:hanging="420"/>
    </w:pPr>
    <w:rPr>
      <w:rFonts w:ascii="Times New Roman" w:hAnsi="Times New Roman" w:eastAsia="宋体" w:cs="Times New Roman"/>
      <w:szCs w:val="21"/>
    </w:rPr>
  </w:style>
  <w:style w:type="paragraph" w:styleId="932">
    <w:name w:val="目录 2"/>
    <w:basedOn w:val="869"/>
    <w:next w:val="869"/>
    <w:link w:val="869"/>
    <w:semiHidden/>
    <w:pPr>
      <w:ind w:left="210"/>
      <w:jc w:val="left"/>
    </w:pPr>
    <w:rPr>
      <w:rFonts w:ascii="Times New Roman" w:hAnsi="Times New Roman" w:eastAsia="宋体" w:cs="Times New Roman"/>
      <w:smallCaps/>
      <w:szCs w:val="24"/>
    </w:rPr>
  </w:style>
  <w:style w:type="paragraph" w:styleId="933">
    <w:name w:val="目录 9"/>
    <w:basedOn w:val="869"/>
    <w:next w:val="869"/>
    <w:link w:val="869"/>
    <w:semiHidden/>
    <w:pPr>
      <w:ind w:left="1680"/>
      <w:jc w:val="left"/>
    </w:pPr>
    <w:rPr>
      <w:rFonts w:ascii="Times New Roman" w:hAnsi="Times New Roman" w:eastAsia="宋体" w:cs="Times New Roman"/>
      <w:szCs w:val="21"/>
    </w:rPr>
  </w:style>
  <w:style w:type="paragraph" w:styleId="934">
    <w:name w:val="正文文本 2"/>
    <w:basedOn w:val="869"/>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69"/>
    <w:next w:val="936"/>
    <w:link w:val="869"/>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69"/>
    <w:next w:val="869"/>
    <w:link w:val="869"/>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69"/>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5"/>
    <w:next w:val="869"/>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0"/>
    <w:next w:val="944"/>
    <w:link w:val="869"/>
    <w:pPr>
      <w:jc w:val="both"/>
      <w:widowControl w:val="off"/>
    </w:pPr>
    <w:rPr>
      <w:rFonts w:ascii="Times New Roman" w:hAnsi="Times New Roman" w:eastAsia="宋体" w:cs="Times New Roman"/>
      <w:sz w:val="20"/>
      <w:szCs w:val="20"/>
    </w:rPr>
    <w:tblPr/>
  </w:style>
  <w:style w:type="character" w:styleId="945">
    <w:name w:val="要点"/>
    <w:next w:val="945"/>
    <w:link w:val="869"/>
    <w:qFormat/>
    <w:rPr>
      <w:b/>
      <w:bCs/>
    </w:rPr>
  </w:style>
  <w:style w:type="character" w:styleId="946">
    <w:name w:val="页码"/>
    <w:next w:val="946"/>
    <w:link w:val="869"/>
  </w:style>
  <w:style w:type="character" w:styleId="947">
    <w:name w:val="已访问的超链接"/>
    <w:next w:val="947"/>
    <w:link w:val="869"/>
    <w:rPr>
      <w:color w:val="800080"/>
      <w:u w:val="single"/>
    </w:rPr>
  </w:style>
  <w:style w:type="character" w:styleId="948">
    <w:name w:val="强调"/>
    <w:next w:val="948"/>
    <w:link w:val="869"/>
    <w:qFormat/>
    <w:rPr>
      <w:i/>
    </w:rPr>
  </w:style>
  <w:style w:type="character" w:styleId="949">
    <w:name w:val="超链接"/>
    <w:next w:val="949"/>
    <w:link w:val="869"/>
    <w:rPr>
      <w:color w:val="0000ff"/>
      <w:u w:val="single"/>
    </w:rPr>
  </w:style>
  <w:style w:type="character" w:styleId="950">
    <w:name w:val="批注引用"/>
    <w:next w:val="950"/>
    <w:link w:val="869"/>
    <w:semiHidden/>
    <w:rPr>
      <w:sz w:val="21"/>
      <w:szCs w:val="21"/>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9"/>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首行缩进 2"/>
    <w:basedOn w:val="882"/>
    <w:next w:val="995"/>
    <w:link w:val="869"/>
    <w:qFormat/>
    <w:pPr>
      <w:ind w:left="0" w:firstLine="420"/>
      <w:spacing w:after="0" w:line="360" w:lineRule="auto"/>
    </w:pPr>
    <w:rPr>
      <w:rFonts w:ascii="宋体" w:hAnsi="宋体"/>
      <w:sz w:val="20"/>
      <w:szCs w:val="20"/>
      <w:lang w:val="en-US" w:eastAsia="en-US"/>
    </w:rPr>
  </w:style>
  <w:style w:type="paragraph" w:styleId="996">
    <w:name w:val="正文首行缩进 211"/>
    <w:basedOn w:val="997"/>
    <w:next w:val="869"/>
    <w:link w:val="869"/>
    <w:qFormat/>
    <w:pPr>
      <w:ind w:left="0" w:firstLine="420"/>
      <w:spacing w:after="0" w:line="360" w:lineRule="auto"/>
    </w:pPr>
    <w:rPr>
      <w:rFonts w:ascii="宋体" w:hAnsi="宋体" w:eastAsia="宋体" w:cs="Times New Roman"/>
      <w:szCs w:val="20"/>
    </w:rPr>
  </w:style>
  <w:style w:type="paragraph" w:styleId="997">
    <w:name w:val="正文文本缩进11"/>
    <w:basedOn w:val="869"/>
    <w:next w:val="998"/>
    <w:link w:val="869"/>
    <w:unhideWhenUsed/>
    <w:qFormat/>
    <w:pPr>
      <w:ind w:left="420"/>
      <w:spacing w:after="120"/>
    </w:pPr>
  </w:style>
  <w:style w:type="paragraph" w:styleId="998">
    <w:name w:val="寄信人地址1"/>
    <w:basedOn w:val="869"/>
    <w:next w:val="998"/>
    <w:link w:val="869"/>
    <w:qFormat/>
    <w:rPr>
      <w:rFonts w:ascii="Arial" w:hAnsi="Arial" w:eastAsia="宋体" w:cs="宋体"/>
    </w:rPr>
  </w:style>
  <w:style w:type="paragraph" w:styleId="999">
    <w:name w:val="正文1"/>
    <w:basedOn w:val="869"/>
    <w:next w:val="999"/>
    <w:link w:val="869"/>
    <w:qFormat/>
    <w:pPr>
      <w:ind w:left="350" w:firstLine="0"/>
    </w:pPr>
    <w:rPr>
      <w:rFonts w:cs="Times New Roman"/>
      <w:sz w:val="20"/>
      <w:szCs w:val="24"/>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7</cp:revision>
  <dcterms:created xsi:type="dcterms:W3CDTF">2023-03-27T07:28:00Z</dcterms:created>
  <dcterms:modified xsi:type="dcterms:W3CDTF">2026-08-03T06:41:34Z</dcterms:modified>
</cp:coreProperties>
</file>