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02789632"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02789632;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52"/>
          <w:szCs w:val="52"/>
        </w:rPr>
      </w:pPr>
      <w:r>
        <w:rPr>
          <w:rFonts w:hint="eastAsia" w:ascii="宋体" w:hAnsi="宋体"/>
          <w:b/>
          <w:sz w:val="52"/>
          <w:szCs w:val="52"/>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公 开 招 标 文 件</w:t>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p>
      <w:pPr>
        <w:ind w:left="-210" w:right="-210"/>
        <w:jc w:val="center"/>
        <w:spacing w:line="360" w:lineRule="auto"/>
        <w:rPr>
          <w:rFonts w:hint="eastAsia" w:ascii="宋体" w:hAnsi="宋体"/>
          <w:sz w:val="24"/>
        </w:rPr>
      </w:pPr>
      <w:r>
        <w:rPr>
          <w:rFonts w:hint="eastAsia" w:ascii="宋体" w:hAnsi="宋体"/>
          <w:sz w:val="24"/>
        </w:rPr>
      </w:r>
      <w:r/>
    </w:p>
    <w:tbl>
      <w:tblPr>
        <w:tblW w:w="8184" w:type="dxa"/>
        <w:jc w:val="center"/>
        <w:tblCellMar>
          <w:left w:w="10" w:type="dxa"/>
          <w:right w:w="10" w:type="dxa"/>
        </w:tblCellMar>
        <w:tblLook w:val="04A0" w:firstRow="1" w:lastRow="0" w:firstColumn="1" w:lastColumn="0" w:noHBand="0" w:noVBand="1"/>
      </w:tblPr>
      <w:tblGrid>
        <w:gridCol w:w="1854"/>
        <w:gridCol w:w="6330"/>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bookmarkStart w:id="0" w:name="_Hlk227832038"/>
            <w:r>
              <w:rPr>
                <w:rFonts w:hint="eastAsia" w:ascii="宋体" w:hAnsi="宋体" w:cs="Arial"/>
                <w:sz w:val="28"/>
                <w:szCs w:val="28"/>
              </w:rPr>
              <w:t xml:space="preserve">项目编号：</w:t>
            </w:r>
            <w:r/>
          </w:p>
        </w:tc>
        <w:tc>
          <w:tcPr>
            <w:tcBorders>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JSZC-320583-SZGZ-G2026-0043</w:t>
            </w:r>
            <w:r/>
          </w:p>
        </w:tc>
      </w:tr>
      <w:tr>
        <w:trPr>
          <w:jc w:val="center"/>
          <w:trHeight w:val="440"/>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采 购 人：</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昆山市水</w:t>
            </w:r>
            <w:r>
              <w:rPr>
                <w:rFonts w:hint="eastAsia" w:ascii="宋体" w:hAnsi="宋体" w:cs="Arial"/>
                <w:sz w:val="28"/>
                <w:szCs w:val="28"/>
              </w:rPr>
              <w:t xml:space="preserve">务</w:t>
            </w:r>
            <w:r>
              <w:rPr>
                <w:rFonts w:hint="eastAsia" w:ascii="宋体" w:hAnsi="宋体" w:cs="Arial"/>
                <w:sz w:val="28"/>
                <w:szCs w:val="28"/>
              </w:rPr>
              <w:t xml:space="preserve">局</w:t>
            </w:r>
            <w:r/>
          </w:p>
        </w:tc>
      </w:tr>
      <w:tr>
        <w:trPr>
          <w:jc w:val="center"/>
        </w:trPr>
        <w:tc>
          <w:tcPr>
            <w:tcMar>
              <w:left w:w="108" w:type="dxa"/>
              <w:top w:w="0" w:type="dxa"/>
              <w:right w:w="108" w:type="dxa"/>
              <w:bottom w:w="0" w:type="dxa"/>
            </w:tcMar>
            <w:tcW w:w="1854" w:type="dxa"/>
            <w:vAlign w:val="center"/>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项目名称：</w:t>
            </w:r>
            <w:r/>
          </w:p>
        </w:tc>
        <w:tc>
          <w:tcPr>
            <w:tcBorders>
              <w:top w:val="single" w:color="000000" w:sz="8" w:space="0"/>
              <w:bottom w:val="single" w:color="000000" w:sz="8" w:space="0"/>
            </w:tcBorders>
            <w:tcMar>
              <w:left w:w="108" w:type="dxa"/>
              <w:top w:w="0" w:type="dxa"/>
              <w:right w:w="108" w:type="dxa"/>
              <w:bottom w:w="0" w:type="dxa"/>
            </w:tcMar>
            <w:tcW w:w="6330" w:type="dxa"/>
            <w:textDirection w:val="lrTb"/>
            <w:noWrap w:val="false"/>
          </w:tcPr>
          <w:p>
            <w:pPr>
              <w:jc w:val="center"/>
              <w:spacing w:line="600" w:lineRule="exact"/>
              <w:rPr>
                <w:rFonts w:hint="eastAsia" w:ascii="宋体" w:hAnsi="宋体" w:cs="Arial"/>
                <w:sz w:val="28"/>
                <w:szCs w:val="28"/>
              </w:rPr>
            </w:pPr>
            <w:r>
              <w:rPr>
                <w:rFonts w:hint="eastAsia" w:ascii="宋体" w:hAnsi="宋体" w:cs="Arial"/>
                <w:sz w:val="28"/>
                <w:szCs w:val="28"/>
              </w:rPr>
              <w:t xml:space="preserve">昆山市2026年度水质监测第三</w:t>
            </w:r>
            <w:r>
              <w:rPr>
                <w:rFonts w:hint="eastAsia" w:ascii="宋体" w:hAnsi="宋体" w:cs="Arial"/>
                <w:sz w:val="28"/>
                <w:szCs w:val="28"/>
              </w:rPr>
              <w:t xml:space="preserve">方服务</w:t>
            </w:r>
            <w:bookmarkEnd w:id="0"/>
            <w:r/>
            <w:r/>
          </w:p>
        </w:tc>
      </w:tr>
    </w:tbl>
    <w:p>
      <w:pPr>
        <w:spacing w:line="600" w:lineRule="exact"/>
        <w:rPr>
          <w:rFonts w:hint="eastAsia" w:ascii="宋体" w:hAnsi="宋体" w:cs="Arial"/>
          <w:sz w:val="24"/>
        </w:rPr>
      </w:pPr>
      <w:r>
        <w:rPr>
          <w:rFonts w:hint="eastAsia" w:ascii="宋体" w:hAnsi="宋体" w:cs="Arial"/>
          <w:sz w:val="24"/>
        </w:rPr>
      </w:r>
      <w:r/>
    </w:p>
    <w:p>
      <w:pPr>
        <w:jc w:val="center"/>
        <w:spacing w:line="360" w:lineRule="auto"/>
        <w:rPr>
          <w:rFonts w:cs="宋体"/>
          <w:sz w:val="24"/>
        </w:rPr>
      </w:pPr>
      <w:r>
        <w:rPr>
          <w:rFonts w:cs="宋体"/>
          <w:sz w:val="24"/>
        </w:rPr>
      </w:r>
      <w:r/>
    </w:p>
    <w:p>
      <w:pPr>
        <w:jc w:val="center"/>
        <w:spacing w:line="360" w:lineRule="auto"/>
        <w:rPr>
          <w:rFonts w:cs="宋体"/>
          <w:sz w:val="24"/>
        </w:rPr>
      </w:pPr>
      <w:r>
        <w:rPr>
          <w:rFonts w:cs="宋体"/>
          <w:sz w:val="24"/>
        </w:rPr>
      </w:r>
      <w:r/>
    </w:p>
    <w:p>
      <w:pPr>
        <w:jc w:val="center"/>
        <w:spacing w:line="360" w:lineRule="auto"/>
        <w:rPr>
          <w:rFonts w:hint="eastAsia" w:ascii="宋体" w:hAnsi="宋体" w:cs="Arial"/>
          <w:sz w:val="28"/>
          <w:szCs w:val="28"/>
        </w:rPr>
      </w:pPr>
      <w:r>
        <w:rPr>
          <w:rFonts w:hint="eastAsia" w:ascii="宋体" w:hAnsi="宋体" w:cs="Arial"/>
          <w:sz w:val="28"/>
          <w:szCs w:val="28"/>
        </w:rPr>
        <w:t xml:space="preserve">苏州公正建设咨询房地产评估有限公司</w:t>
      </w:r>
      <w:r/>
    </w:p>
    <w:p>
      <w:pPr>
        <w:jc w:val="center"/>
        <w:spacing w:line="360" w:lineRule="auto"/>
        <w:rPr>
          <w:sz w:val="24"/>
        </w:rPr>
      </w:pPr>
      <w:r>
        <w:rPr>
          <w:rFonts w:ascii="宋体" w:hAnsi="宋体" w:cs="Arial"/>
          <w:sz w:val="28"/>
          <w:szCs w:val="28"/>
        </w:rPr>
        <w:t xml:space="preserve">二〇二</w:t>
      </w:r>
      <w:r>
        <w:rPr>
          <w:rFonts w:hint="eastAsia" w:ascii="宋体" w:hAnsi="宋体" w:cs="Arial"/>
          <w:sz w:val="28"/>
          <w:szCs w:val="28"/>
        </w:rPr>
        <w:t xml:space="preserve">六</w:t>
      </w:r>
      <w:r>
        <w:rPr>
          <w:rFonts w:ascii="宋体" w:hAnsi="宋体" w:cs="Arial"/>
          <w:sz w:val="28"/>
          <w:szCs w:val="28"/>
        </w:rPr>
        <w:t xml:space="preserve">年</w:t>
      </w:r>
      <w:r>
        <w:rPr>
          <w:rFonts w:ascii="宋体" w:hAnsi="宋体" w:cs="Arial"/>
          <w:sz w:val="24"/>
        </w:rPr>
        <w:br w:type="page" w:clear="all"/>
      </w:r>
      <w:r>
        <w:rPr>
          <w:sz w:val="24"/>
        </w:rPr>
        <w:t xml:space="preserve"> </w:t>
      </w:r>
      <w:r/>
    </w:p>
    <w:p>
      <w:pPr>
        <w:pStyle w:val="1323"/>
        <w:jc w:val="center"/>
        <w:rPr>
          <w:sz w:val="44"/>
          <w:szCs w:val="44"/>
        </w:rPr>
      </w:pPr>
      <w:r/>
      <w:bookmarkStart w:id="1" w:name="_Toc90641686"/>
      <w:r/>
      <w:bookmarkStart w:id="2" w:name="_Toc359921167"/>
      <w:r>
        <w:rPr>
          <w:sz w:val="44"/>
          <w:szCs w:val="44"/>
          <w:lang w:val="zh-CN"/>
        </w:rPr>
        <w:t xml:space="preserve">目</w:t>
      </w:r>
      <w:r>
        <w:rPr>
          <w:rFonts w:hint="eastAsia"/>
          <w:sz w:val="44"/>
          <w:szCs w:val="44"/>
          <w:lang w:val="zh-CN"/>
        </w:rPr>
        <w:t xml:space="preserve"> </w:t>
      </w:r>
      <w:r>
        <w:rPr>
          <w:sz w:val="44"/>
          <w:szCs w:val="44"/>
          <w:lang w:val="zh-CN"/>
        </w:rPr>
        <w:t xml:space="preserve"> </w:t>
      </w:r>
      <w:r>
        <w:rPr>
          <w:sz w:val="44"/>
          <w:szCs w:val="44"/>
          <w:lang w:val="zh-CN"/>
        </w:rPr>
        <w:t xml:space="preserve">录</w:t>
      </w:r>
      <w:r/>
    </w:p>
    <w:p>
      <w:pPr>
        <w:pStyle w:val="834"/>
        <w:tabs>
          <w:tab w:val="clear" w:pos="8296" w:leader="none"/>
          <w:tab w:val="right" w:pos="9355" w:leader="dot"/>
        </w:tabs>
        <w:rPr>
          <w:rFonts w:hint="eastAsia" w:ascii="等线" w:hAnsi="等线" w:eastAsia="等线"/>
          <w:b w:val="0"/>
          <w:szCs w:val="22"/>
        </w:rPr>
      </w:pPr>
      <w:r>
        <w:rPr>
          <w:szCs w:val="21"/>
        </w:rPr>
        <w:fldChar w:fldCharType="begin"/>
      </w:r>
      <w:r>
        <w:rPr>
          <w:szCs w:val="21"/>
        </w:rPr>
        <w:instrText xml:space="preserve"> TOC \o "1-3" \h \z \u </w:instrText>
      </w:r>
      <w:r>
        <w:rPr>
          <w:szCs w:val="21"/>
        </w:rPr>
        <w:fldChar w:fldCharType="separate"/>
      </w:r>
      <w:hyperlink w:tooltip="#_Toc166318698" w:anchor="_Toc166318698" w:history="1">
        <w:r>
          <w:rPr>
            <w:rStyle w:val="1049"/>
            <w:color w:val="auto"/>
            <w:u w:val="none"/>
          </w:rPr>
          <w:t xml:space="preserve">第一章</w:t>
        </w:r>
        <w:r>
          <w:rPr>
            <w:rStyle w:val="1049"/>
            <w:color w:val="auto"/>
            <w:u w:val="none"/>
          </w:rPr>
          <w:t xml:space="preserve">  </w:t>
        </w:r>
        <w:r>
          <w:rPr>
            <w:rStyle w:val="1049"/>
            <w:color w:val="auto"/>
            <w:u w:val="none"/>
          </w:rPr>
          <w:t xml:space="preserve">投标邀请函</w:t>
        </w:r>
        <w:r>
          <w:tab/>
        </w:r>
        <w:r>
          <w:fldChar w:fldCharType="begin"/>
        </w:r>
        <w:r>
          <w:instrText xml:space="preserve"> PAGEREF _Toc166318698 \h </w:instrText>
        </w:r>
        <w:r>
          <w:fldChar w:fldCharType="separate"/>
        </w:r>
        <w:r>
          <w:rPr>
            <w:rStyle w:val="1049"/>
            <w:color w:val="auto"/>
            <w:u w:val="none"/>
          </w:rPr>
          <w:t xml:space="preserve">2</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699" w:anchor="_Toc166318699" w:history="1">
        <w:r>
          <w:rPr>
            <w:rStyle w:val="1049"/>
            <w:color w:val="auto"/>
            <w:u w:val="none"/>
          </w:rPr>
          <w:t xml:space="preserve">第二章</w:t>
        </w:r>
        <w:r>
          <w:rPr>
            <w:rStyle w:val="1049"/>
            <w:color w:val="auto"/>
            <w:u w:val="none"/>
          </w:rPr>
          <w:t xml:space="preserve">  </w:t>
        </w:r>
        <w:r>
          <w:rPr>
            <w:rStyle w:val="1049"/>
            <w:color w:val="auto"/>
            <w:u w:val="none"/>
          </w:rPr>
          <w:t xml:space="preserve">投标人须知</w:t>
        </w:r>
        <w:r>
          <w:tab/>
        </w:r>
        <w:r>
          <w:fldChar w:fldCharType="begin"/>
        </w:r>
        <w:r>
          <w:instrText xml:space="preserve"> PAGEREF _Toc166318699 \h </w:instrText>
        </w:r>
        <w:r>
          <w:fldChar w:fldCharType="separate"/>
        </w:r>
        <w:r>
          <w:rPr>
            <w:rStyle w:val="1049"/>
            <w:color w:val="auto"/>
            <w:u w:val="none"/>
          </w:rPr>
          <w:t xml:space="preserve">5</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00" w:anchor="_Toc166318700" w:history="1">
        <w:r>
          <w:rPr>
            <w:rStyle w:val="1049"/>
            <w:color w:val="auto"/>
            <w:u w:val="none"/>
          </w:rPr>
          <w:t xml:space="preserve">第三章</w:t>
        </w:r>
        <w:r>
          <w:rPr>
            <w:rStyle w:val="1049"/>
            <w:color w:val="auto"/>
            <w:u w:val="none"/>
          </w:rPr>
          <w:t xml:space="preserve">  </w:t>
        </w:r>
        <w:r>
          <w:rPr>
            <w:rStyle w:val="1049"/>
            <w:color w:val="auto"/>
            <w:u w:val="none"/>
          </w:rPr>
          <w:t xml:space="preserve">投标文件格式</w:t>
        </w:r>
        <w:r>
          <w:tab/>
        </w:r>
        <w:r>
          <w:fldChar w:fldCharType="begin"/>
        </w:r>
        <w:r>
          <w:instrText xml:space="preserve"> PAGEREF _Toc166318700 \h </w:instrText>
        </w:r>
        <w:r>
          <w:fldChar w:fldCharType="separate"/>
        </w:r>
        <w:r>
          <w:rPr>
            <w:rStyle w:val="1049"/>
            <w:color w:val="auto"/>
            <w:u w:val="none"/>
          </w:rPr>
          <w:t xml:space="preserve">14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1" w:anchor="_Toc166318701" w:history="1">
        <w:r>
          <w:rPr>
            <w:rStyle w:val="1049"/>
            <w:rFonts w:ascii="宋体"/>
            <w:color w:val="auto"/>
            <w:u w:val="none"/>
            <w:lang w:val="zh-CN"/>
          </w:rPr>
          <w:t xml:space="preserve">格式</w:t>
        </w:r>
        <w:r>
          <w:rPr>
            <w:rStyle w:val="1049"/>
            <w:rFonts w:ascii="宋体"/>
            <w:color w:val="auto"/>
            <w:u w:val="none"/>
          </w:rPr>
          <w:t xml:space="preserve">1、（投标人）法定代表人授权委托书</w:t>
        </w:r>
        <w:r>
          <w:tab/>
        </w:r>
        <w:r>
          <w:fldChar w:fldCharType="begin"/>
        </w:r>
        <w:r>
          <w:instrText xml:space="preserve"> PAGEREF _Toc166318701 \h </w:instrText>
        </w:r>
        <w:r>
          <w:fldChar w:fldCharType="separate"/>
        </w:r>
        <w:r>
          <w:rPr>
            <w:rStyle w:val="1049"/>
            <w:rFonts w:ascii="宋体"/>
            <w:color w:val="auto"/>
            <w:u w:val="none"/>
            <w:lang w:val="zh-CN"/>
          </w:rPr>
          <w:t xml:space="preserve">14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2" w:anchor="_Toc166318702" w:history="1">
        <w:r>
          <w:rPr>
            <w:rStyle w:val="1049"/>
            <w:rFonts w:ascii="宋体"/>
            <w:color w:val="auto"/>
            <w:u w:val="none"/>
            <w:lang w:val="zh-CN"/>
          </w:rPr>
          <w:t xml:space="preserve">格式</w:t>
        </w:r>
        <w:r>
          <w:rPr>
            <w:rStyle w:val="1049"/>
            <w:rFonts w:ascii="宋体"/>
            <w:color w:val="auto"/>
            <w:u w:val="none"/>
          </w:rPr>
          <w:t xml:space="preserve">2、投标承诺函</w:t>
        </w:r>
        <w:r>
          <w:tab/>
        </w:r>
        <w:r>
          <w:fldChar w:fldCharType="begin"/>
        </w:r>
        <w:r>
          <w:instrText xml:space="preserve"> PAGEREF _Toc166318702 \h </w:instrText>
        </w:r>
        <w:r>
          <w:fldChar w:fldCharType="separate"/>
        </w:r>
        <w:r>
          <w:rPr>
            <w:rStyle w:val="1049"/>
            <w:rFonts w:ascii="宋体"/>
            <w:color w:val="auto"/>
            <w:u w:val="none"/>
            <w:lang w:val="zh-CN"/>
          </w:rPr>
          <w:t xml:space="preserve">15</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3" w:anchor="_Toc166318703" w:history="1">
        <w:r>
          <w:rPr>
            <w:rStyle w:val="1049"/>
            <w:rFonts w:ascii="宋体"/>
            <w:color w:val="auto"/>
            <w:u w:val="none"/>
            <w:lang w:val="zh-CN"/>
          </w:rPr>
          <w:t xml:space="preserve">格式</w:t>
        </w:r>
        <w:r>
          <w:rPr>
            <w:rStyle w:val="1049"/>
            <w:rFonts w:ascii="宋体"/>
            <w:color w:val="auto"/>
            <w:u w:val="none"/>
          </w:rPr>
          <w:t xml:space="preserve">3</w:t>
        </w:r>
        <w:r>
          <w:rPr>
            <w:rStyle w:val="1049"/>
            <w:rFonts w:ascii="宋体"/>
            <w:color w:val="auto"/>
            <w:u w:val="none"/>
            <w:lang w:val="zh-CN"/>
          </w:rPr>
          <w:t xml:space="preserve">、投标人情况表</w:t>
        </w:r>
        <w:r>
          <w:tab/>
        </w:r>
        <w:r>
          <w:fldChar w:fldCharType="begin"/>
        </w:r>
        <w:r>
          <w:instrText xml:space="preserve"> PAGEREF _Toc166318703 \h </w:instrText>
        </w:r>
        <w:r>
          <w:fldChar w:fldCharType="separate"/>
        </w:r>
        <w:r>
          <w:rPr>
            <w:rStyle w:val="1049"/>
            <w:rFonts w:ascii="宋体"/>
            <w:color w:val="auto"/>
            <w:u w:val="none"/>
            <w:lang w:val="zh-CN"/>
          </w:rPr>
          <w:t xml:space="preserve">16</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4" w:anchor="_Toc166318704" w:history="1">
        <w:r>
          <w:rPr>
            <w:rStyle w:val="1049"/>
            <w:rFonts w:ascii="宋体"/>
            <w:color w:val="auto"/>
            <w:u w:val="none"/>
          </w:rPr>
          <w:t xml:space="preserve">格式4、</w:t>
        </w:r>
        <w:r>
          <w:rPr>
            <w:rStyle w:val="1049"/>
            <w:rFonts w:ascii="宋体"/>
            <w:color w:val="auto"/>
            <w:u w:val="none"/>
            <w:lang w:val="zh-CN"/>
          </w:rPr>
          <w:t xml:space="preserve">中小企业声明函</w:t>
        </w:r>
        <w:r>
          <w:rPr>
            <w:rStyle w:val="1049"/>
            <w:rFonts w:ascii="宋体" w:cs="宋体"/>
            <w:color w:val="auto"/>
            <w:u w:val="none"/>
            <w:lang w:val="zh-CN"/>
          </w:rPr>
          <w:t xml:space="preserve">（若为中小企业）</w:t>
        </w:r>
        <w:r>
          <w:tab/>
        </w:r>
        <w:r>
          <w:fldChar w:fldCharType="begin"/>
        </w:r>
        <w:r>
          <w:instrText xml:space="preserve"> PAGEREF _Toc166318704 \h </w:instrText>
        </w:r>
        <w:r>
          <w:fldChar w:fldCharType="separate"/>
        </w:r>
        <w:r>
          <w:rPr>
            <w:rStyle w:val="1049"/>
            <w:rFonts w:ascii="宋体"/>
            <w:color w:val="auto"/>
            <w:u w:val="none"/>
          </w:rPr>
          <w:t xml:space="preserve">17</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5" w:anchor="_Toc166318705" w:history="1">
        <w:r>
          <w:rPr>
            <w:rStyle w:val="1049"/>
            <w:rFonts w:ascii="宋体"/>
            <w:color w:val="auto"/>
            <w:u w:val="none"/>
          </w:rPr>
          <w:t xml:space="preserve">格式5、</w:t>
        </w:r>
        <w:r>
          <w:rPr>
            <w:rStyle w:val="1049"/>
            <w:color w:val="auto"/>
            <w:u w:val="none"/>
          </w:rPr>
          <w:t xml:space="preserve">残疾人福利性单位声明函</w:t>
        </w:r>
        <w:r>
          <w:tab/>
        </w:r>
        <w:r>
          <w:fldChar w:fldCharType="begin"/>
        </w:r>
        <w:r>
          <w:instrText xml:space="preserve"> PAGEREF _Toc166318705 \h </w:instrText>
        </w:r>
        <w:r>
          <w:fldChar w:fldCharType="separate"/>
        </w:r>
        <w:r>
          <w:rPr>
            <w:rStyle w:val="1049"/>
            <w:rFonts w:ascii="宋体"/>
            <w:color w:val="auto"/>
            <w:u w:val="none"/>
          </w:rPr>
          <w:t xml:space="preserve">20</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6" w:anchor="_Toc166318706" w:history="1">
        <w:r>
          <w:rPr>
            <w:rStyle w:val="1049"/>
            <w:rFonts w:ascii="宋体"/>
            <w:color w:val="auto"/>
            <w:u w:val="none"/>
            <w:lang w:val="zh-CN"/>
          </w:rPr>
          <w:t xml:space="preserve">格式</w:t>
        </w:r>
        <w:r>
          <w:rPr>
            <w:rStyle w:val="1049"/>
            <w:rFonts w:ascii="宋体"/>
            <w:color w:val="auto"/>
            <w:u w:val="none"/>
          </w:rPr>
          <w:t xml:space="preserve">6、开标一览表</w:t>
        </w:r>
        <w:r>
          <w:tab/>
        </w:r>
        <w:r>
          <w:fldChar w:fldCharType="begin"/>
        </w:r>
        <w:r>
          <w:instrText xml:space="preserve"> PAGEREF _Toc166318706 \h </w:instrText>
        </w:r>
        <w:r>
          <w:fldChar w:fldCharType="separate"/>
        </w:r>
        <w:r>
          <w:rPr>
            <w:rStyle w:val="1049"/>
            <w:rFonts w:ascii="宋体"/>
            <w:color w:val="auto"/>
            <w:u w:val="none"/>
            <w:lang w:val="zh-CN"/>
          </w:rPr>
          <w:t xml:space="preserve">21</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7" w:anchor="_Toc166318707" w:history="1">
        <w:r>
          <w:rPr>
            <w:rStyle w:val="1049"/>
            <w:rFonts w:ascii="宋体"/>
            <w:color w:val="auto"/>
            <w:u w:val="none"/>
            <w:lang w:val="zh-CN"/>
          </w:rPr>
          <w:t xml:space="preserve">格式7、</w:t>
        </w:r>
        <w:r>
          <w:rPr>
            <w:rStyle w:val="1049"/>
            <w:rFonts w:hint="eastAsia" w:ascii="宋体"/>
            <w:color w:val="auto"/>
            <w:u w:val="none"/>
            <w:lang w:val="zh-CN"/>
          </w:rPr>
          <w:t xml:space="preserve">分项报价</w:t>
        </w:r>
        <w:r>
          <w:rPr>
            <w:rStyle w:val="1049"/>
            <w:rFonts w:ascii="宋体"/>
            <w:color w:val="auto"/>
            <w:u w:val="none"/>
            <w:lang w:val="zh-CN"/>
          </w:rPr>
          <w:t xml:space="preserve">表</w:t>
        </w:r>
        <w:r>
          <w:tab/>
        </w:r>
        <w:r>
          <w:fldChar w:fldCharType="begin"/>
        </w:r>
        <w:r>
          <w:instrText xml:space="preserve"> PAGEREF _Toc166318707 \h </w:instrText>
        </w:r>
        <w:r>
          <w:fldChar w:fldCharType="separate"/>
        </w:r>
        <w:r>
          <w:rPr>
            <w:rStyle w:val="1049"/>
            <w:rFonts w:ascii="宋体"/>
            <w:color w:val="auto"/>
            <w:u w:val="none"/>
            <w:lang w:val="zh-CN"/>
          </w:rPr>
          <w:t xml:space="preserve">22</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8" w:anchor="_Toc166318708" w:history="1">
        <w:r>
          <w:rPr>
            <w:rStyle w:val="1049"/>
            <w:rFonts w:ascii="宋体" w:cs="宋体"/>
            <w:color w:val="auto"/>
            <w:u w:val="none"/>
          </w:rPr>
          <w:t xml:space="preserve">格式8、偏离表</w:t>
        </w:r>
        <w:r>
          <w:tab/>
        </w:r>
        <w:r>
          <w:fldChar w:fldCharType="begin"/>
        </w:r>
        <w:r>
          <w:instrText xml:space="preserve"> PAGEREF _Toc166318708 \h </w:instrText>
        </w:r>
        <w:r>
          <w:fldChar w:fldCharType="separate"/>
        </w:r>
        <w:r>
          <w:rPr>
            <w:rStyle w:val="1049"/>
            <w:rFonts w:ascii="宋体" w:cs="宋体"/>
            <w:color w:val="auto"/>
            <w:u w:val="none"/>
          </w:rPr>
          <w:t xml:space="preserve">23</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09" w:anchor="_Toc166318709" w:history="1">
        <w:r>
          <w:rPr>
            <w:rStyle w:val="1049"/>
            <w:rFonts w:ascii="宋体"/>
            <w:color w:val="auto"/>
            <w:u w:val="none"/>
            <w:lang w:val="zh-CN"/>
          </w:rPr>
          <w:t xml:space="preserve">格式9、项目组人员一览表</w:t>
        </w:r>
        <w:r>
          <w:tab/>
        </w:r>
        <w:r>
          <w:fldChar w:fldCharType="begin"/>
        </w:r>
        <w:r>
          <w:instrText xml:space="preserve"> PAGEREF _Toc166318709 \h </w:instrText>
        </w:r>
        <w:r>
          <w:fldChar w:fldCharType="separate"/>
        </w:r>
        <w:r>
          <w:rPr>
            <w:rStyle w:val="1049"/>
            <w:rFonts w:ascii="宋体"/>
            <w:color w:val="auto"/>
            <w:u w:val="none"/>
            <w:lang w:val="zh-CN"/>
          </w:rPr>
          <w:t xml:space="preserve">24</w:t>
        </w:r>
        <w:r>
          <w:fldChar w:fldCharType="end"/>
        </w:r>
      </w:hyperlink>
      <w:r/>
      <w:r/>
    </w:p>
    <w:p>
      <w:pPr>
        <w:pStyle w:val="839"/>
        <w:spacing w:line="360" w:lineRule="auto"/>
        <w:tabs>
          <w:tab w:val="right" w:pos="9355" w:leader="dot"/>
        </w:tabs>
        <w:rPr>
          <w:rFonts w:hint="eastAsia" w:ascii="等线" w:hAnsi="等线" w:eastAsia="等线"/>
          <w:szCs w:val="22"/>
        </w:rPr>
      </w:pPr>
      <w:r/>
      <w:hyperlink w:tooltip="#_Toc166318710" w:anchor="_Toc166318710" w:history="1">
        <w:r>
          <w:rPr>
            <w:rStyle w:val="1049"/>
            <w:rFonts w:ascii="宋体"/>
            <w:color w:val="auto"/>
            <w:u w:val="none"/>
            <w:lang w:val="zh-CN"/>
          </w:rPr>
          <w:t xml:space="preserve">格式</w:t>
        </w:r>
        <w:r>
          <w:rPr>
            <w:rStyle w:val="1049"/>
            <w:rFonts w:ascii="宋体"/>
            <w:color w:val="auto"/>
            <w:u w:val="none"/>
          </w:rPr>
          <w:t xml:space="preserve">10、类似业绩一览表</w:t>
        </w:r>
        <w:r>
          <w:tab/>
        </w:r>
        <w:r>
          <w:fldChar w:fldCharType="begin"/>
        </w:r>
        <w:r>
          <w:instrText xml:space="preserve"> PAGEREF _Toc166318710 \h </w:instrText>
        </w:r>
        <w:r>
          <w:fldChar w:fldCharType="separate"/>
        </w:r>
        <w:r>
          <w:rPr>
            <w:rStyle w:val="1049"/>
            <w:rFonts w:ascii="宋体"/>
            <w:color w:val="auto"/>
            <w:u w:val="none"/>
            <w:lang w:val="zh-CN"/>
          </w:rPr>
          <w:t xml:space="preserve">25</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1" w:anchor="_Toc166318711" w:history="1">
        <w:r>
          <w:rPr>
            <w:rStyle w:val="1049"/>
            <w:color w:val="auto"/>
            <w:u w:val="none"/>
          </w:rPr>
          <w:t xml:space="preserve">第四章</w:t>
        </w:r>
        <w:r>
          <w:rPr>
            <w:rStyle w:val="1049"/>
            <w:color w:val="auto"/>
            <w:u w:val="none"/>
          </w:rPr>
          <w:t xml:space="preserve">  </w:t>
        </w:r>
        <w:r>
          <w:rPr>
            <w:rStyle w:val="1049"/>
            <w:color w:val="auto"/>
            <w:u w:val="none"/>
          </w:rPr>
          <w:t xml:space="preserve">采购需求</w:t>
        </w:r>
        <w:r>
          <w:tab/>
        </w:r>
        <w:r>
          <w:fldChar w:fldCharType="begin"/>
        </w:r>
        <w:r>
          <w:instrText xml:space="preserve"> PAGEREF _Toc166318711 \h </w:instrText>
        </w:r>
        <w:r>
          <w:fldChar w:fldCharType="separate"/>
        </w:r>
        <w:r>
          <w:rPr>
            <w:rStyle w:val="1049"/>
            <w:color w:val="auto"/>
            <w:u w:val="none"/>
          </w:rPr>
          <w:t xml:space="preserve">27</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2" w:anchor="_Toc166318712" w:history="1">
        <w:r>
          <w:rPr>
            <w:rStyle w:val="1049"/>
            <w:color w:val="auto"/>
            <w:u w:val="none"/>
          </w:rPr>
          <w:t xml:space="preserve">第五章</w:t>
        </w:r>
        <w:r>
          <w:rPr>
            <w:rStyle w:val="1049"/>
            <w:color w:val="auto"/>
            <w:u w:val="none"/>
          </w:rPr>
          <w:t xml:space="preserve">  </w:t>
        </w:r>
        <w:r>
          <w:rPr>
            <w:rStyle w:val="1049"/>
            <w:color w:val="auto"/>
            <w:u w:val="none"/>
          </w:rPr>
          <w:t xml:space="preserve">合同文本</w:t>
        </w:r>
        <w:r>
          <w:tab/>
        </w:r>
        <w:r>
          <w:fldChar w:fldCharType="begin"/>
        </w:r>
        <w:r>
          <w:instrText xml:space="preserve"> PAGEREF _Toc166318712 \h </w:instrText>
        </w:r>
        <w:r>
          <w:fldChar w:fldCharType="separate"/>
        </w:r>
        <w:r>
          <w:rPr>
            <w:rStyle w:val="1049"/>
            <w:color w:val="auto"/>
            <w:u w:val="none"/>
          </w:rPr>
          <w:t xml:space="preserve">29</w:t>
        </w:r>
        <w:r>
          <w:fldChar w:fldCharType="end"/>
        </w:r>
      </w:hyperlink>
      <w:r/>
      <w:r/>
    </w:p>
    <w:p>
      <w:pPr>
        <w:pStyle w:val="834"/>
        <w:tabs>
          <w:tab w:val="clear" w:pos="8296" w:leader="none"/>
          <w:tab w:val="right" w:pos="9355" w:leader="dot"/>
        </w:tabs>
        <w:rPr>
          <w:rFonts w:hint="eastAsia" w:ascii="等线" w:hAnsi="等线" w:eastAsia="等线"/>
          <w:b w:val="0"/>
          <w:szCs w:val="22"/>
        </w:rPr>
      </w:pPr>
      <w:r/>
      <w:hyperlink w:tooltip="#_Toc166318713" w:anchor="_Toc166318713" w:history="1">
        <w:r>
          <w:rPr>
            <w:rStyle w:val="1049"/>
            <w:color w:val="auto"/>
            <w:u w:val="none"/>
          </w:rPr>
          <w:t xml:space="preserve">第六章</w:t>
        </w:r>
        <w:r>
          <w:rPr>
            <w:rStyle w:val="1049"/>
            <w:color w:val="auto"/>
            <w:u w:val="none"/>
          </w:rPr>
          <w:t xml:space="preserve">  </w:t>
        </w:r>
        <w:r>
          <w:rPr>
            <w:rStyle w:val="1049"/>
            <w:color w:val="auto"/>
            <w:u w:val="none"/>
          </w:rPr>
          <w:t xml:space="preserve">评标方法、评分标准</w:t>
        </w:r>
        <w:r>
          <w:tab/>
        </w:r>
        <w:r>
          <w:fldChar w:fldCharType="begin"/>
        </w:r>
        <w:r>
          <w:instrText xml:space="preserve"> PAGEREF _Toc166318713 \h </w:instrText>
        </w:r>
        <w:r>
          <w:fldChar w:fldCharType="separate"/>
        </w:r>
        <w:r>
          <w:rPr>
            <w:rStyle w:val="1049"/>
            <w:color w:val="auto"/>
            <w:u w:val="none"/>
          </w:rPr>
          <w:t xml:space="preserve">33</w:t>
        </w:r>
        <w:r>
          <w:fldChar w:fldCharType="end"/>
        </w:r>
      </w:hyperlink>
      <w:r/>
      <w:r/>
    </w:p>
    <w:p>
      <w:pPr>
        <w:jc w:val="left"/>
        <w:spacing w:line="360" w:lineRule="auto"/>
        <w:tabs>
          <w:tab w:val="right" w:pos="9355" w:leader="dot"/>
        </w:tabs>
        <w:rPr>
          <w:bCs/>
          <w:sz w:val="24"/>
          <w:lang w:val="zh-CN"/>
        </w:rPr>
      </w:pPr>
      <w:r>
        <w:rPr>
          <w:b/>
          <w:bCs/>
          <w:szCs w:val="21"/>
          <w:lang w:val="zh-CN"/>
        </w:rPr>
        <w:fldChar w:fldCharType="end"/>
      </w:r>
      <w:r/>
    </w:p>
    <w:p>
      <w:pPr>
        <w:pStyle w:val="1032"/>
        <w:rPr>
          <w:rFonts w:hint="eastAsia"/>
          <w:sz w:val="24"/>
          <w:szCs w:val="24"/>
        </w:rPr>
      </w:pPr>
      <w:r>
        <w:rPr>
          <w:lang w:val="zh-CN"/>
        </w:rPr>
        <w:br w:type="page" w:clear="all"/>
      </w:r>
      <w:bookmarkStart w:id="3" w:name="_Toc359921166"/>
      <w:r/>
      <w:bookmarkStart w:id="4" w:name="_Toc134091565"/>
      <w:r/>
      <w:bookmarkStart w:id="5" w:name="_Toc166318698"/>
      <w:r>
        <w:rPr>
          <w:rFonts w:hint="eastAsia"/>
          <w:b w:val="0"/>
        </w:rPr>
        <w:t xml:space="preserve">第一章</w:t>
      </w:r>
      <w:r>
        <w:rPr>
          <w:b w:val="0"/>
        </w:rPr>
        <w:t xml:space="preserve">  </w:t>
      </w:r>
      <w:r>
        <w:rPr>
          <w:rFonts w:hint="eastAsia"/>
          <w:b w:val="0"/>
        </w:rPr>
        <w:t xml:space="preserve">投标邀请</w:t>
      </w:r>
      <w:bookmarkEnd w:id="3"/>
      <w:r>
        <w:rPr>
          <w:rFonts w:hint="eastAsia"/>
          <w:b w:val="0"/>
        </w:rPr>
        <w:t xml:space="preserve">函</w:t>
      </w:r>
      <w:bookmarkEnd w:id="4"/>
      <w:r/>
      <w:bookmarkEnd w:id="5"/>
      <w:r/>
      <w:r/>
    </w:p>
    <w:p>
      <w:pPr>
        <w:ind w:firstLine="420"/>
        <w:jc w:val="left"/>
        <w:spacing w:line="360" w:lineRule="auto"/>
        <w:rPr>
          <w:rFonts w:hint="eastAsia" w:ascii="宋体" w:hAnsi="宋体"/>
          <w:szCs w:val="21"/>
        </w:rPr>
      </w:pPr>
      <w:r/>
      <w:bookmarkStart w:id="6" w:name="_Toc35393621"/>
      <w:r/>
      <w:bookmarkStart w:id="7" w:name="_Toc28359002"/>
      <w:r/>
      <w:bookmarkEnd w:id="6"/>
      <w:r>
        <w:rPr>
          <w:rFonts w:hint="eastAsia" w:ascii="宋体" w:hAnsi="宋体"/>
          <w:szCs w:val="21"/>
        </w:rPr>
        <w:t xml:space="preserve">一、项目基本情况</w:t>
      </w:r>
      <w:r/>
    </w:p>
    <w:p>
      <w:pPr>
        <w:ind w:firstLine="420"/>
        <w:jc w:val="left"/>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JSZC-320583-SZGZ-G2026-0043</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昆山市2026年度水质监测第三方服务</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3.预算金额：人民币</w:t>
      </w:r>
      <w:r>
        <w:rPr>
          <w:rFonts w:hint="eastAsia" w:ascii="宋体" w:hAnsi="宋体"/>
          <w:szCs w:val="21"/>
        </w:rPr>
        <w:t xml:space="preserve">壹佰玖拾万</w:t>
      </w:r>
      <w:r>
        <w:rPr>
          <w:rFonts w:hint="eastAsia" w:ascii="宋体" w:hAnsi="宋体"/>
          <w:szCs w:val="21"/>
        </w:rPr>
        <w:t xml:space="preserve">元整（¥</w:t>
      </w:r>
      <w:r>
        <w:rPr>
          <w:rFonts w:hint="eastAsia" w:ascii="宋体" w:hAnsi="宋体"/>
          <w:szCs w:val="21"/>
        </w:rPr>
        <w:t xml:space="preserve">190</w:t>
      </w:r>
      <w:r>
        <w:rPr>
          <w:rFonts w:hint="eastAsia" w:ascii="宋体" w:hAnsi="宋体"/>
          <w:szCs w:val="21"/>
        </w:rPr>
        <w:t xml:space="preserve">0</w:t>
      </w:r>
      <w:r>
        <w:rPr>
          <w:rFonts w:hint="eastAsia" w:ascii="宋体" w:hAnsi="宋体"/>
          <w:szCs w:val="21"/>
        </w:rPr>
        <w:t xml:space="preserve">000.00）；</w:t>
      </w:r>
      <w:r/>
    </w:p>
    <w:p>
      <w:pPr>
        <w:ind w:firstLine="420"/>
        <w:jc w:val="left"/>
        <w:spacing w:line="360" w:lineRule="auto"/>
        <w:rPr>
          <w:rFonts w:hint="eastAsia" w:ascii="宋体" w:hAnsi="宋体"/>
          <w:szCs w:val="21"/>
        </w:rPr>
      </w:pPr>
      <w:r>
        <w:rPr>
          <w:rFonts w:hint="eastAsia" w:ascii="宋体" w:hAnsi="宋体"/>
          <w:szCs w:val="21"/>
        </w:rPr>
        <w:t xml:space="preserve">4.最高限价（如有）：无；</w:t>
      </w:r>
      <w:r/>
    </w:p>
    <w:p>
      <w:pPr>
        <w:ind w:firstLine="420"/>
        <w:jc w:val="left"/>
        <w:spacing w:line="360" w:lineRule="auto"/>
        <w:rPr>
          <w:szCs w:val="21"/>
        </w:rPr>
      </w:pPr>
      <w:r>
        <w:rPr>
          <w:rFonts w:hint="eastAsia" w:ascii="宋体" w:hAnsi="宋体"/>
          <w:szCs w:val="21"/>
        </w:rPr>
        <w:t xml:space="preserve">5.采购需求：</w:t>
      </w:r>
      <w:r>
        <w:rPr>
          <w:rFonts w:hint="eastAsia"/>
          <w:szCs w:val="21"/>
        </w:rPr>
        <w:t xml:space="preserve">对重要河湖及其干支流断面监测、</w:t>
      </w:r>
      <w:r>
        <w:rPr>
          <w:rFonts w:hint="eastAsia"/>
          <w:szCs w:val="21"/>
        </w:rPr>
        <w:t xml:space="preserve">消劣河道</w:t>
      </w:r>
      <w:r>
        <w:rPr>
          <w:rFonts w:hint="eastAsia"/>
          <w:szCs w:val="21"/>
        </w:rPr>
        <w:t xml:space="preserve">常态化监管、上级派发黑臭河道专项监测、全域河道普查及应急溯源等监测任务</w:t>
      </w:r>
      <w:r>
        <w:rPr>
          <w:rFonts w:hint="eastAsia"/>
          <w:szCs w:val="21"/>
        </w:rPr>
        <w:t xml:space="preserve">，详见第四章采购需求</w:t>
      </w:r>
      <w:r>
        <w:rPr>
          <w:rFonts w:hint="eastAsia"/>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4646"/>
        <w:gridCol w:w="1667"/>
        <w:gridCol w:w="1665"/>
      </w:tblGrid>
      <w:tr>
        <w:trPr>
          <w:jc w:val="center"/>
          <w:trHeight w:val="397"/>
        </w:trPr>
        <w:tc>
          <w:tcPr>
            <w:tcW w:w="832" w:type="pct"/>
            <w:vAlign w:val="center"/>
            <w:textDirection w:val="lrTb"/>
            <w:noWrap w:val="false"/>
          </w:tcPr>
          <w:p>
            <w:pPr>
              <w:rPr>
                <w:szCs w:val="21"/>
              </w:rPr>
            </w:pPr>
            <w:r>
              <w:rPr>
                <w:rFonts w:hint="eastAsia"/>
                <w:szCs w:val="21"/>
              </w:rPr>
              <w:t xml:space="preserve">采购包</w:t>
            </w:r>
            <w:r/>
          </w:p>
        </w:tc>
        <w:tc>
          <w:tcPr>
            <w:tcW w:w="2427" w:type="pct"/>
            <w:vAlign w:val="center"/>
            <w:textDirection w:val="lrTb"/>
            <w:noWrap w:val="false"/>
          </w:tcPr>
          <w:p>
            <w:pPr>
              <w:rPr>
                <w:szCs w:val="21"/>
                <w:highlight w:val="yellow"/>
              </w:rPr>
            </w:pPr>
            <w:r>
              <w:rPr>
                <w:rFonts w:hint="eastAsia"/>
                <w:szCs w:val="21"/>
              </w:rPr>
              <w:t xml:space="preserve">区域</w:t>
            </w:r>
            <w:r/>
          </w:p>
        </w:tc>
        <w:tc>
          <w:tcPr>
            <w:tcW w:w="871" w:type="pct"/>
            <w:vAlign w:val="center"/>
            <w:textDirection w:val="lrTb"/>
            <w:noWrap w:val="false"/>
          </w:tcPr>
          <w:p>
            <w:pPr>
              <w:jc w:val="center"/>
              <w:rPr>
                <w:szCs w:val="21"/>
              </w:rPr>
            </w:pPr>
            <w:r>
              <w:rPr>
                <w:rFonts w:hint="eastAsia"/>
                <w:szCs w:val="21"/>
              </w:rPr>
              <w:t xml:space="preserve">点数</w:t>
            </w:r>
            <w:r/>
          </w:p>
        </w:tc>
        <w:tc>
          <w:tcPr>
            <w:tcW w:w="870"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427" w:type="pct"/>
            <w:textDirection w:val="lrTb"/>
            <w:noWrap w:val="false"/>
          </w:tcPr>
          <w:p>
            <w:pPr>
              <w:rPr>
                <w:szCs w:val="21"/>
                <w:highlight w:val="yellow"/>
              </w:rPr>
            </w:pPr>
            <w:r>
              <w:rPr>
                <w:rFonts w:hint="eastAsia"/>
              </w:rPr>
              <w:t xml:space="preserve">对重要河湖及其干支流断面监测、全域河道水质普查（高新区、张浦、巴城、周庄、锦溪）、其他地表水质监测及应急溯源等监测任务。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7</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10</w:t>
            </w:r>
            <w:r>
              <w:rPr>
                <w:rFonts w:hint="eastAsia"/>
                <w:szCs w:val="21"/>
              </w:rPr>
              <w:t xml:space="preserve">0</w:t>
            </w:r>
            <w:r>
              <w:rPr>
                <w:rFonts w:hint="eastAsia"/>
                <w:szCs w:val="21"/>
              </w:rPr>
              <w:t xml:space="preserve">万元</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427" w:type="pct"/>
            <w:textDirection w:val="lrTb"/>
            <w:noWrap w:val="false"/>
          </w:tcPr>
          <w:p>
            <w:pPr>
              <w:rPr>
                <w:szCs w:val="21"/>
                <w:highlight w:val="yellow"/>
              </w:rPr>
            </w:pPr>
            <w:r>
              <w:rPr>
                <w:rFonts w:hint="eastAsia"/>
              </w:rPr>
              <w:t xml:space="preserve">对消劣水体及黑臭河道水质监测、全域河道水质普查（开发区、花桥、周市、陆家、千灯、</w:t>
            </w:r>
            <w:r>
              <w:rPr>
                <w:rFonts w:hint="eastAsia"/>
              </w:rPr>
              <w:t xml:space="preserve">淀</w:t>
            </w:r>
            <w:r>
              <w:rPr>
                <w:rFonts w:hint="eastAsia"/>
              </w:rPr>
              <w:t xml:space="preserve">山湖）、其他地表水质监测及应急溯源等监测任务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6</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9</w:t>
            </w:r>
            <w:r>
              <w:rPr>
                <w:rFonts w:hint="eastAsia"/>
                <w:szCs w:val="21"/>
              </w:rPr>
              <w:t xml:space="preserve">0</w:t>
            </w:r>
            <w:r>
              <w:rPr>
                <w:rFonts w:hint="eastAsia"/>
                <w:szCs w:val="21"/>
              </w:rPr>
              <w:t xml:space="preserve">万元</w:t>
            </w:r>
            <w:r/>
          </w:p>
        </w:tc>
      </w:tr>
    </w:tbl>
    <w:p>
      <w:pPr>
        <w:ind w:firstLine="420"/>
        <w:spacing w:line="360" w:lineRule="auto"/>
        <w:rPr>
          <w:szCs w:val="21"/>
        </w:rPr>
      </w:pPr>
      <w:r>
        <w:rPr>
          <w:rFonts w:hint="eastAsia"/>
          <w:szCs w:val="21"/>
        </w:rPr>
        <w:t xml:space="preserve">注：</w:t>
      </w:r>
      <w:r>
        <w:rPr>
          <w:rFonts w:ascii="SimSun" w:hAnsi="SimSun" w:eastAsia="SimSun" w:cs="SimSun"/>
          <w:color w:val="000000"/>
          <w:sz w:val="21"/>
        </w:rPr>
        <w:t xml:space="preserve">本项目</w:t>
      </w:r>
      <w:r>
        <w:rPr>
          <w:rFonts w:ascii="SimSun" w:hAnsi="SimSun" w:eastAsia="SimSun" w:cs="SimSun"/>
          <w:color w:val="000000"/>
          <w:sz w:val="21"/>
          <w:highlight w:val="white"/>
        </w:rPr>
        <w:t xml:space="preserve">兼投不兼中</w:t>
      </w:r>
      <w:r>
        <w:rPr>
          <w:rFonts w:ascii="SimSun" w:hAnsi="SimSun" w:eastAsia="SimSun" w:cs="SimSun"/>
          <w:color w:val="000000"/>
          <w:sz w:val="21"/>
        </w:rPr>
        <w:t xml:space="preserve">（允许投标人同时参与多个采购包的投标，但仅可在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个采购包中中标</w:t>
      </w:r>
      <w:r>
        <w:rPr>
          <w:rFonts w:ascii="Arial" w:hAnsi="Arial" w:eastAsia="Arial" w:cs="Arial"/>
          <w:color w:val="000000"/>
          <w:sz w:val="24"/>
        </w:rPr>
        <w:t xml:space="preserve">）</w:t>
      </w:r>
      <w:r>
        <w:rPr>
          <w:rFonts w:hint="eastAsia"/>
          <w:szCs w:val="21"/>
        </w:rPr>
        <w:t xml:space="preserve">。</w:t>
      </w:r>
      <w:r>
        <w:rPr>
          <w:rFonts w:hint="eastAsia"/>
          <w:szCs w:val="21"/>
        </w:rPr>
        <w:t xml:space="preserve">评标顺序按照采购包</w:t>
      </w:r>
      <w:r>
        <w:rPr>
          <w:rFonts w:hint="eastAsia"/>
          <w:szCs w:val="21"/>
        </w:rPr>
        <w:t xml:space="preserve">1</w:t>
      </w:r>
      <w:r>
        <w:rPr>
          <w:rFonts w:hint="eastAsia"/>
          <w:szCs w:val="21"/>
        </w:rPr>
        <w:t xml:space="preserve">、采购包</w:t>
      </w:r>
      <w:r>
        <w:rPr>
          <w:rFonts w:hint="eastAsia"/>
          <w:szCs w:val="21"/>
        </w:rPr>
        <w:t xml:space="preserve">2</w:t>
      </w:r>
      <w:r>
        <w:rPr>
          <w:rFonts w:hint="eastAsia"/>
          <w:szCs w:val="21"/>
        </w:rPr>
        <w:t xml:space="preserve">进行。投标人最多只能在一个采购包中标，已中标的投标人不再计入其他采购包的供应</w:t>
      </w:r>
      <w:r>
        <w:rPr>
          <w:rFonts w:hint="eastAsia"/>
          <w:szCs w:val="21"/>
        </w:rPr>
        <w:t xml:space="preserve">商数量且不</w:t>
      </w:r>
      <w:r>
        <w:rPr>
          <w:rFonts w:hint="eastAsia"/>
          <w:szCs w:val="21"/>
        </w:rPr>
        <w:t xml:space="preserve">参与其他采购包评审，每个采购包评审的实质性响应且具有</w:t>
      </w:r>
      <w:r>
        <w:rPr>
          <w:rFonts w:hint="eastAsia"/>
          <w:szCs w:val="21"/>
        </w:rPr>
        <w:t xml:space="preserve">得标权</w:t>
      </w:r>
      <w:r>
        <w:rPr>
          <w:rFonts w:hint="eastAsia"/>
          <w:szCs w:val="21"/>
        </w:rPr>
        <w:t xml:space="preserve">的投标人不得少于三家，如不足三家，应认定该采购包招标失败。投标人的报价不得超过每个包的预算金额，否则为无效投标。各采购包后期如有调整须服从采购人安排，结算时根据甲方要求的实际检测批次及检测项目按实结算。</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cs="宋体"/>
          <w:szCs w:val="21"/>
        </w:rPr>
        <w:t xml:space="preserve">合同履行期限：</w:t>
      </w:r>
      <w:r>
        <w:rPr>
          <w:rFonts w:hint="eastAsia" w:ascii="宋体" w:hAnsi="宋体" w:cs="宋体"/>
          <w:szCs w:val="21"/>
        </w:rPr>
        <w:t xml:space="preserve">一年</w:t>
      </w:r>
      <w:r>
        <w:rPr>
          <w:rFonts w:hint="eastAsia" w:ascii="宋体" w:hAnsi="宋体" w:cs="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7.本项目（是/否）接受联合体投标：</w:t>
      </w:r>
      <w:r>
        <w:rPr>
          <w:rFonts w:hint="eastAsia" w:ascii="宋体" w:hAnsi="宋体"/>
          <w:szCs w:val="21"/>
        </w:rPr>
        <w:t xml:space="preserve">否</w:t>
      </w:r>
      <w:r>
        <w:rPr>
          <w:rFonts w:hint="eastAsia" w:ascii="宋体" w:hAnsi="宋体"/>
          <w:szCs w:val="21"/>
        </w:rPr>
        <w:t xml:space="preserve">。</w:t>
      </w:r>
      <w:r/>
    </w:p>
    <w:p>
      <w:pPr>
        <w:ind w:firstLine="420"/>
        <w:spacing w:line="360" w:lineRule="auto"/>
        <w:rPr>
          <w:rFonts w:hint="eastAsia" w:ascii="宋体" w:hAnsi="宋体"/>
          <w:szCs w:val="21"/>
        </w:rPr>
      </w:pPr>
      <w:r/>
      <w:bookmarkStart w:id="8" w:name="_Toc28359080"/>
      <w:r/>
      <w:bookmarkEnd w:id="7"/>
      <w:r>
        <w:rPr>
          <w:rFonts w:hint="eastAsia" w:ascii="宋体" w:hAnsi="宋体"/>
          <w:szCs w:val="21"/>
        </w:rPr>
        <w:t xml:space="preserve">二、申请人的资格要求：</w:t>
      </w:r>
      <w:bookmarkStart w:id="9" w:name="_Toc28359004"/>
      <w:r/>
      <w:bookmarkEnd w:id="8"/>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pPr>
      <w:r>
        <w:rPr>
          <w:rFonts w:hint="eastAsia"/>
        </w:rPr>
        <w:t xml:space="preserve">1.</w:t>
      </w:r>
      <w:r>
        <w:rPr>
          <w:rFonts w:hint="eastAsia"/>
        </w:rPr>
        <w:t xml:space="preserve">具有独立承担民事责任的能力；</w:t>
      </w:r>
      <w:r/>
    </w:p>
    <w:p>
      <w:pPr>
        <w:ind w:firstLine="420"/>
        <w:spacing w:line="360" w:lineRule="auto"/>
      </w:pPr>
      <w:r>
        <w:rPr>
          <w:rFonts w:hint="eastAsia"/>
        </w:rPr>
        <w:t xml:space="preserve">2.</w:t>
      </w:r>
      <w:r>
        <w:rPr>
          <w:rFonts w:hint="eastAsia"/>
        </w:rPr>
        <w:t xml:space="preserve">具有良好的商业信誉和健全的财务会计制度；</w:t>
      </w:r>
      <w:r/>
    </w:p>
    <w:p>
      <w:pPr>
        <w:ind w:firstLine="420"/>
        <w:spacing w:line="360" w:lineRule="auto"/>
      </w:pPr>
      <w:r>
        <w:rPr>
          <w:rFonts w:hint="eastAsia"/>
        </w:rPr>
        <w:t xml:space="preserve">3.</w:t>
      </w:r>
      <w:r>
        <w:rPr>
          <w:rFonts w:hint="eastAsia"/>
        </w:rPr>
        <w:t xml:space="preserve">具有履行合同所必需的设备和专业技术能力；</w:t>
      </w:r>
      <w:r/>
    </w:p>
    <w:p>
      <w:pPr>
        <w:ind w:firstLine="420"/>
        <w:spacing w:line="360" w:lineRule="auto"/>
      </w:pPr>
      <w:r>
        <w:rPr>
          <w:rFonts w:hint="eastAsia"/>
        </w:rPr>
        <w:t xml:space="preserve">4.</w:t>
      </w:r>
      <w:r>
        <w:rPr>
          <w:rFonts w:hint="eastAsia"/>
        </w:rPr>
        <w:t xml:space="preserve">具有依法缴纳税收和社会保障资金的良好记录；</w:t>
      </w:r>
      <w:r/>
    </w:p>
    <w:p>
      <w:pPr>
        <w:ind w:firstLine="420"/>
        <w:spacing w:line="360" w:lineRule="auto"/>
      </w:pPr>
      <w:r>
        <w:rPr>
          <w:rFonts w:hint="eastAsia"/>
        </w:rPr>
        <w:t xml:space="preserve">5.</w:t>
      </w:r>
      <w:r>
        <w:rPr>
          <w:rFonts w:hint="eastAsia"/>
        </w:rPr>
        <w:t xml:space="preserve">参加政府采购活动前三年内，在经营活动中没有重大违法记录</w:t>
      </w:r>
      <w:r>
        <w:rPr>
          <w:rFonts w:hint="eastAsia"/>
        </w:rPr>
        <w:t xml:space="preserve">。</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Pr>
          <w:rFonts w:hint="eastAsia" w:ascii="宋体" w:hAnsi="宋体"/>
          <w:szCs w:val="21"/>
        </w:rPr>
        <w:t xml:space="preserve">无</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bookmarkStart w:id="10" w:name="_Toc35393792"/>
      <w:r/>
      <w:bookmarkEnd w:id="9"/>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w:t>
      </w:r>
      <w:r>
        <w:rPr>
          <w:rFonts w:hint="eastAsia"/>
        </w:rPr>
        <w:t xml:space="preserve">具有</w:t>
      </w:r>
      <w:r>
        <w:rPr>
          <w:rFonts w:hint="eastAsia" w:ascii="宋体" w:hAnsi="宋体"/>
          <w:szCs w:val="21"/>
        </w:rPr>
        <w:t xml:space="preserve">有效期内的检验检测机构资质认定证书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三、获取采购文件</w:t>
      </w:r>
      <w:r/>
    </w:p>
    <w:p>
      <w:pPr>
        <w:ind w:firstLine="420"/>
        <w:spacing w:line="360" w:lineRule="auto"/>
        <w:rPr>
          <w:rFonts w:hint="eastAsia" w:ascii="宋体" w:hAnsi="宋体"/>
          <w:szCs w:val="21"/>
        </w:rPr>
      </w:pPr>
      <w:r/>
      <w:bookmarkStart w:id="11" w:name="_Toc28359005"/>
      <w:r/>
      <w:bookmarkEnd w:id="10"/>
      <w:r>
        <w:rPr>
          <w:rFonts w:hint="eastAsia" w:ascii="宋体" w:hAnsi="宋体"/>
          <w:szCs w:val="21"/>
        </w:rPr>
        <w:t xml:space="preserve">1.获取招标文件时间：自招标公告发布之日起5个工作日；</w:t>
      </w:r>
      <w:r/>
    </w:p>
    <w:p>
      <w:pPr>
        <w:ind w:firstLine="420"/>
        <w:spacing w:line="360" w:lineRule="auto"/>
        <w:rPr>
          <w:rFonts w:hint="eastAsia" w:ascii="宋体" w:hAnsi="宋体"/>
          <w:szCs w:val="21"/>
        </w:rPr>
      </w:pPr>
      <w:r>
        <w:rPr>
          <w:rFonts w:hint="eastAsia" w:ascii="宋体" w:hAnsi="宋体"/>
          <w:szCs w:val="21"/>
        </w:rPr>
        <w:t xml:space="preserve">2.获取招标文件方式：</w:t>
      </w:r>
      <w:r>
        <w:rPr>
          <w:rFonts w:hint="eastAsia"/>
          <w:color w:val="333333"/>
          <w:shd w:val="clear" w:color="auto" w:fill="ffffff"/>
        </w:rPr>
        <w:t xml:space="preserve">苏</w:t>
      </w:r>
      <w:r>
        <w:rPr>
          <w:rFonts w:hint="eastAsia"/>
          <w:color w:val="333333"/>
          <w:shd w:val="clear" w:color="auto" w:fill="ffffff"/>
        </w:rPr>
        <w:t xml:space="preserve">采云</w:t>
      </w:r>
      <w:r>
        <w:rPr>
          <w:rFonts w:hint="eastAsia"/>
          <w:color w:val="333333"/>
          <w:shd w:val="clear" w:color="auto" w:fill="ffffff"/>
        </w:rPr>
        <w:t xml:space="preserve">系统</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3.招标文件售价：0元。</w:t>
      </w:r>
      <w:r/>
    </w:p>
    <w:p>
      <w:pPr>
        <w:ind w:firstLine="420"/>
        <w:spacing w:line="360" w:lineRule="auto"/>
        <w:rPr>
          <w:rFonts w:hint="eastAsia" w:ascii="宋体" w:hAnsi="宋体"/>
          <w:szCs w:val="21"/>
        </w:rPr>
      </w:pPr>
      <w:r>
        <w:rPr>
          <w:rFonts w:hint="eastAsia" w:ascii="宋体" w:hAnsi="宋体"/>
          <w:szCs w:val="21"/>
        </w:rPr>
        <w:t xml:space="preserve">四、提交投标文件截止时间、开标时间和地点</w:t>
      </w:r>
      <w:r/>
    </w:p>
    <w:p>
      <w:pPr>
        <w:ind w:firstLine="420"/>
        <w:spacing w:line="360" w:lineRule="auto"/>
        <w:rPr>
          <w:rFonts w:hint="eastAsia" w:ascii="宋体" w:hAnsi="宋体"/>
          <w:szCs w:val="21"/>
        </w:rPr>
      </w:pPr>
      <w:r/>
      <w:bookmarkStart w:id="12" w:name="_Toc35393794"/>
      <w:r/>
      <w:bookmarkStart w:id="13" w:name="_Toc35393625"/>
      <w:r/>
      <w:bookmarkEnd w:id="11"/>
      <w:r/>
      <w:bookmarkEnd w:id="12"/>
      <w:r>
        <w:rPr>
          <w:rFonts w:hint="eastAsia" w:ascii="宋体" w:hAnsi="宋体"/>
          <w:szCs w:val="21"/>
        </w:rPr>
        <w:t xml:space="preserve">本项目采用电子化招投标模式，供应商须网上提交投标文件，并可通过远程开标方式完成开标。</w:t>
      </w:r>
      <w:r/>
    </w:p>
    <w:p>
      <w:pPr>
        <w:ind w:firstLine="420"/>
        <w:spacing w:line="360" w:lineRule="auto"/>
        <w:rPr>
          <w:rFonts w:hint="eastAsia" w:ascii="宋体" w:hAnsi="宋体"/>
          <w:szCs w:val="21"/>
        </w:rPr>
      </w:pPr>
      <w:r>
        <w:rPr>
          <w:rFonts w:hint="eastAsia" w:ascii="宋体" w:hAnsi="宋体"/>
          <w:szCs w:val="21"/>
        </w:rPr>
        <w:t xml:space="preserve">1.提交投标文件截止时间：2026年08月</w:t>
      </w:r>
      <w:r>
        <w:rPr>
          <w:rFonts w:hint="eastAsia" w:ascii="宋体" w:hAnsi="宋体"/>
          <w:szCs w:val="21"/>
        </w:rPr>
        <w:t xml:space="preserve">05</w:t>
      </w:r>
      <w:r>
        <w:rPr>
          <w:rFonts w:hint="eastAsia" w:ascii="宋体" w:hAnsi="宋体"/>
          <w:szCs w:val="21"/>
        </w:rPr>
        <w:t xml:space="preserve">日13:30（北京时间）；</w:t>
      </w:r>
      <w:r/>
    </w:p>
    <w:p>
      <w:pPr>
        <w:ind w:firstLine="420"/>
        <w:spacing w:line="360" w:lineRule="auto"/>
        <w:rPr>
          <w:rFonts w:hint="eastAsia" w:ascii="宋体" w:hAnsi="宋体"/>
          <w:szCs w:val="21"/>
        </w:rPr>
      </w:pPr>
      <w:r>
        <w:rPr>
          <w:rFonts w:hint="eastAsia" w:ascii="宋体" w:hAnsi="宋体"/>
          <w:szCs w:val="21"/>
        </w:rPr>
        <w:t xml:space="preserve">2.远程开标时间：2026年</w:t>
      </w:r>
      <w:r>
        <w:rPr>
          <w:rFonts w:hint="eastAsia" w:ascii="宋体" w:hAnsi="宋体"/>
          <w:szCs w:val="21"/>
        </w:rPr>
        <w:t xml:space="preserve">08月</w:t>
      </w:r>
      <w:r>
        <w:rPr>
          <w:rFonts w:hint="eastAsia" w:ascii="宋体" w:hAnsi="宋体"/>
          <w:szCs w:val="21"/>
        </w:rPr>
        <w:t xml:space="preserve">05</w:t>
      </w:r>
      <w:r>
        <w:rPr>
          <w:rFonts w:hint="eastAsia" w:ascii="宋体" w:hAnsi="宋体"/>
          <w:szCs w:val="21"/>
        </w:rPr>
        <w:t xml:space="preserve">日13:30（北京时间）；</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.开标地点：</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”系统（网址：</w:t>
      </w:r>
      <w:r>
        <w:fldChar w:fldCharType="begin"/>
      </w:r>
      <w:r>
        <w:instrText xml:space="preserve">HYPERLINK "http://jszfcg.jsczt.cn/"</w:instrText>
      </w:r>
      <w:r>
        <w:fldChar w:fldCharType="separate"/>
      </w:r>
      <w:r>
        <w:rPr>
          <w:rStyle w:val="1049"/>
          <w:rFonts w:hint="eastAsia" w:ascii="宋体" w:hAnsi="宋体"/>
          <w:shd w:val="clear" w:color="auto" w:fill="ffffff"/>
        </w:rPr>
        <w:t xml:space="preserve">http://jszfcg.jsczt.cn/</w:t>
      </w:r>
      <w:r>
        <w:fldChar w:fldCharType="end"/>
      </w:r>
      <w:r>
        <w:rPr>
          <w:rFonts w:hint="eastAsia" w:ascii="宋体" w:hAnsi="宋体"/>
          <w:color w:val="000000"/>
          <w:shd w:val="clear" w:color="auto" w:fill="ffffff"/>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4.本项目采用电子招投标形式，请供应商按照《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szCs w:val="21"/>
        </w:rPr>
        <w:t xml:space="preserve">系统供应商操作手册》</w:t>
      </w:r>
      <w:r>
        <w:rPr>
          <w:rFonts w:hint="eastAsia" w:ascii="宋体" w:hAnsi="宋体"/>
          <w:szCs w:val="21"/>
        </w:rPr>
        <w:t xml:space="preserve">（</w:t>
      </w:r>
      <w:r>
        <w:rPr>
          <w:rFonts w:hint="eastAsia" w:ascii="宋体" w:hAnsi="宋体"/>
          <w:szCs w:val="21"/>
        </w:rPr>
        <w:t xml:space="preserve">网址链接</w:t>
      </w:r>
      <w:r>
        <w:fldChar w:fldCharType="begin"/>
      </w:r>
      <w:r>
        <w:instrText xml:space="preserve">HYPERLINK "https://czju.suzhou.gov.cn/zfcg/html/content/20231220161910031.shtml"</w:instrText>
      </w:r>
      <w:r>
        <w:fldChar w:fldCharType="separate"/>
      </w:r>
      <w:r>
        <w:rPr>
          <w:rStyle w:val="811"/>
          <w:rFonts w:hint="eastAsia" w:ascii="宋体" w:hAnsi="宋体"/>
          <w:szCs w:val="21"/>
        </w:rPr>
        <w:t xml:space="preserve">https://czju.suzhou.gov.cn/zfcg/html/content/20231220161910031.shtml</w:t>
      </w:r>
      <w:r>
        <w:fldChar w:fldCharType="end"/>
      </w:r>
      <w:r>
        <w:rPr>
          <w:rFonts w:hint="eastAsia" w:ascii="宋体" w:hAnsi="宋体"/>
          <w:szCs w:val="21"/>
        </w:rPr>
        <w:t xml:space="preserve">，</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w:t>
      </w:r>
      <w:r>
        <w:rPr>
          <w:rFonts w:hint="eastAsia" w:ascii="宋体" w:hAnsi="宋体"/>
          <w:color w:val="000000"/>
          <w:shd w:val="clear" w:color="auto" w:fill="ffffff"/>
        </w:rPr>
        <w:t xml:space="preserve">可</w:t>
      </w:r>
      <w:r>
        <w:rPr>
          <w:rFonts w:hint="eastAsia" w:ascii="宋体" w:hAnsi="宋体"/>
          <w:color w:val="000000"/>
          <w:shd w:val="clear" w:color="auto" w:fill="ffffff"/>
        </w:rPr>
        <w:t xml:space="preserve">下载</w:t>
      </w:r>
      <w:r>
        <w:rPr>
          <w:rFonts w:hint="eastAsia" w:ascii="宋体" w:hAnsi="宋体"/>
          <w:color w:val="000000"/>
          <w:shd w:val="clear" w:color="auto" w:fill="ffffff"/>
        </w:rPr>
        <w:t xml:space="preserve">最新版</w:t>
      </w:r>
      <w:r>
        <w:rPr>
          <w:rFonts w:hint="eastAsia" w:ascii="宋体" w:hAnsi="宋体"/>
          <w:szCs w:val="21"/>
        </w:rPr>
        <w:t xml:space="preserve">）</w:t>
      </w:r>
      <w:r>
        <w:rPr>
          <w:rFonts w:hint="eastAsia" w:ascii="宋体" w:hAnsi="宋体"/>
          <w:szCs w:val="21"/>
        </w:rPr>
        <w:t xml:space="preserve">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5.线上参加开标（开启）会方式。供应商登录“苏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五、公告期限</w:t>
      </w:r>
      <w:r/>
    </w:p>
    <w:p>
      <w:pPr>
        <w:ind w:firstLine="420"/>
        <w:spacing w:line="360" w:lineRule="auto"/>
        <w:rPr>
          <w:rFonts w:hint="eastAsia" w:ascii="宋体" w:hAnsi="宋体"/>
          <w:szCs w:val="21"/>
        </w:rPr>
      </w:pPr>
      <w:r>
        <w:rPr>
          <w:rFonts w:hint="eastAsia" w:ascii="宋体" w:hAnsi="宋体"/>
          <w:szCs w:val="21"/>
        </w:rPr>
        <w:t xml:space="preserve">自本公告发布之日起5个工作日。</w:t>
      </w:r>
      <w:r/>
    </w:p>
    <w:p>
      <w:pPr>
        <w:ind w:firstLine="420"/>
        <w:spacing w:line="360" w:lineRule="auto"/>
        <w:rPr>
          <w:rFonts w:hint="eastAsia" w:ascii="宋体" w:hAnsi="宋体"/>
          <w:szCs w:val="21"/>
        </w:rPr>
      </w:pPr>
      <w:r/>
      <w:bookmarkStart w:id="14" w:name="_Toc35393626"/>
      <w:r/>
      <w:bookmarkStart w:id="15" w:name="_Toc28359085"/>
      <w:r/>
      <w:bookmarkEnd w:id="13"/>
      <w:r>
        <w:rPr>
          <w:rFonts w:hint="eastAsia" w:ascii="宋体" w:hAnsi="宋体"/>
          <w:szCs w:val="21"/>
        </w:rPr>
        <w:t xml:space="preserve">六、其他补充事宜</w:t>
      </w:r>
      <w:r/>
    </w:p>
    <w:p>
      <w:pPr>
        <w:ind w:firstLine="420"/>
        <w:spacing w:line="360" w:lineRule="auto"/>
        <w:rPr>
          <w:rFonts w:hint="eastAsia" w:ascii="宋体" w:hAnsi="宋体"/>
          <w:szCs w:val="21"/>
        </w:rPr>
      </w:pPr>
      <w:r/>
      <w:bookmarkStart w:id="16" w:name="_Toc35393796"/>
      <w:r/>
      <w:bookmarkEnd w:id="14"/>
      <w:r/>
      <w:bookmarkEnd w:id="16"/>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szCs w:val="21"/>
        </w:rPr>
        <w:t xml:space="preserve">—法规</w:t>
      </w:r>
      <w:r>
        <w:rPr>
          <w:rFonts w:hint="eastAsia" w:ascii="宋体" w:hAnsi="宋体"/>
          <w:szCs w:val="21"/>
        </w:rPr>
        <w:t xml:space="preserve">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w:t>
      </w:r>
      <w:r>
        <w:rPr>
          <w:rFonts w:hint="eastAsia" w:ascii="宋体" w:hAnsi="宋体"/>
          <w:szCs w:val="21"/>
        </w:rPr>
        <w:t xml:space="preserve">的法定权利，但因供应商资格条件或获取招标文件时间设定不符合有关法律法规规定等原因使供应商权益受损的除外。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”系统中操作成功参与项目后，必须在“已参与项目”界面中下载电子招标文件（后缀名为“.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w:t>
      </w:r>
      <w:r>
        <w:rPr>
          <w:rFonts w:hint="eastAsia" w:ascii="宋体" w:hAnsi="宋体"/>
          <w:color w:val="000000"/>
          <w:szCs w:val="21"/>
        </w:rPr>
        <w:t xml:space="preserve">系统供应商操作手册》</w:t>
      </w:r>
      <w:r>
        <w:rPr>
          <w:rFonts w:hint="eastAsia" w:ascii="宋体" w:hAnsi="宋体"/>
          <w:szCs w:val="21"/>
        </w:rPr>
        <w:t xml:space="preserve">（登录</w:t>
      </w:r>
      <w:r>
        <w:rPr>
          <w:rFonts w:hint="eastAsia" w:ascii="宋体" w:hAnsi="宋体"/>
          <w:color w:val="000000"/>
          <w:shd w:val="clear" w:color="auto" w:fill="ffffff"/>
        </w:rPr>
        <w:t xml:space="preserve">“苏</w:t>
      </w:r>
      <w:r>
        <w:rPr>
          <w:rFonts w:hint="eastAsia" w:ascii="宋体" w:hAnsi="宋体"/>
          <w:color w:val="000000"/>
          <w:shd w:val="clear" w:color="auto" w:fill="ffffff"/>
        </w:rPr>
        <w:t xml:space="preserve">采云</w:t>
      </w:r>
      <w:r>
        <w:rPr>
          <w:rFonts w:hint="eastAsia" w:ascii="宋体" w:hAnsi="宋体"/>
          <w:color w:val="000000"/>
          <w:shd w:val="clear" w:color="auto" w:fill="ffffff"/>
        </w:rPr>
        <w:t xml:space="preserve">”系统后自行下载</w:t>
      </w:r>
      <w:r>
        <w:rPr>
          <w:rFonts w:hint="eastAsia" w:ascii="宋体" w:hAnsi="宋体"/>
          <w:szCs w:val="21"/>
        </w:rPr>
        <w:t xml:space="preserve">）</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七、对本次招标提出询问，请按以下方式联系。</w:t>
      </w:r>
      <w:bookmarkEnd w:id="15"/>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采购人：</w:t>
      </w:r>
      <w:r>
        <w:rPr>
          <w:rFonts w:hint="eastAsia" w:ascii="宋体" w:hAnsi="宋体"/>
          <w:szCs w:val="21"/>
        </w:rPr>
        <w:t xml:space="preserve">昆山市水</w:t>
      </w:r>
      <w:r>
        <w:rPr>
          <w:rFonts w:hint="eastAsia" w:ascii="宋体" w:hAnsi="宋体"/>
          <w:szCs w:val="21"/>
        </w:rPr>
        <w:t xml:space="preserve">务</w:t>
      </w:r>
      <w:r>
        <w:rPr>
          <w:rFonts w:hint="eastAsia" w:ascii="宋体" w:hAnsi="宋体"/>
          <w:szCs w:val="21"/>
        </w:rPr>
        <w:t xml:space="preserve">局</w:t>
      </w:r>
      <w:r/>
    </w:p>
    <w:p>
      <w:pPr>
        <w:ind w:firstLine="420"/>
        <w:spacing w:line="360" w:lineRule="auto"/>
        <w:rPr>
          <w:szCs w:val="21"/>
        </w:rPr>
      </w:pPr>
      <w:r>
        <w:rPr>
          <w:rFonts w:hint="eastAsia"/>
          <w:szCs w:val="21"/>
        </w:rPr>
        <w:t xml:space="preserve">地址：</w:t>
      </w:r>
      <w:r>
        <w:rPr>
          <w:rFonts w:hint="eastAsia"/>
          <w:szCs w:val="21"/>
        </w:rPr>
        <w:t xml:space="preserve">昆山市夏东街</w:t>
      </w:r>
      <w:r>
        <w:rPr>
          <w:rFonts w:hint="eastAsia"/>
          <w:szCs w:val="21"/>
        </w:rPr>
        <w:t xml:space="preserve">669</w:t>
      </w:r>
      <w:r>
        <w:rPr>
          <w:rFonts w:hint="eastAsia"/>
          <w:szCs w:val="21"/>
        </w:rPr>
        <w:t xml:space="preserve">号</w:t>
      </w:r>
      <w:r/>
    </w:p>
    <w:p>
      <w:pPr>
        <w:ind w:firstLine="420"/>
        <w:spacing w:line="360" w:lineRule="auto"/>
        <w:tabs>
          <w:tab w:val="right" w:pos="9355" w:leader="none"/>
        </w:tabs>
        <w:rPr>
          <w:szCs w:val="21"/>
        </w:rPr>
      </w:pPr>
      <w:r>
        <w:rPr>
          <w:rFonts w:hint="eastAsia"/>
          <w:szCs w:val="21"/>
        </w:rPr>
        <w:t xml:space="preserve">联系人：</w:t>
      </w:r>
      <w:r>
        <w:rPr>
          <w:rFonts w:hint="eastAsia"/>
          <w:szCs w:val="21"/>
        </w:rPr>
        <w:t xml:space="preserve">金克尔</w:t>
      </w:r>
      <w:r>
        <w:rPr>
          <w:rFonts w:hint="eastAsia"/>
          <w:szCs w:val="21"/>
        </w:rPr>
        <w:t xml:space="preserve">        </w:t>
      </w:r>
      <w:r>
        <w:rPr>
          <w:rFonts w:hint="eastAsia"/>
          <w:szCs w:val="21"/>
        </w:rPr>
        <w:t xml:space="preserve">        </w:t>
      </w:r>
      <w:r>
        <w:rPr>
          <w:rFonts w:hint="eastAsia"/>
          <w:szCs w:val="21"/>
        </w:rPr>
        <w:t xml:space="preserve">  </w:t>
      </w:r>
      <w:r>
        <w:rPr>
          <w:rFonts w:hint="eastAsia"/>
          <w:szCs w:val="21"/>
        </w:rPr>
        <w:t xml:space="preserve">联系电话：</w:t>
      </w:r>
      <w:r>
        <w:rPr>
          <w:rFonts w:hint="eastAsia"/>
          <w:szCs w:val="21"/>
        </w:rPr>
        <w:t xml:space="preserve">0512-57532542</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招标代理机构名称：苏州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地址：</w:t>
      </w:r>
      <w:r>
        <w:rPr>
          <w:rFonts w:hint="eastAsia" w:ascii="宋体" w:hAnsi="宋体"/>
          <w:szCs w:val="21"/>
        </w:rPr>
        <w:t xml:space="preserve">昆山市萧林路</w:t>
      </w:r>
      <w:r>
        <w:rPr>
          <w:rFonts w:hint="eastAsia" w:ascii="宋体" w:hAnsi="宋体"/>
          <w:szCs w:val="21"/>
        </w:rPr>
        <w:t xml:space="preserve">189号新港湾光大广场401、501室</w:t>
      </w:r>
      <w:r/>
    </w:p>
    <w:p>
      <w:pPr>
        <w:pStyle w:val="1425"/>
        <w:ind w:firstLine="420"/>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迟富伟</w:t>
      </w:r>
      <w:r>
        <w:rPr>
          <w:rFonts w:hint="eastAsia" w:ascii="宋体" w:hAnsi="宋体"/>
          <w:sz w:val="21"/>
          <w:szCs w:val="21"/>
        </w:rPr>
        <w:t xml:space="preserve">、常辉芳 </w:t>
      </w:r>
      <w:r>
        <w:rPr>
          <w:rFonts w:ascii="宋体" w:hAnsi="宋体"/>
          <w:sz w:val="21"/>
          <w:szCs w:val="21"/>
        </w:rPr>
        <w:t xml:space="preserve">    </w:t>
      </w:r>
      <w:r>
        <w:rPr>
          <w:rFonts w:hint="eastAsia" w:ascii="宋体" w:hAnsi="宋体"/>
          <w:sz w:val="21"/>
          <w:szCs w:val="21"/>
        </w:rPr>
        <w:t xml:space="preserve">     联系电话：0512-57172999</w:t>
      </w:r>
      <w:r/>
    </w:p>
    <w:p>
      <w:pPr>
        <w:pStyle w:val="1032"/>
        <w:rPr>
          <w:rFonts w:hint="eastAsia"/>
          <w:b w:val="0"/>
        </w:rPr>
      </w:pPr>
      <w:r>
        <w:rPr>
          <w:b w:val="0"/>
        </w:rPr>
        <w:br w:type="page" w:clear="all"/>
      </w:r>
      <w:bookmarkStart w:id="17" w:name="_Toc134091566"/>
      <w:r/>
      <w:bookmarkStart w:id="18" w:name="_Toc166318699"/>
      <w:r>
        <w:rPr>
          <w:rFonts w:hint="eastAsia"/>
          <w:b w:val="0"/>
        </w:rPr>
        <w:t xml:space="preserve">第二章</w:t>
      </w:r>
      <w:r>
        <w:rPr>
          <w:b w:val="0"/>
        </w:rPr>
        <w:t xml:space="preserve">  </w:t>
      </w:r>
      <w:r>
        <w:rPr>
          <w:rFonts w:hint="eastAsia"/>
          <w:b w:val="0"/>
        </w:rPr>
        <w:t xml:space="preserve">投标人须知</w:t>
      </w:r>
      <w:bookmarkEnd w:id="1"/>
      <w:r/>
      <w:bookmarkEnd w:id="17"/>
      <w:r/>
      <w:bookmarkEnd w:id="18"/>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咨询房地产评估有限公司组织的招标活动。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本次招标活动及因本次招标产生的合同受中国法律制约和保护。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本招标文件的解释权属于苏州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招标人：具体组织实施招标活动的法人。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投标人：经认定有资格响应招标，参加投标竞争的法人或其他组织和自然人。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响应：投标人根据招标人或招标人发布的招标文件，编制投标文件并按规定投标的行为。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合同：采供双方根据招标文件和中标的投标文件及中标通知书规定的内容签署的以书面形式所达成的协议，包括所有的附件、附录和构成协议的所有文件。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甲方（采购人）：合同中明确规定的实际购买货物和服务的法人或其他组织和自然人。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政府采购促进中小企业发展，小微企业（含小型、微型企业）提供的产品和服务在评标时将获得优势，具体详见本招标文件内容（非专门面向中小企业采购的）。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残疾人福利性单位声明函，详见本招标文件</w:t>
      </w:r>
      <w:r>
        <w:rPr>
          <w:rFonts w:hint="eastAsia" w:ascii="宋体" w:hAnsi="宋体" w:cs="Arial"/>
          <w:szCs w:val="21"/>
        </w:rPr>
        <w:t xml:space="preserve">）。</w:t>
      </w:r>
      <w:r/>
    </w:p>
    <w:p>
      <w:pPr>
        <w:numPr>
          <w:ilvl w:val="0"/>
          <w:numId w:val="1"/>
        </w:numPr>
        <w:ind w:left="850" w:hanging="424"/>
        <w:jc w:val="left"/>
        <w:spacing w:line="360" w:lineRule="auto"/>
        <w:rPr>
          <w:rFonts w:hint="eastAsia" w:ascii="宋体" w:hAnsi="宋体" w:cs="Arial"/>
          <w:b/>
          <w:szCs w:val="21"/>
        </w:rPr>
      </w:pPr>
      <w:r>
        <w:rPr>
          <w:rFonts w:hint="eastAsia" w:ascii="宋体" w:hAnsi="宋体" w:cs="Arial"/>
          <w:b/>
          <w:szCs w:val="21"/>
        </w:rPr>
        <w:t xml:space="preserve">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合格投标人的范围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详见“第一章投标邀请函”中投标人要求。</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如投标人代表不是法定代表人，须持有《法定代表人授权委托书》（格式见附件）。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无论投标过程中的做法和结果如何，投标人自行承担所有与参加投标有关的全部费用。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详见采购公告</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招标文件的说明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招标文件由招标文件总目录所列内容组成。投标人应详细阅读招标文件的全部内容。不按招标文件的要求提供的投标文件和资料，可能导致投标被拒绝。</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.投标文件按招标文件规定的格式制作，需盖章或签字之处，应加盖电子签章或使用加盖公章及签字的彩色扫描件，如果未按要求制作上传，将被认定为未实质性响应招标文件要求。</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.招标文件要求提交的相关证明材料，投标人应在投标文件中提供相应的清晰扫描件，如果材料不清晰导致无法识别的，将被视为无效材料。</w:t>
      </w:r>
      <w:r/>
    </w:p>
    <w:p>
      <w:pPr>
        <w:numPr>
          <w:ilvl w:val="1"/>
          <w:numId w:val="2"/>
        </w:numPr>
        <w:ind w:left="0" w:firstLine="425"/>
        <w:spacing w:line="360" w:lineRule="auto"/>
        <w:rPr>
          <w:rFonts w:hint="eastAsia" w:ascii="宋体" w:hAnsi="宋体"/>
          <w:bCs/>
          <w:szCs w:val="21"/>
        </w:rPr>
      </w:pPr>
      <w:r>
        <w:rPr>
          <w:rFonts w:hint="eastAsia" w:ascii="宋体" w:hAnsi="宋体"/>
          <w:bCs/>
          <w:szCs w:val="21"/>
        </w:rPr>
        <w:t xml:space="preserve">.投标人根据招标文件内容自行勘查现场，以获取编制投标文件和签署合同所需的信息，勘查现场所发生的费用由投标人自行承担。</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投标人在获取招标文件后，若有疑问，应向招标代理人提出。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招标文件的修改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在网上投标截止时间前，招标代理人有权在出于实际需要或澄清投标人问题的情况下，以补充文件的形式对招标文件进行修改。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招标代理人对招标文件的修改，将以更正公告形式发布于政府采购信息发布媒体上，敬请投标人及时查询。更正内容作为招标文件的组成部分，对所有投标人具有约束力。</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供应商应在投标截止时间前关注原采购信息发布媒体上有关本招标项目有无变更公告。</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jc w:val="left"/>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w:t>
      </w:r>
      <w:r>
        <w:rPr>
          <w:rFonts w:ascii="宋体" w:hAnsi="宋体" w:cs="Arial"/>
          <w:szCs w:val="21"/>
        </w:rPr>
        <w:t xml:space="preserve">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w:t>
      </w:r>
      <w:r>
        <w:rPr>
          <w:rFonts w:ascii="宋体" w:hAnsi="宋体" w:cs="Arial"/>
          <w:szCs w:val="21"/>
        </w:rPr>
        <w:t xml:space="preserve">政府采购供应商质疑函范本</w:t>
      </w:r>
      <w:r>
        <w:rPr>
          <w:rFonts w:hint="eastAsia" w:ascii="宋体" w:hAnsi="宋体" w:cs="Arial"/>
          <w:szCs w:val="21"/>
        </w:rPr>
        <w:t xml:space="preserve">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w:t>
      </w:r>
      <w:r>
        <w:rPr>
          <w:rFonts w:hint="eastAsia" w:ascii="宋体" w:hAnsi="宋体" w:cs="Arial"/>
          <w:szCs w:val="21"/>
        </w:rPr>
        <w:t xml:space="preserve">方式提交，否则，招标代理人有权不予受理。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对招标文件提出质疑的，为招标文件公告期限届满之日起计算；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对中标结果提出质疑的，自中标结果公告期限届满之日起计算。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质疑文件应包括以下主要内容，并按照“谁主张、谁举证”的原则，附上相关证明材料。否则，招标代理人或采购人不予受理：</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供应商为自然人的，应当由本人签字；供应商为法人或者其他组织的，应当由法定代表人、主要负责人，或者其授权代表签字或者盖章，并加盖公章。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答复，如对招标文件进行必要的澄清或者修改的，参照本须知“招标文件的修改”条款执行。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供应商“依法获取采购文件”的方式为供应商进行网上报名后在报名系统中自行下载采购文件，并打印、保留“网上报名确认单”，质疑时与质疑函一并提交。供应商插入CA证书登陆“苏</w:t>
      </w:r>
      <w:r>
        <w:rPr>
          <w:rFonts w:hint="eastAsia" w:ascii="宋体" w:hAnsi="宋体" w:cs="Arial"/>
          <w:szCs w:val="21"/>
        </w:rPr>
        <w:t xml:space="preserve">采云</w:t>
      </w:r>
      <w:r>
        <w:rPr>
          <w:rFonts w:hint="eastAsia" w:ascii="宋体" w:hAnsi="宋体" w:cs="Arial"/>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投标文件说明</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投标文件中所使用的计量单位，除招标文件中有特殊要求外，应采用国家法定计量单位。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投标文件应使用中文编制，投标文件中必须使用其他文字的，必须附有中文译本。对于未附有中文译本和中文译本不准确的投标文件，由此引起对投标人不利后果的，招标代理人概不负责。</w:t>
      </w:r>
      <w:r/>
    </w:p>
    <w:p>
      <w:pPr>
        <w:numPr>
          <w:ilvl w:val="0"/>
          <w:numId w:val="2"/>
        </w:numPr>
        <w:ind w:left="850"/>
        <w:spacing w:line="360" w:lineRule="auto"/>
        <w:rPr>
          <w:b/>
          <w:szCs w:val="21"/>
        </w:rPr>
      </w:pPr>
      <w:r>
        <w:rPr>
          <w:rFonts w:hint="eastAsia"/>
          <w:b/>
          <w:szCs w:val="21"/>
        </w:rPr>
        <w:t xml:space="preserve">电子投标文件的组成和顺序</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封面；</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开标一览表</w:t>
      </w:r>
      <w:r>
        <w:rPr>
          <w:rFonts w:ascii="宋体" w:hAnsi="宋体" w:cs="Arial"/>
          <w:szCs w:val="21"/>
        </w:rPr>
        <w:t xml:space="preserve">（格式见第三章）；</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分项报价</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资格条件：</w:t>
      </w:r>
      <w:r/>
    </w:p>
    <w:p>
      <w:pPr>
        <w:numPr>
          <w:ilvl w:val="2"/>
          <w:numId w:val="2"/>
        </w:numPr>
        <w:ind w:left="1407"/>
        <w:spacing w:line="360" w:lineRule="auto"/>
        <w:rPr>
          <w:rFonts w:hint="eastAsia" w:ascii="宋体" w:hAnsi="宋体" w:cs="Arial"/>
          <w:szCs w:val="21"/>
        </w:rPr>
      </w:pPr>
      <w:r>
        <w:rPr>
          <w:rFonts w:hint="eastAsia" w:ascii="宋体" w:hAnsi="宋体" w:cs="Arial"/>
          <w:b/>
          <w:bCs/>
          <w:szCs w:val="21"/>
        </w:rPr>
        <w:t xml:space="preserve">满足《中华人民共和国政府采购法》第二十二条规定</w:t>
      </w:r>
      <w:r/>
    </w:p>
    <w:p>
      <w:pPr>
        <w:ind w:left="1276"/>
        <w:spacing w:line="360" w:lineRule="auto"/>
        <w:rPr>
          <w:rFonts w:hint="eastAsia" w:ascii="宋体" w:hAnsi="宋体" w:cs="宋体"/>
          <w:szCs w:val="21"/>
        </w:rPr>
      </w:pPr>
      <w:r/>
      <w:bookmarkStart w:id="19" w:name="_Hlk166688923"/>
      <w:r>
        <w:rPr>
          <w:rFonts w:hint="eastAsia" w:ascii="宋体" w:hAnsi="宋体" w:cs="宋体"/>
          <w:szCs w:val="21"/>
        </w:rPr>
        <w:t xml:space="preserve">具有独立承担民事责任的能力（</w:t>
      </w:r>
      <w:r>
        <w:rPr>
          <w:rFonts w:hint="eastAsia" w:ascii="宋体" w:hAnsi="宋体" w:cs="宋体"/>
          <w:b/>
          <w:bCs/>
          <w:szCs w:val="21"/>
        </w:rPr>
        <w:t xml:space="preserve">提供法人或者其他组织的营业执照等证明文件、自然人的身份证明</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具有依法缴纳税收和社会保障资金的良好记录（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r/>
    </w:p>
    <w:p>
      <w:pPr>
        <w:ind w:left="1276"/>
        <w:spacing w:line="360" w:lineRule="auto"/>
        <w:rPr>
          <w:rFonts w:hint="eastAsia" w:ascii="宋体" w:hAnsi="宋体" w:cs="宋体"/>
          <w:szCs w:val="21"/>
        </w:rPr>
      </w:pPr>
      <w:r>
        <w:rPr>
          <w:rFonts w:hint="eastAsia" w:ascii="宋体" w:hAnsi="宋体" w:cs="宋体"/>
          <w:szCs w:val="21"/>
        </w:rPr>
        <w:t xml:space="preserve">参加政府采购活动前三年内，在经营活动中没有重大违法记录（</w:t>
      </w:r>
      <w:r>
        <w:rPr>
          <w:rFonts w:hint="eastAsia" w:ascii="宋体" w:hAnsi="宋体" w:cs="宋体"/>
          <w:b/>
          <w:bCs/>
          <w:szCs w:val="21"/>
        </w:rPr>
        <w:t xml:space="preserve">提供承诺函或提供相应证明材料</w:t>
      </w:r>
      <w:r>
        <w:rPr>
          <w:rFonts w:hint="eastAsia" w:ascii="宋体" w:hAnsi="宋体" w:cs="宋体"/>
          <w:szCs w:val="21"/>
        </w:rPr>
        <w:t xml:space="preserve">）。</w:t>
      </w:r>
      <w:bookmarkEnd w:id="19"/>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cs="Arial"/>
          <w:szCs w:val="21"/>
        </w:rPr>
        <w:t xml:space="preserve">(</w:t>
      </w:r>
      <w:r>
        <w:rPr>
          <w:rFonts w:hint="eastAsia" w:ascii="宋体" w:hAnsi="宋体" w:cs="Arial"/>
          <w:b/>
          <w:bCs/>
          <w:szCs w:val="21"/>
        </w:rPr>
        <w:t xml:space="preserve">提供“信用中国-专项查询”</w:t>
      </w:r>
      <w:r>
        <w:rPr>
          <w:rFonts w:hint="eastAsia" w:ascii="宋体" w:hAnsi="宋体"/>
          <w:b/>
          <w:bCs/>
          <w:szCs w:val="21"/>
        </w:rPr>
        <w:t xml:space="preserve">对应查询截图或</w:t>
      </w:r>
      <w:r>
        <w:rPr>
          <w:rFonts w:hint="eastAsia" w:ascii="宋体" w:hAnsi="宋体" w:cs="Arial"/>
          <w:b/>
          <w:bCs/>
          <w:szCs w:val="21"/>
        </w:rPr>
        <w:t xml:space="preserve">信用报告</w:t>
      </w:r>
      <w:r>
        <w:rPr>
          <w:rFonts w:hint="eastAsia" w:ascii="宋体" w:hAnsi="宋体" w:cs="Arial"/>
          <w:szCs w:val="21"/>
        </w:rPr>
        <w:t xml:space="preserve">)；</w:t>
      </w:r>
      <w:r/>
    </w:p>
    <w:p>
      <w:pPr>
        <w:numPr>
          <w:ilvl w:val="1"/>
          <w:numId w:val="2"/>
        </w:numPr>
        <w:spacing w:line="360" w:lineRule="auto"/>
        <w:rPr>
          <w:rFonts w:hint="eastAsia" w:ascii="宋体" w:hAnsi="宋体" w:cs="Arial"/>
          <w:b/>
          <w:bCs/>
          <w:szCs w:val="21"/>
        </w:rPr>
      </w:pPr>
      <w:r>
        <w:rPr>
          <w:rFonts w:hint="eastAsia" w:ascii="宋体" w:hAnsi="宋体" w:cs="Arial"/>
          <w:b/>
          <w:bCs/>
          <w:szCs w:val="21"/>
        </w:rPr>
        <w:t xml:space="preserve">符合性条件</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偏离表</w:t>
      </w:r>
      <w:r>
        <w:rPr>
          <w:rFonts w:ascii="宋体" w:hAnsi="宋体" w:cs="Arial"/>
          <w:szCs w:val="21"/>
        </w:rPr>
        <w:t xml:space="preserve">（格式见第三章）</w:t>
      </w:r>
      <w:r>
        <w:rPr>
          <w:rFonts w:hint="eastAsia" w:ascii="宋体" w:hAnsi="宋体" w:cs="Arial"/>
          <w:szCs w:val="21"/>
        </w:rPr>
        <w:t xml:space="preserve">；</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投标承诺函、投标人情况表、法定代表人授权委托书（如有）、其他（如有）（</w:t>
      </w:r>
      <w:r>
        <w:rPr>
          <w:rFonts w:ascii="宋体" w:hAnsi="宋体" w:cs="Arial"/>
          <w:szCs w:val="21"/>
        </w:rPr>
        <w:t xml:space="preserve">格式见第三章</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综合评审评分项：</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评审所需的相关证明材料（技术方案、人员配置、业绩等）。</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中小企业声明函》（如有）（格式见第三章）或残疾人福利性单位声明函（如有）（格式见第三章）或由省级以上监狱管理局、戒毒管理局（含新疆生产建设兵团）出具的属于监狱企业的证明文件（如有）；</w:t>
      </w:r>
      <w:r/>
    </w:p>
    <w:p>
      <w:pPr>
        <w:numPr>
          <w:ilvl w:val="2"/>
          <w:numId w:val="2"/>
        </w:numPr>
        <w:ind w:left="1407"/>
        <w:spacing w:line="360" w:lineRule="auto"/>
        <w:rPr>
          <w:rFonts w:hint="eastAsia" w:ascii="宋体" w:hAnsi="宋体" w:cs="Arial"/>
          <w:szCs w:val="21"/>
        </w:rPr>
      </w:pPr>
      <w:r>
        <w:rPr>
          <w:rFonts w:hint="eastAsia" w:ascii="宋体" w:hAnsi="宋体" w:cs="Arial"/>
          <w:szCs w:val="21"/>
        </w:rPr>
        <w:t xml:space="preserve">提供关于符合本国产品标准的声明函（如有）（格式见第三章）；</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电子投标文件按招标文件规定的格式制作，如果未按要求制作上传，可能导致投标无效。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对本次投标的详细说明由投标人视各自的情况自行编制，规格幅面应与正文一致，附于正文之后，与正文页码统一编目编码装订成册。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投标报价，包括但不限于本项目服务过程的劳务、食宿、差旅、资料汇编、管理、保险、利润、税金、政策性文件规定及合同包含的所有风险、责任等各项应有费用。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投标人应按《投标报价表》中的整个投标项目计算单价和总价。《投标报价表》中的每一单项均应计算并填写单价和总价，并由法定代表人或被授权人签署。</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投标人应对招标文件内所要采购的全部内容进行报价，只</w:t>
      </w:r>
      <w:r>
        <w:rPr>
          <w:rFonts w:hint="eastAsia" w:ascii="宋体" w:hAnsi="宋体" w:cs="Arial"/>
          <w:szCs w:val="21"/>
        </w:rPr>
        <w:t xml:space="preserve">投其中</w:t>
      </w:r>
      <w:r>
        <w:rPr>
          <w:rFonts w:hint="eastAsia" w:ascii="宋体" w:hAnsi="宋体" w:cs="Arial"/>
          <w:szCs w:val="21"/>
        </w:rPr>
        <w:t xml:space="preserve">部分内容者，则投标为无效标。但如果招标文件要求分采购包投标的，但各采购包应分别计算填写单价和总价。</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一项投标内容只允许一个报价，招标</w:t>
      </w:r>
      <w:r>
        <w:rPr>
          <w:rFonts w:hint="eastAsia" w:ascii="宋体" w:hAnsi="宋体" w:cs="Arial"/>
          <w:szCs w:val="21"/>
        </w:rPr>
        <w:t xml:space="preserve">代理</w:t>
      </w:r>
      <w:r>
        <w:rPr>
          <w:rFonts w:ascii="宋体" w:hAnsi="宋体" w:cs="Arial"/>
          <w:szCs w:val="21"/>
        </w:rPr>
        <w:t xml:space="preserve">人不接受任何有选择性的投标报价。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投标文件报价中的单价和总价全部采用人民币表示，合同的主要条款另有规定的除外。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供应商的任何错漏、优惠、竞争性报价不得作为减轻责任、减少服务、增加收费、降低质量的理由。</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最低报价不能作为中标的保证。</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投标有效期</w:t>
      </w:r>
      <w:r/>
    </w:p>
    <w:p>
      <w:pPr>
        <w:numPr>
          <w:ilvl w:val="1"/>
          <w:numId w:val="2"/>
        </w:numPr>
        <w:ind w:left="0" w:firstLine="425"/>
        <w:spacing w:line="360" w:lineRule="auto"/>
        <w:rPr>
          <w:rFonts w:hint="eastAsia" w:ascii="宋体" w:hAnsi="宋体" w:cs="Arial"/>
          <w:szCs w:val="21"/>
        </w:rPr>
      </w:pPr>
      <w:r>
        <w:rPr>
          <w:rFonts w:ascii="宋体" w:hAnsi="宋体" w:cs="Arial"/>
          <w:b/>
          <w:szCs w:val="21"/>
        </w:rPr>
        <w:t xml:space="preserve">本</w:t>
      </w:r>
      <w:r>
        <w:rPr>
          <w:rFonts w:hint="eastAsia" w:ascii="宋体" w:hAnsi="宋体" w:cs="Arial"/>
          <w:b/>
          <w:szCs w:val="21"/>
        </w:rPr>
        <w:t xml:space="preserve">项目</w:t>
      </w:r>
      <w:r>
        <w:rPr>
          <w:rFonts w:ascii="宋体" w:hAnsi="宋体" w:cs="Arial"/>
          <w:b/>
          <w:szCs w:val="21"/>
        </w:rPr>
        <w:t xml:space="preserve">投标有效期从提交投标文件的截止之日起算后</w:t>
      </w:r>
      <w:r>
        <w:rPr>
          <w:rFonts w:hint="eastAsia" w:ascii="宋体" w:hAnsi="宋体" w:cs="Arial"/>
          <w:b/>
          <w:szCs w:val="21"/>
        </w:rPr>
        <w:t xml:space="preserve">90</w:t>
      </w:r>
      <w:r>
        <w:rPr>
          <w:rFonts w:ascii="宋体" w:hAnsi="宋体" w:cs="Arial"/>
          <w:b/>
          <w:szCs w:val="21"/>
        </w:rPr>
        <w:t xml:space="preserve">天</w:t>
      </w:r>
      <w:r>
        <w:rPr>
          <w:rFonts w:hint="eastAsia" w:ascii="宋体" w:hAnsi="宋体" w:cs="Arial"/>
          <w:b/>
          <w:szCs w:val="21"/>
        </w:rPr>
        <w:t xml:space="preserve">。投标有效期短于这个规定期限的投标，将被拒绝。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招标人可与投标人协商延长投标有效期。这种要求和答复都应以书面、传真或媒体发布的方式进行。同意延长有效期的投标人不能修改投标文件，投标保证金的有效期也相应延长。拒绝接受延期要求的投标人的投标将被拒绝，但投标保证金不会被没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投标文件的提交</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本项目采用电子招投标形式，请供应商按照《苏</w:t>
      </w:r>
      <w:r>
        <w:rPr>
          <w:rFonts w:hint="eastAsia" w:ascii="宋体" w:hAnsi="宋体" w:cs="Arial"/>
          <w:szCs w:val="21"/>
        </w:rPr>
        <w:t xml:space="preserve">采云</w:t>
      </w:r>
      <w:r>
        <w:rPr>
          <w:rFonts w:hint="eastAsia" w:ascii="宋体" w:hAnsi="宋体" w:cs="Arial"/>
          <w:szCs w:val="21"/>
        </w:rPr>
        <w:t xml:space="preserve">系统供应商操作手册》进行制作、上传电子投标文件。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电子投标文件必须按《投标邀请函》规定的网上投标截止时间前提交，以系统内上传后显示的上传文件确认单为准</w:t>
      </w:r>
      <w:r>
        <w:rPr>
          <w:rFonts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招标人推迟投标截止时间时，应以网上公布的形式，通知投标人，在这种情况下，招标人和投标人的权利和义务将受到新的截止期的约束。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在投标截止时间以后上传的投标文件，招标人拒绝接收。</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投标文件应当在提交投标文件的截止时间前通过</w:t>
      </w:r>
      <w:bookmarkStart w:id="20" w:name="_Hlk197950425"/>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w:t>
      </w:r>
      <w:bookmarkEnd w:id="20"/>
      <w:r>
        <w:rPr>
          <w:rFonts w:hint="eastAsia" w:ascii="宋体" w:hAnsi="宋体"/>
          <w:color w:val="000000"/>
          <w:szCs w:val="21"/>
        </w:rPr>
        <w:t xml:space="preserve">进行提交。</w:t>
      </w:r>
      <w:r>
        <w:rPr>
          <w:rFonts w:hint="eastAsia" w:ascii="宋体" w:hAnsi="宋体" w:cs="Arial"/>
          <w:szCs w:val="21"/>
        </w:rPr>
        <w:t xml:space="preserve">开标前，投标人可以撤回投标。</w:t>
      </w:r>
      <w:r/>
    </w:p>
    <w:p>
      <w:pPr>
        <w:numPr>
          <w:ilvl w:val="1"/>
          <w:numId w:val="2"/>
        </w:numPr>
        <w:ind w:left="0" w:firstLine="425"/>
        <w:spacing w:line="360" w:lineRule="auto"/>
        <w:rPr>
          <w:rFonts w:hint="eastAsia" w:ascii="宋体" w:hAnsi="宋体" w:cs="Arial"/>
          <w:szCs w:val="21"/>
        </w:rPr>
      </w:pPr>
      <w:r>
        <w:rPr>
          <w:rFonts w:hint="eastAsia" w:ascii="宋体" w:hAnsi="宋体"/>
          <w:color w:val="000000"/>
          <w:szCs w:val="21"/>
        </w:rPr>
        <w:t xml:space="preserve">在提交投标文件的截止时间前，投标人可以撤回或者修改投标文件。</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招标代理人按《投标邀请函》规定的时间、地点进行开标。开标仪式根据委托人授权由招标代理人主持。</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本项目为不见面开标项目，投标人通过“苏</w:t>
      </w:r>
      <w:r>
        <w:rPr>
          <w:rFonts w:hint="eastAsia" w:ascii="宋体" w:hAnsi="宋体" w:cs="Arial"/>
          <w:szCs w:val="21"/>
        </w:rPr>
        <w:t xml:space="preserve">采云</w:t>
      </w:r>
      <w:r>
        <w:rPr>
          <w:rFonts w:hint="eastAsia" w:ascii="宋体" w:hAnsi="宋体" w:cs="Arial"/>
          <w:szCs w:val="21"/>
        </w:rPr>
        <w:t xml:space="preserve">”系统不见面开标大厅在线参与开标活动。投标人在开标过程中涉及到的投标文件解密、开标结果确认等工作，均应按照《苏</w:t>
      </w:r>
      <w:r>
        <w:rPr>
          <w:rFonts w:hint="eastAsia" w:ascii="宋体" w:hAnsi="宋体" w:cs="Arial"/>
          <w:szCs w:val="21"/>
        </w:rPr>
        <w:t xml:space="preserve">采云</w:t>
      </w:r>
      <w:r>
        <w:rPr>
          <w:rFonts w:hint="eastAsia" w:ascii="宋体" w:hAnsi="宋体" w:cs="Arial"/>
          <w:szCs w:val="21"/>
        </w:rPr>
        <w:t xml:space="preserve">系统供应商操作手册》规定执行。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在开标时，有下列情况之一者将视为无效：</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不符合法律、法规和招标文件中规定的其他实质性要求的。</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资格审查、信用查询</w:t>
      </w:r>
      <w:r/>
    </w:p>
    <w:p>
      <w:pPr>
        <w:numPr>
          <w:ilvl w:val="1"/>
          <w:numId w:val="2"/>
        </w:numPr>
        <w:ind w:left="0" w:firstLine="425"/>
        <w:spacing w:line="360" w:lineRule="auto"/>
        <w:rPr>
          <w:rFonts w:hint="eastAsia" w:ascii="宋体" w:hAnsi="宋体" w:cs="Arial"/>
          <w:b/>
          <w:szCs w:val="21"/>
        </w:rPr>
      </w:pPr>
      <w:r>
        <w:rPr>
          <w:rFonts w:ascii="宋体" w:hAnsi="宋体" w:cs="Arial"/>
          <w:b/>
          <w:szCs w:val="21"/>
        </w:rPr>
        <w:t xml:space="preserve">公开招标采购项目开标结束后，采购人或者招标代理人应当依法对投标人的资格进行审查</w:t>
      </w:r>
      <w:r>
        <w:rPr>
          <w:rFonts w:hint="eastAsia" w:ascii="宋体" w:hAnsi="宋体" w:cs="Arial"/>
          <w:b/>
          <w:szCs w:val="21"/>
        </w:rPr>
        <w:t xml:space="preserve">,未通过资格审查的视为无效投标。</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投标人根据资格要求提供相应资料</w:t>
      </w:r>
      <w:r>
        <w:rPr>
          <w:rFonts w:hint="eastAsia" w:ascii="宋体" w:hAnsi="宋体" w:cs="Arial"/>
          <w:b/>
          <w:szCs w:val="21"/>
        </w:rPr>
        <w:t xml:space="preserve">供资格</w:t>
      </w:r>
      <w:r>
        <w:rPr>
          <w:rFonts w:hint="eastAsia" w:ascii="宋体" w:hAnsi="宋体" w:cs="Arial"/>
          <w:b/>
          <w:szCs w:val="21"/>
        </w:rPr>
        <w:t xml:space="preserve">审查（具体要求详见第一章投标邀请）。</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投标人须在投标文件中提供通过“信用中国”网站(https://www.creditchina.gov.cn)渠道查询企业信用记录的网页截图或信用报告（查询时间不可早于招标公告发布日期）；（如被列入“失信被执行人”、“重大税收违法失信主体名单”、“严重违法失信行为记录名单”及其他存在失信信息的投标人，不得参加本次采购活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评标委员会或评标小组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评标委员会或评标小组（以下简称评标委员会）的评标工作由招标采购单位负责组织，具体评标事务由评标委员会负责，并独立履行法律、法规规定的职责。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评标委员会或评标小组负责具体的评标事务，并独立履行以下职责：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审查投标文件是否符合招标文件的要求，并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可以要求投标供应商对投标文件有关事项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推荐中标候选供应商名单，或者受招标人委托按照事先确定的办法直接确定中标人。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向招标采购人或者有关部门报告非法干预评标工作的行为。</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评标委员会成员应当履行下列义务：</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遵纪守法，客观、公正、廉洁地履行职责。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按照招标文件规定的评标办法和评标标准进行评标，对评审意见承担个人责任。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对评标过程和结果，以及投标人的商业秘密保密。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参与评标报告的起草。</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配合财政部门的投诉处理工作。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配合招标采购人答复投标供应商提出的质疑。</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公开开标后，直到宣布授予中标单位合同为止，凡属于审查、澄清、评价和比较投标的所有资料，有关授予合同的信息都不应向投标人或与评标无关的其他人泄露。</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在投标文件的审查、澄清、评价和比较以及授予合同的过程中，投标人对招标人和评标</w:t>
      </w:r>
      <w:r>
        <w:rPr>
          <w:rFonts w:hint="eastAsia" w:ascii="宋体" w:hAnsi="宋体" w:cs="Arial"/>
          <w:szCs w:val="21"/>
        </w:rPr>
        <w:t xml:space="preserve">委员会成员施加影响的任何行为，都将取消其投标资格。</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在评标期间，招标人将通过指定联络人与投标人进行联系。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评标委员会不向落标人解释原因。</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对投标人及投标文件的审核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采购人或者招标代理人资格证明文件要求进行投标人资格审查，如缺少内容，视为无效投标；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对不同文字文本投标文件的解释发生异议的，以中文文本为准。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评标委员会对投标文件的判定，只依据投标内容本身，不依据开标后的任何外来证明。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下列投标文件为无效投标：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与招标文件有重大偏离。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不具备招标文件中规定的资格要求。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不同供应商的投标文件相互混装。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不同供应商的委托代理人(或法定代表人、项目经理、项目总监、项目负责人等)在招标文件发布日上月至投标截止日当月在同一单位缴纳社会保险的。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服务承诺和付款条件未响应招标要求的；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特征码检查中，不同投标人上传采购文件所使用的电脑网卡信息一致的（如发现违法违规行为，将依法追究其法律责任）；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不符合法律、法规和招标文件规定的其他实质性要求的。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评标委员会认定的其它为无效投标的事项。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对于投标文件中含义不明确、同类问题表述不一致或者有明显文字和计算错误的内容，</w:t>
      </w:r>
      <w:r>
        <w:rPr>
          <w:rFonts w:hint="eastAsia" w:ascii="宋体" w:hAnsi="宋体" w:cs="Arial"/>
          <w:szCs w:val="21"/>
        </w:rPr>
        <w:t xml:space="preserve">评标委员会应当以书面形式要求投标人</w:t>
      </w:r>
      <w:r>
        <w:rPr>
          <w:rFonts w:hint="eastAsia" w:ascii="宋体" w:hAnsi="宋体" w:cs="Arial"/>
          <w:szCs w:val="21"/>
        </w:rPr>
        <w:t xml:space="preserve">作出</w:t>
      </w:r>
      <w:r>
        <w:rPr>
          <w:rFonts w:hint="eastAsia" w:ascii="宋体" w:hAnsi="宋体" w:cs="Arial"/>
          <w:szCs w:val="21"/>
        </w:rPr>
        <w:t xml:space="preserve">必要的澄清、说明或者补正。</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需要供应商进行澄清、说明和补正的，评委会将通过苏</w:t>
      </w:r>
      <w:r>
        <w:rPr>
          <w:rFonts w:hint="eastAsia" w:ascii="宋体" w:hAnsi="宋体" w:cs="Arial"/>
          <w:szCs w:val="21"/>
        </w:rPr>
        <w:t xml:space="preserve">采云</w:t>
      </w:r>
      <w:r>
        <w:rPr>
          <w:rFonts w:hint="eastAsia" w:ascii="宋体" w:hAnsi="宋体" w:cs="Arial"/>
          <w:szCs w:val="21"/>
        </w:rPr>
        <w:t xml:space="preserve">系统向供应商发出“澄清要求函”，接到“澄清要求函”的投标人应当按照要求在苏</w:t>
      </w:r>
      <w:r>
        <w:rPr>
          <w:rFonts w:hint="eastAsia" w:ascii="宋体" w:hAnsi="宋体" w:cs="Arial"/>
          <w:szCs w:val="21"/>
        </w:rPr>
        <w:t xml:space="preserve">采云</w:t>
      </w:r>
      <w:r>
        <w:rPr>
          <w:rFonts w:hint="eastAsia" w:ascii="宋体" w:hAnsi="宋体" w:cs="Arial"/>
          <w:szCs w:val="21"/>
        </w:rPr>
        <w:t xml:space="preserve">系统中提交“澄清响应函”并加盖CA电子公章。澄清、说明和补正的内容作为投标文件的补充部分。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接到评委会澄清、说明和补正要求的投标人如未按规定做出澄清、说明和补正，其风险由投标人自行承担。投标人的澄清、说明或者补正不得超出投标文件的范围或者改变投标文件的实质性内容。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废标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在招标过程中，出现下列情况之一的，应予废标：</w:t>
      </w:r>
      <w:r/>
    </w:p>
    <w:p>
      <w:pPr>
        <w:numPr>
          <w:ilvl w:val="2"/>
          <w:numId w:val="2"/>
        </w:numPr>
        <w:ind w:left="426" w:firstLine="0"/>
        <w:spacing w:line="360" w:lineRule="auto"/>
        <w:rPr>
          <w:rFonts w:hint="eastAsia" w:ascii="宋体" w:hAnsi="宋体" w:cs="Arial"/>
          <w:b/>
          <w:szCs w:val="21"/>
        </w:rPr>
      </w:pPr>
      <w:r>
        <w:rPr>
          <w:rFonts w:hint="eastAsia" w:ascii="宋体" w:hAnsi="宋体" w:cs="Arial"/>
          <w:b/>
          <w:szCs w:val="21"/>
        </w:rPr>
        <w:t xml:space="preserve">进入每个采购包评审的实质性响应且具有得标权（已在前期各采购包评审中获得了采购文件规定的得标上限数的供应商，不再具有该采购包的得标权）的供应商少于3家的；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出现影响采购公正的违法、违规行为的；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投标人的报价均超过了采购预算，采购方不能支付的；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因重大变故，采购任务取消的。</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废标后</w:t>
      </w:r>
      <w:r>
        <w:rPr>
          <w:rFonts w:hint="eastAsia" w:ascii="宋体" w:hAnsi="宋体" w:cs="Arial"/>
          <w:szCs w:val="21"/>
        </w:rPr>
        <w:t xml:space="preserve">，招标人将把废标的理由通知所有投标人。</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投标文件的评价和比较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评标委员会将仅对按照本须知有关规定确定为实质上响应招标文件要求的投标文件进行评价和比较。</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评价和比较采用综合评分法，评标委员会严格按照招标文件的要求、条件、评分标准，对投标人所作的实质性响应内容进行比较。</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中标单位的确认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评标委员会根据投标人资格审查情况，对投标文件进行评价和比较，按照评标办法和标准进行评标，并按招标人的委托向招标人推荐中标候选单位。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确定为中标的投标人必须具有实施本合同的能力和资源。</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中标通知书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确定出中标单位后在投标有效期截止前，招标人将以书面形式通知中标的投标人其投标被接受。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中标通知书将成为合同的组成部分。</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采购人应当自中标通知书发出之日起30日内，按照招标文件和中标人投标文件的规定，</w:t>
      </w:r>
      <w:r>
        <w:rPr>
          <w:rFonts w:ascii="宋体" w:hAnsi="宋体" w:cs="Arial"/>
          <w:szCs w:val="21"/>
        </w:rPr>
        <w:t xml:space="preserve">与中标人签订书面合同。所签订的合同不得对招标文件确定的事项和中标人投标文件作实质性修改。</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采购人不得向中标人提出任何不合理的要求作为签订合同的条件。</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中标单位应按中标通知书中规定的时间内，由法定代表人或授权委托人与甲方代表签订合同。否则</w:t>
      </w:r>
      <w:r>
        <w:rPr>
          <w:rFonts w:hint="eastAsia" w:ascii="宋体" w:hAnsi="宋体" w:cs="Arial"/>
          <w:szCs w:val="21"/>
        </w:rPr>
        <w:t xml:space="preserve">按放弃</w:t>
      </w:r>
      <w:r>
        <w:rPr>
          <w:rFonts w:hint="eastAsia" w:ascii="宋体" w:hAnsi="宋体" w:cs="Arial"/>
          <w:szCs w:val="21"/>
        </w:rPr>
        <w:t xml:space="preserve">中标权处理。</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供应商不得向工作人员、评标委员会成员行贿或者采取其他不正当手段谋取中标。经查实供应商有此行为的，</w:t>
      </w:r>
      <w:r>
        <w:rPr>
          <w:rFonts w:ascii="宋体" w:hAnsi="宋体" w:cs="Arial"/>
          <w:szCs w:val="21"/>
        </w:rPr>
        <w:t xml:space="preserve">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代理服务费</w:t>
      </w:r>
      <w:r/>
    </w:p>
    <w:p>
      <w:pPr>
        <w:numPr>
          <w:ilvl w:val="1"/>
          <w:numId w:val="2"/>
        </w:numPr>
        <w:ind w:left="0" w:firstLine="425"/>
        <w:spacing w:line="360" w:lineRule="auto"/>
        <w:rPr>
          <w:rFonts w:hint="eastAsia" w:ascii="宋体" w:hAnsi="宋体" w:cs="Arial"/>
          <w:bCs/>
          <w:szCs w:val="21"/>
        </w:rPr>
      </w:pPr>
      <w:r>
        <w:rPr>
          <w:rFonts w:hint="eastAsia" w:ascii="宋体" w:hAnsi="宋体" w:cs="Arial"/>
          <w:bCs/>
          <w:szCs w:val="21"/>
        </w:rPr>
        <w:t xml:space="preserve">中标单位须按规定支付中标服务费，该费用应在合同签订后三天内付清</w:t>
      </w:r>
      <w:r>
        <w:rPr>
          <w:rFonts w:hint="eastAsia" w:ascii="宋体" w:hAnsi="宋体" w:cs="Arial"/>
          <w:bCs/>
          <w:szCs w:val="21"/>
        </w:rPr>
        <w:t xml:space="preserve">。</w:t>
      </w:r>
      <w:r>
        <w:rPr>
          <w:rFonts w:hint="eastAsia" w:ascii="宋体" w:hAnsi="宋体" w:cs="Arial"/>
          <w:b/>
          <w:szCs w:val="21"/>
        </w:rPr>
        <w:t xml:space="preserve">本项目采购预算中包含代理服务费，</w:t>
      </w:r>
      <w:r>
        <w:rPr>
          <w:rFonts w:hint="eastAsia" w:ascii="宋体" w:hAnsi="宋体" w:cs="Arial"/>
          <w:b/>
          <w:szCs w:val="21"/>
        </w:rPr>
        <w:t xml:space="preserve">供应商（投标人）报价应当包含代理服务费，请供应商（投标人）报价时充分考虑这一因素。</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按差额定率累进法计算收费：按预算金额100万元以下，收取1.5%；100-500万元，收取1.1%；500-1000万元，收取0.8%；1000-5000万元，收取0.5%；5000-10000万元，收取0.25%；10000-100000万元，收取0.05%，最低不少于3000元；该费用由中标单位另行支付至我司中标服务费专用</w:t>
      </w:r>
      <w:r>
        <w:rPr>
          <w:rFonts w:hint="eastAsia" w:ascii="宋体" w:hAnsi="宋体" w:cs="Arial"/>
          <w:szCs w:val="21"/>
        </w:rPr>
        <w:t xml:space="preserve">帐户</w:t>
      </w:r>
      <w:r>
        <w:rPr>
          <w:rFonts w:hint="eastAsia" w:ascii="宋体" w:hAnsi="宋体" w:cs="Arial"/>
          <w:szCs w:val="21"/>
        </w:rPr>
        <w:t xml:space="preserve">（苏州</w:t>
      </w:r>
      <w:r>
        <w:rPr>
          <w:rFonts w:hint="eastAsia" w:ascii="宋体" w:hAnsi="宋体" w:cs="Arial"/>
          <w:szCs w:val="21"/>
        </w:rPr>
        <w:t xml:space="preserve">公正建设</w:t>
      </w:r>
      <w:r>
        <w:rPr>
          <w:rFonts w:hint="eastAsia" w:ascii="宋体" w:hAnsi="宋体" w:cs="Arial"/>
          <w:szCs w:val="21"/>
        </w:rPr>
        <w:t xml:space="preserve">咨询房地产评估有限公司  帐  号：3715 0188 0000 00965 开户行：光大银行昆山高新技术产业园区支行）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中标单位如果未按规定缴纳中标服务费，我单位保留诉讼的权利。</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50"/>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34"/>
        <w:rPr>
          <w:rFonts w:hint="eastAsia"/>
          <w:b w:val="0"/>
        </w:rPr>
      </w:pPr>
      <w:r>
        <w:rPr>
          <w:sz w:val="24"/>
        </w:rPr>
        <w:br w:type="page" w:clear="all"/>
      </w:r>
      <w:bookmarkEnd w:id="2"/>
      <w:r/>
      <w:r/>
    </w:p>
    <w:p>
      <w:pPr>
        <w:pStyle w:val="1032"/>
        <w:rPr>
          <w:rFonts w:hint="eastAsia"/>
          <w:b w:val="0"/>
        </w:rPr>
      </w:pPr>
      <w:r/>
      <w:bookmarkStart w:id="21" w:name="_Toc134091567"/>
      <w:r/>
      <w:bookmarkStart w:id="22" w:name="_Toc166318700"/>
      <w:r>
        <w:rPr>
          <w:rFonts w:hint="eastAsia"/>
          <w:b w:val="0"/>
        </w:rPr>
        <w:t xml:space="preserve">第三章  投标文件格式</w:t>
      </w:r>
      <w:bookmarkStart w:id="23" w:name="gpcItem_SubmitDocStruct"/>
      <w:r/>
      <w:bookmarkEnd w:id="23"/>
      <w:r/>
      <w:bookmarkEnd w:id="21"/>
      <w:r/>
      <w:bookmarkEnd w:id="22"/>
      <w:r/>
      <w:r/>
    </w:p>
    <w:p>
      <w:pPr>
        <w:pStyle w:val="981"/>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981"/>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w:t>
      </w:r>
      <w:r>
        <w:rPr>
          <w:rFonts w:ascii="宋体" w:hAnsi="宋体" w:eastAsia="宋体"/>
          <w:b/>
          <w:sz w:val="21"/>
          <w:szCs w:val="21"/>
        </w:rPr>
        <w:t xml:space="preserve"> ，投标方可根据自身情况进行补充和修改，但补充和修改不得造成与本格式内容有实质性的违背。</w:t>
      </w:r>
      <w:r/>
    </w:p>
    <w:p>
      <w:pPr>
        <w:pStyle w:val="981"/>
        <w:jc w:val="center"/>
        <w:spacing w:line="360" w:lineRule="auto"/>
        <w:rPr>
          <w:rFonts w:ascii="宋体" w:eastAsia="宋体"/>
          <w:color w:val="000000"/>
        </w:rPr>
      </w:pPr>
      <w:r>
        <w:rPr>
          <w:rFonts w:ascii="宋体" w:eastAsia="宋体"/>
          <w:color w:val="000000"/>
        </w:rPr>
      </w:r>
      <w:r/>
    </w:p>
    <w:p>
      <w:pPr>
        <w:pStyle w:val="981"/>
        <w:jc w:val="center"/>
        <w:spacing w:line="360" w:lineRule="auto"/>
        <w:rPr>
          <w:rFonts w:ascii="宋体" w:eastAsia="宋体"/>
          <w:color w:val="000000"/>
        </w:rPr>
      </w:pPr>
      <w:r>
        <w:rPr>
          <w:rFonts w:ascii="宋体" w:eastAsia="宋体"/>
          <w:color w:val="000000"/>
        </w:rPr>
      </w:r>
      <w:r/>
    </w:p>
    <w:p>
      <w:pPr>
        <w:pStyle w:val="969"/>
        <w:spacing w:before="0" w:after="0" w:line="360" w:lineRule="auto"/>
        <w:rPr>
          <w:rFonts w:ascii="宋体"/>
          <w:color w:val="000000"/>
        </w:rPr>
      </w:pPr>
      <w:r/>
      <w:bookmarkStart w:id="24" w:name="_Ref367264170"/>
      <w:r/>
      <w:bookmarkStart w:id="25" w:name="_Ref504661219"/>
      <w:r/>
      <w:bookmarkStart w:id="26" w:name="_Toc134091568"/>
      <w:r/>
      <w:bookmarkStart w:id="27" w:name="_Toc166318701"/>
      <w:r/>
      <w:bookmarkStart w:id="28" w:name="_Ref367264171"/>
      <w:r/>
      <w:bookmarkStart w:id="29" w:name="_Toc134091569"/>
      <w:r>
        <w:rPr>
          <w:rFonts w:hint="eastAsia" w:ascii="宋体"/>
          <w:sz w:val="30"/>
          <w:szCs w:val="30"/>
          <w:lang w:val="zh-CN"/>
        </w:rPr>
        <w:t xml:space="preserve">格式</w:t>
      </w:r>
      <w:r>
        <w:rPr>
          <w:rFonts w:hint="eastAsia" w:ascii="宋体"/>
          <w:color w:val="000000"/>
        </w:rPr>
        <w:t xml:space="preserve">1</w:t>
      </w:r>
      <w:r>
        <w:rPr>
          <w:rFonts w:hint="eastAsia" w:ascii="宋体"/>
          <w:color w:val="000000"/>
        </w:rPr>
        <w:t xml:space="preserve">、</w:t>
      </w:r>
      <w:bookmarkEnd w:id="24"/>
      <w:r>
        <w:rPr>
          <w:rFonts w:hint="eastAsia" w:ascii="宋体"/>
          <w:color w:val="000000"/>
        </w:rPr>
        <w:t xml:space="preserve">（投标人）法定代表人授权委托书</w:t>
      </w:r>
      <w:bookmarkEnd w:id="25"/>
      <w:r/>
      <w:bookmarkEnd w:id="26"/>
      <w:r/>
      <w:bookmarkEnd w:id="27"/>
      <w:r/>
      <w:r/>
    </w:p>
    <w:p>
      <w:pPr>
        <w:pStyle w:val="1429"/>
        <w:spacing w:line="360" w:lineRule="auto"/>
        <w:rPr>
          <w:rFonts w:hint="eastAsia" w:eastAsia="宋体" w:cs="宋体"/>
          <w:color w:val="000000"/>
          <w:sz w:val="21"/>
          <w:szCs w:val="21"/>
          <w:u w:val="single"/>
        </w:rPr>
      </w:pPr>
      <w:r>
        <w:rPr>
          <w:rFonts w:hint="eastAsia" w:eastAsia="宋体" w:cs="宋体"/>
          <w:color w:val="000000"/>
          <w:sz w:val="21"/>
          <w:szCs w:val="21"/>
          <w:u w:val="single"/>
        </w:rPr>
      </w:r>
      <w:r/>
    </w:p>
    <w:p>
      <w:pPr>
        <w:pStyle w:val="1429"/>
        <w:spacing w:line="360" w:lineRule="auto"/>
        <w:rPr>
          <w:rFonts w:hint="eastAsia" w:eastAsia="宋体"/>
          <w:color w:val="000000"/>
          <w:sz w:val="21"/>
          <w:szCs w:val="21"/>
        </w:rPr>
      </w:pPr>
      <w:r>
        <w:rPr>
          <w:rFonts w:hint="eastAsia" w:eastAsia="宋体" w:cs="宋体"/>
          <w:color w:val="000000"/>
          <w:sz w:val="21"/>
          <w:szCs w:val="21"/>
          <w:u w:val="single"/>
        </w:rPr>
        <w:t xml:space="preserve">昆山市水</w:t>
      </w:r>
      <w:r>
        <w:rPr>
          <w:rFonts w:hint="eastAsia" w:eastAsia="宋体" w:cs="宋体"/>
          <w:color w:val="000000"/>
          <w:sz w:val="21"/>
          <w:szCs w:val="21"/>
          <w:u w:val="single"/>
        </w:rPr>
        <w:t xml:space="preserve">务</w:t>
      </w:r>
      <w:r>
        <w:rPr>
          <w:rFonts w:hint="eastAsia" w:eastAsia="宋体" w:cs="宋体"/>
          <w:color w:val="000000"/>
          <w:sz w:val="21"/>
          <w:szCs w:val="21"/>
          <w:u w:val="single"/>
        </w:rPr>
        <w:t xml:space="preserve">局</w:t>
      </w:r>
      <w:r>
        <w:rPr>
          <w:rFonts w:hint="eastAsia" w:eastAsia="宋体" w:cs="宋体"/>
          <w:color w:val="000000"/>
          <w:sz w:val="21"/>
          <w:szCs w:val="21"/>
        </w:rPr>
        <w:t xml:space="preserve">：</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本授权委托书声明：  我 </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（姓名）系</w:t>
      </w:r>
      <w:r>
        <w:rPr>
          <w:rFonts w:hint="eastAsia" w:ascii="宋体" w:eastAsia="宋体"/>
          <w:color w:val="000000"/>
          <w:sz w:val="21"/>
          <w:szCs w:val="21"/>
          <w:u w:val="single"/>
        </w:rPr>
        <w:t xml:space="preserve">             </w:t>
      </w:r>
      <w:r>
        <w:rPr>
          <w:rFonts w:hint="eastAsia" w:ascii="宋体" w:eastAsia="宋体"/>
          <w:color w:val="000000"/>
          <w:sz w:val="21"/>
          <w:szCs w:val="21"/>
        </w:rPr>
        <w:t xml:space="preserve">（投标人名称）的法定代表人，现授权委托</w:t>
      </w:r>
      <w:r>
        <w:rPr>
          <w:rFonts w:hint="eastAsia" w:ascii="宋体" w:eastAsia="宋体"/>
          <w:color w:val="000000"/>
          <w:sz w:val="21"/>
          <w:szCs w:val="21"/>
          <w:u w:val="single"/>
        </w:rPr>
        <w:t xml:space="preserve">              （</w:t>
      </w:r>
      <w:r>
        <w:rPr>
          <w:rFonts w:hint="eastAsia" w:ascii="宋体" w:eastAsia="宋体"/>
          <w:color w:val="000000"/>
          <w:sz w:val="21"/>
          <w:szCs w:val="21"/>
        </w:rPr>
        <w:t xml:space="preserve">单位名称）的</w:t>
      </w:r>
      <w:r>
        <w:rPr>
          <w:rFonts w:hint="eastAsia" w:ascii="宋体" w:eastAsia="宋体"/>
          <w:color w:val="000000"/>
          <w:sz w:val="21"/>
          <w:szCs w:val="21"/>
          <w:u w:val="single"/>
        </w:rPr>
        <w:t xml:space="preserve">         </w:t>
      </w:r>
      <w:r>
        <w:rPr>
          <w:rFonts w:hint="eastAsia" w:ascii="宋体" w:eastAsia="宋体"/>
          <w:color w:val="000000"/>
          <w:sz w:val="21"/>
          <w:szCs w:val="21"/>
        </w:rPr>
        <w:t xml:space="preserve">（姓名）为我公司被授权人，以本公司的名义参加苏州</w:t>
      </w:r>
      <w:r>
        <w:rPr>
          <w:rFonts w:hint="eastAsia" w:ascii="宋体" w:eastAsia="宋体"/>
          <w:color w:val="000000"/>
          <w:sz w:val="21"/>
          <w:szCs w:val="21"/>
        </w:rPr>
        <w:t xml:space="preserve">公正建设</w:t>
      </w:r>
      <w:r>
        <w:rPr>
          <w:rFonts w:hint="eastAsia" w:ascii="宋体" w:eastAsia="宋体"/>
          <w:color w:val="000000"/>
          <w:sz w:val="21"/>
          <w:szCs w:val="21"/>
        </w:rPr>
        <w:t xml:space="preserve">咨询房地产评估有限公司组织实施的</w:t>
      </w:r>
      <w:bookmarkStart w:id="30" w:name="_Hlk134084672"/>
      <w:r>
        <w:rPr>
          <w:rFonts w:hint="eastAsia" w:ascii="宋体" w:eastAsia="宋体"/>
          <w:color w:val="000000"/>
          <w:sz w:val="21"/>
          <w:szCs w:val="21"/>
          <w:u w:val="single"/>
        </w:rPr>
        <w:t xml:space="preserve">昆山市2026年度水质监测第三方服务</w:t>
      </w:r>
      <w:r>
        <w:rPr>
          <w:rFonts w:hint="eastAsia" w:ascii="宋体" w:eastAsia="宋体"/>
          <w:color w:val="000000"/>
          <w:sz w:val="21"/>
          <w:szCs w:val="21"/>
          <w:u w:val="single"/>
        </w:rPr>
        <w:t xml:space="preserve">（</w:t>
      </w:r>
      <w:r>
        <w:rPr>
          <w:rFonts w:ascii="宋体" w:eastAsia="宋体"/>
          <w:color w:val="000000"/>
          <w:sz w:val="21"/>
          <w:szCs w:val="21"/>
          <w:u w:val="single"/>
        </w:rPr>
        <w:t xml:space="preserve">JSZC-320583-SZGZ-G2026-0043</w:t>
      </w:r>
      <w:r>
        <w:rPr>
          <w:rFonts w:hint="eastAsia" w:ascii="宋体" w:eastAsia="宋体"/>
          <w:color w:val="000000"/>
          <w:sz w:val="21"/>
          <w:szCs w:val="21"/>
          <w:u w:val="single"/>
        </w:rPr>
        <w:t xml:space="preserve">）</w:t>
      </w:r>
      <w:bookmarkEnd w:id="30"/>
      <w:r>
        <w:rPr>
          <w:rFonts w:hint="eastAsia" w:ascii="宋体" w:eastAsia="宋体"/>
          <w:color w:val="000000"/>
          <w:sz w:val="21"/>
          <w:szCs w:val="21"/>
        </w:rPr>
        <w:t xml:space="preserve">的招标活动。被授权人在开标、评标、合同谈判过程中所签署的一切文件和处理与这有关的一切事务，我均予以承认。</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被授权人无转委托权。特此委托。</w:t>
      </w:r>
      <w:r/>
    </w:p>
    <w:p>
      <w:pPr>
        <w:pStyle w:val="981"/>
        <w:spacing w:line="360" w:lineRule="auto"/>
        <w:rPr>
          <w:rFonts w:ascii="宋体" w:eastAsia="宋体"/>
          <w:color w:val="000000"/>
          <w:sz w:val="21"/>
          <w:szCs w:val="21"/>
        </w:rPr>
      </w:pPr>
      <w:r>
        <w:rPr>
          <w:rFonts w:hint="eastAsia" w:ascii="宋体" w:eastAsia="宋体"/>
          <w:color w:val="000000"/>
          <w:sz w:val="21"/>
          <w:szCs w:val="21"/>
        </w:rPr>
        <w:t xml:space="preserve">    </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int="eastAsia" w:hAnsi="宋体" w:eastAsia="宋体"/>
          <w:color w:val="000000"/>
          <w:sz w:val="21"/>
          <w:szCs w:val="21"/>
        </w:rPr>
        <w:t xml:space="preserve">法定代表人：（签字或盖章）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81"/>
        <w:ind w:firstLine="480"/>
        <w:spacing w:line="360" w:lineRule="auto"/>
        <w:rPr>
          <w:rFonts w:hint="eastAsia" w:ascii="宋体" w:hAnsi="宋体" w:eastAsia="宋体"/>
          <w:szCs w:val="24"/>
        </w:rPr>
      </w:pPr>
      <w:r>
        <w:rPr>
          <w:rFonts w:hint="eastAsia" w:ascii="宋体" w:hAnsi="宋体" w:eastAsia="宋体"/>
          <w:szCs w:val="24"/>
        </w:rPr>
      </w:r>
      <w:r/>
    </w:p>
    <w:p>
      <w:pPr>
        <w:pStyle w:val="969"/>
        <w:spacing w:before="0" w:after="0" w:line="360" w:lineRule="auto"/>
        <w:rPr>
          <w:rFonts w:ascii="宋体"/>
          <w:color w:val="000000"/>
        </w:rPr>
      </w:pPr>
      <w:r>
        <w:rPr>
          <w:rFonts w:ascii="宋体"/>
          <w:sz w:val="30"/>
          <w:szCs w:val="30"/>
          <w:lang w:val="zh-CN"/>
        </w:rPr>
        <w:br w:type="page" w:clear="all"/>
      </w:r>
      <w:bookmarkStart w:id="31" w:name="_Ref170746161"/>
      <w:r/>
      <w:bookmarkStart w:id="32" w:name="_Toc166318702"/>
      <w:r>
        <w:rPr>
          <w:rFonts w:hint="eastAsia" w:ascii="宋体"/>
          <w:sz w:val="30"/>
          <w:szCs w:val="30"/>
          <w:lang w:val="zh-CN"/>
        </w:rPr>
        <w:t xml:space="preserve">格式</w:t>
      </w:r>
      <w:r>
        <w:rPr>
          <w:rFonts w:hint="eastAsia" w:ascii="宋体"/>
          <w:color w:val="000000"/>
        </w:rPr>
        <w:t xml:space="preserve">2</w:t>
      </w:r>
      <w:r>
        <w:rPr>
          <w:rFonts w:hint="eastAsia" w:ascii="宋体"/>
          <w:color w:val="000000"/>
        </w:rPr>
        <w:t xml:space="preserve">、投标承诺函</w:t>
      </w:r>
      <w:bookmarkEnd w:id="28"/>
      <w:r/>
      <w:bookmarkEnd w:id="29"/>
      <w:r/>
      <w:bookmarkEnd w:id="31"/>
      <w:r/>
      <w:bookmarkEnd w:id="32"/>
      <w:r/>
      <w:r/>
    </w:p>
    <w:p>
      <w:pPr>
        <w:pStyle w:val="981"/>
        <w:ind w:firstLine="0"/>
        <w:spacing w:line="360" w:lineRule="auto"/>
        <w:rPr>
          <w:rFonts w:hint="eastAsia" w:ascii="宋体" w:hAnsi="宋体" w:eastAsia="宋体"/>
          <w:szCs w:val="24"/>
          <w:u w:val="single"/>
        </w:rPr>
      </w:pPr>
      <w:r>
        <w:rPr>
          <w:rFonts w:hint="eastAsia" w:ascii="宋体" w:hAnsi="宋体" w:eastAsia="宋体"/>
          <w:szCs w:val="24"/>
          <w:u w:val="single"/>
        </w:rPr>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u w:val="single"/>
        </w:rPr>
        <w:t xml:space="preserve">昆山市水</w:t>
      </w:r>
      <w:r>
        <w:rPr>
          <w:rFonts w:hint="eastAsia" w:ascii="宋体" w:hAnsi="宋体" w:eastAsia="宋体"/>
          <w:sz w:val="21"/>
          <w:szCs w:val="21"/>
          <w:u w:val="single"/>
        </w:rPr>
        <w:t xml:space="preserve">务</w:t>
      </w:r>
      <w:r>
        <w:rPr>
          <w:rFonts w:hint="eastAsia" w:ascii="宋体" w:hAnsi="宋体" w:eastAsia="宋体"/>
          <w:sz w:val="21"/>
          <w:szCs w:val="21"/>
          <w:u w:val="single"/>
        </w:rPr>
        <w:t xml:space="preserve">局</w:t>
      </w:r>
      <w:r>
        <w:rPr>
          <w:rFonts w:hint="eastAsia" w:ascii="宋体" w:hAnsi="宋体" w:eastAsia="宋体"/>
          <w:sz w:val="21"/>
          <w:szCs w:val="21"/>
        </w:rPr>
        <w:t xml:space="preserve">：</w:t>
      </w:r>
      <w:r/>
    </w:p>
    <w:p>
      <w:pPr>
        <w:ind w:firstLine="420"/>
        <w:jc w:val="left"/>
        <w:spacing w:line="360" w:lineRule="auto"/>
        <w:rPr>
          <w:rFonts w:hint="eastAsia" w:ascii="宋体" w:hAnsi="宋体"/>
          <w:szCs w:val="21"/>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我方同意招标文件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szCs w:val="21"/>
        </w:rPr>
        <w:t xml:space="preserve">的各条款要求</w:t>
      </w:r>
      <w:r>
        <w:rPr>
          <w:rFonts w:hint="eastAsia" w:ascii="宋体" w:hAnsi="宋体"/>
          <w:szCs w:val="21"/>
        </w:rPr>
        <w:t xml:space="preserve">，自愿参加</w:t>
      </w:r>
      <w:r>
        <w:rPr>
          <w:rFonts w:hint="eastAsia" w:ascii="宋体" w:hAnsi="宋体"/>
          <w:iCs/>
          <w:szCs w:val="21"/>
          <w:u w:val="single"/>
        </w:rPr>
        <w:t xml:space="preserve">昆山市2026年度水质监测第三方服务</w:t>
      </w:r>
      <w:r>
        <w:rPr>
          <w:rFonts w:hint="eastAsia" w:ascii="宋体" w:hAnsi="宋体"/>
          <w:iCs/>
          <w:szCs w:val="21"/>
          <w:u w:val="single"/>
        </w:rPr>
        <w:t xml:space="preserve">（</w:t>
      </w:r>
      <w:r>
        <w:rPr>
          <w:rFonts w:hint="eastAsia" w:ascii="宋体" w:hAnsi="宋体"/>
          <w:iCs/>
          <w:szCs w:val="21"/>
          <w:u w:val="single"/>
        </w:rPr>
        <w:t xml:space="preserve">JSZC-320583-SZGZ-G2026-0043</w:t>
      </w:r>
      <w:r>
        <w:rPr>
          <w:rFonts w:hint="eastAsia" w:ascii="宋体" w:hAnsi="宋体"/>
          <w:iCs/>
          <w:szCs w:val="21"/>
          <w:u w:val="single"/>
        </w:rPr>
        <w:t xml:space="preserve">）</w:t>
      </w:r>
      <w:r>
        <w:rPr>
          <w:rFonts w:hint="eastAsia" w:ascii="宋体" w:hAnsi="宋体"/>
          <w:szCs w:val="21"/>
        </w:rPr>
        <w:t xml:space="preserve">的投标活动，并做出如下承诺：</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lang w:val="zh-CN"/>
        </w:rPr>
        <w:t xml:space="preserve">我方</w:t>
      </w:r>
      <w:r>
        <w:rPr>
          <w:rFonts w:ascii="宋体" w:hAnsi="宋体"/>
          <w:szCs w:val="21"/>
          <w:lang w:val="zh-CN"/>
        </w:rPr>
        <w:t xml:space="preserve">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2.我方愿意按照招标文件的要求，响应该项目的全部实质性内容。</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我方具有良好的商业信誉和健全的财务会计制度；</w:t>
      </w:r>
      <w:r/>
    </w:p>
    <w:p>
      <w:pPr>
        <w:ind w:firstLine="420"/>
        <w:spacing w:line="360" w:lineRule="auto"/>
        <w:rPr>
          <w:rFonts w:hint="eastAsia" w:ascii="宋体" w:hAnsi="宋体"/>
          <w:szCs w:val="21"/>
        </w:rPr>
      </w:pPr>
      <w:r>
        <w:rPr>
          <w:rFonts w:ascii="宋体" w:hAnsi="宋体"/>
          <w:szCs w:val="21"/>
        </w:rPr>
        <w:t xml:space="preserve">4.我方具有依法缴纳税收和社会保障资金的良好记录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5.我方具有履行合同所必需的设备和专业技术能力；</w:t>
      </w:r>
      <w:r/>
    </w:p>
    <w:p>
      <w:pPr>
        <w:ind w:firstLine="420"/>
        <w:spacing w:line="360" w:lineRule="auto"/>
        <w:rPr>
          <w:rFonts w:hint="eastAsia" w:ascii="宋体" w:hAnsi="宋体"/>
          <w:szCs w:val="21"/>
        </w:rPr>
      </w:pPr>
      <w:r>
        <w:rPr>
          <w:rFonts w:ascii="宋体" w:hAnsi="宋体"/>
          <w:szCs w:val="21"/>
        </w:rPr>
        <w:t xml:space="preserve">6.我方参加本次政府采购活动前3年内在经营活动中无重大违法记录</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.我方最后报价</w:t>
      </w:r>
      <w:r>
        <w:rPr>
          <w:rFonts w:hint="eastAsia" w:ascii="宋体" w:hAnsi="宋体"/>
          <w:szCs w:val="21"/>
        </w:rPr>
        <w:t xml:space="preserve">含服务</w:t>
      </w:r>
      <w:r>
        <w:rPr>
          <w:rFonts w:hint="eastAsia" w:ascii="宋体" w:hAnsi="宋体"/>
          <w:szCs w:val="21"/>
        </w:rPr>
        <w:t xml:space="preserve">过程所发生的全部费用。</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w:t>
      </w:r>
      <w:r>
        <w:rPr>
          <w:rFonts w:ascii="宋体" w:hAnsi="宋体"/>
          <w:szCs w:val="21"/>
        </w:rPr>
        <w:t xml:space="preserve">我方同意按</w:t>
      </w:r>
      <w:r>
        <w:rPr>
          <w:rFonts w:hint="eastAsia" w:ascii="宋体" w:hAnsi="宋体"/>
          <w:szCs w:val="21"/>
        </w:rPr>
        <w:t xml:space="preserve">采购人</w:t>
      </w:r>
      <w:r>
        <w:rPr>
          <w:rFonts w:ascii="宋体" w:hAnsi="宋体"/>
          <w:szCs w:val="21"/>
        </w:rPr>
        <w:t xml:space="preserve">确定的</w:t>
      </w:r>
      <w:r>
        <w:rPr>
          <w:rFonts w:hint="eastAsia" w:ascii="宋体" w:hAnsi="宋体"/>
          <w:szCs w:val="21"/>
        </w:rPr>
        <w:t xml:space="preserve">评标办法及评标标准，由评标专家进行评审；</w:t>
      </w:r>
      <w:r/>
    </w:p>
    <w:p>
      <w:pPr>
        <w:ind w:firstLine="420"/>
        <w:spacing w:line="360" w:lineRule="auto"/>
        <w:rPr>
          <w:rFonts w:hint="eastAsia" w:ascii="宋体" w:hAnsi="宋体"/>
          <w:szCs w:val="21"/>
        </w:rPr>
      </w:pPr>
      <w:r>
        <w:rPr>
          <w:rFonts w:ascii="宋体" w:hAnsi="宋体"/>
          <w:szCs w:val="21"/>
        </w:rPr>
        <w:t xml:space="preserve">9.我方同意按</w:t>
      </w:r>
      <w:r>
        <w:rPr>
          <w:rFonts w:hint="eastAsia" w:ascii="宋体" w:hAnsi="宋体"/>
          <w:szCs w:val="21"/>
        </w:rPr>
        <w:t xml:space="preserve">招标</w:t>
      </w:r>
      <w:r>
        <w:rPr>
          <w:rFonts w:ascii="宋体" w:hAnsi="宋体"/>
          <w:szCs w:val="21"/>
        </w:rPr>
        <w:t xml:space="preserve">文件中的规定，</w:t>
      </w:r>
      <w:r>
        <w:rPr>
          <w:rFonts w:hint="eastAsia" w:ascii="宋体" w:hAnsi="宋体"/>
          <w:szCs w:val="21"/>
        </w:rPr>
        <w:t xml:space="preserve">投标</w:t>
      </w:r>
      <w:r>
        <w:rPr>
          <w:rFonts w:ascii="宋体" w:hAnsi="宋体"/>
          <w:szCs w:val="21"/>
        </w:rPr>
        <w:t xml:space="preserve">有效期为</w:t>
      </w:r>
      <w:r>
        <w:rPr>
          <w:rFonts w:hint="eastAsia" w:ascii="宋体" w:hAnsi="宋体"/>
          <w:szCs w:val="21"/>
        </w:rPr>
        <w:t xml:space="preserve">自提交投标文件的截止之日起算后90天；</w:t>
      </w:r>
      <w:r/>
    </w:p>
    <w:p>
      <w:pPr>
        <w:ind w:firstLine="420"/>
        <w:spacing w:line="360" w:lineRule="auto"/>
        <w:rPr>
          <w:rFonts w:hint="eastAsia" w:ascii="宋体" w:hAnsi="宋体"/>
          <w:szCs w:val="21"/>
        </w:rPr>
      </w:pPr>
      <w:r>
        <w:rPr>
          <w:rFonts w:ascii="宋体" w:hAnsi="宋体"/>
          <w:szCs w:val="21"/>
        </w:rPr>
        <w:t xml:space="preserve">10.我方同意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履约</w:t>
      </w:r>
      <w:r>
        <w:rPr>
          <w:rFonts w:ascii="宋体" w:hAnsi="宋体"/>
          <w:szCs w:val="21"/>
        </w:rPr>
        <w:t xml:space="preserve">过程中，如我方违约，我方愿意承担相应违约责任</w:t>
      </w:r>
      <w:r>
        <w:rPr>
          <w:rFonts w:hint="eastAsia" w:ascii="宋体" w:hAnsi="宋体"/>
          <w:szCs w:val="21"/>
        </w:rPr>
        <w:t xml:space="preserve">。</w:t>
      </w:r>
      <w:r/>
    </w:p>
    <w:p>
      <w:pPr>
        <w:ind w:firstLine="420"/>
        <w:jc w:val="left"/>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除不可抗力外，我方如果发生以下行为，将在行为发生的10个工作日内，向采购人支付本招标文件公布的预算价的2%作为违约赔偿金。</w:t>
      </w:r>
      <w:r/>
    </w:p>
    <w:p>
      <w:pPr>
        <w:ind w:firstLine="420"/>
        <w:jc w:val="left"/>
        <w:spacing w:line="360" w:lineRule="auto"/>
        <w:rPr>
          <w:rFonts w:hint="eastAsia" w:ascii="宋体" w:hAnsi="宋体"/>
          <w:szCs w:val="21"/>
        </w:rPr>
      </w:pPr>
      <w:r>
        <w:rPr>
          <w:rFonts w:hint="eastAsia" w:ascii="宋体" w:hAnsi="宋体"/>
          <w:szCs w:val="21"/>
        </w:rPr>
        <w:t xml:space="preserve">（1）在招标文件规定的投标有效期内进行实质上修改或撤回投标；</w:t>
      </w:r>
      <w:r/>
    </w:p>
    <w:p>
      <w:pPr>
        <w:ind w:firstLine="420"/>
        <w:jc w:val="left"/>
        <w:spacing w:line="360" w:lineRule="auto"/>
        <w:rPr>
          <w:rFonts w:hint="eastAsia" w:ascii="宋体" w:hAnsi="宋体"/>
          <w:szCs w:val="21"/>
        </w:rPr>
      </w:pPr>
      <w:r>
        <w:rPr>
          <w:rFonts w:hint="eastAsia" w:ascii="宋体" w:hAnsi="宋体"/>
          <w:szCs w:val="21"/>
        </w:rPr>
        <w:t xml:space="preserve">（2）中标后不依法与采购人签订合同；</w:t>
      </w:r>
      <w:r/>
    </w:p>
    <w:p>
      <w:pPr>
        <w:ind w:firstLine="420"/>
        <w:jc w:val="left"/>
        <w:spacing w:line="360" w:lineRule="auto"/>
        <w:rPr>
          <w:rFonts w:hint="eastAsia" w:ascii="宋体" w:hAnsi="宋体"/>
          <w:szCs w:val="21"/>
        </w:rPr>
      </w:pPr>
      <w:r>
        <w:rPr>
          <w:rFonts w:hint="eastAsia" w:ascii="宋体" w:hAnsi="宋体"/>
          <w:szCs w:val="21"/>
        </w:rPr>
        <w:t xml:space="preserve">（3）在投标文件中提供虚假材料；</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其他违法违规情形。</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.我方知晓上述行为的法律后果，并认可</w:t>
      </w:r>
      <w:r>
        <w:rPr>
          <w:rFonts w:hint="eastAsia" w:ascii="宋体" w:hAnsi="宋体"/>
          <w:szCs w:val="21"/>
        </w:rPr>
        <w:t xml:space="preserve">本承诺函作为</w:t>
      </w:r>
      <w:r>
        <w:rPr>
          <w:rFonts w:hint="eastAsia" w:ascii="宋体" w:hAnsi="宋体"/>
          <w:szCs w:val="21"/>
        </w:rPr>
        <w:t xml:space="preserve">采购人要求我方履行违约赔偿的依据。</w:t>
      </w:r>
      <w:r/>
    </w:p>
    <w:p>
      <w:pPr>
        <w:pStyle w:val="1339"/>
        <w:ind w:firstLine="420"/>
        <w:spacing w:line="360" w:lineRule="auto"/>
        <w:rPr>
          <w:rFonts w:hint="eastAsia" w:hAnsi="宋体"/>
          <w:szCs w:val="21"/>
        </w:rPr>
      </w:pPr>
      <w:r>
        <w:rPr>
          <w:rFonts w:hint="eastAsia" w:hAnsi="宋体"/>
          <w:szCs w:val="21"/>
        </w:rPr>
        <w:t xml:space="preserve">1</w:t>
      </w:r>
      <w:r>
        <w:rPr>
          <w:rFonts w:hAnsi="宋体"/>
          <w:szCs w:val="21"/>
        </w:rPr>
        <w:t xml:space="preserve">3</w:t>
      </w:r>
      <w:r>
        <w:rPr>
          <w:rFonts w:hint="eastAsia" w:hAnsi="宋体"/>
          <w:szCs w:val="21"/>
        </w:rPr>
        <w:t xml:space="preserve">.我方同意招标人关于违约责任的认定方式和对违约责任的处罚；在服务过程中，如我单位违约，我单位愿意承担相应违约责任。</w:t>
      </w:r>
      <w:r/>
    </w:p>
    <w:p>
      <w:pPr>
        <w:pStyle w:val="1057"/>
        <w:spacing w:line="360" w:lineRule="auto"/>
        <w:rPr>
          <w:rFonts w:hint="eastAsia" w:hAnsi="宋体" w:eastAsia="宋体"/>
          <w:sz w:val="21"/>
          <w:szCs w:val="21"/>
        </w:rPr>
      </w:pPr>
      <w:r>
        <w:rPr>
          <w:rFonts w:hint="eastAsia" w:hAnsi="宋体" w:eastAsia="宋体"/>
          <w:sz w:val="21"/>
          <w:szCs w:val="21"/>
        </w:rPr>
      </w:r>
      <w:r/>
    </w:p>
    <w:p>
      <w:pPr>
        <w:pStyle w:val="1057"/>
        <w:spacing w:line="360" w:lineRule="auto"/>
        <w:rPr>
          <w:rFonts w:hint="eastAsia" w:hAnsi="宋体" w:eastAsia="宋体"/>
          <w:sz w:val="21"/>
          <w:szCs w:val="21"/>
        </w:rPr>
      </w:pPr>
      <w:r>
        <w:rPr>
          <w:rFonts w:hAnsi="宋体" w:eastAsia="宋体"/>
          <w:sz w:val="21"/>
          <w:szCs w:val="21"/>
        </w:rPr>
        <w:t xml:space="preserve">                         </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981"/>
        <w:ind w:firstLine="0"/>
        <w:rPr>
          <w:rFonts w:hint="eastAsia" w:ascii="宋体" w:hAnsi="宋体" w:eastAsia="宋体"/>
          <w:b/>
          <w:szCs w:val="24"/>
        </w:rPr>
      </w:pPr>
      <w:r>
        <w:rPr>
          <w:rFonts w:hint="eastAsia" w:ascii="宋体" w:hAnsi="宋体" w:eastAsia="宋体"/>
          <w:b/>
          <w:szCs w:val="24"/>
        </w:rPr>
      </w:r>
      <w:r/>
    </w:p>
    <w:p>
      <w:pPr>
        <w:pStyle w:val="969"/>
        <w:ind w:left="567" w:hanging="567"/>
        <w:spacing w:before="0" w:after="0" w:line="360" w:lineRule="auto"/>
        <w:rPr>
          <w:rFonts w:ascii="宋体"/>
          <w:sz w:val="30"/>
          <w:szCs w:val="30"/>
          <w:lang w:val="zh-CN"/>
        </w:rPr>
      </w:pPr>
      <w:r>
        <w:rPr>
          <w:rFonts w:ascii="宋体" w:hAnsi="宋体" w:eastAsia="宋体"/>
          <w:b w:val="0"/>
          <w:szCs w:val="24"/>
        </w:rPr>
        <w:br w:type="page" w:clear="all"/>
      </w:r>
      <w:bookmarkStart w:id="33" w:name="_Ref504661263"/>
      <w:r/>
      <w:bookmarkStart w:id="34" w:name="_Toc134091570"/>
      <w:r/>
      <w:bookmarkStart w:id="35" w:name="_Toc166318703"/>
      <w:r>
        <w:rPr>
          <w:rFonts w:hint="eastAsia" w:ascii="宋体"/>
          <w:sz w:val="30"/>
          <w:szCs w:val="30"/>
          <w:lang w:val="zh-CN"/>
        </w:rPr>
        <w:t xml:space="preserve">格式</w:t>
      </w:r>
      <w:r>
        <w:rPr>
          <w:rFonts w:hint="eastAsia" w:ascii="宋体"/>
          <w:sz w:val="30"/>
          <w:szCs w:val="30"/>
        </w:rPr>
        <w:t xml:space="preserve">3</w:t>
      </w:r>
      <w:r>
        <w:rPr>
          <w:rFonts w:hint="eastAsia" w:ascii="宋体"/>
          <w:sz w:val="30"/>
          <w:szCs w:val="30"/>
          <w:lang w:val="zh-CN"/>
        </w:rPr>
        <w:t xml:space="preserve">、投标人情况表</w:t>
      </w:r>
      <w:bookmarkEnd w:id="33"/>
      <w:r/>
      <w:bookmarkEnd w:id="34"/>
      <w:r/>
      <w:bookmarkEnd w:id="35"/>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49"/>
        <w:gridCol w:w="1897"/>
        <w:gridCol w:w="547"/>
        <w:gridCol w:w="1721"/>
        <w:gridCol w:w="1701"/>
        <w:gridCol w:w="709"/>
        <w:gridCol w:w="2118"/>
      </w:tblGrid>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2"/>
            <w:tcBorders>
              <w:left w:val="single" w:color="000000" w:sz="4" w:space="0"/>
            </w:tcBorders>
            <w:tcW w:w="2268"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827"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5"/>
            <w:tcBorders>
              <w:left w:val="single" w:color="000000" w:sz="4" w:space="0"/>
            </w:tcBorders>
            <w:tcW w:w="6796"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5"/>
            <w:tcBorders>
              <w:left w:val="single" w:color="000000" w:sz="4" w:space="0"/>
            </w:tcBorders>
            <w:tcW w:w="6796"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2"/>
            <w:tcBorders>
              <w:left w:val="single" w:color="000000" w:sz="4" w:space="0"/>
            </w:tcBorders>
            <w:tcW w:w="2268"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2"/>
            <w:tcBorders>
              <w:left w:val="single" w:color="000000" w:sz="4" w:space="0"/>
            </w:tcBorders>
            <w:tcW w:w="2827"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897"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2"/>
            <w:tcBorders>
              <w:left w:val="single" w:color="000000" w:sz="4" w:space="0"/>
            </w:tcBorders>
            <w:tcW w:w="2268"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tcBorders>
              <w:right w:val="single" w:color="000000" w:sz="4" w:space="0"/>
            </w:tcBorders>
            <w:tcW w:w="1701"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2"/>
            <w:tcBorders>
              <w:left w:val="single" w:color="000000" w:sz="4" w:space="0"/>
            </w:tcBorders>
            <w:tcW w:w="2827" w:type="dxa"/>
            <w:vAlign w:val="center"/>
            <w:textDirection w:val="lrTb"/>
            <w:noWrap w:val="false"/>
          </w:tcPr>
          <w:p>
            <w:pPr>
              <w:pStyle w:val="981"/>
              <w:ind w:firstLine="0"/>
              <w:jc w:val="both"/>
              <w:spacing w:line="300" w:lineRule="auto"/>
              <w:rPr>
                <w:rFonts w:hint="eastAsia" w:ascii="宋体" w:hAnsi="宋体" w:eastAsia="宋体"/>
                <w:b/>
                <w:sz w:val="21"/>
                <w:szCs w:val="21"/>
              </w:rPr>
            </w:pPr>
            <w:r>
              <w:rPr>
                <w:rFonts w:hint="eastAsia" w:ascii="宋体" w:hAnsi="宋体" w:eastAsia="宋体"/>
                <w:b/>
                <w:sz w:val="21"/>
                <w:szCs w:val="21"/>
              </w:rPr>
            </w:r>
            <w:r/>
          </w:p>
        </w:tc>
      </w:tr>
      <w:tr>
        <w:trPr>
          <w:jc w:val="center"/>
          <w:trHeight w:val="645"/>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897" w:type="dxa"/>
            <w:vAlign w:val="center"/>
            <w:textDirection w:val="lrTb"/>
            <w:noWrap w:val="false"/>
          </w:tcPr>
          <w:p>
            <w:pPr>
              <w:jc w:val="center"/>
              <w:rPr>
                <w:rFonts w:hint="eastAsia" w:ascii="宋体" w:hAnsi="宋体"/>
                <w:szCs w:val="21"/>
              </w:rPr>
            </w:pPr>
            <w:r>
              <w:rPr>
                <w:rFonts w:ascii="宋体" w:hAnsi="宋体"/>
                <w:szCs w:val="21"/>
              </w:rPr>
              <w:t xml:space="preserve">单位从业人员数量</w:t>
            </w:r>
            <w:r/>
          </w:p>
        </w:tc>
        <w:tc>
          <w:tcPr>
            <w:gridSpan w:val="2"/>
            <w:tcBorders>
              <w:left w:val="single" w:color="000000" w:sz="4" w:space="0"/>
            </w:tcBorders>
            <w:tcW w:w="2268" w:type="dxa"/>
            <w:vAlign w:val="center"/>
            <w:textDirection w:val="lrTb"/>
            <w:noWrap w:val="false"/>
          </w:tcPr>
          <w:p>
            <w:pPr>
              <w:pStyle w:val="981"/>
              <w:ind w:right="840" w:firstLine="0"/>
              <w:jc w:val="right"/>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2"/>
            <w:tcBorders>
              <w:right w:val="single" w:color="000000" w:sz="4" w:space="0"/>
            </w:tcBorders>
            <w:tcW w:w="2410"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18" w:type="dxa"/>
            <w:vAlign w:val="center"/>
            <w:textDirection w:val="lrTb"/>
            <w:noWrap w:val="false"/>
          </w:tcPr>
          <w:p>
            <w:pPr>
              <w:pStyle w:val="981"/>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1767"/>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7</w:t>
            </w:r>
            <w:r/>
          </w:p>
        </w:tc>
        <w:tc>
          <w:tcPr>
            <w:gridSpan w:val="6"/>
            <w:tcW w:w="8693"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2"/>
            <w:tcW w:w="2444"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4"/>
            <w:tcW w:w="6249" w:type="dxa"/>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2"/>
            <w:tcW w:w="2444" w:type="dxa"/>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4"/>
            <w:tcW w:w="6249" w:type="dxa"/>
            <w:textDirection w:val="lrTb"/>
            <w:noWrap w:val="false"/>
          </w:tcPr>
          <w:p>
            <w:pPr>
              <w:pStyle w:val="981"/>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49" w:type="dxa"/>
            <w:vAlign w:val="center"/>
            <w:textDirection w:val="lrTb"/>
            <w:noWrap w:val="false"/>
          </w:tcPr>
          <w:p>
            <w:pPr>
              <w:pStyle w:val="981"/>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6"/>
            <w:tcW w:w="8693" w:type="dxa"/>
            <w:vAlign w:val="center"/>
            <w:textDirection w:val="lrTb"/>
            <w:noWrap w:val="false"/>
          </w:tcPr>
          <w:p>
            <w:pPr>
              <w:pStyle w:val="981"/>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pStyle w:val="981"/>
        <w:ind w:firstLine="0"/>
        <w:rPr>
          <w:rFonts w:hint="eastAsia" w:ascii="宋体" w:hAnsi="宋体" w:eastAsia="宋体"/>
          <w:sz w:val="21"/>
          <w:szCs w:val="21"/>
        </w:rPr>
      </w:pPr>
      <w:r>
        <w:rPr>
          <w:rFonts w:hint="eastAsia" w:ascii="宋体" w:hAnsi="宋体" w:eastAsia="宋体"/>
          <w:sz w:val="21"/>
          <w:szCs w:val="21"/>
        </w:rPr>
      </w:r>
      <w:r/>
    </w:p>
    <w:p>
      <w:pPr>
        <w:pStyle w:val="981"/>
        <w:ind w:firstLine="0"/>
        <w:rPr>
          <w:rFonts w:hint="eastAsia" w:ascii="宋体" w:hAnsi="宋体" w:eastAsia="宋体"/>
          <w:b/>
          <w:szCs w:val="24"/>
        </w:rPr>
      </w:pPr>
      <w:r>
        <w:rPr>
          <w:rFonts w:ascii="宋体" w:hAnsi="宋体" w:eastAsia="宋体"/>
          <w:szCs w:val="24"/>
        </w:rPr>
        <w:br w:type="page" w:clear="all"/>
      </w:r>
      <w:r/>
    </w:p>
    <w:p>
      <w:pPr>
        <w:pStyle w:val="969"/>
        <w:rPr>
          <w:rFonts w:ascii="宋体" w:cs="宋体"/>
          <w:bCs w:val="0"/>
          <w:sz w:val="30"/>
          <w:szCs w:val="30"/>
          <w:lang w:val="zh-CN"/>
        </w:rPr>
      </w:pPr>
      <w:r/>
      <w:bookmarkStart w:id="36" w:name="_Ref62217903"/>
      <w:r/>
      <w:bookmarkStart w:id="37" w:name="_Toc166318704"/>
      <w:r/>
      <w:bookmarkStart w:id="38" w:name="_Toc134091571"/>
      <w:r>
        <w:rPr>
          <w:rFonts w:hint="eastAsia" w:ascii="宋体"/>
          <w:sz w:val="30"/>
          <w:szCs w:val="30"/>
        </w:rPr>
        <w:t xml:space="preserve">格式</w:t>
      </w:r>
      <w:r>
        <w:rPr>
          <w:rFonts w:hint="eastAsia" w:ascii="宋体"/>
          <w:sz w:val="30"/>
          <w:szCs w:val="30"/>
        </w:rPr>
        <w:t xml:space="preserve">4</w:t>
      </w:r>
      <w:r>
        <w:rPr>
          <w:rFonts w:hint="eastAsia" w:ascii="宋体"/>
          <w:sz w:val="30"/>
          <w:szCs w:val="30"/>
        </w:rPr>
        <w:t xml:space="preserve">、</w:t>
      </w:r>
      <w:r>
        <w:rPr>
          <w:rFonts w:hint="eastAsia" w:ascii="宋体"/>
          <w:sz w:val="30"/>
          <w:szCs w:val="30"/>
          <w:lang w:val="zh-CN"/>
        </w:rPr>
        <w:t xml:space="preserve">中小企业声明函</w:t>
      </w:r>
      <w:r>
        <w:rPr>
          <w:rFonts w:hint="eastAsia" w:ascii="宋体" w:cs="宋体"/>
          <w:bCs w:val="0"/>
          <w:sz w:val="30"/>
          <w:szCs w:val="30"/>
          <w:lang w:val="zh-CN"/>
        </w:rPr>
        <w:t xml:space="preserve">（若为中小企业）</w:t>
      </w:r>
      <w:bookmarkEnd w:id="36"/>
      <w:r/>
      <w:bookmarkEnd w:id="37"/>
      <w:r/>
      <w:bookmarkEnd w:id="38"/>
      <w:r/>
      <w:r/>
    </w:p>
    <w:p>
      <w:pPr>
        <w:pStyle w:val="1423"/>
        <w:ind w:right="-210"/>
        <w:jc w:val="center"/>
        <w:spacing w:line="360" w:lineRule="auto"/>
        <w:rPr>
          <w:rFonts w:hAnsi="宋体" w:eastAsia="宋体"/>
          <w:sz w:val="21"/>
          <w:szCs w:val="21"/>
        </w:rPr>
      </w:pPr>
      <w:r>
        <w:rPr>
          <w:rFonts w:hAnsi="宋体" w:eastAsia="宋体"/>
          <w:sz w:val="21"/>
          <w:szCs w:val="21"/>
        </w:rPr>
        <w:t xml:space="preserve">中小企业声明函（服务）</w:t>
      </w:r>
      <w:r/>
    </w:p>
    <w:p>
      <w:pPr>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w:t>
      </w:r>
      <w:r>
        <w:rPr>
          <w:szCs w:val="21"/>
          <w:lang w:val="zh-CN"/>
        </w:rPr>
        <w:t xml:space="preserve">号）的规定，本公司（联合体）参加</w:t>
      </w:r>
      <w:r>
        <w:rPr>
          <w:rFonts w:hint="eastAsia"/>
          <w:szCs w:val="21"/>
          <w:u w:val="single"/>
          <w:lang w:val="zh-CN"/>
        </w:rPr>
        <w:t xml:space="preserve">昆山市水</w:t>
      </w:r>
      <w:r>
        <w:rPr>
          <w:rFonts w:hint="eastAsia"/>
          <w:szCs w:val="21"/>
          <w:u w:val="single"/>
          <w:lang w:val="zh-CN"/>
        </w:rPr>
        <w:t xml:space="preserve">务</w:t>
      </w:r>
      <w:r>
        <w:rPr>
          <w:rFonts w:hint="eastAsia"/>
          <w:szCs w:val="21"/>
          <w:u w:val="single"/>
          <w:lang w:val="zh-CN"/>
        </w:rPr>
        <w:t xml:space="preserve">局</w:t>
      </w:r>
      <w:r>
        <w:rPr>
          <w:szCs w:val="21"/>
          <w:lang w:val="zh-CN"/>
        </w:rPr>
        <w:t xml:space="preserve">的</w:t>
      </w:r>
      <w:r>
        <w:rPr>
          <w:rFonts w:hint="eastAsia"/>
          <w:szCs w:val="21"/>
          <w:u w:val="single"/>
          <w:lang w:val="zh-CN"/>
        </w:rPr>
        <w:t xml:space="preserve">昆山市</w:t>
      </w:r>
      <w:r>
        <w:rPr>
          <w:rFonts w:hint="eastAsia"/>
          <w:szCs w:val="21"/>
          <w:u w:val="single"/>
          <w:lang w:val="zh-CN"/>
        </w:rPr>
        <w:t xml:space="preserve">2026</w:t>
      </w:r>
      <w:r>
        <w:rPr>
          <w:rFonts w:hint="eastAsia"/>
          <w:szCs w:val="21"/>
          <w:u w:val="single"/>
          <w:lang w:val="zh-CN"/>
        </w:rPr>
        <w:t xml:space="preserve">年度水质监测第三</w:t>
      </w:r>
      <w:r>
        <w:rPr>
          <w:rFonts w:hint="eastAsia"/>
          <w:szCs w:val="21"/>
          <w:u w:val="single"/>
          <w:lang w:val="zh-CN"/>
        </w:rPr>
        <w:t xml:space="preserve">方服务</w:t>
      </w:r>
      <w:r>
        <w:rPr>
          <w:szCs w:val="21"/>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339"/>
        <w:ind w:firstLine="420"/>
        <w:spacing w:line="360" w:lineRule="auto"/>
        <w:rPr>
          <w:rFonts w:hint="eastAsia" w:hAnsi="宋体" w:cs="宋体"/>
          <w:szCs w:val="21"/>
          <w:lang w:val="zh-CN"/>
        </w:rPr>
      </w:pPr>
      <w:r>
        <w:rPr>
          <w:szCs w:val="21"/>
        </w:rPr>
        <w:t xml:space="preserve">1.</w:t>
      </w:r>
      <w:r>
        <w:rPr>
          <w:rFonts w:hint="eastAsia"/>
        </w:rPr>
        <w:t xml:space="preserve"> </w:t>
      </w:r>
      <w:r>
        <w:rPr>
          <w:rFonts w:hint="eastAsia" w:hAnsi="宋体" w:cs="宋体"/>
          <w:szCs w:val="21"/>
          <w:u w:val="single"/>
        </w:rPr>
        <w:t xml:space="preserve">昆山市2026年度水质监测第三方服务</w:t>
      </w:r>
      <w:r>
        <w:rPr>
          <w:rFonts w:hint="eastAsia" w:hAnsi="宋体" w:cs="宋体"/>
          <w:szCs w:val="21"/>
        </w:rPr>
        <w:t xml:space="preserve">，属于</w:t>
      </w:r>
      <w:r>
        <w:rPr>
          <w:rFonts w:hint="eastAsia" w:hAnsi="宋体" w:cs="宋体"/>
          <w:szCs w:val="21"/>
          <w:u w:val="single"/>
        </w:rPr>
        <w:t xml:space="preserve">其他未列明行业</w:t>
      </w:r>
      <w:r>
        <w:rPr>
          <w:rFonts w:hint="eastAsia" w:hAnsi="宋体" w:cs="宋体"/>
          <w:szCs w:val="21"/>
        </w:rPr>
        <w:t xml:space="preserve">；承建（承接）企业为</w:t>
      </w:r>
      <w:r>
        <w:rPr>
          <w:rFonts w:hint="eastAsia" w:hAnsi="宋体" w:cs="宋体"/>
          <w:szCs w:val="21"/>
          <w:u w:val="single"/>
        </w:rPr>
        <w:t xml:space="preserve"> </w:t>
      </w:r>
      <w:r>
        <w:rPr>
          <w:rFonts w:hAnsi="宋体" w:cs="宋体"/>
          <w:szCs w:val="21"/>
          <w:u w:val="single"/>
        </w:rPr>
        <w:t xml:space="preserve">   </w:t>
      </w:r>
      <w:r>
        <w:rPr>
          <w:rFonts w:hint="eastAsia" w:hAnsi="宋体" w:cs="宋体"/>
          <w:szCs w:val="21"/>
          <w:u w:val="single"/>
        </w:rPr>
        <w:t xml:space="preserve">（企业名称）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 </w:t>
      </w:r>
      <w:r>
        <w:rPr>
          <w:rFonts w:hAnsi="宋体" w:cs="宋体"/>
          <w:szCs w:val="21"/>
          <w:u w:val="single"/>
          <w:lang w:val="zh-CN"/>
        </w:rPr>
        <w:t xml:space="preserve">   </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p>
    <w:p>
      <w:pPr>
        <w:ind w:firstLine="420"/>
        <w:spacing w:line="360" w:lineRule="auto"/>
        <w:rPr>
          <w:szCs w:val="21"/>
          <w:lang w:val="zh-CN"/>
        </w:rPr>
      </w:pPr>
      <w:r>
        <w:rPr>
          <w:szCs w:val="21"/>
          <w:lang w:val="zh-CN"/>
        </w:rPr>
      </w:r>
      <w:r/>
    </w:p>
    <w:p>
      <w:pPr>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420"/>
        <w:spacing w:line="360" w:lineRule="auto"/>
        <w:rPr>
          <w:szCs w:val="21"/>
          <w:lang w:val="zh-CN"/>
        </w:rPr>
      </w:pPr>
      <w:r>
        <w:rPr>
          <w:szCs w:val="21"/>
          <w:lang w:val="zh-CN"/>
        </w:rPr>
        <w:t xml:space="preserve">本企业对上述声明内容的真实性负责。如有虚假，将依法承担相应责任。</w:t>
      </w:r>
      <w:r/>
    </w:p>
    <w:p>
      <w:pPr>
        <w:ind w:firstLine="420"/>
        <w:spacing w:line="360" w:lineRule="auto"/>
        <w:rPr>
          <w:szCs w:val="21"/>
          <w:lang w:val="zh-CN"/>
        </w:rPr>
      </w:pPr>
      <w:r>
        <w:rPr>
          <w:szCs w:val="21"/>
          <w:lang w:val="zh-CN"/>
        </w:rPr>
      </w:r>
      <w:r/>
    </w:p>
    <w:p>
      <w:pPr>
        <w:pStyle w:val="1423"/>
        <w:ind w:firstLine="420"/>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szCs w:val="21"/>
        </w:rPr>
      </w:pPr>
      <w:r>
        <w:rPr>
          <w:rFonts w:hint="eastAsia" w:ascii="宋体" w:hAnsi="宋体"/>
          <w:szCs w:val="21"/>
        </w:rPr>
        <w:t xml:space="preserve">企业名称</w:t>
      </w:r>
      <w:r>
        <w:rPr>
          <w:rFonts w:ascii="宋体" w:hAnsi="宋体"/>
          <w:szCs w:val="21"/>
        </w:rPr>
        <w:t xml:space="preserve">（</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p>
    <w:p>
      <w:pPr>
        <w:jc w:val="right"/>
        <w:spacing w:line="360" w:lineRule="auto"/>
        <w:rPr>
          <w:rFonts w:hint="eastAsia" w:ascii="宋体" w:hAnsi="宋体"/>
          <w:szCs w:val="21"/>
        </w:rPr>
      </w:pPr>
      <w:r>
        <w:rPr>
          <w:rFonts w:ascii="宋体" w:hAnsi="宋体"/>
          <w:szCs w:val="21"/>
        </w:rPr>
        <w:t xml:space="preserve">日期：</w:t>
      </w:r>
      <w:r>
        <w:rPr>
          <w:rFonts w:hint="eastAsia" w:ascii="宋体" w:hAnsi="宋体"/>
          <w:szCs w:val="21"/>
        </w:rPr>
        <w:t xml:space="preserve">                         </w:t>
      </w:r>
      <w:r/>
    </w:p>
    <w:p>
      <w:pPr>
        <w:jc w:val="right"/>
        <w:spacing w:line="360" w:lineRule="auto"/>
        <w:rPr>
          <w:rFonts w:hint="eastAsia" w:ascii="宋体" w:hAnsi="宋体"/>
          <w:szCs w:val="21"/>
        </w:rPr>
      </w:pPr>
      <w:r>
        <w:rPr>
          <w:rFonts w:hint="eastAsia" w:ascii="宋体" w:hAnsi="宋体"/>
          <w:szCs w:val="21"/>
        </w:rPr>
      </w:r>
      <w:r/>
    </w:p>
    <w:p>
      <w:pPr>
        <w:pStyle w:val="1429"/>
        <w:spacing w:line="360" w:lineRule="auto"/>
        <w:rPr>
          <w:rFonts w:hint="eastAsia"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w:t>
      </w:r>
      <w:r>
        <w:rPr>
          <w:rFonts w:hint="eastAsia" w:eastAsia="宋体" w:cs="宋体"/>
          <w:b/>
          <w:bCs/>
          <w:sz w:val="21"/>
          <w:szCs w:val="21"/>
        </w:rPr>
        <w:t xml:space="preserve">一</w:t>
      </w:r>
      <w:r>
        <w:rPr>
          <w:rFonts w:hint="eastAsia" w:eastAsia="宋体" w:cs="宋体"/>
          <w:b/>
          <w:bCs/>
          <w:sz w:val="21"/>
          <w:szCs w:val="21"/>
        </w:rPr>
        <w:t xml:space="preserve">年度数据的新成立企业可不填报；</w:t>
      </w:r>
      <w:r/>
    </w:p>
    <w:p>
      <w:pPr>
        <w:pStyle w:val="1429"/>
        <w:ind w:firstLine="422"/>
        <w:spacing w:line="360" w:lineRule="auto"/>
        <w:rPr>
          <w:rFonts w:hint="eastAsia"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sz w:val="21"/>
          <w:szCs w:val="21"/>
          <w:u w:val="single"/>
        </w:rPr>
        <w:t xml:space="preserve">其他未列明行业</w:t>
      </w:r>
      <w:r>
        <w:rPr>
          <w:rFonts w:hint="eastAsia" w:eastAsia="宋体" w:cs="宋体"/>
          <w:b/>
          <w:bCs/>
          <w:sz w:val="21"/>
          <w:szCs w:val="21"/>
        </w:rPr>
        <w:t xml:space="preserve">。中小</w:t>
      </w:r>
      <w:r>
        <w:rPr>
          <w:rFonts w:hint="eastAsia" w:eastAsia="宋体" w:cs="宋体"/>
          <w:b/>
          <w:bCs/>
          <w:sz w:val="21"/>
          <w:szCs w:val="21"/>
        </w:rPr>
        <w:t xml:space="preserve">微企业</w:t>
      </w:r>
      <w:r>
        <w:rPr>
          <w:rFonts w:hint="eastAsia" w:eastAsia="宋体" w:cs="宋体"/>
          <w:b/>
          <w:bCs/>
          <w:sz w:val="21"/>
          <w:szCs w:val="21"/>
        </w:rPr>
        <w:t xml:space="preserve">划型标准请根据《中小企业划型标准规定》（工信部联企业〔2011〕300号）。投标人提供的</w:t>
      </w:r>
      <w:r>
        <w:rPr>
          <w:rFonts w:hint="eastAsia" w:eastAsia="宋体" w:cs="宋体"/>
          <w:b/>
          <w:bCs/>
          <w:sz w:val="21"/>
          <w:szCs w:val="21"/>
        </w:rPr>
        <w:t xml:space="preserve">承诺函须按</w:t>
      </w:r>
      <w:r>
        <w:rPr>
          <w:rFonts w:hint="eastAsia" w:eastAsia="宋体" w:cs="宋体"/>
          <w:b/>
          <w:bCs/>
          <w:sz w:val="21"/>
          <w:szCs w:val="21"/>
        </w:rPr>
        <w:t xml:space="preserve">本项目规定行业填写，否则其声明函不予认可。</w:t>
      </w:r>
      <w:r/>
    </w:p>
    <w:p>
      <w:pPr>
        <w:pStyle w:val="1429"/>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p>
    <w:p>
      <w:pPr>
        <w:jc w:val="right"/>
        <w:spacing w:line="360" w:lineRule="auto"/>
        <w:rPr>
          <w:rFonts w:hint="eastAsia" w:ascii="宋体" w:hAnsi="宋体"/>
          <w:szCs w:val="21"/>
        </w:rPr>
      </w:pPr>
      <w:r>
        <w:rPr>
          <w:rFonts w:hint="eastAsia" w:ascii="宋体" w:hAnsi="宋体"/>
          <w:szCs w:val="21"/>
        </w:rPr>
      </w:r>
      <w:r/>
    </w:p>
    <w:p>
      <w:pPr>
        <w:ind w:firstLine="482"/>
        <w:spacing w:after="240" w:line="360" w:lineRule="exact"/>
        <w:rPr>
          <w:rFonts w:hint="eastAsia" w:ascii="宋体" w:hAnsi="宋体" w:cs="宋体"/>
          <w:b/>
          <w:bCs/>
          <w:color w:val="000000"/>
          <w:szCs w:val="21"/>
        </w:rPr>
      </w:pPr>
      <w:r>
        <w:rPr>
          <w:rFonts w:ascii="宋体" w:hAnsi="宋体" w:cs="宋体"/>
          <w:b/>
          <w:bCs/>
          <w:color w:val="000000"/>
          <w:sz w:val="24"/>
        </w:rPr>
        <w:br w:type="page" w:clear="all"/>
      </w:r>
      <w:r>
        <w:rPr>
          <w:rFonts w:hint="eastAsia" w:ascii="宋体" w:hAnsi="宋体" w:cs="宋体"/>
          <w:b/>
          <w:bCs/>
          <w:color w:val="000000"/>
          <w:szCs w:val="21"/>
        </w:rPr>
        <w:t xml:space="preserve">附件</w:t>
      </w:r>
      <w:r/>
    </w:p>
    <w:p>
      <w:pPr>
        <w:spacing w:line="360" w:lineRule="auto"/>
        <w:widowControl/>
        <w:rPr>
          <w:rFonts w:hint="eastAsia" w:ascii="宋体" w:hAnsi="宋体" w:cs="宋体"/>
          <w:color w:val="000000"/>
          <w:szCs w:val="21"/>
        </w:rPr>
      </w:pPr>
      <w:r>
        <w:rPr>
          <w:rFonts w:hint="eastAsia" w:ascii="宋体" w:hAnsi="宋体" w:cs="宋体"/>
          <w:b/>
          <w:bCs/>
          <w:color w:val="000000"/>
          <w:szCs w:val="21"/>
        </w:rPr>
        <w:t xml:space="preserve">关于印发中小企业划型标准规定的通知</w:t>
      </w:r>
      <w:r/>
    </w:p>
    <w:p>
      <w:pPr>
        <w:spacing w:after="240"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工信部联企业〔2011〕300号</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各省、自治区、直辖市人民政府，国务院各部委、各直属机构及有关单位：</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工业和信息化部　国家统计局</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国家发展和改革委员会　财政部</w:t>
      </w:r>
      <w:r/>
    </w:p>
    <w:p>
      <w:pPr>
        <w:spacing w:line="360" w:lineRule="auto"/>
        <w:widowControl/>
        <w:rPr>
          <w:rFonts w:hint="eastAsia" w:ascii="宋体" w:hAnsi="宋体" w:cs="宋体"/>
          <w:color w:val="000000"/>
          <w:szCs w:val="21"/>
        </w:rPr>
      </w:pPr>
      <w:r>
        <w:rPr>
          <w:rFonts w:hint="eastAsia" w:ascii="宋体" w:hAnsi="宋体" w:cs="宋体"/>
          <w:color w:val="000000"/>
          <w:szCs w:val="21"/>
        </w:rPr>
        <w:t xml:space="preserve">　　　　　　　　　　　　　　　　　　　　　　　　二○一一年六月十八日</w:t>
      </w:r>
      <w:r/>
    </w:p>
    <w:p>
      <w:pPr>
        <w:spacing w:before="100" w:beforeAutospacing="1" w:after="100" w:afterAutospacing="1" w:line="360" w:lineRule="auto"/>
        <w:widowControl/>
        <w:rPr>
          <w:rFonts w:hint="eastAsia" w:ascii="宋体" w:hAnsi="宋体" w:cs="宋体"/>
          <w:color w:val="000000"/>
          <w:szCs w:val="21"/>
        </w:rPr>
      </w:pPr>
      <w:r>
        <w:rPr>
          <w:rFonts w:hint="eastAsia" w:ascii="宋体" w:hAnsi="宋体" w:cs="宋体"/>
          <w:b/>
          <w:bCs/>
          <w:color w:val="000000"/>
          <w:szCs w:val="21"/>
        </w:rPr>
        <w:t xml:space="preserve">中小企业划型标准规定</w:t>
      </w:r>
      <w:r/>
    </w:p>
    <w:p>
      <w:pPr>
        <w:rPr>
          <w:rFonts w:hint="eastAsia" w:ascii="宋体" w:hAnsi="宋体" w:cs="宋体"/>
          <w:color w:val="000000"/>
          <w:szCs w:val="21"/>
        </w:rPr>
      </w:pPr>
      <w:r>
        <w:rPr>
          <w:rFonts w:hint="eastAsia" w:ascii="宋体" w:hAnsi="宋体" w:cs="宋体"/>
          <w:color w:val="000000"/>
          <w:szCs w:val="21"/>
        </w:rPr>
        <w:t xml:space="preserve">　　一、根据《中华人民共和国中小企业促进法》和《国务院关于进一步促进中小企业发展的若干意见》(国发〔2009〕36号)，制定本规定。</w:t>
      </w:r>
      <w:r/>
    </w:p>
    <w:p>
      <w:pPr>
        <w:rPr>
          <w:rFonts w:hint="eastAsia" w:ascii="宋体" w:hAnsi="宋体" w:cs="宋体"/>
          <w:color w:val="000000"/>
          <w:szCs w:val="21"/>
        </w:rPr>
      </w:pPr>
      <w:r>
        <w:rPr>
          <w:rFonts w:hint="eastAsia" w:ascii="宋体" w:hAnsi="宋体" w:cs="宋体"/>
          <w:color w:val="000000"/>
          <w:szCs w:val="21"/>
        </w:rPr>
        <w:t xml:space="preserve">　　二、中小企业划分为中型、小型、微型三种类型，具体标准根据企业从业人员、营业收入、资产总额等指标，结合行业特点制定。</w:t>
      </w:r>
      <w:r/>
    </w:p>
    <w:p>
      <w:pPr>
        <w:rPr>
          <w:rFonts w:hint="eastAsia" w:ascii="宋体" w:hAnsi="宋体" w:cs="宋体"/>
          <w:color w:val="000000"/>
          <w:szCs w:val="21"/>
        </w:rPr>
      </w:pPr>
      <w:r>
        <w:rPr>
          <w:rFonts w:hint="eastAsia" w:ascii="宋体" w:hAnsi="宋体" w:cs="宋体"/>
          <w:color w:val="000000"/>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rPr>
          <w:rFonts w:hint="eastAsia" w:ascii="宋体" w:hAnsi="宋体" w:cs="宋体"/>
          <w:color w:val="000000"/>
          <w:szCs w:val="21"/>
        </w:rPr>
      </w:pPr>
      <w:r>
        <w:rPr>
          <w:rFonts w:hint="eastAsia" w:ascii="宋体" w:hAnsi="宋体" w:cs="宋体"/>
          <w:color w:val="000000"/>
          <w:szCs w:val="21"/>
        </w:rPr>
        <w:t xml:space="preserve">　　四、各行业划型标准为：</w:t>
      </w:r>
      <w:r/>
    </w:p>
    <w:p>
      <w:r>
        <w:rPr>
          <w:rFonts w:hint="eastAsia" w:ascii="宋体" w:hAnsi="宋体" w:cs="宋体"/>
          <w:color w:val="000000"/>
          <w:szCs w:val="21"/>
        </w:rPr>
        <w:t xml:space="preserve">　　（一）农、林、牧、渔业。营业收入20000万元以下的为中小微型企业。其中，营业收入500万元及以上的为中型企业，营业收入50万元及以上的为小型企业，营业收入50万元以下的为微型企业。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宋体" w:hAnsi="宋体" w:cs="宋体"/>
          <w:color w:val="000000"/>
          <w:szCs w:val="21"/>
        </w:rPr>
      </w:pPr>
      <w:r>
        <w:rPr>
          <w:rFonts w:hint="eastAsia" w:ascii="宋体" w:hAnsi="宋体" w:cs="宋体"/>
          <w:color w:val="000000"/>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宋体" w:hAnsi="宋体" w:cs="宋体"/>
          <w:color w:val="000000"/>
          <w:szCs w:val="21"/>
        </w:rPr>
      </w:pPr>
      <w:r>
        <w:rPr>
          <w:rFonts w:hint="eastAsia" w:ascii="宋体" w:hAnsi="宋体" w:cs="宋体"/>
          <w:color w:val="000000"/>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rPr>
          <w:rFonts w:hint="eastAsia" w:ascii="宋体" w:hAnsi="宋体" w:cs="宋体"/>
          <w:color w:val="000000"/>
          <w:szCs w:val="21"/>
        </w:rPr>
      </w:pPr>
      <w:r>
        <w:rPr>
          <w:rFonts w:hint="eastAsia" w:ascii="宋体" w:hAnsi="宋体" w:cs="宋体"/>
          <w:color w:val="000000"/>
          <w:szCs w:val="21"/>
        </w:rPr>
        <w:t xml:space="preserve">　　（七）仓储业。从业人员200人以下或营业收入30000万元以下的为中小微型企业。其中，从业人员100人及以上，且营业收入1000万元及以上的为中型企业；从业人员20人及以上，且营业收入</w:t>
      </w:r>
      <w:r>
        <w:rPr>
          <w:rFonts w:hint="eastAsia" w:ascii="宋体" w:hAnsi="宋体" w:cs="宋体"/>
          <w:color w:val="000000"/>
          <w:szCs w:val="21"/>
        </w:rPr>
        <w:t xml:space="preserve">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rPr>
          <w:rFonts w:hint="eastAsia" w:ascii="宋体" w:hAnsi="宋体" w:cs="宋体"/>
          <w:color w:val="000000"/>
          <w:szCs w:val="21"/>
        </w:rPr>
      </w:pPr>
      <w:r>
        <w:rPr>
          <w:rFonts w:hint="eastAsia" w:ascii="宋体" w:hAnsi="宋体" w:cs="宋体"/>
          <w:color w:val="000000"/>
          <w:szCs w:val="21"/>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cs="宋体"/>
          <w:color w:val="000000"/>
          <w:szCs w:val="21"/>
        </w:rPr>
      </w:pPr>
      <w:r>
        <w:rPr>
          <w:rFonts w:hint="eastAsia" w:ascii="宋体" w:hAnsi="宋体" w:cs="宋体"/>
          <w:color w:val="000000"/>
          <w:szCs w:val="21"/>
        </w:rPr>
        <w:t xml:space="preserve">　　五、企业类型的划分以统计部门的统计数据为依据。</w:t>
      </w:r>
      <w:r/>
    </w:p>
    <w:p>
      <w:pPr>
        <w:rPr>
          <w:rFonts w:hint="eastAsia" w:ascii="宋体" w:hAnsi="宋体" w:cs="宋体"/>
          <w:color w:val="000000"/>
          <w:szCs w:val="21"/>
        </w:rPr>
      </w:pPr>
      <w:r>
        <w:rPr>
          <w:rFonts w:hint="eastAsia" w:ascii="宋体" w:hAnsi="宋体" w:cs="宋体"/>
          <w:color w:val="000000"/>
          <w:szCs w:val="21"/>
        </w:rPr>
        <w:t xml:space="preserve">　　六、本规定适用于在中华人民共和国境内依法设立的各类所有制和各种组织形式的企业。个体工商户和本规定以外的行业，参照本规定进行划型。</w:t>
      </w:r>
      <w:r/>
    </w:p>
    <w:p>
      <w:pPr>
        <w:rPr>
          <w:rFonts w:hint="eastAsia" w:ascii="宋体" w:hAnsi="宋体" w:cs="宋体"/>
          <w:color w:val="000000"/>
          <w:szCs w:val="21"/>
        </w:rPr>
      </w:pPr>
      <w:r>
        <w:rPr>
          <w:rFonts w:hint="eastAsia" w:ascii="宋体" w:hAnsi="宋体" w:cs="宋体"/>
          <w:color w:val="000000"/>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rPr>
          <w:rFonts w:hint="eastAsia" w:ascii="宋体" w:hAnsi="宋体" w:cs="宋体"/>
          <w:color w:val="000000"/>
          <w:szCs w:val="21"/>
        </w:rPr>
      </w:pPr>
      <w:r>
        <w:rPr>
          <w:rFonts w:hint="eastAsia" w:ascii="宋体" w:hAnsi="宋体" w:cs="宋体"/>
          <w:color w:val="000000"/>
          <w:szCs w:val="21"/>
        </w:rPr>
        <w:t xml:space="preserve">　　八、本规定由工业和信息化部、国家统计局会同有关部门根据《国民经济行业分类》修订情况和企业发展变化情况适时修订。</w:t>
      </w:r>
      <w:r/>
    </w:p>
    <w:p>
      <w:pPr>
        <w:ind w:firstLine="600"/>
        <w:rPr>
          <w:rFonts w:hint="eastAsia" w:ascii="宋体" w:hAnsi="宋体" w:cs="宋体"/>
          <w:color w:val="000000"/>
          <w:szCs w:val="21"/>
        </w:rPr>
      </w:pPr>
      <w:r>
        <w:rPr>
          <w:rFonts w:hint="eastAsia" w:ascii="宋体" w:hAnsi="宋体" w:cs="宋体"/>
          <w:color w:val="000000"/>
          <w:szCs w:val="21"/>
        </w:rPr>
        <w:t xml:space="preserve">九、本规定由工业和信息化部、国家统计局会同有关部门负责解释。</w:t>
      </w:r>
      <w:r>
        <w:rPr>
          <w:rFonts w:hint="eastAsia" w:ascii="宋体" w:hAnsi="宋体" w:cs="宋体"/>
          <w:color w:val="000000"/>
          <w:szCs w:val="21"/>
        </w:rPr>
        <w:br w:type="textWrapping" w:clear="all"/>
        <w:t xml:space="preserve">　　十、本规定自发布之日起执行，原国家经贸委、原国家计委、财政部和国家统计局2003年颁布的《中小企业标准暂行规定》同时废止。</w:t>
      </w:r>
      <w:r/>
    </w:p>
    <w:p>
      <w:pPr>
        <w:ind w:firstLine="600"/>
        <w:rPr>
          <w:sz w:val="24"/>
          <w:szCs w:val="32"/>
        </w:rPr>
      </w:pPr>
      <w:r>
        <w:rPr>
          <w:sz w:val="24"/>
          <w:szCs w:val="32"/>
        </w:rPr>
        <w:br w:type="page" w:clear="all"/>
      </w:r>
      <w:r/>
    </w:p>
    <w:p>
      <w:pPr>
        <w:pStyle w:val="969"/>
        <w:spacing w:before="0" w:after="0" w:line="360" w:lineRule="auto"/>
      </w:pPr>
      <w:r/>
      <w:bookmarkStart w:id="39" w:name="_Toc108612932"/>
      <w:r/>
      <w:bookmarkStart w:id="40" w:name="_Ref129774809"/>
      <w:r/>
      <w:bookmarkStart w:id="41" w:name="_Toc134091572"/>
      <w:r/>
      <w:bookmarkStart w:id="42" w:name="_Toc166318705"/>
      <w:r>
        <w:rPr>
          <w:rFonts w:hint="eastAsia" w:ascii="宋体"/>
          <w:sz w:val="30"/>
          <w:szCs w:val="30"/>
        </w:rPr>
        <w:t xml:space="preserve">格式</w:t>
      </w:r>
      <w:r>
        <w:rPr>
          <w:rFonts w:hint="eastAsia" w:ascii="宋体"/>
          <w:sz w:val="30"/>
          <w:szCs w:val="30"/>
        </w:rPr>
        <w:t xml:space="preserve">5</w:t>
      </w:r>
      <w:r>
        <w:rPr>
          <w:rFonts w:hint="eastAsia" w:ascii="宋体"/>
          <w:sz w:val="30"/>
          <w:szCs w:val="30"/>
        </w:rPr>
        <w:t xml:space="preserve">、</w:t>
      </w:r>
      <w:r>
        <w:t xml:space="preserve">残疾人福利性单位声明函</w:t>
      </w:r>
      <w:bookmarkEnd w:id="39"/>
      <w:r/>
      <w:bookmarkEnd w:id="40"/>
      <w:r/>
      <w:bookmarkEnd w:id="41"/>
      <w:r/>
      <w:bookmarkEnd w:id="42"/>
      <w:r/>
      <w:r/>
    </w:p>
    <w:p>
      <w:pPr>
        <w:pStyle w:val="1109"/>
        <w:ind w:firstLine="425"/>
        <w:jc w:val="left"/>
        <w:spacing w:line="360" w:lineRule="auto"/>
        <w:rPr>
          <w:rFonts w:hint="eastAsia" w:hAnsi="宋体" w:eastAsia="宋体"/>
          <w:sz w:val="21"/>
          <w:szCs w:val="21"/>
        </w:rPr>
      </w:pPr>
      <w:r>
        <w:rPr>
          <w:rFonts w:hint="eastAsia" w:hAnsi="宋体" w:eastAsia="宋体"/>
          <w:sz w:val="21"/>
          <w:szCs w:val="21"/>
        </w:rPr>
      </w:r>
      <w:r/>
    </w:p>
    <w:p>
      <w:pPr>
        <w:pStyle w:val="1109"/>
        <w:ind w:firstLine="425"/>
        <w:jc w:val="left"/>
        <w:spacing w:line="360" w:lineRule="auto"/>
        <w:rPr>
          <w:rFonts w:hint="eastAsia"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sz w:val="21"/>
          <w:szCs w:val="21"/>
          <w:u w:val="single"/>
        </w:rPr>
        <w:t xml:space="preserve">           </w:t>
      </w:r>
      <w:r>
        <w:rPr>
          <w:rFonts w:hAnsi="宋体" w:eastAsia="宋体"/>
          <w:sz w:val="21"/>
          <w:szCs w:val="21"/>
        </w:rPr>
        <w:t xml:space="preserve">单位的</w:t>
      </w:r>
      <w:r>
        <w:rPr>
          <w:rFonts w:hint="eastAsia" w:hAnsi="宋体" w:eastAsia="宋体"/>
          <w:sz w:val="21"/>
          <w:szCs w:val="21"/>
          <w:u w:val="single"/>
        </w:rPr>
        <w:t xml:space="preserve">        </w:t>
      </w:r>
      <w:r>
        <w:rPr>
          <w:rFonts w:hAnsi="宋体" w:eastAsia="宋体"/>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09"/>
        <w:ind w:firstLine="425"/>
        <w:jc w:val="left"/>
        <w:spacing w:line="360" w:lineRule="auto"/>
        <w:rPr>
          <w:rFonts w:hint="eastAsia" w:hAnsi="宋体" w:eastAsia="宋体"/>
          <w:sz w:val="21"/>
          <w:szCs w:val="21"/>
        </w:rPr>
      </w:pPr>
      <w:r>
        <w:rPr>
          <w:rFonts w:hAnsi="宋体" w:eastAsia="宋体"/>
          <w:sz w:val="21"/>
          <w:szCs w:val="21"/>
        </w:rPr>
        <w:t xml:space="preserve">本单位对上述声明的真实性负责。如有虚假，将依法承担相应责任。</w:t>
      </w:r>
      <w:r/>
    </w:p>
    <w:p>
      <w:pPr>
        <w:pStyle w:val="1109"/>
        <w:ind w:firstLine="425"/>
        <w:jc w:val="left"/>
        <w:spacing w:line="360" w:lineRule="auto"/>
        <w:rPr>
          <w:rFonts w:hint="eastAsia" w:hAnsi="宋体" w:eastAsia="宋体"/>
          <w:sz w:val="21"/>
          <w:szCs w:val="21"/>
        </w:rPr>
      </w:pPr>
      <w:r>
        <w:rPr>
          <w:rFonts w:hint="eastAsia" w:hAnsi="宋体" w:eastAsia="宋体"/>
          <w:sz w:val="21"/>
          <w:szCs w:val="21"/>
        </w:rPr>
      </w:r>
      <w:r/>
    </w:p>
    <w:p>
      <w:pPr>
        <w:pStyle w:val="1109"/>
        <w:ind w:firstLine="425"/>
        <w:jc w:val="right"/>
        <w:spacing w:line="360" w:lineRule="auto"/>
        <w:rPr>
          <w:rFonts w:hint="eastAsia" w:hAnsi="宋体" w:eastAsia="宋体"/>
          <w:sz w:val="21"/>
          <w:szCs w:val="21"/>
        </w:rPr>
      </w:pPr>
      <w:r>
        <w:rPr>
          <w:rFonts w:hAnsi="宋体" w:eastAsia="宋体"/>
          <w:sz w:val="21"/>
          <w:szCs w:val="21"/>
        </w:rPr>
        <w:t xml:space="preserve">投标人：（单位盖章）</w:t>
      </w:r>
      <w:r/>
    </w:p>
    <w:p>
      <w:pPr>
        <w:pStyle w:val="1109"/>
        <w:ind w:firstLine="425"/>
        <w:jc w:val="right"/>
        <w:spacing w:line="360" w:lineRule="auto"/>
        <w:rPr>
          <w:rFonts w:hint="eastAsia" w:hAnsi="宋体" w:eastAsia="宋体"/>
          <w:sz w:val="21"/>
          <w:szCs w:val="21"/>
        </w:rPr>
      </w:pPr>
      <w:r>
        <w:rPr>
          <w:rFonts w:hAnsi="宋体" w:eastAsia="宋体"/>
          <w:sz w:val="21"/>
          <w:szCs w:val="21"/>
        </w:rPr>
        <w:t xml:space="preserve">日期：        年     月     日</w:t>
      </w:r>
      <w:r/>
    </w:p>
    <w:p>
      <w:pPr>
        <w:pStyle w:val="981"/>
        <w:ind w:firstLine="0"/>
        <w:rPr>
          <w:rFonts w:hint="eastAsia" w:ascii="宋体" w:hAnsi="宋体" w:eastAsia="宋体"/>
          <w:szCs w:val="24"/>
        </w:rPr>
      </w:pPr>
      <w:r>
        <w:rPr>
          <w:rFonts w:hint="eastAsia" w:ascii="宋体" w:hAnsi="宋体" w:eastAsia="宋体"/>
          <w:szCs w:val="24"/>
        </w:rPr>
      </w:r>
      <w:r/>
    </w:p>
    <w:p>
      <w:pPr>
        <w:pStyle w:val="1057"/>
        <w:ind w:firstLine="4620"/>
        <w:spacing w:line="400" w:lineRule="exact"/>
        <w:rPr>
          <w:rFonts w:hint="eastAsia" w:hAnsi="宋体" w:eastAsia="宋体"/>
          <w:sz w:val="24"/>
          <w:szCs w:val="24"/>
        </w:rPr>
      </w:pPr>
      <w:r>
        <w:rPr>
          <w:rFonts w:hint="eastAsia" w:hAnsi="宋体" w:eastAsia="宋体"/>
          <w:sz w:val="24"/>
          <w:szCs w:val="24"/>
        </w:rPr>
      </w:r>
      <w:r/>
    </w:p>
    <w:p>
      <w:pPr>
        <w:pStyle w:val="1057"/>
        <w:ind w:firstLine="4620"/>
        <w:spacing w:line="400" w:lineRule="exact"/>
        <w:rPr>
          <w:rFonts w:hint="eastAsia" w:hAnsi="宋体" w:eastAsia="宋体"/>
          <w:sz w:val="24"/>
          <w:szCs w:val="24"/>
        </w:rPr>
      </w:pPr>
      <w:r>
        <w:rPr>
          <w:rFonts w:hAnsi="宋体" w:eastAsia="宋体"/>
          <w:sz w:val="24"/>
          <w:szCs w:val="24"/>
        </w:rPr>
        <w:br w:type="page" w:clear="all"/>
      </w:r>
      <w:r/>
    </w:p>
    <w:p>
      <w:pPr>
        <w:pStyle w:val="969"/>
        <w:spacing w:before="0" w:after="0" w:line="360" w:lineRule="auto"/>
        <w:rPr>
          <w:rFonts w:ascii="宋体"/>
          <w:color w:val="000000"/>
        </w:rPr>
      </w:pPr>
      <w:r/>
      <w:bookmarkStart w:id="43" w:name="_Toc134091573"/>
      <w:r/>
      <w:bookmarkStart w:id="44" w:name="_Toc166318706"/>
      <w:r/>
      <w:bookmarkStart w:id="45" w:name="_Ref62217910"/>
      <w:r>
        <w:rPr>
          <w:rFonts w:hint="eastAsia" w:ascii="宋体"/>
          <w:sz w:val="30"/>
          <w:szCs w:val="30"/>
          <w:lang w:val="zh-CN"/>
        </w:rPr>
        <w:t xml:space="preserve">格式</w:t>
      </w:r>
      <w:r>
        <w:rPr>
          <w:rFonts w:hint="eastAsia" w:ascii="宋体"/>
          <w:color w:val="000000"/>
        </w:rPr>
        <w:t xml:space="preserve">6</w:t>
      </w:r>
      <w:r>
        <w:rPr>
          <w:rFonts w:hint="eastAsia" w:ascii="宋体"/>
          <w:color w:val="000000"/>
        </w:rPr>
        <w:t xml:space="preserve">、开标一览表</w:t>
      </w:r>
      <w:bookmarkEnd w:id="43"/>
      <w:r/>
      <w:bookmarkEnd w:id="44"/>
      <w:r/>
      <w:bookmarkEnd w:id="45"/>
      <w:r/>
      <w:r/>
    </w:p>
    <w:p>
      <w:pPr>
        <w:pStyle w:val="1057"/>
        <w:spacing w:line="360" w:lineRule="auto"/>
        <w:rPr>
          <w:rFonts w:eastAsia="宋体"/>
          <w:b/>
          <w:color w:val="000000"/>
          <w:sz w:val="21"/>
          <w:szCs w:val="21"/>
        </w:rPr>
      </w:pPr>
      <w:r>
        <w:rPr>
          <w:rFonts w:hint="eastAsia" w:eastAsia="宋体"/>
          <w:b/>
          <w:color w:val="000000"/>
          <w:sz w:val="21"/>
          <w:szCs w:val="21"/>
        </w:rPr>
        <w:t xml:space="preserve">注：开标一览表以苏</w:t>
      </w:r>
      <w:r>
        <w:rPr>
          <w:rFonts w:hint="eastAsia" w:eastAsia="宋体"/>
          <w:b/>
          <w:color w:val="000000"/>
          <w:sz w:val="21"/>
          <w:szCs w:val="21"/>
        </w:rPr>
        <w:t xml:space="preserve">采云</w:t>
      </w:r>
      <w:r>
        <w:rPr>
          <w:rFonts w:hint="eastAsia" w:eastAsia="宋体"/>
          <w:b/>
          <w:color w:val="000000"/>
          <w:sz w:val="21"/>
          <w:szCs w:val="21"/>
        </w:rPr>
        <w:t xml:space="preserve">系统为准。</w:t>
      </w:r>
      <w:r/>
    </w:p>
    <w:p>
      <w:pPr>
        <w:pStyle w:val="1031"/>
        <w:jc w:val="center"/>
        <w:spacing w:before="0" w:beforeAutospacing="0" w:after="0" w:afterAutospacing="0" w:line="360" w:lineRule="auto"/>
        <w:rPr>
          <w:rFonts w:hint="eastAsia"/>
          <w:sz w:val="21"/>
          <w:szCs w:val="21"/>
        </w:rPr>
      </w:pPr>
      <w:r>
        <w:rPr>
          <w:sz w:val="21"/>
          <w:szCs w:val="21"/>
        </w:rPr>
        <w:t xml:space="preserve">开标一览表（</w:t>
      </w:r>
      <w:r>
        <w:rPr>
          <w:rFonts w:hint="eastAsia"/>
          <w:sz w:val="21"/>
          <w:szCs w:val="21"/>
        </w:rPr>
        <w:t xml:space="preserve">优惠率</w:t>
      </w:r>
      <w:r>
        <w:rPr>
          <w:sz w:val="21"/>
          <w:szCs w:val="21"/>
        </w:rPr>
        <w:t xml:space="preserve">）</w:t>
      </w:r>
      <w:r/>
    </w:p>
    <w:p>
      <w:pPr>
        <w:pStyle w:val="1031"/>
        <w:spacing w:before="0" w:beforeAutospacing="0" w:after="0" w:afterAutospacing="0" w:line="360" w:lineRule="auto"/>
        <w:rPr>
          <w:rFonts w:hint="eastAsia"/>
          <w:sz w:val="21"/>
          <w:szCs w:val="21"/>
        </w:rPr>
      </w:pPr>
      <w:r>
        <w:rPr>
          <w:sz w:val="21"/>
          <w:szCs w:val="21"/>
        </w:rPr>
        <w:t xml:space="preserve">投标人全称（加盖公章）：</w:t>
      </w:r>
      <w:r/>
    </w:p>
    <w:p>
      <w:pPr>
        <w:pStyle w:val="1031"/>
        <w:spacing w:before="0" w:beforeAutospacing="0" w:after="0" w:afterAutospacing="0" w:line="360" w:lineRule="auto"/>
        <w:rPr>
          <w:rFonts w:hint="eastAsia"/>
          <w:sz w:val="21"/>
          <w:szCs w:val="21"/>
        </w:rPr>
      </w:pPr>
      <w:r>
        <w:rPr>
          <w:sz w:val="21"/>
          <w:szCs w:val="21"/>
        </w:rPr>
        <w:t xml:space="preserve">项目编号：</w:t>
      </w:r>
      <w:r>
        <w:rPr>
          <w:rFonts w:hint="eastAsia"/>
          <w:sz w:val="21"/>
          <w:szCs w:val="21"/>
        </w:rPr>
        <w:t xml:space="preserve">JSZC-320583-SZGZ-G2026-0043</w:t>
      </w:r>
      <w:r/>
    </w:p>
    <w:p>
      <w:pPr>
        <w:pStyle w:val="1031"/>
        <w:spacing w:before="0" w:beforeAutospacing="0" w:after="0" w:afterAutospacing="0" w:line="360" w:lineRule="auto"/>
        <w:rPr>
          <w:rFonts w:hint="eastAsia"/>
          <w:sz w:val="21"/>
          <w:szCs w:val="21"/>
        </w:rPr>
      </w:pPr>
      <w:r>
        <w:rPr>
          <w:sz w:val="21"/>
          <w:szCs w:val="21"/>
        </w:rPr>
        <w:t xml:space="preserve">分包号：</w:t>
      </w:r>
      <w:r>
        <w:rPr>
          <w:rFonts w:hint="eastAsia"/>
          <w:sz w:val="21"/>
          <w:szCs w:val="21"/>
        </w:rPr>
        <w:t xml:space="preserve">采购包</w:t>
      </w:r>
      <w:r>
        <w:rPr>
          <w:rFonts w:hint="eastAsia"/>
          <w:sz w:val="21"/>
          <w:szCs w:val="21"/>
        </w:rPr>
        <w:t xml:space="preserve">*</w:t>
      </w:r>
      <w:r>
        <w:rPr>
          <w:rFonts w:hint="eastAsia"/>
          <w:sz w:val="21"/>
          <w:szCs w:val="21"/>
        </w:rPr>
        <w:t xml:space="preserve">*</w:t>
      </w:r>
      <w:r/>
    </w:p>
    <w:tbl>
      <w:tblPr>
        <w:tblW w:w="4991" w:type="pc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4219"/>
        <w:gridCol w:w="5149"/>
      </w:tblGrid>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jc w:val="left"/>
              <w:spacing w:line="360" w:lineRule="auto"/>
              <w:widowControl/>
              <w:rPr>
                <w:szCs w:val="21"/>
              </w:rPr>
            </w:pPr>
            <w:r>
              <w:rPr>
                <w:rFonts w:ascii="宋体" w:hAnsi="宋体" w:cs="宋体"/>
                <w:szCs w:val="21"/>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投标</w:t>
            </w:r>
            <w:r>
              <w:rPr>
                <w:rFonts w:hint="eastAsia" w:ascii="宋体" w:hAnsi="宋体" w:cs="宋体"/>
                <w:szCs w:val="21"/>
                <w:lang w:bidi="ar"/>
              </w:rPr>
              <w:t xml:space="preserve">优惠率</w:t>
            </w:r>
            <w:r/>
          </w:p>
        </w:tc>
      </w:tr>
      <w:tr>
        <w:trPr>
          <w:trHeight w:val="818"/>
        </w:trPr>
        <w:tc>
          <w:tcPr>
            <w:tcBorders>
              <w:top w:val="single" w:color="000000" w:sz="2" w:space="0"/>
              <w:left w:val="single" w:color="000000" w:sz="2" w:space="0"/>
              <w:bottom w:val="single" w:color="000000" w:sz="2" w:space="0"/>
              <w:right w:val="single" w:color="000000" w:sz="2" w:space="0"/>
            </w:tcBorders>
            <w:tcW w:w="2252" w:type="pct"/>
            <w:vAlign w:val="center"/>
            <w:textDirection w:val="lrTb"/>
            <w:noWrap w:val="false"/>
          </w:tcPr>
          <w:p>
            <w:pPr>
              <w:spacing w:line="360" w:lineRule="auto"/>
              <w:rPr>
                <w:szCs w:val="21"/>
              </w:rPr>
            </w:pPr>
            <w:r>
              <w:rPr>
                <w:rFonts w:hint="eastAsia" w:ascii="宋体" w:hAnsi="宋体" w:cs="宋体"/>
                <w:szCs w:val="21"/>
                <w:lang w:bidi="ar"/>
              </w:rPr>
              <w:t xml:space="preserve">昆山市2026年度水质监测第三</w:t>
            </w:r>
            <w:r>
              <w:rPr>
                <w:rFonts w:hint="eastAsia" w:ascii="宋体" w:hAnsi="宋体" w:cs="宋体"/>
                <w:szCs w:val="21"/>
                <w:lang w:bidi="ar"/>
              </w:rPr>
              <w:t xml:space="preserve">方服务</w:t>
            </w:r>
            <w:r/>
          </w:p>
        </w:tc>
        <w:tc>
          <w:tcPr>
            <w:tcBorders>
              <w:top w:val="single" w:color="000000" w:sz="2" w:space="0"/>
              <w:left w:val="single" w:color="000000" w:sz="2" w:space="0"/>
              <w:bottom w:val="single" w:color="000000" w:sz="2" w:space="0"/>
              <w:right w:val="single" w:color="000000" w:sz="2" w:space="0"/>
            </w:tcBorders>
            <w:tcW w:w="2748" w:type="pct"/>
            <w:vAlign w:val="center"/>
            <w:textDirection w:val="lrTb"/>
            <w:noWrap w:val="false"/>
          </w:tcPr>
          <w:p>
            <w:pPr>
              <w:jc w:val="left"/>
              <w:spacing w:line="360" w:lineRule="auto"/>
              <w:widowControl/>
              <w:rPr>
                <w:szCs w:val="21"/>
              </w:rPr>
            </w:pPr>
            <w:r>
              <w:rPr>
                <w:rFonts w:ascii="宋体" w:hAnsi="宋体" w:cs="宋体"/>
                <w:szCs w:val="21"/>
                <w:lang w:bidi="ar"/>
              </w:rPr>
              <w:t xml:space="preserve">小写</w:t>
            </w:r>
            <w:r>
              <w:rPr>
                <w:color w:val="000000"/>
                <w:szCs w:val="21"/>
                <w:lang w:bidi="ar"/>
              </w:rPr>
              <w:t xml:space="preserve">：</w:t>
            </w:r>
            <w:r>
              <mc:AlternateContent>
                <mc:Choice Requires="wpg">
                  <w:drawing>
                    <wp:anchor xmlns:wp="http://schemas.openxmlformats.org/drawingml/2006/wordprocessingDrawing" xmlns:wp14="http://schemas.microsoft.com/office/word/2010/wordprocessingDrawing" distT="0" distB="0" distL="114300" distR="114300" simplePos="0" relativeHeight="502793728"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1" o:spid="_x0000_s1" style="position:absolute;z-index:502793728;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color w:val="000000"/>
                <w:szCs w:val="21"/>
                <w:lang w:bidi="ar"/>
              </w:rPr>
              <w:t xml:space="preserve">    </w:t>
            </w:r>
            <w:r>
              <w:rPr>
                <w:color w:val="000000"/>
                <w:szCs w:val="21"/>
                <w:lang w:bidi="ar"/>
              </w:rPr>
              <w:t xml:space="preserve"> </w:t>
            </w:r>
            <w:r>
              <w:rPr>
                <w:rFonts w:hint="eastAsia"/>
                <w:color w:val="000000"/>
                <w:szCs w:val="21"/>
                <w:lang w:bidi="ar"/>
              </w:rPr>
              <w:t xml:space="preserve">%</w:t>
            </w:r>
            <w:r/>
          </w:p>
        </w:tc>
      </w:tr>
    </w:tbl>
    <w:p>
      <w:pPr>
        <w:pStyle w:val="1031"/>
        <w:jc w:val="right"/>
        <w:rPr>
          <w:rFonts w:ascii="Times New Roman" w:hAnsi="Times New Roman" w:cs="Times New Roman"/>
          <w:color w:val="000000"/>
          <w:sz w:val="21"/>
          <w:szCs w:val="21"/>
        </w:rPr>
      </w:pPr>
      <w:r>
        <w:rPr>
          <w:rFonts w:ascii="Times New Roman" w:hAnsi="Times New Roman" w:cs="Times New Roman"/>
          <w:color w:val="000000"/>
          <w:sz w:val="21"/>
          <w:szCs w:val="21"/>
        </w:rPr>
        <w:t xml:space="preserve">日期：</w:t>
      </w:r>
      <w:r>
        <mc:AlternateContent>
          <mc:Choice Requires="wpg">
            <w:drawing>
              <wp:anchor xmlns:wp="http://schemas.openxmlformats.org/drawingml/2006/wordprocessingDrawing" xmlns:wp14="http://schemas.microsoft.com/office/word/2010/wordprocessingDrawing" distT="0" distB="0" distL="114300" distR="114300" simplePos="0" relativeHeight="502795776"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2" o:spid="_x0000_s2" style="position:absolute;z-index:502795776;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年</w:t>
      </w:r>
      <w:r>
        <w:rPr>
          <w:rFonts w:ascii="Times New Roman" w:hAnsi="Times New Roman" w:cs="Times New Roman"/>
          <w:color w:val="000000"/>
          <w:sz w:val="21"/>
          <w:szCs w:val="21"/>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02796800"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3" o:spid="_x0000_s3" style="position:absolute;z-index:502796800;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hint="eastAsia"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月</w:t>
      </w:r>
      <w:r>
        <w:rPr>
          <w:rFonts w:ascii="Times New Roman" w:hAnsi="Times New Roman" w:cs="Times New Roman"/>
          <w:color w:val="000000"/>
          <w:sz w:val="21"/>
          <w:szCs w:val="21"/>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50279782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round/>
                        </a:ln>
                      </wps:spPr>
                      <wps:bodyPr rot="0">
                        <a:prstTxWarp prst="textNoShape">
                          <a:avLst/>
                        </a:prstTxWarp>
                        <a:noAutofit/>
                      </wps:bodyPr>
                    </wps:wsp>
                  </a:graphicData>
                </a:graphic>
              </wp:anchor>
            </w:drawing>
          </mc:Choice>
          <mc:Fallback>
            <w:pict>
              <v:shape id="shape 4" o:spid="_x0000_s4" style="position:absolute;z-index:50279782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100000"/>
              </v:shape>
            </w:pict>
          </mc:Fallback>
        </mc:AlternateContent>
      </w:r>
      <w:r>
        <w:rPr>
          <w:rFonts w:ascii="Times New Roman" w:hAnsi="Times New Roman" w:cs="Times New Roman"/>
          <w:color w:val="000000"/>
          <w:sz w:val="21"/>
          <w:szCs w:val="21"/>
        </w:rPr>
        <w:t xml:space="preserve"> </w:t>
      </w:r>
      <w:r>
        <w:rPr>
          <w:rFonts w:ascii="Times New Roman" w:hAnsi="Times New Roman" w:cs="Times New Roman"/>
          <w:color w:val="000000"/>
          <w:sz w:val="21"/>
          <w:szCs w:val="21"/>
        </w:rPr>
        <w:t xml:space="preserve">日</w:t>
      </w:r>
      <w:r/>
    </w:p>
    <w:p>
      <w:pPr>
        <w:pStyle w:val="1057"/>
        <w:spacing w:line="360" w:lineRule="auto"/>
        <w:rPr>
          <w:rFonts w:hint="eastAsia" w:hAnsi="宋体" w:eastAsia="宋体"/>
          <w:sz w:val="21"/>
          <w:szCs w:val="21"/>
        </w:rPr>
      </w:pPr>
      <w:r>
        <w:rPr>
          <w:rFonts w:hAnsi="宋体" w:eastAsia="宋体"/>
          <w:sz w:val="21"/>
          <w:szCs w:val="21"/>
        </w:rPr>
        <w:t xml:space="preserve">填写说明：</w:t>
      </w:r>
      <w:r/>
    </w:p>
    <w:p>
      <w:pPr>
        <w:pStyle w:val="1057"/>
        <w:spacing w:line="360" w:lineRule="auto"/>
        <w:rPr>
          <w:rFonts w:hint="eastAsia" w:hAnsi="宋体" w:eastAsia="宋体"/>
          <w:b/>
          <w:bCs/>
          <w:sz w:val="21"/>
          <w:szCs w:val="21"/>
        </w:rPr>
      </w:pPr>
      <w:r>
        <w:rPr>
          <w:rFonts w:hAnsi="宋体" w:eastAsia="宋体"/>
          <w:b/>
          <w:bCs/>
          <w:sz w:val="21"/>
          <w:szCs w:val="21"/>
        </w:rPr>
        <w:t xml:space="preserve">1、开标一览表必须加盖投标人公章（复印件无效）。</w:t>
      </w:r>
      <w:r/>
    </w:p>
    <w:p>
      <w:pPr>
        <w:pStyle w:val="1057"/>
        <w:spacing w:line="360" w:lineRule="auto"/>
        <w:rPr>
          <w:rFonts w:hint="eastAsia" w:hAnsi="宋体" w:eastAsia="宋体"/>
          <w:b/>
          <w:bCs/>
          <w:sz w:val="21"/>
          <w:szCs w:val="21"/>
        </w:rPr>
      </w:pPr>
      <w:r>
        <w:rPr>
          <w:rFonts w:hAnsi="宋体" w:eastAsia="宋体"/>
          <w:b/>
          <w:bCs/>
          <w:sz w:val="21"/>
          <w:szCs w:val="21"/>
        </w:rPr>
        <w:t xml:space="preserve">2、如有分包，投标人</w:t>
      </w:r>
      <w:r>
        <w:rPr>
          <w:rFonts w:hAnsi="宋体" w:eastAsia="宋体"/>
          <w:b/>
          <w:bCs/>
          <w:sz w:val="21"/>
          <w:szCs w:val="21"/>
        </w:rPr>
        <w:t xml:space="preserve">投任何</w:t>
      </w:r>
      <w:r>
        <w:rPr>
          <w:rFonts w:hAnsi="宋体" w:eastAsia="宋体"/>
          <w:b/>
          <w:bCs/>
          <w:sz w:val="21"/>
          <w:szCs w:val="21"/>
        </w:rPr>
        <w:t xml:space="preserve">一个包的标的，都需单独填写开标一览表。</w:t>
      </w:r>
      <w:r/>
    </w:p>
    <w:p>
      <w:pPr>
        <w:pStyle w:val="1057"/>
        <w:spacing w:line="360" w:lineRule="auto"/>
        <w:rPr>
          <w:rFonts w:hint="eastAsia" w:hAnsi="宋体" w:eastAsia="宋体"/>
          <w:b/>
          <w:bCs/>
          <w:color w:val="c00000"/>
          <w:sz w:val="21"/>
          <w:szCs w:val="21"/>
        </w:rPr>
      </w:pPr>
      <w:r>
        <w:rPr>
          <w:rFonts w:hint="eastAsia" w:hAnsi="宋体" w:eastAsia="宋体"/>
          <w:b/>
          <w:bCs/>
          <w:color w:val="c00000"/>
          <w:sz w:val="21"/>
          <w:szCs w:val="21"/>
        </w:rPr>
        <w:t xml:space="preserve">3、本项目</w:t>
      </w:r>
      <w:r>
        <w:rPr>
          <w:rFonts w:hint="eastAsia" w:hAnsi="宋体" w:eastAsia="宋体"/>
          <w:b/>
          <w:bCs/>
          <w:color w:val="c00000"/>
          <w:sz w:val="21"/>
          <w:szCs w:val="21"/>
        </w:rPr>
        <w:t xml:space="preserve">报优惠</w:t>
      </w:r>
      <w:r>
        <w:rPr>
          <w:rFonts w:hint="eastAsia" w:hAnsi="宋体" w:eastAsia="宋体"/>
          <w:b/>
          <w:bCs/>
          <w:color w:val="c00000"/>
          <w:sz w:val="21"/>
          <w:szCs w:val="21"/>
        </w:rPr>
        <w:t xml:space="preserve">率，结算价=实际完成量×《江苏省环境监测专业服务收费标准》×</w:t>
      </w:r>
      <w:r>
        <w:rPr>
          <w:rFonts w:hint="eastAsia" w:hAnsi="宋体" w:eastAsia="宋体"/>
          <w:b/>
          <w:bCs/>
          <w:color w:val="c00000"/>
          <w:sz w:val="21"/>
          <w:szCs w:val="21"/>
        </w:rPr>
        <w:t xml:space="preserve">(1-</w:t>
      </w:r>
      <w:r>
        <w:rPr>
          <w:rFonts w:hint="eastAsia" w:hAnsi="宋体" w:eastAsia="宋体"/>
          <w:b/>
          <w:bCs/>
          <w:color w:val="c00000"/>
          <w:sz w:val="21"/>
          <w:szCs w:val="21"/>
        </w:rPr>
        <w:t xml:space="preserve">中标优惠率</w:t>
      </w:r>
      <w:r>
        <w:rPr>
          <w:rFonts w:hint="eastAsia" w:hAnsi="宋体" w:eastAsia="宋体"/>
          <w:b/>
          <w:bCs/>
          <w:color w:val="c00000"/>
          <w:sz w:val="21"/>
          <w:szCs w:val="21"/>
        </w:rPr>
        <w:t xml:space="preserve">)</w:t>
      </w:r>
      <w:r>
        <w:rPr>
          <w:rFonts w:hint="eastAsia" w:hAnsi="宋体" w:eastAsia="宋体"/>
          <w:b/>
          <w:bCs/>
          <w:color w:val="c00000"/>
          <w:sz w:val="21"/>
          <w:szCs w:val="21"/>
        </w:rPr>
        <w:t xml:space="preserve">-考核扣款。请投标人务必注意！！！</w:t>
      </w:r>
      <w:r/>
    </w:p>
    <w:p>
      <w:pPr>
        <w:pStyle w:val="969"/>
        <w:spacing w:before="0" w:after="0" w:line="360" w:lineRule="auto"/>
        <w:rPr>
          <w:rFonts w:ascii="宋体"/>
          <w:sz w:val="30"/>
          <w:szCs w:val="30"/>
          <w:lang w:val="zh-CN"/>
        </w:rPr>
      </w:pPr>
      <w:r>
        <w:br w:type="page" w:clear="all"/>
      </w:r>
      <w:bookmarkStart w:id="46" w:name="_Toc134091574"/>
      <w:r/>
      <w:bookmarkStart w:id="47" w:name="_Ref504661243"/>
      <w:r/>
      <w:bookmarkStart w:id="48" w:name="_Ref416435053"/>
      <w:r/>
      <w:bookmarkStart w:id="49" w:name="_Ref445902474"/>
      <w:r/>
      <w:bookmarkStart w:id="50" w:name="_Toc166318707"/>
      <w:r/>
      <w:bookmarkStart w:id="51" w:name="_Ref62218800"/>
      <w:r>
        <w:rPr>
          <w:rFonts w:hint="eastAsia" w:ascii="宋体"/>
          <w:sz w:val="30"/>
          <w:szCs w:val="30"/>
          <w:lang w:val="zh-CN"/>
        </w:rPr>
        <w:t xml:space="preserve">格式</w:t>
      </w:r>
      <w:r>
        <w:rPr>
          <w:rFonts w:hint="eastAsia" w:ascii="宋体"/>
          <w:sz w:val="30"/>
          <w:szCs w:val="30"/>
          <w:lang w:val="zh-CN"/>
        </w:rPr>
        <w:t xml:space="preserve">7</w:t>
      </w:r>
      <w:r>
        <w:rPr>
          <w:rFonts w:hint="eastAsia" w:ascii="宋体"/>
          <w:sz w:val="30"/>
          <w:szCs w:val="30"/>
          <w:lang w:val="zh-CN"/>
        </w:rPr>
        <w:t xml:space="preserve">、</w:t>
      </w:r>
      <w:bookmarkEnd w:id="46"/>
      <w:r/>
      <w:bookmarkEnd w:id="47"/>
      <w:r/>
      <w:bookmarkEnd w:id="48"/>
      <w:r/>
      <w:bookmarkEnd w:id="49"/>
      <w:r/>
      <w:bookmarkEnd w:id="50"/>
      <w:r/>
      <w:bookmarkEnd w:id="51"/>
      <w:r>
        <w:rPr>
          <w:rFonts w:hint="eastAsia" w:ascii="宋体"/>
          <w:sz w:val="30"/>
          <w:szCs w:val="30"/>
          <w:lang w:val="zh-CN"/>
        </w:rPr>
        <w:t xml:space="preserve">分项报价</w:t>
      </w:r>
      <w:r/>
    </w:p>
    <w:p>
      <w:pPr>
        <w:pStyle w:val="1204"/>
        <w:spacing w:line="360" w:lineRule="auto"/>
        <w:rPr>
          <w:rFonts w:hint="eastAsia" w:hAnsi="宋体" w:eastAsia="宋体"/>
          <w:color w:val="c00000"/>
          <w:sz w:val="21"/>
          <w:szCs w:val="21"/>
        </w:rPr>
      </w:pPr>
      <w:r/>
      <w:bookmarkStart w:id="52" w:name="_Ref504661274"/>
      <w:r>
        <w:rPr>
          <w:rFonts w:hint="eastAsia" w:hAnsi="宋体" w:eastAsia="宋体"/>
          <w:color w:val="c00000"/>
          <w:sz w:val="21"/>
          <w:szCs w:val="21"/>
        </w:rPr>
        <w:t xml:space="preserve">本项目无需提供分项报价表</w:t>
      </w:r>
      <w:r/>
    </w:p>
    <w:p>
      <w:pPr>
        <w:jc w:val="right"/>
        <w:rPr>
          <w:rFonts w:hint="eastAsia" w:ascii="宋体" w:hAnsi="宋体"/>
          <w:color w:val="000000"/>
          <w:sz w:val="24"/>
        </w:rPr>
      </w:pPr>
      <w:r>
        <w:rPr>
          <w:rFonts w:hint="eastAsia" w:ascii="宋体" w:hAnsi="宋体"/>
          <w:color w:val="000000"/>
          <w:sz w:val="24"/>
        </w:rPr>
      </w:r>
      <w:r/>
    </w:p>
    <w:p>
      <w:pPr>
        <w:jc w:val="right"/>
        <w:rPr>
          <w:rFonts w:hint="eastAsia" w:hAnsi="宋体"/>
          <w:szCs w:val="21"/>
        </w:rPr>
      </w:pPr>
      <w:r>
        <w:rPr>
          <w:rFonts w:hAnsi="宋体"/>
          <w:szCs w:val="21"/>
        </w:rPr>
        <w:t xml:space="preserve">     </w:t>
      </w:r>
      <w:r>
        <w:br w:type="page" w:clear="all"/>
      </w:r>
      <w:r/>
    </w:p>
    <w:p>
      <w:pPr>
        <w:pStyle w:val="969"/>
        <w:ind w:left="567" w:hanging="567"/>
        <w:spacing w:before="120" w:after="120" w:line="240" w:lineRule="auto"/>
        <w:rPr>
          <w:rFonts w:ascii="宋体" w:cs="宋体"/>
          <w:color w:val="000000"/>
        </w:rPr>
      </w:pPr>
      <w:r/>
      <w:bookmarkStart w:id="53" w:name="_中小企业声明函"/>
      <w:r/>
      <w:bookmarkStart w:id="54" w:name="_Toc134091575"/>
      <w:r/>
      <w:bookmarkStart w:id="55" w:name="_Ref343881462"/>
      <w:r/>
      <w:bookmarkStart w:id="56" w:name="_Toc497431311"/>
      <w:r/>
      <w:bookmarkStart w:id="57" w:name="_Toc166318708"/>
      <w:r/>
      <w:bookmarkStart w:id="58" w:name="_Ref22898688"/>
      <w:r/>
      <w:bookmarkStart w:id="59" w:name="_Ref62217947"/>
      <w:r/>
      <w:bookmarkEnd w:id="52"/>
      <w:r/>
      <w:bookmarkEnd w:id="53"/>
      <w:r>
        <w:rPr>
          <w:rFonts w:hint="eastAsia" w:ascii="宋体" w:cs="宋体"/>
          <w:color w:val="000000"/>
        </w:rPr>
        <w:t xml:space="preserve">格式</w:t>
      </w:r>
      <w:r>
        <w:rPr>
          <w:rFonts w:hint="eastAsia" w:ascii="宋体" w:cs="宋体"/>
          <w:color w:val="000000"/>
        </w:rPr>
        <w:t xml:space="preserve">8</w:t>
      </w:r>
      <w:r>
        <w:rPr>
          <w:rFonts w:hint="eastAsia" w:ascii="宋体" w:cs="宋体"/>
          <w:color w:val="000000"/>
        </w:rPr>
        <w:t xml:space="preserve">、偏离表</w:t>
      </w:r>
      <w:bookmarkEnd w:id="54"/>
      <w:r/>
      <w:bookmarkEnd w:id="55"/>
      <w:r/>
      <w:bookmarkEnd w:id="56"/>
      <w:r/>
      <w:bookmarkEnd w:id="57"/>
      <w:r/>
      <w:bookmarkEnd w:id="58"/>
      <w:r/>
      <w:bookmarkEnd w:id="59"/>
      <w:r/>
      <w:r/>
    </w:p>
    <w:p>
      <w:r/>
      <w:r/>
    </w:p>
    <w:p>
      <w:pPr>
        <w:spacing w:line="280" w:lineRule="exact"/>
        <w:rPr>
          <w:rFonts w:hint="eastAsia" w:ascii="宋体" w:hAnsi="宋体"/>
          <w:szCs w:val="21"/>
        </w:rPr>
      </w:pPr>
      <w:r/>
      <w:bookmarkStart w:id="60" w:name="_Toc140761638"/>
      <w:r/>
      <w:bookmarkStart w:id="61" w:name="_Hlk162859141"/>
      <w:r>
        <w:rPr>
          <w:rFonts w:hint="eastAsia" w:ascii="宋体" w:hAnsi="宋体"/>
          <w:szCs w:val="21"/>
        </w:rPr>
        <w:t xml:space="preserve">1、偏离表（商务）：</w:t>
      </w:r>
      <w:bookmarkEnd w:id="60"/>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工期（服务期）</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响应时间</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质保期（如有）</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付款方式</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bl>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cs="Arial"/>
          <w:color w:val="000000"/>
          <w:szCs w:val="21"/>
        </w:rPr>
      </w:pPr>
      <w:r>
        <w:rPr>
          <w:rFonts w:hint="eastAsia" w:ascii="宋体" w:hAnsi="宋体" w:cs="Arial"/>
          <w:color w:val="000000"/>
          <w:szCs w:val="21"/>
        </w:rPr>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r>
      <w:r/>
    </w:p>
    <w:p>
      <w:pPr>
        <w:spacing w:line="280" w:lineRule="exact"/>
        <w:rPr>
          <w:rFonts w:hint="eastAsia" w:ascii="宋体" w:hAnsi="宋体"/>
          <w:szCs w:val="21"/>
        </w:rPr>
      </w:pPr>
      <w:r/>
      <w:bookmarkStart w:id="62" w:name="_Toc140761639"/>
      <w:r/>
      <w:bookmarkStart w:id="63" w:name="_Ref501489596"/>
      <w:r>
        <w:rPr>
          <w:rFonts w:hint="eastAsia" w:ascii="宋体" w:hAnsi="宋体"/>
          <w:szCs w:val="21"/>
        </w:rPr>
        <w:t xml:space="preserve">2、偏离表（技术）：</w:t>
      </w:r>
      <w:bookmarkEnd w:id="62"/>
      <w:r/>
      <w:bookmarkEnd w:id="63"/>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93"/>
        <w:gridCol w:w="2393"/>
        <w:gridCol w:w="2184"/>
        <w:gridCol w:w="2601"/>
      </w:tblGrid>
      <w:tr>
        <w:trPr>
          <w:trHeight w:val="454"/>
        </w:trPr>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项      目</w:t>
            </w:r>
            <w:r/>
          </w:p>
        </w:tc>
        <w:tc>
          <w:tcPr>
            <w:tcW w:w="125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141"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360" w:type="pct"/>
            <w:vAlign w:val="center"/>
            <w:textDirection w:val="lrTb"/>
            <w:noWrap w:val="false"/>
          </w:tcPr>
          <w:p>
            <w:pPr>
              <w:pStyle w:val="981"/>
              <w:ind w:firstLine="0"/>
              <w:jc w:val="center"/>
              <w:rPr>
                <w:rFonts w:hint="eastAsia" w:ascii="宋体" w:hAnsi="宋体" w:eastAsia="宋体"/>
                <w:sz w:val="21"/>
                <w:szCs w:val="21"/>
              </w:rPr>
            </w:pPr>
            <w:r>
              <w:rPr>
                <w:rFonts w:hint="eastAsia" w:ascii="宋体" w:hAnsi="宋体" w:eastAsia="宋体"/>
                <w:sz w:val="21"/>
                <w:szCs w:val="21"/>
              </w:rPr>
              <w:t xml:space="preserve">偏离说明（正偏离、无偏离、负偏离）</w:t>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标的物</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r>
        <w:trPr>
          <w:trHeight w:val="454"/>
        </w:trPr>
        <w:tc>
          <w:tcPr>
            <w:tcW w:w="1250" w:type="pct"/>
            <w:vAlign w:val="center"/>
            <w:textDirection w:val="lrTb"/>
            <w:noWrap w:val="false"/>
          </w:tcPr>
          <w:p>
            <w:pPr>
              <w:pStyle w:val="981"/>
              <w:ind w:firstLine="0"/>
              <w:jc w:val="both"/>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125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141"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c>
          <w:tcPr>
            <w:tcW w:w="1360" w:type="pct"/>
            <w:textDirection w:val="lrTb"/>
            <w:noWrap w:val="false"/>
          </w:tcPr>
          <w:p>
            <w:pPr>
              <w:pStyle w:val="981"/>
              <w:ind w:firstLine="0"/>
              <w:rPr>
                <w:rFonts w:hint="eastAsia" w:ascii="宋体" w:hAnsi="宋体" w:eastAsia="宋体"/>
                <w:sz w:val="21"/>
                <w:szCs w:val="21"/>
              </w:rPr>
            </w:pPr>
            <w:r>
              <w:rPr>
                <w:rFonts w:hint="eastAsia" w:ascii="宋体" w:hAnsi="宋体" w:eastAsia="宋体"/>
                <w:sz w:val="21"/>
                <w:szCs w:val="21"/>
              </w:rPr>
            </w:r>
            <w:r/>
          </w:p>
        </w:tc>
      </w:tr>
    </w:tbl>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981"/>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年  月  日</w:t>
      </w:r>
      <w:r/>
    </w:p>
    <w:p>
      <w:pPr>
        <w:spacing w:line="280" w:lineRule="exact"/>
        <w:rPr>
          <w:rFonts w:hint="eastAsia" w:ascii="宋体" w:hAnsi="宋体"/>
          <w:szCs w:val="21"/>
        </w:rPr>
      </w:pPr>
      <w:r>
        <w:rPr>
          <w:rFonts w:hint="eastAsia" w:ascii="宋体" w:hAnsi="宋体"/>
          <w:szCs w:val="21"/>
        </w:rPr>
      </w:r>
      <w:r/>
    </w:p>
    <w:p>
      <w:pPr>
        <w:spacing w:line="280" w:lineRule="exact"/>
        <w:rPr>
          <w:rFonts w:hint="eastAsia" w:ascii="宋体" w:hAnsi="宋体"/>
          <w:szCs w:val="21"/>
        </w:rPr>
      </w:pPr>
      <w:r>
        <w:rPr>
          <w:rFonts w:ascii="宋体" w:hAnsi="宋体"/>
          <w:szCs w:val="21"/>
        </w:rPr>
        <w:t xml:space="preserve">注：如无特殊注明，只需注明有偏离部分，全无偏离的，注明无偏离即可。</w:t>
      </w:r>
      <w:bookmarkEnd w:id="61"/>
      <w:r/>
      <w:r/>
    </w:p>
    <w:p>
      <w:pPr>
        <w:pStyle w:val="981"/>
        <w:ind w:firstLine="0"/>
        <w:spacing w:line="360" w:lineRule="auto"/>
        <w:rPr>
          <w:rFonts w:hint="eastAsia" w:ascii="宋体" w:hAnsi="宋体" w:eastAsia="宋体"/>
          <w:szCs w:val="24"/>
        </w:rPr>
      </w:pPr>
      <w:r>
        <w:rPr>
          <w:rFonts w:ascii="宋体" w:hAnsi="宋体" w:eastAsia="宋体"/>
          <w:szCs w:val="24"/>
        </w:rPr>
        <w:br w:type="page" w:clear="all"/>
      </w:r>
      <w:r/>
    </w:p>
    <w:p>
      <w:pPr>
        <w:pStyle w:val="969"/>
        <w:ind w:left="567" w:hanging="567"/>
        <w:spacing w:before="0" w:after="0" w:line="360" w:lineRule="auto"/>
        <w:rPr>
          <w:rFonts w:ascii="宋体"/>
          <w:sz w:val="30"/>
          <w:szCs w:val="30"/>
          <w:lang w:val="zh-CN"/>
        </w:rPr>
      </w:pPr>
      <w:r/>
      <w:bookmarkStart w:id="64" w:name="_Toc134091576"/>
      <w:r/>
      <w:bookmarkStart w:id="65" w:name="_Ref504661308"/>
      <w:r/>
      <w:bookmarkStart w:id="66" w:name="_Toc166318709"/>
      <w:r>
        <w:rPr>
          <w:rFonts w:hint="eastAsia" w:ascii="宋体"/>
          <w:sz w:val="30"/>
          <w:szCs w:val="30"/>
          <w:lang w:val="zh-CN"/>
        </w:rPr>
        <w:t xml:space="preserve">格式</w:t>
      </w:r>
      <w:r>
        <w:rPr>
          <w:rFonts w:hint="eastAsia" w:ascii="宋体"/>
          <w:sz w:val="30"/>
          <w:szCs w:val="30"/>
          <w:lang w:val="zh-CN"/>
        </w:rPr>
        <w:t xml:space="preserve">9</w:t>
      </w:r>
      <w:r>
        <w:rPr>
          <w:rFonts w:hint="eastAsia" w:ascii="宋体"/>
          <w:sz w:val="30"/>
          <w:szCs w:val="30"/>
          <w:lang w:val="zh-CN"/>
        </w:rPr>
        <w:t xml:space="preserve">、</w:t>
      </w:r>
      <w:bookmarkStart w:id="67" w:name="OLE_LINK1"/>
      <w:r>
        <w:rPr>
          <w:rFonts w:hint="eastAsia" w:ascii="宋体"/>
          <w:sz w:val="30"/>
          <w:szCs w:val="30"/>
          <w:lang w:val="zh-CN"/>
        </w:rPr>
        <w:t xml:space="preserve">项目组人员一览表</w:t>
      </w:r>
      <w:bookmarkEnd w:id="64"/>
      <w:r/>
      <w:bookmarkEnd w:id="65"/>
      <w:r/>
      <w:bookmarkEnd w:id="66"/>
      <w:r/>
      <w:bookmarkEnd w:id="67"/>
      <w:r/>
      <w:r/>
    </w:p>
    <w:p>
      <w:pPr>
        <w:jc w:val="center"/>
        <w:spacing w:line="360" w:lineRule="auto"/>
        <w:rPr>
          <w:rFonts w:hint="eastAsia" w:ascii="宋体" w:hAnsi="宋体"/>
          <w:color w:val="000000"/>
          <w:szCs w:val="21"/>
        </w:rPr>
      </w:pPr>
      <w:r>
        <w:rPr>
          <w:rFonts w:hint="eastAsia" w:ascii="宋体" w:hAnsi="宋体"/>
          <w:b/>
          <w:color w:val="000000"/>
          <w:szCs w:val="21"/>
        </w:rPr>
        <w:t xml:space="preserve">项目组成员一览表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8"/>
        <w:gridCol w:w="1445"/>
        <w:gridCol w:w="1612"/>
        <w:gridCol w:w="2144"/>
        <w:gridCol w:w="2326"/>
        <w:gridCol w:w="1026"/>
      </w:tblGrid>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序号</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岗位</w:t>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姓名</w:t>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执业/资格/职称等证书</w:t>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类似项目从业经验（年限）</w:t>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备注</w:t>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1</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2</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3</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w:t>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454"/>
        </w:trPr>
        <w:tc>
          <w:tcPr>
            <w:tcW w:w="53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75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842"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120"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15"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537" w:type="pct"/>
            <w:vAlign w:val="center"/>
            <w:textDirection w:val="lrTb"/>
            <w:noWrap w:val="false"/>
          </w:tcPr>
          <w:p>
            <w:pPr>
              <w:pStyle w:val="981"/>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rPr>
          <w:rFonts w:hint="eastAsia" w:ascii="宋体" w:hAnsi="宋体"/>
          <w:color w:val="000000"/>
          <w:szCs w:val="21"/>
        </w:rPr>
      </w:pPr>
      <w:r>
        <w:rPr>
          <w:rFonts w:hint="eastAsia" w:ascii="宋体" w:hAnsi="宋体"/>
          <w:color w:val="000000"/>
          <w:szCs w:val="21"/>
        </w:rPr>
      </w:r>
      <w:r/>
    </w:p>
    <w:p>
      <w:pPr>
        <w:ind w:firstLine="525"/>
        <w:spacing w:line="480" w:lineRule="auto"/>
        <w:rPr>
          <w:rFonts w:hint="eastAsia" w:ascii="宋体" w:hAnsi="宋体"/>
          <w:color w:val="000000"/>
          <w:szCs w:val="21"/>
        </w:rPr>
      </w:pPr>
      <w:r>
        <w:rPr>
          <w:rFonts w:hint="eastAsia" w:ascii="宋体" w:hAnsi="宋体"/>
          <w:color w:val="000000"/>
          <w:szCs w:val="21"/>
        </w:rPr>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429"/>
        <w:ind w:firstLine="405"/>
        <w:spacing w:line="360" w:lineRule="auto"/>
        <w:rPr>
          <w:rFonts w:hint="eastAsia" w:eastAsia="宋体" w:cs="宋体"/>
          <w:sz w:val="21"/>
          <w:szCs w:val="21"/>
        </w:rPr>
      </w:pPr>
      <w:r>
        <w:rPr>
          <w:rFonts w:hint="eastAsia" w:eastAsia="宋体" w:cs="宋体"/>
          <w:sz w:val="21"/>
          <w:szCs w:val="21"/>
        </w:rPr>
        <w:br w:type="page" w:clear="all"/>
      </w:r>
      <w:r/>
    </w:p>
    <w:p>
      <w:pPr>
        <w:pStyle w:val="969"/>
        <w:ind w:left="567" w:hanging="567"/>
        <w:spacing w:before="0" w:after="0" w:line="360" w:lineRule="auto"/>
        <w:rPr>
          <w:rFonts w:ascii="宋体"/>
          <w:b w:val="0"/>
          <w:color w:val="000000"/>
        </w:rPr>
      </w:pPr>
      <w:r/>
      <w:bookmarkStart w:id="68" w:name="_Ref445902493"/>
      <w:r/>
      <w:bookmarkStart w:id="69" w:name="_Ref416435073"/>
      <w:r/>
      <w:bookmarkStart w:id="70" w:name="_Ref62217993"/>
      <w:r/>
      <w:bookmarkStart w:id="71" w:name="_Toc134091577"/>
      <w:r/>
      <w:bookmarkStart w:id="72" w:name="_Toc166318710"/>
      <w:r/>
      <w:bookmarkStart w:id="73" w:name="_Ref504661387"/>
      <w:r/>
      <w:bookmarkStart w:id="74" w:name="_Ref62218053"/>
      <w:r>
        <w:rPr>
          <w:rFonts w:hint="eastAsia" w:ascii="宋体"/>
          <w:sz w:val="30"/>
          <w:szCs w:val="30"/>
          <w:lang w:val="zh-CN"/>
        </w:rPr>
        <w:t xml:space="preserve">格式</w:t>
      </w:r>
      <w:r>
        <w:rPr>
          <w:rFonts w:hint="eastAsia" w:ascii="宋体"/>
          <w:sz w:val="30"/>
          <w:szCs w:val="30"/>
        </w:rPr>
        <w:t xml:space="preserve">10</w:t>
      </w:r>
      <w:r>
        <w:rPr>
          <w:rFonts w:hint="eastAsia" w:ascii="宋体"/>
          <w:color w:val="000000"/>
        </w:rPr>
        <w:t xml:space="preserve">、</w:t>
      </w:r>
      <w:bookmarkEnd w:id="68"/>
      <w:r/>
      <w:bookmarkEnd w:id="69"/>
      <w:r>
        <w:rPr>
          <w:rFonts w:hint="eastAsia" w:ascii="宋体"/>
          <w:color w:val="000000"/>
        </w:rPr>
        <w:t xml:space="preserve">类似业绩一览表</w:t>
      </w:r>
      <w:bookmarkEnd w:id="70"/>
      <w:r/>
      <w:bookmarkEnd w:id="71"/>
      <w:r/>
      <w:bookmarkEnd w:id="72"/>
      <w:r/>
      <w:r/>
    </w:p>
    <w:p>
      <w:pPr>
        <w:pStyle w:val="1251"/>
        <w:jc w:val="center"/>
        <w:rPr>
          <w:rFonts w:hint="eastAsia" w:hAnsi="宋体" w:eastAsia="宋体"/>
          <w:b/>
          <w:bCs/>
          <w:sz w:val="21"/>
          <w:szCs w:val="21"/>
        </w:rPr>
      </w:pPr>
      <w:r>
        <w:rPr>
          <w:rFonts w:hAnsi="宋体" w:eastAsia="宋体"/>
          <w:b/>
          <w:bCs/>
          <w:sz w:val="21"/>
          <w:szCs w:val="21"/>
        </w:rPr>
        <w:t xml:space="preserve">类似业绩一览表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1287"/>
        <w:gridCol w:w="2082"/>
        <w:gridCol w:w="2082"/>
        <w:gridCol w:w="2082"/>
        <w:gridCol w:w="1878"/>
      </w:tblGrid>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项目名称</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委托人</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t xml:space="preserve">合同签订日期</w:t>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54"/>
        </w:trPr>
        <w:tc>
          <w:tcPr>
            <w:tcW w:w="68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106"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1000"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pStyle w:val="981"/>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法定代表人或被授权人：（签字或盖章）</w:t>
      </w:r>
      <w:r/>
    </w:p>
    <w:p>
      <w:pPr>
        <w:pStyle w:val="1204"/>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204"/>
        <w:spacing w:line="360" w:lineRule="auto"/>
        <w:rPr>
          <w:rFonts w:hint="eastAsia" w:hAnsi="宋体" w:eastAsia="宋体"/>
          <w:color w:val="000000"/>
          <w:sz w:val="21"/>
          <w:szCs w:val="21"/>
        </w:rPr>
      </w:pPr>
      <w:r>
        <w:rPr>
          <w:rFonts w:hint="eastAsia" w:hAnsi="宋体" w:eastAsia="宋体"/>
          <w:color w:val="000000"/>
          <w:sz w:val="21"/>
          <w:szCs w:val="21"/>
        </w:rPr>
      </w:r>
      <w:r/>
    </w:p>
    <w:p>
      <w:pPr>
        <w:pStyle w:val="969"/>
        <w:ind w:left="567" w:hanging="567"/>
        <w:spacing w:before="0" w:after="0" w:line="360" w:lineRule="auto"/>
        <w:rPr>
          <w:rFonts w:ascii="宋体"/>
          <w:sz w:val="30"/>
          <w:szCs w:val="30"/>
        </w:rPr>
      </w:pPr>
      <w:r>
        <w:rPr>
          <w:rFonts w:hint="eastAsia" w:hAnsi="宋体" w:eastAsia="宋体"/>
          <w:color w:val="000000"/>
          <w:sz w:val="21"/>
          <w:szCs w:val="21"/>
        </w:rPr>
        <w:br w:type="page" w:clear="all"/>
      </w:r>
      <w:r>
        <w:rPr>
          <w:rFonts w:hint="eastAsia" w:ascii="宋体"/>
          <w:sz w:val="30"/>
          <w:szCs w:val="30"/>
          <w:lang w:val="zh-CN"/>
        </w:rPr>
        <w:t xml:space="preserve">格式</w:t>
      </w:r>
      <w:r>
        <w:rPr>
          <w:rFonts w:hint="eastAsia" w:ascii="宋体"/>
          <w:sz w:val="30"/>
          <w:szCs w:val="30"/>
        </w:rPr>
        <w:t xml:space="preserve">11</w:t>
      </w:r>
      <w:r>
        <w:rPr>
          <w:rFonts w:hint="eastAsia" w:ascii="宋体"/>
          <w:sz w:val="30"/>
          <w:szCs w:val="30"/>
        </w:rPr>
        <w:t xml:space="preserve">、关于符合本国产品标准的声明函</w:t>
      </w:r>
      <w:r/>
    </w:p>
    <w:p>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w:t>
      </w:r>
      <w:r>
        <w:rPr>
          <w:rFonts w:hint="eastAsia" w:ascii="宋体" w:hAnsi="宋体" w:cs="宋体"/>
          <w:i/>
          <w:iCs/>
          <w:color w:val="000000"/>
          <w:sz w:val="24"/>
          <w:u w:val="single"/>
          <w:shd w:val="clear" w:color="auto" w:fill="ffffff"/>
        </w:rPr>
        <w:t xml:space="preserve">（产品名称1）</w:t>
      </w:r>
      <w:r>
        <w:rPr>
          <w:rFonts w:hint="eastAsia" w:ascii="宋体" w:hAnsi="宋体" w:cs="宋体"/>
          <w:i/>
          <w:iCs/>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i/>
          <w:iCs/>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iCs/>
          <w:color w:val="000000"/>
          <w:sz w:val="24"/>
          <w:u w:val="single"/>
          <w:shd w:val="clear" w:color="auto" w:fill="ffffff"/>
        </w:rPr>
        <w:t xml:space="preserve">  </w:t>
      </w:r>
      <w:r>
        <w:rPr>
          <w:rFonts w:hint="eastAsia" w:ascii="宋体" w:hAnsi="宋体" w:cs="宋体"/>
          <w:i/>
          <w:color w:val="000000"/>
          <w:sz w:val="24"/>
          <w:u w:val="single"/>
          <w:shd w:val="clear" w:color="auto" w:fill="ffffff"/>
        </w:rPr>
        <w:t xml:space="preserve">/  </w:t>
      </w:r>
      <w:r>
        <w:rPr>
          <w:rFonts w:hint="eastAsia" w:ascii="宋体" w:hAnsi="宋体" w:cs="宋体"/>
          <w:i/>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i/>
          <w:iCs/>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w:t>
      </w:r>
      <w:r>
        <w:rPr>
          <w:rFonts w:hint="eastAsia" w:ascii="宋体" w:hAnsi="宋体" w:cs="宋体"/>
          <w:i/>
          <w:iCs/>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i/>
          <w:iCs/>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i/>
          <w:iCs/>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Calibri" w:hAnsi="Calibri"/>
          <w:sz w:val="24"/>
        </w:rPr>
        <w:t xml:space="preserve">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rPr>
      </w:r>
      <w:r/>
    </w:p>
    <w:p>
      <w:pPr>
        <w:jc w:val="righ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r>
      <w:r/>
    </w:p>
    <w:p>
      <w:pPr>
        <w:jc w:val="left"/>
        <w:spacing w:before="30" w:after="30" w:line="0" w:lineRule="atLeast"/>
        <w:widowControl/>
        <w:rPr>
          <w:rFonts w:hint="eastAsia" w:ascii="宋体" w:hAnsi="宋体" w:cs="宋体"/>
          <w:color w:val="000000"/>
          <w:sz w:val="24"/>
        </w:rPr>
      </w:pPr>
      <w:r>
        <w:rPr>
          <w:rFonts w:hint="eastAsia" w:ascii="宋体" w:hAnsi="宋体" w:cs="宋体"/>
          <w:color w:val="000000"/>
          <w:sz w:val="24"/>
          <w:shd w:val="clear" w:color="auto" w:fill="ffffff"/>
        </w:rPr>
        <w:t xml:space="preserve">_________________</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6.《声明函》中标注“</w:t>
      </w:r>
      <w:r>
        <w:rPr>
          <w:rFonts w:hint="eastAsia" w:ascii="宋体" w:hAnsi="宋体" w:cs="宋体"/>
          <w:color w:val="000000"/>
          <w:sz w:val="24"/>
          <w:u w:val="single"/>
          <w:shd w:val="clear" w:color="auto" w:fill="ffffff"/>
        </w:rPr>
        <w:t xml:space="preserve">  </w:t>
      </w:r>
      <w:r>
        <w:rPr>
          <w:rFonts w:hint="eastAsia" w:ascii="宋体" w:hAnsi="宋体" w:cs="宋体"/>
          <w:i/>
          <w:iCs/>
          <w:color w:val="000000"/>
          <w:sz w:val="24"/>
          <w:u w:val="single"/>
          <w:shd w:val="clear" w:color="auto" w:fill="ffffff"/>
        </w:rPr>
        <w:t xml:space="preserve">/  </w:t>
      </w:r>
      <w:r>
        <w:rPr>
          <w:rFonts w:hint="eastAsia" w:ascii="宋体" w:hAnsi="宋体" w:cs="宋体"/>
          <w:color w:val="000000"/>
          <w:sz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r/>
      <w:r/>
    </w:p>
    <w:p>
      <w:r/>
      <w:r/>
    </w:p>
    <w:p>
      <w:pPr>
        <w:sectPr>
          <w:headerReference w:type="default" r:id="rId9"/>
          <w:headerReference w:type="first" r:id="rId10"/>
          <w:footerReference w:type="default" r:id="rId12"/>
          <w:footnotePr/>
          <w:endnotePr/>
          <w:type w:val="nextPage"/>
          <w:pgSz w:w="11907" w:h="16840" w:orient="portrait"/>
          <w:pgMar w:top="1418" w:right="1134" w:bottom="1134" w:left="1418" w:header="851" w:footer="992" w:gutter="0"/>
          <w:pgBorders w:display="allPages" w:offsetFrom="page" w:zOrder="front">
            <w:bottom w:color="ffffff" w:space="24" w:sz="4" w:val="single"/>
            <w:left w:color="ffffff" w:space="24" w:sz="4" w:val="single"/>
            <w:right w:color="ffffff" w:space="24" w:sz="4" w:val="single"/>
            <w:top w:color="ffffff" w:space="24" w:sz="4" w:val="single"/>
          </w:pgBorders>
          <w:pgNumType w:start="0"/>
          <w:cols w:num="1" w:sep="0" w:space="720" w:equalWidth="1"/>
          <w:docGrid w:linePitch="360"/>
          <w:titlePg/>
        </w:sectPr>
      </w:pPr>
      <w:r/>
      <w:r/>
    </w:p>
    <w:p>
      <w:pPr>
        <w:pStyle w:val="1032"/>
        <w:rPr>
          <w:rFonts w:hint="eastAsia"/>
          <w:b w:val="0"/>
        </w:rPr>
      </w:pPr>
      <w:r/>
      <w:bookmarkStart w:id="75" w:name="_Toc134091579"/>
      <w:r/>
      <w:bookmarkStart w:id="76" w:name="_Toc166318711"/>
      <w:r/>
      <w:bookmarkStart w:id="77" w:name="_Toc42248838"/>
      <w:r/>
      <w:bookmarkEnd w:id="73"/>
      <w:r/>
      <w:bookmarkEnd w:id="74"/>
      <w:r>
        <w:rPr>
          <w:rFonts w:hint="eastAsia"/>
          <w:b w:val="0"/>
        </w:rPr>
        <w:t xml:space="preserve">第四章  采购需求</w:t>
      </w:r>
      <w:bookmarkEnd w:id="75"/>
      <w:r/>
      <w:bookmarkEnd w:id="76"/>
      <w:r/>
      <w:r/>
    </w:p>
    <w:p>
      <w:pPr>
        <w:ind w:firstLine="420"/>
        <w:spacing w:line="360" w:lineRule="auto"/>
        <w:rPr>
          <w:rFonts w:ascii="宋体"/>
          <w:szCs w:val="21"/>
        </w:rPr>
      </w:pPr>
      <w:r>
        <w:rPr>
          <w:rFonts w:hint="eastAsia" w:ascii="宋体"/>
          <w:szCs w:val="21"/>
        </w:rPr>
        <w:t xml:space="preserve">受</w:t>
      </w:r>
      <w:r>
        <w:rPr>
          <w:rFonts w:hint="eastAsia" w:ascii="宋体"/>
          <w:szCs w:val="21"/>
        </w:rPr>
        <w:t xml:space="preserve">昆山市水</w:t>
      </w:r>
      <w:r>
        <w:rPr>
          <w:rFonts w:hint="eastAsia" w:ascii="宋体"/>
          <w:szCs w:val="21"/>
        </w:rPr>
        <w:t xml:space="preserve">务</w:t>
      </w:r>
      <w:r>
        <w:rPr>
          <w:rFonts w:hint="eastAsia" w:ascii="宋体"/>
          <w:szCs w:val="21"/>
        </w:rPr>
        <w:t xml:space="preserve">局</w:t>
      </w:r>
      <w:r>
        <w:rPr>
          <w:rFonts w:hint="eastAsia" w:ascii="宋体"/>
          <w:szCs w:val="21"/>
        </w:rPr>
        <w:t xml:space="preserve">的委托，苏州</w:t>
      </w:r>
      <w:r>
        <w:rPr>
          <w:rFonts w:hint="eastAsia" w:ascii="宋体"/>
          <w:szCs w:val="21"/>
        </w:rPr>
        <w:t xml:space="preserve">公正建设</w:t>
      </w:r>
      <w:r>
        <w:rPr>
          <w:rFonts w:hint="eastAsia" w:ascii="宋体"/>
          <w:szCs w:val="21"/>
        </w:rPr>
        <w:t xml:space="preserve">咨询房地产评估有限公司作为招标代理人，为委托人拟采购的</w:t>
      </w:r>
      <w:r>
        <w:rPr>
          <w:rFonts w:hint="eastAsia" w:ascii="宋体"/>
          <w:szCs w:val="21"/>
        </w:rPr>
        <w:t xml:space="preserve">昆山市2026年度水质监测第三</w:t>
      </w:r>
      <w:r>
        <w:rPr>
          <w:rFonts w:hint="eastAsia" w:ascii="宋体"/>
          <w:szCs w:val="21"/>
        </w:rPr>
        <w:t xml:space="preserve">方服务</w:t>
      </w:r>
      <w:r>
        <w:rPr>
          <w:rFonts w:hint="eastAsia" w:ascii="宋体"/>
          <w:szCs w:val="21"/>
        </w:rPr>
        <w:t xml:space="preserve">进行公开招标。</w:t>
      </w:r>
      <w:r/>
    </w:p>
    <w:p>
      <w:pPr>
        <w:ind w:firstLine="422"/>
        <w:spacing w:line="360" w:lineRule="auto"/>
        <w:rPr>
          <w:rFonts w:ascii="宋体"/>
          <w:szCs w:val="21"/>
        </w:rPr>
      </w:pPr>
      <w:r>
        <w:rPr>
          <w:rFonts w:hint="eastAsia" w:ascii="宋体"/>
          <w:b/>
          <w:bCs/>
          <w:szCs w:val="21"/>
        </w:rPr>
        <w:t xml:space="preserve">一、项目编号</w:t>
      </w:r>
      <w:r>
        <w:rPr>
          <w:rFonts w:hint="eastAsia" w:ascii="宋体"/>
          <w:szCs w:val="21"/>
        </w:rPr>
        <w:t xml:space="preserve">：</w:t>
      </w:r>
      <w:r>
        <w:rPr>
          <w:rFonts w:hint="eastAsia" w:ascii="宋体"/>
          <w:szCs w:val="21"/>
        </w:rPr>
        <w:t xml:space="preserve">JSZC-320583-SZGZ-G2026-0043</w:t>
      </w:r>
      <w:r/>
    </w:p>
    <w:p>
      <w:pPr>
        <w:ind w:firstLine="422"/>
        <w:spacing w:line="360" w:lineRule="auto"/>
        <w:rPr>
          <w:rFonts w:ascii="宋体"/>
          <w:szCs w:val="21"/>
        </w:rPr>
      </w:pPr>
      <w:r>
        <w:rPr>
          <w:rFonts w:hint="eastAsia" w:ascii="宋体"/>
          <w:b/>
          <w:bCs/>
          <w:szCs w:val="21"/>
        </w:rPr>
        <w:t xml:space="preserve">二、项目名称</w:t>
      </w:r>
      <w:r>
        <w:rPr>
          <w:rFonts w:hint="eastAsia" w:ascii="宋体"/>
          <w:szCs w:val="21"/>
        </w:rPr>
        <w:t xml:space="preserve">：</w:t>
      </w:r>
      <w:r>
        <w:rPr>
          <w:rFonts w:hint="eastAsia" w:ascii="宋体"/>
          <w:szCs w:val="21"/>
        </w:rPr>
        <w:t xml:space="preserve">昆山市2026年度水质监测第三方服务</w:t>
      </w:r>
      <w:r/>
    </w:p>
    <w:p>
      <w:pPr>
        <w:ind w:firstLine="422"/>
        <w:spacing w:line="360" w:lineRule="auto"/>
        <w:rPr>
          <w:rFonts w:ascii="宋体"/>
          <w:b/>
          <w:bCs/>
          <w:szCs w:val="21"/>
        </w:rPr>
      </w:pPr>
      <w:r/>
      <w:bookmarkStart w:id="78" w:name="_Hlk157766048"/>
      <w:r>
        <w:rPr>
          <w:rFonts w:hint="eastAsia" w:ascii="宋体"/>
          <w:b/>
          <w:bCs/>
          <w:szCs w:val="21"/>
        </w:rPr>
        <w:t xml:space="preserve">三、</w:t>
      </w:r>
      <w:r>
        <w:rPr>
          <w:rFonts w:hint="eastAsia" w:ascii="宋体" w:hAnsi="宋体" w:cs="宋体"/>
          <w:b/>
          <w:bCs/>
          <w:szCs w:val="21"/>
        </w:rPr>
        <w:t xml:space="preserve">合同履行期限：</w:t>
      </w:r>
      <w:r>
        <w:rPr>
          <w:rFonts w:hint="eastAsia" w:ascii="宋体" w:hAnsi="宋体" w:cs="宋体"/>
          <w:szCs w:val="21"/>
        </w:rPr>
        <w:t xml:space="preserve">一年</w:t>
      </w:r>
      <w:bookmarkEnd w:id="78"/>
      <w:r/>
      <w:r/>
    </w:p>
    <w:p>
      <w:pPr>
        <w:ind w:left="420"/>
        <w:spacing w:line="360" w:lineRule="auto"/>
        <w:rPr>
          <w:rFonts w:hint="eastAsia" w:ascii="宋体" w:hAnsi="宋体"/>
          <w:szCs w:val="21"/>
        </w:rPr>
      </w:pPr>
      <w:r>
        <w:rPr>
          <w:rFonts w:hint="eastAsia" w:ascii="宋体"/>
          <w:b/>
          <w:szCs w:val="21"/>
        </w:rPr>
        <w:t xml:space="preserve">四、</w:t>
      </w:r>
      <w:r>
        <w:rPr>
          <w:rFonts w:hint="eastAsia" w:ascii="宋体"/>
          <w:b/>
          <w:szCs w:val="21"/>
        </w:rPr>
        <w:t xml:space="preserve">服</w:t>
      </w:r>
      <w:r>
        <w:rPr>
          <w:rFonts w:hint="eastAsia" w:ascii="宋体"/>
          <w:b/>
          <w:szCs w:val="21"/>
        </w:rPr>
        <w:t xml:space="preserve">务内容及要求：</w:t>
      </w:r>
      <w:r>
        <w:rPr>
          <w:rFonts w:hint="eastAsia"/>
          <w:szCs w:val="21"/>
        </w:rPr>
        <w:t xml:space="preserve">水质监测第三方服务</w:t>
      </w:r>
      <w:r>
        <w:rPr>
          <w:rFonts w:hint="eastAsia" w:ascii="宋体" w:hAnsi="宋体"/>
          <w:szCs w:val="21"/>
        </w:rPr>
        <w:t xml:space="preserve">，采购包划分如下：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593"/>
        <w:gridCol w:w="4645"/>
        <w:gridCol w:w="1667"/>
        <w:gridCol w:w="1665"/>
      </w:tblGrid>
      <w:tr>
        <w:trPr>
          <w:jc w:val="center"/>
          <w:trHeight w:val="397"/>
        </w:trPr>
        <w:tc>
          <w:tcPr>
            <w:tcW w:w="832" w:type="pct"/>
            <w:vAlign w:val="center"/>
            <w:textDirection w:val="lrTb"/>
            <w:noWrap w:val="false"/>
          </w:tcPr>
          <w:p>
            <w:pPr>
              <w:rPr>
                <w:szCs w:val="21"/>
              </w:rPr>
            </w:pPr>
            <w:r>
              <w:rPr>
                <w:rFonts w:hint="eastAsia"/>
                <w:szCs w:val="21"/>
              </w:rPr>
              <w:t xml:space="preserve">采购包</w:t>
            </w:r>
            <w:r/>
          </w:p>
        </w:tc>
        <w:tc>
          <w:tcPr>
            <w:tcW w:w="2427" w:type="pct"/>
            <w:vAlign w:val="center"/>
            <w:textDirection w:val="lrTb"/>
            <w:noWrap w:val="false"/>
          </w:tcPr>
          <w:p>
            <w:pPr>
              <w:rPr>
                <w:szCs w:val="21"/>
                <w:highlight w:val="yellow"/>
              </w:rPr>
            </w:pPr>
            <w:r>
              <w:rPr>
                <w:rFonts w:hint="eastAsia"/>
                <w:szCs w:val="21"/>
              </w:rPr>
              <w:t xml:space="preserve">区域</w:t>
            </w:r>
            <w:r/>
          </w:p>
        </w:tc>
        <w:tc>
          <w:tcPr>
            <w:tcW w:w="871" w:type="pct"/>
            <w:vAlign w:val="center"/>
            <w:textDirection w:val="lrTb"/>
            <w:noWrap w:val="false"/>
          </w:tcPr>
          <w:p>
            <w:pPr>
              <w:jc w:val="center"/>
              <w:rPr>
                <w:szCs w:val="21"/>
              </w:rPr>
            </w:pPr>
            <w:r>
              <w:rPr>
                <w:rFonts w:hint="eastAsia"/>
                <w:szCs w:val="21"/>
              </w:rPr>
              <w:t xml:space="preserve">点数</w:t>
            </w:r>
            <w:r/>
          </w:p>
        </w:tc>
        <w:tc>
          <w:tcPr>
            <w:tcW w:w="870" w:type="pct"/>
            <w:vAlign w:val="center"/>
            <w:textDirection w:val="lrTb"/>
            <w:noWrap w:val="false"/>
          </w:tcPr>
          <w:p>
            <w:pPr>
              <w:rPr>
                <w:szCs w:val="21"/>
              </w:rPr>
            </w:pPr>
            <w:r>
              <w:rPr>
                <w:rFonts w:hint="eastAsia"/>
                <w:szCs w:val="21"/>
              </w:rPr>
              <w:t xml:space="preserve">预算</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1</w:t>
            </w:r>
            <w:r/>
          </w:p>
        </w:tc>
        <w:tc>
          <w:tcPr>
            <w:tcW w:w="2427" w:type="pct"/>
            <w:textDirection w:val="lrTb"/>
            <w:noWrap w:val="false"/>
          </w:tcPr>
          <w:p>
            <w:pPr>
              <w:rPr>
                <w:szCs w:val="21"/>
                <w:highlight w:val="yellow"/>
              </w:rPr>
            </w:pPr>
            <w:r>
              <w:rPr>
                <w:rFonts w:hint="eastAsia"/>
              </w:rPr>
              <w:t xml:space="preserve">对重要河湖及其干支流断面监测、全域河道水质普查（高新区、张浦、巴城、周庄、锦溪）、其他地表水质监测及应急溯源等监测任务。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7</w:t>
            </w:r>
            <w:r>
              <w:rPr>
                <w:rFonts w:hint="eastAsia"/>
                <w:szCs w:val="21"/>
              </w:rPr>
              <w:t xml:space="preserve">000</w:t>
            </w:r>
            <w:r/>
          </w:p>
        </w:tc>
        <w:tc>
          <w:tcPr>
            <w:tcW w:w="870" w:type="pct"/>
            <w:vAlign w:val="center"/>
            <w:textDirection w:val="lrTb"/>
            <w:noWrap w:val="false"/>
          </w:tcPr>
          <w:p>
            <w:pPr>
              <w:rPr>
                <w:szCs w:val="21"/>
              </w:rPr>
            </w:pPr>
            <w:r>
              <w:rPr>
                <w:rFonts w:hint="eastAsia"/>
                <w:szCs w:val="21"/>
              </w:rPr>
              <w:t xml:space="preserve">100</w:t>
            </w:r>
            <w:r>
              <w:rPr>
                <w:rFonts w:hint="eastAsia"/>
                <w:szCs w:val="21"/>
              </w:rPr>
              <w:t xml:space="preserve">万元</w:t>
            </w:r>
            <w:r/>
          </w:p>
        </w:tc>
      </w:tr>
      <w:tr>
        <w:trPr>
          <w:cantSplit/>
          <w:jc w:val="center"/>
          <w:trHeight w:val="397"/>
        </w:trPr>
        <w:tc>
          <w:tcPr>
            <w:tcW w:w="832" w:type="pct"/>
            <w:vAlign w:val="center"/>
            <w:textDirection w:val="lrTb"/>
            <w:noWrap w:val="false"/>
          </w:tcPr>
          <w:p>
            <w:pPr>
              <w:rPr>
                <w:szCs w:val="21"/>
              </w:rPr>
            </w:pPr>
            <w:r>
              <w:rPr>
                <w:rFonts w:hint="eastAsia"/>
                <w:szCs w:val="21"/>
              </w:rPr>
              <w:t xml:space="preserve">采购包</w:t>
            </w:r>
            <w:r>
              <w:rPr>
                <w:rFonts w:hint="eastAsia"/>
                <w:szCs w:val="21"/>
              </w:rPr>
              <w:t xml:space="preserve">2</w:t>
            </w:r>
            <w:r/>
          </w:p>
        </w:tc>
        <w:tc>
          <w:tcPr>
            <w:tcW w:w="2427" w:type="pct"/>
            <w:textDirection w:val="lrTb"/>
            <w:noWrap w:val="false"/>
          </w:tcPr>
          <w:p>
            <w:pPr>
              <w:rPr>
                <w:szCs w:val="21"/>
                <w:highlight w:val="yellow"/>
              </w:rPr>
            </w:pPr>
            <w:r>
              <w:rPr>
                <w:rFonts w:hint="eastAsia"/>
              </w:rPr>
              <w:t xml:space="preserve">对消劣水体及黑臭河道水质监测、全域河道水质普查（开发区、花桥、周市、陆家、千灯、</w:t>
            </w:r>
            <w:r>
              <w:rPr>
                <w:rFonts w:hint="eastAsia"/>
              </w:rPr>
              <w:t xml:space="preserve">淀</w:t>
            </w:r>
            <w:r>
              <w:rPr>
                <w:rFonts w:hint="eastAsia"/>
              </w:rPr>
              <w:t xml:space="preserve">山湖）、其他地表水质监测及应急溯源等监测任务</w:t>
            </w:r>
            <w:r/>
          </w:p>
        </w:tc>
        <w:tc>
          <w:tcPr>
            <w:tcW w:w="871" w:type="pct"/>
            <w:vAlign w:val="center"/>
            <w:textDirection w:val="lrTb"/>
            <w:noWrap w:val="false"/>
          </w:tcPr>
          <w:p>
            <w:pPr>
              <w:jc w:val="center"/>
              <w:rPr>
                <w:szCs w:val="21"/>
              </w:rPr>
            </w:pPr>
            <w:r>
              <w:rPr>
                <w:rFonts w:hint="eastAsia"/>
                <w:szCs w:val="21"/>
              </w:rPr>
              <w:t xml:space="preserve">6000</w:t>
            </w:r>
            <w:r/>
          </w:p>
        </w:tc>
        <w:tc>
          <w:tcPr>
            <w:tcW w:w="870" w:type="pct"/>
            <w:vAlign w:val="center"/>
            <w:textDirection w:val="lrTb"/>
            <w:noWrap w:val="false"/>
          </w:tcPr>
          <w:p>
            <w:pPr>
              <w:rPr>
                <w:szCs w:val="21"/>
              </w:rPr>
            </w:pPr>
            <w:r>
              <w:rPr>
                <w:rFonts w:hint="eastAsia"/>
                <w:szCs w:val="21"/>
              </w:rPr>
              <w:t xml:space="preserve">90</w:t>
            </w:r>
            <w:r>
              <w:rPr>
                <w:rFonts w:hint="eastAsia"/>
                <w:szCs w:val="21"/>
              </w:rPr>
              <w:t xml:space="preserve">万元</w:t>
            </w:r>
            <w:r/>
          </w:p>
        </w:tc>
      </w:tr>
    </w:tbl>
    <w:p>
      <w:pPr>
        <w:ind w:firstLine="420"/>
        <w:spacing w:line="360" w:lineRule="auto"/>
        <w:rPr>
          <w:rFonts w:hint="eastAsia" w:ascii="宋体" w:hAnsi="宋体"/>
          <w:color w:val="000000"/>
          <w:szCs w:val="21"/>
        </w:rPr>
      </w:pPr>
      <w:r>
        <w:rPr>
          <w:rFonts w:hint="eastAsia" w:ascii="宋体" w:hAnsi="宋体"/>
          <w:color w:val="000000"/>
          <w:szCs w:val="21"/>
        </w:rPr>
        <w:t xml:space="preserve">1、昆山市202</w:t>
      </w:r>
      <w:r>
        <w:rPr>
          <w:rFonts w:hint="eastAsia" w:ascii="宋体" w:hAnsi="宋体"/>
          <w:color w:val="000000"/>
          <w:szCs w:val="21"/>
        </w:rPr>
        <w:t xml:space="preserve">6</w:t>
      </w:r>
      <w:r>
        <w:rPr>
          <w:rFonts w:hint="eastAsia" w:ascii="宋体" w:hAnsi="宋体"/>
          <w:color w:val="000000"/>
          <w:szCs w:val="21"/>
        </w:rPr>
        <w:t xml:space="preserve">度水质监测第三方服务，</w:t>
      </w:r>
      <w:r>
        <w:rPr>
          <w:rFonts w:hint="eastAsia" w:ascii="宋体" w:hAnsi="宋体"/>
          <w:color w:val="000000"/>
          <w:szCs w:val="21"/>
        </w:rPr>
        <w:t xml:space="preserve">对重要河湖及其干支流断面监测、</w:t>
      </w:r>
      <w:r>
        <w:rPr>
          <w:rFonts w:hint="eastAsia" w:ascii="宋体" w:hAnsi="宋体"/>
          <w:color w:val="000000"/>
          <w:szCs w:val="21"/>
        </w:rPr>
        <w:t xml:space="preserve">消劣河道</w:t>
      </w:r>
      <w:r>
        <w:rPr>
          <w:rFonts w:hint="eastAsia" w:ascii="宋体" w:hAnsi="宋体"/>
          <w:color w:val="000000"/>
          <w:szCs w:val="21"/>
        </w:rPr>
        <w:t xml:space="preserve">常态化监管、上级派发黑臭河道专项监测、全域河道普查及应急溯源等监测任务</w:t>
      </w:r>
      <w:r>
        <w:rPr>
          <w:rFonts w:hint="eastAsia" w:ascii="宋体" w:hAnsi="宋体"/>
          <w:color w:val="000000"/>
          <w:szCs w:val="21"/>
        </w:rPr>
        <w:t xml:space="preserve">。</w:t>
      </w:r>
      <w:r>
        <w:rPr>
          <w:rFonts w:hint="eastAsia" w:ascii="宋体" w:hAnsi="宋体"/>
          <w:color w:val="000000"/>
          <w:szCs w:val="21"/>
        </w:rPr>
        <w:t xml:space="preserve">通过常态化监测及时发现水体污染隐患，持续改</w:t>
      </w:r>
      <w:r>
        <w:rPr>
          <w:rFonts w:hint="eastAsia" w:ascii="宋体" w:hAnsi="宋体"/>
          <w:color w:val="000000"/>
          <w:szCs w:val="21"/>
        </w:rPr>
        <w:t xml:space="preserve">善</w:t>
      </w:r>
      <w:r>
        <w:rPr>
          <w:rFonts w:hint="eastAsia" w:ascii="宋体" w:hAnsi="宋体"/>
          <w:color w:val="000000"/>
          <w:szCs w:val="21"/>
        </w:rPr>
        <w:t xml:space="preserve">问道水环境，守护群众身边水环境</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本项目投标人应具备CMA计量认证证书，计量认证证书附表《计量认证范围及限制要求》中的检测标准（方法）应满足《污水排入城镇下水道水质标准》（GB/T31962-2015）、《太湖地区城镇污水处理厂及重点工业行业主要污染物排放限值》(DB321072-2018)中对pH值、悬浮物、化学需氧量、动植物油、石油类、生化需氧量、氨氮、总磷、总氮、污泥或沉积物含水率、阴离子表面活性剂等项目检测的相应标准，其检测能力涵盖本文件及委托单位所要求的检测参数。</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3、中标后</w:t>
      </w:r>
      <w:r>
        <w:rPr>
          <w:rFonts w:ascii="宋体" w:hAnsi="宋体"/>
          <w:color w:val="000000"/>
          <w:szCs w:val="21"/>
        </w:rPr>
        <w:t xml:space="preserve">应</w:t>
      </w:r>
      <w:r>
        <w:rPr>
          <w:rFonts w:hint="eastAsia" w:ascii="宋体" w:hAnsi="宋体"/>
          <w:color w:val="000000"/>
          <w:szCs w:val="21"/>
        </w:rPr>
        <w:t xml:space="preserve">按照国家、江苏省、苏州市水质监测相关要求做好</w:t>
      </w:r>
      <w:r>
        <w:rPr>
          <w:rFonts w:ascii="宋体" w:hAnsi="宋体"/>
          <w:color w:val="000000"/>
          <w:szCs w:val="21"/>
        </w:rPr>
        <w:t xml:space="preserve">质控措施</w:t>
      </w:r>
      <w:r>
        <w:rPr>
          <w:rFonts w:hint="eastAsia" w:ascii="宋体" w:hAnsi="宋体"/>
          <w:color w:val="000000"/>
          <w:szCs w:val="21"/>
        </w:rPr>
        <w:t xml:space="preserve">，</w:t>
      </w:r>
      <w:r>
        <w:rPr>
          <w:rFonts w:ascii="宋体" w:hAnsi="宋体"/>
          <w:color w:val="000000"/>
          <w:szCs w:val="21"/>
        </w:rPr>
        <w:t xml:space="preserve">提供的</w:t>
      </w:r>
      <w:r>
        <w:rPr>
          <w:rFonts w:hint="eastAsia" w:ascii="宋体" w:hAnsi="宋体"/>
          <w:color w:val="000000"/>
          <w:szCs w:val="21"/>
        </w:rPr>
        <w:t xml:space="preserve">监测</w:t>
      </w:r>
      <w:r>
        <w:rPr>
          <w:rFonts w:ascii="宋体" w:hAnsi="宋体"/>
          <w:color w:val="000000"/>
          <w:szCs w:val="21"/>
        </w:rPr>
        <w:t xml:space="preserve">报告</w:t>
      </w:r>
      <w:r>
        <w:rPr>
          <w:rFonts w:hint="eastAsia" w:ascii="宋体" w:hAnsi="宋体"/>
          <w:color w:val="000000"/>
          <w:szCs w:val="21"/>
        </w:rPr>
        <w:t xml:space="preserve">和</w:t>
      </w:r>
      <w:r>
        <w:rPr>
          <w:rFonts w:ascii="宋体" w:hAnsi="宋体"/>
          <w:color w:val="000000"/>
          <w:szCs w:val="21"/>
        </w:rPr>
        <w:t xml:space="preserve">服务中涉及的采样及分析人员必须具备环境监测</w:t>
      </w:r>
      <w:r>
        <w:rPr>
          <w:rFonts w:hint="eastAsia" w:ascii="宋体" w:hAnsi="宋体"/>
          <w:color w:val="000000"/>
          <w:szCs w:val="21"/>
        </w:rPr>
        <w:t xml:space="preserve">行业主管部门颁发的</w:t>
      </w:r>
      <w:r>
        <w:rPr>
          <w:rFonts w:ascii="宋体" w:hAnsi="宋体"/>
          <w:color w:val="000000"/>
          <w:szCs w:val="21"/>
        </w:rPr>
        <w:t xml:space="preserve">上岗证</w:t>
      </w:r>
      <w:r>
        <w:rPr>
          <w:rFonts w:hint="eastAsia" w:ascii="宋体" w:hAnsi="宋体"/>
          <w:color w:val="000000"/>
          <w:szCs w:val="21"/>
        </w:rPr>
        <w:t xml:space="preserve">。</w:t>
      </w:r>
      <w:r>
        <w:rPr>
          <w:rFonts w:ascii="宋体" w:hAnsi="宋体"/>
          <w:color w:val="000000"/>
          <w:szCs w:val="21"/>
        </w:rPr>
        <w:t xml:space="preserve">接受</w:t>
      </w:r>
      <w:r>
        <w:rPr>
          <w:rFonts w:hint="eastAsia" w:ascii="宋体" w:hAnsi="宋体"/>
          <w:color w:val="000000"/>
          <w:szCs w:val="21"/>
        </w:rPr>
        <w:t xml:space="preserve">委托方的</w:t>
      </w:r>
      <w:r>
        <w:rPr>
          <w:rFonts w:ascii="宋体" w:hAnsi="宋体"/>
          <w:color w:val="000000"/>
          <w:szCs w:val="21"/>
        </w:rPr>
        <w:t xml:space="preserve">监督</w:t>
      </w:r>
      <w:r>
        <w:rPr>
          <w:rFonts w:hint="eastAsia" w:ascii="宋体" w:hAnsi="宋体"/>
          <w:color w:val="000000"/>
          <w:szCs w:val="21"/>
        </w:rPr>
        <w:t xml:space="preserve">和考核。</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未经</w:t>
      </w:r>
      <w:r>
        <w:rPr>
          <w:rFonts w:hint="eastAsia" w:ascii="宋体" w:hAnsi="宋体"/>
          <w:color w:val="000000"/>
          <w:szCs w:val="21"/>
        </w:rPr>
        <w:t xml:space="preserve">委托方同意，</w:t>
      </w:r>
      <w:r>
        <w:rPr>
          <w:rFonts w:ascii="宋体" w:hAnsi="宋体"/>
          <w:color w:val="000000"/>
          <w:szCs w:val="21"/>
        </w:rPr>
        <w:t xml:space="preserve">监测业务不得外包</w:t>
      </w:r>
      <w:r>
        <w:rPr>
          <w:rFonts w:hint="eastAsia" w:ascii="宋体" w:hAnsi="宋体"/>
          <w:color w:val="000000"/>
          <w:szCs w:val="21"/>
        </w:rPr>
        <w:t xml:space="preserve">，</w:t>
      </w:r>
      <w:r>
        <w:rPr>
          <w:rFonts w:ascii="宋体" w:hAnsi="宋体"/>
          <w:color w:val="000000"/>
          <w:szCs w:val="21"/>
        </w:rPr>
        <w:t xml:space="preserve">监测结果不得作其他用途。</w:t>
      </w:r>
      <w:r/>
    </w:p>
    <w:p>
      <w:pPr>
        <w:ind w:firstLine="420"/>
        <w:spacing w:line="360" w:lineRule="auto"/>
        <w:rPr>
          <w:rFonts w:hint="eastAsia" w:ascii="宋体" w:hAnsi="宋体"/>
          <w:color w:val="000000"/>
          <w:szCs w:val="21"/>
        </w:rPr>
      </w:pPr>
      <w:r>
        <w:rPr>
          <w:rFonts w:hint="eastAsia" w:ascii="宋体" w:hAnsi="宋体"/>
          <w:color w:val="000000"/>
          <w:szCs w:val="21"/>
        </w:rPr>
        <w:t xml:space="preserve">5、委托单位每月制定采样计划，投标人中标后须按照委托单位指定时间、指定地点进行采样。</w:t>
      </w:r>
      <w:r/>
    </w:p>
    <w:p>
      <w:pPr>
        <w:ind w:firstLine="420"/>
        <w:spacing w:line="360" w:lineRule="auto"/>
        <w:rPr>
          <w:rFonts w:hint="eastAsia" w:ascii="宋体" w:hAnsi="宋体"/>
          <w:color w:val="000000"/>
          <w:szCs w:val="21"/>
        </w:rPr>
      </w:pPr>
      <w:r>
        <w:rPr>
          <w:rFonts w:hint="eastAsia" w:ascii="宋体" w:hAnsi="宋体"/>
          <w:color w:val="000000"/>
          <w:szCs w:val="21"/>
        </w:rPr>
        <w:t xml:space="preserve">6、采样方法以瞬时样品为主，若采样环境复杂，可进行连续样品的采集。采样时须使用专业采样仪器并严格按照相应指标测定规范标准中的采样要求实施样品处理。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7、中标后必须</w:t>
      </w:r>
      <w:r>
        <w:rPr>
          <w:rFonts w:ascii="宋体" w:hAnsi="宋体"/>
          <w:color w:val="000000"/>
          <w:szCs w:val="21"/>
        </w:rPr>
        <w:t xml:space="preserve">严格遵守法律法规、廉政及职业操守，不受被监测单位的影响，保证监测数据和信息的代表性、正确性和完整性，严守</w:t>
      </w:r>
      <w:r>
        <w:rPr>
          <w:rFonts w:hint="eastAsia" w:ascii="宋体" w:hAnsi="宋体"/>
          <w:color w:val="000000"/>
          <w:szCs w:val="21"/>
        </w:rPr>
        <w:t xml:space="preserve">监测</w:t>
      </w:r>
      <w:r>
        <w:rPr>
          <w:rFonts w:ascii="宋体" w:hAnsi="宋体"/>
          <w:color w:val="000000"/>
          <w:szCs w:val="21"/>
        </w:rPr>
        <w:t xml:space="preserve">秘密。</w:t>
      </w:r>
      <w:r/>
    </w:p>
    <w:p>
      <w:pPr>
        <w:ind w:firstLine="420"/>
        <w:spacing w:line="360" w:lineRule="auto"/>
        <w:rPr>
          <w:rFonts w:hint="eastAsia" w:ascii="宋体" w:hAnsi="宋体"/>
          <w:color w:val="000000"/>
          <w:szCs w:val="21"/>
        </w:rPr>
      </w:pPr>
      <w:r>
        <w:rPr>
          <w:rFonts w:hint="eastAsia" w:ascii="宋体" w:hAnsi="宋体"/>
          <w:color w:val="000000"/>
          <w:szCs w:val="21"/>
        </w:rPr>
        <w:t xml:space="preserve">8、中标后</w:t>
      </w:r>
      <w:r>
        <w:rPr>
          <w:rFonts w:ascii="宋体" w:hAnsi="宋体"/>
          <w:color w:val="000000"/>
          <w:szCs w:val="21"/>
        </w:rPr>
        <w:t xml:space="preserve">必须按照</w:t>
      </w:r>
      <w:r>
        <w:rPr>
          <w:rFonts w:hint="eastAsia" w:ascii="宋体" w:hAnsi="宋体"/>
          <w:color w:val="000000"/>
          <w:szCs w:val="21"/>
        </w:rPr>
        <w:t xml:space="preserve">委托方</w:t>
      </w:r>
      <w:r>
        <w:rPr>
          <w:rFonts w:ascii="宋体" w:hAnsi="宋体"/>
          <w:color w:val="000000"/>
          <w:szCs w:val="21"/>
        </w:rPr>
        <w:t xml:space="preserve">的</w:t>
      </w:r>
      <w:r>
        <w:rPr>
          <w:rFonts w:hint="eastAsia" w:ascii="宋体" w:hAnsi="宋体"/>
          <w:color w:val="000000"/>
          <w:szCs w:val="21"/>
        </w:rPr>
        <w:t xml:space="preserve">监测要求（包括</w:t>
      </w:r>
      <w:r>
        <w:rPr>
          <w:rFonts w:ascii="宋体" w:hAnsi="宋体"/>
          <w:color w:val="000000"/>
          <w:szCs w:val="21"/>
        </w:rPr>
        <w:t xml:space="preserve">监测方法</w:t>
      </w:r>
      <w:r>
        <w:rPr>
          <w:rFonts w:hint="eastAsia" w:ascii="宋体" w:hAnsi="宋体"/>
          <w:color w:val="000000"/>
          <w:szCs w:val="21"/>
        </w:rPr>
        <w:t xml:space="preserve">），在被测企业</w:t>
      </w:r>
      <w:r>
        <w:rPr>
          <w:rFonts w:ascii="宋体" w:hAnsi="宋体"/>
          <w:color w:val="000000"/>
          <w:szCs w:val="21"/>
        </w:rPr>
        <w:t xml:space="preserve">正常生产情况下开展监测工作</w:t>
      </w:r>
      <w:r>
        <w:rPr>
          <w:rFonts w:hint="eastAsia" w:ascii="宋体" w:hAnsi="宋体"/>
          <w:color w:val="000000"/>
          <w:szCs w:val="21"/>
        </w:rPr>
        <w:t xml:space="preserve">，</w:t>
      </w:r>
      <w:r>
        <w:rPr>
          <w:rFonts w:ascii="宋体" w:hAnsi="宋体"/>
          <w:color w:val="000000"/>
          <w:szCs w:val="21"/>
        </w:rPr>
        <w:t xml:space="preserve">按时按质</w:t>
      </w:r>
      <w:r>
        <w:rPr>
          <w:rFonts w:hint="eastAsia" w:ascii="宋体" w:hAnsi="宋体"/>
          <w:color w:val="000000"/>
          <w:szCs w:val="21"/>
        </w:rPr>
        <w:t xml:space="preserve">完成监测、出具报告</w:t>
      </w:r>
      <w:r>
        <w:rPr>
          <w:rFonts w:ascii="宋体" w:hAnsi="宋体"/>
          <w:color w:val="000000"/>
          <w:szCs w:val="21"/>
        </w:rPr>
        <w:t xml:space="preserve">。</w:t>
      </w:r>
      <w:r>
        <w:rPr>
          <w:rFonts w:hint="eastAsia" w:ascii="宋体" w:hAnsi="宋体"/>
          <w:color w:val="000000"/>
          <w:szCs w:val="21"/>
        </w:rPr>
        <w:t xml:space="preserve">其中常规检测在采样完成后，7天内提供检测数据(除BOD5外)，10个工作日出具检测报告。应急检测需24小时内提供检测数据，3天内出具检测报告。所有时间节点均以在昆山市水</w:t>
      </w:r>
      <w:r>
        <w:rPr>
          <w:rFonts w:hint="eastAsia" w:ascii="宋体" w:hAnsi="宋体"/>
          <w:color w:val="000000"/>
          <w:szCs w:val="21"/>
        </w:rPr>
        <w:t xml:space="preserve">务</w:t>
      </w:r>
      <w:r>
        <w:rPr>
          <w:rFonts w:hint="eastAsia" w:ascii="宋体" w:hAnsi="宋体"/>
          <w:color w:val="000000"/>
          <w:szCs w:val="21"/>
        </w:rPr>
        <w:t xml:space="preserve">局水质检测管理系统上</w:t>
      </w:r>
      <w:r>
        <w:rPr>
          <w:rFonts w:hint="eastAsia" w:ascii="宋体" w:hAnsi="宋体"/>
          <w:color w:val="000000"/>
          <w:szCs w:val="21"/>
        </w:rPr>
        <w:t xml:space="preserve">传时间</w:t>
      </w:r>
      <w:r>
        <w:rPr>
          <w:rFonts w:hint="eastAsia" w:ascii="宋体" w:hAnsi="宋体"/>
          <w:color w:val="000000"/>
          <w:szCs w:val="21"/>
        </w:rPr>
        <w:t xml:space="preserve">为准。</w:t>
      </w:r>
      <w:r/>
    </w:p>
    <w:p>
      <w:pPr>
        <w:ind w:firstLine="420"/>
        <w:spacing w:line="360" w:lineRule="auto"/>
        <w:rPr>
          <w:rFonts w:hint="eastAsia" w:ascii="宋体" w:hAnsi="宋体"/>
          <w:color w:val="000000"/>
          <w:szCs w:val="21"/>
        </w:rPr>
      </w:pPr>
      <w:r>
        <w:rPr>
          <w:rFonts w:hint="eastAsia" w:ascii="宋体" w:hAnsi="宋体"/>
          <w:color w:val="000000"/>
          <w:szCs w:val="21"/>
        </w:rPr>
        <w:t xml:space="preserve">9</w:t>
      </w:r>
      <w:r>
        <w:rPr>
          <w:rFonts w:hint="eastAsia" w:ascii="宋体" w:hAnsi="宋体"/>
          <w:color w:val="000000"/>
          <w:szCs w:val="21"/>
        </w:rPr>
        <w:t xml:space="preserve">、中标后需提供采样车辆和采样人员，持证上岗。</w:t>
      </w:r>
      <w:r/>
    </w:p>
    <w:p>
      <w:pPr>
        <w:ind w:firstLine="420"/>
        <w:spacing w:line="360" w:lineRule="auto"/>
        <w:rPr>
          <w:rFonts w:hint="eastAsia"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t xml:space="preserve">、中标单位需按照采购人的要求，运用昆山市水</w:t>
      </w:r>
      <w:r>
        <w:rPr>
          <w:rFonts w:hint="eastAsia" w:ascii="宋体" w:hAnsi="宋体"/>
          <w:color w:val="000000"/>
          <w:szCs w:val="21"/>
        </w:rPr>
        <w:t xml:space="preserve">务</w:t>
      </w:r>
      <w:r>
        <w:rPr>
          <w:rFonts w:hint="eastAsia" w:ascii="宋体" w:hAnsi="宋体"/>
          <w:color w:val="000000"/>
          <w:szCs w:val="21"/>
        </w:rPr>
        <w:t xml:space="preserve">局水质检测管理系统开展检测活动，以水质检测管理系统中的数据作为检测工作量确认依据。</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五、</w:t>
      </w:r>
      <w:r>
        <w:rPr>
          <w:rFonts w:ascii="宋体" w:hAnsi="宋体"/>
          <w:b/>
          <w:bCs/>
          <w:color w:val="000000"/>
          <w:szCs w:val="21"/>
        </w:rPr>
        <w:t xml:space="preserve">结算方式：</w:t>
      </w:r>
      <w:r>
        <w:rPr>
          <w:rFonts w:hint="eastAsia" w:ascii="宋体" w:hAnsi="宋体"/>
          <w:color w:val="000000"/>
          <w:szCs w:val="21"/>
        </w:rPr>
        <w:t xml:space="preserve">按《江苏省环境检测专业服务收费标准》</w:t>
      </w:r>
      <w:r>
        <w:rPr>
          <w:rFonts w:hint="eastAsia" w:ascii="宋体" w:hAnsi="宋体"/>
          <w:color w:val="000000"/>
          <w:szCs w:val="21"/>
        </w:rPr>
        <w:t xml:space="preserve">为计费基数</w:t>
      </w:r>
      <w:r>
        <w:rPr>
          <w:rFonts w:hint="eastAsia" w:ascii="宋体" w:hAnsi="宋体"/>
          <w:color w:val="000000"/>
          <w:szCs w:val="21"/>
        </w:rPr>
        <w:t xml:space="preserve">，再按中标单位投报的</w:t>
      </w:r>
      <w:r>
        <w:rPr>
          <w:rFonts w:hint="eastAsia" w:ascii="宋体" w:hAnsi="宋体"/>
          <w:color w:val="000000"/>
          <w:szCs w:val="21"/>
        </w:rPr>
        <w:t xml:space="preserve">优惠率</w:t>
      </w:r>
      <w:r>
        <w:rPr>
          <w:rFonts w:hint="eastAsia" w:ascii="宋体" w:hAnsi="宋体"/>
          <w:color w:val="000000"/>
          <w:szCs w:val="21"/>
        </w:rPr>
        <w:t xml:space="preserve">计算中标单位本次检测业务服务费。每月双方进行工作量确认，每季度结算一次</w:t>
      </w:r>
      <w:r>
        <w:rPr>
          <w:rFonts w:hint="eastAsia" w:ascii="宋体" w:hAnsi="宋体"/>
          <w:color w:val="000000"/>
          <w:szCs w:val="21"/>
        </w:rPr>
        <w:t xml:space="preserve">，</w:t>
      </w:r>
      <w:r>
        <w:rPr>
          <w:rFonts w:ascii="宋体" w:hAnsi="宋体"/>
          <w:color w:val="000000"/>
          <w:szCs w:val="21"/>
        </w:rPr>
        <w:t xml:space="preserve">具体根据财政</w:t>
      </w:r>
      <w:r>
        <w:rPr>
          <w:rFonts w:ascii="宋体" w:hAnsi="宋体"/>
          <w:color w:val="000000"/>
          <w:szCs w:val="21"/>
        </w:rPr>
        <w:t xml:space="preserve">实际排款为准</w:t>
      </w:r>
      <w:r>
        <w:rPr>
          <w:rFonts w:ascii="宋体" w:hAnsi="宋体"/>
          <w:color w:val="000000"/>
          <w:szCs w:val="21"/>
        </w:rPr>
        <w:t xml:space="preserve">。</w:t>
      </w:r>
      <w:r>
        <w:rPr>
          <w:rFonts w:hint="eastAsia" w:ascii="宋体" w:hAnsi="宋体"/>
          <w:b/>
          <w:bCs/>
          <w:color w:val="000000"/>
          <w:szCs w:val="21"/>
        </w:rPr>
        <w:t xml:space="preserve">结算价=实际完成量×《江苏省环境监测专业服务收费标准》×</w:t>
      </w:r>
      <w:r>
        <w:rPr>
          <w:rFonts w:hint="eastAsia" w:ascii="宋体" w:hAnsi="宋体"/>
          <w:b/>
          <w:bCs/>
          <w:color w:val="000000"/>
          <w:szCs w:val="21"/>
        </w:rPr>
        <w:t xml:space="preserve">(1-</w:t>
      </w:r>
      <w:r>
        <w:rPr>
          <w:rFonts w:hint="eastAsia" w:ascii="宋体" w:hAnsi="宋体"/>
          <w:b/>
          <w:bCs/>
          <w:color w:val="000000"/>
          <w:szCs w:val="21"/>
        </w:rPr>
        <w:t xml:space="preserve">中标优惠率</w:t>
      </w:r>
      <w:r>
        <w:rPr>
          <w:rFonts w:hint="eastAsia" w:ascii="宋体" w:hAnsi="宋体"/>
          <w:b/>
          <w:bCs/>
          <w:color w:val="000000"/>
          <w:szCs w:val="21"/>
        </w:rPr>
        <w:t xml:space="preserve">)</w:t>
      </w:r>
      <w:r>
        <w:rPr>
          <w:rFonts w:hint="eastAsia" w:ascii="宋体" w:hAnsi="宋体"/>
          <w:b/>
          <w:bCs/>
          <w:color w:val="000000"/>
          <w:szCs w:val="21"/>
        </w:rPr>
        <w:t xml:space="preserve">-考核扣款。</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六、考核：</w:t>
      </w:r>
      <w:r>
        <w:rPr>
          <w:rFonts w:hint="eastAsia" w:ascii="宋体" w:hAnsi="宋体"/>
          <w:color w:val="000000"/>
          <w:szCs w:val="21"/>
        </w:rPr>
        <w:t xml:space="preserve">采购人在本项目服务期限内会对中标单位进行考核</w:t>
      </w:r>
      <w:r>
        <w:rPr>
          <w:rFonts w:hint="eastAsia" w:ascii="宋体" w:hAnsi="宋体"/>
          <w:color w:val="000000"/>
          <w:szCs w:val="21"/>
        </w:rPr>
        <w:t xml:space="preserve">（</w:t>
      </w:r>
      <w:r>
        <w:rPr>
          <w:rFonts w:hint="eastAsia" w:ascii="宋体" w:hAnsi="宋体"/>
          <w:color w:val="000000"/>
          <w:szCs w:val="21"/>
        </w:rPr>
        <w:t xml:space="preserve">见合同</w:t>
      </w:r>
      <w:r>
        <w:rPr>
          <w:rFonts w:hint="eastAsia" w:ascii="宋体" w:hAnsi="宋体"/>
          <w:color w:val="000000"/>
          <w:szCs w:val="21"/>
        </w:rPr>
        <w:t xml:space="preserve">附件）</w:t>
      </w:r>
      <w:r>
        <w:rPr>
          <w:rFonts w:hint="eastAsia" w:ascii="宋体" w:hAnsi="宋体"/>
          <w:color w:val="000000"/>
          <w:szCs w:val="21"/>
        </w:rPr>
        <w:t xml:space="preserve">，考核包括但不限于检测报告的有效性（合格率）、项目服务人员的配置、中标单位的实验室设备配置及环境、服务响应时间、检测能力、服务计划、采样过程等影响服务质量的因素。考核结果与费用拨付相挂钩。</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七、</w:t>
      </w:r>
      <w:r>
        <w:rPr>
          <w:rFonts w:ascii="宋体" w:hAnsi="宋体"/>
          <w:b/>
          <w:bCs/>
          <w:color w:val="000000"/>
          <w:szCs w:val="21"/>
        </w:rPr>
        <w:t xml:space="preserve">违约责任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1、中标人如有违约的（具体在《服务合同》中规定），委托方追究违约责任</w:t>
      </w:r>
      <w:r>
        <w:rPr>
          <w:rFonts w:ascii="宋体" w:hAnsi="宋体"/>
          <w:color w:val="000000"/>
          <w:szCs w:val="21"/>
        </w:rPr>
        <w:t xml:space="preserve">，</w:t>
      </w:r>
      <w:r>
        <w:rPr>
          <w:rFonts w:hint="eastAsia" w:ascii="宋体" w:hAnsi="宋体"/>
          <w:color w:val="000000"/>
          <w:szCs w:val="21"/>
        </w:rPr>
        <w:t xml:space="preserve">并</w:t>
      </w:r>
      <w:r>
        <w:rPr>
          <w:rFonts w:ascii="宋体" w:hAnsi="宋体"/>
          <w:color w:val="000000"/>
          <w:szCs w:val="21"/>
        </w:rPr>
        <w:t xml:space="preserve">有权终止合同，</w:t>
      </w:r>
      <w:r>
        <w:rPr>
          <w:rFonts w:hint="eastAsia" w:ascii="宋体" w:hAnsi="宋体"/>
          <w:color w:val="000000"/>
          <w:szCs w:val="21"/>
        </w:rPr>
        <w:t xml:space="preserve">并</w:t>
      </w:r>
      <w:r>
        <w:rPr>
          <w:rFonts w:ascii="宋体" w:hAnsi="宋体"/>
          <w:color w:val="000000"/>
          <w:szCs w:val="21"/>
        </w:rPr>
        <w:t xml:space="preserve">在三年内不接受其对于</w:t>
      </w:r>
      <w:r>
        <w:rPr>
          <w:rFonts w:hint="eastAsia" w:ascii="宋体" w:hAnsi="宋体"/>
          <w:color w:val="000000"/>
          <w:szCs w:val="21"/>
        </w:rPr>
        <w:t xml:space="preserve">委托方</w:t>
      </w:r>
      <w:r>
        <w:rPr>
          <w:rFonts w:ascii="宋体" w:hAnsi="宋体"/>
          <w:color w:val="000000"/>
          <w:szCs w:val="21"/>
        </w:rPr>
        <w:t xml:space="preserve">进行的相关招标的报名</w:t>
      </w:r>
      <w:r>
        <w:rPr>
          <w:rFonts w:hint="eastAsia" w:ascii="宋体" w:hAnsi="宋体"/>
          <w:color w:val="000000"/>
          <w:szCs w:val="21"/>
        </w:rPr>
        <w:t xml:space="preserve">。中标人如有编造数据、弄虚作假或其他影响监测活动客观性、公正性行为，经查实的，委托方将</w:t>
      </w:r>
      <w:r>
        <w:rPr>
          <w:rFonts w:ascii="宋体" w:hAnsi="宋体"/>
          <w:color w:val="000000"/>
          <w:szCs w:val="21"/>
        </w:rPr>
        <w:t xml:space="preserve">依法提请有关部门追究</w:t>
      </w:r>
      <w:r>
        <w:rPr>
          <w:rFonts w:hint="eastAsia" w:ascii="宋体" w:hAnsi="宋体"/>
          <w:color w:val="000000"/>
          <w:szCs w:val="21"/>
        </w:rPr>
        <w:t xml:space="preserve">中标人及</w:t>
      </w:r>
      <w:r>
        <w:rPr>
          <w:rFonts w:ascii="宋体" w:hAnsi="宋体"/>
          <w:color w:val="000000"/>
          <w:szCs w:val="21"/>
        </w:rPr>
        <w:t xml:space="preserve">相关责任人的行政</w:t>
      </w:r>
      <w:r>
        <w:rPr>
          <w:rFonts w:hint="eastAsia" w:ascii="宋体" w:hAnsi="宋体"/>
          <w:color w:val="000000"/>
          <w:szCs w:val="21"/>
        </w:rPr>
        <w:t xml:space="preserve">或</w:t>
      </w:r>
      <w:r>
        <w:rPr>
          <w:rFonts w:ascii="宋体" w:hAnsi="宋体"/>
          <w:color w:val="000000"/>
          <w:szCs w:val="21"/>
        </w:rPr>
        <w:t xml:space="preserve">法律责任。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2、中标单位未按合同规定的质量要求提供服务，不能完成合同时，采购单位有权终止合同，由此造成中标单位的直接损失和间接损失采购单位不给予补偿和赔偿，造成采购单位损失时，采购单位有权要求中标单位赔偿，可从服务费中扣除并可提出索赔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3、中标单位必须自己完成合同内容，不得自行分包，否则，采购单位有权按中标单位不能完成合同处理。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4、中标单位负有对自己员工的安全责任，采购单位不承担任何相关责任。</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八、其它要求：</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投标人提供的服务能够至少达到以上要求，同时明确详细的服务方案、检测方案；服务期间人员配备方案；服务期间与其他单位、部门的综合协调方案；服务所需的车辆、设备、工具等所投入的数量及保养、维修、使用方案等及公司内部管理制度。</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.投标人必须承诺招标文件中提出的全部要求，如果其中某些条款不响应时，应在文件中逐条列出，未列出的视同响应。</w:t>
      </w:r>
      <w:r/>
    </w:p>
    <w:p>
      <w:pPr>
        <w:ind w:firstLine="420"/>
        <w:spacing w:line="360" w:lineRule="auto"/>
        <w:rPr>
          <w:rFonts w:hint="eastAsia" w:ascii="宋体" w:hAnsi="宋体"/>
          <w:szCs w:val="21"/>
        </w:rPr>
      </w:pPr>
      <w:r>
        <w:rPr>
          <w:rFonts w:hint="eastAsia" w:ascii="宋体" w:hAnsi="宋体"/>
          <w:color w:val="000000"/>
          <w:szCs w:val="21"/>
        </w:rPr>
        <w:t xml:space="preserve">3.凡涉及招标文件的补充说明和修改，均以</w:t>
      </w:r>
      <w:r>
        <w:rPr>
          <w:rFonts w:hint="eastAsia" w:ascii="宋体" w:hAnsi="宋体"/>
          <w:color w:val="000000"/>
          <w:szCs w:val="21"/>
        </w:rPr>
        <w:t xml:space="preserve">江苏</w:t>
      </w:r>
      <w:r>
        <w:rPr>
          <w:rFonts w:hint="eastAsia" w:ascii="宋体" w:hAnsi="宋体"/>
          <w:color w:val="000000"/>
          <w:szCs w:val="21"/>
        </w:rPr>
        <w:t xml:space="preserve">政府采购网发布的内容为准。</w:t>
      </w:r>
      <w:r/>
    </w:p>
    <w:p>
      <w:pPr>
        <w:pStyle w:val="1032"/>
        <w:rPr>
          <w:rFonts w:hint="eastAsia"/>
          <w:b w:val="0"/>
        </w:rPr>
      </w:pPr>
      <w:r>
        <w:rPr>
          <w:szCs w:val="21"/>
        </w:rPr>
        <w:br w:type="page" w:clear="all"/>
      </w:r>
      <w:bookmarkStart w:id="79" w:name="_Toc134091580"/>
      <w:r/>
      <w:bookmarkStart w:id="80" w:name="_Toc166318712"/>
      <w:r>
        <w:rPr>
          <w:rFonts w:hint="eastAsia"/>
          <w:b w:val="0"/>
        </w:rPr>
        <w:t xml:space="preserve">第五章  合同文本</w:t>
      </w:r>
      <w:bookmarkEnd w:id="79"/>
      <w:r/>
      <w:bookmarkEnd w:id="80"/>
      <w:r/>
      <w:r/>
    </w:p>
    <w:p>
      <w:pPr>
        <w:jc w:val="center"/>
        <w:spacing w:before="120" w:after="120"/>
        <w:rPr>
          <w:rFonts w:hint="eastAsia" w:ascii="宋体" w:hAnsi="宋体"/>
          <w:bCs/>
          <w:sz w:val="24"/>
          <w:szCs w:val="21"/>
        </w:rPr>
      </w:pPr>
      <w:r/>
      <w:bookmarkStart w:id="81" w:name="_Toc528060756"/>
      <w:r/>
      <w:bookmarkStart w:id="82" w:name="_Toc134091581"/>
      <w:r/>
      <w:bookmarkEnd w:id="77"/>
      <w:r/>
      <w:r/>
    </w:p>
    <w:p>
      <w:pPr>
        <w:spacing w:line="360" w:lineRule="auto"/>
        <w:rPr>
          <w:rFonts w:hint="eastAsia" w:ascii="宋体" w:hAnsi="宋体"/>
          <w:szCs w:val="21"/>
        </w:rPr>
      </w:pPr>
      <w:r>
        <w:rPr>
          <w:rFonts w:hint="eastAsia" w:ascii="宋体" w:hAnsi="宋体"/>
          <w:szCs w:val="21"/>
        </w:rPr>
        <w:t xml:space="preserve">甲方：</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地址：</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乙方：</w:t>
      </w:r>
      <w:r/>
    </w:p>
    <w:p>
      <w:pPr>
        <w:spacing w:line="360" w:lineRule="auto"/>
        <w:rPr>
          <w:rFonts w:hint="eastAsia" w:ascii="宋体" w:hAnsi="宋体"/>
          <w:szCs w:val="21"/>
        </w:rPr>
      </w:pPr>
      <w:r>
        <w:rPr>
          <w:rFonts w:hint="eastAsia" w:ascii="宋体" w:hAnsi="宋体"/>
          <w:szCs w:val="21"/>
        </w:rPr>
        <w:t xml:space="preserve">地址：</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电话：</w:t>
      </w:r>
      <w:r/>
    </w:p>
    <w:p>
      <w:pP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根据招标编号为</w:t>
      </w:r>
      <w:r>
        <w:rPr>
          <w:rFonts w:hint="eastAsia" w:ascii="宋体" w:hAnsi="宋体"/>
          <w:szCs w:val="21"/>
          <w:u w:val="single"/>
        </w:rPr>
        <w:t xml:space="preserve">JSZC-320583-SZGZ-G2026-0043</w:t>
      </w:r>
      <w:r>
        <w:rPr>
          <w:rFonts w:hint="eastAsia" w:ascii="宋体" w:hAnsi="宋体"/>
          <w:szCs w:val="21"/>
        </w:rPr>
        <w:t xml:space="preserve">招标文件及乙方的投标文件和中标通知书，甲乙双方就乙方中标的</w:t>
      </w:r>
      <w:r>
        <w:rPr>
          <w:rFonts w:hint="eastAsia" w:ascii="宋体" w:hAnsi="宋体"/>
          <w:szCs w:val="21"/>
          <w:u w:val="single"/>
        </w:rPr>
        <w:t xml:space="preserve">昆山市202</w:t>
      </w:r>
      <w:r>
        <w:rPr>
          <w:rFonts w:hint="eastAsia" w:ascii="宋体" w:hAnsi="宋体"/>
          <w:szCs w:val="21"/>
          <w:u w:val="single"/>
        </w:rPr>
        <w:t xml:space="preserve">6</w:t>
      </w:r>
      <w:r>
        <w:rPr>
          <w:rFonts w:hint="eastAsia" w:ascii="宋体" w:hAnsi="宋体"/>
          <w:szCs w:val="21"/>
          <w:u w:val="single"/>
        </w:rPr>
        <w:t xml:space="preserve">年度水质监测第三方</w:t>
      </w:r>
      <w:r>
        <w:rPr>
          <w:rFonts w:hint="eastAsia" w:ascii="宋体" w:hAnsi="宋体"/>
          <w:szCs w:val="21"/>
          <w:u w:val="single"/>
        </w:rPr>
        <w:t xml:space="preserve">服务</w:t>
      </w:r>
      <w:r>
        <w:rPr>
          <w:rFonts w:hint="eastAsia" w:ascii="宋体" w:hAnsi="宋体"/>
          <w:szCs w:val="21"/>
          <w:u w:val="single"/>
        </w:rPr>
        <w:t xml:space="preserve">（采购包    ）</w:t>
      </w:r>
      <w:r>
        <w:rPr>
          <w:rFonts w:hint="eastAsia" w:ascii="宋体" w:hAnsi="宋体"/>
          <w:szCs w:val="21"/>
        </w:rPr>
        <w:t xml:space="preserve">，</w:t>
      </w:r>
      <w:r>
        <w:rPr>
          <w:rFonts w:hint="eastAsia" w:ascii="宋体" w:hAnsi="宋体"/>
          <w:szCs w:val="21"/>
        </w:rPr>
        <w:t xml:space="preserve">签订本合同书。</w:t>
      </w:r>
      <w:r/>
    </w:p>
    <w:p>
      <w:pPr>
        <w:ind w:firstLine="422"/>
        <w:jc w:val="left"/>
        <w:spacing w:line="360" w:lineRule="auto"/>
        <w:widowControl/>
        <w:rPr>
          <w:rFonts w:hint="eastAsia" w:ascii="宋体" w:hAnsi="宋体" w:cs="宋体"/>
          <w:sz w:val="24"/>
        </w:rPr>
      </w:pPr>
      <w:r>
        <w:rPr>
          <w:rFonts w:hint="eastAsia" w:ascii="宋体" w:hAnsi="宋体" w:cs="宋体"/>
          <w:color w:val="333333"/>
          <w:szCs w:val="21"/>
        </w:rPr>
        <w:t xml:space="preserve">昆山市2026年度水质监测第三方服务</w:t>
      </w:r>
      <w:r>
        <w:rPr>
          <w:rFonts w:hint="eastAsia" w:ascii="宋体" w:hAnsi="宋体" w:cs="宋体"/>
          <w:color w:val="333333"/>
          <w:szCs w:val="21"/>
        </w:rPr>
        <w:t xml:space="preserve">，基本情况具体内容见招标文件。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一、乙方在服务期内按检测计划组织人员对河湖进行水质检测，并向甲方提交检测报告，做好定时总结。</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二、服务期</w:t>
      </w:r>
      <w:r>
        <w:rPr>
          <w:rFonts w:hint="eastAsia" w:ascii="宋体" w:hAnsi="宋体" w:cs="宋体"/>
          <w:color w:val="333333"/>
          <w:szCs w:val="21"/>
        </w:rPr>
        <w:t xml:space="preserve">限</w:t>
      </w:r>
      <w:r>
        <w:rPr>
          <w:rFonts w:hint="eastAsia" w:ascii="宋体" w:hAnsi="宋体" w:cs="宋体"/>
          <w:color w:val="333333"/>
          <w:szCs w:val="21"/>
        </w:rPr>
        <w:t xml:space="preserve">：</w:t>
      </w:r>
      <w:r>
        <w:rPr>
          <w:rFonts w:hint="eastAsia" w:ascii="宋体" w:hAnsi="宋体" w:cs="宋体"/>
          <w:color w:val="333333"/>
          <w:szCs w:val="21"/>
        </w:rPr>
        <w:t xml:space="preserve">一年。    </w:t>
      </w:r>
      <w:r>
        <w:rPr>
          <w:rFonts w:hint="eastAsia" w:ascii="宋体" w:hAnsi="宋体" w:cs="宋体"/>
          <w:color w:val="333333"/>
          <w:szCs w:val="21"/>
        </w:rPr>
        <w:t xml:space="preserve">年   月   日至</w:t>
      </w:r>
      <w:r>
        <w:rPr>
          <w:rFonts w:hint="eastAsia" w:ascii="宋体" w:hAnsi="宋体" w:cs="宋体"/>
          <w:color w:val="333333"/>
          <w:szCs w:val="21"/>
        </w:rPr>
        <w:t xml:space="preserve">    </w:t>
      </w:r>
      <w:r>
        <w:rPr>
          <w:rFonts w:hint="eastAsia" w:ascii="宋体" w:hAnsi="宋体" w:cs="宋体"/>
          <w:color w:val="333333"/>
          <w:szCs w:val="21"/>
        </w:rPr>
        <w:t xml:space="preserve">年   月 </w:t>
      </w:r>
      <w:r>
        <w:rPr>
          <w:rFonts w:hint="eastAsia" w:ascii="宋体" w:hAnsi="宋体" w:cs="宋体"/>
          <w:color w:val="333333"/>
          <w:szCs w:val="21"/>
        </w:rPr>
        <w:t xml:space="preserve"> </w:t>
      </w:r>
      <w:r>
        <w:rPr>
          <w:rFonts w:hint="eastAsia" w:ascii="宋体" w:hAnsi="宋体" w:cs="宋体"/>
          <w:color w:val="333333"/>
          <w:szCs w:val="21"/>
        </w:rPr>
        <w:t xml:space="preserve"> 日止。</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三、服务费用：</w:t>
      </w:r>
      <w:r/>
    </w:p>
    <w:p>
      <w:pPr>
        <w:ind w:firstLine="422"/>
        <w:jc w:val="left"/>
        <w:spacing w:line="360" w:lineRule="auto"/>
        <w:widowControl/>
        <w:rPr>
          <w:rFonts w:hint="eastAsia" w:ascii="宋体" w:hAnsi="宋体" w:cs="宋体"/>
          <w:color w:val="333333"/>
          <w:szCs w:val="21"/>
          <w:u w:val="single"/>
        </w:rPr>
      </w:pPr>
      <w:r>
        <w:rPr>
          <w:rFonts w:hint="eastAsia" w:ascii="宋体" w:hAnsi="宋体" w:cs="宋体"/>
          <w:color w:val="333333"/>
          <w:szCs w:val="21"/>
        </w:rPr>
        <w:t xml:space="preserve">1.中标</w:t>
      </w:r>
      <w:r>
        <w:rPr>
          <w:rFonts w:hint="eastAsia" w:ascii="宋体" w:hAnsi="宋体" w:cs="宋体"/>
          <w:color w:val="333333"/>
          <w:szCs w:val="21"/>
        </w:rPr>
        <w:t xml:space="preserve">优惠率</w:t>
      </w:r>
      <w:r>
        <w:rPr>
          <w:rFonts w:hint="eastAsia" w:ascii="宋体" w:hAnsi="宋体" w:cs="宋体"/>
          <w:color w:val="333333"/>
          <w:szCs w:val="21"/>
        </w:rPr>
        <w:t xml:space="preserve">：</w:t>
      </w:r>
      <w:r>
        <w:rPr>
          <w:rFonts w:hint="eastAsia" w:ascii="宋体" w:hAnsi="宋体" w:cs="宋体"/>
          <w:color w:val="333333"/>
          <w:szCs w:val="21"/>
          <w:u w:val="single"/>
        </w:rPr>
        <w:t xml:space="preserve">    %</w:t>
      </w:r>
      <w:r>
        <w:rPr>
          <w:rFonts w:hint="eastAsia" w:ascii="宋体" w:hAnsi="宋体" w:cs="宋体"/>
          <w:color w:val="333333"/>
          <w:szCs w:val="21"/>
        </w:rPr>
        <w:t xml:space="preserve">。</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2.付款方式：每次的水质检测费用、实际检测数量需由甲方相关负责人签字确认方可生效，每月双方进行工作量确认，每季度按实汇总核实结算一次</w:t>
      </w:r>
      <w:r>
        <w:rPr>
          <w:rFonts w:ascii="宋体" w:hAnsi="宋体" w:cs="宋体"/>
          <w:color w:val="333333"/>
          <w:szCs w:val="21"/>
        </w:rPr>
        <w:t xml:space="preserve">，具体根据财政</w:t>
      </w:r>
      <w:r>
        <w:rPr>
          <w:rFonts w:ascii="宋体" w:hAnsi="宋体" w:cs="宋体"/>
          <w:color w:val="333333"/>
          <w:szCs w:val="21"/>
        </w:rPr>
        <w:t xml:space="preserve">实际排款为准</w:t>
      </w:r>
      <w:r>
        <w:rPr>
          <w:rFonts w:hint="eastAsia" w:ascii="宋体" w:hAnsi="宋体" w:cs="宋体"/>
          <w:color w:val="000000"/>
          <w:szCs w:val="21"/>
        </w:rPr>
        <w:t xml:space="preserve">。</w:t>
      </w:r>
      <w:r>
        <w:rPr>
          <w:rFonts w:hint="eastAsia" w:ascii="宋体" w:hAnsi="宋体" w:cs="宋体"/>
          <w:b/>
          <w:bCs/>
          <w:color w:val="333333"/>
          <w:szCs w:val="21"/>
        </w:rPr>
        <w:t xml:space="preserve">结算价=实际完成量×《江苏省环境监测专业服务收费标准》×</w:t>
      </w:r>
      <w:r>
        <w:rPr>
          <w:rFonts w:hint="eastAsia" w:ascii="宋体" w:hAnsi="宋体" w:cs="宋体"/>
          <w:b/>
          <w:bCs/>
          <w:color w:val="333333"/>
          <w:szCs w:val="21"/>
        </w:rPr>
        <w:t xml:space="preserve">(1-</w:t>
      </w:r>
      <w:r>
        <w:rPr>
          <w:rFonts w:hint="eastAsia" w:ascii="宋体" w:hAnsi="宋体" w:cs="宋体"/>
          <w:b/>
          <w:bCs/>
          <w:color w:val="333333"/>
          <w:szCs w:val="21"/>
        </w:rPr>
        <w:t xml:space="preserve">中标优惠率</w:t>
      </w:r>
      <w:r>
        <w:rPr>
          <w:rFonts w:hint="eastAsia" w:ascii="宋体" w:hAnsi="宋体" w:cs="宋体"/>
          <w:b/>
          <w:bCs/>
          <w:color w:val="333333"/>
          <w:szCs w:val="21"/>
        </w:rPr>
        <w:t xml:space="preserve">)</w:t>
      </w:r>
      <w:r>
        <w:rPr>
          <w:rFonts w:hint="eastAsia" w:ascii="宋体" w:hAnsi="宋体" w:cs="宋体"/>
          <w:b/>
          <w:bCs/>
          <w:color w:val="333333"/>
          <w:szCs w:val="21"/>
        </w:rPr>
        <w:t xml:space="preserve">-考核扣款。</w:t>
      </w:r>
      <w:r>
        <w:rPr>
          <w:rFonts w:hint="eastAsia" w:ascii="宋体" w:hAnsi="宋体" w:cs="宋体"/>
          <w:color w:val="333333"/>
          <w:szCs w:val="21"/>
        </w:rPr>
        <w:t xml:space="preserve">支付时，采购</w:t>
      </w:r>
      <w:r>
        <w:rPr>
          <w:rFonts w:hint="eastAsia" w:ascii="宋体" w:hAnsi="宋体" w:cs="宋体"/>
          <w:color w:val="333333"/>
          <w:szCs w:val="21"/>
        </w:rPr>
        <w:t xml:space="preserve">方收到</w:t>
      </w:r>
      <w:r>
        <w:rPr>
          <w:rFonts w:hint="eastAsia" w:ascii="宋体" w:hAnsi="宋体" w:cs="宋体"/>
          <w:color w:val="333333"/>
          <w:szCs w:val="21"/>
        </w:rPr>
        <w:t xml:space="preserve">乙方开具的发票后，5个工作日内进行支付。</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四、服务要求</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1</w:t>
      </w:r>
      <w:r>
        <w:rPr>
          <w:rFonts w:hint="eastAsia" w:ascii="宋体" w:hAnsi="宋体" w:cs="宋体"/>
          <w:color w:val="333333"/>
          <w:szCs w:val="21"/>
        </w:rPr>
        <w:t xml:space="preserve">、乙方的监测工作应当严格遵守国家的有关法律、法规、制度规定、有关执业规范及甲方的要求，并按照相关要求做好质控措施，提供的监测报告和服务中涉及的采样及分析人员符合相关上岗要求。</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2</w:t>
      </w:r>
      <w:r>
        <w:rPr>
          <w:rFonts w:hint="eastAsia" w:ascii="宋体" w:hAnsi="宋体" w:cs="宋体"/>
          <w:color w:val="333333"/>
          <w:szCs w:val="21"/>
        </w:rPr>
        <w:t xml:space="preserve">、乙方必须严格遵守廉政要求及职业操守，不受被监测单位的影响，保证监测数据和信息的代表性、正确性和完整性，严守监测秘密。</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3</w:t>
      </w:r>
      <w:r>
        <w:rPr>
          <w:rFonts w:hint="eastAsia" w:ascii="宋体" w:hAnsi="宋体" w:cs="宋体"/>
          <w:color w:val="333333"/>
          <w:szCs w:val="21"/>
        </w:rPr>
        <w:t xml:space="preserve">、未经甲方允许，乙方接受的业务不得外包，监测结果不得作其他用途，不得泄露或散布监测数据和结果。</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w:t>
      </w:r>
      <w:r>
        <w:rPr>
          <w:rFonts w:hint="eastAsia" w:ascii="宋体" w:hAnsi="宋体" w:cs="宋体"/>
          <w:color w:val="333333"/>
          <w:szCs w:val="21"/>
        </w:rPr>
        <w:t xml:space="preserve">、乙方应按照相关要求，做好监测服务过程中的安全生产工作，对安全生产全面负责。</w:t>
      </w:r>
      <w:r/>
    </w:p>
    <w:p>
      <w:pPr>
        <w:ind w:firstLine="422"/>
        <w:jc w:val="left"/>
        <w:spacing w:line="360" w:lineRule="auto"/>
        <w:widowControl/>
        <w:rPr>
          <w:rFonts w:hint="eastAsia" w:ascii="宋体" w:hAnsi="宋体" w:cs="宋体"/>
          <w:color w:val="333333"/>
          <w:szCs w:val="21"/>
        </w:rPr>
      </w:pPr>
      <w:r>
        <w:rPr>
          <w:rFonts w:ascii="宋体" w:hAnsi="宋体" w:cs="宋体"/>
          <w:szCs w:val="21"/>
        </w:rPr>
        <w:t xml:space="preserve">5</w:t>
      </w:r>
      <w:r>
        <w:rPr>
          <w:rFonts w:hint="eastAsia" w:ascii="宋体" w:hAnsi="宋体" w:cs="宋体"/>
          <w:szCs w:val="21"/>
        </w:rPr>
        <w:t xml:space="preserve">、甲方依据《江苏省政府采购履约验收管理办法》对乙方进行履约验收，乙方接受并积极配合甲</w:t>
      </w:r>
      <w:r>
        <w:rPr>
          <w:rFonts w:hint="eastAsia" w:ascii="宋体" w:hAnsi="宋体" w:cs="宋体"/>
          <w:color w:val="333333"/>
          <w:szCs w:val="21"/>
        </w:rPr>
        <w:t xml:space="preserve">方的监督、考核，检查和指导接受考核结果及奖惩措施。</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五、其他事项</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1.</w:t>
      </w:r>
      <w:r>
        <w:rPr>
          <w:rFonts w:hint="eastAsia" w:ascii="宋体" w:hAnsi="宋体" w:cs="宋体"/>
          <w:color w:val="333333"/>
          <w:szCs w:val="21"/>
        </w:rPr>
        <w:t xml:space="preserve">机构有下列情形之一的，予以书面警告</w:t>
      </w:r>
      <w:r>
        <w:rPr>
          <w:rFonts w:ascii="宋体" w:hAnsi="宋体" w:cs="宋体"/>
          <w:color w:val="333333"/>
          <w:szCs w:val="21"/>
        </w:rPr>
        <w:t xml:space="preserve">1</w:t>
      </w:r>
      <w:r>
        <w:rPr>
          <w:rFonts w:hint="eastAsia" w:ascii="宋体" w:hAnsi="宋体" w:cs="宋体"/>
          <w:color w:val="333333"/>
          <w:szCs w:val="21"/>
        </w:rPr>
        <w:t xml:space="preserve">次。</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未按照法律法规规章和技术规范要求开展监测活动的；未按照委托方要求开展监测工作，或未能在规定的时间内（</w:t>
      </w:r>
      <w:r>
        <w:rPr>
          <w:rFonts w:hint="eastAsia" w:ascii="宋体" w:hAnsi="宋体" w:cs="宋体"/>
          <w:color w:val="333333"/>
          <w:szCs w:val="21"/>
        </w:rPr>
        <w:t xml:space="preserve">含同意</w:t>
      </w:r>
      <w:r>
        <w:rPr>
          <w:rFonts w:hint="eastAsia" w:ascii="宋体" w:hAnsi="宋体" w:cs="宋体"/>
          <w:color w:val="333333"/>
          <w:szCs w:val="21"/>
        </w:rPr>
        <w:t xml:space="preserve">延长的时间）提交相关报告或记录的；无法提供监测过程影像资料的；未经委托方同意，擅自将服务分包、转包给其他机构，或者擅自与其他机构以合作的方式开展服务的；未经委托方同意，私自向委托人和监管部门之外的任何个人或组织提供服务过程中获取的监测数据和信息的；季度样品考核平均合格率低于</w:t>
      </w:r>
      <w:r>
        <w:rPr>
          <w:rFonts w:ascii="宋体" w:hAnsi="宋体" w:cs="宋体"/>
          <w:color w:val="333333"/>
          <w:szCs w:val="21"/>
        </w:rPr>
        <w:t xml:space="preserve">60%</w:t>
      </w:r>
      <w:r>
        <w:rPr>
          <w:rFonts w:hint="eastAsia" w:ascii="宋体" w:hAnsi="宋体" w:cs="宋体"/>
          <w:color w:val="333333"/>
          <w:szCs w:val="21"/>
        </w:rPr>
        <w:t xml:space="preserve">的；一个服务期内，累计两次季度考核排名位列后</w:t>
      </w:r>
      <w:r>
        <w:rPr>
          <w:rFonts w:ascii="宋体" w:hAnsi="宋体" w:cs="宋体"/>
          <w:color w:val="333333"/>
          <w:szCs w:val="21"/>
        </w:rPr>
        <w:t xml:space="preserve">2</w:t>
      </w:r>
      <w:r>
        <w:rPr>
          <w:rFonts w:hint="eastAsia" w:ascii="宋体" w:hAnsi="宋体" w:cs="宋体"/>
          <w:color w:val="333333"/>
          <w:szCs w:val="21"/>
        </w:rPr>
        <w:t xml:space="preserve">名的；存在其它需要警告行为的。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书面警告</w:t>
      </w:r>
      <w:r>
        <w:rPr>
          <w:rFonts w:ascii="宋体" w:hAnsi="宋体" w:cs="宋体"/>
          <w:color w:val="333333"/>
          <w:szCs w:val="21"/>
        </w:rPr>
        <w:t xml:space="preserve">1</w:t>
      </w:r>
      <w:r>
        <w:rPr>
          <w:rFonts w:hint="eastAsia" w:ascii="宋体" w:hAnsi="宋体" w:cs="宋体"/>
          <w:color w:val="333333"/>
          <w:szCs w:val="21"/>
        </w:rPr>
        <w:t xml:space="preserve">次的，自警告之日</w:t>
      </w:r>
      <w:r>
        <w:rPr>
          <w:rFonts w:ascii="宋体" w:hAnsi="宋体" w:cs="宋体"/>
          <w:color w:val="333333"/>
          <w:szCs w:val="21"/>
        </w:rPr>
        <w:t xml:space="preserve">3</w:t>
      </w:r>
      <w:r>
        <w:rPr>
          <w:rFonts w:hint="eastAsia" w:ascii="宋体" w:hAnsi="宋体" w:cs="宋体"/>
          <w:color w:val="333333"/>
          <w:szCs w:val="21"/>
        </w:rPr>
        <w:t xml:space="preserve">个月内服务费用在原有结算基础上下降</w:t>
      </w:r>
      <w:r>
        <w:rPr>
          <w:rFonts w:ascii="宋体" w:hAnsi="宋体" w:cs="宋体"/>
          <w:color w:val="333333"/>
          <w:szCs w:val="21"/>
        </w:rPr>
        <w:t xml:space="preserve">10%</w:t>
      </w:r>
      <w:r>
        <w:rPr>
          <w:rFonts w:hint="eastAsia" w:ascii="宋体" w:hAnsi="宋体" w:cs="宋体"/>
          <w:color w:val="333333"/>
          <w:szCs w:val="21"/>
        </w:rPr>
        <w:t xml:space="preserve">，机构应立即按照水</w:t>
      </w:r>
      <w:r>
        <w:rPr>
          <w:rFonts w:hint="eastAsia" w:ascii="宋体" w:hAnsi="宋体" w:cs="宋体"/>
          <w:color w:val="333333"/>
          <w:szCs w:val="21"/>
        </w:rPr>
        <w:t xml:space="preserve">务局相关</w:t>
      </w:r>
      <w:r>
        <w:rPr>
          <w:rFonts w:hint="eastAsia" w:ascii="宋体" w:hAnsi="宋体" w:cs="宋体"/>
          <w:color w:val="333333"/>
          <w:szCs w:val="21"/>
        </w:rPr>
        <w:t xml:space="preserve">部门要求进行整改；书面警告累计达</w:t>
      </w:r>
      <w:r>
        <w:rPr>
          <w:rFonts w:ascii="宋体" w:hAnsi="宋体" w:cs="宋体"/>
          <w:color w:val="333333"/>
          <w:szCs w:val="21"/>
        </w:rPr>
        <w:t xml:space="preserve">2</w:t>
      </w:r>
      <w:r>
        <w:rPr>
          <w:rFonts w:hint="eastAsia" w:ascii="宋体" w:hAnsi="宋体" w:cs="宋体"/>
          <w:color w:val="333333"/>
          <w:szCs w:val="21"/>
        </w:rPr>
        <w:t xml:space="preserve">次的，水</w:t>
      </w:r>
      <w:r>
        <w:rPr>
          <w:rFonts w:hint="eastAsia" w:ascii="宋体" w:hAnsi="宋体" w:cs="宋体"/>
          <w:color w:val="333333"/>
          <w:szCs w:val="21"/>
        </w:rPr>
        <w:t xml:space="preserve">务局相关</w:t>
      </w:r>
      <w:r>
        <w:rPr>
          <w:rFonts w:hint="eastAsia" w:ascii="宋体" w:hAnsi="宋体" w:cs="宋体"/>
          <w:color w:val="333333"/>
          <w:szCs w:val="21"/>
        </w:rPr>
        <w:t xml:space="preserve">部门予以通报批评，暂停机构</w:t>
      </w:r>
      <w:r>
        <w:rPr>
          <w:rFonts w:ascii="宋体" w:hAnsi="宋体" w:cs="宋体"/>
          <w:color w:val="333333"/>
          <w:szCs w:val="21"/>
        </w:rPr>
        <w:t xml:space="preserve">3</w:t>
      </w:r>
      <w:r>
        <w:rPr>
          <w:rFonts w:hint="eastAsia" w:ascii="宋体" w:hAnsi="宋体" w:cs="宋体"/>
          <w:color w:val="333333"/>
          <w:szCs w:val="21"/>
        </w:rPr>
        <w:t xml:space="preserve">个月业务，机构完成整改书面申请并经检查、考核合格后方可恢复业务；书面警告累计达</w:t>
      </w:r>
      <w:r>
        <w:rPr>
          <w:rFonts w:ascii="宋体" w:hAnsi="宋体" w:cs="宋体"/>
          <w:color w:val="333333"/>
          <w:szCs w:val="21"/>
        </w:rPr>
        <w:t xml:space="preserve">3</w:t>
      </w:r>
      <w:r>
        <w:rPr>
          <w:rFonts w:hint="eastAsia" w:ascii="宋体" w:hAnsi="宋体" w:cs="宋体"/>
          <w:color w:val="333333"/>
          <w:szCs w:val="21"/>
        </w:rPr>
        <w:t xml:space="preserve">次及以上的，视为违约，取消合同。</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2.</w:t>
      </w:r>
      <w:r>
        <w:rPr>
          <w:rFonts w:hint="eastAsia" w:ascii="宋体" w:hAnsi="宋体" w:cs="宋体"/>
          <w:color w:val="333333"/>
          <w:szCs w:val="21"/>
        </w:rPr>
        <w:t xml:space="preserve">机构出现以上情形，情节严重或造成一定后果的，水</w:t>
      </w:r>
      <w:r>
        <w:rPr>
          <w:rFonts w:hint="eastAsia" w:ascii="宋体" w:hAnsi="宋体" w:cs="宋体"/>
          <w:color w:val="333333"/>
          <w:szCs w:val="21"/>
        </w:rPr>
        <w:t xml:space="preserve">务局相关</w:t>
      </w:r>
      <w:r>
        <w:rPr>
          <w:rFonts w:hint="eastAsia" w:ascii="宋体" w:hAnsi="宋体" w:cs="宋体"/>
          <w:color w:val="333333"/>
          <w:szCs w:val="21"/>
        </w:rPr>
        <w:t xml:space="preserve">部门可对机构直接暂停</w:t>
      </w:r>
      <w:r>
        <w:rPr>
          <w:rFonts w:ascii="宋体" w:hAnsi="宋体" w:cs="宋体"/>
          <w:color w:val="333333"/>
          <w:szCs w:val="21"/>
        </w:rPr>
        <w:t xml:space="preserve">3</w:t>
      </w:r>
      <w:r>
        <w:rPr>
          <w:rFonts w:hint="eastAsia" w:ascii="宋体" w:hAnsi="宋体" w:cs="宋体"/>
          <w:color w:val="333333"/>
          <w:szCs w:val="21"/>
        </w:rPr>
        <w:t xml:space="preserve">个月业务，机构完成整改书面申请并经检查、考核合格后方可恢复业务。</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3.</w:t>
      </w:r>
      <w:r>
        <w:rPr>
          <w:rFonts w:hint="eastAsia" w:ascii="宋体" w:hAnsi="宋体" w:cs="宋体"/>
          <w:color w:val="333333"/>
          <w:szCs w:val="21"/>
        </w:rPr>
        <w:t xml:space="preserve">机构在服务期内，若受到国家、省、市市场监督管理部门、生态环境主管部门以及行业协会通报批评或行政处罚的，水</w:t>
      </w:r>
      <w:r>
        <w:rPr>
          <w:rFonts w:hint="eastAsia" w:ascii="宋体" w:hAnsi="宋体" w:cs="宋体"/>
          <w:color w:val="333333"/>
          <w:szCs w:val="21"/>
        </w:rPr>
        <w:t xml:space="preserve">务局相关</w:t>
      </w:r>
      <w:r>
        <w:rPr>
          <w:rFonts w:hint="eastAsia" w:ascii="宋体" w:hAnsi="宋体" w:cs="宋体"/>
          <w:color w:val="333333"/>
          <w:szCs w:val="21"/>
        </w:rPr>
        <w:t xml:space="preserve">部门将视情况暂停机构业务或直接取消合同。</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w:t>
      </w:r>
      <w:r>
        <w:rPr>
          <w:rFonts w:hint="eastAsia" w:ascii="宋体" w:hAnsi="宋体" w:cs="宋体"/>
          <w:color w:val="333333"/>
          <w:szCs w:val="21"/>
        </w:rPr>
        <w:t xml:space="preserve">机构存在以下情形的，水</w:t>
      </w:r>
      <w:r>
        <w:rPr>
          <w:rFonts w:hint="eastAsia" w:ascii="宋体" w:hAnsi="宋体" w:cs="宋体"/>
          <w:color w:val="333333"/>
          <w:szCs w:val="21"/>
        </w:rPr>
        <w:t xml:space="preserve">务局相关</w:t>
      </w:r>
      <w:r>
        <w:rPr>
          <w:rFonts w:hint="eastAsia" w:ascii="宋体" w:hAnsi="宋体" w:cs="宋体"/>
          <w:color w:val="333333"/>
          <w:szCs w:val="21"/>
        </w:rPr>
        <w:t xml:space="preserve">部门将终止合同、对机构及相关人员失信行为采取联合惩戒或从业禁止措施，三年内不接受其对昆山市水</w:t>
      </w:r>
      <w:r>
        <w:rPr>
          <w:rFonts w:hint="eastAsia" w:ascii="宋体" w:hAnsi="宋体" w:cs="宋体"/>
          <w:color w:val="333333"/>
          <w:szCs w:val="21"/>
        </w:rPr>
        <w:t xml:space="preserve">务</w:t>
      </w:r>
      <w:r>
        <w:rPr>
          <w:rFonts w:hint="eastAsia" w:ascii="宋体" w:hAnsi="宋体" w:cs="宋体"/>
          <w:color w:val="333333"/>
          <w:szCs w:val="21"/>
        </w:rPr>
        <w:t xml:space="preserve">局组织的相关招标报名，并视情况向行业协会或信用联动部门通报、提请或移送有关部门追究行政或法律责任。</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4.1</w:t>
      </w:r>
      <w:r>
        <w:rPr>
          <w:rFonts w:hint="eastAsia" w:ascii="宋体" w:hAnsi="宋体" w:cs="宋体"/>
          <w:color w:val="333333"/>
          <w:szCs w:val="21"/>
        </w:rPr>
        <w:t xml:space="preserve">发现存在环境监测数据弄虚作假或其他影响监测活动客观性、公正性行为的；</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4.2</w:t>
      </w:r>
      <w:r>
        <w:rPr>
          <w:rFonts w:hint="eastAsia" w:ascii="宋体" w:hAnsi="宋体" w:cs="宋体"/>
          <w:color w:val="333333"/>
          <w:szCs w:val="21"/>
        </w:rPr>
        <w:t xml:space="preserve">因监测质量原因或执行合同懈怠、变相不执行合同，对昆山市水</w:t>
      </w:r>
      <w:r>
        <w:rPr>
          <w:rFonts w:hint="eastAsia" w:ascii="宋体" w:hAnsi="宋体" w:cs="宋体"/>
          <w:color w:val="333333"/>
          <w:szCs w:val="21"/>
        </w:rPr>
        <w:t xml:space="preserve">务</w:t>
      </w:r>
      <w:r>
        <w:rPr>
          <w:rFonts w:hint="eastAsia" w:ascii="宋体" w:hAnsi="宋体" w:cs="宋体"/>
          <w:color w:val="333333"/>
          <w:szCs w:val="21"/>
        </w:rPr>
        <w:t xml:space="preserve">局工作造成严重影响的；</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4.3</w:t>
      </w:r>
      <w:r>
        <w:rPr>
          <w:rFonts w:hint="eastAsia" w:ascii="宋体" w:hAnsi="宋体" w:cs="宋体"/>
          <w:color w:val="333333"/>
          <w:szCs w:val="21"/>
        </w:rPr>
        <w:t xml:space="preserve">拒绝、阻扰昆山市水</w:t>
      </w:r>
      <w:r>
        <w:rPr>
          <w:rFonts w:hint="eastAsia" w:ascii="宋体" w:hAnsi="宋体" w:cs="宋体"/>
          <w:color w:val="333333"/>
          <w:szCs w:val="21"/>
        </w:rPr>
        <w:t xml:space="preserve">务局相关</w:t>
      </w:r>
      <w:r>
        <w:rPr>
          <w:rFonts w:hint="eastAsia" w:ascii="宋体" w:hAnsi="宋体" w:cs="宋体"/>
          <w:color w:val="333333"/>
          <w:szCs w:val="21"/>
        </w:rPr>
        <w:t xml:space="preserve">部门组织的现场检查、抽查考核、信用评价、日常考核、</w:t>
      </w:r>
      <w:r>
        <w:rPr>
          <w:rFonts w:hint="eastAsia" w:ascii="宋体" w:hAnsi="宋体" w:cs="宋体"/>
          <w:color w:val="333333"/>
          <w:szCs w:val="21"/>
        </w:rPr>
        <w:t xml:space="preserve">不</w:t>
      </w:r>
      <w:r>
        <w:rPr>
          <w:rFonts w:hint="eastAsia" w:ascii="宋体" w:hAnsi="宋体" w:cs="宋体"/>
          <w:color w:val="333333"/>
          <w:szCs w:val="21"/>
        </w:rPr>
        <w:t xml:space="preserve">如实提供相关资料、在检查中弄虚作假等；</w:t>
      </w:r>
      <w:r/>
    </w:p>
    <w:p>
      <w:pPr>
        <w:ind w:firstLine="422"/>
        <w:jc w:val="left"/>
        <w:spacing w:line="360" w:lineRule="auto"/>
        <w:widowControl/>
        <w:rPr>
          <w:rFonts w:hint="eastAsia" w:ascii="宋体" w:hAnsi="宋体" w:cs="宋体"/>
          <w:color w:val="333333"/>
          <w:szCs w:val="21"/>
        </w:rPr>
      </w:pPr>
      <w:r>
        <w:rPr>
          <w:rFonts w:ascii="宋体" w:hAnsi="宋体" w:cs="宋体"/>
          <w:color w:val="333333"/>
          <w:szCs w:val="21"/>
        </w:rPr>
        <w:t xml:space="preserve">4.4</w:t>
      </w:r>
      <w:r>
        <w:rPr>
          <w:rFonts w:hint="eastAsia" w:ascii="宋体" w:hAnsi="宋体" w:cs="宋体"/>
          <w:color w:val="333333"/>
          <w:szCs w:val="21"/>
        </w:rPr>
        <w:t xml:space="preserve">服务过程中发现存在吃、拿、卡、要等问题的。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六、下列文件应视为构成并作为阅读和理解本合同书的组成部分，即：</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1、本合同书；</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2、招标文件；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3、投标文件及其附件（含投标人在评标期间递交和确认并经招标人同意的对有关问题的补充资料和澄清文件等）；</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4、中标通知书。</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七、不可抗力</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1、甲、乙双方如果因不可抗力而导致合同义务的延误或不能履行，不承担没收履约保证金、误期赔偿或终止合同的责任。</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2、本条所述的“不可抗力”系指下列甲、乙双方无法控制、不可预见的事件，但不包括甲、乙双方的违约或疏忽。这些事件包括：战争、严重火灾、洪水、台风、地震以及其他甲方和乙方商定的事件。</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w:t>
      </w:r>
      <w:r>
        <w:rPr>
          <w:rFonts w:hint="eastAsia" w:ascii="宋体" w:hAnsi="宋体" w:cs="宋体"/>
          <w:color w:val="333333"/>
          <w:szCs w:val="21"/>
        </w:rPr>
        <w:t xml:space="preserve">商义务</w:t>
      </w:r>
      <w:r>
        <w:rPr>
          <w:rFonts w:hint="eastAsia" w:ascii="宋体" w:hAnsi="宋体" w:cs="宋体"/>
          <w:color w:val="333333"/>
          <w:szCs w:val="21"/>
        </w:rPr>
        <w:t xml:space="preserve">的协议。</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八、合同的解除：</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1、甲方和乙方不得擅自解除合同。</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2、有权解除合同的一方，应当在违约事实或不可抗力发生之后三十天内书面通知对方提出解除合同，合同在书面通知到达对方时解除。</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3、合同的部分和全部都不得擅自转让。</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4、出现下列情况之一可以解除合同：</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（1）在合同有效期内，乙方被行业主管部门警告或取消经营资格的；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（2）在合同有效期内，乙方擅自变更、转让、租借服务资格的；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（3）未按承诺的价格提供服务的；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（4）乙方有编造数据、弄虚作假或其他影响详查活动的行为，经查实的。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（5）乙方累计两次在接到甲方通知后，未按照约定时间、地点、人员出席检查工作。</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（6）未遵守本招标文件中有关解除合同的其他条款约定的。</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九、争议处置</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在执行本合同中所发生的一切争议，各方（甲方、乙方）应通过友好协商的办法进行解决，如协商不能解决的，有关当事方可提请甲方单位所在地人民法院进行裁决。</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十、合同生效及其他</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1、本合同经甲乙双方签字并盖章后生效，并于发出中标公告之日起30日内进行备案。</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2、合同在执行过程中出现的未尽事宜，双方在不违背本合同的原则下协商解决，协商结果以书面形式记录在案，作为本合同附件，与本合同具有同等效力。</w:t>
      </w:r>
      <w:r/>
    </w:p>
    <w:p>
      <w:pPr>
        <w:ind w:firstLine="422"/>
        <w:jc w:val="left"/>
        <w:spacing w:line="360" w:lineRule="auto"/>
        <w:widowControl/>
        <w:rPr>
          <w:rFonts w:hint="eastAsia" w:ascii="宋体" w:hAnsi="宋体" w:cs="宋体"/>
          <w:color w:val="333333"/>
          <w:szCs w:val="21"/>
        </w:rPr>
      </w:pPr>
      <w:r>
        <w:rPr>
          <w:rFonts w:hint="eastAsia" w:ascii="宋体" w:hAnsi="宋体" w:cs="宋体"/>
          <w:color w:val="333333"/>
          <w:szCs w:val="21"/>
        </w:rPr>
        <w:t xml:space="preserve">3．本合同一式四份，甲乙双方、招标代理、备案机构各执壹份，各</w:t>
      </w:r>
      <w:r>
        <w:rPr>
          <w:rFonts w:hint="eastAsia" w:ascii="宋体" w:hAnsi="宋体" w:cs="宋体"/>
          <w:color w:val="333333"/>
          <w:szCs w:val="21"/>
        </w:rPr>
        <w:t xml:space="preserve">份具有</w:t>
      </w:r>
      <w:r>
        <w:rPr>
          <w:rFonts w:hint="eastAsia" w:ascii="宋体" w:hAnsi="宋体" w:cs="宋体"/>
          <w:color w:val="333333"/>
          <w:szCs w:val="21"/>
        </w:rPr>
        <w:t xml:space="preserve">同等法律效力。</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甲方（盖章）：                      乙方（盖章）：</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甲方代表：                         乙方代表：</w:t>
      </w:r>
      <w:r/>
    </w:p>
    <w:p>
      <w:pPr>
        <w:ind w:firstLine="422"/>
        <w:jc w:val="left"/>
        <w:spacing w:before="100" w:after="120" w:line="360" w:lineRule="auto"/>
        <w:widowControl/>
        <w:rPr>
          <w:rFonts w:hint="eastAsia" w:ascii="宋体" w:hAnsi="宋体" w:cs="宋体"/>
          <w:color w:val="333333"/>
          <w:szCs w:val="21"/>
        </w:rPr>
      </w:pPr>
      <w:r>
        <w:rPr>
          <w:rFonts w:hint="eastAsia" w:ascii="宋体" w:hAnsi="宋体" w:cs="宋体"/>
          <w:color w:val="333333"/>
          <w:szCs w:val="21"/>
        </w:rPr>
        <w:t xml:space="preserve">日期：  年  月  日          日期：  年  月   日 </w:t>
      </w:r>
      <w:r/>
    </w:p>
    <w:p>
      <w:pPr>
        <w:jc w:val="left"/>
        <w:widowControl/>
        <w:rPr>
          <w:rFonts w:hint="eastAsia" w:ascii="宋体" w:hAnsi="宋体" w:cs="宋体"/>
          <w:color w:val="333333"/>
          <w:szCs w:val="21"/>
        </w:rPr>
      </w:pPr>
      <w:r>
        <w:rPr>
          <w:rFonts w:hint="eastAsia"/>
          <w:color w:val="333333"/>
          <w:szCs w:val="21"/>
        </w:rPr>
        <w:br w:type="page" w:clear="all"/>
      </w:r>
      <w:r/>
    </w:p>
    <w:p>
      <w:pPr>
        <w:ind w:firstLine="422"/>
        <w:jc w:val="left"/>
        <w:spacing w:before="100" w:after="120" w:line="360" w:lineRule="auto"/>
        <w:widowControl/>
        <w:rPr>
          <w:rFonts w:hint="eastAsia" w:ascii="宋体" w:hAnsi="宋体" w:cs="宋体"/>
          <w:sz w:val="32"/>
          <w:szCs w:val="32"/>
        </w:rPr>
      </w:pPr>
      <w:r>
        <w:rPr>
          <w:rFonts w:ascii="宋体" w:hAnsi="宋体" w:cs="宋体"/>
          <w:sz w:val="32"/>
          <w:szCs w:val="32"/>
        </w:rPr>
        <w:t xml:space="preserve">附件：</w:t>
      </w:r>
      <w:r/>
    </w:p>
    <w:p>
      <w:pPr>
        <w:jc w:val="center"/>
        <w:rPr>
          <w:rFonts w:hint="eastAsia" w:ascii="宋体" w:hAnsi="宋体"/>
          <w:sz w:val="32"/>
          <w:szCs w:val="32"/>
        </w:rPr>
      </w:pPr>
      <w:r>
        <w:rPr>
          <w:rFonts w:ascii="宋体" w:hAnsi="宋体"/>
          <w:sz w:val="32"/>
          <w:szCs w:val="32"/>
        </w:rPr>
        <w:t xml:space="preserve">水质检测服务考核表</w:t>
      </w:r>
      <w:r/>
    </w:p>
    <w:tbl>
      <w:tblPr>
        <w:tblW w:w="9094"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3"/>
        <w:gridCol w:w="1162"/>
        <w:gridCol w:w="4111"/>
        <w:gridCol w:w="992"/>
        <w:gridCol w:w="1418"/>
        <w:gridCol w:w="708"/>
      </w:tblGrid>
      <w:tr>
        <w:trPr>
          <w:trHeight w:val="1051"/>
        </w:trPr>
        <w:tc>
          <w:tcPr>
            <w:tcW w:w="703"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序号</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考核内容</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考核细则</w:t>
            </w:r>
            <w:r/>
          </w:p>
        </w:tc>
        <w:tc>
          <w:tcPr>
            <w:tcW w:w="99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分值</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扣分明细</w:t>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得分</w:t>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1</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响应情况</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任务下达后及时签收任务单并组织检测人员前往现场采样，出现未及时响应的，每次扣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技术服务保障</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保障检测需求的仪器、设备、采样装置等，出现因技术原因导致采样检测无法顺利进行的，每次扣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3</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安全文明作业</w:t>
            </w:r>
            <w:r/>
          </w:p>
        </w:tc>
        <w:tc>
          <w:tcPr>
            <w:tcW w:w="4111"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为检测人员提供安全防护设备，做好现场采样人员的安全保护措施，出现安全事故的不得分。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20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021"/>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4</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成果情况</w:t>
            </w:r>
            <w:r/>
          </w:p>
        </w:tc>
        <w:tc>
          <w:tcPr>
            <w:tcW w:w="4111" w:type="dxa"/>
            <w:vAlign w:val="center"/>
            <w:textDirection w:val="lrTb"/>
            <w:noWrap w:val="false"/>
          </w:tcPr>
          <w:p>
            <w:pPr>
              <w:widowControl/>
              <w:rPr>
                <w:rFonts w:hint="eastAsia" w:ascii="宋体" w:hAnsi="宋体"/>
                <w:color w:val="000000"/>
                <w:sz w:val="22"/>
              </w:rPr>
            </w:pPr>
            <w:r>
              <w:rPr>
                <w:rFonts w:hint="eastAsia" w:ascii="宋体" w:hAnsi="宋体" w:cs="宋体"/>
                <w:color w:val="000000"/>
                <w:sz w:val="22"/>
              </w:rPr>
              <w:t xml:space="preserve">根据任务单需求时间及时提供检测成果，出现未及时提供成果的，每次扣</w:t>
            </w:r>
            <w:r>
              <w:rPr>
                <w:rFonts w:ascii="宋体" w:hAnsi="宋体"/>
                <w:color w:val="000000"/>
                <w:sz w:val="22"/>
              </w:rPr>
              <w:t xml:space="preserve">1</w:t>
            </w:r>
            <w:r>
              <w:rPr>
                <w:rFonts w:hint="eastAsia" w:ascii="宋体" w:hAnsi="宋体" w:cs="宋体"/>
                <w:color w:val="000000"/>
                <w:sz w:val="22"/>
              </w:rPr>
              <w:t xml:space="preserve">分；出现提供成果有明显错误的，每次扣</w:t>
            </w:r>
            <w:r>
              <w:rPr>
                <w:rFonts w:ascii="宋体" w:hAnsi="宋体"/>
                <w:color w:val="000000"/>
                <w:sz w:val="22"/>
              </w:rPr>
              <w:t xml:space="preserve">2</w:t>
            </w:r>
            <w:r>
              <w:rPr>
                <w:rFonts w:hint="eastAsia" w:ascii="宋体" w:hAnsi="宋体" w:cs="宋体"/>
                <w:color w:val="000000"/>
                <w:sz w:val="22"/>
              </w:rPr>
              <w:t xml:space="preserve">分。</w:t>
            </w:r>
            <w:r/>
          </w:p>
        </w:tc>
        <w:tc>
          <w:tcPr>
            <w:tcW w:w="992"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40</w:t>
            </w:r>
            <w:r>
              <w:rPr>
                <w:rFonts w:hint="eastAsia" w:ascii="宋体" w:hAnsi="宋体" w:cs="宋体"/>
                <w:color w:val="000000"/>
                <w:sz w:val="22"/>
              </w:rPr>
              <w:t xml:space="preserve">分</w:t>
            </w:r>
            <w:r/>
          </w:p>
        </w:tc>
        <w:tc>
          <w:tcPr>
            <w:tcW w:w="141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c>
          <w:tcPr>
            <w:tcW w:w="708"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680"/>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5</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总分</w:t>
            </w:r>
            <w:r/>
          </w:p>
        </w:tc>
        <w:tc>
          <w:tcPr>
            <w:gridSpan w:val="4"/>
            <w:tcW w:w="7229"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r>
        <w:trPr>
          <w:trHeight w:val="1507"/>
        </w:trPr>
        <w:tc>
          <w:tcPr>
            <w:tcW w:w="703" w:type="dxa"/>
            <w:vAlign w:val="center"/>
            <w:textDirection w:val="lrTb"/>
            <w:noWrap w:val="false"/>
          </w:tcPr>
          <w:p>
            <w:pPr>
              <w:jc w:val="center"/>
              <w:widowControl/>
              <w:rPr>
                <w:rFonts w:hint="eastAsia" w:ascii="宋体" w:hAnsi="宋体"/>
                <w:color w:val="000000"/>
                <w:sz w:val="22"/>
              </w:rPr>
            </w:pPr>
            <w:r>
              <w:rPr>
                <w:rFonts w:ascii="宋体" w:hAnsi="宋体"/>
                <w:color w:val="000000"/>
                <w:sz w:val="22"/>
              </w:rPr>
              <w:t xml:space="preserve">6</w:t>
            </w:r>
            <w:r/>
          </w:p>
        </w:tc>
        <w:tc>
          <w:tcPr>
            <w:tcW w:w="1162" w:type="dxa"/>
            <w:vAlign w:val="center"/>
            <w:textDirection w:val="lrTb"/>
            <w:noWrap w:val="false"/>
          </w:tcPr>
          <w:p>
            <w:pPr>
              <w:jc w:val="center"/>
              <w:widowControl/>
              <w:rPr>
                <w:rFonts w:hint="eastAsia" w:ascii="宋体" w:hAnsi="宋体"/>
                <w:color w:val="000000"/>
                <w:sz w:val="22"/>
              </w:rPr>
            </w:pPr>
            <w:r>
              <w:rPr>
                <w:rFonts w:hint="eastAsia" w:ascii="宋体" w:hAnsi="宋体" w:cs="宋体"/>
                <w:color w:val="000000"/>
                <w:sz w:val="22"/>
              </w:rPr>
              <w:t xml:space="preserve">考核情况</w:t>
            </w:r>
            <w:r/>
          </w:p>
        </w:tc>
        <w:tc>
          <w:tcPr>
            <w:gridSpan w:val="4"/>
            <w:tcW w:w="7229" w:type="dxa"/>
            <w:vAlign w:val="center"/>
            <w:textDirection w:val="lrTb"/>
            <w:noWrap w:val="false"/>
          </w:tcPr>
          <w:p>
            <w:pPr>
              <w:jc w:val="center"/>
              <w:widowControl/>
              <w:rPr>
                <w:rFonts w:hint="eastAsia" w:ascii="宋体" w:hAnsi="宋体"/>
                <w:color w:val="000000"/>
                <w:sz w:val="22"/>
              </w:rPr>
            </w:pPr>
            <w:r>
              <w:rPr>
                <w:rFonts w:hint="eastAsia" w:ascii="宋体" w:hAnsi="宋体"/>
                <w:color w:val="000000"/>
                <w:sz w:val="22"/>
              </w:rPr>
            </w:r>
            <w:r/>
          </w:p>
        </w:tc>
      </w:tr>
    </w:tbl>
    <w:p>
      <w:pPr>
        <w:rPr>
          <w:rFonts w:hint="eastAsia" w:ascii="宋体" w:hAnsi="宋体"/>
          <w:sz w:val="30"/>
          <w:szCs w:val="30"/>
        </w:rPr>
      </w:pPr>
      <w:r>
        <w:rPr>
          <w:rFonts w:hint="eastAsia" w:ascii="宋体" w:hAnsi="宋体" w:cs="宋体"/>
          <w:sz w:val="30"/>
          <w:szCs w:val="30"/>
        </w:rPr>
        <w:t xml:space="preserve">检测机构代表：</w:t>
      </w:r>
      <w:r>
        <w:rPr>
          <w:rFonts w:ascii="宋体" w:hAnsi="宋体"/>
          <w:sz w:val="30"/>
          <w:szCs w:val="30"/>
        </w:rPr>
        <w:t xml:space="preserve">                   </w:t>
      </w:r>
      <w:r>
        <w:rPr>
          <w:rFonts w:hint="eastAsia" w:ascii="宋体" w:hAnsi="宋体" w:cs="宋体"/>
          <w:sz w:val="30"/>
          <w:szCs w:val="30"/>
        </w:rPr>
        <w:t xml:space="preserve">考核人员：</w:t>
      </w:r>
      <w:r/>
    </w:p>
    <w:p>
      <w:pPr>
        <w:ind w:firstLine="200"/>
        <w:widowControl/>
        <w:rPr>
          <w:rFonts w:hint="eastAsia" w:ascii="宋体" w:hAnsi="宋体"/>
          <w:szCs w:val="20"/>
        </w:rPr>
      </w:pPr>
      <w:r>
        <w:rPr>
          <w:rFonts w:hint="eastAsia" w:ascii="宋体" w:hAnsi="宋体"/>
          <w:szCs w:val="20"/>
        </w:rPr>
      </w:r>
      <w:r/>
    </w:p>
    <w:p>
      <w:pPr>
        <w:ind w:firstLine="482"/>
        <w:spacing w:line="400" w:lineRule="exact"/>
        <w:rPr>
          <w:rFonts w:hint="eastAsia" w:ascii="宋体" w:hAnsi="宋体"/>
          <w:b/>
          <w:sz w:val="24"/>
        </w:rPr>
      </w:pPr>
      <w:r>
        <w:rPr>
          <w:rFonts w:hint="eastAsia" w:ascii="宋体" w:hAnsi="宋体" w:cs="宋体"/>
          <w:b/>
          <w:sz w:val="24"/>
        </w:rPr>
        <w:t xml:space="preserve">注：每月度考核</w:t>
      </w:r>
      <w:r>
        <w:rPr>
          <w:rFonts w:ascii="宋体" w:hAnsi="宋体"/>
          <w:b/>
          <w:sz w:val="24"/>
        </w:rPr>
        <w:t xml:space="preserve">1</w:t>
      </w:r>
      <w:r>
        <w:rPr>
          <w:rFonts w:hint="eastAsia" w:ascii="宋体" w:hAnsi="宋体" w:cs="宋体"/>
          <w:b/>
          <w:sz w:val="24"/>
        </w:rPr>
        <w:t xml:space="preserve">次，考核内容为当月度检测任务下达执行情况。</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95</w:t>
      </w:r>
      <w:r>
        <w:rPr>
          <w:rFonts w:hint="eastAsia" w:ascii="宋体" w:hAnsi="宋体" w:cs="宋体"/>
          <w:b/>
          <w:sz w:val="24"/>
        </w:rPr>
        <w:t xml:space="preserve">分（含</w:t>
      </w:r>
      <w:r>
        <w:rPr>
          <w:rFonts w:hint="eastAsia" w:ascii="宋体" w:hAnsi="宋体"/>
          <w:b/>
          <w:sz w:val="24"/>
        </w:rPr>
        <w:t xml:space="preserve">95</w:t>
      </w:r>
      <w:r>
        <w:rPr>
          <w:rFonts w:hint="eastAsia" w:ascii="宋体" w:hAnsi="宋体" w:cs="宋体"/>
          <w:b/>
          <w:sz w:val="24"/>
        </w:rPr>
        <w:t xml:space="preserve">分）至</w:t>
      </w:r>
      <w:r>
        <w:rPr>
          <w:rFonts w:hint="eastAsia" w:ascii="宋体" w:hAnsi="宋体"/>
          <w:b/>
          <w:sz w:val="24"/>
        </w:rPr>
        <w:t xml:space="preserve">100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50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90</w:t>
      </w:r>
      <w:r>
        <w:rPr>
          <w:rFonts w:hint="eastAsia" w:ascii="宋体" w:hAnsi="宋体" w:cs="宋体"/>
          <w:b/>
          <w:sz w:val="24"/>
        </w:rPr>
        <w:t xml:space="preserve">分（含</w:t>
      </w:r>
      <w:r>
        <w:rPr>
          <w:rFonts w:hint="eastAsia" w:ascii="宋体" w:hAnsi="宋体"/>
          <w:b/>
          <w:sz w:val="24"/>
        </w:rPr>
        <w:t xml:space="preserve">90</w:t>
      </w:r>
      <w:r>
        <w:rPr>
          <w:rFonts w:hint="eastAsia" w:ascii="宋体" w:hAnsi="宋体" w:cs="宋体"/>
          <w:b/>
          <w:sz w:val="24"/>
        </w:rPr>
        <w:t xml:space="preserve">分）至</w:t>
      </w:r>
      <w:r>
        <w:rPr>
          <w:rFonts w:hint="eastAsia" w:ascii="宋体" w:hAnsi="宋体"/>
          <w:b/>
          <w:sz w:val="24"/>
        </w:rPr>
        <w:t xml:space="preserve">95</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85</w:t>
      </w:r>
      <w:r>
        <w:rPr>
          <w:rFonts w:hint="eastAsia" w:ascii="宋体" w:hAnsi="宋体" w:cs="宋体"/>
          <w:b/>
          <w:sz w:val="24"/>
        </w:rPr>
        <w:t xml:space="preserve">分（含</w:t>
      </w:r>
      <w:r>
        <w:rPr>
          <w:rFonts w:hint="eastAsia" w:ascii="宋体" w:hAnsi="宋体"/>
          <w:b/>
          <w:sz w:val="24"/>
        </w:rPr>
        <w:t xml:space="preserve">85</w:t>
      </w:r>
      <w:r>
        <w:rPr>
          <w:rFonts w:hint="eastAsia" w:ascii="宋体" w:hAnsi="宋体" w:cs="宋体"/>
          <w:b/>
          <w:sz w:val="24"/>
        </w:rPr>
        <w:t xml:space="preserve">分）至</w:t>
      </w:r>
      <w:r>
        <w:rPr>
          <w:rFonts w:hint="eastAsia" w:ascii="宋体" w:hAnsi="宋体"/>
          <w:b/>
          <w:sz w:val="24"/>
        </w:rPr>
        <w:t xml:space="preserve">90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150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80</w:t>
      </w:r>
      <w:r>
        <w:rPr>
          <w:rFonts w:hint="eastAsia" w:ascii="宋体" w:hAnsi="宋体" w:cs="宋体"/>
          <w:b/>
          <w:sz w:val="24"/>
        </w:rPr>
        <w:t xml:space="preserve">分（含</w:t>
      </w:r>
      <w:r>
        <w:rPr>
          <w:rFonts w:hint="eastAsia" w:ascii="宋体" w:hAnsi="宋体"/>
          <w:b/>
          <w:sz w:val="24"/>
        </w:rPr>
        <w:t xml:space="preserve">80</w:t>
      </w:r>
      <w:r>
        <w:rPr>
          <w:rFonts w:hint="eastAsia" w:ascii="宋体" w:hAnsi="宋体" w:cs="宋体"/>
          <w:b/>
          <w:sz w:val="24"/>
        </w:rPr>
        <w:t xml:space="preserve">分）至</w:t>
      </w:r>
      <w:r>
        <w:rPr>
          <w:rFonts w:hint="eastAsia" w:ascii="宋体" w:hAnsi="宋体"/>
          <w:b/>
          <w:sz w:val="24"/>
        </w:rPr>
        <w:t xml:space="preserve">85</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200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w:t>
      </w:r>
      <w:r>
        <w:rPr>
          <w:rFonts w:hint="eastAsia" w:ascii="宋体" w:hAnsi="宋体"/>
          <w:b/>
          <w:sz w:val="24"/>
        </w:rPr>
        <w:t xml:space="preserve">70</w:t>
      </w:r>
      <w:r>
        <w:rPr>
          <w:rFonts w:hint="eastAsia" w:ascii="宋体" w:hAnsi="宋体" w:cs="宋体"/>
          <w:b/>
          <w:sz w:val="24"/>
        </w:rPr>
        <w:t xml:space="preserve">分（含</w:t>
      </w:r>
      <w:r>
        <w:rPr>
          <w:rFonts w:hint="eastAsia" w:ascii="宋体" w:hAnsi="宋体"/>
          <w:b/>
          <w:sz w:val="24"/>
        </w:rPr>
        <w:t xml:space="preserve">70</w:t>
      </w:r>
      <w:r>
        <w:rPr>
          <w:rFonts w:hint="eastAsia" w:ascii="宋体" w:hAnsi="宋体" w:cs="宋体"/>
          <w:b/>
          <w:sz w:val="24"/>
        </w:rPr>
        <w:t xml:space="preserve">分）至</w:t>
      </w:r>
      <w:r>
        <w:rPr>
          <w:rFonts w:hint="eastAsia" w:ascii="宋体" w:hAnsi="宋体"/>
          <w:b/>
          <w:sz w:val="24"/>
        </w:rPr>
        <w:t xml:space="preserve">80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1000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得分低于</w:t>
      </w:r>
      <w:r>
        <w:rPr>
          <w:rFonts w:hint="eastAsia" w:ascii="宋体" w:hAnsi="宋体"/>
          <w:b/>
          <w:sz w:val="24"/>
        </w:rPr>
        <w:t xml:space="preserve">70</w:t>
      </w:r>
      <w:r>
        <w:rPr>
          <w:rFonts w:hint="eastAsia" w:ascii="宋体" w:hAnsi="宋体" w:cs="宋体"/>
          <w:b/>
          <w:sz w:val="24"/>
        </w:rPr>
        <w:t xml:space="preserve">分的，每扣</w:t>
      </w:r>
      <w:r>
        <w:rPr>
          <w:rFonts w:hint="eastAsia" w:ascii="宋体" w:hAnsi="宋体"/>
          <w:b/>
          <w:sz w:val="24"/>
        </w:rPr>
        <w:t xml:space="preserve">1</w:t>
      </w:r>
      <w:r>
        <w:rPr>
          <w:rFonts w:hint="eastAsia" w:ascii="宋体" w:hAnsi="宋体" w:cs="宋体"/>
          <w:b/>
          <w:sz w:val="24"/>
        </w:rPr>
        <w:t xml:space="preserve">分扣除</w:t>
      </w:r>
      <w:r>
        <w:rPr>
          <w:rFonts w:hint="eastAsia" w:ascii="宋体" w:hAnsi="宋体"/>
          <w:b/>
          <w:sz w:val="24"/>
        </w:rPr>
        <w:t xml:space="preserve">2000</w:t>
      </w:r>
      <w:r>
        <w:rPr>
          <w:rFonts w:hint="eastAsia" w:ascii="宋体" w:hAnsi="宋体" w:cs="宋体"/>
          <w:b/>
          <w:sz w:val="24"/>
        </w:rPr>
        <w:t xml:space="preserve">元；</w:t>
      </w:r>
      <w:r/>
    </w:p>
    <w:p>
      <w:pPr>
        <w:ind w:firstLine="482"/>
        <w:spacing w:line="400" w:lineRule="exact"/>
        <w:widowControl/>
        <w:rPr>
          <w:rFonts w:hint="eastAsia" w:ascii="宋体" w:hAnsi="宋体"/>
          <w:b/>
          <w:sz w:val="24"/>
        </w:rPr>
      </w:pPr>
      <w:r>
        <w:rPr>
          <w:rFonts w:hint="eastAsia" w:ascii="宋体" w:hAnsi="宋体" w:cs="宋体"/>
          <w:b/>
          <w:sz w:val="24"/>
        </w:rPr>
        <w:t xml:space="preserve">服务期内得分低于</w:t>
      </w:r>
      <w:r>
        <w:rPr>
          <w:rFonts w:hint="eastAsia" w:ascii="宋体" w:hAnsi="宋体"/>
          <w:b/>
          <w:sz w:val="24"/>
        </w:rPr>
        <w:t xml:space="preserve">70</w:t>
      </w:r>
      <w:r>
        <w:rPr>
          <w:rFonts w:hint="eastAsia" w:ascii="宋体" w:hAnsi="宋体" w:cs="宋体"/>
          <w:b/>
          <w:sz w:val="24"/>
        </w:rPr>
        <w:t xml:space="preserve">分三次的，采购人有权解除合同。</w:t>
      </w:r>
      <w:r/>
    </w:p>
    <w:p>
      <w:pPr>
        <w:pStyle w:val="1032"/>
        <w:rPr>
          <w:rFonts w:hint="eastAsia"/>
          <w:b w:val="0"/>
        </w:rPr>
      </w:pPr>
      <w:r>
        <w:rPr>
          <w:b w:val="0"/>
        </w:rPr>
        <w:br w:type="page" w:clear="all"/>
      </w:r>
      <w:bookmarkStart w:id="83" w:name="_Toc166318713"/>
      <w:r>
        <w:rPr>
          <w:rFonts w:hint="eastAsia"/>
          <w:b w:val="0"/>
        </w:rPr>
        <w:t xml:space="preserve">第六章  评标方法、评分标准</w:t>
      </w:r>
      <w:bookmarkEnd w:id="81"/>
      <w:r/>
      <w:bookmarkEnd w:id="82"/>
      <w:r/>
      <w:bookmarkEnd w:id="83"/>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一、评标方法：</w:t>
      </w:r>
      <w:r/>
    </w:p>
    <w:p>
      <w:pPr>
        <w:ind w:firstLine="420"/>
        <w:spacing w:line="360" w:lineRule="auto"/>
        <w:rPr>
          <w:rFonts w:hint="eastAsia" w:ascii="宋体" w:hAnsi="宋体"/>
          <w:szCs w:val="21"/>
        </w:rPr>
      </w:pPr>
      <w:r>
        <w:rPr>
          <w:rFonts w:ascii="宋体" w:hAnsi="宋体"/>
          <w:szCs w:val="21"/>
        </w:rPr>
        <w:t xml:space="preserve">本次评标方法为综合评分法。即投标文件满足招标文件全部实质性要求，</w:t>
      </w:r>
      <w:r>
        <w:rPr>
          <w:rFonts w:ascii="宋体" w:hAnsi="宋体"/>
          <w:szCs w:val="21"/>
        </w:rPr>
        <w:t xml:space="preserve">且按照</w:t>
      </w:r>
      <w:r>
        <w:rPr>
          <w:rFonts w:ascii="宋体" w:hAnsi="宋体"/>
          <w:szCs w:val="21"/>
        </w:rPr>
        <w:t xml:space="preserve">评审因素的量化指标评审得分最高的投标人为中标人的评标方法。</w:t>
      </w:r>
      <w:r/>
    </w:p>
    <w:p>
      <w:pPr>
        <w:ind w:firstLine="480"/>
        <w:spacing w:line="360" w:lineRule="auto"/>
        <w:rPr>
          <w:rFonts w:hint="eastAsia" w:ascii="宋体" w:hAnsi="宋体"/>
          <w:szCs w:val="21"/>
        </w:rPr>
      </w:pPr>
      <w:r>
        <w:rPr>
          <w:rFonts w:ascii="宋体" w:hAnsi="宋体"/>
          <w:szCs w:val="21"/>
        </w:rPr>
        <w:t xml:space="preserve">评审因素的设定与投标人所投服务的质量相关，包括投标价格、</w:t>
      </w:r>
      <w:r>
        <w:rPr>
          <w:rFonts w:hint="eastAsia" w:ascii="宋体" w:hAnsi="宋体"/>
          <w:szCs w:val="21"/>
        </w:rPr>
        <w:t xml:space="preserve">技术、业绩、</w:t>
      </w:r>
      <w:r>
        <w:rPr>
          <w:rFonts w:ascii="宋体" w:hAnsi="宋体"/>
          <w:szCs w:val="21"/>
        </w:rPr>
        <w:t xml:space="preserve">履约能力等。总分值为100分，价格</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10</w:t>
      </w:r>
      <w:r>
        <w:rPr>
          <w:rFonts w:ascii="宋体" w:hAnsi="宋体"/>
          <w:szCs w:val="21"/>
        </w:rPr>
        <w:t xml:space="preserve">%，技术部分及其他</w:t>
      </w:r>
      <w:r>
        <w:rPr>
          <w:rFonts w:ascii="宋体" w:hAnsi="宋体"/>
          <w:szCs w:val="21"/>
        </w:rPr>
        <w:t xml:space="preserve">分值占</w:t>
      </w:r>
      <w:r>
        <w:rPr>
          <w:rFonts w:ascii="宋体" w:hAnsi="宋体"/>
          <w:szCs w:val="21"/>
        </w:rPr>
        <w:t xml:space="preserve">总分值的比重为</w:t>
      </w:r>
      <w:r>
        <w:rPr>
          <w:rFonts w:hint="eastAsia" w:ascii="宋体" w:hAnsi="宋体"/>
          <w:szCs w:val="21"/>
        </w:rPr>
        <w:t xml:space="preserve">90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b/>
          <w:bCs/>
          <w:szCs w:val="21"/>
        </w:rPr>
      </w:pPr>
      <w:r>
        <w:rPr>
          <w:rFonts w:hint="eastAsia" w:ascii="宋体"/>
          <w:b/>
          <w:bCs/>
          <w:szCs w:val="21"/>
        </w:rPr>
        <w:t xml:space="preserve">二、采购政策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hint="eastAsia" w:ascii="宋体" w:hAnsi="宋体"/>
          <w:color w:val="000000"/>
          <w:szCs w:val="21"/>
        </w:rPr>
      </w:pPr>
      <w:r>
        <w:rPr>
          <w:rFonts w:hint="eastAsia" w:ascii="宋体" w:hAnsi="宋体"/>
          <w:color w:val="000000"/>
          <w:szCs w:val="21"/>
        </w:rPr>
        <w:t xml:space="preserve">1.专门面向中小企业采购的</w:t>
      </w:r>
      <w:r/>
    </w:p>
    <w:p>
      <w:pPr>
        <w:ind w:firstLine="420"/>
        <w:spacing w:line="360" w:lineRule="auto"/>
        <w:rPr>
          <w:rFonts w:hint="eastAsia"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84" w:name="_Hlk167786003"/>
      <w:r>
        <w:rPr>
          <w:rFonts w:hint="eastAsia" w:ascii="宋体" w:hAnsi="宋体"/>
          <w:color w:val="000000"/>
          <w:szCs w:val="21"/>
        </w:rPr>
        <w:t xml:space="preserve">.非专门面向中小企业采购的</w:t>
      </w:r>
      <w:bookmarkEnd w:id="84"/>
      <w:r/>
      <w:r/>
    </w:p>
    <w:p>
      <w:pPr>
        <w:ind w:firstLine="420"/>
        <w:spacing w:line="360" w:lineRule="auto"/>
        <w:rPr>
          <w:rFonts w:hint="eastAsia" w:ascii="宋体" w:hAnsi="宋体"/>
          <w:color w:val="000000"/>
          <w:szCs w:val="21"/>
        </w:rPr>
      </w:pPr>
      <w:r>
        <w:rPr>
          <w:rFonts w:hint="eastAsia" w:ascii="宋体" w:hAnsi="宋体"/>
          <w:color w:val="000000"/>
          <w:szCs w:val="21"/>
        </w:rPr>
        <w:t xml:space="preserve">2.1</w:t>
      </w: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2.2</w:t>
      </w:r>
      <w:r>
        <w:rPr>
          <w:rFonts w:hint="eastAsia" w:ascii="宋体" w:hAnsi="宋体"/>
          <w:color w:val="000000"/>
          <w:szCs w:val="21"/>
        </w:rPr>
        <w:t xml:space="preserve">根据</w:t>
      </w:r>
      <w:bookmarkStart w:id="85" w:name="OLE_LINK2"/>
      <w:r>
        <w:rPr>
          <w:rFonts w:hint="eastAsia" w:ascii="宋体" w:hAnsi="宋体"/>
          <w:color w:val="000000"/>
          <w:szCs w:val="21"/>
        </w:rPr>
        <w:t xml:space="preserve">《苏州市政府采购促进中小企业发展实施意见》（</w:t>
      </w:r>
      <w:r>
        <w:rPr>
          <w:rFonts w:hint="eastAsia" w:ascii="宋体" w:hAnsi="宋体"/>
          <w:color w:val="000000"/>
          <w:szCs w:val="21"/>
        </w:rPr>
        <w:t xml:space="preserve">苏财购〔2022〕</w:t>
      </w:r>
      <w:r>
        <w:rPr>
          <w:rFonts w:hint="eastAsia" w:ascii="宋体" w:hAnsi="宋体"/>
          <w:color w:val="000000"/>
          <w:szCs w:val="21"/>
        </w:rPr>
        <w:t xml:space="preserve">16号）</w:t>
      </w:r>
      <w:bookmarkEnd w:id="85"/>
      <w:r>
        <w:rPr>
          <w:rFonts w:hint="eastAsia" w:ascii="宋体" w:hAnsi="宋体"/>
          <w:color w:val="000000"/>
          <w:szCs w:val="21"/>
        </w:rPr>
        <w:t xml:space="preserve">的相关规定，如大中型企业与小</w:t>
      </w:r>
      <w:r>
        <w:rPr>
          <w:rFonts w:hint="eastAsia" w:ascii="宋体" w:hAnsi="宋体"/>
          <w:color w:val="000000"/>
          <w:szCs w:val="21"/>
        </w:rPr>
        <w:t xml:space="preserve">微企业</w:t>
      </w:r>
      <w:r>
        <w:rPr>
          <w:rFonts w:hint="eastAsia" w:ascii="宋体" w:hAnsi="宋体"/>
          <w:color w:val="000000"/>
          <w:szCs w:val="21"/>
        </w:rPr>
        <w:t xml:space="preserve">组成联合体，对于联合协议或者分包意向协议约定小</w:t>
      </w:r>
      <w:r>
        <w:rPr>
          <w:rFonts w:hint="eastAsia" w:ascii="宋体" w:hAnsi="宋体"/>
          <w:color w:val="000000"/>
          <w:szCs w:val="21"/>
        </w:rPr>
        <w:t xml:space="preserve">微企业</w:t>
      </w:r>
      <w:r>
        <w:rPr>
          <w:rFonts w:hint="eastAsia" w:ascii="宋体" w:hAnsi="宋体"/>
          <w:color w:val="000000"/>
          <w:szCs w:val="21"/>
        </w:rPr>
        <w:t xml:space="preserve">的合同份额占到合同总金额30%以上的，对其报价给予6%的扣除，扣除后的价格参与价格评审。</w:t>
      </w:r>
      <w:r/>
    </w:p>
    <w:p>
      <w:pPr>
        <w:ind w:firstLine="420"/>
        <w:spacing w:line="360" w:lineRule="auto"/>
        <w:rPr>
          <w:rFonts w:hint="eastAsia" w:ascii="宋体" w:hAnsi="宋体"/>
          <w:color w:val="000000"/>
          <w:szCs w:val="21"/>
        </w:rPr>
      </w:pPr>
      <w:r>
        <w:rPr>
          <w:rFonts w:hint="eastAsia" w:ascii="宋体" w:hAnsi="宋体"/>
          <w:color w:val="000000"/>
          <w:szCs w:val="21"/>
        </w:rPr>
        <w:t xml:space="preserve">3.加盖公章后的《中小企业声明函》电子件放置于投标文件中提交，未提交则不享受预留采购份额政策。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ascii="宋体"/>
          <w:b/>
          <w:bCs/>
          <w:szCs w:val="21"/>
        </w:rPr>
      </w:pPr>
      <w:r>
        <w:rPr>
          <w:rFonts w:hint="eastAsia" w:ascii="宋体"/>
          <w:b/>
          <w:bCs/>
          <w:szCs w:val="21"/>
        </w:rPr>
        <w:t xml:space="preserve">三、评分标准</w:t>
      </w:r>
      <w:r/>
    </w:p>
    <w:p>
      <w:pPr>
        <w:ind w:firstLine="420"/>
        <w:spacing w:line="360" w:lineRule="auto"/>
        <w:rPr>
          <w:rFonts w:ascii="宋体"/>
          <w:szCs w:val="21"/>
        </w:rPr>
      </w:pPr>
      <w:r>
        <w:rPr>
          <w:rFonts w:hint="eastAsia" w:ascii="宋体"/>
          <w:szCs w:val="21"/>
        </w:rPr>
        <w:t xml:space="preserve">（一）价格（10分）</w:t>
      </w:r>
      <w:r/>
    </w:p>
    <w:p>
      <w:pPr>
        <w:ind w:firstLine="420"/>
        <w:spacing w:line="360" w:lineRule="auto"/>
        <w:rPr>
          <w:rFonts w:ascii="宋体"/>
          <w:szCs w:val="21"/>
        </w:rPr>
      </w:pPr>
      <w:r>
        <w:rPr>
          <w:rFonts w:hint="eastAsia" w:ascii="宋体"/>
          <w:szCs w:val="21"/>
        </w:rPr>
        <w:t xml:space="preserve">1.投标总报价低于或等于财政预算价格的，为有效投标报价。</w:t>
      </w:r>
      <w:r>
        <w:rPr>
          <w:rFonts w:hint="eastAsia" w:ascii="宋体"/>
          <w:szCs w:val="21"/>
        </w:rPr>
        <w:t xml:space="preserve">超财政</w:t>
      </w:r>
      <w:r>
        <w:rPr>
          <w:rFonts w:hint="eastAsia" w:ascii="宋体"/>
          <w:szCs w:val="21"/>
        </w:rPr>
        <w:t xml:space="preserve">预算的投标报价为无效投标报价。无效投标报价的投标文件不进行评审，也不得中标。</w:t>
      </w:r>
      <w:r/>
    </w:p>
    <w:p>
      <w:pPr>
        <w:ind w:firstLine="420"/>
        <w:spacing w:line="360" w:lineRule="auto"/>
        <w:rPr>
          <w:rFonts w:ascii="宋体"/>
          <w:szCs w:val="21"/>
        </w:rPr>
      </w:pPr>
      <w:r>
        <w:rPr>
          <w:rFonts w:hint="eastAsia" w:ascii="宋体"/>
          <w:szCs w:val="21"/>
        </w:rPr>
        <w:t xml:space="preserve">2.</w:t>
      </w:r>
      <w:r>
        <w:rPr>
          <w:rFonts w:hint="eastAsia" w:ascii="宋体"/>
          <w:szCs w:val="21"/>
        </w:rPr>
        <w:t xml:space="preserve">分析总</w:t>
      </w:r>
      <w:r>
        <w:rPr>
          <w:rFonts w:hint="eastAsia" w:ascii="宋体"/>
          <w:szCs w:val="21"/>
        </w:rPr>
        <w:t xml:space="preserve">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w:t>
      </w:r>
      <w:r>
        <w:rPr>
          <w:rFonts w:hint="eastAsia" w:ascii="宋体"/>
          <w:szCs w:val="21"/>
        </w:rPr>
        <w:t xml:space="preserve">即漏项</w:t>
      </w:r>
      <w:r>
        <w:rPr>
          <w:rFonts w:hint="eastAsia" w:ascii="宋体"/>
          <w:szCs w:val="21"/>
        </w:rPr>
        <w:t xml:space="preserve">部分的</w:t>
      </w:r>
      <w:r>
        <w:rPr>
          <w:rFonts w:hint="eastAsia" w:ascii="宋体"/>
          <w:szCs w:val="21"/>
        </w:rPr>
        <w:t xml:space="preserve">价格需该投标</w:t>
      </w:r>
      <w:r>
        <w:rPr>
          <w:rFonts w:hint="eastAsia" w:ascii="宋体"/>
          <w:szCs w:val="21"/>
        </w:rPr>
        <w:t xml:space="preserve">方自行消化（如构成未实质性响应招标文件要求的，将不得中标）。</w:t>
      </w:r>
      <w:r/>
    </w:p>
    <w:p>
      <w:pPr>
        <w:ind w:firstLine="420"/>
        <w:spacing w:line="360" w:lineRule="auto"/>
        <w:rPr>
          <w:rFonts w:ascii="宋体"/>
          <w:szCs w:val="21"/>
        </w:rPr>
      </w:pPr>
      <w:r>
        <w:rPr>
          <w:rFonts w:hint="eastAsia" w:ascii="宋体"/>
          <w:b/>
          <w:bCs/>
          <w:szCs w:val="21"/>
        </w:rPr>
        <w:t xml:space="preserve">3.异常低价投标（响应）审查：</w:t>
      </w:r>
      <w:r>
        <w:rPr>
          <w:rFonts w:hint="eastAsia" w:ascii="宋体"/>
          <w:szCs w:val="21"/>
        </w:rPr>
        <w:t xml:space="preserve">根据《财政部关于推动解决政府采购异常低价问题的通知》（财库〔2026〕2号）文件规定</w:t>
      </w:r>
      <w:r>
        <w:rPr>
          <w:rFonts w:ascii="宋体"/>
          <w:szCs w:val="21"/>
        </w:rPr>
        <w:t xml:space="preserve">，政府采购评审中出现下列情形之一的，评审委员会应当启动异常低价投标（响应）审查程序</w:t>
      </w:r>
      <w:r>
        <w:rPr>
          <w:rFonts w:hint="eastAsia" w:ascii="宋体"/>
          <w:b/>
          <w:bCs/>
          <w:szCs w:val="21"/>
        </w:rPr>
        <w:t xml:space="preserve">[</w:t>
      </w:r>
      <w:r>
        <w:rPr>
          <w:rFonts w:hint="eastAsia" w:ascii="宋体"/>
          <w:b/>
          <w:bCs/>
          <w:szCs w:val="21"/>
        </w:rPr>
        <w:t xml:space="preserve">本项目</w:t>
      </w:r>
      <w:r>
        <w:rPr>
          <w:rFonts w:hint="eastAsia" w:ascii="宋体"/>
          <w:b/>
          <w:bCs/>
          <w:szCs w:val="21"/>
        </w:rPr>
        <w:t xml:space="preserve">报优惠</w:t>
      </w:r>
      <w:r>
        <w:rPr>
          <w:rFonts w:hint="eastAsia" w:ascii="宋体"/>
          <w:b/>
          <w:bCs/>
          <w:szCs w:val="21"/>
        </w:rPr>
        <w:t xml:space="preserve">率，投标（响应）价格按</w:t>
      </w:r>
      <w:r>
        <w:rPr>
          <w:rFonts w:hint="eastAsia" w:ascii="宋体"/>
          <w:b/>
          <w:bCs/>
          <w:szCs w:val="21"/>
        </w:rPr>
        <w:t xml:space="preserve">（</w:t>
      </w:r>
      <w:r>
        <w:rPr>
          <w:rFonts w:hint="eastAsia" w:ascii="宋体"/>
          <w:b/>
          <w:bCs/>
          <w:szCs w:val="21"/>
        </w:rPr>
        <w:t xml:space="preserve">1-投标优惠率</w:t>
      </w:r>
      <w:r>
        <w:rPr>
          <w:rFonts w:hint="eastAsia" w:ascii="宋体"/>
          <w:b/>
          <w:bCs/>
          <w:szCs w:val="21"/>
        </w:rPr>
        <w:t xml:space="preserve">）</w:t>
      </w:r>
      <w:r>
        <w:rPr>
          <w:rFonts w:hint="eastAsia" w:ascii="宋体"/>
          <w:b/>
          <w:bCs/>
          <w:szCs w:val="21"/>
        </w:rPr>
        <w:t xml:space="preserve">转换</w:t>
      </w:r>
      <w:r>
        <w:rPr>
          <w:rFonts w:hint="eastAsia" w:ascii="宋体"/>
          <w:b/>
          <w:bCs/>
          <w:szCs w:val="21"/>
        </w:rPr>
        <w:t xml:space="preserve">]</w:t>
      </w:r>
      <w:r>
        <w:rPr>
          <w:rFonts w:ascii="宋体"/>
          <w:szCs w:val="21"/>
        </w:rPr>
        <w:t xml:space="preserve">：</w:t>
      </w:r>
      <w:r/>
    </w:p>
    <w:p>
      <w:pPr>
        <w:ind w:firstLine="420"/>
        <w:spacing w:line="360" w:lineRule="auto"/>
        <w:rPr>
          <w:rFonts w:ascii="宋体"/>
          <w:szCs w:val="21"/>
        </w:rPr>
      </w:pPr>
      <w:r>
        <w:rPr>
          <w:rFonts w:hint="eastAsia" w:ascii="宋体"/>
          <w:szCs w:val="21"/>
        </w:rPr>
        <w:t xml:space="preserve">3.1</w:t>
      </w:r>
      <w:r>
        <w:rPr>
          <w:rFonts w:hint="eastAsia" w:ascii="宋体"/>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szCs w:val="21"/>
        </w:rPr>
      </w:pPr>
      <w:r>
        <w:rPr>
          <w:rFonts w:hint="eastAsia" w:ascii="宋体"/>
          <w:szCs w:val="21"/>
        </w:rPr>
        <w:t xml:space="preserve">3.2</w:t>
      </w:r>
      <w:r>
        <w:rPr>
          <w:rFonts w:hint="eastAsia" w:ascii="宋体"/>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szCs w:val="21"/>
        </w:rPr>
      </w:pPr>
      <w:r>
        <w:rPr>
          <w:rFonts w:hint="eastAsia" w:ascii="宋体"/>
          <w:szCs w:val="21"/>
        </w:rPr>
        <w:t xml:space="preserve">3.3</w:t>
      </w:r>
      <w:r>
        <w:rPr>
          <w:rFonts w:hint="eastAsia" w:ascii="宋体"/>
          <w:szCs w:val="21"/>
        </w:rPr>
        <w:t xml:space="preserve">投标（响应）报价低于采购项目最高限价45%的，即投标（响应）报价&lt;采购项目最高限价×45%；</w:t>
      </w:r>
      <w:r/>
    </w:p>
    <w:p>
      <w:pPr>
        <w:ind w:firstLine="420"/>
        <w:spacing w:line="360" w:lineRule="auto"/>
        <w:rPr>
          <w:rFonts w:ascii="宋体"/>
          <w:szCs w:val="21"/>
        </w:rPr>
      </w:pPr>
      <w:r>
        <w:rPr>
          <w:rFonts w:hint="eastAsia" w:ascii="宋体"/>
          <w:szCs w:val="21"/>
        </w:rPr>
        <w:t xml:space="preserve">3.4</w:t>
      </w:r>
      <w:r>
        <w:rPr>
          <w:rFonts w:ascii="宋体"/>
          <w:szCs w:val="21"/>
        </w:rPr>
        <w:t xml:space="preserve">评审委员会基于专业判断，认为供应商报价过低，有可能影响产品质量或者不能诚信履约的其他情形。</w:t>
      </w:r>
      <w:r/>
    </w:p>
    <w:p>
      <w:pPr>
        <w:ind w:firstLine="420"/>
        <w:spacing w:line="360" w:lineRule="auto"/>
        <w:rPr>
          <w:rFonts w:hint="eastAsia" w:ascii="宋体" w:hAnsi="宋体"/>
          <w:szCs w:val="20"/>
        </w:rPr>
      </w:pPr>
      <w:r>
        <w:rPr>
          <w:rFonts w:ascii="宋体" w:hAnsi="宋体"/>
          <w:szCs w:val="20"/>
        </w:rPr>
        <w:t xml:space="preserve">评审委员会启动异常低价投标（响应）审查后，属于前述第1项至第4项情形的，应当要求相关供应商在评审现场合理的时间内对投标（响应）价格</w:t>
      </w:r>
      <w:r>
        <w:rPr>
          <w:rFonts w:ascii="宋体" w:hAnsi="宋体"/>
          <w:szCs w:val="20"/>
        </w:rPr>
        <w:t xml:space="preserve">作出</w:t>
      </w:r>
      <w:r>
        <w:rPr>
          <w:rFonts w:ascii="宋体" w:hAnsi="宋体"/>
          <w:szCs w:val="20"/>
        </w:rPr>
        <w:t xml:space="preserve">解释，提供项目具体成本测算等与报价合理性相关的书面说明及必要的证明材料，包括但不限于原材料成本、人工成本、制造费用等，给予相关</w:t>
      </w:r>
      <w:r>
        <w:rPr>
          <w:rFonts w:ascii="宋体" w:hAnsi="宋体"/>
          <w:szCs w:val="20"/>
        </w:rPr>
        <w:t xml:space="preserve">供应商的合理时间</w:t>
      </w:r>
      <w:r>
        <w:rPr>
          <w:rFonts w:hint="eastAsia" w:ascii="Calibri" w:hAnsi="Calibri"/>
          <w:szCs w:val="20"/>
        </w:rPr>
        <w:t xml:space="preserve">为</w:t>
      </w:r>
      <w:r>
        <w:rPr>
          <w:rFonts w:ascii="宋体" w:hAnsi="宋体"/>
          <w:b/>
          <w:bCs/>
          <w:szCs w:val="20"/>
          <w:u w:val="single"/>
        </w:rPr>
        <w:t xml:space="preserve">30分钟</w:t>
      </w:r>
      <w:r>
        <w:rPr>
          <w:rFonts w:ascii="宋体" w:hAnsi="宋体"/>
          <w:szCs w:val="20"/>
        </w:rPr>
        <w:t xml:space="preserve">。其中，属于第3项情形，供应商已随投标（响应）文件一并提交相关书面说明及必要的证明材料的，在评审现场可不再重复提交。</w:t>
      </w:r>
      <w:r/>
    </w:p>
    <w:p>
      <w:pPr>
        <w:ind w:firstLine="420"/>
        <w:spacing w:line="360" w:lineRule="auto"/>
        <w:rPr>
          <w:rFonts w:ascii="Calibri" w:hAnsi="Calibri"/>
          <w:szCs w:val="20"/>
        </w:rPr>
      </w:pPr>
      <w:r>
        <w:rPr>
          <w:rFonts w:hint="eastAsia" w:ascii="Calibri" w:hAnsi="Calibri"/>
          <w:szCs w:val="20"/>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szCs w:val="21"/>
        </w:rPr>
      </w:pPr>
      <w:r>
        <w:rPr>
          <w:rFonts w:hint="eastAsia" w:ascii="宋体"/>
          <w:szCs w:val="21"/>
        </w:rPr>
        <w:t xml:space="preserve">4.价格分采用低价优先法计算，即满足招标文件要求且投标价格最低的投标报价为评标基准价，其价格分为满分10分。其他投标人的价格</w:t>
      </w:r>
      <w:r>
        <w:rPr>
          <w:rFonts w:hint="eastAsia" w:ascii="宋体"/>
          <w:szCs w:val="21"/>
        </w:rPr>
        <w:t xml:space="preserve">分统一</w:t>
      </w:r>
      <w:r>
        <w:rPr>
          <w:rFonts w:hint="eastAsia" w:ascii="宋体"/>
          <w:szCs w:val="21"/>
        </w:rPr>
        <w:t xml:space="preserve">按照下列公式计算：</w:t>
      </w:r>
      <w:r/>
    </w:p>
    <w:p>
      <w:pPr>
        <w:ind w:firstLine="420"/>
        <w:spacing w:line="360" w:lineRule="auto"/>
        <w:rPr>
          <w:rFonts w:ascii="宋体"/>
          <w:szCs w:val="21"/>
        </w:rPr>
      </w:pPr>
      <w:r>
        <w:rPr>
          <w:rFonts w:hint="eastAsia" w:ascii="宋体"/>
          <w:szCs w:val="21"/>
        </w:rPr>
        <w:t xml:space="preserve">投标报价得分=（评标基准价/投标报价）</w:t>
      </w:r>
      <w:r>
        <w:rPr>
          <w:rFonts w:hint="eastAsia" w:ascii="宋体" w:hAnsi="宋体" w:cs="宋体"/>
          <w:color w:val="000000"/>
          <w:szCs w:val="21"/>
        </w:rPr>
        <w:t xml:space="preserve">×</w:t>
      </w:r>
      <w:r>
        <w:rPr>
          <w:rFonts w:hint="eastAsia" w:ascii="宋体"/>
          <w:szCs w:val="21"/>
        </w:rPr>
        <w:t xml:space="preserve">价格权重</w:t>
      </w:r>
      <w:r>
        <w:rPr>
          <w:rFonts w:hint="eastAsia" w:ascii="宋体" w:hAnsi="宋体" w:cs="宋体"/>
          <w:color w:val="000000"/>
          <w:szCs w:val="21"/>
        </w:rPr>
        <w:t xml:space="preserve">×</w:t>
      </w:r>
      <w:r>
        <w:rPr>
          <w:rFonts w:hint="eastAsia" w:ascii="宋体"/>
          <w:szCs w:val="21"/>
        </w:rPr>
        <w:t xml:space="preserve">100，</w:t>
      </w:r>
      <w:r>
        <w:rPr>
          <w:rFonts w:ascii="宋体"/>
          <w:szCs w:val="21"/>
        </w:rPr>
        <w:t xml:space="preserve">计算结果保留两位小数。</w:t>
      </w:r>
      <w:r/>
    </w:p>
    <w:p>
      <w:pPr>
        <w:ind w:firstLine="420"/>
        <w:spacing w:line="360" w:lineRule="auto"/>
        <w:rPr>
          <w:rFonts w:ascii="宋体"/>
          <w:b/>
          <w:bCs/>
          <w:szCs w:val="21"/>
        </w:rPr>
      </w:pPr>
      <w:r>
        <w:rPr>
          <w:rFonts w:hint="eastAsia" w:ascii="宋体"/>
          <w:b/>
          <w:bCs/>
          <w:szCs w:val="21"/>
        </w:rPr>
        <w:t xml:space="preserve">注：本项目</w:t>
      </w:r>
      <w:r>
        <w:rPr>
          <w:rFonts w:hint="eastAsia" w:ascii="宋体"/>
          <w:b/>
          <w:bCs/>
          <w:szCs w:val="21"/>
        </w:rPr>
        <w:t xml:space="preserve">报优惠</w:t>
      </w:r>
      <w:r>
        <w:rPr>
          <w:rFonts w:hint="eastAsia" w:ascii="宋体"/>
          <w:b/>
          <w:bCs/>
          <w:szCs w:val="21"/>
        </w:rPr>
        <w:t xml:space="preserve">率，上述投标报价得分计算公式</w:t>
      </w:r>
      <w:r>
        <w:rPr>
          <w:rFonts w:hint="eastAsia" w:ascii="宋体"/>
          <w:b/>
          <w:bCs/>
          <w:szCs w:val="21"/>
        </w:rPr>
        <w:t xml:space="preserve">经如下</w:t>
      </w:r>
      <w:r>
        <w:rPr>
          <w:rFonts w:hint="eastAsia" w:ascii="宋体"/>
          <w:b/>
          <w:bCs/>
          <w:szCs w:val="21"/>
        </w:rPr>
        <w:t xml:space="preserve">转换后计算：</w:t>
      </w:r>
      <w:r/>
    </w:p>
    <w:p>
      <w:pPr>
        <w:ind w:firstLine="420"/>
        <w:spacing w:line="360" w:lineRule="auto"/>
        <w:rPr>
          <w:rFonts w:ascii="宋体"/>
          <w:b/>
          <w:bCs/>
          <w:szCs w:val="21"/>
        </w:rPr>
      </w:pPr>
      <w:r>
        <w:rPr>
          <w:rFonts w:hint="eastAsia" w:ascii="宋体"/>
          <w:b/>
          <w:bCs/>
          <w:szCs w:val="21"/>
        </w:rPr>
        <w:t xml:space="preserve">优惠率评审价计算公式：（1－优惠率报价）×报价扣除率＋优惠率报价；</w:t>
      </w:r>
      <w:bookmarkStart w:id="86" w:name="OLE_LINK4"/>
      <w:r/>
      <w:r/>
    </w:p>
    <w:p>
      <w:pPr>
        <w:ind w:firstLine="420"/>
        <w:spacing w:line="360" w:lineRule="auto"/>
        <w:rPr>
          <w:rFonts w:ascii="宋体"/>
          <w:b/>
          <w:bCs/>
          <w:szCs w:val="21"/>
        </w:rPr>
      </w:pPr>
      <w:r>
        <w:rPr>
          <w:rFonts w:hint="eastAsia" w:ascii="宋体"/>
          <w:b/>
          <w:bCs/>
          <w:szCs w:val="21"/>
        </w:rPr>
        <w:t xml:space="preserve">优惠</w:t>
      </w:r>
      <w:r>
        <w:rPr>
          <w:rFonts w:hint="eastAsia" w:ascii="宋体"/>
          <w:b/>
          <w:bCs/>
          <w:szCs w:val="21"/>
        </w:rPr>
        <w:t xml:space="preserve">率价格</w:t>
      </w:r>
      <w:r>
        <w:rPr>
          <w:rFonts w:hint="eastAsia" w:ascii="宋体"/>
          <w:b/>
          <w:bCs/>
          <w:szCs w:val="21"/>
        </w:rPr>
        <w:t xml:space="preserve">分计算公式：[（1－最高优惠率评审价）/（1－优惠率评审价）]×价格分最高分</w:t>
      </w:r>
      <w:bookmarkEnd w:id="86"/>
      <w:r>
        <w:rPr>
          <w:rFonts w:hint="eastAsia" w:ascii="宋体"/>
          <w:b/>
          <w:bCs/>
          <w:szCs w:val="21"/>
        </w:rPr>
        <w:t xml:space="preserve">。</w:t>
      </w:r>
      <w:r/>
    </w:p>
    <w:p>
      <w:pPr>
        <w:ind w:firstLine="420"/>
        <w:spacing w:line="360" w:lineRule="auto"/>
        <w:rPr>
          <w:rFonts w:ascii="宋体"/>
          <w:szCs w:val="21"/>
        </w:rPr>
      </w:pPr>
      <w:r>
        <w:rPr>
          <w:rFonts w:hint="eastAsia" w:ascii="宋体"/>
          <w:szCs w:val="21"/>
        </w:rPr>
        <w:t xml:space="preserve">(二)技术及其它（90分）</w:t>
      </w:r>
      <w:r/>
    </w:p>
    <w:p>
      <w:pPr>
        <w:ind w:left="360"/>
        <w:spacing w:line="360" w:lineRule="auto"/>
        <w:rPr>
          <w:rFonts w:hint="eastAsia" w:ascii="宋体" w:hAnsi="宋体"/>
          <w:b/>
          <w:szCs w:val="21"/>
        </w:rPr>
      </w:pPr>
      <w:r>
        <w:rPr>
          <w:rFonts w:hint="eastAsia" w:ascii="宋体" w:hAnsi="宋体"/>
          <w:b/>
          <w:szCs w:val="21"/>
        </w:rPr>
        <w:t xml:space="preserve">初审评审指标</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15"/>
        <w:gridCol w:w="5392"/>
        <w:gridCol w:w="2863"/>
      </w:tblGrid>
      <w:tr>
        <w:trPr>
          <w:trHeight w:val="454"/>
        </w:trPr>
        <w:tc>
          <w:tcPr>
            <w:tcW w:w="687" w:type="pct"/>
            <w:vAlign w:val="center"/>
            <w:textDirection w:val="lrTb"/>
            <w:noWrap w:val="false"/>
          </w:tcPr>
          <w:p>
            <w:pPr>
              <w:jc w:val="center"/>
              <w:rPr>
                <w:rFonts w:hint="eastAsia" w:ascii="宋体" w:hAnsi="宋体"/>
                <w:szCs w:val="21"/>
              </w:rPr>
            </w:pPr>
            <w:r/>
            <w:bookmarkStart w:id="87" w:name="gpc_accord_horizontal_1"/>
            <w:r>
              <w:rPr>
                <w:rFonts w:hint="eastAsia" w:ascii="宋体" w:hAnsi="宋体"/>
                <w:szCs w:val="21"/>
              </w:rPr>
              <w:t xml:space="preserve">指标</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描述</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t xml:space="preserve">是否合格</w:t>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资格性检查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申请人的资格要求</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r>
        <w:trPr>
          <w:trHeight w:val="454"/>
        </w:trPr>
        <w:tc>
          <w:tcPr>
            <w:tcW w:w="687" w:type="pct"/>
            <w:vAlign w:val="center"/>
            <w:textDirection w:val="lrTb"/>
            <w:noWrap w:val="false"/>
          </w:tcPr>
          <w:p>
            <w:pPr>
              <w:jc w:val="center"/>
              <w:rPr>
                <w:rFonts w:hint="eastAsia" w:ascii="宋体" w:hAnsi="宋体"/>
                <w:szCs w:val="21"/>
              </w:rPr>
            </w:pPr>
            <w:r>
              <w:rPr>
                <w:rFonts w:hint="eastAsia" w:ascii="宋体" w:hAnsi="宋体"/>
                <w:szCs w:val="21"/>
              </w:rPr>
              <w:t xml:space="preserve">符合性检查</w:t>
            </w:r>
            <w:r/>
          </w:p>
        </w:tc>
        <w:tc>
          <w:tcPr>
            <w:tcW w:w="2817" w:type="pct"/>
            <w:vAlign w:val="center"/>
            <w:textDirection w:val="lrTb"/>
            <w:noWrap w:val="false"/>
          </w:tcPr>
          <w:p>
            <w:pPr>
              <w:jc w:val="center"/>
              <w:rPr>
                <w:rFonts w:hint="eastAsia" w:ascii="宋体" w:hAnsi="宋体"/>
                <w:szCs w:val="21"/>
              </w:rPr>
            </w:pPr>
            <w:r>
              <w:rPr>
                <w:rFonts w:hint="eastAsia" w:ascii="宋体" w:hAnsi="宋体"/>
                <w:szCs w:val="21"/>
              </w:rPr>
              <w:t xml:space="preserve">工期（服务期）、响应时间、质保期（如有）、付款方式、投标内容等</w:t>
            </w:r>
            <w:r/>
          </w:p>
        </w:tc>
        <w:tc>
          <w:tcPr>
            <w:tcW w:w="149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left="360"/>
        <w:spacing w:line="360" w:lineRule="auto"/>
        <w:rPr>
          <w:rFonts w:hint="eastAsia" w:ascii="宋体" w:hAnsi="宋体"/>
          <w:b/>
          <w:szCs w:val="21"/>
        </w:rPr>
      </w:pPr>
      <w:r/>
      <w:bookmarkStart w:id="88" w:name="gpc_score_horizontal_1"/>
      <w:r/>
      <w:bookmarkEnd w:id="87"/>
      <w:r>
        <w:rPr>
          <w:rFonts w:hint="eastAsia" w:ascii="宋体" w:hAnsi="宋体"/>
          <w:b/>
          <w:szCs w:val="21"/>
        </w:rPr>
        <w:t xml:space="preserve">复审评审指标</w:t>
      </w:r>
      <w:bookmarkEnd w:id="88"/>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298"/>
        <w:gridCol w:w="7356"/>
        <w:gridCol w:w="916"/>
      </w:tblGrid>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评审项</w:t>
            </w:r>
            <w:r/>
          </w:p>
        </w:tc>
        <w:tc>
          <w:tcPr>
            <w:tcW w:w="3628" w:type="pct"/>
            <w:vAlign w:val="center"/>
            <w:textDirection w:val="lrTb"/>
            <w:noWrap w:val="false"/>
          </w:tcPr>
          <w:p>
            <w:pPr>
              <w:rPr>
                <w:rFonts w:hint="eastAsia" w:ascii="宋体" w:hAnsi="宋体" w:cs="宋体"/>
                <w:szCs w:val="21"/>
              </w:rPr>
            </w:pPr>
            <w:r>
              <w:rPr>
                <w:rFonts w:hint="eastAsia" w:ascii="宋体" w:hAnsi="宋体" w:cs="宋体"/>
                <w:szCs w:val="21"/>
              </w:rPr>
              <w:t xml:space="preserve">评审规则</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分值</w:t>
            </w:r>
            <w:r/>
          </w:p>
          <w:p>
            <w:pPr>
              <w:jc w:val="center"/>
              <w:rPr>
                <w:rFonts w:hint="eastAsia" w:ascii="宋体" w:hAnsi="宋体" w:cs="宋体"/>
                <w:szCs w:val="21"/>
              </w:rPr>
            </w:pPr>
            <w:r>
              <w:rPr>
                <w:rFonts w:hint="eastAsia" w:ascii="宋体" w:hAnsi="宋体" w:cs="宋体"/>
                <w:szCs w:val="21"/>
              </w:rPr>
              <w:t xml:space="preserve">（分）</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项目具体实施方案</w:t>
            </w:r>
            <w:r/>
          </w:p>
        </w:tc>
        <w:tc>
          <w:tcPr>
            <w:tcW w:w="3628" w:type="pct"/>
            <w:textDirection w:val="lrTb"/>
            <w:noWrap w:val="false"/>
          </w:tcPr>
          <w:p>
            <w:pPr>
              <w:rPr>
                <w:rFonts w:hint="eastAsia" w:ascii="宋体" w:hAnsi="宋体" w:cs="宋体"/>
                <w:szCs w:val="21"/>
              </w:rPr>
            </w:pPr>
            <w:r>
              <w:rPr>
                <w:rFonts w:hint="eastAsia" w:ascii="宋体" w:hAnsi="宋体"/>
                <w:color w:val="000000"/>
                <w:szCs w:val="21"/>
              </w:rPr>
              <w:t xml:space="preserve">投标人需提供符合本项目具体详尽的实施方案，包括任务部署，抽样管理及样品管理，检验工作时效、检验结果的处理，检验保密工作，应急工作的措施内容。每项方案详尽，具体可执行的得2分，最高得10分</w:t>
            </w:r>
            <w:r>
              <w:rPr>
                <w:rFonts w:hint="eastAsia" w:ascii="宋体" w:hAnsi="宋体"/>
                <w:color w:val="000000"/>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10</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人员配置方案</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投标人需提供符合本项目服务人员配置方案，配置方案需要包含项目组的人员组织结构，人员分工及岗位职责，项目人员工作经验，人员的技能培训计划，安全作业方案等</w:t>
            </w:r>
            <w:r>
              <w:rPr>
                <w:rFonts w:hint="eastAsia" w:ascii="宋体" w:hAnsi="宋体"/>
                <w:color w:val="000000"/>
                <w:szCs w:val="21"/>
              </w:rPr>
              <w:t xml:space="preserve">。</w:t>
            </w:r>
            <w:r>
              <w:rPr>
                <w:rFonts w:hint="eastAsia" w:ascii="宋体" w:hAnsi="宋体"/>
                <w:color w:val="000000"/>
                <w:szCs w:val="21"/>
              </w:rPr>
              <w:t xml:space="preserve">每项</w:t>
            </w:r>
            <w:r>
              <w:rPr>
                <w:rFonts w:hint="eastAsia" w:ascii="宋体" w:hAnsi="宋体"/>
                <w:color w:val="000000"/>
                <w:szCs w:val="21"/>
              </w:rPr>
              <w:t xml:space="preserve">方案详尽，具体可执行的得2分，最高得10分</w:t>
            </w:r>
            <w:r>
              <w:rPr>
                <w:rFonts w:hint="eastAsia" w:ascii="宋体" w:hAnsi="宋体"/>
                <w:color w:val="000000"/>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10</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内部管理制度</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投标人提供内部管理架构，激励机制，监督机制，信息反馈及处理机制，设备维护管理制度的</w:t>
            </w:r>
            <w:r>
              <w:rPr>
                <w:rFonts w:hint="eastAsia" w:ascii="宋体" w:hAnsi="宋体"/>
                <w:color w:val="000000"/>
                <w:szCs w:val="21"/>
              </w:rPr>
              <w:t xml:space="preserve">。</w:t>
            </w:r>
            <w:r>
              <w:rPr>
                <w:rFonts w:hint="eastAsia" w:ascii="宋体" w:hAnsi="宋体"/>
                <w:color w:val="000000"/>
                <w:szCs w:val="21"/>
              </w:rPr>
              <w:t xml:space="preserve">每项</w:t>
            </w:r>
            <w:r>
              <w:rPr>
                <w:rFonts w:hint="eastAsia" w:ascii="宋体" w:hAnsi="宋体"/>
                <w:color w:val="000000"/>
                <w:szCs w:val="21"/>
              </w:rPr>
              <w:t xml:space="preserve">制度完整</w:t>
            </w:r>
            <w:r>
              <w:rPr>
                <w:rFonts w:hint="eastAsia" w:ascii="宋体" w:hAnsi="宋体"/>
                <w:color w:val="000000"/>
                <w:szCs w:val="21"/>
              </w:rPr>
              <w:t xml:space="preserve">得1分，最高得5分。</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s="宋体"/>
                <w:color w:val="000000"/>
                <w:szCs w:val="21"/>
              </w:rPr>
              <w:t xml:space="preserve">5</w:t>
            </w:r>
            <w:r/>
          </w:p>
        </w:tc>
      </w:tr>
      <w:tr>
        <w:trPr>
          <w:jc w:val="center"/>
          <w:trHeight w:val="20"/>
        </w:trPr>
        <w:tc>
          <w:tcPr>
            <w:tcW w:w="786"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检测制度</w:t>
            </w:r>
            <w:r/>
          </w:p>
        </w:tc>
        <w:tc>
          <w:tcPr>
            <w:tcW w:w="3628" w:type="pct"/>
            <w:vAlign w:val="center"/>
            <w:textDirection w:val="lrTb"/>
            <w:noWrap w:val="false"/>
          </w:tcPr>
          <w:p>
            <w:pPr>
              <w:rPr>
                <w:rFonts w:hint="eastAsia" w:ascii="宋体" w:hAnsi="宋体" w:cs="宋体"/>
                <w:szCs w:val="21"/>
              </w:rPr>
            </w:pPr>
            <w:r>
              <w:rPr>
                <w:rFonts w:hint="eastAsia" w:ascii="宋体" w:hAnsi="宋体"/>
                <w:color w:val="000000"/>
                <w:szCs w:val="21"/>
              </w:rPr>
              <w:t xml:space="preserve">投标单位应制定并提供详细检测制度，建立检测计划，建立检测日志，工作分析，定期汇总机制并形成</w:t>
            </w:r>
            <w:r>
              <w:rPr>
                <w:rFonts w:hint="eastAsia" w:ascii="宋体" w:hAnsi="宋体"/>
                <w:color w:val="000000"/>
                <w:szCs w:val="21"/>
              </w:rPr>
              <w:t xml:space="preserve">相关台</w:t>
            </w:r>
            <w:r>
              <w:rPr>
                <w:rFonts w:hint="eastAsia" w:ascii="宋体" w:hAnsi="宋体"/>
                <w:color w:val="000000"/>
                <w:szCs w:val="21"/>
              </w:rPr>
              <w:t xml:space="preserve">账。</w:t>
            </w:r>
            <w:r>
              <w:rPr>
                <w:rFonts w:hint="eastAsia" w:ascii="宋体" w:hAnsi="宋体"/>
                <w:color w:val="000000"/>
                <w:szCs w:val="21"/>
              </w:rPr>
              <w:t xml:space="preserve">制度内容完整详实、流程清晰明确、具</w:t>
            </w:r>
            <w:r>
              <w:rPr>
                <w:rFonts w:hint="eastAsia" w:ascii="宋体" w:hAnsi="宋体"/>
                <w:color w:val="000000"/>
                <w:szCs w:val="21"/>
              </w:rPr>
              <w:t xml:space="preserve">有</w:t>
            </w:r>
            <w:r>
              <w:rPr>
                <w:rFonts w:hint="eastAsia" w:ascii="宋体" w:hAnsi="宋体"/>
                <w:color w:val="000000"/>
                <w:szCs w:val="21"/>
              </w:rPr>
              <w:t xml:space="preserve">可操作性，</w:t>
            </w:r>
            <w:r>
              <w:rPr>
                <w:rFonts w:hint="eastAsia" w:ascii="宋体" w:hAnsi="宋体"/>
                <w:szCs w:val="21"/>
              </w:rPr>
              <w:t xml:space="preserve">本项最高</w:t>
            </w:r>
            <w:r>
              <w:rPr>
                <w:rFonts w:hint="eastAsia" w:ascii="宋体" w:hAnsi="宋体"/>
                <w:szCs w:val="21"/>
              </w:rPr>
              <w:t xml:space="preserve">6</w:t>
            </w:r>
            <w:r>
              <w:rPr>
                <w:rFonts w:hint="eastAsia" w:ascii="宋体" w:hAnsi="宋体"/>
                <w:szCs w:val="21"/>
              </w:rPr>
              <w:t xml:space="preserve">分</w:t>
            </w:r>
            <w:r>
              <w:rPr>
                <w:rFonts w:hint="eastAsia" w:ascii="宋体" w:hAnsi="宋体"/>
                <w:szCs w:val="21"/>
              </w:rPr>
              <w:t xml:space="preserve">。</w:t>
            </w:r>
            <w:r/>
          </w:p>
        </w:tc>
        <w:tc>
          <w:tcPr>
            <w:tcW w:w="586" w:type="pct"/>
            <w:vAlign w:val="center"/>
            <w:textDirection w:val="lrTb"/>
            <w:noWrap w:val="false"/>
          </w:tcPr>
          <w:p>
            <w:pPr>
              <w:jc w:val="center"/>
              <w:rPr>
                <w:rFonts w:hint="eastAsia" w:ascii="宋体" w:hAnsi="宋体" w:cs="宋体"/>
                <w:szCs w:val="21"/>
              </w:rPr>
            </w:pPr>
            <w:r>
              <w:rPr>
                <w:rFonts w:hint="eastAsia" w:ascii="宋体" w:hAnsi="宋体"/>
                <w:color w:val="000000"/>
                <w:szCs w:val="21"/>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上岗</w:t>
            </w:r>
            <w:r>
              <w:rPr>
                <w:rFonts w:hint="eastAsia" w:ascii="宋体" w:hAnsi="宋体"/>
                <w:color w:val="000000"/>
                <w:szCs w:val="21"/>
              </w:rPr>
              <w:t xml:space="preserve">证情况</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1、拥有水和废水采样上岗证(含投标单位内部上岗证)人员10人及以上的得2分，少于10人的不得分。</w:t>
            </w:r>
            <w:r/>
          </w:p>
          <w:p>
            <w:pPr>
              <w:rPr>
                <w:rFonts w:hint="eastAsia" w:ascii="宋体" w:hAnsi="宋体"/>
                <w:color w:val="000000"/>
                <w:szCs w:val="21"/>
              </w:rPr>
            </w:pPr>
            <w:r>
              <w:rPr>
                <w:rFonts w:hint="eastAsia" w:ascii="宋体" w:hAnsi="宋体"/>
                <w:color w:val="000000"/>
                <w:szCs w:val="21"/>
              </w:rPr>
              <w:t xml:space="preserve">2、拥有环境检测机构从业人员实操技能培训合格证书或检验检测类职业技能等级证书或省级以上生态环境部门颁发的</w:t>
            </w:r>
            <w:r>
              <w:rPr>
                <w:rFonts w:hint="eastAsia" w:ascii="宋体" w:hAnsi="宋体"/>
                <w:color w:val="000000"/>
                <w:szCs w:val="21"/>
              </w:rPr>
              <w:t xml:space="preserve">监测上岗</w:t>
            </w:r>
            <w:r>
              <w:rPr>
                <w:rFonts w:hint="eastAsia" w:ascii="宋体" w:hAnsi="宋体"/>
                <w:color w:val="000000"/>
                <w:szCs w:val="21"/>
              </w:rPr>
              <w:t xml:space="preserve">证（须含水质现场采样项目）人员达到</w:t>
            </w:r>
            <w:r>
              <w:rPr>
                <w:rFonts w:hint="eastAsia" w:ascii="宋体" w:hAnsi="宋体"/>
                <w:color w:val="000000"/>
                <w:szCs w:val="21"/>
              </w:rPr>
              <w:t xml:space="preserve">4</w:t>
            </w:r>
            <w:r>
              <w:rPr>
                <w:rFonts w:hint="eastAsia" w:ascii="宋体" w:hAnsi="宋体"/>
                <w:color w:val="000000"/>
                <w:szCs w:val="21"/>
              </w:rPr>
              <w:t xml:space="preserve">人的得1分，每增加</w:t>
            </w:r>
            <w:r>
              <w:rPr>
                <w:rFonts w:hint="eastAsia" w:ascii="宋体" w:hAnsi="宋体"/>
                <w:color w:val="000000"/>
                <w:szCs w:val="21"/>
              </w:rPr>
              <w:t xml:space="preserve">1</w:t>
            </w:r>
            <w:r>
              <w:rPr>
                <w:rFonts w:hint="eastAsia" w:ascii="宋体" w:hAnsi="宋体"/>
                <w:color w:val="000000"/>
                <w:szCs w:val="21"/>
              </w:rPr>
              <w:t xml:space="preserve">人加1分，此项最高为4分，少于</w:t>
            </w:r>
            <w:r>
              <w:rPr>
                <w:rFonts w:hint="eastAsia" w:ascii="宋体" w:hAnsi="宋体"/>
                <w:color w:val="000000"/>
                <w:szCs w:val="21"/>
              </w:rPr>
              <w:t xml:space="preserve">4</w:t>
            </w:r>
            <w:r>
              <w:rPr>
                <w:rFonts w:hint="eastAsia" w:ascii="宋体" w:hAnsi="宋体"/>
                <w:color w:val="000000"/>
                <w:szCs w:val="21"/>
              </w:rPr>
              <w:t xml:space="preserve">人不得分。</w:t>
            </w:r>
            <w:r/>
          </w:p>
          <w:p>
            <w:pPr>
              <w:rPr>
                <w:rFonts w:hint="eastAsia" w:ascii="宋体" w:hAnsi="宋体"/>
                <w:color w:val="000000"/>
                <w:szCs w:val="21"/>
              </w:rPr>
            </w:pPr>
            <w:r>
              <w:rPr>
                <w:rFonts w:hint="eastAsia" w:ascii="宋体" w:hAnsi="宋体"/>
                <w:color w:val="000000"/>
                <w:szCs w:val="21"/>
              </w:rPr>
              <w:t xml:space="preserve">3、拥有中国环境监测总站组织的地表水培训合格证书满4人得2分，少于4人不得分。</w:t>
            </w:r>
            <w:r/>
          </w:p>
          <w:p>
            <w:pPr>
              <w:rPr>
                <w:rFonts w:hint="eastAsia" w:ascii="宋体" w:hAnsi="宋体"/>
                <w:color w:val="000000"/>
                <w:szCs w:val="21"/>
              </w:rPr>
            </w:pPr>
            <w:r>
              <w:rPr>
                <w:rFonts w:hint="eastAsia" w:ascii="宋体" w:hAnsi="宋体"/>
                <w:color w:val="000000"/>
                <w:szCs w:val="21"/>
              </w:rPr>
              <w:t xml:space="preserve">（以上人员均须</w:t>
            </w:r>
            <w:r>
              <w:rPr>
                <w:rFonts w:ascii="宋体" w:hAnsi="宋体"/>
                <w:color w:val="000000"/>
                <w:szCs w:val="21"/>
              </w:rPr>
              <w:t xml:space="preserve">提供</w:t>
            </w:r>
            <w:r>
              <w:rPr>
                <w:rFonts w:hint="eastAsia" w:ascii="宋体" w:hAnsi="宋体"/>
                <w:color w:val="000000"/>
                <w:szCs w:val="21"/>
              </w:rPr>
              <w:t xml:space="preserve">近3个月</w:t>
            </w:r>
            <w:r>
              <w:rPr>
                <w:rFonts w:ascii="宋体" w:hAnsi="宋体"/>
                <w:color w:val="000000"/>
                <w:szCs w:val="21"/>
              </w:rPr>
              <w:t xml:space="preserve">社保缴纳证明</w:t>
            </w:r>
            <w:r>
              <w:rPr>
                <w:rFonts w:hint="eastAsia" w:ascii="宋体" w:hAnsi="宋体"/>
                <w:color w:val="000000"/>
                <w:szCs w:val="21"/>
              </w:rPr>
              <w:t xml:space="preserve">，相应的</w:t>
            </w:r>
            <w:r>
              <w:rPr>
                <w:rFonts w:ascii="宋体" w:hAnsi="宋体"/>
                <w:color w:val="000000"/>
                <w:szCs w:val="21"/>
              </w:rPr>
              <w:t xml:space="preserve">上岗证、培训证书</w:t>
            </w:r>
            <w:r>
              <w:rPr>
                <w:rFonts w:hint="eastAsia" w:ascii="宋体" w:hAnsi="宋体"/>
                <w:color w:val="000000"/>
                <w:szCs w:val="21"/>
              </w:rPr>
              <w:t xml:space="preserve">，否则不得分</w:t>
            </w:r>
            <w:r>
              <w:rPr>
                <w:rFonts w:ascii="宋体" w:hAnsi="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8</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项目负责人及人员职称</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1、本项目配备人员中拥有中级及以上职称技术人员每人加</w:t>
            </w:r>
            <w:r>
              <w:rPr>
                <w:rFonts w:ascii="宋体" w:hAnsi="宋体"/>
                <w:color w:val="000000"/>
                <w:szCs w:val="21"/>
              </w:rPr>
              <w:t xml:space="preserve">1</w:t>
            </w:r>
            <w:r>
              <w:rPr>
                <w:rFonts w:hint="eastAsia" w:ascii="宋体" w:hAnsi="宋体"/>
                <w:color w:val="000000"/>
                <w:szCs w:val="21"/>
              </w:rPr>
              <w:t xml:space="preserve">分，最高2分；拥有高级职称（副高及以上）的每人加</w:t>
            </w:r>
            <w:r>
              <w:rPr>
                <w:rFonts w:ascii="宋体" w:hAnsi="宋体"/>
                <w:color w:val="000000"/>
                <w:szCs w:val="21"/>
              </w:rPr>
              <w:t xml:space="preserve">1</w:t>
            </w:r>
            <w:r>
              <w:rPr>
                <w:rFonts w:hint="eastAsia" w:ascii="宋体" w:hAnsi="宋体"/>
                <w:color w:val="000000"/>
                <w:szCs w:val="21"/>
              </w:rPr>
              <w:t xml:space="preserve">分，最高</w:t>
            </w:r>
            <w:r>
              <w:rPr>
                <w:rFonts w:ascii="宋体" w:hAnsi="宋体"/>
                <w:color w:val="000000"/>
                <w:szCs w:val="21"/>
              </w:rPr>
              <w:t xml:space="preserve">2</w:t>
            </w:r>
            <w:r>
              <w:rPr>
                <w:rFonts w:hint="eastAsia" w:ascii="宋体" w:hAnsi="宋体"/>
                <w:color w:val="000000"/>
                <w:szCs w:val="21"/>
              </w:rPr>
              <w:t xml:space="preserve">分（同</w:t>
            </w:r>
            <w:r>
              <w:rPr>
                <w:rFonts w:hint="eastAsia" w:ascii="宋体" w:hAnsi="宋体"/>
                <w:color w:val="000000"/>
                <w:szCs w:val="21"/>
              </w:rPr>
              <w:t xml:space="preserve">一人员</w:t>
            </w:r>
            <w:r>
              <w:rPr>
                <w:rFonts w:hint="eastAsia" w:ascii="宋体" w:hAnsi="宋体"/>
                <w:color w:val="000000"/>
                <w:szCs w:val="21"/>
              </w:rPr>
              <w:t xml:space="preserve">的职称不重复计分）。</w:t>
            </w:r>
            <w:r/>
          </w:p>
          <w:p>
            <w:pPr>
              <w:rPr>
                <w:rFonts w:hint="eastAsia" w:ascii="宋体" w:hAnsi="宋体"/>
                <w:color w:val="000000"/>
                <w:szCs w:val="21"/>
              </w:rPr>
            </w:pPr>
            <w:r>
              <w:rPr>
                <w:rFonts w:hint="eastAsia" w:ascii="宋体" w:hAnsi="宋体"/>
                <w:color w:val="000000"/>
                <w:szCs w:val="21"/>
              </w:rPr>
              <w:t xml:space="preserve">2、投标单位为本项目配备的项目负责人拥有本科学历且拥有高级职称（副高及以上）的得2分，研究生及以上学历且拥有高级职称（副高及以上）得3分。</w:t>
            </w:r>
            <w:r/>
          </w:p>
          <w:p>
            <w:pPr>
              <w:rPr>
                <w:rFonts w:hint="eastAsia" w:ascii="宋体" w:hAnsi="宋体"/>
                <w:color w:val="000000"/>
                <w:szCs w:val="21"/>
              </w:rPr>
            </w:pPr>
            <w:r>
              <w:rPr>
                <w:rFonts w:hint="eastAsia" w:ascii="宋体" w:hAnsi="宋体"/>
                <w:color w:val="000000"/>
                <w:szCs w:val="21"/>
              </w:rPr>
              <w:t xml:space="preserve">3、投标单位负责人或项目负责人参与了国家或行业或团体标准制定的加2分。</w:t>
            </w:r>
            <w:r/>
          </w:p>
          <w:p>
            <w:pPr>
              <w:rPr>
                <w:rFonts w:hint="eastAsia" w:ascii="宋体" w:hAnsi="宋体"/>
                <w:color w:val="000000"/>
                <w:szCs w:val="21"/>
              </w:rPr>
            </w:pPr>
            <w:r>
              <w:rPr>
                <w:rFonts w:hint="eastAsia" w:ascii="宋体" w:hAnsi="宋体"/>
                <w:color w:val="000000"/>
                <w:szCs w:val="21"/>
              </w:rPr>
              <w:t xml:space="preserve">（以上</w:t>
            </w:r>
            <w:r>
              <w:rPr>
                <w:rFonts w:ascii="宋体" w:hAnsi="宋体"/>
                <w:color w:val="000000"/>
                <w:szCs w:val="21"/>
              </w:rPr>
              <w:t xml:space="preserve">人员</w:t>
            </w:r>
            <w:r>
              <w:rPr>
                <w:rFonts w:hint="eastAsia" w:ascii="宋体" w:hAnsi="宋体"/>
                <w:color w:val="000000"/>
                <w:szCs w:val="21"/>
              </w:rPr>
              <w:t xml:space="preserve">均须提供近3个月社保缴纳证明，</w:t>
            </w:r>
            <w:r>
              <w:rPr>
                <w:rFonts w:ascii="宋体" w:hAnsi="宋体"/>
                <w:color w:val="000000"/>
                <w:szCs w:val="21"/>
              </w:rPr>
              <w:t xml:space="preserve">职称证书、</w:t>
            </w:r>
            <w:r>
              <w:rPr>
                <w:rFonts w:hint="eastAsia" w:ascii="宋体" w:hAnsi="宋体"/>
                <w:color w:val="000000"/>
                <w:szCs w:val="21"/>
              </w:rPr>
              <w:t xml:space="preserve">学历证书</w:t>
            </w:r>
            <w:r>
              <w:rPr>
                <w:rFonts w:ascii="宋体" w:hAnsi="宋体"/>
                <w:color w:val="000000"/>
                <w:szCs w:val="21"/>
              </w:rPr>
              <w:t xml:space="preserve">、标准制定文献</w:t>
            </w:r>
            <w:r>
              <w:rPr>
                <w:rFonts w:hint="eastAsia" w:ascii="宋体" w:hAnsi="宋体"/>
                <w:color w:val="000000"/>
                <w:szCs w:val="21"/>
              </w:rPr>
              <w:t xml:space="preserve">等证明材料，否则不得分</w:t>
            </w:r>
            <w:r>
              <w:rPr>
                <w:rFonts w:ascii="宋体" w:hAnsi="宋体"/>
                <w:color w:val="000000"/>
                <w:szCs w:val="21"/>
              </w:rPr>
              <w:t xml:space="preserve">。</w:t>
            </w:r>
            <w:r>
              <w:rPr>
                <w:rFonts w:hint="eastAsia" w:ascii="宋体" w:hAnsi="宋体"/>
                <w:color w:val="000000"/>
                <w:szCs w:val="21"/>
              </w:rPr>
              <w:t xml:space="preserve">）</w:t>
            </w:r>
            <w:r>
              <w:rPr>
                <w:rFonts w:hint="eastAsia" w:ascii="宋体" w:hAnsi="宋体"/>
                <w:color w:val="000000"/>
                <w:szCs w:val="21"/>
              </w:rPr>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ascii="宋体" w:hAnsi="宋体"/>
                <w:color w:val="000000"/>
                <w:szCs w:val="21"/>
              </w:rPr>
              <w:t xml:space="preserve">通过实验室资质认定能力的环境类项目</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1、具备电导率及《地表水环境质量标准》GB3838-2002中全部109项检测能力的得</w:t>
            </w:r>
            <w:r>
              <w:rPr>
                <w:rFonts w:ascii="宋体" w:hAnsi="宋体"/>
                <w:color w:val="000000"/>
                <w:szCs w:val="21"/>
              </w:rPr>
              <w:t xml:space="preserve">8</w:t>
            </w:r>
            <w:r>
              <w:rPr>
                <w:rFonts w:hint="eastAsia" w:ascii="宋体" w:hAnsi="宋体"/>
                <w:color w:val="000000"/>
                <w:szCs w:val="21"/>
              </w:rPr>
              <w:t xml:space="preserve">分；具备《地表水环境质量标准》GB3838-2002中全部109项检测能力的得</w:t>
            </w:r>
            <w:r>
              <w:rPr>
                <w:rFonts w:ascii="宋体" w:hAnsi="宋体"/>
                <w:color w:val="000000"/>
                <w:szCs w:val="21"/>
              </w:rPr>
              <w:t xml:space="preserve">6</w:t>
            </w:r>
            <w:r>
              <w:rPr>
                <w:rFonts w:hint="eastAsia" w:ascii="宋体" w:hAnsi="宋体"/>
                <w:color w:val="000000"/>
                <w:szCs w:val="21"/>
              </w:rPr>
              <w:t xml:space="preserve">分；具备《地表水环境质量标准》GB3838-2002中表1、表2全部项目，且总数达到80项的得4分；具备《地表水环境质量标准》GB3838-2002中表1、表2全部项目，且总数大于等于50项、小于80项的得2分；《地表水环境质量标准》GB3838-2002中表1、表2检测能力不全，或总数小于50项的不得分。</w:t>
            </w:r>
            <w:r/>
          </w:p>
          <w:p>
            <w:pPr>
              <w:rPr>
                <w:rFonts w:hint="eastAsia" w:ascii="宋体" w:hAnsi="宋体"/>
                <w:color w:val="000000"/>
                <w:szCs w:val="21"/>
              </w:rPr>
            </w:pPr>
            <w:r>
              <w:rPr>
                <w:rFonts w:hint="eastAsia" w:ascii="宋体" w:hAnsi="宋体"/>
                <w:color w:val="000000"/>
                <w:szCs w:val="21"/>
              </w:rPr>
              <w:t xml:space="preserve">2、实验室具有CNAS资质的得</w:t>
            </w:r>
            <w:r>
              <w:rPr>
                <w:rFonts w:ascii="宋体" w:hAnsi="宋体"/>
                <w:color w:val="000000"/>
                <w:szCs w:val="21"/>
              </w:rPr>
              <w:t xml:space="preserve">2</w:t>
            </w:r>
            <w:r>
              <w:rPr>
                <w:rFonts w:hint="eastAsia" w:ascii="宋体" w:hAnsi="宋体"/>
                <w:color w:val="000000"/>
                <w:szCs w:val="21"/>
              </w:rPr>
              <w:t xml:space="preserve">分。</w:t>
            </w:r>
            <w:r/>
          </w:p>
          <w:p>
            <w:pPr>
              <w:rPr>
                <w:rFonts w:hint="eastAsia" w:ascii="宋体" w:hAnsi="宋体"/>
                <w:color w:val="000000"/>
                <w:szCs w:val="21"/>
              </w:rPr>
            </w:pPr>
            <w:r>
              <w:rPr>
                <w:rFonts w:hint="eastAsia" w:ascii="宋体" w:hAnsi="宋体"/>
                <w:color w:val="000000"/>
                <w:szCs w:val="21"/>
              </w:rPr>
              <w:t xml:space="preserve">提供资质认定证书附件</w:t>
            </w:r>
            <w:r>
              <w:rPr>
                <w:rFonts w:hint="eastAsia" w:ascii="宋体" w:hAnsi="宋体"/>
                <w:color w:val="000000"/>
                <w:szCs w:val="21"/>
              </w:rPr>
              <w:t xml:space="preserve">（需</w:t>
            </w:r>
            <w:r>
              <w:rPr>
                <w:rFonts w:hint="eastAsia" w:ascii="宋体" w:hAnsi="宋体"/>
                <w:color w:val="000000"/>
                <w:szCs w:val="21"/>
              </w:rPr>
              <w:t xml:space="preserve">提供检测能力前附表以方便评委查找，并在</w:t>
            </w:r>
            <w:r>
              <w:rPr>
                <w:rFonts w:hint="eastAsia" w:ascii="宋体" w:hAnsi="宋体"/>
                <w:color w:val="000000"/>
                <w:szCs w:val="21"/>
              </w:rPr>
              <w:t xml:space="preserve">资质认定证书附件</w:t>
            </w:r>
            <w:r>
              <w:rPr>
                <w:rFonts w:hint="eastAsia" w:ascii="宋体" w:hAnsi="宋体"/>
                <w:color w:val="000000"/>
                <w:szCs w:val="21"/>
              </w:rPr>
              <w:t xml:space="preserve">中</w:t>
            </w:r>
            <w:r>
              <w:rPr>
                <w:rFonts w:hint="eastAsia" w:ascii="宋体" w:hAnsi="宋体"/>
                <w:color w:val="000000"/>
                <w:szCs w:val="21"/>
              </w:rPr>
              <w:t xml:space="preserve">框选标识</w:t>
            </w:r>
            <w:r>
              <w:rPr>
                <w:rFonts w:hint="eastAsia" w:ascii="宋体" w:hAnsi="宋体"/>
                <w:color w:val="000000"/>
                <w:szCs w:val="21"/>
              </w:rPr>
              <w:t xml:space="preserve">出</w:t>
            </w:r>
            <w:r>
              <w:rPr>
                <w:rFonts w:hint="eastAsia" w:ascii="宋体" w:hAnsi="宋体"/>
                <w:color w:val="000000"/>
                <w:szCs w:val="21"/>
              </w:rPr>
              <w:t xml:space="preserve">上述</w:t>
            </w:r>
            <w:r>
              <w:rPr>
                <w:rFonts w:hint="eastAsia" w:ascii="宋体" w:hAnsi="宋体"/>
                <w:color w:val="000000"/>
                <w:szCs w:val="21"/>
              </w:rPr>
              <w:t xml:space="preserve">检测项目</w:t>
            </w:r>
            <w:r>
              <w:rPr>
                <w:rFonts w:hint="eastAsia" w:ascii="宋体" w:hAnsi="宋体"/>
                <w:color w:val="000000"/>
                <w:szCs w:val="21"/>
              </w:rPr>
              <w:t xml:space="preserve">）</w:t>
            </w:r>
            <w:r>
              <w:rPr>
                <w:rFonts w:hint="eastAsia" w:ascii="宋体" w:hAnsi="宋体"/>
                <w:color w:val="000000"/>
                <w:szCs w:val="21"/>
              </w:rPr>
              <w:t xml:space="preserve">，分析方法必须是标准中规定的方法（</w:t>
            </w:r>
            <w:r>
              <w:rPr>
                <w:rFonts w:hint="eastAsia" w:ascii="宋体" w:hAnsi="宋体"/>
                <w:color w:val="000000"/>
                <w:szCs w:val="21"/>
              </w:rPr>
              <w:t xml:space="preserve">当方法</w:t>
            </w:r>
            <w:r>
              <w:rPr>
                <w:rFonts w:hint="eastAsia" w:ascii="宋体" w:hAnsi="宋体"/>
                <w:color w:val="000000"/>
                <w:szCs w:val="21"/>
              </w:rPr>
              <w:t xml:space="preserve">被修订时，最新版本视为符合要求）。</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环境条件</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pStyle w:val="1452"/>
              <w:numPr>
                <w:ilvl w:val="0"/>
                <w:numId w:val="10"/>
              </w:numPr>
              <w:ind w:left="0"/>
              <w:spacing w:after="0" w:line="240" w:lineRule="auto"/>
              <w:rPr>
                <w:rFonts w:hint="eastAsia" w:ascii="宋体" w:hAnsi="宋体"/>
                <w:color w:val="000000"/>
                <w:szCs w:val="21"/>
              </w:rPr>
            </w:pPr>
            <w:r>
              <w:rPr>
                <w:rFonts w:hint="eastAsia" w:ascii="宋体" w:hAnsi="宋体"/>
                <w:color w:val="000000"/>
                <w:szCs w:val="21"/>
              </w:rPr>
              <w:t xml:space="preserve">环境类实验用房（CMA证书地址）面积超过3000平米，得3分，每减少500平米减1分，减完为止。提供相关证明文件。</w:t>
            </w:r>
            <w:r/>
          </w:p>
          <w:p>
            <w:pPr>
              <w:pStyle w:val="1452"/>
              <w:numPr>
                <w:ilvl w:val="0"/>
                <w:numId w:val="10"/>
              </w:numPr>
              <w:ind w:left="0"/>
              <w:spacing w:after="0" w:line="240" w:lineRule="auto"/>
              <w:rPr>
                <w:rFonts w:hint="eastAsia" w:ascii="宋体" w:hAnsi="宋体"/>
                <w:color w:val="000000"/>
                <w:szCs w:val="21"/>
              </w:rPr>
            </w:pPr>
            <w:r>
              <w:rPr>
                <w:rFonts w:hint="eastAsia" w:ascii="宋体" w:hAnsi="宋体"/>
                <w:color w:val="000000"/>
                <w:szCs w:val="21"/>
              </w:rPr>
              <w:t xml:space="preserve">实验室已通过环保“三同时”验收的得2分。提供相关证明文件。</w:t>
            </w:r>
            <w:r/>
          </w:p>
          <w:p>
            <w:pP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实验室</w:t>
            </w:r>
            <w:r>
              <w:rPr>
                <w:rFonts w:hint="eastAsia" w:ascii="宋体" w:hAnsi="宋体"/>
                <w:color w:val="000000"/>
                <w:szCs w:val="21"/>
              </w:rPr>
              <w:t xml:space="preserve">危废合法</w:t>
            </w:r>
            <w:r>
              <w:rPr>
                <w:rFonts w:hint="eastAsia" w:ascii="宋体" w:hAnsi="宋体"/>
                <w:color w:val="000000"/>
                <w:szCs w:val="21"/>
              </w:rPr>
              <w:t xml:space="preserve">、规范处置的得2分</w:t>
            </w:r>
            <w:r>
              <w:rPr>
                <w:rFonts w:hint="eastAsia" w:ascii="宋体" w:hAnsi="宋体"/>
                <w:color w:val="000000"/>
                <w:szCs w:val="21"/>
              </w:rPr>
              <w:t xml:space="preserve">。</w:t>
            </w:r>
            <w:r>
              <w:rPr>
                <w:rFonts w:hint="eastAsia" w:ascii="宋体" w:hAnsi="宋体"/>
                <w:color w:val="000000"/>
                <w:szCs w:val="21"/>
              </w:rPr>
              <w:t xml:space="preserve">提供近</w:t>
            </w:r>
            <w:r>
              <w:rPr>
                <w:rFonts w:hint="eastAsia" w:ascii="宋体" w:hAnsi="宋体"/>
                <w:color w:val="000000"/>
                <w:szCs w:val="21"/>
              </w:rPr>
              <w:t xml:space="preserve">三</w:t>
            </w:r>
            <w:r>
              <w:rPr>
                <w:rFonts w:hint="eastAsia" w:ascii="宋体" w:hAnsi="宋体"/>
                <w:color w:val="000000"/>
                <w:szCs w:val="21"/>
              </w:rPr>
              <w:t xml:space="preserve">年度合同一份、转移联单等证明文件</w:t>
            </w:r>
            <w:r>
              <w:rPr>
                <w:rFonts w:hint="eastAsia" w:ascii="宋体" w:hAnsi="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采样设备</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1、为本项目配备现场监测仪器套数大于等于3套的得1分，不足3套的不得分，此项最高为1分。（可多台仪器组合使用，每套须满足PH、氧化还原点位、溶解氧、浊度的现场测定，缺1项该套不得分）。此项提供仪器照片、购买合同及发票等权属证明材料。</w:t>
            </w:r>
            <w:r/>
          </w:p>
          <w:p>
            <w:pPr>
              <w:rPr>
                <w:rFonts w:hint="eastAsia" w:ascii="宋体" w:hAnsi="宋体"/>
                <w:color w:val="000000"/>
                <w:szCs w:val="21"/>
              </w:rPr>
            </w:pPr>
            <w:r>
              <w:rPr>
                <w:rFonts w:hint="eastAsia" w:ascii="宋体" w:hAnsi="宋体"/>
                <w:color w:val="000000"/>
                <w:szCs w:val="21"/>
              </w:rPr>
              <w:t xml:space="preserve">2、为本项目配备水质应急监测车的得2分，车辆须至少具备氨氮、总磷的现场分析能力（快速测试包除外）。此项提供车辆及仪器照片、购买合同及发票等权属证明材料。</w:t>
            </w:r>
            <w:r/>
          </w:p>
          <w:p>
            <w:pPr>
              <w:rPr>
                <w:rFonts w:hint="eastAsia" w:ascii="宋体" w:hAnsi="宋体"/>
                <w:color w:val="000000"/>
                <w:szCs w:val="21"/>
              </w:rPr>
            </w:pPr>
            <w:r>
              <w:rPr>
                <w:rFonts w:hint="eastAsia" w:ascii="宋体" w:hAnsi="宋体"/>
                <w:color w:val="000000"/>
                <w:szCs w:val="21"/>
              </w:rPr>
              <w:t xml:space="preserve">3、为本项目配备监测快艇（船舶所有权登记证注册地址为昆山市且停放于昆山水域内、功率不小于50马力），快艇为公司自购的得2分，租用的得1分，最高为2分。此项提供快艇照片、停放位置图照片及在昆山停靠位置（标注经纬度）、购买合同及发票、船舶所有权登记证、租借协议（需提供租借方的购买发票及购买合同等权属证明，自购无需提供）等权属证明材料等。</w:t>
            </w:r>
            <w:r/>
          </w:p>
          <w:p>
            <w:pPr>
              <w:rPr>
                <w:rFonts w:hint="eastAsia" w:ascii="宋体" w:hAnsi="宋体"/>
                <w:color w:val="000000"/>
                <w:szCs w:val="21"/>
              </w:rPr>
            </w:pPr>
            <w:r>
              <w:rPr>
                <w:rFonts w:hint="eastAsia" w:ascii="宋体" w:hAnsi="宋体"/>
                <w:color w:val="000000"/>
                <w:szCs w:val="21"/>
              </w:rPr>
              <w:t xml:space="preserve">4、为本项目配备具有水质采样功能无人船（无人机）的，自购的得2分，租用的得1分。此项提供无人船照片、购买合同及发票、租借协议（需提供租借方的购买发票及购买合同等权属证明，自购无需提供）等权属证明材料等。</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业绩</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ascii="宋体" w:hAnsi="宋体"/>
                <w:color w:val="000000"/>
                <w:szCs w:val="21"/>
              </w:rPr>
              <w:t xml:space="preserve">提供20</w:t>
            </w:r>
            <w:r>
              <w:rPr>
                <w:rFonts w:hint="eastAsia" w:ascii="宋体" w:hAnsi="宋体"/>
                <w:color w:val="000000"/>
                <w:szCs w:val="21"/>
              </w:rPr>
              <w:t xml:space="preserve">23</w:t>
            </w:r>
            <w:r>
              <w:rPr>
                <w:rFonts w:ascii="宋体" w:hAnsi="宋体"/>
                <w:color w:val="000000"/>
                <w:szCs w:val="21"/>
              </w:rPr>
              <w:t xml:space="preserve">年以来类似的</w:t>
            </w:r>
            <w:r>
              <w:rPr>
                <w:rFonts w:hint="eastAsia" w:ascii="宋体" w:hAnsi="宋体"/>
                <w:color w:val="000000"/>
                <w:szCs w:val="21"/>
              </w:rPr>
              <w:t xml:space="preserve">地表水检测类</w:t>
            </w:r>
            <w:r>
              <w:rPr>
                <w:rFonts w:ascii="宋体" w:hAnsi="宋体"/>
                <w:color w:val="000000"/>
                <w:szCs w:val="21"/>
              </w:rPr>
              <w:t xml:space="preserve">服务业绩</w:t>
            </w:r>
            <w:r>
              <w:rPr>
                <w:rFonts w:hint="eastAsia" w:ascii="宋体" w:hAnsi="宋体"/>
                <w:color w:val="000000"/>
                <w:szCs w:val="21"/>
              </w:rPr>
              <w:t xml:space="preserve">，每提供一份得1分</w:t>
            </w:r>
            <w:r>
              <w:rPr>
                <w:rFonts w:ascii="宋体" w:hAnsi="宋体"/>
                <w:color w:val="000000"/>
                <w:szCs w:val="21"/>
              </w:rPr>
              <w:t xml:space="preserve">（以合同签订</w:t>
            </w:r>
            <w:r>
              <w:rPr>
                <w:rFonts w:hint="eastAsia" w:ascii="宋体" w:hAnsi="宋体"/>
                <w:color w:val="000000"/>
                <w:szCs w:val="21"/>
              </w:rPr>
              <w:t xml:space="preserve">时间</w:t>
            </w:r>
            <w:r>
              <w:rPr>
                <w:rFonts w:ascii="宋体" w:hAnsi="宋体"/>
                <w:color w:val="000000"/>
                <w:szCs w:val="21"/>
              </w:rPr>
              <w:t xml:space="preserve">为准</w:t>
            </w:r>
            <w:r>
              <w:rPr>
                <w:rFonts w:hint="eastAsia" w:ascii="宋体" w:hAnsi="宋体"/>
                <w:color w:val="000000"/>
                <w:szCs w:val="21"/>
              </w:rPr>
              <w:t xml:space="preserve">）。须提供合同等证明材料，本项最高得</w:t>
            </w:r>
            <w:r>
              <w:rPr>
                <w:rFonts w:ascii="宋体" w:hAnsi="宋体"/>
                <w:color w:val="000000"/>
                <w:szCs w:val="21"/>
              </w:rPr>
              <w:t xml:space="preserve">5</w:t>
            </w:r>
            <w:r>
              <w:rPr>
                <w:rFonts w:hint="eastAsia" w:ascii="宋体" w:hAnsi="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s="宋体"/>
                <w:szCs w:val="21"/>
              </w:rPr>
              <w:t xml:space="preserve">信用评价</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s="宋体-18030"/>
                <w:color w:val="000000"/>
                <w:szCs w:val="21"/>
              </w:rPr>
            </w:pPr>
            <w:r>
              <w:rPr>
                <w:rFonts w:hint="eastAsia" w:ascii="宋体" w:hAnsi="宋体" w:cs="宋体-18030"/>
                <w:color w:val="000000"/>
                <w:szCs w:val="21"/>
              </w:rPr>
              <w:t xml:space="preserve">2024年1月1日以来未受到</w:t>
            </w:r>
            <w:r>
              <w:rPr>
                <w:rFonts w:hint="eastAsia" w:ascii="宋体" w:hAnsi="宋体" w:cs="宋体-18030"/>
                <w:color w:val="000000"/>
                <w:szCs w:val="21"/>
              </w:rPr>
              <w:t xml:space="preserve">过行业</w:t>
            </w:r>
            <w:r>
              <w:rPr>
                <w:rFonts w:hint="eastAsia" w:ascii="宋体" w:hAnsi="宋体" w:cs="宋体-18030"/>
                <w:color w:val="000000"/>
                <w:szCs w:val="21"/>
              </w:rPr>
              <w:t xml:space="preserve">主管部门行政处罚（需如实提供相应声明函，否则不得分。）同时需提供江苏省监测服务机构环保信用评价结果，等级为绿色</w:t>
            </w:r>
            <w:r>
              <w:rPr>
                <w:rFonts w:hint="eastAsia" w:ascii="宋体" w:hAnsi="宋体" w:cs="宋体-18030"/>
                <w:color w:val="000000"/>
                <w:szCs w:val="21"/>
              </w:rPr>
              <w:t xml:space="preserve">、</w:t>
            </w:r>
            <w:r>
              <w:rPr>
                <w:rFonts w:hint="eastAsia" w:ascii="宋体" w:hAnsi="宋体" w:cs="宋体-18030"/>
                <w:color w:val="000000"/>
                <w:szCs w:val="21"/>
              </w:rPr>
              <w:t xml:space="preserve">蓝色</w:t>
            </w:r>
            <w:r>
              <w:rPr>
                <w:rFonts w:hint="eastAsia" w:ascii="宋体" w:hAnsi="宋体" w:cs="宋体-18030"/>
                <w:color w:val="000000"/>
                <w:szCs w:val="21"/>
              </w:rPr>
              <w:t xml:space="preserve">的机构得5分；信用评价等级为红色、黑色的机构不得分。</w:t>
            </w:r>
            <w:r/>
          </w:p>
          <w:p>
            <w:pPr>
              <w:rPr>
                <w:rFonts w:hint="eastAsia" w:ascii="宋体" w:hAnsi="宋体"/>
                <w:color w:val="000000"/>
                <w:szCs w:val="21"/>
              </w:rPr>
            </w:pPr>
            <w:r>
              <w:rPr>
                <w:rFonts w:hint="eastAsia" w:ascii="宋体" w:hAnsi="宋体" w:cs="宋体-18030"/>
                <w:color w:val="000000"/>
                <w:szCs w:val="21"/>
              </w:rPr>
              <w:t xml:space="preserve">注：响应文件应提供江苏省生态环境智慧监管平台（地址：http://ywxt.sthjt.jiangsu.gov.cn:18384/jdc_credit_html/credit.html）上查询的页面截图，未按要求提供的不得分。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786"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服务响应</w:t>
            </w:r>
            <w:r/>
          </w:p>
        </w:tc>
        <w:tc>
          <w:tcPr>
            <w:tcBorders>
              <w:top w:val="single" w:color="auto" w:sz="4" w:space="0"/>
              <w:left w:val="single" w:color="auto" w:sz="4" w:space="0"/>
              <w:bottom w:val="single" w:color="auto" w:sz="4" w:space="0"/>
              <w:right w:val="single" w:color="auto" w:sz="4" w:space="0"/>
            </w:tcBorders>
            <w:tcW w:w="3628" w:type="pct"/>
            <w:vAlign w:val="center"/>
            <w:textDirection w:val="lrTb"/>
            <w:noWrap w:val="false"/>
          </w:tcPr>
          <w:p>
            <w:pPr>
              <w:rPr>
                <w:rFonts w:hint="eastAsia" w:ascii="宋体" w:hAnsi="宋体"/>
                <w:color w:val="000000"/>
                <w:szCs w:val="21"/>
              </w:rPr>
            </w:pPr>
            <w:r>
              <w:rPr>
                <w:rFonts w:hint="eastAsia" w:ascii="宋体" w:hAnsi="宋体"/>
                <w:color w:val="000000"/>
                <w:szCs w:val="21"/>
              </w:rPr>
              <w:t xml:space="preserve">为保障样品的时效性，投标单位将样品由昆山市水</w:t>
            </w:r>
            <w:r>
              <w:rPr>
                <w:rFonts w:hint="eastAsia" w:ascii="宋体" w:hAnsi="宋体"/>
                <w:color w:val="000000"/>
                <w:szCs w:val="21"/>
              </w:rPr>
              <w:t xml:space="preserve">务</w:t>
            </w:r>
            <w:r>
              <w:rPr>
                <w:rFonts w:hint="eastAsia" w:ascii="宋体" w:hAnsi="宋体"/>
                <w:color w:val="000000"/>
                <w:szCs w:val="21"/>
              </w:rPr>
              <w:t xml:space="preserve">局（昆山市夏东街669号B栋）送回实验室（CMA证书地址）的时间，3</w:t>
            </w:r>
            <w:r>
              <w:rPr>
                <w:rFonts w:ascii="宋体" w:hAnsi="宋体"/>
                <w:color w:val="000000"/>
                <w:szCs w:val="21"/>
              </w:rPr>
              <w:t xml:space="preserve">0分钟（含</w:t>
            </w:r>
            <w:r>
              <w:rPr>
                <w:rFonts w:hint="eastAsia" w:ascii="宋体" w:hAnsi="宋体"/>
                <w:color w:val="000000"/>
                <w:szCs w:val="21"/>
              </w:rPr>
              <w:t xml:space="preserve">3</w:t>
            </w:r>
            <w:r>
              <w:rPr>
                <w:rFonts w:ascii="宋体" w:hAnsi="宋体"/>
                <w:color w:val="000000"/>
                <w:szCs w:val="21"/>
              </w:rPr>
              <w:t xml:space="preserve">0）之内的得8分，</w:t>
            </w:r>
            <w:r>
              <w:rPr>
                <w:rFonts w:hint="eastAsia" w:ascii="宋体" w:hAnsi="宋体"/>
                <w:color w:val="000000"/>
                <w:szCs w:val="21"/>
              </w:rPr>
              <w:t xml:space="preserve">90</w:t>
            </w:r>
            <w:r>
              <w:rPr>
                <w:rFonts w:ascii="宋体" w:hAnsi="宋体"/>
                <w:color w:val="000000"/>
                <w:szCs w:val="21"/>
              </w:rPr>
              <w:t xml:space="preserve">分钟（含</w:t>
            </w:r>
            <w:r>
              <w:rPr>
                <w:rFonts w:hint="eastAsia" w:ascii="宋体" w:hAnsi="宋体"/>
                <w:color w:val="000000"/>
                <w:szCs w:val="21"/>
              </w:rPr>
              <w:t xml:space="preserve">9</w:t>
            </w:r>
            <w:r>
              <w:rPr>
                <w:rFonts w:ascii="宋体" w:hAnsi="宋体"/>
                <w:color w:val="000000"/>
                <w:szCs w:val="21"/>
              </w:rPr>
              <w:t xml:space="preserve">0）之内的得</w:t>
            </w:r>
            <w:r>
              <w:rPr>
                <w:rFonts w:hint="eastAsia" w:ascii="宋体" w:hAnsi="宋体"/>
                <w:color w:val="000000"/>
                <w:szCs w:val="21"/>
              </w:rPr>
              <w:t xml:space="preserve">6</w:t>
            </w:r>
            <w:r>
              <w:rPr>
                <w:rFonts w:ascii="宋体" w:hAnsi="宋体"/>
                <w:color w:val="000000"/>
                <w:szCs w:val="21"/>
              </w:rPr>
              <w:t xml:space="preserve">分，</w:t>
            </w:r>
            <w:r>
              <w:rPr>
                <w:rFonts w:hint="eastAsia" w:ascii="宋体" w:hAnsi="宋体"/>
                <w:color w:val="000000"/>
                <w:szCs w:val="21"/>
              </w:rPr>
              <w:t xml:space="preserve">12</w:t>
            </w:r>
            <w:r>
              <w:rPr>
                <w:rFonts w:ascii="宋体" w:hAnsi="宋体"/>
                <w:color w:val="000000"/>
                <w:szCs w:val="21"/>
              </w:rPr>
              <w:t xml:space="preserve">0分钟（含</w:t>
            </w:r>
            <w:r>
              <w:rPr>
                <w:rFonts w:hint="eastAsia" w:ascii="宋体" w:hAnsi="宋体"/>
                <w:color w:val="000000"/>
                <w:szCs w:val="21"/>
              </w:rPr>
              <w:t xml:space="preserve">120</w:t>
            </w:r>
            <w:r>
              <w:rPr>
                <w:rFonts w:ascii="宋体" w:hAnsi="宋体"/>
                <w:color w:val="000000"/>
                <w:szCs w:val="21"/>
              </w:rPr>
              <w:t xml:space="preserve">）之内的得</w:t>
            </w:r>
            <w:r>
              <w:rPr>
                <w:rFonts w:hint="eastAsia" w:ascii="宋体" w:hAnsi="宋体"/>
                <w:color w:val="000000"/>
                <w:szCs w:val="21"/>
              </w:rPr>
              <w:t xml:space="preserve">4</w:t>
            </w:r>
            <w:r>
              <w:rPr>
                <w:rFonts w:ascii="宋体" w:hAnsi="宋体"/>
                <w:color w:val="000000"/>
                <w:szCs w:val="21"/>
              </w:rPr>
              <w:t xml:space="preserve">分，超过</w:t>
            </w:r>
            <w:r>
              <w:rPr>
                <w:rFonts w:hint="eastAsia" w:ascii="宋体" w:hAnsi="宋体"/>
                <w:color w:val="000000"/>
                <w:szCs w:val="21"/>
              </w:rPr>
              <w:t xml:space="preserve">12</w:t>
            </w:r>
            <w:r>
              <w:rPr>
                <w:rFonts w:ascii="宋体" w:hAnsi="宋体"/>
                <w:color w:val="000000"/>
                <w:szCs w:val="21"/>
              </w:rPr>
              <w:t xml:space="preserve">0分钟不得分。</w:t>
            </w:r>
            <w:r>
              <w:rPr>
                <w:rFonts w:hint="eastAsia" w:ascii="宋体" w:hAnsi="宋体"/>
                <w:color w:val="000000"/>
                <w:szCs w:val="21"/>
              </w:rPr>
              <w:t xml:space="preserve">投标单位须提供国家法定工作日上午1</w:t>
            </w:r>
            <w:r>
              <w:rPr>
                <w:rFonts w:ascii="宋体" w:hAnsi="宋体"/>
                <w:color w:val="000000"/>
                <w:szCs w:val="21"/>
              </w:rPr>
              <w:t xml:space="preserve">0</w:t>
            </w:r>
            <w:r>
              <w:rPr>
                <w:rFonts w:hint="eastAsia" w:ascii="宋体" w:hAnsi="宋体"/>
                <w:color w:val="000000"/>
                <w:szCs w:val="21"/>
              </w:rPr>
              <w:t xml:space="preserve">点至1</w:t>
            </w:r>
            <w:r>
              <w:rPr>
                <w:rFonts w:ascii="宋体" w:hAnsi="宋体"/>
                <w:color w:val="000000"/>
                <w:szCs w:val="21"/>
              </w:rPr>
              <w:t xml:space="preserve">1</w:t>
            </w:r>
            <w:r>
              <w:rPr>
                <w:rFonts w:hint="eastAsia" w:ascii="宋体" w:hAnsi="宋体"/>
                <w:color w:val="000000"/>
                <w:szCs w:val="21"/>
              </w:rPr>
              <w:t xml:space="preserve">点的响应时间证明材料，证明材料应使用电脑网页端电子地图（百度地图、高德地图）的导航时间截图，截图应至少包含导航起点、导航终点、路线长度、所需时间（不可使用未来时间）及截图时电脑系统所显示的日期与时间五大元素。证明材料中缺少任一元素的均不得分。</w:t>
            </w:r>
            <w:r/>
          </w:p>
        </w:tc>
        <w:tc>
          <w:tcPr>
            <w:tcBorders>
              <w:top w:val="single" w:color="auto" w:sz="4" w:space="0"/>
              <w:left w:val="single" w:color="auto" w:sz="4" w:space="0"/>
              <w:bottom w:val="single" w:color="auto" w:sz="4" w:space="0"/>
              <w:right w:val="single" w:color="auto" w:sz="4" w:space="0"/>
            </w:tcBorders>
            <w:tcW w:w="586" w:type="pct"/>
            <w:vAlign w:val="center"/>
            <w:textDirection w:val="lrTb"/>
            <w:noWrap w:val="false"/>
          </w:tcPr>
          <w:p>
            <w:pPr>
              <w:jc w:val="center"/>
              <w:rPr>
                <w:rFonts w:hint="eastAsia" w:ascii="宋体" w:hAnsi="宋体"/>
                <w:color w:val="000000"/>
                <w:szCs w:val="21"/>
              </w:rPr>
            </w:pPr>
            <w:r>
              <w:rPr>
                <w:rFonts w:ascii="宋体" w:hAnsi="宋体"/>
                <w:color w:val="000000"/>
                <w:szCs w:val="21"/>
              </w:rPr>
              <w:t xml:space="preserve">8</w:t>
            </w:r>
            <w:r/>
          </w:p>
        </w:tc>
      </w:tr>
    </w:tbl>
    <w:p>
      <w:pPr>
        <w:rPr>
          <w:rFonts w:hint="eastAsia" w:ascii="宋体" w:hAnsi="宋体" w:cs="宋体"/>
          <w:szCs w:val="21"/>
        </w:rPr>
      </w:pPr>
      <w:r>
        <w:rPr>
          <w:rFonts w:hint="eastAsia" w:ascii="宋体" w:hAnsi="宋体" w:cs="宋体"/>
          <w:szCs w:val="21"/>
        </w:rPr>
      </w:r>
      <w:r/>
    </w:p>
    <w:p>
      <w:pPr>
        <w:spacing w:line="360" w:lineRule="auto"/>
        <w:rPr>
          <w:szCs w:val="21"/>
        </w:rPr>
      </w:pPr>
      <w:r>
        <w:rPr>
          <w:rFonts w:hint="eastAsia" w:ascii="宋体" w:hAnsi="宋体" w:cs="宋体"/>
          <w:szCs w:val="21"/>
        </w:rPr>
        <w:t xml:space="preserve">备注：</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评分标准中涉及证书、奖项、业绩等评分项的，投标人须在其电子投标文件中提供相应扫描件，不提供不得分。</w:t>
      </w:r>
      <w:r/>
    </w:p>
    <w:p>
      <w:pPr>
        <w:pStyle w:val="1239"/>
        <w:numPr>
          <w:ilvl w:val="0"/>
          <w:numId w:val="4"/>
        </w:numPr>
        <w:ind w:left="0" w:firstLine="0"/>
        <w:spacing w:line="360" w:lineRule="auto"/>
        <w:rPr>
          <w:rFonts w:hint="eastAsia" w:ascii="宋体" w:hAnsi="宋体"/>
          <w:b/>
          <w:bCs/>
          <w:szCs w:val="21"/>
        </w:rPr>
      </w:pPr>
      <w:r>
        <w:rPr>
          <w:rFonts w:hint="eastAsia" w:ascii="宋体" w:hAnsi="宋体"/>
          <w:b/>
          <w:bCs/>
          <w:szCs w:val="21"/>
        </w:rPr>
        <w:t xml:space="preserve">为确保货物、服务质量，投标人除价格分外，技术及其它部分分值低于其总分的75%作为无效标处理。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各投标人必须进行该项目网上电子投标，否则视为无效投标。</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针对评分标准中评分的每一条，投标人在制作电子标书时均需对应章节导入相关资料或</w:t>
      </w:r>
      <w:r>
        <w:rPr>
          <w:rFonts w:hint="eastAsia" w:ascii="宋体" w:hAnsi="宋体"/>
          <w:szCs w:val="21"/>
        </w:rPr>
        <w:t xml:space="preserve">作出</w:t>
      </w:r>
      <w:r>
        <w:rPr>
          <w:rFonts w:hint="eastAsia" w:ascii="宋体" w:hAnsi="宋体"/>
          <w:szCs w:val="21"/>
        </w:rPr>
        <w:t xml:space="preserve">相应说明供评委评判，未对应章节导入的不得分。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投标文件中如出现前后不一致时，评委有权请投标人澄清说明，澄清说明事项涉及评分时，评委有权酌情扣分。</w:t>
      </w:r>
      <w:r/>
    </w:p>
    <w:p>
      <w:pPr>
        <w:pStyle w:val="1239"/>
        <w:numPr>
          <w:ilvl w:val="0"/>
          <w:numId w:val="4"/>
        </w:numPr>
        <w:ind w:left="0" w:firstLine="0"/>
        <w:spacing w:line="360" w:lineRule="auto"/>
        <w:rPr>
          <w:rFonts w:hint="eastAsia" w:ascii="宋体" w:hAnsi="宋体"/>
          <w:szCs w:val="21"/>
        </w:rPr>
      </w:pPr>
      <w:r>
        <w:rPr>
          <w:rFonts w:hint="eastAsia" w:ascii="宋体" w:hAnsi="宋体"/>
          <w:szCs w:val="21"/>
        </w:rPr>
        <w:t xml:space="preserve">投标报价超过财政审批预算金额的，投标人不得进入评标程序。</w:t>
      </w:r>
      <w:r/>
    </w:p>
    <w:p>
      <w:pPr>
        <w:pStyle w:val="1239"/>
        <w:numPr>
          <w:ilvl w:val="0"/>
          <w:numId w:val="4"/>
        </w:numPr>
        <w:ind w:left="0" w:firstLine="0"/>
        <w:spacing w:line="360" w:lineRule="auto"/>
        <w:rPr>
          <w:rFonts w:hint="eastAsia" w:ascii="宋体" w:hAnsi="宋体"/>
          <w:szCs w:val="21"/>
        </w:rPr>
      </w:pPr>
      <w:r>
        <w:rPr>
          <w:rFonts w:ascii="宋体" w:hAnsi="宋体"/>
          <w:szCs w:val="21"/>
        </w:rPr>
        <w:t xml:space="preserve">本项目由评委会经综合评标法确定</w:t>
      </w:r>
      <w:r>
        <w:rPr>
          <w:rFonts w:hint="eastAsia" w:ascii="宋体" w:hAnsi="宋体"/>
          <w:szCs w:val="21"/>
        </w:rPr>
        <w:t xml:space="preserve">中标</w:t>
      </w:r>
      <w:r>
        <w:rPr>
          <w:rFonts w:ascii="宋体" w:hAnsi="宋体"/>
          <w:szCs w:val="21"/>
        </w:rPr>
        <w:t xml:space="preserve">单位，最低的报价并不能成为</w:t>
      </w:r>
      <w:r>
        <w:rPr>
          <w:rFonts w:hint="eastAsia" w:ascii="宋体" w:hAnsi="宋体"/>
          <w:szCs w:val="21"/>
        </w:rPr>
        <w:t xml:space="preserve">中标</w:t>
      </w:r>
      <w:r>
        <w:rPr>
          <w:rFonts w:ascii="宋体" w:hAnsi="宋体"/>
          <w:szCs w:val="21"/>
        </w:rPr>
        <w:t xml:space="preserve">的唯一依据。</w:t>
      </w:r>
      <w:r/>
    </w:p>
    <w:p>
      <w:pPr>
        <w:pStyle w:val="1239"/>
        <w:ind w:firstLine="0"/>
        <w:jc w:val="right"/>
        <w:spacing w:line="360" w:lineRule="auto"/>
        <w:rPr>
          <w:rFonts w:hint="eastAsia" w:ascii="宋体" w:hAnsi="宋体" w:cs="Arial"/>
          <w:b/>
          <w:szCs w:val="21"/>
        </w:rPr>
      </w:pPr>
      <w:r>
        <w:rPr>
          <w:rFonts w:hint="eastAsia" w:ascii="宋体" w:hAnsi="宋体" w:cs="Arial"/>
          <w:b/>
          <w:szCs w:val="21"/>
        </w:rPr>
        <w:t xml:space="preserve">全文完</w:t>
      </w:r>
      <w:r/>
    </w:p>
    <w:sectPr>
      <w:headerReference w:type="first" r:id="rId11"/>
      <w:footerReference w:type="even" r:id="rId13"/>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华文新魏">
    <w:panose1 w:val="02010800040101010101"/>
  </w:font>
  <w:font w:name="Footlight MT Light">
    <w:panose1 w:val="0204060206030A020304"/>
  </w:font>
  <w:font w:name="&amp;amp;#23435;&amp;amp;#20307;">
    <w:panose1 w:val="020B0503020202020204"/>
  </w:font>
  <w:font w:name="Symbol">
    <w:panose1 w:val="05050102010706020507"/>
  </w:font>
  <w:font w:name="隶书">
    <w:panose1 w:val="02010509060101010101"/>
  </w:font>
  <w:font w:name="SimSun">
    <w:panose1 w:val="02010600030101010101"/>
  </w:font>
  <w:font w:name="Wingdings">
    <w:panose1 w:val="05000000000000000000"/>
  </w:font>
  <w:font w:name="全真中明體">
    <w:panose1 w:val="020B0503020202020204"/>
  </w:font>
  <w:font w:name="Microsoft Sans Serif">
    <w:panose1 w:val="020B0604020202020204"/>
  </w:font>
  <w:font w:name="PMingLiU">
    <w:panose1 w:val="02020500000000000000"/>
  </w:font>
  <w:font w:name="Arial Unicode MS">
    <w:panose1 w:val="020B0604020202020204"/>
  </w:font>
  <w:font w:name="Tahoma">
    <w:panose1 w:val="020B0604030504040204"/>
  </w:font>
  <w:font w:name="方正仿宋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等线 Light">
    <w:panose1 w:val="02010600030101010101"/>
  </w:font>
  <w:font w:name="文鼎粗黑">
    <w:panose1 w:val="020B0503020202020204"/>
  </w:font>
  <w:font w:name="楷体_GB2312">
    <w:panose1 w:val="02010609060101010101"/>
  </w:font>
  <w:font w:name="ˎ̥">
    <w:panose1 w:val="020B0503020202020204"/>
  </w:font>
  <w:font w:name="Courier New">
    <w:panose1 w:val="02070309020205020404"/>
  </w:font>
  <w:font w:name="Futura Heavy">
    <w:panose1 w:val="020B0503020202020204"/>
  </w:font>
  <w:font w:name="Calibri">
    <w:panose1 w:val="020F0502020204030204"/>
  </w:font>
  <w:font w:name="方正大黑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center"/>
      <w:rPr>
        <w:rFonts w:hint="eastAsia" w:ascii="宋体" w:hAnsi="宋体"/>
      </w:rPr>
    </w:pPr>
    <w:r>
      <w:rPr>
        <w:rFonts w:hint="eastAsia" w:ascii="宋体" w:hAnsi="宋体"/>
        <w:lang w:val="zh-CN"/>
      </w:rPr>
      <w:t xml:space="preserve">第</w:t>
    </w:r>
    <w:r>
      <w:rPr>
        <w:rFonts w:ascii="宋体" w:hAnsi="宋体"/>
      </w:rPr>
      <w:fldChar w:fldCharType="begin"/>
    </w:r>
    <w:r>
      <w:rPr>
        <w:rFonts w:ascii="宋体" w:hAnsi="宋体"/>
      </w:rPr>
      <w:instrText xml:space="preserve">PAGE</w:instrText>
    </w:r>
    <w:r>
      <w:rPr>
        <w:rFonts w:ascii="宋体" w:hAnsi="宋体"/>
      </w:rPr>
      <w:fldChar w:fldCharType="separate"/>
    </w:r>
    <w:r>
      <w:rPr>
        <w:rFonts w:ascii="宋体" w:hAnsi="宋体"/>
      </w:rPr>
      <w:t xml:space="preserve">2</w:t>
    </w:r>
    <w:r>
      <w:rPr>
        <w:rFonts w:ascii="宋体" w:hAnsi="宋体"/>
      </w:rPr>
      <w:fldChar w:fldCharType="end"/>
    </w:r>
    <w:r>
      <w:rPr>
        <w:rFonts w:hint="eastAsia" w:ascii="宋体" w:hAnsi="宋体"/>
      </w:rPr>
      <w:t xml:space="preserve">页 </w:t>
    </w:r>
    <w:r>
      <w:rPr>
        <w:rFonts w:hint="eastAsia" w:ascii="宋体" w:hAnsi="宋体"/>
        <w:lang w:val="zh-CN"/>
      </w:rPr>
      <w:t xml:space="preserve">共</w:t>
    </w:r>
    <w:r>
      <w:rPr>
        <w:rFonts w:ascii="宋体" w:hAnsi="宋体"/>
        <w:lang w:val="zh-CN"/>
      </w:rPr>
      <w:t xml:space="preserve"> </w:t>
    </w:r>
    <w:r>
      <w:rPr>
        <w:rFonts w:ascii="宋体" w:hAnsi="宋体"/>
      </w:rPr>
      <w:fldChar w:fldCharType="begin"/>
    </w:r>
    <w:r>
      <w:rPr>
        <w:rFonts w:hint="eastAsia" w:ascii="宋体" w:hAnsi="宋体"/>
      </w:rPr>
      <w:instrText xml:space="preserve"> = </w:instrText>
    </w:r>
    <w:r>
      <w:rPr>
        <w:rFonts w:ascii="宋体" w:hAnsi="宋体"/>
      </w:rPr>
      <w:fldChar w:fldCharType="begin"/>
    </w:r>
    <w:r>
      <w:rPr>
        <w:rFonts w:ascii="宋体" w:hAnsi="宋体"/>
      </w:rPr>
      <w:instrText xml:space="preserve"> NUMPAGES</w:instrText>
    </w:r>
    <w:r>
      <w:rPr>
        <w:rFonts w:hint="eastAsia" w:ascii="宋体" w:hAnsi="宋体"/>
      </w:rPr>
      <w:instrText xml:space="preserve"> </w:instrText>
    </w:r>
    <w:r>
      <w:rPr>
        <w:rFonts w:ascii="宋体" w:hAnsi="宋体"/>
      </w:rPr>
      <w:fldChar w:fldCharType="separate"/>
    </w:r>
    <w:r>
      <w:rPr>
        <w:rFonts w:hint="eastAsia" w:ascii="宋体" w:hAnsi="宋体"/>
      </w:rPr>
      <w:instrText xml:space="preserve">38</w:instrText>
    </w:r>
    <w:r>
      <w:rPr>
        <w:rFonts w:ascii="宋体" w:hAnsi="宋体"/>
      </w:rPr>
      <w:fldChar w:fldCharType="end"/>
    </w:r>
    <w:r>
      <w:rPr>
        <w:rFonts w:hint="eastAsia" w:ascii="宋体" w:hAnsi="宋体"/>
      </w:rPr>
      <w:instrText xml:space="preserve">-1</w:instrText>
    </w:r>
    <w:r>
      <w:rPr>
        <w:rFonts w:ascii="宋体" w:hAnsi="宋体"/>
      </w:rPr>
      <w:instrText xml:space="preserve"> </w:instrText>
    </w:r>
    <w:r>
      <w:rPr>
        <w:rFonts w:ascii="宋体" w:hAnsi="宋体"/>
      </w:rPr>
      <w:fldChar w:fldCharType="separate"/>
    </w:r>
    <w:r>
      <w:rPr>
        <w:rFonts w:hint="eastAsia" w:ascii="宋体" w:hAnsi="宋体"/>
      </w:rPr>
      <w:t xml:space="preserve">37</w:t>
    </w:r>
    <w:r>
      <w:rPr>
        <w:rFonts w:ascii="宋体" w:hAnsi="宋体"/>
      </w:rPr>
      <w:fldChar w:fldCharType="end"/>
    </w:r>
    <w:r>
      <w:rPr>
        <w:rFonts w:hint="eastAsia" w:ascii="宋体" w:hAnsi="宋体"/>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rPr>
        <w:rStyle w:val="1045"/>
      </w:rPr>
      <w:framePr w:wrap="around" w:vAnchor="text" w:hAnchor="margin" w:xAlign="center" w:y="1"/>
    </w:pPr>
    <w:r>
      <w:fldChar w:fldCharType="begin"/>
    </w:r>
    <w:r>
      <w:rPr>
        <w:rStyle w:val="1045"/>
      </w:rPr>
      <w:instrText xml:space="preserve">PAGE  </w:instrText>
    </w:r>
    <w:r>
      <w:fldChar w:fldCharType="separate"/>
    </w:r>
    <w:r>
      <w:rPr>
        <w:rStyle w:val="1045"/>
      </w:rPr>
      <w:t xml:space="preserve">46</w:t>
    </w:r>
    <w:r>
      <w:fldChar w:fldCharType="end"/>
    </w:r>
    <w:r/>
  </w:p>
  <w:p>
    <w:pPr>
      <w:pStyle w:val="1015"/>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tabs>
        <w:tab w:val="clear" w:pos="4153" w:leader="none"/>
        <w:tab w:val="center" w:pos="4677" w:leader="none"/>
        <w:tab w:val="clear" w:pos="8306" w:leader="none"/>
        <w:tab w:val="right" w:pos="9355" w:leader="none"/>
      </w:tabs>
      <w:rPr>
        <w:rFonts w:hint="eastAsia" w:ascii="宋体" w:hAnsi="宋体" w:eastAsia="宋体"/>
      </w:rPr>
    </w:pPr>
    <w:r>
      <w:rPr>
        <w:rFonts w:hint="eastAsia" w:ascii="宋体" w:hAnsi="宋体" w:eastAsia="宋体"/>
      </w:rPr>
      <w:t xml:space="preserve">采购编号：</w:t>
    </w:r>
    <w:r>
      <w:rPr>
        <w:rFonts w:hint="eastAsia" w:ascii="宋体" w:hAnsi="宋体" w:eastAsia="宋体"/>
      </w:rPr>
      <w:t xml:space="preserve">JSZC-320583-SZGZ-G2026-00</w:t>
    </w:r>
    <w:r>
      <w:rPr>
        <w:rFonts w:hint="eastAsia" w:ascii="宋体" w:hAnsi="宋体" w:eastAsia="宋体"/>
      </w:rPr>
      <w:t xml:space="preserve">43</w:t>
    </w:r>
    <w:r>
      <w:rPr>
        <w:rFonts w:ascii="宋体" w:hAnsi="宋体" w:eastAsia="宋体"/>
      </w:rPr>
      <w:tab/>
    </w:r>
    <w:r>
      <w:rPr>
        <w:rFonts w:ascii="宋体" w:hAnsi="宋体" w:eastAsia="宋体"/>
      </w:rPr>
      <w:tab/>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both"/>
    </w:pPr>
    <w:r>
      <w:rPr>
        <w:rFonts w:hint="eastAsia" w:ascii="宋体" w:hAnsi="宋体" w:eastAsia="宋体"/>
        <w:color w:val="000000"/>
        <w:szCs w:val="18"/>
      </w:rPr>
      <w:t xml:space="preserve">             </w:t>
    </w:r>
    <w:r>
      <w:rPr>
        <w:rFonts w:hint="eastAsia" w:ascii="华文新魏" w:hAnsi="华文中宋" w:eastAsia="华文新魏"/>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29" w:hanging="425"/>
      </w:pPr>
      <w:rPr>
        <w:rFonts w:hint="eastAsia"/>
      </w:rPr>
    </w:lvl>
    <w:lvl w:ilvl="1">
      <w:start w:val="1"/>
      <w:numFmt w:val="decimal"/>
      <w:isLgl w:val="false"/>
      <w:suff w:val="nothing"/>
      <w:lvlText w:val="%1.%2"/>
      <w:lvlJc w:val="left"/>
      <w:pPr>
        <w:ind w:left="992" w:hanging="567"/>
      </w:pPr>
    </w:lvl>
    <w:lvl w:ilvl="2">
      <w:start w:val="1"/>
      <w:numFmt w:val="decimal"/>
      <w:isLgl w:val="false"/>
      <w:suff w:val="nothing"/>
      <w:lvlText w:val="%1.%2.%3"/>
      <w:lvlJc w:val="left"/>
      <w:pPr>
        <w:ind w:left="4253" w:hanging="567"/>
      </w:pPr>
    </w:lvl>
    <w:lvl w:ilvl="3">
      <w:start w:val="1"/>
      <w:numFmt w:val="decimal"/>
      <w:isLgl w:val="false"/>
      <w:suff w:val="nothing"/>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tab"/>
      <w:lvlText w:val="%1."/>
      <w:lvlJc w:val="left"/>
      <w:pPr>
        <w:ind w:left="920" w:hanging="360"/>
      </w:pPr>
      <w:rPr>
        <w:rFonts w:hint="default"/>
        <w:u w:val="none"/>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844" w:hanging="420"/>
      </w:pPr>
    </w:lvl>
    <w:lvl w:ilvl="1">
      <w:start w:val="2"/>
      <w:numFmt w:val="decimal"/>
      <w:isLgl w:val="false"/>
      <w:suff w:val="tab"/>
      <w:lvlText w:val="%2、"/>
      <w:lvlJc w:val="left"/>
      <w:pPr>
        <w:ind w:left="1204" w:hanging="36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6">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ind w:left="0" w:firstLine="0"/>
        <w:tabs>
          <w:tab w:val="num"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3"/>
  </w:num>
  <w:num w:numId="3">
    <w:abstractNumId w:val="9"/>
  </w:num>
  <w:num w:numId="4">
    <w:abstractNumId w:val="8"/>
  </w:num>
  <w:num w:numId="5">
    <w:abstractNumId w:val="7"/>
  </w:num>
  <w:num w:numId="6">
    <w:abstractNumId w:val="2"/>
  </w:num>
  <w:num w:numId="7">
    <w:abstractNumId w:val="0"/>
  </w:num>
  <w:num w:numId="8">
    <w:abstractNumId w:val="1"/>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qFormat/>
    <w:pPr>
      <w:jc w:val="both"/>
      <w:widowControl w:val="off"/>
    </w:pPr>
    <w:rPr>
      <w:sz w:val="21"/>
      <w:szCs w:val="24"/>
    </w:rPr>
  </w:style>
  <w:style w:type="paragraph" w:styleId="757">
    <w:name w:val="Heading 1"/>
    <w:basedOn w:val="756"/>
    <w:next w:val="756"/>
    <w:link w:val="844"/>
    <w:uiPriority w:val="9"/>
    <w:qFormat/>
    <w:pPr>
      <w:keepLines/>
      <w:keepNext/>
      <w:spacing w:before="480" w:after="200"/>
      <w:outlineLvl w:val="0"/>
    </w:pPr>
    <w:rPr>
      <w:rFonts w:ascii="Arial" w:hAnsi="Arial" w:eastAsia="Arial" w:cs="Arial"/>
      <w:sz w:val="40"/>
      <w:szCs w:val="40"/>
    </w:rPr>
  </w:style>
  <w:style w:type="paragraph" w:styleId="758">
    <w:name w:val="Heading 2"/>
    <w:basedOn w:val="756"/>
    <w:next w:val="756"/>
    <w:link w:val="845"/>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846"/>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847"/>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848"/>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49"/>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0"/>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1"/>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2"/>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character" w:styleId="769" w:customStyle="1">
    <w:name w:val="Heading 1 Char"/>
    <w:uiPriority w:val="9"/>
    <w:rPr>
      <w:rFonts w:ascii="Arial" w:hAnsi="Arial" w:eastAsia="Arial" w:cs="Arial"/>
      <w:sz w:val="40"/>
      <w:szCs w:val="40"/>
    </w:rPr>
  </w:style>
  <w:style w:type="character" w:styleId="770" w:customStyle="1">
    <w:name w:val="Heading 2 Char"/>
    <w:uiPriority w:val="9"/>
    <w:rPr>
      <w:rFonts w:ascii="Arial" w:hAnsi="Arial" w:eastAsia="Arial" w:cs="Arial"/>
      <w:sz w:val="34"/>
    </w:rPr>
  </w:style>
  <w:style w:type="character" w:styleId="771" w:customStyle="1">
    <w:name w:val="Heading 3 Char"/>
    <w:uiPriority w:val="9"/>
    <w:rPr>
      <w:rFonts w:ascii="Arial" w:hAnsi="Arial" w:eastAsia="Arial" w:cs="Arial"/>
      <w:sz w:val="30"/>
      <w:szCs w:val="30"/>
    </w:rPr>
  </w:style>
  <w:style w:type="character" w:styleId="772" w:customStyle="1">
    <w:name w:val="Heading 4 Char"/>
    <w:uiPriority w:val="9"/>
    <w:rPr>
      <w:rFonts w:ascii="Arial" w:hAnsi="Arial" w:eastAsia="Arial" w:cs="Arial"/>
      <w:b/>
      <w:bCs/>
      <w:sz w:val="26"/>
      <w:szCs w:val="26"/>
    </w:rPr>
  </w:style>
  <w:style w:type="character" w:styleId="773" w:customStyle="1">
    <w:name w:val="Heading 5 Char"/>
    <w:uiPriority w:val="9"/>
    <w:rPr>
      <w:rFonts w:ascii="Arial" w:hAnsi="Arial" w:eastAsia="Arial" w:cs="Arial"/>
      <w:b/>
      <w:bCs/>
      <w:sz w:val="24"/>
      <w:szCs w:val="24"/>
    </w:rPr>
  </w:style>
  <w:style w:type="character" w:styleId="774" w:customStyle="1">
    <w:name w:val="Heading 6 Char"/>
    <w:uiPriority w:val="9"/>
    <w:rPr>
      <w:rFonts w:ascii="Arial" w:hAnsi="Arial" w:eastAsia="Arial" w:cs="Arial"/>
      <w:b/>
      <w:bCs/>
      <w:sz w:val="22"/>
      <w:szCs w:val="22"/>
    </w:rPr>
  </w:style>
  <w:style w:type="character" w:styleId="775" w:customStyle="1">
    <w:name w:val="Heading 7 Char"/>
    <w:uiPriority w:val="9"/>
    <w:rPr>
      <w:rFonts w:ascii="Arial" w:hAnsi="Arial" w:eastAsia="Arial" w:cs="Arial"/>
      <w:b/>
      <w:bCs/>
      <w:i/>
      <w:iCs/>
      <w:sz w:val="22"/>
      <w:szCs w:val="22"/>
    </w:rPr>
  </w:style>
  <w:style w:type="character" w:styleId="776" w:customStyle="1">
    <w:name w:val="Heading 8 Char"/>
    <w:uiPriority w:val="9"/>
    <w:rPr>
      <w:rFonts w:ascii="Arial" w:hAnsi="Arial" w:eastAsia="Arial" w:cs="Arial"/>
      <w:i/>
      <w:iCs/>
      <w:sz w:val="22"/>
      <w:szCs w:val="22"/>
    </w:rPr>
  </w:style>
  <w:style w:type="character" w:styleId="777" w:customStyle="1">
    <w:name w:val="Heading 9 Char"/>
    <w:uiPriority w:val="9"/>
    <w:rPr>
      <w:rFonts w:ascii="Arial" w:hAnsi="Arial" w:eastAsia="Arial" w:cs="Arial"/>
      <w:i/>
      <w:iCs/>
      <w:sz w:val="21"/>
      <w:szCs w:val="21"/>
    </w:rPr>
  </w:style>
  <w:style w:type="paragraph" w:styleId="778">
    <w:name w:val="List Paragraph"/>
    <w:basedOn w:val="756"/>
    <w:qFormat/>
    <w:pPr>
      <w:ind w:firstLine="420"/>
    </w:pPr>
    <w:rPr>
      <w:szCs w:val="20"/>
    </w:rPr>
  </w:style>
  <w:style w:type="paragraph" w:styleId="779">
    <w:name w:val="No Spacing"/>
    <w:uiPriority w:val="1"/>
    <w:qFormat/>
  </w:style>
  <w:style w:type="paragraph" w:styleId="780">
    <w:name w:val="Title"/>
    <w:basedOn w:val="756"/>
    <w:next w:val="756"/>
    <w:link w:val="842"/>
    <w:uiPriority w:val="10"/>
    <w:qFormat/>
    <w:pPr>
      <w:contextualSpacing/>
      <w:spacing w:before="300" w:after="200"/>
    </w:pPr>
    <w:rPr>
      <w:sz w:val="48"/>
      <w:szCs w:val="48"/>
    </w:rPr>
  </w:style>
  <w:style w:type="character" w:styleId="781" w:customStyle="1">
    <w:name w:val="Title Char"/>
    <w:uiPriority w:val="10"/>
    <w:rPr>
      <w:sz w:val="48"/>
      <w:szCs w:val="48"/>
    </w:rPr>
  </w:style>
  <w:style w:type="paragraph" w:styleId="782">
    <w:name w:val="Subtitle"/>
    <w:basedOn w:val="756"/>
    <w:next w:val="756"/>
    <w:link w:val="836"/>
    <w:uiPriority w:val="11"/>
    <w:qFormat/>
    <w:pPr>
      <w:spacing w:before="200" w:after="200"/>
    </w:pPr>
    <w:rPr>
      <w:sz w:val="24"/>
    </w:rPr>
  </w:style>
  <w:style w:type="character" w:styleId="783" w:customStyle="1">
    <w:name w:val="Subtitle Char"/>
    <w:uiPriority w:val="11"/>
    <w:rPr>
      <w:sz w:val="24"/>
      <w:szCs w:val="24"/>
    </w:rPr>
  </w:style>
  <w:style w:type="paragraph" w:styleId="784">
    <w:name w:val="Quote"/>
    <w:basedOn w:val="756"/>
    <w:next w:val="756"/>
    <w:link w:val="853"/>
    <w:uiPriority w:val="29"/>
    <w:qFormat/>
    <w:pPr>
      <w:ind w:left="720" w:right="720"/>
    </w:pPr>
    <w:rPr>
      <w:i/>
    </w:rPr>
  </w:style>
  <w:style w:type="character" w:styleId="785" w:customStyle="1">
    <w:name w:val="Quote Char"/>
    <w:uiPriority w:val="29"/>
    <w:rPr>
      <w:i/>
    </w:rPr>
  </w:style>
  <w:style w:type="paragraph" w:styleId="786">
    <w:name w:val="Intense Quote"/>
    <w:basedOn w:val="756"/>
    <w:next w:val="756"/>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uiPriority w:val="30"/>
    <w:rPr>
      <w:i/>
    </w:rPr>
  </w:style>
  <w:style w:type="paragraph" w:styleId="788">
    <w:name w:val="Header"/>
    <w:basedOn w:val="756"/>
    <w:link w:val="833"/>
    <w:unhideWhenUsed/>
    <w:pPr>
      <w:jc w:val="center"/>
      <w:tabs>
        <w:tab w:val="center" w:pos="4153" w:leader="none"/>
        <w:tab w:val="right" w:pos="8306" w:leader="none"/>
      </w:tabs>
    </w:pPr>
    <w:rPr>
      <w:sz w:val="18"/>
      <w:szCs w:val="18"/>
    </w:rPr>
  </w:style>
  <w:style w:type="paragraph" w:styleId="789">
    <w:name w:val="Footer"/>
    <w:basedOn w:val="756"/>
    <w:link w:val="831"/>
    <w:unhideWhenUsed/>
    <w:pPr>
      <w:jc w:val="left"/>
      <w:tabs>
        <w:tab w:val="center" w:pos="4153" w:leader="none"/>
        <w:tab w:val="right" w:pos="8306" w:leader="none"/>
      </w:tabs>
    </w:pPr>
    <w:rPr>
      <w:sz w:val="18"/>
      <w:szCs w:val="18"/>
    </w:rPr>
  </w:style>
  <w:style w:type="paragraph" w:styleId="790">
    <w:name w:val="Caption"/>
    <w:basedOn w:val="756"/>
    <w:next w:val="756"/>
    <w:uiPriority w:val="35"/>
    <w:semiHidden/>
    <w:unhideWhenUsed/>
    <w:qFormat/>
    <w:pPr>
      <w:spacing w:line="276" w:lineRule="auto"/>
    </w:pPr>
    <w:rPr>
      <w:b/>
      <w:bCs/>
      <w:color w:val="4f81bd"/>
      <w:sz w:val="18"/>
      <w:szCs w:val="18"/>
    </w:rPr>
  </w:style>
  <w:style w:type="table" w:styleId="791">
    <w:name w:val="Table Grid"/>
    <w:uiPriority w:val="59"/>
    <w:tblPr>
      <w:tblCellMar>
        <w:left w:w="0" w:type="dxa"/>
        <w:top w:w="0" w:type="dxa"/>
        <w:right w:w="0" w:type="dxa"/>
        <w:bottom w:w="0" w:type="dxa"/>
      </w:tblCellMar>
    </w:tblPr>
  </w:style>
  <w:style w:type="table" w:styleId="792">
    <w:name w:val="Plain Table 1"/>
    <w:uiPriority w:val="59"/>
    <w:tblPr>
      <w:tblCellMar>
        <w:left w:w="0" w:type="dxa"/>
        <w:top w:w="0" w:type="dxa"/>
        <w:right w:w="0" w:type="dxa"/>
        <w:bottom w:w="0" w:type="dxa"/>
      </w:tblCellMar>
    </w:tblPr>
  </w:style>
  <w:style w:type="table" w:styleId="793">
    <w:name w:val="Plain Table 2"/>
    <w:uiPriority w:val="59"/>
    <w:tblPr>
      <w:tblCellMar>
        <w:left w:w="0" w:type="dxa"/>
        <w:top w:w="0" w:type="dxa"/>
        <w:right w:w="0" w:type="dxa"/>
        <w:bottom w:w="0" w:type="dxa"/>
      </w:tblCellMar>
    </w:tblPr>
  </w:style>
  <w:style w:type="table" w:styleId="794">
    <w:name w:val="Plain Table 3"/>
    <w:uiPriority w:val="99"/>
    <w:tblPr>
      <w:tblCellMar>
        <w:left w:w="0" w:type="dxa"/>
        <w:top w:w="0" w:type="dxa"/>
        <w:right w:w="0" w:type="dxa"/>
        <w:bottom w:w="0" w:type="dxa"/>
      </w:tblCellMar>
    </w:tblPr>
  </w:style>
  <w:style w:type="table" w:styleId="795">
    <w:name w:val="Plain Table 4"/>
    <w:uiPriority w:val="99"/>
    <w:tblPr>
      <w:tblCellMar>
        <w:left w:w="0" w:type="dxa"/>
        <w:top w:w="0" w:type="dxa"/>
        <w:right w:w="0" w:type="dxa"/>
        <w:bottom w:w="0" w:type="dxa"/>
      </w:tblCellMar>
    </w:tblPr>
  </w:style>
  <w:style w:type="table" w:styleId="796">
    <w:name w:val="Plain Table 5"/>
    <w:uiPriority w:val="99"/>
    <w:tblPr>
      <w:tblCellMar>
        <w:left w:w="0" w:type="dxa"/>
        <w:top w:w="0" w:type="dxa"/>
        <w:right w:w="0" w:type="dxa"/>
        <w:bottom w:w="0" w:type="dxa"/>
      </w:tblCellMar>
    </w:tblPr>
  </w:style>
  <w:style w:type="table" w:styleId="797">
    <w:name w:val="Grid Table 1 Light"/>
    <w:uiPriority w:val="99"/>
    <w:tblPr>
      <w:tblCellMar>
        <w:left w:w="0" w:type="dxa"/>
        <w:top w:w="0" w:type="dxa"/>
        <w:right w:w="0" w:type="dxa"/>
        <w:bottom w:w="0" w:type="dxa"/>
      </w:tblCellMar>
    </w:tblPr>
  </w:style>
  <w:style w:type="table" w:styleId="798">
    <w:name w:val="Grid Table 2"/>
    <w:uiPriority w:val="99"/>
    <w:tblPr>
      <w:tblCellMar>
        <w:left w:w="0" w:type="dxa"/>
        <w:top w:w="0" w:type="dxa"/>
        <w:right w:w="0" w:type="dxa"/>
        <w:bottom w:w="0" w:type="dxa"/>
      </w:tblCellMar>
    </w:tblPr>
  </w:style>
  <w:style w:type="table" w:styleId="799">
    <w:name w:val="Grid Table 3"/>
    <w:uiPriority w:val="99"/>
    <w:tblPr>
      <w:tblCellMar>
        <w:left w:w="0" w:type="dxa"/>
        <w:top w:w="0" w:type="dxa"/>
        <w:right w:w="0" w:type="dxa"/>
        <w:bottom w:w="0" w:type="dxa"/>
      </w:tblCellMar>
    </w:tblPr>
  </w:style>
  <w:style w:type="table" w:styleId="800">
    <w:name w:val="Grid Table 4"/>
    <w:uiPriority w:val="59"/>
    <w:tblPr>
      <w:tblCellMar>
        <w:left w:w="0" w:type="dxa"/>
        <w:top w:w="0" w:type="dxa"/>
        <w:right w:w="0" w:type="dxa"/>
        <w:bottom w:w="0" w:type="dxa"/>
      </w:tblCellMar>
    </w:tblPr>
  </w:style>
  <w:style w:type="table" w:styleId="801">
    <w:name w:val="Grid Table 5 Dark"/>
    <w:uiPriority w:val="99"/>
    <w:tblPr>
      <w:tblCellMar>
        <w:left w:w="0" w:type="dxa"/>
        <w:top w:w="0" w:type="dxa"/>
        <w:right w:w="0" w:type="dxa"/>
        <w:bottom w:w="0" w:type="dxa"/>
      </w:tblCellMar>
    </w:tblPr>
  </w:style>
  <w:style w:type="table" w:styleId="802">
    <w:name w:val="Grid Table 6 Colorful"/>
    <w:uiPriority w:val="99"/>
    <w:tblPr>
      <w:tblCellMar>
        <w:left w:w="0" w:type="dxa"/>
        <w:top w:w="0" w:type="dxa"/>
        <w:right w:w="0" w:type="dxa"/>
        <w:bottom w:w="0" w:type="dxa"/>
      </w:tblCellMar>
    </w:tblPr>
  </w:style>
  <w:style w:type="table" w:styleId="803">
    <w:name w:val="Grid Table 7 Colorful"/>
    <w:uiPriority w:val="99"/>
    <w:tblPr>
      <w:tblCellMar>
        <w:left w:w="0" w:type="dxa"/>
        <w:top w:w="0" w:type="dxa"/>
        <w:right w:w="0" w:type="dxa"/>
        <w:bottom w:w="0" w:type="dxa"/>
      </w:tblCellMar>
    </w:tblPr>
  </w:style>
  <w:style w:type="table" w:styleId="804">
    <w:name w:val="List Table 1 Light"/>
    <w:uiPriority w:val="99"/>
    <w:tblPr>
      <w:tblCellMar>
        <w:left w:w="0" w:type="dxa"/>
        <w:top w:w="0" w:type="dxa"/>
        <w:right w:w="0" w:type="dxa"/>
        <w:bottom w:w="0" w:type="dxa"/>
      </w:tblCellMar>
    </w:tblPr>
  </w:style>
  <w:style w:type="table" w:styleId="805">
    <w:name w:val="List Table 2"/>
    <w:uiPriority w:val="99"/>
    <w:tblPr>
      <w:tblCellMar>
        <w:left w:w="0" w:type="dxa"/>
        <w:top w:w="0" w:type="dxa"/>
        <w:right w:w="0" w:type="dxa"/>
        <w:bottom w:w="0" w:type="dxa"/>
      </w:tblCellMar>
    </w:tblPr>
  </w:style>
  <w:style w:type="table" w:styleId="806">
    <w:name w:val="List Table 3"/>
    <w:uiPriority w:val="99"/>
    <w:tblPr>
      <w:tblCellMar>
        <w:left w:w="0" w:type="dxa"/>
        <w:top w:w="0" w:type="dxa"/>
        <w:right w:w="0" w:type="dxa"/>
        <w:bottom w:w="0" w:type="dxa"/>
      </w:tblCellMar>
    </w:tblPr>
  </w:style>
  <w:style w:type="table" w:styleId="807">
    <w:name w:val="List Table 4"/>
    <w:uiPriority w:val="99"/>
    <w:tblPr>
      <w:tblCellMar>
        <w:left w:w="0" w:type="dxa"/>
        <w:top w:w="0" w:type="dxa"/>
        <w:right w:w="0" w:type="dxa"/>
        <w:bottom w:w="0" w:type="dxa"/>
      </w:tblCellMar>
    </w:tblPr>
  </w:style>
  <w:style w:type="table" w:styleId="808">
    <w:name w:val="List Table 5 Dark"/>
    <w:uiPriority w:val="99"/>
    <w:tblPr>
      <w:tblCellMar>
        <w:left w:w="0" w:type="dxa"/>
        <w:top w:w="0" w:type="dxa"/>
        <w:right w:w="0" w:type="dxa"/>
        <w:bottom w:w="0" w:type="dxa"/>
      </w:tblCellMar>
    </w:tblPr>
  </w:style>
  <w:style w:type="table" w:styleId="809">
    <w:name w:val="List Table 6 Colorful"/>
    <w:uiPriority w:val="99"/>
    <w:tblPr>
      <w:tblCellMar>
        <w:left w:w="0" w:type="dxa"/>
        <w:top w:w="0" w:type="dxa"/>
        <w:right w:w="0" w:type="dxa"/>
        <w:bottom w:w="0" w:type="dxa"/>
      </w:tblCellMar>
    </w:tblPr>
  </w:style>
  <w:style w:type="table" w:styleId="810">
    <w:name w:val="List Table 7 Colorful"/>
    <w:uiPriority w:val="99"/>
    <w:tblPr>
      <w:tblCellMar>
        <w:left w:w="0" w:type="dxa"/>
        <w:top w:w="0" w:type="dxa"/>
        <w:right w:w="0" w:type="dxa"/>
        <w:bottom w:w="0" w:type="dxa"/>
      </w:tblCellMar>
    </w:tblPr>
  </w:style>
  <w:style w:type="character" w:styleId="811">
    <w:name w:val="Hyperlink"/>
    <w:uiPriority w:val="99"/>
    <w:unhideWhenUsed/>
    <w:rPr>
      <w:color w:val="0000ff"/>
      <w:u w:val="single"/>
    </w:rPr>
  </w:style>
  <w:style w:type="paragraph" w:styleId="812">
    <w:name w:val="footnote text"/>
    <w:basedOn w:val="756"/>
    <w:link w:val="837"/>
    <w:uiPriority w:val="99"/>
    <w:unhideWhenUsed/>
    <w:pPr>
      <w:spacing w:after="40"/>
    </w:pPr>
    <w:rPr>
      <w:sz w:val="18"/>
    </w:rPr>
  </w:style>
  <w:style w:type="character" w:styleId="813" w:customStyle="1">
    <w:name w:val="Footnote Text Char"/>
    <w:uiPriority w:val="99"/>
    <w:rPr>
      <w:sz w:val="18"/>
    </w:rPr>
  </w:style>
  <w:style w:type="character" w:styleId="814">
    <w:name w:val="footnote reference"/>
    <w:uiPriority w:val="99"/>
    <w:unhideWhenUsed/>
    <w:rPr>
      <w:vertAlign w:val="superscript"/>
    </w:rPr>
  </w:style>
  <w:style w:type="paragraph" w:styleId="815">
    <w:name w:val="endnote text"/>
    <w:basedOn w:val="756"/>
    <w:link w:val="830"/>
    <w:uiPriority w:val="99"/>
    <w:unhideWhenUsed/>
    <w:rPr>
      <w:sz w:val="20"/>
    </w:rPr>
  </w:style>
  <w:style w:type="character" w:styleId="816" w:customStyle="1">
    <w:name w:val="Endnote Text Char"/>
    <w:uiPriority w:val="99"/>
    <w:rPr>
      <w:sz w:val="20"/>
    </w:rPr>
  </w:style>
  <w:style w:type="character" w:styleId="817">
    <w:name w:val="endnote reference"/>
    <w:uiPriority w:val="99"/>
    <w:unhideWhenUsed/>
    <w:rPr>
      <w:vertAlign w:val="superscript"/>
    </w:rPr>
  </w:style>
  <w:style w:type="paragraph" w:styleId="818">
    <w:name w:val="TOC Heading"/>
    <w:uiPriority w:val="39"/>
    <w:qFormat/>
  </w:style>
  <w:style w:type="paragraph" w:styleId="819">
    <w:name w:val="table of figures"/>
    <w:basedOn w:val="756"/>
    <w:next w:val="756"/>
    <w:uiPriority w:val="99"/>
    <w:unhideWhenUsed/>
  </w:style>
  <w:style w:type="paragraph" w:styleId="820">
    <w:name w:val="toc 7"/>
    <w:basedOn w:val="756"/>
    <w:next w:val="756"/>
    <w:pPr>
      <w:ind w:left="2520"/>
    </w:pPr>
    <w:rPr>
      <w:rFonts w:ascii="Calibri" w:hAnsi="Calibri"/>
      <w:szCs w:val="22"/>
    </w:rPr>
  </w:style>
  <w:style w:type="paragraph" w:styleId="821">
    <w:name w:val="annotation text"/>
    <w:basedOn w:val="756"/>
    <w:link w:val="1447"/>
    <w:uiPriority w:val="99"/>
    <w:unhideWhenUsed/>
    <w:pPr>
      <w:jc w:val="left"/>
    </w:pPr>
  </w:style>
  <w:style w:type="paragraph" w:styleId="822">
    <w:name w:val="Body Text"/>
    <w:basedOn w:val="756"/>
    <w:link w:val="823"/>
    <w:uiPriority w:val="99"/>
    <w:unhideWhenUsed/>
    <w:pPr>
      <w:spacing w:after="120"/>
    </w:pPr>
  </w:style>
  <w:style w:type="character" w:styleId="823" w:customStyle="1">
    <w:name w:val="正文文本 字符1"/>
    <w:link w:val="822"/>
    <w:uiPriority w:val="99"/>
    <w:semiHidden/>
    <w:rPr>
      <w:sz w:val="21"/>
      <w:szCs w:val="24"/>
    </w:rPr>
  </w:style>
  <w:style w:type="paragraph" w:styleId="824">
    <w:name w:val="Body Text Indent"/>
    <w:basedOn w:val="756"/>
    <w:link w:val="825"/>
    <w:uiPriority w:val="99"/>
    <w:unhideWhenUsed/>
    <w:pPr>
      <w:ind w:left="420"/>
      <w:spacing w:after="120"/>
    </w:pPr>
  </w:style>
  <w:style w:type="character" w:styleId="825" w:customStyle="1">
    <w:name w:val="正文文本缩进 字符1"/>
    <w:link w:val="824"/>
    <w:uiPriority w:val="99"/>
    <w:semiHidden/>
    <w:rPr>
      <w:sz w:val="21"/>
      <w:szCs w:val="24"/>
    </w:rPr>
  </w:style>
  <w:style w:type="paragraph" w:styleId="826">
    <w:name w:val="toc 5"/>
    <w:basedOn w:val="756"/>
    <w:next w:val="756"/>
    <w:pPr>
      <w:ind w:left="1680"/>
    </w:pPr>
    <w:rPr>
      <w:rFonts w:ascii="Calibri" w:hAnsi="Calibri"/>
      <w:szCs w:val="22"/>
    </w:rPr>
  </w:style>
  <w:style w:type="paragraph" w:styleId="827">
    <w:name w:val="toc 3"/>
    <w:basedOn w:val="756"/>
    <w:next w:val="756"/>
    <w:uiPriority w:val="39"/>
    <w:qFormat/>
    <w:pPr>
      <w:ind w:left="840"/>
    </w:pPr>
  </w:style>
  <w:style w:type="paragraph" w:styleId="828">
    <w:name w:val="Plain Text"/>
    <w:basedOn w:val="756"/>
    <w:qFormat/>
    <w:rPr>
      <w:rFonts w:ascii="宋体" w:hAnsi="Courier New" w:eastAsia="楷体_GB2312"/>
      <w:sz w:val="28"/>
      <w:szCs w:val="20"/>
      <w:lang w:eastAsia="en-US"/>
    </w:rPr>
  </w:style>
  <w:style w:type="paragraph" w:styleId="829">
    <w:name w:val="toc 8"/>
    <w:basedOn w:val="756"/>
    <w:next w:val="756"/>
    <w:pPr>
      <w:ind w:left="2940"/>
    </w:pPr>
    <w:rPr>
      <w:rFonts w:ascii="Calibri" w:hAnsi="Calibri"/>
      <w:szCs w:val="22"/>
    </w:rPr>
  </w:style>
  <w:style w:type="character" w:styleId="830" w:customStyle="1">
    <w:name w:val="尾注文本 字符"/>
    <w:link w:val="815"/>
    <w:uiPriority w:val="99"/>
    <w:rPr>
      <w:sz w:val="20"/>
    </w:rPr>
  </w:style>
  <w:style w:type="character" w:styleId="831" w:customStyle="1">
    <w:name w:val="页脚 字符2"/>
    <w:link w:val="789"/>
    <w:uiPriority w:val="99"/>
    <w:rPr>
      <w:sz w:val="18"/>
      <w:szCs w:val="18"/>
    </w:rPr>
  </w:style>
  <w:style w:type="paragraph" w:styleId="832">
    <w:name w:val="envelope return"/>
    <w:basedOn w:val="756"/>
    <w:uiPriority w:val="99"/>
    <w:unhideWhenUsed/>
    <w:rPr>
      <w:rFonts w:ascii="等线 Light" w:hAnsi="等线 Light" w:eastAsia="等线 Light"/>
    </w:rPr>
  </w:style>
  <w:style w:type="character" w:styleId="833" w:customStyle="1">
    <w:name w:val="页眉 字符1"/>
    <w:link w:val="788"/>
    <w:uiPriority w:val="99"/>
    <w:rPr>
      <w:sz w:val="18"/>
      <w:szCs w:val="18"/>
    </w:rPr>
  </w:style>
  <w:style w:type="paragraph" w:styleId="834">
    <w:name w:val="toc 1"/>
    <w:basedOn w:val="756"/>
    <w:next w:val="756"/>
    <w:uiPriority w:val="39"/>
    <w:qFormat/>
    <w:pPr>
      <w:spacing w:line="360" w:lineRule="auto"/>
      <w:tabs>
        <w:tab w:val="right" w:pos="8296" w:leader="dot"/>
      </w:tabs>
    </w:pPr>
    <w:rPr>
      <w:rFonts w:ascii="宋体" w:hAnsi="宋体"/>
      <w:b/>
    </w:rPr>
  </w:style>
  <w:style w:type="paragraph" w:styleId="835">
    <w:name w:val="toc 4"/>
    <w:basedOn w:val="756"/>
    <w:next w:val="756"/>
    <w:uiPriority w:val="39"/>
    <w:pPr>
      <w:ind w:left="1260"/>
    </w:pPr>
    <w:rPr>
      <w:rFonts w:ascii="Calibri" w:hAnsi="Calibri"/>
      <w:szCs w:val="22"/>
    </w:rPr>
  </w:style>
  <w:style w:type="character" w:styleId="836" w:customStyle="1">
    <w:name w:val="副标题 字符1"/>
    <w:link w:val="782"/>
    <w:uiPriority w:val="11"/>
    <w:rPr>
      <w:sz w:val="24"/>
      <w:szCs w:val="24"/>
    </w:rPr>
  </w:style>
  <w:style w:type="character" w:styleId="837" w:customStyle="1">
    <w:name w:val="脚注文本 字符"/>
    <w:link w:val="812"/>
    <w:uiPriority w:val="99"/>
    <w:rPr>
      <w:sz w:val="18"/>
    </w:rPr>
  </w:style>
  <w:style w:type="paragraph" w:styleId="838">
    <w:name w:val="toc 6"/>
    <w:basedOn w:val="756"/>
    <w:next w:val="756"/>
    <w:pPr>
      <w:ind w:left="2100"/>
    </w:pPr>
    <w:rPr>
      <w:rFonts w:ascii="Calibri" w:hAnsi="Calibri"/>
      <w:szCs w:val="22"/>
    </w:rPr>
  </w:style>
  <w:style w:type="paragraph" w:styleId="839">
    <w:name w:val="toc 2"/>
    <w:basedOn w:val="756"/>
    <w:next w:val="756"/>
    <w:uiPriority w:val="39"/>
    <w:qFormat/>
    <w:pPr>
      <w:ind w:left="420"/>
    </w:pPr>
    <w:rPr>
      <w:szCs w:val="20"/>
    </w:rPr>
  </w:style>
  <w:style w:type="paragraph" w:styleId="840">
    <w:name w:val="toc 9"/>
    <w:basedOn w:val="756"/>
    <w:next w:val="756"/>
    <w:pPr>
      <w:ind w:left="3360"/>
    </w:pPr>
    <w:rPr>
      <w:rFonts w:ascii="Calibri" w:hAnsi="Calibri"/>
      <w:szCs w:val="22"/>
    </w:rPr>
  </w:style>
  <w:style w:type="paragraph" w:styleId="841">
    <w:name w:val="Normal (Web)"/>
    <w:basedOn w:val="756"/>
    <w:uiPriority w:val="99"/>
    <w:unhideWhenUsed/>
    <w:rPr>
      <w:sz w:val="24"/>
    </w:rPr>
  </w:style>
  <w:style w:type="character" w:styleId="842" w:customStyle="1">
    <w:name w:val="标题 字符1"/>
    <w:link w:val="780"/>
    <w:uiPriority w:val="10"/>
    <w:rPr>
      <w:sz w:val="48"/>
      <w:szCs w:val="48"/>
    </w:rPr>
  </w:style>
  <w:style w:type="character" w:styleId="843">
    <w:name w:val="Strong"/>
    <w:qFormat/>
    <w:rPr>
      <w:b/>
    </w:rPr>
  </w:style>
  <w:style w:type="character" w:styleId="844" w:customStyle="1">
    <w:name w:val="标题 1 字符1"/>
    <w:link w:val="757"/>
    <w:uiPriority w:val="9"/>
    <w:rPr>
      <w:rFonts w:ascii="Arial" w:hAnsi="Arial" w:eastAsia="Arial" w:cs="Arial"/>
      <w:sz w:val="40"/>
      <w:szCs w:val="40"/>
    </w:rPr>
  </w:style>
  <w:style w:type="character" w:styleId="845" w:customStyle="1">
    <w:name w:val="标题 2 字符2"/>
    <w:link w:val="758"/>
    <w:uiPriority w:val="9"/>
    <w:rPr>
      <w:rFonts w:ascii="Arial" w:hAnsi="Arial" w:eastAsia="Arial" w:cs="Arial"/>
      <w:sz w:val="34"/>
    </w:rPr>
  </w:style>
  <w:style w:type="character" w:styleId="846" w:customStyle="1">
    <w:name w:val="标题 3 字符1"/>
    <w:link w:val="759"/>
    <w:uiPriority w:val="9"/>
    <w:rPr>
      <w:rFonts w:ascii="Arial" w:hAnsi="Arial" w:eastAsia="Arial" w:cs="Arial"/>
      <w:sz w:val="30"/>
      <w:szCs w:val="30"/>
    </w:rPr>
  </w:style>
  <w:style w:type="character" w:styleId="847" w:customStyle="1">
    <w:name w:val="标题 4 字符1"/>
    <w:link w:val="760"/>
    <w:uiPriority w:val="9"/>
    <w:rPr>
      <w:rFonts w:ascii="Arial" w:hAnsi="Arial" w:eastAsia="Arial" w:cs="Arial"/>
      <w:b/>
      <w:bCs/>
      <w:sz w:val="26"/>
      <w:szCs w:val="26"/>
    </w:rPr>
  </w:style>
  <w:style w:type="character" w:styleId="848" w:customStyle="1">
    <w:name w:val="标题 5 字符1"/>
    <w:link w:val="761"/>
    <w:uiPriority w:val="9"/>
    <w:rPr>
      <w:rFonts w:ascii="Arial" w:hAnsi="Arial" w:eastAsia="Arial" w:cs="Arial"/>
      <w:b/>
      <w:bCs/>
      <w:sz w:val="24"/>
      <w:szCs w:val="24"/>
    </w:rPr>
  </w:style>
  <w:style w:type="character" w:styleId="849" w:customStyle="1">
    <w:name w:val="标题 6 字符1"/>
    <w:link w:val="762"/>
    <w:uiPriority w:val="9"/>
    <w:rPr>
      <w:rFonts w:ascii="Arial" w:hAnsi="Arial" w:eastAsia="Arial" w:cs="Arial"/>
      <w:b/>
      <w:bCs/>
      <w:sz w:val="22"/>
      <w:szCs w:val="22"/>
    </w:rPr>
  </w:style>
  <w:style w:type="character" w:styleId="850" w:customStyle="1">
    <w:name w:val="标题 7 字符1"/>
    <w:link w:val="763"/>
    <w:uiPriority w:val="9"/>
    <w:rPr>
      <w:rFonts w:ascii="Arial" w:hAnsi="Arial" w:eastAsia="Arial" w:cs="Arial"/>
      <w:b/>
      <w:bCs/>
      <w:i/>
      <w:iCs/>
      <w:sz w:val="22"/>
      <w:szCs w:val="22"/>
    </w:rPr>
  </w:style>
  <w:style w:type="character" w:styleId="851" w:customStyle="1">
    <w:name w:val="标题 8 字符1"/>
    <w:link w:val="764"/>
    <w:uiPriority w:val="9"/>
    <w:rPr>
      <w:rFonts w:ascii="Arial" w:hAnsi="Arial" w:eastAsia="Arial" w:cs="Arial"/>
      <w:i/>
      <w:iCs/>
      <w:sz w:val="22"/>
      <w:szCs w:val="22"/>
    </w:rPr>
  </w:style>
  <w:style w:type="character" w:styleId="852" w:customStyle="1">
    <w:name w:val="标题 9 字符1"/>
    <w:link w:val="765"/>
    <w:uiPriority w:val="9"/>
    <w:rPr>
      <w:rFonts w:ascii="Arial" w:hAnsi="Arial" w:eastAsia="Arial" w:cs="Arial"/>
      <w:i/>
      <w:iCs/>
      <w:sz w:val="21"/>
      <w:szCs w:val="21"/>
    </w:rPr>
  </w:style>
  <w:style w:type="character" w:styleId="853" w:customStyle="1">
    <w:name w:val="引用 字符"/>
    <w:link w:val="784"/>
    <w:uiPriority w:val="29"/>
    <w:rPr>
      <w:i/>
    </w:rPr>
  </w:style>
  <w:style w:type="character" w:styleId="854" w:customStyle="1">
    <w:name w:val="明显引用 字符"/>
    <w:link w:val="786"/>
    <w:uiPriority w:val="30"/>
    <w:rPr>
      <w:i/>
    </w:rPr>
  </w:style>
  <w:style w:type="paragraph" w:styleId="855" w:customStyle="1">
    <w:name w:val="Header1"/>
    <w:basedOn w:val="756"/>
    <w:link w:val="856"/>
    <w:uiPriority w:val="99"/>
    <w:unhideWhenUsed/>
    <w:pPr>
      <w:tabs>
        <w:tab w:val="center" w:pos="7143" w:leader="none"/>
        <w:tab w:val="right" w:pos="14287" w:leader="none"/>
      </w:tabs>
    </w:pPr>
  </w:style>
  <w:style w:type="character" w:styleId="856" w:customStyle="1">
    <w:name w:val="Header Char"/>
    <w:link w:val="855"/>
    <w:uiPriority w:val="99"/>
  </w:style>
  <w:style w:type="paragraph" w:styleId="857" w:customStyle="1">
    <w:name w:val="Footer1"/>
    <w:basedOn w:val="756"/>
    <w:link w:val="858"/>
    <w:uiPriority w:val="99"/>
    <w:unhideWhenUsed/>
    <w:pPr>
      <w:tabs>
        <w:tab w:val="center" w:pos="7143" w:leader="none"/>
        <w:tab w:val="right" w:pos="14287" w:leader="none"/>
      </w:tabs>
    </w:pPr>
  </w:style>
  <w:style w:type="character" w:styleId="858" w:customStyle="1">
    <w:name w:val="Caption Char"/>
    <w:link w:val="857"/>
    <w:uiPriority w:val="99"/>
  </w:style>
  <w:style w:type="character" w:styleId="859" w:customStyle="1">
    <w:name w:val="Footer Char"/>
    <w:uiPriority w:val="99"/>
  </w:style>
  <w:style w:type="paragraph" w:styleId="860" w:customStyle="1">
    <w:name w:val="Caption1"/>
    <w:basedOn w:val="756"/>
    <w:next w:val="756"/>
    <w:uiPriority w:val="35"/>
    <w:unhideWhenUsed/>
    <w:qFormat/>
    <w:pPr>
      <w:spacing w:line="276" w:lineRule="auto"/>
    </w:pPr>
    <w:rPr>
      <w:b/>
      <w:bCs/>
      <w:color w:val="4f81bd"/>
      <w:sz w:val="18"/>
      <w:szCs w:val="18"/>
    </w:rPr>
  </w:style>
  <w:style w:type="table" w:styleId="861" w:customStyle="1">
    <w:name w:val="Table Grid Light"/>
    <w:uiPriority w:val="59"/>
    <w:tblPr>
      <w:tblCellMar>
        <w:left w:w="0" w:type="dxa"/>
        <w:top w:w="0" w:type="dxa"/>
        <w:right w:w="0" w:type="dxa"/>
        <w:bottom w:w="0" w:type="dxa"/>
      </w:tblCellMar>
    </w:tblPr>
  </w:style>
  <w:style w:type="table" w:styleId="862" w:customStyle="1">
    <w:name w:val="Grid Table 1 Light - Accent 1"/>
    <w:uiPriority w:val="99"/>
    <w:tblPr>
      <w:tblCellMar>
        <w:left w:w="0" w:type="dxa"/>
        <w:top w:w="0" w:type="dxa"/>
        <w:right w:w="0" w:type="dxa"/>
        <w:bottom w:w="0" w:type="dxa"/>
      </w:tblCellMar>
    </w:tblPr>
  </w:style>
  <w:style w:type="table" w:styleId="863" w:customStyle="1">
    <w:name w:val="Grid Table 1 Light - Accent 2"/>
    <w:uiPriority w:val="99"/>
    <w:tblPr>
      <w:tblCellMar>
        <w:left w:w="0" w:type="dxa"/>
        <w:top w:w="0" w:type="dxa"/>
        <w:right w:w="0" w:type="dxa"/>
        <w:bottom w:w="0" w:type="dxa"/>
      </w:tblCellMar>
    </w:tblPr>
  </w:style>
  <w:style w:type="table" w:styleId="864" w:customStyle="1">
    <w:name w:val="Grid Table 1 Light - Accent 3"/>
    <w:uiPriority w:val="99"/>
    <w:tblPr>
      <w:tblCellMar>
        <w:left w:w="0" w:type="dxa"/>
        <w:top w:w="0" w:type="dxa"/>
        <w:right w:w="0" w:type="dxa"/>
        <w:bottom w:w="0" w:type="dxa"/>
      </w:tblCellMar>
    </w:tblPr>
  </w:style>
  <w:style w:type="table" w:styleId="865" w:customStyle="1">
    <w:name w:val="Grid Table 1 Light - Accent 4"/>
    <w:uiPriority w:val="99"/>
    <w:tblPr>
      <w:tblCellMar>
        <w:left w:w="0" w:type="dxa"/>
        <w:top w:w="0" w:type="dxa"/>
        <w:right w:w="0" w:type="dxa"/>
        <w:bottom w:w="0" w:type="dxa"/>
      </w:tblCellMar>
    </w:tblPr>
  </w:style>
  <w:style w:type="table" w:styleId="866" w:customStyle="1">
    <w:name w:val="Grid Table 1 Light - Accent 5"/>
    <w:uiPriority w:val="99"/>
    <w:tblPr>
      <w:tblCellMar>
        <w:left w:w="0" w:type="dxa"/>
        <w:top w:w="0" w:type="dxa"/>
        <w:right w:w="0" w:type="dxa"/>
        <w:bottom w:w="0" w:type="dxa"/>
      </w:tblCellMar>
    </w:tblPr>
  </w:style>
  <w:style w:type="table" w:styleId="867" w:customStyle="1">
    <w:name w:val="Grid Table 1 Light - Accent 6"/>
    <w:uiPriority w:val="99"/>
    <w:tblPr>
      <w:tblCellMar>
        <w:left w:w="0" w:type="dxa"/>
        <w:top w:w="0" w:type="dxa"/>
        <w:right w:w="0" w:type="dxa"/>
        <w:bottom w:w="0" w:type="dxa"/>
      </w:tblCellMar>
    </w:tblPr>
  </w:style>
  <w:style w:type="table" w:styleId="868" w:customStyle="1">
    <w:name w:val="Grid Table 2 - Accent 1"/>
    <w:uiPriority w:val="99"/>
    <w:tblPr>
      <w:tblCellMar>
        <w:left w:w="0" w:type="dxa"/>
        <w:top w:w="0" w:type="dxa"/>
        <w:right w:w="0" w:type="dxa"/>
        <w:bottom w:w="0" w:type="dxa"/>
      </w:tblCellMar>
    </w:tblPr>
  </w:style>
  <w:style w:type="table" w:styleId="869" w:customStyle="1">
    <w:name w:val="Grid Table 2 - Accent 2"/>
    <w:uiPriority w:val="99"/>
    <w:tblPr>
      <w:tblCellMar>
        <w:left w:w="0" w:type="dxa"/>
        <w:top w:w="0" w:type="dxa"/>
        <w:right w:w="0" w:type="dxa"/>
        <w:bottom w:w="0" w:type="dxa"/>
      </w:tblCellMar>
    </w:tblPr>
  </w:style>
  <w:style w:type="table" w:styleId="870" w:customStyle="1">
    <w:name w:val="Grid Table 2 - Accent 3"/>
    <w:uiPriority w:val="99"/>
    <w:tblPr>
      <w:tblCellMar>
        <w:left w:w="0" w:type="dxa"/>
        <w:top w:w="0" w:type="dxa"/>
        <w:right w:w="0" w:type="dxa"/>
        <w:bottom w:w="0" w:type="dxa"/>
      </w:tblCellMar>
    </w:tblPr>
  </w:style>
  <w:style w:type="table" w:styleId="871" w:customStyle="1">
    <w:name w:val="Grid Table 2 - Accent 4"/>
    <w:uiPriority w:val="99"/>
    <w:tblPr>
      <w:tblCellMar>
        <w:left w:w="0" w:type="dxa"/>
        <w:top w:w="0" w:type="dxa"/>
        <w:right w:w="0" w:type="dxa"/>
        <w:bottom w:w="0" w:type="dxa"/>
      </w:tblCellMar>
    </w:tblPr>
  </w:style>
  <w:style w:type="table" w:styleId="872" w:customStyle="1">
    <w:name w:val="Grid Table 2 - Accent 5"/>
    <w:uiPriority w:val="99"/>
    <w:tblPr>
      <w:tblCellMar>
        <w:left w:w="0" w:type="dxa"/>
        <w:top w:w="0" w:type="dxa"/>
        <w:right w:w="0" w:type="dxa"/>
        <w:bottom w:w="0" w:type="dxa"/>
      </w:tblCellMar>
    </w:tblPr>
  </w:style>
  <w:style w:type="table" w:styleId="873" w:customStyle="1">
    <w:name w:val="Grid Table 2 - Accent 6"/>
    <w:uiPriority w:val="99"/>
    <w:tblPr>
      <w:tblCellMar>
        <w:left w:w="0" w:type="dxa"/>
        <w:top w:w="0" w:type="dxa"/>
        <w:right w:w="0" w:type="dxa"/>
        <w:bottom w:w="0" w:type="dxa"/>
      </w:tblCellMar>
    </w:tblPr>
  </w:style>
  <w:style w:type="table" w:styleId="874" w:customStyle="1">
    <w:name w:val="Grid Table 3 - Accent 1"/>
    <w:uiPriority w:val="99"/>
    <w:tblPr>
      <w:tblCellMar>
        <w:left w:w="0" w:type="dxa"/>
        <w:top w:w="0" w:type="dxa"/>
        <w:right w:w="0" w:type="dxa"/>
        <w:bottom w:w="0" w:type="dxa"/>
      </w:tblCellMar>
    </w:tblPr>
  </w:style>
  <w:style w:type="table" w:styleId="875" w:customStyle="1">
    <w:name w:val="Grid Table 3 - Accent 2"/>
    <w:uiPriority w:val="99"/>
    <w:tblPr>
      <w:tblCellMar>
        <w:left w:w="0" w:type="dxa"/>
        <w:top w:w="0" w:type="dxa"/>
        <w:right w:w="0" w:type="dxa"/>
        <w:bottom w:w="0" w:type="dxa"/>
      </w:tblCellMar>
    </w:tblPr>
  </w:style>
  <w:style w:type="table" w:styleId="876" w:customStyle="1">
    <w:name w:val="Grid Table 3 - Accent 3"/>
    <w:uiPriority w:val="99"/>
    <w:tblPr>
      <w:tblCellMar>
        <w:left w:w="0" w:type="dxa"/>
        <w:top w:w="0" w:type="dxa"/>
        <w:right w:w="0" w:type="dxa"/>
        <w:bottom w:w="0" w:type="dxa"/>
      </w:tblCellMar>
    </w:tblPr>
  </w:style>
  <w:style w:type="table" w:styleId="877" w:customStyle="1">
    <w:name w:val="Grid Table 3 - Accent 4"/>
    <w:uiPriority w:val="99"/>
    <w:tblPr>
      <w:tblCellMar>
        <w:left w:w="0" w:type="dxa"/>
        <w:top w:w="0" w:type="dxa"/>
        <w:right w:w="0" w:type="dxa"/>
        <w:bottom w:w="0" w:type="dxa"/>
      </w:tblCellMar>
    </w:tblPr>
  </w:style>
  <w:style w:type="table" w:styleId="878" w:customStyle="1">
    <w:name w:val="Grid Table 3 - Accent 5"/>
    <w:uiPriority w:val="99"/>
    <w:tblPr>
      <w:tblCellMar>
        <w:left w:w="0" w:type="dxa"/>
        <w:top w:w="0" w:type="dxa"/>
        <w:right w:w="0" w:type="dxa"/>
        <w:bottom w:w="0" w:type="dxa"/>
      </w:tblCellMar>
    </w:tblPr>
  </w:style>
  <w:style w:type="table" w:styleId="879" w:customStyle="1">
    <w:name w:val="Grid Table 3 - Accent 6"/>
    <w:uiPriority w:val="99"/>
    <w:tblPr>
      <w:tblCellMar>
        <w:left w:w="0" w:type="dxa"/>
        <w:top w:w="0" w:type="dxa"/>
        <w:right w:w="0" w:type="dxa"/>
        <w:bottom w:w="0" w:type="dxa"/>
      </w:tblCellMar>
    </w:tblPr>
  </w:style>
  <w:style w:type="table" w:styleId="880" w:customStyle="1">
    <w:name w:val="Grid Table 4 - Accent 1"/>
    <w:uiPriority w:val="59"/>
    <w:tblPr>
      <w:tblCellMar>
        <w:left w:w="0" w:type="dxa"/>
        <w:top w:w="0" w:type="dxa"/>
        <w:right w:w="0" w:type="dxa"/>
        <w:bottom w:w="0" w:type="dxa"/>
      </w:tblCellMar>
    </w:tblPr>
  </w:style>
  <w:style w:type="table" w:styleId="881" w:customStyle="1">
    <w:name w:val="Grid Table 4 - Accent 2"/>
    <w:uiPriority w:val="59"/>
    <w:tblPr>
      <w:tblCellMar>
        <w:left w:w="0" w:type="dxa"/>
        <w:top w:w="0" w:type="dxa"/>
        <w:right w:w="0" w:type="dxa"/>
        <w:bottom w:w="0" w:type="dxa"/>
      </w:tblCellMar>
    </w:tblPr>
  </w:style>
  <w:style w:type="table" w:styleId="882" w:customStyle="1">
    <w:name w:val="Grid Table 4 - Accent 3"/>
    <w:uiPriority w:val="59"/>
    <w:tblPr>
      <w:tblCellMar>
        <w:left w:w="0" w:type="dxa"/>
        <w:top w:w="0" w:type="dxa"/>
        <w:right w:w="0" w:type="dxa"/>
        <w:bottom w:w="0" w:type="dxa"/>
      </w:tblCellMar>
    </w:tblPr>
  </w:style>
  <w:style w:type="table" w:styleId="883" w:customStyle="1">
    <w:name w:val="Grid Table 4 - Accent 4"/>
    <w:uiPriority w:val="59"/>
    <w:tblPr>
      <w:tblCellMar>
        <w:left w:w="0" w:type="dxa"/>
        <w:top w:w="0" w:type="dxa"/>
        <w:right w:w="0" w:type="dxa"/>
        <w:bottom w:w="0" w:type="dxa"/>
      </w:tblCellMar>
    </w:tblPr>
  </w:style>
  <w:style w:type="table" w:styleId="884" w:customStyle="1">
    <w:name w:val="Grid Table 4 - Accent 5"/>
    <w:uiPriority w:val="59"/>
    <w:tblPr>
      <w:tblCellMar>
        <w:left w:w="0" w:type="dxa"/>
        <w:top w:w="0" w:type="dxa"/>
        <w:right w:w="0" w:type="dxa"/>
        <w:bottom w:w="0" w:type="dxa"/>
      </w:tblCellMar>
    </w:tblPr>
  </w:style>
  <w:style w:type="table" w:styleId="885" w:customStyle="1">
    <w:name w:val="Grid Table 4 - Accent 6"/>
    <w:uiPriority w:val="59"/>
    <w:tblPr>
      <w:tblCellMar>
        <w:left w:w="0" w:type="dxa"/>
        <w:top w:w="0" w:type="dxa"/>
        <w:right w:w="0" w:type="dxa"/>
        <w:bottom w:w="0" w:type="dxa"/>
      </w:tblCellMar>
    </w:tblPr>
  </w:style>
  <w:style w:type="table" w:styleId="886" w:customStyle="1">
    <w:name w:val="Grid Table 5 Dark- Accent 1"/>
    <w:uiPriority w:val="99"/>
    <w:tblPr>
      <w:tblCellMar>
        <w:left w:w="0" w:type="dxa"/>
        <w:top w:w="0" w:type="dxa"/>
        <w:right w:w="0" w:type="dxa"/>
        <w:bottom w:w="0" w:type="dxa"/>
      </w:tblCellMar>
    </w:tblPr>
  </w:style>
  <w:style w:type="table" w:styleId="887" w:customStyle="1">
    <w:name w:val="Grid Table 5 Dark - Accent 2"/>
    <w:uiPriority w:val="99"/>
    <w:tblPr>
      <w:tblCellMar>
        <w:left w:w="0" w:type="dxa"/>
        <w:top w:w="0" w:type="dxa"/>
        <w:right w:w="0" w:type="dxa"/>
        <w:bottom w:w="0" w:type="dxa"/>
      </w:tblCellMar>
    </w:tblPr>
  </w:style>
  <w:style w:type="table" w:styleId="888" w:customStyle="1">
    <w:name w:val="Grid Table 5 Dark - Accent 3"/>
    <w:uiPriority w:val="99"/>
    <w:tblPr>
      <w:tblCellMar>
        <w:left w:w="0" w:type="dxa"/>
        <w:top w:w="0" w:type="dxa"/>
        <w:right w:w="0" w:type="dxa"/>
        <w:bottom w:w="0" w:type="dxa"/>
      </w:tblCellMar>
    </w:tblPr>
  </w:style>
  <w:style w:type="table" w:styleId="889" w:customStyle="1">
    <w:name w:val="Grid Table 5 Dark- Accent 4"/>
    <w:uiPriority w:val="99"/>
    <w:tblPr>
      <w:tblCellMar>
        <w:left w:w="0" w:type="dxa"/>
        <w:top w:w="0" w:type="dxa"/>
        <w:right w:w="0" w:type="dxa"/>
        <w:bottom w:w="0" w:type="dxa"/>
      </w:tblCellMar>
    </w:tblPr>
  </w:style>
  <w:style w:type="table" w:styleId="890" w:customStyle="1">
    <w:name w:val="Grid Table 5 Dark - Accent 5"/>
    <w:uiPriority w:val="99"/>
    <w:tblPr>
      <w:tblCellMar>
        <w:left w:w="0" w:type="dxa"/>
        <w:top w:w="0" w:type="dxa"/>
        <w:right w:w="0" w:type="dxa"/>
        <w:bottom w:w="0" w:type="dxa"/>
      </w:tblCellMar>
    </w:tblPr>
  </w:style>
  <w:style w:type="table" w:styleId="891" w:customStyle="1">
    <w:name w:val="Grid Table 5 Dark - Accent 6"/>
    <w:uiPriority w:val="99"/>
    <w:tblPr>
      <w:tblCellMar>
        <w:left w:w="0" w:type="dxa"/>
        <w:top w:w="0" w:type="dxa"/>
        <w:right w:w="0" w:type="dxa"/>
        <w:bottom w:w="0" w:type="dxa"/>
      </w:tblCellMar>
    </w:tblPr>
  </w:style>
  <w:style w:type="table" w:styleId="892" w:customStyle="1">
    <w:name w:val="Grid Table 6 Colorful - Accent 1"/>
    <w:uiPriority w:val="99"/>
    <w:tblPr>
      <w:tblCellMar>
        <w:left w:w="0" w:type="dxa"/>
        <w:top w:w="0" w:type="dxa"/>
        <w:right w:w="0" w:type="dxa"/>
        <w:bottom w:w="0" w:type="dxa"/>
      </w:tblCellMar>
    </w:tblPr>
  </w:style>
  <w:style w:type="table" w:styleId="893" w:customStyle="1">
    <w:name w:val="Grid Table 6 Colorful - Accent 2"/>
    <w:uiPriority w:val="99"/>
    <w:tblPr>
      <w:tblCellMar>
        <w:left w:w="0" w:type="dxa"/>
        <w:top w:w="0" w:type="dxa"/>
        <w:right w:w="0" w:type="dxa"/>
        <w:bottom w:w="0" w:type="dxa"/>
      </w:tblCellMar>
    </w:tblPr>
  </w:style>
  <w:style w:type="table" w:styleId="894" w:customStyle="1">
    <w:name w:val="Grid Table 6 Colorful - Accent 3"/>
    <w:uiPriority w:val="99"/>
    <w:tblPr>
      <w:tblCellMar>
        <w:left w:w="0" w:type="dxa"/>
        <w:top w:w="0" w:type="dxa"/>
        <w:right w:w="0" w:type="dxa"/>
        <w:bottom w:w="0" w:type="dxa"/>
      </w:tblCellMar>
    </w:tblPr>
  </w:style>
  <w:style w:type="table" w:styleId="895" w:customStyle="1">
    <w:name w:val="Grid Table 6 Colorful - Accent 4"/>
    <w:uiPriority w:val="99"/>
    <w:tblPr>
      <w:tblCellMar>
        <w:left w:w="0" w:type="dxa"/>
        <w:top w:w="0" w:type="dxa"/>
        <w:right w:w="0" w:type="dxa"/>
        <w:bottom w:w="0" w:type="dxa"/>
      </w:tblCellMar>
    </w:tblPr>
  </w:style>
  <w:style w:type="table" w:styleId="896" w:customStyle="1">
    <w:name w:val="Grid Table 6 Colorful - Accent 5"/>
    <w:uiPriority w:val="99"/>
    <w:tblPr>
      <w:tblCellMar>
        <w:left w:w="0" w:type="dxa"/>
        <w:top w:w="0" w:type="dxa"/>
        <w:right w:w="0" w:type="dxa"/>
        <w:bottom w:w="0" w:type="dxa"/>
      </w:tblCellMar>
    </w:tblPr>
  </w:style>
  <w:style w:type="table" w:styleId="897" w:customStyle="1">
    <w:name w:val="Grid Table 6 Colorful - Accent 6"/>
    <w:uiPriority w:val="99"/>
    <w:tblPr>
      <w:tblCellMar>
        <w:left w:w="0" w:type="dxa"/>
        <w:top w:w="0" w:type="dxa"/>
        <w:right w:w="0" w:type="dxa"/>
        <w:bottom w:w="0" w:type="dxa"/>
      </w:tblCellMar>
    </w:tblPr>
  </w:style>
  <w:style w:type="table" w:styleId="898" w:customStyle="1">
    <w:name w:val="Grid Table 7 Colorful - Accent 1"/>
    <w:uiPriority w:val="99"/>
    <w:tblPr>
      <w:tblCellMar>
        <w:left w:w="0" w:type="dxa"/>
        <w:top w:w="0" w:type="dxa"/>
        <w:right w:w="0" w:type="dxa"/>
        <w:bottom w:w="0" w:type="dxa"/>
      </w:tblCellMar>
    </w:tblPr>
  </w:style>
  <w:style w:type="table" w:styleId="899" w:customStyle="1">
    <w:name w:val="Grid Table 7 Colorful - Accent 2"/>
    <w:uiPriority w:val="99"/>
    <w:tblPr>
      <w:tblCellMar>
        <w:left w:w="0" w:type="dxa"/>
        <w:top w:w="0" w:type="dxa"/>
        <w:right w:w="0" w:type="dxa"/>
        <w:bottom w:w="0" w:type="dxa"/>
      </w:tblCellMar>
    </w:tblPr>
  </w:style>
  <w:style w:type="table" w:styleId="900" w:customStyle="1">
    <w:name w:val="Grid Table 7 Colorful - Accent 3"/>
    <w:uiPriority w:val="99"/>
    <w:tblPr>
      <w:tblCellMar>
        <w:left w:w="0" w:type="dxa"/>
        <w:top w:w="0" w:type="dxa"/>
        <w:right w:w="0" w:type="dxa"/>
        <w:bottom w:w="0" w:type="dxa"/>
      </w:tblCellMar>
    </w:tblPr>
  </w:style>
  <w:style w:type="table" w:styleId="901" w:customStyle="1">
    <w:name w:val="Grid Table 7 Colorful - Accent 4"/>
    <w:uiPriority w:val="99"/>
    <w:tblPr>
      <w:tblCellMar>
        <w:left w:w="0" w:type="dxa"/>
        <w:top w:w="0" w:type="dxa"/>
        <w:right w:w="0" w:type="dxa"/>
        <w:bottom w:w="0" w:type="dxa"/>
      </w:tblCellMar>
    </w:tblPr>
  </w:style>
  <w:style w:type="table" w:styleId="902" w:customStyle="1">
    <w:name w:val="Grid Table 7 Colorful - Accent 5"/>
    <w:uiPriority w:val="99"/>
    <w:tblPr>
      <w:tblCellMar>
        <w:left w:w="0" w:type="dxa"/>
        <w:top w:w="0" w:type="dxa"/>
        <w:right w:w="0" w:type="dxa"/>
        <w:bottom w:w="0" w:type="dxa"/>
      </w:tblCellMar>
    </w:tblPr>
  </w:style>
  <w:style w:type="table" w:styleId="903" w:customStyle="1">
    <w:name w:val="Grid Table 7 Colorful - Accent 6"/>
    <w:uiPriority w:val="99"/>
    <w:tblPr>
      <w:tblCellMar>
        <w:left w:w="0" w:type="dxa"/>
        <w:top w:w="0" w:type="dxa"/>
        <w:right w:w="0" w:type="dxa"/>
        <w:bottom w:w="0" w:type="dxa"/>
      </w:tblCellMar>
    </w:tblPr>
  </w:style>
  <w:style w:type="table" w:styleId="904" w:customStyle="1">
    <w:name w:val="List Table 1 Light - Accent 1"/>
    <w:uiPriority w:val="99"/>
    <w:tblPr>
      <w:tblCellMar>
        <w:left w:w="0" w:type="dxa"/>
        <w:top w:w="0" w:type="dxa"/>
        <w:right w:w="0" w:type="dxa"/>
        <w:bottom w:w="0" w:type="dxa"/>
      </w:tblCellMar>
    </w:tblPr>
  </w:style>
  <w:style w:type="table" w:styleId="905" w:customStyle="1">
    <w:name w:val="List Table 1 Light - Accent 2"/>
    <w:uiPriority w:val="99"/>
    <w:tblPr>
      <w:tblCellMar>
        <w:left w:w="0" w:type="dxa"/>
        <w:top w:w="0" w:type="dxa"/>
        <w:right w:w="0" w:type="dxa"/>
        <w:bottom w:w="0" w:type="dxa"/>
      </w:tblCellMar>
    </w:tblPr>
  </w:style>
  <w:style w:type="table" w:styleId="906" w:customStyle="1">
    <w:name w:val="List Table 1 Light - Accent 3"/>
    <w:uiPriority w:val="99"/>
    <w:tblPr>
      <w:tblCellMar>
        <w:left w:w="0" w:type="dxa"/>
        <w:top w:w="0" w:type="dxa"/>
        <w:right w:w="0" w:type="dxa"/>
        <w:bottom w:w="0" w:type="dxa"/>
      </w:tblCellMar>
    </w:tblPr>
  </w:style>
  <w:style w:type="table" w:styleId="907" w:customStyle="1">
    <w:name w:val="List Table 1 Light - Accent 4"/>
    <w:uiPriority w:val="99"/>
    <w:tblPr>
      <w:tblCellMar>
        <w:left w:w="0" w:type="dxa"/>
        <w:top w:w="0" w:type="dxa"/>
        <w:right w:w="0" w:type="dxa"/>
        <w:bottom w:w="0" w:type="dxa"/>
      </w:tblCellMar>
    </w:tblPr>
  </w:style>
  <w:style w:type="table" w:styleId="908" w:customStyle="1">
    <w:name w:val="List Table 1 Light - Accent 5"/>
    <w:uiPriority w:val="99"/>
    <w:tblPr>
      <w:tblCellMar>
        <w:left w:w="0" w:type="dxa"/>
        <w:top w:w="0" w:type="dxa"/>
        <w:right w:w="0" w:type="dxa"/>
        <w:bottom w:w="0" w:type="dxa"/>
      </w:tblCellMar>
    </w:tblPr>
  </w:style>
  <w:style w:type="table" w:styleId="909" w:customStyle="1">
    <w:name w:val="List Table 1 Light - Accent 6"/>
    <w:uiPriority w:val="99"/>
    <w:tblPr>
      <w:tblCellMar>
        <w:left w:w="0" w:type="dxa"/>
        <w:top w:w="0" w:type="dxa"/>
        <w:right w:w="0" w:type="dxa"/>
        <w:bottom w:w="0" w:type="dxa"/>
      </w:tblCellMar>
    </w:tblPr>
  </w:style>
  <w:style w:type="table" w:styleId="910" w:customStyle="1">
    <w:name w:val="List Table 2 - Accent 1"/>
    <w:uiPriority w:val="99"/>
    <w:tblPr>
      <w:tblCellMar>
        <w:left w:w="0" w:type="dxa"/>
        <w:top w:w="0" w:type="dxa"/>
        <w:right w:w="0" w:type="dxa"/>
        <w:bottom w:w="0" w:type="dxa"/>
      </w:tblCellMar>
    </w:tblPr>
  </w:style>
  <w:style w:type="table" w:styleId="911" w:customStyle="1">
    <w:name w:val="List Table 2 - Accent 2"/>
    <w:uiPriority w:val="99"/>
    <w:tblPr>
      <w:tblCellMar>
        <w:left w:w="0" w:type="dxa"/>
        <w:top w:w="0" w:type="dxa"/>
        <w:right w:w="0" w:type="dxa"/>
        <w:bottom w:w="0" w:type="dxa"/>
      </w:tblCellMar>
    </w:tblPr>
  </w:style>
  <w:style w:type="table" w:styleId="912" w:customStyle="1">
    <w:name w:val="List Table 2 - Accent 3"/>
    <w:uiPriority w:val="99"/>
    <w:tblPr>
      <w:tblCellMar>
        <w:left w:w="0" w:type="dxa"/>
        <w:top w:w="0" w:type="dxa"/>
        <w:right w:w="0" w:type="dxa"/>
        <w:bottom w:w="0" w:type="dxa"/>
      </w:tblCellMar>
    </w:tblPr>
  </w:style>
  <w:style w:type="table" w:styleId="913" w:customStyle="1">
    <w:name w:val="List Table 2 - Accent 4"/>
    <w:uiPriority w:val="99"/>
    <w:tblPr>
      <w:tblCellMar>
        <w:left w:w="0" w:type="dxa"/>
        <w:top w:w="0" w:type="dxa"/>
        <w:right w:w="0" w:type="dxa"/>
        <w:bottom w:w="0" w:type="dxa"/>
      </w:tblCellMar>
    </w:tblPr>
  </w:style>
  <w:style w:type="table" w:styleId="914" w:customStyle="1">
    <w:name w:val="List Table 2 - Accent 5"/>
    <w:uiPriority w:val="99"/>
    <w:tblPr>
      <w:tblCellMar>
        <w:left w:w="0" w:type="dxa"/>
        <w:top w:w="0" w:type="dxa"/>
        <w:right w:w="0" w:type="dxa"/>
        <w:bottom w:w="0" w:type="dxa"/>
      </w:tblCellMar>
    </w:tblPr>
  </w:style>
  <w:style w:type="table" w:styleId="915" w:customStyle="1">
    <w:name w:val="List Table 2 - Accent 6"/>
    <w:uiPriority w:val="99"/>
    <w:tblPr>
      <w:tblCellMar>
        <w:left w:w="0" w:type="dxa"/>
        <w:top w:w="0" w:type="dxa"/>
        <w:right w:w="0" w:type="dxa"/>
        <w:bottom w:w="0" w:type="dxa"/>
      </w:tblCellMar>
    </w:tblPr>
  </w:style>
  <w:style w:type="table" w:styleId="916" w:customStyle="1">
    <w:name w:val="List Table 3 - Accent 1"/>
    <w:uiPriority w:val="99"/>
    <w:tblPr>
      <w:tblCellMar>
        <w:left w:w="0" w:type="dxa"/>
        <w:top w:w="0" w:type="dxa"/>
        <w:right w:w="0" w:type="dxa"/>
        <w:bottom w:w="0" w:type="dxa"/>
      </w:tblCellMar>
    </w:tblPr>
  </w:style>
  <w:style w:type="table" w:styleId="917" w:customStyle="1">
    <w:name w:val="List Table 3 - Accent 2"/>
    <w:uiPriority w:val="99"/>
    <w:tblPr>
      <w:tblCellMar>
        <w:left w:w="0" w:type="dxa"/>
        <w:top w:w="0" w:type="dxa"/>
        <w:right w:w="0" w:type="dxa"/>
        <w:bottom w:w="0" w:type="dxa"/>
      </w:tblCellMar>
    </w:tblPr>
  </w:style>
  <w:style w:type="table" w:styleId="918" w:customStyle="1">
    <w:name w:val="List Table 3 - Accent 3"/>
    <w:uiPriority w:val="99"/>
    <w:tblPr>
      <w:tblCellMar>
        <w:left w:w="0" w:type="dxa"/>
        <w:top w:w="0" w:type="dxa"/>
        <w:right w:w="0" w:type="dxa"/>
        <w:bottom w:w="0" w:type="dxa"/>
      </w:tblCellMar>
    </w:tblPr>
  </w:style>
  <w:style w:type="table" w:styleId="919" w:customStyle="1">
    <w:name w:val="List Table 3 - Accent 4"/>
    <w:uiPriority w:val="99"/>
    <w:tblPr>
      <w:tblCellMar>
        <w:left w:w="0" w:type="dxa"/>
        <w:top w:w="0" w:type="dxa"/>
        <w:right w:w="0" w:type="dxa"/>
        <w:bottom w:w="0" w:type="dxa"/>
      </w:tblCellMar>
    </w:tblPr>
  </w:style>
  <w:style w:type="table" w:styleId="920" w:customStyle="1">
    <w:name w:val="List Table 3 - Accent 5"/>
    <w:uiPriority w:val="99"/>
    <w:tblPr>
      <w:tblCellMar>
        <w:left w:w="0" w:type="dxa"/>
        <w:top w:w="0" w:type="dxa"/>
        <w:right w:w="0" w:type="dxa"/>
        <w:bottom w:w="0" w:type="dxa"/>
      </w:tblCellMar>
    </w:tblPr>
  </w:style>
  <w:style w:type="table" w:styleId="921" w:customStyle="1">
    <w:name w:val="List Table 3 - Accent 6"/>
    <w:uiPriority w:val="99"/>
    <w:tblPr>
      <w:tblCellMar>
        <w:left w:w="0" w:type="dxa"/>
        <w:top w:w="0" w:type="dxa"/>
        <w:right w:w="0" w:type="dxa"/>
        <w:bottom w:w="0" w:type="dxa"/>
      </w:tblCellMar>
    </w:tblPr>
  </w:style>
  <w:style w:type="table" w:styleId="922" w:customStyle="1">
    <w:name w:val="List Table 4 - Accent 1"/>
    <w:uiPriority w:val="99"/>
    <w:tblPr>
      <w:tblCellMar>
        <w:left w:w="0" w:type="dxa"/>
        <w:top w:w="0" w:type="dxa"/>
        <w:right w:w="0" w:type="dxa"/>
        <w:bottom w:w="0" w:type="dxa"/>
      </w:tblCellMar>
    </w:tblPr>
  </w:style>
  <w:style w:type="table" w:styleId="923" w:customStyle="1">
    <w:name w:val="List Table 4 - Accent 2"/>
    <w:uiPriority w:val="99"/>
    <w:tblPr>
      <w:tblCellMar>
        <w:left w:w="0" w:type="dxa"/>
        <w:top w:w="0" w:type="dxa"/>
        <w:right w:w="0" w:type="dxa"/>
        <w:bottom w:w="0" w:type="dxa"/>
      </w:tblCellMar>
    </w:tblPr>
  </w:style>
  <w:style w:type="table" w:styleId="924" w:customStyle="1">
    <w:name w:val="List Table 4 - Accent 3"/>
    <w:uiPriority w:val="99"/>
    <w:tblPr>
      <w:tblCellMar>
        <w:left w:w="0" w:type="dxa"/>
        <w:top w:w="0" w:type="dxa"/>
        <w:right w:w="0" w:type="dxa"/>
        <w:bottom w:w="0" w:type="dxa"/>
      </w:tblCellMar>
    </w:tblPr>
  </w:style>
  <w:style w:type="table" w:styleId="925" w:customStyle="1">
    <w:name w:val="List Table 4 - Accent 4"/>
    <w:uiPriority w:val="99"/>
    <w:tblPr>
      <w:tblCellMar>
        <w:left w:w="0" w:type="dxa"/>
        <w:top w:w="0" w:type="dxa"/>
        <w:right w:w="0" w:type="dxa"/>
        <w:bottom w:w="0" w:type="dxa"/>
      </w:tblCellMar>
    </w:tblPr>
  </w:style>
  <w:style w:type="table" w:styleId="926" w:customStyle="1">
    <w:name w:val="List Table 4 - Accent 5"/>
    <w:uiPriority w:val="99"/>
    <w:tblPr>
      <w:tblCellMar>
        <w:left w:w="0" w:type="dxa"/>
        <w:top w:w="0" w:type="dxa"/>
        <w:right w:w="0" w:type="dxa"/>
        <w:bottom w:w="0" w:type="dxa"/>
      </w:tblCellMar>
    </w:tblPr>
  </w:style>
  <w:style w:type="table" w:styleId="927" w:customStyle="1">
    <w:name w:val="List Table 4 - Accent 6"/>
    <w:uiPriority w:val="99"/>
    <w:tblPr>
      <w:tblCellMar>
        <w:left w:w="0" w:type="dxa"/>
        <w:top w:w="0" w:type="dxa"/>
        <w:right w:w="0" w:type="dxa"/>
        <w:bottom w:w="0" w:type="dxa"/>
      </w:tblCellMar>
    </w:tblPr>
  </w:style>
  <w:style w:type="table" w:styleId="928" w:customStyle="1">
    <w:name w:val="List Table 5 Dark - Accent 1"/>
    <w:uiPriority w:val="99"/>
    <w:tblPr>
      <w:tblCellMar>
        <w:left w:w="0" w:type="dxa"/>
        <w:top w:w="0" w:type="dxa"/>
        <w:right w:w="0" w:type="dxa"/>
        <w:bottom w:w="0" w:type="dxa"/>
      </w:tblCellMar>
    </w:tblPr>
  </w:style>
  <w:style w:type="table" w:styleId="929" w:customStyle="1">
    <w:name w:val="List Table 5 Dark - Accent 2"/>
    <w:uiPriority w:val="99"/>
    <w:tblPr>
      <w:tblCellMar>
        <w:left w:w="0" w:type="dxa"/>
        <w:top w:w="0" w:type="dxa"/>
        <w:right w:w="0" w:type="dxa"/>
        <w:bottom w:w="0" w:type="dxa"/>
      </w:tblCellMar>
    </w:tblPr>
  </w:style>
  <w:style w:type="table" w:styleId="930" w:customStyle="1">
    <w:name w:val="List Table 5 Dark - Accent 3"/>
    <w:uiPriority w:val="99"/>
    <w:tblPr>
      <w:tblCellMar>
        <w:left w:w="0" w:type="dxa"/>
        <w:top w:w="0" w:type="dxa"/>
        <w:right w:w="0" w:type="dxa"/>
        <w:bottom w:w="0" w:type="dxa"/>
      </w:tblCellMar>
    </w:tblPr>
  </w:style>
  <w:style w:type="table" w:styleId="931" w:customStyle="1">
    <w:name w:val="List Table 5 Dark - Accent 4"/>
    <w:uiPriority w:val="99"/>
    <w:tblPr>
      <w:tblCellMar>
        <w:left w:w="0" w:type="dxa"/>
        <w:top w:w="0" w:type="dxa"/>
        <w:right w:w="0" w:type="dxa"/>
        <w:bottom w:w="0" w:type="dxa"/>
      </w:tblCellMar>
    </w:tblPr>
  </w:style>
  <w:style w:type="table" w:styleId="932" w:customStyle="1">
    <w:name w:val="List Table 5 Dark - Accent 5"/>
    <w:uiPriority w:val="99"/>
    <w:tblPr>
      <w:tblCellMar>
        <w:left w:w="0" w:type="dxa"/>
        <w:top w:w="0" w:type="dxa"/>
        <w:right w:w="0" w:type="dxa"/>
        <w:bottom w:w="0" w:type="dxa"/>
      </w:tblCellMar>
    </w:tblPr>
  </w:style>
  <w:style w:type="table" w:styleId="933" w:customStyle="1">
    <w:name w:val="List Table 5 Dark - Accent 6"/>
    <w:uiPriority w:val="99"/>
    <w:tblPr>
      <w:tblCellMar>
        <w:left w:w="0" w:type="dxa"/>
        <w:top w:w="0" w:type="dxa"/>
        <w:right w:w="0" w:type="dxa"/>
        <w:bottom w:w="0" w:type="dxa"/>
      </w:tblCellMar>
    </w:tblPr>
  </w:style>
  <w:style w:type="table" w:styleId="934" w:customStyle="1">
    <w:name w:val="List Table 6 Colorful - Accent 1"/>
    <w:uiPriority w:val="99"/>
    <w:tblPr>
      <w:tblCellMar>
        <w:left w:w="0" w:type="dxa"/>
        <w:top w:w="0" w:type="dxa"/>
        <w:right w:w="0" w:type="dxa"/>
        <w:bottom w:w="0" w:type="dxa"/>
      </w:tblCellMar>
    </w:tblPr>
  </w:style>
  <w:style w:type="table" w:styleId="935" w:customStyle="1">
    <w:name w:val="List Table 6 Colorful - Accent 2"/>
    <w:uiPriority w:val="99"/>
    <w:tblPr>
      <w:tblCellMar>
        <w:left w:w="0" w:type="dxa"/>
        <w:top w:w="0" w:type="dxa"/>
        <w:right w:w="0" w:type="dxa"/>
        <w:bottom w:w="0" w:type="dxa"/>
      </w:tblCellMar>
    </w:tblPr>
  </w:style>
  <w:style w:type="table" w:styleId="936" w:customStyle="1">
    <w:name w:val="List Table 6 Colorful - Accent 3"/>
    <w:uiPriority w:val="99"/>
    <w:tblPr>
      <w:tblCellMar>
        <w:left w:w="0" w:type="dxa"/>
        <w:top w:w="0" w:type="dxa"/>
        <w:right w:w="0" w:type="dxa"/>
        <w:bottom w:w="0" w:type="dxa"/>
      </w:tblCellMar>
    </w:tblPr>
  </w:style>
  <w:style w:type="table" w:styleId="937" w:customStyle="1">
    <w:name w:val="List Table 6 Colorful - Accent 4"/>
    <w:uiPriority w:val="99"/>
    <w:tblPr>
      <w:tblCellMar>
        <w:left w:w="0" w:type="dxa"/>
        <w:top w:w="0" w:type="dxa"/>
        <w:right w:w="0" w:type="dxa"/>
        <w:bottom w:w="0" w:type="dxa"/>
      </w:tblCellMar>
    </w:tblPr>
  </w:style>
  <w:style w:type="table" w:styleId="938" w:customStyle="1">
    <w:name w:val="List Table 6 Colorful - Accent 5"/>
    <w:uiPriority w:val="99"/>
    <w:tblPr>
      <w:tblCellMar>
        <w:left w:w="0" w:type="dxa"/>
        <w:top w:w="0" w:type="dxa"/>
        <w:right w:w="0" w:type="dxa"/>
        <w:bottom w:w="0" w:type="dxa"/>
      </w:tblCellMar>
    </w:tblPr>
  </w:style>
  <w:style w:type="table" w:styleId="939" w:customStyle="1">
    <w:name w:val="List Table 6 Colorful - Accent 6"/>
    <w:uiPriority w:val="99"/>
    <w:tblPr>
      <w:tblCellMar>
        <w:left w:w="0" w:type="dxa"/>
        <w:top w:w="0" w:type="dxa"/>
        <w:right w:w="0" w:type="dxa"/>
        <w:bottom w:w="0" w:type="dxa"/>
      </w:tblCellMar>
    </w:tblPr>
  </w:style>
  <w:style w:type="table" w:styleId="940" w:customStyle="1">
    <w:name w:val="List Table 7 Colorful - Accent 1"/>
    <w:uiPriority w:val="99"/>
    <w:tblPr>
      <w:tblCellMar>
        <w:left w:w="0" w:type="dxa"/>
        <w:top w:w="0" w:type="dxa"/>
        <w:right w:w="0" w:type="dxa"/>
        <w:bottom w:w="0" w:type="dxa"/>
      </w:tblCellMar>
    </w:tblPr>
  </w:style>
  <w:style w:type="table" w:styleId="941" w:customStyle="1">
    <w:name w:val="List Table 7 Colorful - Accent 2"/>
    <w:uiPriority w:val="99"/>
    <w:tblPr>
      <w:tblCellMar>
        <w:left w:w="0" w:type="dxa"/>
        <w:top w:w="0" w:type="dxa"/>
        <w:right w:w="0" w:type="dxa"/>
        <w:bottom w:w="0" w:type="dxa"/>
      </w:tblCellMar>
    </w:tblPr>
  </w:style>
  <w:style w:type="table" w:styleId="942" w:customStyle="1">
    <w:name w:val="List Table 7 Colorful - Accent 3"/>
    <w:uiPriority w:val="99"/>
    <w:tblPr>
      <w:tblCellMar>
        <w:left w:w="0" w:type="dxa"/>
        <w:top w:w="0" w:type="dxa"/>
        <w:right w:w="0" w:type="dxa"/>
        <w:bottom w:w="0" w:type="dxa"/>
      </w:tblCellMar>
    </w:tblPr>
  </w:style>
  <w:style w:type="table" w:styleId="943" w:customStyle="1">
    <w:name w:val="List Table 7 Colorful - Accent 4"/>
    <w:uiPriority w:val="99"/>
    <w:tblPr>
      <w:tblCellMar>
        <w:left w:w="0" w:type="dxa"/>
        <w:top w:w="0" w:type="dxa"/>
        <w:right w:w="0" w:type="dxa"/>
        <w:bottom w:w="0" w:type="dxa"/>
      </w:tblCellMar>
    </w:tblPr>
  </w:style>
  <w:style w:type="table" w:styleId="944" w:customStyle="1">
    <w:name w:val="List Table 7 Colorful - Accent 5"/>
    <w:uiPriority w:val="99"/>
    <w:tblPr>
      <w:tblCellMar>
        <w:left w:w="0" w:type="dxa"/>
        <w:top w:w="0" w:type="dxa"/>
        <w:right w:w="0" w:type="dxa"/>
        <w:bottom w:w="0" w:type="dxa"/>
      </w:tblCellMar>
    </w:tblPr>
  </w:style>
  <w:style w:type="table" w:styleId="945" w:customStyle="1">
    <w:name w:val="List Table 7 Colorful - Accent 6"/>
    <w:uiPriority w:val="99"/>
    <w:tblPr>
      <w:tblCellMar>
        <w:left w:w="0" w:type="dxa"/>
        <w:top w:w="0" w:type="dxa"/>
        <w:right w:w="0" w:type="dxa"/>
        <w:bottom w:w="0" w:type="dxa"/>
      </w:tblCellMar>
    </w:tblPr>
  </w:style>
  <w:style w:type="table" w:styleId="946" w:customStyle="1">
    <w:name w:val="Lined - Accent"/>
    <w:uiPriority w:val="99"/>
    <w:rPr>
      <w:color w:val="404040"/>
    </w:rPr>
    <w:tblPr>
      <w:tblCellMar>
        <w:left w:w="0" w:type="dxa"/>
        <w:top w:w="0" w:type="dxa"/>
        <w:right w:w="0" w:type="dxa"/>
        <w:bottom w:w="0" w:type="dxa"/>
      </w:tblCellMar>
    </w:tblPr>
  </w:style>
  <w:style w:type="table" w:styleId="947" w:customStyle="1">
    <w:name w:val="Lined - Accent 1"/>
    <w:uiPriority w:val="99"/>
    <w:rPr>
      <w:color w:val="404040"/>
    </w:rPr>
    <w:tblPr>
      <w:tblCellMar>
        <w:left w:w="0" w:type="dxa"/>
        <w:top w:w="0" w:type="dxa"/>
        <w:right w:w="0" w:type="dxa"/>
        <w:bottom w:w="0" w:type="dxa"/>
      </w:tblCellMar>
    </w:tblPr>
  </w:style>
  <w:style w:type="table" w:styleId="948" w:customStyle="1">
    <w:name w:val="Lined - Accent 2"/>
    <w:uiPriority w:val="99"/>
    <w:rPr>
      <w:color w:val="404040"/>
    </w:rPr>
    <w:tblPr>
      <w:tblCellMar>
        <w:left w:w="0" w:type="dxa"/>
        <w:top w:w="0" w:type="dxa"/>
        <w:right w:w="0" w:type="dxa"/>
        <w:bottom w:w="0" w:type="dxa"/>
      </w:tblCellMar>
    </w:tblPr>
  </w:style>
  <w:style w:type="table" w:styleId="949" w:customStyle="1">
    <w:name w:val="Lined - Accent 3"/>
    <w:uiPriority w:val="99"/>
    <w:rPr>
      <w:color w:val="404040"/>
    </w:rPr>
    <w:tblPr>
      <w:tblCellMar>
        <w:left w:w="0" w:type="dxa"/>
        <w:top w:w="0" w:type="dxa"/>
        <w:right w:w="0" w:type="dxa"/>
        <w:bottom w:w="0" w:type="dxa"/>
      </w:tblCellMar>
    </w:tblPr>
  </w:style>
  <w:style w:type="table" w:styleId="950" w:customStyle="1">
    <w:name w:val="Lined - Accent 4"/>
    <w:uiPriority w:val="99"/>
    <w:rPr>
      <w:color w:val="404040"/>
    </w:rPr>
    <w:tblPr>
      <w:tblCellMar>
        <w:left w:w="0" w:type="dxa"/>
        <w:top w:w="0" w:type="dxa"/>
        <w:right w:w="0" w:type="dxa"/>
        <w:bottom w:w="0" w:type="dxa"/>
      </w:tblCellMar>
    </w:tblPr>
  </w:style>
  <w:style w:type="table" w:styleId="951" w:customStyle="1">
    <w:name w:val="Lined - Accent 5"/>
    <w:uiPriority w:val="99"/>
    <w:rPr>
      <w:color w:val="404040"/>
    </w:rPr>
    <w:tblPr>
      <w:tblCellMar>
        <w:left w:w="0" w:type="dxa"/>
        <w:top w:w="0" w:type="dxa"/>
        <w:right w:w="0" w:type="dxa"/>
        <w:bottom w:w="0" w:type="dxa"/>
      </w:tblCellMar>
    </w:tblPr>
  </w:style>
  <w:style w:type="table" w:styleId="952" w:customStyle="1">
    <w:name w:val="Lined - Accent 6"/>
    <w:uiPriority w:val="99"/>
    <w:rPr>
      <w:color w:val="404040"/>
    </w:rPr>
    <w:tblPr>
      <w:tblCellMar>
        <w:left w:w="0" w:type="dxa"/>
        <w:top w:w="0" w:type="dxa"/>
        <w:right w:w="0" w:type="dxa"/>
        <w:bottom w:w="0" w:type="dxa"/>
      </w:tblCellMar>
    </w:tblPr>
  </w:style>
  <w:style w:type="table" w:styleId="953" w:customStyle="1">
    <w:name w:val="Bordered &amp; Lined - Accent"/>
    <w:uiPriority w:val="99"/>
    <w:rPr>
      <w:color w:val="404040"/>
    </w:rPr>
    <w:tblPr>
      <w:tblCellMar>
        <w:left w:w="0" w:type="dxa"/>
        <w:top w:w="0" w:type="dxa"/>
        <w:right w:w="0" w:type="dxa"/>
        <w:bottom w:w="0" w:type="dxa"/>
      </w:tblCellMar>
    </w:tblPr>
  </w:style>
  <w:style w:type="table" w:styleId="954" w:customStyle="1">
    <w:name w:val="Bordered &amp; Lined - Accent 1"/>
    <w:uiPriority w:val="99"/>
    <w:rPr>
      <w:color w:val="404040"/>
    </w:rPr>
    <w:tblPr>
      <w:tblCellMar>
        <w:left w:w="0" w:type="dxa"/>
        <w:top w:w="0" w:type="dxa"/>
        <w:right w:w="0" w:type="dxa"/>
        <w:bottom w:w="0" w:type="dxa"/>
      </w:tblCellMar>
    </w:tblPr>
  </w:style>
  <w:style w:type="table" w:styleId="955" w:customStyle="1">
    <w:name w:val="Bordered &amp; Lined - Accent 2"/>
    <w:uiPriority w:val="99"/>
    <w:rPr>
      <w:color w:val="404040"/>
    </w:rPr>
    <w:tblPr>
      <w:tblCellMar>
        <w:left w:w="0" w:type="dxa"/>
        <w:top w:w="0" w:type="dxa"/>
        <w:right w:w="0" w:type="dxa"/>
        <w:bottom w:w="0" w:type="dxa"/>
      </w:tblCellMar>
    </w:tblPr>
  </w:style>
  <w:style w:type="table" w:styleId="956" w:customStyle="1">
    <w:name w:val="Bordered &amp; Lined - Accent 3"/>
    <w:uiPriority w:val="99"/>
    <w:rPr>
      <w:color w:val="404040"/>
    </w:rPr>
    <w:tblPr>
      <w:tblCellMar>
        <w:left w:w="0" w:type="dxa"/>
        <w:top w:w="0" w:type="dxa"/>
        <w:right w:w="0" w:type="dxa"/>
        <w:bottom w:w="0" w:type="dxa"/>
      </w:tblCellMar>
    </w:tblPr>
  </w:style>
  <w:style w:type="table" w:styleId="957" w:customStyle="1">
    <w:name w:val="Bordered &amp; Lined - Accent 4"/>
    <w:uiPriority w:val="99"/>
    <w:rPr>
      <w:color w:val="404040"/>
    </w:rPr>
    <w:tblPr>
      <w:tblCellMar>
        <w:left w:w="0" w:type="dxa"/>
        <w:top w:w="0" w:type="dxa"/>
        <w:right w:w="0" w:type="dxa"/>
        <w:bottom w:w="0" w:type="dxa"/>
      </w:tblCellMar>
    </w:tblPr>
  </w:style>
  <w:style w:type="table" w:styleId="958" w:customStyle="1">
    <w:name w:val="Bordered &amp; Lined - Accent 5"/>
    <w:uiPriority w:val="99"/>
    <w:rPr>
      <w:color w:val="404040"/>
    </w:rPr>
    <w:tblPr>
      <w:tblCellMar>
        <w:left w:w="0" w:type="dxa"/>
        <w:top w:w="0" w:type="dxa"/>
        <w:right w:w="0" w:type="dxa"/>
        <w:bottom w:w="0" w:type="dxa"/>
      </w:tblCellMar>
    </w:tblPr>
  </w:style>
  <w:style w:type="table" w:styleId="959" w:customStyle="1">
    <w:name w:val="Bordered &amp; Lined - Accent 6"/>
    <w:uiPriority w:val="99"/>
    <w:rPr>
      <w:color w:val="404040"/>
    </w:rPr>
    <w:tblPr>
      <w:tblCellMar>
        <w:left w:w="0" w:type="dxa"/>
        <w:top w:w="0" w:type="dxa"/>
        <w:right w:w="0" w:type="dxa"/>
        <w:bottom w:w="0" w:type="dxa"/>
      </w:tblCellMar>
    </w:tblPr>
  </w:style>
  <w:style w:type="table" w:styleId="960" w:customStyle="1">
    <w:name w:val="Bordered"/>
    <w:uiPriority w:val="99"/>
    <w:tblPr>
      <w:tblCellMar>
        <w:left w:w="0" w:type="dxa"/>
        <w:top w:w="0" w:type="dxa"/>
        <w:right w:w="0" w:type="dxa"/>
        <w:bottom w:w="0" w:type="dxa"/>
      </w:tblCellMar>
    </w:tblPr>
  </w:style>
  <w:style w:type="table" w:styleId="961" w:customStyle="1">
    <w:name w:val="Bordered - Accent 1"/>
    <w:uiPriority w:val="99"/>
    <w:tblPr>
      <w:tblCellMar>
        <w:left w:w="0" w:type="dxa"/>
        <w:top w:w="0" w:type="dxa"/>
        <w:right w:w="0" w:type="dxa"/>
        <w:bottom w:w="0" w:type="dxa"/>
      </w:tblCellMar>
    </w:tblPr>
  </w:style>
  <w:style w:type="table" w:styleId="962" w:customStyle="1">
    <w:name w:val="Bordered - Accent 2"/>
    <w:uiPriority w:val="99"/>
    <w:tblPr>
      <w:tblCellMar>
        <w:left w:w="0" w:type="dxa"/>
        <w:top w:w="0" w:type="dxa"/>
        <w:right w:w="0" w:type="dxa"/>
        <w:bottom w:w="0" w:type="dxa"/>
      </w:tblCellMar>
    </w:tblPr>
  </w:style>
  <w:style w:type="table" w:styleId="963" w:customStyle="1">
    <w:name w:val="Bordered - Accent 3"/>
    <w:uiPriority w:val="99"/>
    <w:tblPr>
      <w:tblCellMar>
        <w:left w:w="0" w:type="dxa"/>
        <w:top w:w="0" w:type="dxa"/>
        <w:right w:w="0" w:type="dxa"/>
        <w:bottom w:w="0" w:type="dxa"/>
      </w:tblCellMar>
    </w:tblPr>
  </w:style>
  <w:style w:type="table" w:styleId="964" w:customStyle="1">
    <w:name w:val="Bordered - Accent 4"/>
    <w:uiPriority w:val="99"/>
    <w:tblPr>
      <w:tblCellMar>
        <w:left w:w="0" w:type="dxa"/>
        <w:top w:w="0" w:type="dxa"/>
        <w:right w:w="0" w:type="dxa"/>
        <w:bottom w:w="0" w:type="dxa"/>
      </w:tblCellMar>
    </w:tblPr>
  </w:style>
  <w:style w:type="table" w:styleId="965" w:customStyle="1">
    <w:name w:val="Bordered - Accent 5"/>
    <w:uiPriority w:val="99"/>
    <w:tblPr>
      <w:tblCellMar>
        <w:left w:w="0" w:type="dxa"/>
        <w:top w:w="0" w:type="dxa"/>
        <w:right w:w="0" w:type="dxa"/>
        <w:bottom w:w="0" w:type="dxa"/>
      </w:tblCellMar>
    </w:tblPr>
  </w:style>
  <w:style w:type="table" w:styleId="966" w:customStyle="1">
    <w:name w:val="Bordered - Accent 6"/>
    <w:uiPriority w:val="99"/>
    <w:tblPr>
      <w:tblCellMar>
        <w:left w:w="0" w:type="dxa"/>
        <w:top w:w="0" w:type="dxa"/>
        <w:right w:w="0" w:type="dxa"/>
        <w:bottom w:w="0" w:type="dxa"/>
      </w:tblCellMar>
    </w:tblPr>
  </w:style>
  <w:style w:type="paragraph" w:styleId="967" w:customStyle="1">
    <w:name w:val="标题 12"/>
    <w:basedOn w:val="756"/>
    <w:next w:val="756"/>
    <w:link w:val="968"/>
    <w:qFormat/>
    <w:pPr>
      <w:keepLines/>
      <w:keepNext/>
      <w:spacing w:before="340" w:after="330" w:line="576" w:lineRule="auto"/>
      <w:outlineLvl w:val="0"/>
    </w:pPr>
    <w:rPr>
      <w:rFonts w:eastAsia="楷体_GB2312"/>
      <w:b/>
      <w:sz w:val="44"/>
      <w:szCs w:val="20"/>
    </w:rPr>
  </w:style>
  <w:style w:type="character" w:styleId="968" w:customStyle="1">
    <w:name w:val="标题 1 字符"/>
    <w:link w:val="967"/>
    <w:rPr>
      <w:rFonts w:ascii="Times New Roman" w:hAnsi="Times New Roman" w:eastAsia="楷体_GB2312" w:cs="Times New Roman"/>
      <w:b/>
      <w:sz w:val="44"/>
      <w:lang w:val="en-US" w:eastAsia="zh-CN" w:bidi="ar-SA"/>
    </w:rPr>
  </w:style>
  <w:style w:type="paragraph" w:styleId="969" w:customStyle="1">
    <w:name w:val="标题 21"/>
    <w:basedOn w:val="756"/>
    <w:next w:val="756"/>
    <w:link w:val="970"/>
    <w:qFormat/>
    <w:pPr>
      <w:keepLines/>
      <w:keepNext/>
      <w:spacing w:before="260" w:after="260" w:line="413" w:lineRule="auto"/>
      <w:outlineLvl w:val="1"/>
    </w:pPr>
    <w:rPr>
      <w:rFonts w:ascii="Arial" w:hAnsi="Arial" w:eastAsia="黑体"/>
      <w:b/>
      <w:bCs/>
      <w:sz w:val="32"/>
      <w:szCs w:val="32"/>
    </w:rPr>
  </w:style>
  <w:style w:type="character" w:styleId="970" w:customStyle="1">
    <w:name w:val="标题 2 字符1"/>
    <w:link w:val="969"/>
    <w:rPr>
      <w:rFonts w:ascii="Arial" w:hAnsi="Arial" w:eastAsia="黑体" w:cs="Times New Roman"/>
      <w:b/>
      <w:bCs/>
      <w:sz w:val="32"/>
      <w:szCs w:val="32"/>
      <w:lang w:val="en-US" w:eastAsia="zh-CN" w:bidi="ar-SA"/>
    </w:rPr>
  </w:style>
  <w:style w:type="paragraph" w:styleId="971" w:customStyle="1">
    <w:name w:val="标题 31"/>
    <w:basedOn w:val="756"/>
    <w:next w:val="756"/>
    <w:link w:val="972"/>
    <w:qFormat/>
    <w:pPr>
      <w:keepLines/>
      <w:keepNext/>
      <w:spacing w:before="260" w:after="260" w:line="413" w:lineRule="auto"/>
      <w:outlineLvl w:val="2"/>
    </w:pPr>
    <w:rPr>
      <w:b/>
      <w:bCs/>
      <w:sz w:val="32"/>
      <w:szCs w:val="32"/>
    </w:rPr>
  </w:style>
  <w:style w:type="character" w:styleId="972" w:customStyle="1">
    <w:name w:val="标题 3 字符"/>
    <w:link w:val="971"/>
    <w:rPr>
      <w:rFonts w:ascii="Times New Roman" w:hAnsi="Times New Roman" w:eastAsia="宋体" w:cs="Times New Roman"/>
      <w:b/>
      <w:bCs/>
      <w:sz w:val="32"/>
      <w:szCs w:val="32"/>
      <w:lang w:val="en-US" w:eastAsia="zh-CN" w:bidi="ar-SA"/>
    </w:rPr>
  </w:style>
  <w:style w:type="paragraph" w:styleId="973" w:customStyle="1">
    <w:name w:val="标题 41"/>
    <w:basedOn w:val="756"/>
    <w:next w:val="756"/>
    <w:link w:val="974"/>
    <w:qFormat/>
    <w:pPr>
      <w:keepLines/>
      <w:keepNext/>
      <w:spacing w:before="280" w:after="290" w:line="376" w:lineRule="auto"/>
      <w:outlineLvl w:val="3"/>
    </w:pPr>
    <w:rPr>
      <w:rFonts w:ascii="Cambria" w:hAnsi="Cambria"/>
      <w:b/>
      <w:bCs/>
      <w:sz w:val="28"/>
      <w:szCs w:val="28"/>
    </w:rPr>
  </w:style>
  <w:style w:type="character" w:styleId="974" w:customStyle="1">
    <w:name w:val="标题 4 字符"/>
    <w:link w:val="973"/>
    <w:rPr>
      <w:rFonts w:ascii="Cambria" w:hAnsi="Cambria" w:eastAsia="宋体" w:cs="Times New Roman"/>
      <w:b/>
      <w:bCs/>
      <w:sz w:val="28"/>
      <w:szCs w:val="28"/>
      <w:lang w:val="en-US" w:eastAsia="zh-CN" w:bidi="ar-SA"/>
    </w:rPr>
  </w:style>
  <w:style w:type="paragraph" w:styleId="975" w:customStyle="1">
    <w:name w:val="标题 51"/>
    <w:basedOn w:val="756"/>
    <w:next w:val="756"/>
    <w:link w:val="976"/>
    <w:qFormat/>
    <w:pPr>
      <w:keepLines/>
      <w:keepNext/>
      <w:spacing w:before="280" w:after="290" w:line="376" w:lineRule="auto"/>
      <w:outlineLvl w:val="4"/>
    </w:pPr>
    <w:rPr>
      <w:rFonts w:ascii="Calibri" w:hAnsi="Calibri"/>
      <w:b/>
      <w:bCs/>
      <w:sz w:val="28"/>
      <w:szCs w:val="28"/>
    </w:rPr>
  </w:style>
  <w:style w:type="character" w:styleId="976" w:customStyle="1">
    <w:name w:val="标题 5 字符"/>
    <w:link w:val="975"/>
    <w:rPr>
      <w:rFonts w:ascii="Calibri" w:hAnsi="Calibri" w:eastAsia="宋体" w:cs="Times New Roman"/>
      <w:b/>
      <w:bCs/>
      <w:sz w:val="28"/>
      <w:szCs w:val="28"/>
    </w:rPr>
  </w:style>
  <w:style w:type="paragraph" w:styleId="977" w:customStyle="1">
    <w:name w:val="标题 61"/>
    <w:basedOn w:val="756"/>
    <w:next w:val="756"/>
    <w:link w:val="978"/>
    <w:qFormat/>
    <w:pPr>
      <w:ind w:left="284" w:firstLine="1134"/>
      <w:keepLines/>
      <w:keepNext/>
      <w:tabs>
        <w:tab w:val="left" w:pos="3578" w:leader="none"/>
      </w:tabs>
      <w:outlineLvl w:val="5"/>
    </w:pPr>
    <w:rPr>
      <w:rFonts w:ascii="宋体" w:hAnsi="宋体"/>
      <w:b/>
      <w:bCs/>
      <w:sz w:val="30"/>
    </w:rPr>
  </w:style>
  <w:style w:type="character" w:styleId="978" w:customStyle="1">
    <w:name w:val="标题 6 字符"/>
    <w:link w:val="977"/>
    <w:rPr>
      <w:rFonts w:ascii="宋体" w:hAnsi="宋体" w:eastAsia="宋体" w:cs="Times New Roman"/>
      <w:b/>
      <w:bCs/>
      <w:sz w:val="30"/>
      <w:szCs w:val="24"/>
    </w:rPr>
  </w:style>
  <w:style w:type="paragraph" w:styleId="979" w:customStyle="1">
    <w:name w:val="标题 71"/>
    <w:basedOn w:val="756"/>
    <w:next w:val="981"/>
    <w:link w:val="980"/>
    <w:qFormat/>
    <w:pPr>
      <w:keepLines/>
      <w:keepNext/>
      <w:spacing w:before="240" w:after="64" w:line="320" w:lineRule="auto"/>
      <w:outlineLvl w:val="6"/>
    </w:pPr>
    <w:rPr>
      <w:b/>
      <w:sz w:val="24"/>
      <w:szCs w:val="20"/>
    </w:rPr>
  </w:style>
  <w:style w:type="character" w:styleId="980" w:customStyle="1">
    <w:name w:val="标题 7 字符"/>
    <w:link w:val="979"/>
    <w:rPr>
      <w:rFonts w:ascii="Times New Roman" w:hAnsi="Times New Roman" w:eastAsia="宋体" w:cs="Times New Roman"/>
      <w:b/>
      <w:sz w:val="24"/>
    </w:rPr>
  </w:style>
  <w:style w:type="paragraph" w:styleId="981" w:customStyle="1">
    <w:name w:val="正文缩进1"/>
    <w:basedOn w:val="756"/>
    <w:link w:val="982"/>
    <w:qFormat/>
    <w:pPr>
      <w:ind w:firstLine="420"/>
      <w:jc w:val="left"/>
    </w:pPr>
    <w:rPr>
      <w:rFonts w:eastAsia="楷体_GB2312"/>
      <w:sz w:val="24"/>
      <w:szCs w:val="20"/>
    </w:rPr>
  </w:style>
  <w:style w:type="character" w:styleId="982" w:customStyle="1">
    <w:name w:val="正文缩进 字符"/>
    <w:link w:val="981"/>
    <w:qFormat/>
    <w:rPr>
      <w:rFonts w:ascii="Times New Roman" w:hAnsi="Times New Roman" w:eastAsia="楷体_GB2312" w:cs="Times New Roman"/>
      <w:sz w:val="24"/>
      <w:lang w:val="en-US" w:eastAsia="zh-CN" w:bidi="ar-SA"/>
    </w:rPr>
  </w:style>
  <w:style w:type="paragraph" w:styleId="983" w:customStyle="1">
    <w:name w:val="标题 81"/>
    <w:basedOn w:val="756"/>
    <w:next w:val="981"/>
    <w:link w:val="984"/>
    <w:qFormat/>
    <w:pPr>
      <w:keepLines/>
      <w:keepNext/>
      <w:spacing w:before="240" w:after="64" w:line="320" w:lineRule="auto"/>
      <w:outlineLvl w:val="7"/>
    </w:pPr>
    <w:rPr>
      <w:rFonts w:ascii="Arial" w:hAnsi="Arial" w:eastAsia="黑体"/>
      <w:sz w:val="24"/>
      <w:szCs w:val="20"/>
    </w:rPr>
  </w:style>
  <w:style w:type="character" w:styleId="984" w:customStyle="1">
    <w:name w:val="标题 8 字符"/>
    <w:link w:val="983"/>
    <w:rPr>
      <w:rFonts w:ascii="Arial" w:hAnsi="Arial" w:eastAsia="黑体" w:cs="Times New Roman"/>
      <w:sz w:val="24"/>
    </w:rPr>
  </w:style>
  <w:style w:type="paragraph" w:styleId="985" w:customStyle="1">
    <w:name w:val="标题 91"/>
    <w:basedOn w:val="756"/>
    <w:next w:val="981"/>
    <w:link w:val="986"/>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86" w:customStyle="1">
    <w:name w:val="标题 9 字符"/>
    <w:link w:val="985"/>
    <w:rPr>
      <w:rFonts w:ascii="Arial" w:hAnsi="Arial" w:eastAsia="黑体" w:cs="Times New Roman"/>
      <w:sz w:val="21"/>
    </w:rPr>
  </w:style>
  <w:style w:type="character" w:styleId="987" w:customStyle="1">
    <w:name w:val="默认段落字体1"/>
    <w:rPr>
      <w:rFonts w:ascii="Times New Roman" w:hAnsi="Times New Roman" w:eastAsia="宋体" w:cs="Times New Roman"/>
    </w:rPr>
  </w:style>
  <w:style w:type="table" w:styleId="988" w:customStyle="1">
    <w:name w:val="普通表格1"/>
    <w:tblPr>
      <w:tblCellMar>
        <w:left w:w="0" w:type="dxa"/>
        <w:top w:w="0" w:type="dxa"/>
        <w:right w:w="0" w:type="dxa"/>
        <w:bottom w:w="0" w:type="dxa"/>
      </w:tblCellMar>
    </w:tblPr>
  </w:style>
  <w:style w:type="paragraph" w:styleId="989" w:customStyle="1">
    <w:name w:val="列表 31"/>
    <w:basedOn w:val="756"/>
    <w:pPr>
      <w:ind w:left="1260" w:hanging="420"/>
    </w:pPr>
    <w:rPr>
      <w:szCs w:val="20"/>
    </w:rPr>
  </w:style>
  <w:style w:type="paragraph" w:styleId="990" w:customStyle="1">
    <w:name w:val="列表编号 21"/>
    <w:basedOn w:val="756"/>
    <w:pPr>
      <w:ind w:left="780" w:hanging="360"/>
      <w:keepNext/>
      <w:spacing w:line="360" w:lineRule="auto"/>
      <w:tabs>
        <w:tab w:val="left" w:pos="780" w:leader="none"/>
      </w:tabs>
    </w:pPr>
    <w:rPr>
      <w:rFonts w:ascii="Arial" w:hAnsi="Arial"/>
      <w:sz w:val="24"/>
      <w:szCs w:val="20"/>
    </w:rPr>
  </w:style>
  <w:style w:type="paragraph" w:styleId="991" w:customStyle="1">
    <w:name w:val="列表编号1"/>
    <w:basedOn w:val="756"/>
    <w:pPr>
      <w:ind w:left="960" w:hanging="960"/>
      <w:spacing w:line="360" w:lineRule="auto"/>
      <w:tabs>
        <w:tab w:val="left" w:pos="960" w:leader="none"/>
      </w:tabs>
    </w:pPr>
    <w:rPr>
      <w:color w:val="000000"/>
      <w:sz w:val="28"/>
      <w:szCs w:val="20"/>
    </w:rPr>
  </w:style>
  <w:style w:type="paragraph" w:styleId="992" w:customStyle="1">
    <w:name w:val="题注1"/>
    <w:basedOn w:val="756"/>
    <w:next w:val="756"/>
    <w:qFormat/>
    <w:pPr>
      <w:spacing w:before="152" w:after="160"/>
    </w:pPr>
    <w:rPr>
      <w:rFonts w:ascii="Arial" w:hAnsi="Arial" w:eastAsia="黑体" w:cs="Arial"/>
      <w:sz w:val="20"/>
      <w:szCs w:val="20"/>
    </w:rPr>
  </w:style>
  <w:style w:type="paragraph" w:styleId="993" w:customStyle="1">
    <w:name w:val="文档结构图1"/>
    <w:basedOn w:val="756"/>
    <w:link w:val="994"/>
    <w:uiPriority w:val="99"/>
    <w:pPr>
      <w:shd w:val="clear" w:color="auto" w:fill="000080"/>
    </w:pPr>
    <w:rPr>
      <w:szCs w:val="20"/>
    </w:rPr>
  </w:style>
  <w:style w:type="character" w:styleId="994" w:customStyle="1">
    <w:name w:val="文档结构图 字符"/>
    <w:link w:val="993"/>
    <w:uiPriority w:val="99"/>
    <w:rPr>
      <w:rFonts w:ascii="Times New Roman" w:hAnsi="Times New Roman" w:eastAsia="宋体" w:cs="Times New Roman"/>
      <w:sz w:val="21"/>
      <w:shd w:val="clear" w:color="auto" w:fill="000080"/>
    </w:rPr>
  </w:style>
  <w:style w:type="paragraph" w:styleId="995" w:customStyle="1">
    <w:name w:val="引文目录标题1"/>
    <w:basedOn w:val="756"/>
    <w:next w:val="756"/>
    <w:pPr>
      <w:spacing w:before="120" w:line="312" w:lineRule="atLeast"/>
    </w:pPr>
    <w:rPr>
      <w:rFonts w:ascii="Arial" w:hAnsi="Arial"/>
      <w:b/>
      <w:sz w:val="24"/>
    </w:rPr>
  </w:style>
  <w:style w:type="paragraph" w:styleId="996" w:customStyle="1">
    <w:name w:val="批注文字1"/>
    <w:basedOn w:val="756"/>
    <w:link w:val="997"/>
    <w:uiPriority w:val="99"/>
    <w:qFormat/>
    <w:pPr>
      <w:jc w:val="left"/>
    </w:pPr>
  </w:style>
  <w:style w:type="character" w:styleId="997" w:customStyle="1">
    <w:name w:val="批注文字 字符"/>
    <w:link w:val="996"/>
    <w:uiPriority w:val="99"/>
    <w:qFormat/>
    <w:rPr>
      <w:rFonts w:ascii="Times New Roman" w:hAnsi="Times New Roman" w:eastAsia="宋体" w:cs="Times New Roman"/>
      <w:sz w:val="21"/>
      <w:szCs w:val="24"/>
    </w:rPr>
  </w:style>
  <w:style w:type="paragraph" w:styleId="998" w:customStyle="1">
    <w:name w:val="正文文本 31"/>
    <w:basedOn w:val="756"/>
    <w:link w:val="999"/>
    <w:pPr>
      <w:spacing w:after="120"/>
    </w:pPr>
    <w:rPr>
      <w:sz w:val="16"/>
      <w:szCs w:val="16"/>
    </w:rPr>
  </w:style>
  <w:style w:type="character" w:styleId="999" w:customStyle="1">
    <w:name w:val="正文文本 3 字符"/>
    <w:link w:val="998"/>
    <w:rPr>
      <w:rFonts w:ascii="Times New Roman" w:hAnsi="Times New Roman" w:eastAsia="宋体" w:cs="Times New Roman"/>
      <w:sz w:val="16"/>
      <w:szCs w:val="16"/>
    </w:rPr>
  </w:style>
  <w:style w:type="paragraph" w:styleId="1000" w:customStyle="1">
    <w:name w:val="正文文本1"/>
    <w:basedOn w:val="756"/>
    <w:link w:val="1001"/>
    <w:pPr>
      <w:jc w:val="center"/>
    </w:pPr>
    <w:rPr>
      <w:rFonts w:ascii="方正大黑简体" w:eastAsia="方正大黑简体"/>
      <w:position w:val="6"/>
      <w:sz w:val="30"/>
      <w:szCs w:val="20"/>
    </w:rPr>
  </w:style>
  <w:style w:type="character" w:styleId="1001" w:customStyle="1">
    <w:name w:val="正文文本 字符"/>
    <w:link w:val="1000"/>
    <w:uiPriority w:val="1"/>
    <w:rPr>
      <w:rFonts w:ascii="方正大黑简体" w:hAnsi="Times New Roman" w:eastAsia="方正大黑简体" w:cs="Times New Roman"/>
      <w:position w:val="6"/>
      <w:sz w:val="30"/>
      <w:lang w:val="en-US" w:eastAsia="zh-CN" w:bidi="ar-SA"/>
    </w:rPr>
  </w:style>
  <w:style w:type="paragraph" w:styleId="1002" w:customStyle="1">
    <w:name w:val="正文文本缩进2"/>
    <w:basedOn w:val="756"/>
    <w:link w:val="1003"/>
    <w:pPr>
      <w:ind w:left="570"/>
      <w:spacing w:line="520" w:lineRule="exact"/>
    </w:pPr>
    <w:rPr>
      <w:rFonts w:ascii="方正仿宋简体" w:hAnsi="创艺简仿宋" w:eastAsia="方正仿宋简体"/>
      <w:sz w:val="24"/>
      <w:szCs w:val="20"/>
    </w:rPr>
  </w:style>
  <w:style w:type="character" w:styleId="1003" w:customStyle="1">
    <w:name w:val="正文文本缩进 字符"/>
    <w:link w:val="1002"/>
    <w:rPr>
      <w:rFonts w:ascii="方正仿宋简体" w:hAnsi="创艺简仿宋" w:eastAsia="方正仿宋简体" w:cs="Times New Roman"/>
      <w:sz w:val="24"/>
      <w:lang w:val="en-US" w:eastAsia="zh-CN" w:bidi="ar-SA"/>
    </w:rPr>
  </w:style>
  <w:style w:type="paragraph" w:styleId="1004" w:customStyle="1">
    <w:name w:val="列表 21"/>
    <w:basedOn w:val="756"/>
    <w:pPr>
      <w:ind w:left="100" w:hanging="200"/>
    </w:pPr>
  </w:style>
  <w:style w:type="paragraph" w:styleId="1005" w:customStyle="1">
    <w:name w:val="HTML 地址1"/>
    <w:basedOn w:val="756"/>
    <w:link w:val="1006"/>
    <w:unhideWhenUsed/>
    <w:rPr>
      <w:i/>
      <w:iCs/>
      <w:szCs w:val="21"/>
    </w:rPr>
  </w:style>
  <w:style w:type="character" w:styleId="1006" w:customStyle="1">
    <w:name w:val="HTML 地址 字符"/>
    <w:link w:val="1005"/>
    <w:rPr>
      <w:rFonts w:ascii="Times New Roman" w:hAnsi="Times New Roman" w:eastAsia="宋体" w:cs="Times New Roman"/>
      <w:i/>
      <w:iCs/>
      <w:sz w:val="21"/>
      <w:szCs w:val="21"/>
    </w:rPr>
  </w:style>
  <w:style w:type="paragraph" w:styleId="1007" w:customStyle="1">
    <w:name w:val="纯文本5"/>
    <w:basedOn w:val="756"/>
    <w:link w:val="1008"/>
    <w:rPr>
      <w:rFonts w:ascii="宋体" w:hAnsi="Courier New" w:eastAsia="楷体_GB2312"/>
      <w:sz w:val="28"/>
      <w:szCs w:val="20"/>
    </w:rPr>
  </w:style>
  <w:style w:type="character" w:styleId="1008" w:customStyle="1">
    <w:name w:val="纯文本 字符"/>
    <w:link w:val="1007"/>
    <w:rPr>
      <w:rFonts w:ascii="宋体" w:hAnsi="Courier New" w:eastAsia="楷体_GB2312" w:cs="Times New Roman"/>
      <w:sz w:val="28"/>
      <w:lang w:val="en-US" w:eastAsia="zh-CN" w:bidi="ar-SA"/>
    </w:rPr>
  </w:style>
  <w:style w:type="paragraph" w:styleId="1009" w:customStyle="1">
    <w:name w:val="日期1"/>
    <w:basedOn w:val="756"/>
    <w:next w:val="756"/>
    <w:link w:val="1010"/>
    <w:rPr>
      <w:rFonts w:ascii="宋体" w:hAnsi="宋体" w:eastAsia="楷体_GB2312"/>
      <w:sz w:val="24"/>
      <w:szCs w:val="20"/>
    </w:rPr>
  </w:style>
  <w:style w:type="character" w:styleId="1010" w:customStyle="1">
    <w:name w:val="日期 字符"/>
    <w:link w:val="1009"/>
    <w:rPr>
      <w:rFonts w:ascii="宋体" w:hAnsi="宋体" w:eastAsia="楷体_GB2312" w:cs="Times New Roman"/>
      <w:sz w:val="24"/>
    </w:rPr>
  </w:style>
  <w:style w:type="paragraph" w:styleId="1011" w:customStyle="1">
    <w:name w:val="正文文本缩进 21"/>
    <w:basedOn w:val="756"/>
    <w:link w:val="1012"/>
    <w:pPr>
      <w:ind w:firstLine="540"/>
      <w:spacing w:line="360" w:lineRule="auto"/>
    </w:pPr>
    <w:rPr>
      <w:rFonts w:ascii="宋体" w:hAnsi="宋体"/>
      <w:sz w:val="24"/>
    </w:rPr>
  </w:style>
  <w:style w:type="character" w:styleId="1012" w:customStyle="1">
    <w:name w:val="正文文本缩进 2 字符"/>
    <w:link w:val="1011"/>
    <w:rPr>
      <w:rFonts w:ascii="宋体" w:hAnsi="宋体" w:eastAsia="宋体" w:cs="Times New Roman"/>
      <w:sz w:val="24"/>
      <w:szCs w:val="24"/>
      <w:lang w:val="en-US" w:eastAsia="zh-CN" w:bidi="ar-SA"/>
    </w:rPr>
  </w:style>
  <w:style w:type="paragraph" w:styleId="1013" w:customStyle="1">
    <w:name w:val="批注框文本1"/>
    <w:basedOn w:val="756"/>
    <w:link w:val="1014"/>
    <w:rPr>
      <w:rFonts w:ascii="Calibri" w:hAnsi="Calibri"/>
      <w:sz w:val="18"/>
      <w:szCs w:val="18"/>
    </w:rPr>
  </w:style>
  <w:style w:type="character" w:styleId="1014" w:customStyle="1">
    <w:name w:val="批注框文本 字符"/>
    <w:link w:val="1013"/>
    <w:rPr>
      <w:rFonts w:ascii="Calibri" w:hAnsi="Calibri" w:eastAsia="宋体" w:cs="Times New Roman"/>
      <w:sz w:val="18"/>
      <w:szCs w:val="18"/>
      <w:lang w:val="en-US" w:eastAsia="zh-CN" w:bidi="ar-SA"/>
    </w:rPr>
  </w:style>
  <w:style w:type="paragraph" w:styleId="1015" w:customStyle="1">
    <w:name w:val="页脚1"/>
    <w:basedOn w:val="756"/>
    <w:link w:val="1016"/>
    <w:uiPriority w:val="99"/>
    <w:pPr>
      <w:jc w:val="left"/>
      <w:tabs>
        <w:tab w:val="center" w:pos="4153" w:leader="none"/>
        <w:tab w:val="right" w:pos="8306" w:leader="none"/>
      </w:tabs>
    </w:pPr>
    <w:rPr>
      <w:sz w:val="18"/>
      <w:szCs w:val="18"/>
    </w:rPr>
  </w:style>
  <w:style w:type="character" w:styleId="1016" w:customStyle="1">
    <w:name w:val="页脚 字符1"/>
    <w:link w:val="1015"/>
    <w:uiPriority w:val="99"/>
    <w:rPr>
      <w:rFonts w:ascii="Times New Roman" w:hAnsi="Times New Roman" w:eastAsia="宋体" w:cs="Times New Roman"/>
      <w:sz w:val="18"/>
      <w:szCs w:val="18"/>
      <w:lang w:val="en-US" w:eastAsia="zh-CN" w:bidi="ar-SA"/>
    </w:rPr>
  </w:style>
  <w:style w:type="paragraph" w:styleId="1017" w:customStyle="1">
    <w:name w:val="页眉1"/>
    <w:basedOn w:val="756"/>
    <w:link w:val="1018"/>
    <w:pPr>
      <w:jc w:val="center"/>
      <w:tabs>
        <w:tab w:val="center" w:pos="4153" w:leader="none"/>
        <w:tab w:val="right" w:pos="8306" w:leader="none"/>
      </w:tabs>
      <w:pBdr>
        <w:bottom w:val="single" w:color="000000" w:sz="6" w:space="1"/>
      </w:pBdr>
    </w:pPr>
    <w:rPr>
      <w:rFonts w:eastAsia="楷体_GB2312"/>
      <w:sz w:val="18"/>
      <w:szCs w:val="20"/>
    </w:rPr>
  </w:style>
  <w:style w:type="character" w:styleId="1018" w:customStyle="1">
    <w:name w:val="页眉 字符"/>
    <w:link w:val="1017"/>
    <w:rPr>
      <w:rFonts w:ascii="Times New Roman" w:hAnsi="Times New Roman" w:eastAsia="楷体_GB2312" w:cs="Times New Roman"/>
      <w:sz w:val="18"/>
      <w:lang w:val="en-US" w:eastAsia="zh-CN" w:bidi="ar-SA"/>
    </w:rPr>
  </w:style>
  <w:style w:type="paragraph" w:styleId="1019" w:customStyle="1">
    <w:name w:val="列表接续 41"/>
    <w:basedOn w:val="756"/>
    <w:pPr>
      <w:ind w:left="1680"/>
      <w:spacing w:after="120"/>
    </w:pPr>
    <w:rPr>
      <w:rFonts w:ascii="Calibri" w:hAnsi="Calibri"/>
    </w:rPr>
  </w:style>
  <w:style w:type="paragraph" w:styleId="1020" w:customStyle="1">
    <w:name w:val="索引标题1"/>
    <w:basedOn w:val="756"/>
    <w:next w:val="1021"/>
    <w:rPr>
      <w:rFonts w:ascii="Arial" w:hAnsi="Arial" w:cs="Arial"/>
      <w:b/>
      <w:bCs/>
    </w:rPr>
  </w:style>
  <w:style w:type="paragraph" w:styleId="1021" w:customStyle="1">
    <w:name w:val="索引 11"/>
    <w:basedOn w:val="756"/>
    <w:next w:val="756"/>
    <w:pPr>
      <w:jc w:val="center"/>
      <w:spacing w:line="270" w:lineRule="atLeast"/>
      <w:widowControl/>
    </w:pPr>
    <w:rPr>
      <w:rFonts w:ascii="宋体" w:hAnsi="宋体"/>
      <w:b/>
      <w:szCs w:val="18"/>
    </w:rPr>
  </w:style>
  <w:style w:type="paragraph" w:styleId="1022" w:customStyle="1">
    <w:name w:val="副标题1"/>
    <w:basedOn w:val="756"/>
    <w:next w:val="756"/>
    <w:link w:val="1023"/>
    <w:qFormat/>
    <w:pPr>
      <w:jc w:val="center"/>
      <w:spacing w:before="240" w:after="60" w:line="312" w:lineRule="auto"/>
      <w:outlineLvl w:val="1"/>
    </w:pPr>
    <w:rPr>
      <w:rFonts w:ascii="Cambria" w:hAnsi="Cambria"/>
      <w:b/>
      <w:bCs/>
      <w:sz w:val="32"/>
      <w:szCs w:val="32"/>
    </w:rPr>
  </w:style>
  <w:style w:type="character" w:styleId="1023" w:customStyle="1">
    <w:name w:val="副标题 字符"/>
    <w:link w:val="1022"/>
    <w:rPr>
      <w:rFonts w:ascii="Cambria" w:hAnsi="Cambria" w:eastAsia="宋体" w:cs="Times New Roman"/>
      <w:b/>
      <w:bCs/>
      <w:sz w:val="32"/>
      <w:szCs w:val="32"/>
    </w:rPr>
  </w:style>
  <w:style w:type="paragraph" w:styleId="1024" w:customStyle="1">
    <w:name w:val="正文文本缩进 31"/>
    <w:basedOn w:val="756"/>
    <w:link w:val="1025"/>
    <w:pPr>
      <w:ind w:left="420"/>
      <w:spacing w:after="120"/>
    </w:pPr>
    <w:rPr>
      <w:sz w:val="16"/>
      <w:szCs w:val="16"/>
    </w:rPr>
  </w:style>
  <w:style w:type="character" w:styleId="1025" w:customStyle="1">
    <w:name w:val="正文文本缩进 3 字符"/>
    <w:link w:val="1024"/>
    <w:rPr>
      <w:rFonts w:ascii="Times New Roman" w:hAnsi="Times New Roman" w:eastAsia="宋体" w:cs="Times New Roman"/>
      <w:sz w:val="16"/>
      <w:szCs w:val="16"/>
    </w:rPr>
  </w:style>
  <w:style w:type="paragraph" w:styleId="1026" w:customStyle="1">
    <w:name w:val="正文文本 22"/>
    <w:basedOn w:val="756"/>
    <w:link w:val="1027"/>
    <w:pPr>
      <w:ind w:firstLine="250"/>
      <w:spacing w:after="120" w:line="480" w:lineRule="auto"/>
    </w:pPr>
    <w:rPr>
      <w:sz w:val="24"/>
    </w:rPr>
  </w:style>
  <w:style w:type="character" w:styleId="1027" w:customStyle="1">
    <w:name w:val="正文文本 2 字符"/>
    <w:link w:val="1026"/>
    <w:rPr>
      <w:rFonts w:ascii="Times New Roman" w:hAnsi="Times New Roman" w:eastAsia="宋体" w:cs="Times New Roman"/>
      <w:sz w:val="24"/>
      <w:szCs w:val="24"/>
    </w:rPr>
  </w:style>
  <w:style w:type="paragraph" w:styleId="1028" w:customStyle="1">
    <w:name w:val="列表接续 21"/>
    <w:basedOn w:val="756"/>
    <w:pPr>
      <w:ind w:left="840"/>
      <w:spacing w:after="120"/>
    </w:pPr>
    <w:rPr>
      <w:rFonts w:ascii="Calibri" w:hAnsi="Calibri"/>
    </w:rPr>
  </w:style>
  <w:style w:type="paragraph" w:styleId="1029" w:customStyle="1">
    <w:name w:val="HTML 预设格式1"/>
    <w:basedOn w:val="756"/>
    <w:link w:val="10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30" w:customStyle="1">
    <w:name w:val="HTML 预设格式 字符"/>
    <w:link w:val="1029"/>
    <w:rPr>
      <w:rFonts w:ascii="宋体" w:hAnsi="宋体" w:eastAsia="宋体" w:cs="宋体"/>
      <w:sz w:val="24"/>
      <w:szCs w:val="24"/>
    </w:rPr>
  </w:style>
  <w:style w:type="paragraph" w:styleId="1031" w:customStyle="1">
    <w:name w:val="普通(网站)1"/>
    <w:basedOn w:val="756"/>
    <w:qFormat/>
    <w:pPr>
      <w:jc w:val="left"/>
      <w:spacing w:before="100" w:beforeAutospacing="1" w:after="100" w:afterAutospacing="1"/>
      <w:widowControl/>
    </w:pPr>
    <w:rPr>
      <w:rFonts w:ascii="宋体" w:hAnsi="宋体" w:cs="宋体"/>
      <w:sz w:val="24"/>
    </w:rPr>
  </w:style>
  <w:style w:type="paragraph" w:styleId="1032" w:customStyle="1">
    <w:name w:val="标题1"/>
    <w:basedOn w:val="756"/>
    <w:link w:val="1033"/>
    <w:qFormat/>
    <w:pPr>
      <w:jc w:val="center"/>
      <w:spacing w:before="240" w:after="60" w:line="360" w:lineRule="auto"/>
      <w:outlineLvl w:val="0"/>
    </w:pPr>
    <w:rPr>
      <w:rFonts w:ascii="宋体" w:hAnsi="宋体"/>
      <w:b/>
      <w:bCs/>
      <w:sz w:val="32"/>
      <w:szCs w:val="32"/>
    </w:rPr>
  </w:style>
  <w:style w:type="character" w:styleId="1033" w:customStyle="1">
    <w:name w:val="标题 字符"/>
    <w:link w:val="1032"/>
    <w:qFormat/>
    <w:rPr>
      <w:rFonts w:ascii="宋体" w:hAnsi="宋体" w:eastAsia="宋体" w:cs="Arial"/>
      <w:b/>
      <w:bCs/>
      <w:sz w:val="32"/>
      <w:szCs w:val="32"/>
    </w:rPr>
  </w:style>
  <w:style w:type="paragraph" w:styleId="1034" w:customStyle="1">
    <w:name w:val="批注主题1"/>
    <w:basedOn w:val="996"/>
    <w:next w:val="996"/>
    <w:link w:val="1035"/>
    <w:rPr>
      <w:b/>
      <w:bCs/>
    </w:rPr>
  </w:style>
  <w:style w:type="character" w:styleId="1035" w:customStyle="1">
    <w:name w:val="批注主题 字符"/>
    <w:link w:val="1034"/>
    <w:rPr>
      <w:rFonts w:ascii="Times New Roman" w:hAnsi="Times New Roman" w:eastAsia="宋体" w:cs="Times New Roman"/>
      <w:b/>
      <w:bCs/>
      <w:sz w:val="21"/>
      <w:szCs w:val="24"/>
    </w:rPr>
  </w:style>
  <w:style w:type="paragraph" w:styleId="1036" w:customStyle="1">
    <w:name w:val="正文文本首行缩进1"/>
    <w:basedOn w:val="1000"/>
    <w:link w:val="1037"/>
    <w:pPr>
      <w:ind w:firstLine="420"/>
      <w:jc w:val="both"/>
      <w:spacing w:after="120" w:line="300" w:lineRule="auto"/>
    </w:pPr>
    <w:rPr>
      <w:sz w:val="24"/>
      <w:szCs w:val="24"/>
    </w:rPr>
  </w:style>
  <w:style w:type="character" w:styleId="1037" w:customStyle="1">
    <w:name w:val="正文文本首行缩进 字符"/>
    <w:link w:val="1036"/>
    <w:rPr>
      <w:rFonts w:ascii="方正大黑简体" w:hAnsi="Times New Roman" w:eastAsia="方正大黑简体" w:cs="Times New Roman"/>
      <w:position w:val="6"/>
      <w:sz w:val="24"/>
      <w:szCs w:val="24"/>
      <w:lang w:val="en-US" w:eastAsia="zh-CN" w:bidi="ar-SA"/>
    </w:rPr>
  </w:style>
  <w:style w:type="paragraph" w:styleId="1038" w:customStyle="1">
    <w:name w:val="正文文本首行缩进 21"/>
    <w:basedOn w:val="1002"/>
    <w:link w:val="1039"/>
    <w:pPr>
      <w:ind w:left="420" w:firstLine="420"/>
      <w:spacing w:after="120" w:line="240" w:lineRule="auto"/>
    </w:pPr>
    <w:rPr>
      <w:rFonts w:ascii="Tahoma" w:hAnsi="Tahoma"/>
      <w:sz w:val="21"/>
      <w:szCs w:val="24"/>
    </w:rPr>
  </w:style>
  <w:style w:type="character" w:styleId="1039" w:customStyle="1">
    <w:name w:val="正文文本首行缩进 2 字符"/>
    <w:link w:val="1038"/>
    <w:rPr>
      <w:rFonts w:ascii="Tahoma" w:hAnsi="Tahoma" w:eastAsia="方正仿宋简体" w:cs="Times New Roman"/>
      <w:sz w:val="21"/>
      <w:szCs w:val="24"/>
      <w:lang w:val="en-US" w:eastAsia="zh-CN" w:bidi="ar-SA"/>
    </w:rPr>
  </w:style>
  <w:style w:type="table" w:styleId="1040" w:customStyle="1">
    <w:name w:val="网格型2"/>
    <w:basedOn w:val="988"/>
    <w:uiPriority w:val="39"/>
    <w:pPr>
      <w:jc w:val="both"/>
      <w:widowControl w:val="off"/>
    </w:pPr>
    <w:tblPr/>
  </w:style>
  <w:style w:type="table" w:styleId="1041" w:customStyle="1">
    <w:name w:val="网格型 11"/>
    <w:basedOn w:val="988"/>
    <w:pPr>
      <w:jc w:val="both"/>
      <w:widowControl w:val="off"/>
    </w:pPr>
    <w:tblPr/>
  </w:style>
  <w:style w:type="table" w:styleId="1042" w:customStyle="1">
    <w:name w:val="网格型 81"/>
    <w:basedOn w:val="988"/>
    <w:pPr>
      <w:ind w:firstLine="250"/>
      <w:jc w:val="both"/>
      <w:spacing w:line="300" w:lineRule="auto"/>
      <w:widowControl w:val="off"/>
    </w:pPr>
    <w:tblPr/>
  </w:style>
  <w:style w:type="table" w:styleId="1043" w:customStyle="1">
    <w:name w:val="专业型1"/>
    <w:basedOn w:val="988"/>
    <w:pPr>
      <w:ind w:firstLine="250"/>
      <w:jc w:val="both"/>
      <w:spacing w:line="300" w:lineRule="auto"/>
      <w:widowControl w:val="off"/>
    </w:pPr>
    <w:tblPr/>
  </w:style>
  <w:style w:type="character" w:styleId="1044" w:customStyle="1">
    <w:name w:val="要点1"/>
    <w:uiPriority w:val="22"/>
    <w:qFormat/>
    <w:rPr>
      <w:rFonts w:ascii="Times New Roman" w:hAnsi="Times New Roman" w:eastAsia="宋体" w:cs="Times New Roman"/>
      <w:b/>
      <w:bCs/>
    </w:rPr>
  </w:style>
  <w:style w:type="character" w:styleId="1045" w:customStyle="1">
    <w:name w:val="页码1"/>
    <w:rPr>
      <w:rFonts w:ascii="Times New Roman" w:hAnsi="Times New Roman" w:eastAsia="宋体" w:cs="Times New Roman"/>
    </w:rPr>
  </w:style>
  <w:style w:type="character" w:styleId="1046" w:customStyle="1">
    <w:name w:val="访问过的超链接2"/>
    <w:rPr>
      <w:rFonts w:ascii="Times New Roman" w:hAnsi="Times New Roman" w:eastAsia="宋体" w:cs="Times New Roman"/>
      <w:color w:val="800080"/>
      <w:u w:val="single"/>
    </w:rPr>
  </w:style>
  <w:style w:type="character" w:styleId="1047" w:customStyle="1">
    <w:name w:val="强调1"/>
    <w:qFormat/>
    <w:rPr>
      <w:rFonts w:ascii="Times New Roman" w:hAnsi="Times New Roman" w:eastAsia="宋体" w:cs="Times New Roman"/>
      <w:b/>
      <w:bCs/>
      <w:i w:val="0"/>
      <w:iCs w:val="0"/>
    </w:rPr>
  </w:style>
  <w:style w:type="character" w:styleId="1048" w:customStyle="1">
    <w:name w:val="HTML 打字机1"/>
    <w:rPr>
      <w:rFonts w:ascii="黑体" w:hAnsi="Courier New" w:eastAsia="黑体" w:cs="Courier New"/>
      <w:sz w:val="14"/>
      <w:szCs w:val="14"/>
    </w:rPr>
  </w:style>
  <w:style w:type="character" w:styleId="1049" w:customStyle="1">
    <w:name w:val="超链接1"/>
    <w:uiPriority w:val="99"/>
    <w:rPr>
      <w:rFonts w:ascii="Times New Roman" w:hAnsi="Times New Roman" w:eastAsia="宋体" w:cs="Times New Roman"/>
      <w:color w:val="0000ff"/>
      <w:u w:val="single"/>
    </w:rPr>
  </w:style>
  <w:style w:type="character" w:styleId="1050" w:customStyle="1">
    <w:name w:val="批注引用1"/>
    <w:uiPriority w:val="99"/>
    <w:rPr>
      <w:rFonts w:ascii="Times New Roman" w:hAnsi="Times New Roman" w:eastAsia="宋体" w:cs="Times New Roman"/>
      <w:sz w:val="21"/>
      <w:szCs w:val="21"/>
    </w:rPr>
  </w:style>
  <w:style w:type="character" w:styleId="1051" w:customStyle="1">
    <w:name w:val="+正文 Char Char Char Char"/>
    <w:rPr>
      <w:rFonts w:ascii="Tahoma" w:hAnsi="Tahoma" w:eastAsia="宋体" w:cs="Times New Roman"/>
      <w:sz w:val="24"/>
      <w:szCs w:val="28"/>
      <w:lang w:val="en-US" w:eastAsia="zh-CN" w:bidi="ar-SA"/>
    </w:rPr>
  </w:style>
  <w:style w:type="character" w:styleId="1052" w:customStyle="1">
    <w:name w:val="t31"/>
    <w:rPr>
      <w:sz w:val="21"/>
      <w:szCs w:val="21"/>
    </w:rPr>
  </w:style>
  <w:style w:type="character" w:styleId="1053" w:customStyle="1">
    <w:name w:val="页脚 Char1"/>
    <w:rPr>
      <w:rFonts w:ascii="Times New Roman" w:hAnsi="Times New Roman" w:eastAsia="宋体" w:cs="Times New Roman"/>
      <w:sz w:val="18"/>
      <w:szCs w:val="18"/>
    </w:rPr>
  </w:style>
  <w:style w:type="character" w:styleId="1054" w:customStyle="1">
    <w:name w:val="lh201"/>
    <w:rPr>
      <w:rFonts w:ascii="Times New Roman" w:hAnsi="Times New Roman" w:eastAsia="宋体" w:cs="Times New Roman"/>
      <w:color w:val="666666"/>
    </w:rPr>
  </w:style>
  <w:style w:type="character" w:styleId="1055" w:customStyle="1">
    <w:name w:val="td21"/>
    <w:rPr>
      <w:rFonts w:ascii="Tahoma" w:hAnsi="Tahoma" w:eastAsia="宋体" w:cs="Times New Roman"/>
      <w:sz w:val="21"/>
      <w:szCs w:val="21"/>
      <w:u w:val="none"/>
      <w:lang w:val="en-US" w:eastAsia="zh-CN" w:bidi="ar-SA"/>
    </w:rPr>
  </w:style>
  <w:style w:type="character" w:styleId="1056" w:customStyle="1">
    <w:name w:val="Plain Text Char Char"/>
    <w:link w:val="1057"/>
    <w:rPr>
      <w:rFonts w:ascii="宋体" w:hAnsi="Courier New" w:eastAsia="楷体_GB2312" w:cs="Times New Roman"/>
      <w:sz w:val="28"/>
    </w:rPr>
  </w:style>
  <w:style w:type="paragraph" w:styleId="1057" w:customStyle="1">
    <w:name w:val="纯文本1"/>
    <w:basedOn w:val="756"/>
    <w:link w:val="1056"/>
    <w:qFormat/>
    <w:rPr>
      <w:rFonts w:ascii="宋体" w:hAnsi="Courier New" w:eastAsia="楷体_GB2312"/>
      <w:sz w:val="28"/>
      <w:szCs w:val="20"/>
    </w:rPr>
  </w:style>
  <w:style w:type="character" w:styleId="1058" w:customStyle="1">
    <w:name w:val="正文文本 3 Char2"/>
    <w:rPr>
      <w:rFonts w:ascii="Times New Roman" w:hAnsi="Times New Roman" w:eastAsia="宋体" w:cs="Times New Roman"/>
      <w:sz w:val="16"/>
      <w:szCs w:val="16"/>
    </w:rPr>
  </w:style>
  <w:style w:type="character" w:styleId="1059" w:customStyle="1">
    <w:name w:val="style1"/>
    <w:rPr>
      <w:rFonts w:ascii="Times New Roman" w:hAnsi="Times New Roman" w:eastAsia="宋体" w:cs="Times New Roman"/>
    </w:rPr>
  </w:style>
  <w:style w:type="character" w:styleId="1060" w:customStyle="1">
    <w:name w:val="正文文本 Char1"/>
    <w:rPr>
      <w:rFonts w:ascii="Times New Roman" w:hAnsi="Times New Roman" w:eastAsia="宋体" w:cs="Times New Roman"/>
      <w:sz w:val="21"/>
      <w:szCs w:val="24"/>
    </w:rPr>
  </w:style>
  <w:style w:type="character" w:styleId="1061" w:customStyle="1">
    <w:name w:val="h3 Char1"/>
    <w:rPr>
      <w:rFonts w:ascii="宋体" w:hAnsi="宋体" w:eastAsia="宋体" w:cs="Times New Roman"/>
      <w:sz w:val="28"/>
      <w:lang w:val="en-US" w:eastAsia="zh-CN" w:bidi="ar-SA"/>
    </w:rPr>
  </w:style>
  <w:style w:type="character" w:styleId="1062" w:customStyle="1">
    <w:name w:val="gray_b"/>
    <w:rPr>
      <w:rFonts w:ascii="Times New Roman" w:hAnsi="Times New Roman" w:eastAsia="宋体" w:cs="Times New Roman"/>
    </w:rPr>
  </w:style>
  <w:style w:type="character" w:styleId="1063" w:customStyle="1">
    <w:name w:val="f141"/>
    <w:rPr>
      <w:rFonts w:ascii="Tahoma" w:hAnsi="Tahoma" w:eastAsia="宋体" w:cs="Times New Roman"/>
      <w:sz w:val="24"/>
      <w:szCs w:val="24"/>
      <w:lang w:val="en-US" w:eastAsia="zh-CN" w:bidi="ar-SA"/>
    </w:rPr>
  </w:style>
  <w:style w:type="character" w:styleId="1064" w:customStyle="1">
    <w:name w:val="apple-style-span"/>
    <w:rPr>
      <w:rFonts w:ascii="Times New Roman" w:hAnsi="Times New Roman" w:eastAsia="宋体" w:cs="Times New Roman"/>
    </w:rPr>
  </w:style>
  <w:style w:type="character" w:styleId="1065" w:customStyle="1">
    <w:name w:val="grame"/>
    <w:rPr>
      <w:rFonts w:ascii="Times New Roman" w:hAnsi="Times New Roman" w:eastAsia="宋体" w:cs="Times New Roman"/>
    </w:rPr>
  </w:style>
  <w:style w:type="character" w:styleId="1066" w:customStyle="1">
    <w:name w:val="font-12"/>
    <w:rPr>
      <w:rFonts w:ascii="Times New Roman" w:hAnsi="Times New Roman" w:eastAsia="宋体" w:cs="Times New Roman"/>
    </w:rPr>
  </w:style>
  <w:style w:type="character" w:styleId="1067" w:customStyle="1">
    <w:name w:val="fontstyle01"/>
    <w:rPr>
      <w:rFonts w:hint="eastAsia" w:ascii="宋体" w:hAnsi="宋体" w:eastAsia="宋体" w:cs="Times New Roman"/>
      <w:b w:val="0"/>
      <w:bCs w:val="0"/>
      <w:i w:val="0"/>
      <w:iCs w:val="0"/>
      <w:color w:val="000000"/>
      <w:sz w:val="24"/>
      <w:szCs w:val="24"/>
    </w:rPr>
  </w:style>
  <w:style w:type="character" w:styleId="1068" w:customStyle="1">
    <w:name w:val="info4"/>
    <w:rPr>
      <w:rFonts w:ascii="Times New Roman" w:hAnsi="Times New Roman" w:eastAsia="宋体" w:cs="Times New Roman"/>
    </w:rPr>
  </w:style>
  <w:style w:type="character" w:styleId="1069" w:customStyle="1">
    <w:name w:val="maintext1"/>
    <w:rPr>
      <w:rFonts w:ascii="ˎ̥" w:hAnsi="ˎ̥" w:eastAsia="宋体" w:cs="Times New Roman"/>
      <w:color w:val="000000"/>
      <w:spacing w:val="24"/>
      <w:sz w:val="20"/>
      <w:szCs w:val="20"/>
    </w:rPr>
  </w:style>
  <w:style w:type="character" w:styleId="1070" w:customStyle="1">
    <w:name w:val="Char Char4"/>
    <w:rPr>
      <w:rFonts w:ascii="Cambria" w:hAnsi="Cambria" w:eastAsia="宋体" w:cs="Times New Roman"/>
      <w:b/>
      <w:bCs/>
      <w:sz w:val="28"/>
      <w:szCs w:val="28"/>
    </w:rPr>
  </w:style>
  <w:style w:type="character" w:styleId="1071" w:customStyle="1">
    <w:name w:val="保驾"/>
    <w:rPr>
      <w:rFonts w:ascii="Times New Roman" w:hAnsi="Times New Roman" w:eastAsia="宋体" w:cs="Times New Roman"/>
      <w:sz w:val="18"/>
    </w:rPr>
  </w:style>
  <w:style w:type="character" w:styleId="1072" w:customStyle="1">
    <w:name w:val="unnamed101"/>
    <w:rPr>
      <w:rFonts w:ascii="Times New Roman" w:hAnsi="Times New Roman" w:eastAsia="宋体" w:cs="Times New Roman"/>
      <w:sz w:val="20"/>
      <w:szCs w:val="20"/>
    </w:rPr>
  </w:style>
  <w:style w:type="character" w:styleId="1073" w:customStyle="1">
    <w:name w:val="正文文本缩进 Char1"/>
    <w:rPr>
      <w:rFonts w:ascii="Times New Roman" w:hAnsi="Times New Roman" w:eastAsia="宋体" w:cs="Times New Roman"/>
      <w:sz w:val="21"/>
      <w:szCs w:val="24"/>
    </w:rPr>
  </w:style>
  <w:style w:type="character" w:styleId="1074" w:customStyle="1">
    <w:name w:val="普通 (Web) Char Char Char"/>
    <w:rPr>
      <w:rFonts w:ascii="Times New Roman" w:hAnsi="Times New Roman" w:eastAsia="宋体" w:cs="Times New Roman"/>
      <w:sz w:val="24"/>
      <w:lang w:val="en-US" w:eastAsia="zh-CN"/>
    </w:rPr>
  </w:style>
  <w:style w:type="character" w:styleId="1075" w:customStyle="1">
    <w:name w:val="digest1"/>
    <w:rPr>
      <w:rFonts w:ascii="Times New Roman" w:hAnsi="Times New Roman" w:eastAsia="宋体" w:cs="Times New Roman"/>
      <w:color w:val="3a4343"/>
      <w:sz w:val="20"/>
      <w:lang w:val="en-US" w:eastAsia="zh-CN"/>
    </w:rPr>
  </w:style>
  <w:style w:type="character" w:styleId="1076" w:customStyle="1">
    <w:name w:val="style2 style26"/>
    <w:rPr>
      <w:rFonts w:ascii="Times New Roman" w:hAnsi="Times New Roman" w:eastAsia="宋体" w:cs="Times New Roman"/>
    </w:rPr>
  </w:style>
  <w:style w:type="character" w:styleId="1077" w:customStyle="1">
    <w:name w:val="wenzi41"/>
    <w:rPr>
      <w:rFonts w:ascii="Times New Roman" w:hAnsi="Times New Roman" w:eastAsia="宋体" w:cs="Times New Roman"/>
      <w:b/>
      <w:bCs/>
      <w:color w:val="c52900"/>
      <w:sz w:val="18"/>
      <w:szCs w:val="18"/>
      <w:u w:val="none"/>
    </w:rPr>
  </w:style>
  <w:style w:type="character" w:styleId="1078" w:customStyle="1">
    <w:name w:val="style141"/>
    <w:rPr>
      <w:rFonts w:hint="eastAsia" w:ascii="黑体" w:hAnsi="Times New Roman" w:eastAsia="黑体" w:cs="Times New Roman"/>
      <w:b/>
      <w:bCs/>
      <w:color w:val="be4040"/>
      <w:sz w:val="41"/>
      <w:szCs w:val="41"/>
    </w:rPr>
  </w:style>
  <w:style w:type="character" w:styleId="1079" w:customStyle="1">
    <w:name w:val="3zw1"/>
    <w:rPr>
      <w:rFonts w:ascii="Tahoma" w:hAnsi="Tahoma" w:eastAsia="宋体" w:cs="Times New Roman"/>
      <w:color w:val="000000"/>
      <w:sz w:val="21"/>
      <w:szCs w:val="21"/>
      <w:lang w:val="en-US" w:eastAsia="zh-CN" w:bidi="ar-SA"/>
    </w:rPr>
  </w:style>
  <w:style w:type="character" w:styleId="1080" w:customStyle="1">
    <w:name w:val="Char Char2"/>
    <w:rPr>
      <w:rFonts w:ascii="Cambria" w:hAnsi="Cambria" w:eastAsia="宋体" w:cs="Times New Roman"/>
      <w:b/>
      <w:bCs/>
      <w:sz w:val="24"/>
      <w:szCs w:val="24"/>
    </w:rPr>
  </w:style>
  <w:style w:type="character" w:styleId="1081" w:customStyle="1">
    <w:name w:val="p_inzi1"/>
    <w:rPr>
      <w:rFonts w:ascii="Times New Roman" w:hAnsi="Times New Roman" w:eastAsia="宋体" w:cs="Times New Roman"/>
      <w:color w:val="171717"/>
      <w:sz w:val="17"/>
      <w:szCs w:val="17"/>
    </w:rPr>
  </w:style>
  <w:style w:type="character" w:styleId="1082" w:customStyle="1">
    <w:name w:val="释义正文2"/>
    <w:rPr>
      <w:rFonts w:ascii="Times New Roman" w:hAnsi="Times New Roman" w:eastAsia="宋体" w:cs="Times New Roman"/>
      <w:sz w:val="24"/>
    </w:rPr>
  </w:style>
  <w:style w:type="character" w:styleId="1083" w:customStyle="1">
    <w:name w:val="Char Char5"/>
    <w:rPr>
      <w:rFonts w:ascii="Times New Roman" w:hAnsi="Times New Roman" w:eastAsia="宋体" w:cs="Times New Roman"/>
      <w:b/>
      <w:bCs/>
      <w:sz w:val="32"/>
      <w:szCs w:val="32"/>
    </w:rPr>
  </w:style>
  <w:style w:type="character" w:styleId="1084" w:customStyle="1">
    <w:name w:val="标题 7 Char1"/>
    <w:rPr>
      <w:rFonts w:ascii="Times New Roman" w:hAnsi="Times New Roman" w:eastAsia="宋体" w:cs="Times New Roman"/>
      <w:b/>
      <w:bCs/>
      <w:sz w:val="24"/>
      <w:szCs w:val="24"/>
    </w:rPr>
  </w:style>
  <w:style w:type="character" w:styleId="1085" w:customStyle="1">
    <w:name w:val="Formatvorlage Formatvorlage Links:  0&quot; Hängend:  13.5 ch + MingLiU Zchn"/>
    <w:link w:val="1086"/>
    <w:rPr>
      <w:rFonts w:ascii="Arial" w:hAnsi="Arial" w:eastAsia="Times New Roman" w:cs="Times New Roman"/>
      <w:sz w:val="24"/>
    </w:rPr>
  </w:style>
  <w:style w:type="paragraph" w:styleId="1086" w:customStyle="1">
    <w:name w:val="Formatvorlage Formatvorlage Links:  0&quot; Hängend:  13.5 ch + MingLiU"/>
    <w:basedOn w:val="756"/>
    <w:link w:val="1085"/>
    <w:pPr>
      <w:ind w:left="3240" w:hanging="3240"/>
    </w:pPr>
    <w:rPr>
      <w:rFonts w:ascii="Arial" w:hAnsi="Arial" w:eastAsia="Times New Roman"/>
      <w:sz w:val="24"/>
      <w:szCs w:val="20"/>
    </w:rPr>
  </w:style>
  <w:style w:type="character" w:styleId="1087" w:customStyle="1">
    <w:name w:val="label"/>
    <w:rPr>
      <w:rFonts w:ascii="Times New Roman" w:hAnsi="Times New Roman" w:eastAsia="宋体" w:cs="Times New Roman"/>
    </w:rPr>
  </w:style>
  <w:style w:type="character" w:styleId="1088" w:customStyle="1">
    <w:name w:val="+正文 Char3"/>
    <w:link w:val="1089"/>
    <w:rPr>
      <w:rFonts w:ascii="Tahoma" w:hAnsi="Tahoma" w:eastAsia="宋体" w:cs="Times New Roman"/>
      <w:sz w:val="24"/>
      <w:szCs w:val="28"/>
    </w:rPr>
  </w:style>
  <w:style w:type="paragraph" w:styleId="1089" w:customStyle="1">
    <w:name w:val="+正文"/>
    <w:basedOn w:val="756"/>
    <w:link w:val="1088"/>
    <w:pPr>
      <w:ind w:firstLine="200"/>
      <w:spacing w:line="360" w:lineRule="auto"/>
    </w:pPr>
    <w:rPr>
      <w:rFonts w:ascii="Tahoma" w:hAnsi="Tahoma"/>
      <w:sz w:val="24"/>
      <w:szCs w:val="28"/>
    </w:rPr>
  </w:style>
  <w:style w:type="character" w:styleId="1090" w:customStyle="1">
    <w:name w:val="apple-converted-space"/>
    <w:rPr>
      <w:rFonts w:ascii="Tahoma" w:hAnsi="Tahoma" w:eastAsia="宋体" w:cs="Times New Roman"/>
      <w:sz w:val="24"/>
      <w:szCs w:val="24"/>
      <w:lang w:val="en-US" w:eastAsia="zh-CN" w:bidi="ar-SA"/>
    </w:rPr>
  </w:style>
  <w:style w:type="character" w:styleId="1091" w:customStyle="1">
    <w:name w:val="h3 Char"/>
    <w:rPr>
      <w:rFonts w:ascii="宋体" w:hAnsi="宋体" w:eastAsia="宋体" w:cs="Times New Roman"/>
      <w:sz w:val="28"/>
      <w:lang w:val="en-US" w:eastAsia="zh-CN" w:bidi="ar-SA"/>
    </w:rPr>
  </w:style>
  <w:style w:type="character" w:styleId="1092" w:customStyle="1">
    <w:name w:val="加点正文缩进 Char"/>
    <w:link w:val="1093"/>
    <w:rPr>
      <w:rFonts w:ascii="宋体" w:hAnsi="宋体" w:eastAsia="宋体" w:cs="Times New Roman"/>
      <w:sz w:val="24"/>
      <w:szCs w:val="24"/>
    </w:rPr>
  </w:style>
  <w:style w:type="paragraph" w:styleId="1093" w:customStyle="1">
    <w:name w:val="加点正文缩进"/>
    <w:basedOn w:val="756"/>
    <w:link w:val="1092"/>
    <w:pPr>
      <w:ind w:left="840" w:hanging="420"/>
      <w:spacing w:line="300" w:lineRule="auto"/>
      <w:tabs>
        <w:tab w:val="left" w:pos="840" w:leader="none"/>
      </w:tabs>
    </w:pPr>
    <w:rPr>
      <w:rFonts w:ascii="宋体" w:hAnsi="宋体"/>
      <w:sz w:val="24"/>
    </w:rPr>
  </w:style>
  <w:style w:type="character" w:styleId="1094" w:customStyle="1">
    <w:name w:val="样式 楷体_GB2312 四号 加粗"/>
    <w:rPr>
      <w:rFonts w:ascii="楷体_GB2312" w:hAnsi="楷体_GB2312" w:eastAsia="楷体_GB2312" w:cs="Times New Roman"/>
      <w:b/>
      <w:bCs/>
      <w:sz w:val="28"/>
      <w:szCs w:val="24"/>
      <w:lang w:val="en-US" w:eastAsia="zh-CN" w:bidi="ar-SA"/>
    </w:rPr>
  </w:style>
  <w:style w:type="character" w:styleId="1095" w:customStyle="1">
    <w:name w:val="style2"/>
    <w:rPr>
      <w:rFonts w:ascii="Times New Roman" w:hAnsi="Times New Roman" w:eastAsia="宋体" w:cs="Times New Roman"/>
    </w:rPr>
  </w:style>
  <w:style w:type="character" w:styleId="1096" w:customStyle="1">
    <w:name w:val="标书正文格式 Char1"/>
    <w:link w:val="1097"/>
    <w:rPr>
      <w:rFonts w:eastAsia="楷体_GB2312"/>
      <w:sz w:val="24"/>
      <w:szCs w:val="24"/>
      <w:lang w:val="en-US" w:eastAsia="zh-CN" w:bidi="ar-SA"/>
    </w:rPr>
  </w:style>
  <w:style w:type="paragraph" w:styleId="1097" w:customStyle="1">
    <w:name w:val="标书正文格式"/>
    <w:link w:val="1096"/>
    <w:pPr>
      <w:ind w:firstLine="200"/>
      <w:spacing w:line="360" w:lineRule="auto"/>
    </w:pPr>
    <w:rPr>
      <w:rFonts w:eastAsia="楷体_GB2312"/>
      <w:sz w:val="24"/>
      <w:szCs w:val="24"/>
    </w:rPr>
  </w:style>
  <w:style w:type="character" w:styleId="1098" w:customStyle="1">
    <w:name w:val="title_emph1"/>
    <w:rPr>
      <w:rFonts w:ascii="Arial" w:hAnsi="Arial" w:eastAsia="宋体" w:cs="Times New Roman"/>
      <w:b/>
      <w:sz w:val="18"/>
    </w:rPr>
  </w:style>
  <w:style w:type="character" w:styleId="1099" w:customStyle="1">
    <w:name w:val="Char Char3"/>
    <w:rPr>
      <w:rFonts w:ascii="Times New Roman" w:hAnsi="Times New Roman" w:eastAsia="宋体" w:cs="Times New Roman"/>
      <w:b/>
      <w:bCs/>
      <w:sz w:val="28"/>
      <w:szCs w:val="28"/>
    </w:rPr>
  </w:style>
  <w:style w:type="character" w:styleId="1100" w:customStyle="1">
    <w:name w:val="批注主题 Char1"/>
    <w:rPr>
      <w:rFonts w:ascii="Tahoma" w:hAnsi="Tahoma" w:eastAsia="宋体" w:cs="Times New Roman"/>
      <w:b/>
      <w:bCs/>
      <w:sz w:val="21"/>
      <w:szCs w:val="24"/>
    </w:rPr>
  </w:style>
  <w:style w:type="character" w:styleId="1101" w:customStyle="1">
    <w:name w:val="ct-def21"/>
    <w:rPr>
      <w:rFonts w:hint="eastAsia" w:ascii="宋体" w:hAnsi="宋体" w:eastAsia="宋体" w:cs="Times New Roman"/>
      <w:color w:val="000000"/>
      <w:spacing w:val="0"/>
      <w:sz w:val="18"/>
      <w:u w:val="none"/>
    </w:rPr>
  </w:style>
  <w:style w:type="character" w:styleId="1102" w:customStyle="1">
    <w:name w:val="Char Char1"/>
    <w:rPr>
      <w:rFonts w:ascii="宋体" w:hAnsi="宋体" w:eastAsia="宋体" w:cs="Times New Roman"/>
      <w:sz w:val="24"/>
      <w:szCs w:val="24"/>
      <w:lang w:val="en-US" w:eastAsia="zh-CN" w:bidi="ar-SA"/>
    </w:rPr>
  </w:style>
  <w:style w:type="character" w:styleId="1103" w:customStyle="1">
    <w:name w:val="Normal with Symbol Char"/>
    <w:link w:val="1104"/>
    <w:rPr>
      <w:rFonts w:ascii="Arial" w:hAnsi="Arial" w:eastAsia="宋体" w:cs="Times New Roman"/>
      <w:sz w:val="24"/>
      <w:szCs w:val="24"/>
    </w:rPr>
  </w:style>
  <w:style w:type="paragraph" w:styleId="1104" w:customStyle="1">
    <w:name w:val="Normal with Symbol"/>
    <w:basedOn w:val="756"/>
    <w:link w:val="1103"/>
    <w:qFormat/>
    <w:pPr>
      <w:ind w:left="990" w:hanging="180"/>
      <w:jc w:val="left"/>
      <w:spacing w:before="120" w:after="120"/>
      <w:widowControl/>
      <w:tabs>
        <w:tab w:val="left" w:pos="990" w:leader="none"/>
      </w:tabs>
    </w:pPr>
    <w:rPr>
      <w:rFonts w:ascii="Arial" w:hAnsi="Arial"/>
      <w:sz w:val="24"/>
    </w:rPr>
  </w:style>
  <w:style w:type="character" w:styleId="1105" w:customStyle="1">
    <w:name w:val="unnamed2"/>
    <w:rPr>
      <w:rFonts w:ascii="Times New Roman" w:hAnsi="Times New Roman" w:eastAsia="宋体" w:cs="Times New Roman"/>
    </w:rPr>
  </w:style>
  <w:style w:type="character" w:styleId="1106" w:customStyle="1">
    <w:name w:val="文档结构图 Char1"/>
    <w:rPr>
      <w:rFonts w:ascii="宋体" w:hAnsi="Times New Roman" w:eastAsia="宋体" w:cs="Times New Roman"/>
      <w:sz w:val="18"/>
      <w:szCs w:val="18"/>
    </w:rPr>
  </w:style>
  <w:style w:type="character" w:styleId="1107" w:customStyle="1">
    <w:name w:val="maywed421"/>
    <w:rPr>
      <w:rFonts w:ascii="Times New Roman" w:hAnsi="Times New Roman" w:eastAsia="宋体" w:cs="Times New Roman"/>
      <w:color w:val="366fb6"/>
      <w:u w:val="none"/>
    </w:rPr>
  </w:style>
  <w:style w:type="character" w:styleId="1108" w:customStyle="1">
    <w:name w:val="Plain Text Char"/>
    <w:link w:val="1109"/>
    <w:qFormat/>
    <w:rPr>
      <w:rFonts w:ascii="宋体" w:hAnsi="Courier New" w:eastAsia="楷体_GB2312"/>
      <w:sz w:val="26"/>
    </w:rPr>
  </w:style>
  <w:style w:type="paragraph" w:styleId="1109" w:customStyle="1">
    <w:name w:val="纯文本2"/>
    <w:basedOn w:val="756"/>
    <w:link w:val="1108"/>
    <w:qFormat/>
    <w:rPr>
      <w:rFonts w:ascii="宋体" w:hAnsi="Courier New" w:eastAsia="楷体_GB2312"/>
      <w:sz w:val="26"/>
      <w:szCs w:val="20"/>
    </w:rPr>
  </w:style>
  <w:style w:type="character" w:styleId="1110" w:customStyle="1">
    <w:name w:val="td1301"/>
    <w:rPr>
      <w:rFonts w:ascii="Times New Roman" w:hAnsi="Times New Roman" w:eastAsia="宋体" w:cs="Times New Roman"/>
    </w:rPr>
  </w:style>
  <w:style w:type="character" w:styleId="1111" w:customStyle="1">
    <w:name w:val="标题 1 Char"/>
    <w:rPr>
      <w:rFonts w:ascii="Times New Roman" w:hAnsi="Times New Roman" w:eastAsia="宋体" w:cs="Times New Roman"/>
      <w:b/>
      <w:bCs/>
      <w:sz w:val="44"/>
      <w:szCs w:val="44"/>
    </w:rPr>
  </w:style>
  <w:style w:type="character" w:styleId="1112" w:customStyle="1">
    <w:name w:val="标准正文 Char Char"/>
    <w:link w:val="1113"/>
    <w:rPr>
      <w:rFonts w:ascii="仿宋_GB2312" w:hAnsi="Times New Roman" w:eastAsia="仿宋_GB2312" w:cs="Times New Roman"/>
      <w:sz w:val="24"/>
      <w:lang w:val="en-US" w:eastAsia="zh-CN" w:bidi="ar-SA"/>
    </w:rPr>
  </w:style>
  <w:style w:type="paragraph" w:styleId="1113" w:customStyle="1">
    <w:name w:val="标准正文 Char"/>
    <w:basedOn w:val="756"/>
    <w:link w:val="1112"/>
    <w:pPr>
      <w:spacing w:line="288" w:lineRule="auto"/>
    </w:pPr>
    <w:rPr>
      <w:rFonts w:ascii="仿宋_GB2312" w:eastAsia="仿宋_GB2312"/>
      <w:sz w:val="24"/>
      <w:szCs w:val="20"/>
    </w:rPr>
  </w:style>
  <w:style w:type="character" w:styleId="1114" w:customStyle="1">
    <w:name w:val="css_041a1"/>
    <w:rPr>
      <w:rFonts w:ascii="Times New Roman" w:hAnsi="Times New Roman" w:eastAsia="宋体" w:cs="Times New Roman"/>
      <w:color w:val="0033cc"/>
      <w:sz w:val="18"/>
      <w:szCs w:val="18"/>
    </w:rPr>
  </w:style>
  <w:style w:type="character" w:styleId="1115" w:customStyle="1">
    <w:name w:val="Char Char Char Char Char Char Char Char Char"/>
    <w:link w:val="1116"/>
    <w:rPr>
      <w:rFonts w:ascii="Tahoma" w:hAnsi="Tahoma" w:eastAsia="宋体" w:cs="Times New Roman"/>
      <w:sz w:val="24"/>
    </w:rPr>
  </w:style>
  <w:style w:type="paragraph" w:styleId="1116" w:customStyle="1">
    <w:name w:val="Char Char Char Char Char Char Char"/>
    <w:basedOn w:val="756"/>
    <w:link w:val="1115"/>
    <w:pPr>
      <w:ind w:firstLine="480"/>
      <w:spacing w:line="360" w:lineRule="auto"/>
    </w:pPr>
    <w:rPr>
      <w:rFonts w:ascii="Tahoma" w:hAnsi="Tahoma"/>
      <w:sz w:val="24"/>
      <w:szCs w:val="20"/>
    </w:rPr>
  </w:style>
  <w:style w:type="character" w:styleId="1117" w:customStyle="1">
    <w:name w:val="rmv1"/>
    <w:rPr>
      <w:rFonts w:ascii="Times New Roman" w:hAnsi="Times New Roman" w:eastAsia="宋体" w:cs="Times New Roman"/>
      <w:vanish w:val="0"/>
    </w:rPr>
  </w:style>
  <w:style w:type="character" w:styleId="1118" w:customStyle="1">
    <w:name w:val="华宇段落1 Char Char"/>
    <w:rPr>
      <w:rFonts w:ascii="Times New Roman" w:hAnsi="Times New Roman" w:eastAsia="宋体" w:cs="Times New Roman"/>
      <w:sz w:val="24"/>
      <w:lang w:val="en-US" w:eastAsia="zh-CN"/>
    </w:rPr>
  </w:style>
  <w:style w:type="character" w:styleId="1119" w:customStyle="1">
    <w:name w:val="Default Char"/>
    <w:link w:val="1120"/>
    <w:rPr>
      <w:rFonts w:ascii="Futura Heavy" w:eastAsia="Futura Heavy"/>
      <w:color w:val="000000"/>
      <w:sz w:val="24"/>
      <w:szCs w:val="24"/>
      <w:lang w:val="en-US" w:eastAsia="zh-CN" w:bidi="ar-SA"/>
    </w:rPr>
  </w:style>
  <w:style w:type="paragraph" w:styleId="1120" w:customStyle="1">
    <w:name w:val="Default"/>
    <w:link w:val="1119"/>
    <w:pPr>
      <w:widowControl w:val="off"/>
    </w:pPr>
    <w:rPr>
      <w:rFonts w:ascii="Futura Heavy" w:eastAsia="Futura Heavy"/>
      <w:color w:val="000000"/>
      <w:sz w:val="24"/>
      <w:szCs w:val="24"/>
    </w:rPr>
  </w:style>
  <w:style w:type="character" w:styleId="1121" w:customStyle="1">
    <w:name w:val="newsbg1"/>
    <w:rPr>
      <w:rFonts w:ascii="Times New Roman" w:hAnsi="Times New Roman" w:eastAsia="宋体" w:cs="Times New Roman"/>
    </w:rPr>
  </w:style>
  <w:style w:type="character" w:styleId="1122" w:customStyle="1">
    <w:name w:val="+正文 Char Char Char2"/>
    <w:rPr>
      <w:rFonts w:ascii="Tahoma" w:hAnsi="Tahoma" w:eastAsia="宋体" w:cs="Times New Roman"/>
      <w:sz w:val="24"/>
      <w:szCs w:val="24"/>
      <w:lang w:val="en-US" w:eastAsia="zh-CN" w:bidi="ar-SA"/>
    </w:rPr>
  </w:style>
  <w:style w:type="character" w:styleId="1123" w:customStyle="1">
    <w:name w:val="zi61"/>
    <w:rPr>
      <w:rFonts w:ascii="Times New Roman" w:hAnsi="Times New Roman" w:eastAsia="宋体" w:cs="Times New Roman"/>
      <w:b/>
      <w:bCs/>
      <w:color w:val="ff0000"/>
      <w:sz w:val="24"/>
      <w:szCs w:val="24"/>
      <w:u w:val="none"/>
    </w:rPr>
  </w:style>
  <w:style w:type="character" w:styleId="1124" w:customStyle="1">
    <w:name w:val="正文文本缩进 2 Char1"/>
    <w:rPr>
      <w:rFonts w:ascii="Times New Roman" w:hAnsi="Times New Roman" w:eastAsia="宋体" w:cs="Times New Roman"/>
      <w:sz w:val="21"/>
      <w:szCs w:val="24"/>
    </w:rPr>
  </w:style>
  <w:style w:type="character" w:styleId="1125" w:customStyle="1">
    <w:name w:val="*正文 Char"/>
    <w:link w:val="1126"/>
    <w:rPr>
      <w:rFonts w:ascii="宋体" w:hAnsi="宋体" w:eastAsia="宋体" w:cs="Times New Roman"/>
      <w:sz w:val="21"/>
      <w:szCs w:val="24"/>
    </w:rPr>
  </w:style>
  <w:style w:type="paragraph" w:styleId="1126" w:customStyle="1">
    <w:name w:val="*正文"/>
    <w:basedOn w:val="756"/>
    <w:link w:val="1125"/>
    <w:pPr>
      <w:ind w:firstLine="480"/>
      <w:spacing w:line="300" w:lineRule="auto"/>
    </w:pPr>
    <w:rPr>
      <w:rFonts w:ascii="宋体" w:hAnsi="宋体"/>
    </w:rPr>
  </w:style>
  <w:style w:type="character" w:styleId="1127" w:customStyle="1">
    <w:name w:val="Char Char6"/>
    <w:rPr>
      <w:rFonts w:ascii="Times New Roman" w:hAnsi="Times New Roman" w:eastAsia="宋体" w:cs="Times New Roman"/>
      <w:b/>
      <w:bCs/>
      <w:sz w:val="44"/>
      <w:szCs w:val="44"/>
      <w:lang w:val="en-US" w:eastAsia="zh-CN" w:bidi="ar-SA"/>
    </w:rPr>
  </w:style>
  <w:style w:type="character" w:styleId="1128" w:customStyle="1">
    <w:name w:val="正文文本 2 Char1"/>
    <w:rPr>
      <w:rFonts w:ascii="Times New Roman" w:hAnsi="Times New Roman" w:eastAsia="宋体" w:cs="Times New Roman"/>
      <w:sz w:val="21"/>
      <w:szCs w:val="24"/>
    </w:rPr>
  </w:style>
  <w:style w:type="character" w:styleId="1129" w:customStyle="1">
    <w:name w:val="标题 5 Char1"/>
    <w:rPr>
      <w:rFonts w:ascii="Times New Roman" w:hAnsi="Times New Roman" w:eastAsia="宋体" w:cs="Times New Roman"/>
      <w:b/>
      <w:bCs/>
      <w:sz w:val="28"/>
      <w:szCs w:val="28"/>
    </w:rPr>
  </w:style>
  <w:style w:type="character" w:styleId="1130" w:customStyle="1">
    <w:name w:val="Char Char"/>
    <w:rPr>
      <w:rFonts w:ascii="Cambria" w:hAnsi="Cambria" w:eastAsia="宋体" w:cs="Times New Roman"/>
      <w:b/>
      <w:bCs/>
      <w:sz w:val="32"/>
      <w:szCs w:val="32"/>
    </w:rPr>
  </w:style>
  <w:style w:type="character" w:styleId="1131" w:customStyle="1">
    <w:name w:val="+列表编号 Char Char"/>
    <w:rPr>
      <w:rFonts w:ascii="Tahoma" w:hAnsi="Tahoma" w:eastAsia="宋体" w:cs="Times New Roman"/>
      <w:b/>
      <w:spacing w:val="8"/>
      <w:sz w:val="24"/>
      <w:szCs w:val="24"/>
      <w:lang w:val="en-US" w:eastAsia="zh-CN" w:bidi="ar-SA"/>
    </w:rPr>
  </w:style>
  <w:style w:type="character" w:styleId="1132" w:customStyle="1">
    <w:name w:val="ca-1"/>
    <w:rPr>
      <w:rFonts w:ascii="Times New Roman" w:hAnsi="Times New Roman" w:eastAsia="宋体" w:cs="Times New Roman"/>
    </w:rPr>
  </w:style>
  <w:style w:type="character" w:styleId="1133" w:customStyle="1">
    <w:name w:val="line"/>
    <w:rPr>
      <w:rFonts w:ascii="Times New Roman" w:hAnsi="Times New Roman" w:eastAsia="宋体" w:cs="Times New Roman"/>
    </w:rPr>
  </w:style>
  <w:style w:type="character" w:styleId="1134" w:customStyle="1">
    <w:name w:val="font"/>
    <w:rPr>
      <w:rFonts w:ascii="Tahoma" w:hAnsi="Tahoma" w:eastAsia="宋体" w:cs="Times New Roman"/>
      <w:sz w:val="24"/>
      <w:szCs w:val="24"/>
      <w:lang w:val="en-US" w:eastAsia="zh-CN" w:bidi="ar-SA"/>
    </w:rPr>
  </w:style>
  <w:style w:type="character" w:styleId="1135" w:customStyle="1">
    <w:name w:val="No Spacing Char"/>
    <w:link w:val="1136"/>
    <w:rPr>
      <w:lang w:val="en-GB" w:eastAsia="en-US" w:bidi="ar-SA"/>
    </w:rPr>
  </w:style>
  <w:style w:type="paragraph" w:styleId="1136" w:customStyle="1">
    <w:name w:val="无间隔1"/>
    <w:link w:val="1135"/>
    <w:qFormat/>
    <w:pPr>
      <w:spacing w:line="240" w:lineRule="atLeast"/>
    </w:pPr>
    <w:rPr>
      <w:lang w:val="en-GB"/>
    </w:rPr>
  </w:style>
  <w:style w:type="character" w:styleId="1137" w:customStyle="1">
    <w:name w:val="style21"/>
    <w:rPr>
      <w:rFonts w:ascii="Times New Roman" w:hAnsi="Times New Roman" w:eastAsia="宋体" w:cs="Times New Roman"/>
      <w:b/>
      <w:bCs/>
      <w:sz w:val="24"/>
      <w:szCs w:val="24"/>
    </w:rPr>
  </w:style>
  <w:style w:type="character" w:styleId="1138" w:customStyle="1">
    <w:name w:val="para"/>
    <w:rPr>
      <w:rFonts w:ascii="Times New Roman" w:hAnsi="Times New Roman" w:eastAsia="宋体" w:cs="Times New Roman"/>
    </w:rPr>
  </w:style>
  <w:style w:type="character" w:styleId="1139" w:customStyle="1">
    <w:name w:val="标题 8 Char1"/>
    <w:rPr>
      <w:rFonts w:ascii="Cambria" w:hAnsi="Cambria" w:eastAsia="宋体" w:cs="Times New Roman"/>
      <w:sz w:val="24"/>
      <w:szCs w:val="24"/>
    </w:rPr>
  </w:style>
  <w:style w:type="character" w:styleId="1140" w:customStyle="1">
    <w:name w:val="s"/>
    <w:rPr>
      <w:rFonts w:ascii="Times New Roman" w:hAnsi="Times New Roman" w:eastAsia="宋体" w:cs="Times New Roman"/>
    </w:rPr>
  </w:style>
  <w:style w:type="character" w:styleId="1141" w:customStyle="1">
    <w:name w:val="xiangxicanshu1"/>
    <w:rPr>
      <w:rFonts w:ascii="ˎ̥" w:hAnsi="ˎ̥" w:eastAsia="宋体" w:cs="Times New Roman"/>
      <w:b/>
      <w:bCs/>
      <w:color w:val="6f6f6f"/>
      <w:sz w:val="18"/>
      <w:szCs w:val="18"/>
    </w:rPr>
  </w:style>
  <w:style w:type="character" w:styleId="1142" w:customStyle="1">
    <w:name w:val="hang1"/>
    <w:rPr>
      <w:rFonts w:ascii="Times New Roman" w:hAnsi="Times New Roman" w:eastAsia="宋体" w:cs="Times New Roman"/>
    </w:rPr>
  </w:style>
  <w:style w:type="character" w:styleId="1143" w:customStyle="1">
    <w:name w:val="日期 Char1"/>
    <w:rPr>
      <w:rFonts w:ascii="Times New Roman" w:hAnsi="Times New Roman" w:eastAsia="宋体" w:cs="Times New Roman"/>
      <w:sz w:val="21"/>
      <w:szCs w:val="24"/>
    </w:rPr>
  </w:style>
  <w:style w:type="character" w:styleId="1144" w:customStyle="1">
    <w:name w:val="xiangxicanshu_txt21"/>
    <w:rPr>
      <w:rFonts w:ascii="Arial" w:hAnsi="Arial" w:eastAsia="宋体" w:cs="Arial"/>
      <w:b w:val="0"/>
      <w:bCs w:val="0"/>
      <w:color w:val="6f6f6f"/>
      <w:sz w:val="18"/>
      <w:szCs w:val="18"/>
    </w:rPr>
  </w:style>
  <w:style w:type="character" w:styleId="1145" w:customStyle="1">
    <w:name w:val="纯文本 Char1"/>
    <w:rPr>
      <w:rFonts w:ascii="宋体" w:hAnsi="Courier New" w:eastAsia="宋体" w:cs="Courier New"/>
      <w:sz w:val="21"/>
      <w:szCs w:val="21"/>
    </w:rPr>
  </w:style>
  <w:style w:type="character" w:styleId="1146" w:customStyle="1">
    <w:name w:val="content021"/>
    <w:rPr>
      <w:rFonts w:ascii="Tahoma" w:hAnsi="Tahoma" w:eastAsia="宋体" w:cs="Times New Roman"/>
      <w:sz w:val="24"/>
      <w:szCs w:val="24"/>
      <w:lang w:val="en-US" w:eastAsia="zh-CN" w:bidi="ar-SA"/>
    </w:rPr>
  </w:style>
  <w:style w:type="character" w:styleId="1147" w:customStyle="1">
    <w:name w:val="样式 仿宋_GB2312 四号 黑色"/>
    <w:rPr>
      <w:rFonts w:ascii="仿宋_GB2312" w:hAnsi="仿宋_GB2312" w:eastAsia="仿宋_GB2312" w:cs="Times New Roman"/>
      <w:color w:val="000000"/>
      <w:sz w:val="24"/>
    </w:rPr>
  </w:style>
  <w:style w:type="character" w:styleId="1148" w:customStyle="1">
    <w:name w:val="标题 6 Char1"/>
    <w:rPr>
      <w:rFonts w:ascii="Cambria" w:hAnsi="Cambria" w:eastAsia="宋体" w:cs="Times New Roman"/>
      <w:b/>
      <w:bCs/>
      <w:sz w:val="24"/>
      <w:szCs w:val="24"/>
    </w:rPr>
  </w:style>
  <w:style w:type="character" w:styleId="1149" w:customStyle="1">
    <w:name w:val="方案正文 Char"/>
    <w:link w:val="1150"/>
    <w:rPr>
      <w:rFonts w:ascii="Times New Roman" w:hAnsi="Times New Roman" w:eastAsia="宋体" w:cs="Times New Roman"/>
      <w:sz w:val="24"/>
      <w:szCs w:val="24"/>
    </w:rPr>
  </w:style>
  <w:style w:type="paragraph" w:styleId="1150" w:customStyle="1">
    <w:name w:val="方案正文"/>
    <w:basedOn w:val="756"/>
    <w:link w:val="1149"/>
    <w:pPr>
      <w:spacing w:line="360" w:lineRule="auto"/>
    </w:pPr>
    <w:rPr>
      <w:sz w:val="24"/>
    </w:rPr>
  </w:style>
  <w:style w:type="character" w:styleId="1151" w:customStyle="1">
    <w:name w:val="bei21"/>
    <w:rPr>
      <w:rFonts w:ascii="Times New Roman" w:hAnsi="Times New Roman" w:eastAsia="宋体" w:cs="Times New Roman"/>
    </w:rPr>
  </w:style>
  <w:style w:type="character" w:styleId="1152" w:customStyle="1">
    <w:name w:val="style101"/>
    <w:rPr>
      <w:rFonts w:ascii="Arial" w:hAnsi="Arial" w:eastAsia="宋体" w:cs="Arial"/>
      <w:b/>
      <w:bCs/>
      <w:color w:val="003272"/>
      <w:sz w:val="36"/>
      <w:szCs w:val="36"/>
    </w:rPr>
  </w:style>
  <w:style w:type="character" w:styleId="1153" w:customStyle="1">
    <w:name w:val="第一章 标题 2 Char Char"/>
    <w:rPr>
      <w:rFonts w:ascii="Arial" w:hAnsi="Arial" w:eastAsia="黑体" w:cs="Times New Roman"/>
      <w:b/>
      <w:bCs/>
      <w:sz w:val="32"/>
      <w:szCs w:val="32"/>
    </w:rPr>
  </w:style>
  <w:style w:type="character" w:styleId="1154" w:customStyle="1">
    <w:name w:val="param_td12"/>
    <w:rPr>
      <w:rFonts w:ascii="Times New Roman" w:hAnsi="Times New Roman" w:eastAsia="宋体" w:cs="Times New Roman"/>
    </w:rPr>
  </w:style>
  <w:style w:type="character" w:styleId="1155" w:customStyle="1">
    <w:name w:val="不明显强调1"/>
    <w:qFormat/>
    <w:rPr>
      <w:rFonts w:ascii="Times New Roman" w:hAnsi="Times New Roman" w:eastAsia="宋体" w:cs="Times New Roman"/>
      <w:i/>
      <w:iCs/>
      <w:color w:val="808080"/>
    </w:rPr>
  </w:style>
  <w:style w:type="character" w:styleId="1156" w:customStyle="1">
    <w:name w:val="访问过的超链接1"/>
    <w:rPr>
      <w:rFonts w:ascii="Tahoma" w:hAnsi="Tahoma" w:eastAsia="宋体" w:cs="Times New Roman"/>
      <w:color w:val="954f72"/>
      <w:sz w:val="24"/>
      <w:szCs w:val="24"/>
      <w:u w:val="single"/>
      <w:lang w:val="en-US" w:eastAsia="zh-CN" w:bidi="ar-SA"/>
    </w:rPr>
  </w:style>
  <w:style w:type="character" w:styleId="1157" w:customStyle="1">
    <w:name w:val="+标题3 Char Char"/>
    <w:rPr>
      <w:rFonts w:ascii="Tahoma" w:hAnsi="Tahoma" w:eastAsia="宋体" w:cs="Times New Roman"/>
      <w:b/>
      <w:bCs/>
      <w:sz w:val="24"/>
      <w:szCs w:val="28"/>
      <w:lang w:val="en-US" w:eastAsia="zh-CN" w:bidi="ar-SA"/>
    </w:rPr>
  </w:style>
  <w:style w:type="character" w:styleId="1158" w:customStyle="1">
    <w:name w:val="正文文本缩进 3 Char1"/>
    <w:rPr>
      <w:rFonts w:ascii="Times New Roman" w:hAnsi="Times New Roman" w:eastAsia="宋体" w:cs="Times New Roman"/>
      <w:sz w:val="16"/>
      <w:szCs w:val="16"/>
    </w:rPr>
  </w:style>
  <w:style w:type="character" w:styleId="1159" w:customStyle="1">
    <w:name w:val="body1"/>
    <w:rPr>
      <w:rFonts w:ascii="Calibri" w:hAnsi="Calibri" w:eastAsia="宋体" w:cs="Times New Roman"/>
      <w:sz w:val="18"/>
      <w:szCs w:val="18"/>
      <w:lang w:val="en-US" w:eastAsia="zh-CN" w:bidi="ar-SA"/>
    </w:rPr>
  </w:style>
  <w:style w:type="character" w:styleId="1160" w:customStyle="1">
    <w:name w:val="ca-0"/>
    <w:rPr>
      <w:rFonts w:ascii="Times New Roman" w:hAnsi="Times New Roman" w:eastAsia="宋体" w:cs="Times New Roman"/>
    </w:rPr>
  </w:style>
  <w:style w:type="character" w:styleId="1161" w:customStyle="1">
    <w:name w:val="txt1"/>
    <w:rPr>
      <w:rFonts w:ascii="Times New Roman" w:hAnsi="Times New Roman" w:eastAsia="宋体" w:cs="Times New Roman"/>
    </w:rPr>
  </w:style>
  <w:style w:type="character" w:styleId="1162" w:customStyle="1">
    <w:name w:val="标题 2 Char Char"/>
    <w:rPr>
      <w:rFonts w:ascii="Arial" w:hAnsi="Arial" w:eastAsia="黑体" w:cs="Times New Roman"/>
      <w:b/>
      <w:spacing w:val="-6"/>
      <w:sz w:val="30"/>
      <w:szCs w:val="32"/>
      <w:lang w:val="en-US" w:eastAsia="zh-CN" w:bidi="ar-SA"/>
    </w:rPr>
  </w:style>
  <w:style w:type="character" w:styleId="1163" w:customStyle="1">
    <w:name w:val="e1"/>
    <w:rPr>
      <w:rFonts w:ascii="Tahoma" w:hAnsi="Tahoma" w:eastAsia="宋体" w:cs="Times New Roman"/>
      <w:sz w:val="21"/>
      <w:szCs w:val="24"/>
      <w:lang w:val="en-US" w:eastAsia="zh-CN" w:bidi="ar-SA"/>
    </w:rPr>
  </w:style>
  <w:style w:type="character" w:styleId="1164" w:customStyle="1">
    <w:name w:val="正文文本 3 Char1"/>
    <w:rPr>
      <w:rFonts w:ascii="Times New Roman" w:hAnsi="Times New Roman" w:eastAsia="宋体" w:cs="Times New Roman"/>
      <w:sz w:val="16"/>
      <w:szCs w:val="16"/>
    </w:rPr>
  </w:style>
  <w:style w:type="character" w:styleId="1165" w:customStyle="1">
    <w:name w:val="15"/>
    <w:rPr>
      <w:rFonts w:ascii="Times New Roman" w:hAnsi="Times New Roman" w:eastAsia="宋体" w:cs="Times New Roman"/>
    </w:rPr>
  </w:style>
  <w:style w:type="character" w:styleId="1166" w:customStyle="1">
    <w:name w:val="unnamed31"/>
    <w:rPr>
      <w:rFonts w:hint="eastAsia" w:ascii="宋体" w:hAnsi="宋体" w:eastAsia="宋体" w:cs="Times New Roman"/>
      <w:i w:val="0"/>
      <w:iCs w:val="0"/>
      <w:color w:val="000099"/>
      <w:spacing w:val="0"/>
      <w:sz w:val="18"/>
      <w:szCs w:val="18"/>
      <w:u w:val="none"/>
    </w:rPr>
  </w:style>
  <w:style w:type="character" w:styleId="1167" w:customStyle="1">
    <w:name w:val="NICMAN Body Text Char Char"/>
    <w:rPr>
      <w:rFonts w:ascii="方正大黑简体" w:hAnsi="Times New Roman" w:eastAsia="方正大黑简体" w:cs="Times New Roman"/>
      <w:position w:val="6"/>
      <w:sz w:val="30"/>
      <w:lang w:val="en-US" w:eastAsia="zh-CN" w:bidi="ar-SA"/>
    </w:rPr>
  </w:style>
  <w:style w:type="character" w:styleId="1168" w:customStyle="1">
    <w:name w:val="letter list Char"/>
    <w:rPr>
      <w:rFonts w:ascii="宋体" w:hAnsi="宋体" w:eastAsia="宋体" w:cs="Times New Roman"/>
      <w:b/>
      <w:bCs/>
      <w:sz w:val="24"/>
      <w:szCs w:val="24"/>
    </w:rPr>
  </w:style>
  <w:style w:type="character" w:styleId="1169" w:customStyle="1">
    <w:name w:val="11"/>
    <w:rPr>
      <w:rFonts w:ascii="Times New Roman" w:hAnsi="Times New Roman" w:eastAsia="宋体" w:cs="Times New Roman"/>
      <w:sz w:val="36"/>
      <w:szCs w:val="36"/>
    </w:rPr>
  </w:style>
  <w:style w:type="character" w:styleId="1170" w:customStyle="1">
    <w:name w:val="titleblack14px1"/>
    <w:rPr>
      <w:rFonts w:ascii="Times New Roman" w:hAnsi="Times New Roman" w:eastAsia="宋体" w:cs="Times New Roman"/>
      <w:b/>
      <w:color w:val="000000"/>
      <w:sz w:val="28"/>
    </w:rPr>
  </w:style>
  <w:style w:type="character" w:styleId="1171" w:customStyle="1">
    <w:name w:val="正文缩进 Char1"/>
    <w:qFormat/>
    <w:rPr>
      <w:rFonts w:ascii="Times New Roman" w:hAnsi="Times New Roman" w:eastAsia="楷体_GB2312" w:cs="Times New Roman"/>
      <w:sz w:val="24"/>
      <w:lang w:bidi="ar-SA"/>
    </w:rPr>
  </w:style>
  <w:style w:type="character" w:styleId="1172" w:customStyle="1">
    <w:name w:val="Char Char Char Char Char Char Char Char"/>
    <w:rPr>
      <w:rFonts w:ascii="Tahoma" w:hAnsi="Tahoma" w:eastAsia="宋体" w:cs="Times New Roman"/>
      <w:sz w:val="24"/>
      <w:lang w:val="en-US" w:eastAsia="zh-CN"/>
    </w:rPr>
  </w:style>
  <w:style w:type="character" w:styleId="1173" w:customStyle="1">
    <w:name w:val="页眉 Char1"/>
    <w:rPr>
      <w:rFonts w:ascii="Times New Roman" w:hAnsi="Times New Roman" w:eastAsia="宋体" w:cs="Times New Roman"/>
      <w:sz w:val="18"/>
      <w:szCs w:val="18"/>
    </w:rPr>
  </w:style>
  <w:style w:type="character" w:styleId="1174" w:customStyle="1">
    <w:name w:val="不用8 Char"/>
    <w:rPr>
      <w:rFonts w:ascii="Arial" w:hAnsi="Arial" w:eastAsia="黑体" w:cs="Times New Roman"/>
      <w:sz w:val="24"/>
      <w:szCs w:val="24"/>
      <w:lang w:bidi="he-IL"/>
    </w:rPr>
  </w:style>
  <w:style w:type="character" w:styleId="1175" w:customStyle="1">
    <w:name w:val="p_inzi_cu1"/>
    <w:rPr>
      <w:rFonts w:ascii="Times New Roman" w:hAnsi="Times New Roman" w:eastAsia="宋体" w:cs="Times New Roman"/>
      <w:b/>
      <w:bCs/>
      <w:color w:val="171717"/>
      <w:sz w:val="17"/>
      <w:szCs w:val="17"/>
    </w:rPr>
  </w:style>
  <w:style w:type="character" w:styleId="1176" w:customStyle="1">
    <w:name w:val="biaoti1"/>
    <w:rPr>
      <w:rFonts w:ascii="Tahoma" w:hAnsi="Tahoma" w:eastAsia="宋体" w:cs="Times New Roman"/>
      <w:b/>
      <w:bCs/>
      <w:color w:val="336699"/>
      <w:sz w:val="21"/>
      <w:szCs w:val="21"/>
      <w:u w:val="none"/>
      <w:lang w:val="en-US" w:eastAsia="zh-CN" w:bidi="ar-SA"/>
    </w:rPr>
  </w:style>
  <w:style w:type="character" w:styleId="1177" w:customStyle="1">
    <w:name w:val="indetail1"/>
    <w:rPr>
      <w:rFonts w:ascii="Times New Roman" w:hAnsi="Times New Roman" w:eastAsia="宋体" w:cs="Times New Roman"/>
      <w:sz w:val="18"/>
      <w:szCs w:val="18"/>
    </w:rPr>
  </w:style>
  <w:style w:type="paragraph" w:styleId="1178" w:customStyle="1">
    <w:name w:val="文档正文"/>
    <w:basedOn w:val="756"/>
    <w:pPr>
      <w:ind w:firstLine="567"/>
      <w:spacing w:line="480" w:lineRule="atLeast"/>
    </w:pPr>
    <w:rPr>
      <w:rFonts w:ascii="仿宋_GB2312" w:hAnsi="Calibri" w:eastAsia="仿宋_GB2312"/>
      <w:sz w:val="28"/>
      <w:szCs w:val="20"/>
    </w:rPr>
  </w:style>
  <w:style w:type="paragraph" w:styleId="1179" w:customStyle="1">
    <w:name w:val="样式4"/>
    <w:basedOn w:val="756"/>
    <w:pPr>
      <w:ind w:left="420" w:hanging="420"/>
      <w:spacing w:line="360" w:lineRule="auto"/>
      <w:tabs>
        <w:tab w:val="left" w:pos="420" w:leader="none"/>
      </w:tabs>
    </w:pPr>
    <w:rPr>
      <w:sz w:val="24"/>
    </w:rPr>
  </w:style>
  <w:style w:type="paragraph" w:styleId="1180" w:customStyle="1">
    <w:name w:val="图表说明"/>
    <w:basedOn w:val="756"/>
    <w:next w:val="756"/>
    <w:pPr>
      <w:ind w:left="-420" w:right="-1349"/>
      <w:jc w:val="center"/>
      <w:spacing w:after="120" w:line="240" w:lineRule="atLeast"/>
    </w:pPr>
    <w:rPr>
      <w:rFonts w:ascii="Arial" w:hAnsi="Arial" w:eastAsia="楷体_GB2312"/>
      <w:sz w:val="24"/>
      <w:szCs w:val="20"/>
    </w:rPr>
  </w:style>
  <w:style w:type="paragraph" w:styleId="1181" w:customStyle="1">
    <w:name w:val="Char11"/>
    <w:basedOn w:val="756"/>
    <w:pPr>
      <w:jc w:val="left"/>
      <w:spacing w:after="160" w:line="240" w:lineRule="exact"/>
      <w:widowControl/>
    </w:pPr>
    <w:rPr>
      <w:rFonts w:ascii="Verdana" w:hAnsi="Verdana"/>
      <w:sz w:val="20"/>
      <w:szCs w:val="20"/>
      <w:lang w:eastAsia="en-US"/>
    </w:rPr>
  </w:style>
  <w:style w:type="paragraph" w:styleId="1182" w:customStyle="1">
    <w:name w:val="样式 四号 首行缩进:  2 字符"/>
    <w:basedOn w:val="756"/>
    <w:pPr>
      <w:ind w:firstLine="560"/>
      <w:spacing w:line="360" w:lineRule="auto"/>
    </w:pPr>
    <w:rPr>
      <w:sz w:val="24"/>
      <w:szCs w:val="28"/>
    </w:rPr>
  </w:style>
  <w:style w:type="paragraph" w:styleId="1183" w:customStyle="1">
    <w:name w:val="style1style2"/>
    <w:basedOn w:val="756"/>
    <w:pPr>
      <w:jc w:val="left"/>
      <w:spacing w:before="100" w:beforeAutospacing="1" w:after="100" w:afterAutospacing="1"/>
      <w:widowControl/>
    </w:pPr>
    <w:rPr>
      <w:rFonts w:ascii="宋体" w:hAnsi="宋体" w:cs="宋体"/>
      <w:sz w:val="24"/>
    </w:rPr>
  </w:style>
  <w:style w:type="paragraph" w:styleId="1184" w:customStyle="1">
    <w:name w:val="正文(标书)"/>
    <w:basedOn w:val="981"/>
    <w:pPr>
      <w:ind w:firstLine="510"/>
      <w:spacing w:before="40" w:line="360" w:lineRule="auto"/>
    </w:pPr>
    <w:rPr>
      <w:rFonts w:ascii="宋体" w:eastAsia="宋体"/>
    </w:rPr>
  </w:style>
  <w:style w:type="paragraph" w:styleId="1185" w:customStyle="1">
    <w:name w:val="+●"/>
    <w:basedOn w:val="1186"/>
    <w:pPr>
      <w:ind w:left="2940" w:firstLine="0"/>
      <w:tabs>
        <w:tab w:val="left" w:pos="2940" w:leader="none"/>
      </w:tabs>
    </w:pPr>
  </w:style>
  <w:style w:type="paragraph" w:styleId="1186" w:customStyle="1">
    <w:name w:val="+正文 Char"/>
    <w:basedOn w:val="756"/>
    <w:pPr>
      <w:ind w:firstLine="200"/>
      <w:spacing w:line="360" w:lineRule="auto"/>
    </w:pPr>
    <w:rPr>
      <w:rFonts w:ascii="Calibri" w:hAnsi="Calibri"/>
      <w:sz w:val="24"/>
      <w:szCs w:val="28"/>
    </w:rPr>
  </w:style>
  <w:style w:type="paragraph" w:styleId="1187" w:customStyle="1">
    <w:name w:val="正文4"/>
    <w:basedOn w:val="756"/>
    <w:pPr>
      <w:ind w:firstLine="480"/>
      <w:spacing w:line="360" w:lineRule="auto"/>
    </w:pPr>
    <w:rPr>
      <w:rFonts w:ascii="宋体" w:hAnsi="宋体"/>
      <w:sz w:val="24"/>
    </w:rPr>
  </w:style>
  <w:style w:type="paragraph" w:styleId="1188" w:customStyle="1">
    <w:name w:val="有符号正文"/>
    <w:basedOn w:val="756"/>
    <w:pPr>
      <w:ind w:firstLine="200"/>
      <w:spacing w:line="400" w:lineRule="exact"/>
    </w:pPr>
    <w:rPr>
      <w:rFonts w:ascii="Arial" w:hAnsi="Arial"/>
    </w:rPr>
  </w:style>
  <w:style w:type="paragraph" w:styleId="1189" w:customStyle="1">
    <w:name w:val="xl37"/>
    <w:basedOn w:val="75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90" w:customStyle="1">
    <w:name w:val="Ｃ"/>
    <w:basedOn w:val="756"/>
    <w:pPr>
      <w:ind w:right="210"/>
      <w:jc w:val="center"/>
      <w:keepNext/>
      <w:spacing w:line="0" w:lineRule="atLeast"/>
      <w:widowControl/>
    </w:pPr>
    <w:rPr>
      <w:rFonts w:ascii="宋体"/>
      <w:sz w:val="16"/>
      <w:szCs w:val="20"/>
    </w:rPr>
  </w:style>
  <w:style w:type="paragraph" w:styleId="1191" w:customStyle="1">
    <w:name w:val="样式 样式 仿宋_GB2312 小三 + 首行缩进:  2 字符"/>
    <w:basedOn w:val="1192"/>
    <w:pPr>
      <w:ind w:firstLine="0"/>
      <w:jc w:val="center"/>
      <w:spacing w:line="360" w:lineRule="auto"/>
    </w:pPr>
    <w:rPr>
      <w:rFonts w:ascii="Times New Roman" w:eastAsia="宋体"/>
    </w:rPr>
  </w:style>
  <w:style w:type="paragraph" w:styleId="1192" w:customStyle="1">
    <w:name w:val="样式 仿宋_GB2312 小三"/>
    <w:basedOn w:val="756"/>
    <w:pPr>
      <w:ind w:firstLine="600"/>
    </w:pPr>
    <w:rPr>
      <w:rFonts w:ascii="仿宋_GB2312" w:eastAsia="仿宋_GB2312"/>
      <w:sz w:val="24"/>
      <w:szCs w:val="20"/>
    </w:rPr>
  </w:style>
  <w:style w:type="paragraph" w:styleId="1193" w:customStyle="1">
    <w:name w:val="p0"/>
    <w:basedOn w:val="756"/>
    <w:pPr>
      <w:jc w:val="left"/>
      <w:spacing w:before="100" w:beforeAutospacing="1" w:after="100" w:afterAutospacing="1"/>
      <w:widowControl/>
    </w:pPr>
    <w:rPr>
      <w:rFonts w:ascii="宋体" w:hAnsi="宋体" w:cs="宋体"/>
      <w:sz w:val="24"/>
    </w:rPr>
  </w:style>
  <w:style w:type="paragraph" w:styleId="1194" w:customStyle="1">
    <w:name w:val="_Style 466"/>
    <w:uiPriority w:val="99"/>
    <w:pPr>
      <w:jc w:val="both"/>
      <w:widowControl w:val="off"/>
    </w:pPr>
    <w:rPr>
      <w:sz w:val="21"/>
      <w:szCs w:val="24"/>
    </w:rPr>
  </w:style>
  <w:style w:type="paragraph" w:styleId="1195" w:customStyle="1">
    <w:name w:val="封面标题"/>
    <w:basedOn w:val="756"/>
    <w:pPr>
      <w:jc w:val="center"/>
      <w:spacing w:line="360" w:lineRule="auto"/>
    </w:pPr>
    <w:rPr>
      <w:rFonts w:eastAsia="黑体"/>
      <w:b/>
      <w:bCs/>
      <w:sz w:val="52"/>
      <w:szCs w:val="48"/>
    </w:rPr>
  </w:style>
  <w:style w:type="paragraph" w:styleId="1196" w:customStyle="1">
    <w:name w:val="EHPT"/>
    <w:basedOn w:val="756"/>
    <w:next w:val="1000"/>
    <w:pPr>
      <w:ind w:right="-694"/>
    </w:pPr>
    <w:rPr>
      <w:sz w:val="24"/>
      <w:szCs w:val="20"/>
    </w:rPr>
  </w:style>
  <w:style w:type="paragraph" w:styleId="1197" w:customStyle="1">
    <w:name w:val="xl52"/>
    <w:basedOn w:val="756"/>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98" w:customStyle="1">
    <w:name w:val="xl31"/>
    <w:basedOn w:val="756"/>
    <w:pPr>
      <w:jc w:val="left"/>
      <w:spacing w:before="100" w:beforeAutospacing="1" w:after="100" w:afterAutospacing="1"/>
      <w:widowControl/>
      <w:pBdr>
        <w:bottom w:val="single" w:color="000000" w:sz="4" w:space="0"/>
      </w:pBdr>
    </w:pPr>
    <w:rPr>
      <w:rFonts w:ascii="宋体" w:hAnsi="宋体"/>
      <w:sz w:val="24"/>
    </w:rPr>
  </w:style>
  <w:style w:type="paragraph" w:styleId="1199" w:customStyle="1">
    <w:name w:val="style25 style2 style26"/>
    <w:basedOn w:val="756"/>
    <w:pPr>
      <w:jc w:val="left"/>
      <w:spacing w:before="100" w:beforeAutospacing="1" w:after="100" w:afterAutospacing="1"/>
      <w:widowControl/>
    </w:pPr>
    <w:rPr>
      <w:rFonts w:ascii="Arial Unicode MS" w:hAnsi="Arial Unicode MS"/>
      <w:sz w:val="24"/>
    </w:rPr>
  </w:style>
  <w:style w:type="paragraph" w:styleId="1200" w:customStyle="1">
    <w:name w:val="+列表2"/>
    <w:basedOn w:val="756"/>
    <w:pPr>
      <w:jc w:val="center"/>
    </w:pPr>
    <w:rPr>
      <w:rFonts w:ascii="Calibri" w:hAnsi="Calibri"/>
      <w:sz w:val="18"/>
      <w:szCs w:val="21"/>
    </w:rPr>
  </w:style>
  <w:style w:type="paragraph" w:styleId="1201" w:customStyle="1">
    <w:name w:val="表格标题"/>
    <w:basedOn w:val="1202"/>
    <w:pPr>
      <w:jc w:val="center"/>
    </w:pPr>
    <w:rPr>
      <w:rFonts w:eastAsia="宋体"/>
      <w:b/>
    </w:rPr>
  </w:style>
  <w:style w:type="paragraph" w:styleId="1202" w:customStyle="1">
    <w:name w:val="表格正文"/>
    <w:basedOn w:val="756"/>
    <w:pPr>
      <w:spacing w:line="240" w:lineRule="atLeast"/>
    </w:pPr>
    <w:rPr>
      <w:rFonts w:eastAsia="楷体_GB2312"/>
      <w:sz w:val="24"/>
      <w:szCs w:val="20"/>
    </w:rPr>
  </w:style>
  <w:style w:type="paragraph" w:styleId="1203" w:customStyle="1">
    <w:name w:val="样式 标题 2H2sect 1.2H21sect 1.21H22sect 1.22H211sect 1.211..."/>
    <w:basedOn w:val="969"/>
    <w:next w:val="756"/>
    <w:pPr>
      <w:spacing w:line="415" w:lineRule="auto"/>
      <w:tabs>
        <w:tab w:val="left" w:pos="1800" w:leader="none"/>
      </w:tabs>
    </w:pPr>
    <w:rPr>
      <w:rFonts w:ascii="宋体" w:hAnsi="宋体" w:eastAsia="宋体"/>
    </w:rPr>
  </w:style>
  <w:style w:type="paragraph" w:styleId="1204" w:customStyle="1">
    <w:name w:val="Plain Text2"/>
    <w:basedOn w:val="756"/>
    <w:rPr>
      <w:rFonts w:ascii="宋体" w:hAnsi="Courier New" w:eastAsia="楷体_GB2312"/>
      <w:sz w:val="28"/>
      <w:szCs w:val="20"/>
    </w:rPr>
  </w:style>
  <w:style w:type="paragraph" w:styleId="1205" w:customStyle="1">
    <w:name w:val="xl76"/>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06" w:customStyle="1">
    <w:name w:val="大标题"/>
    <w:basedOn w:val="756"/>
    <w:pPr>
      <w:jc w:val="center"/>
    </w:pPr>
    <w:rPr>
      <w:rFonts w:eastAsia="黑体" w:cs="宋体"/>
      <w:sz w:val="44"/>
      <w:szCs w:val="20"/>
    </w:rPr>
  </w:style>
  <w:style w:type="paragraph" w:styleId="1207" w:customStyle="1">
    <w:name w:val="xl73"/>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08" w:customStyle="1">
    <w:name w:val="样式 宋体 四号 行距: 固定值 25 磅1"/>
    <w:basedOn w:val="756"/>
    <w:pPr>
      <w:ind w:left="960" w:hanging="960"/>
      <w:spacing w:line="500" w:lineRule="exact"/>
      <w:tabs>
        <w:tab w:val="left" w:pos="720" w:leader="none"/>
        <w:tab w:val="left" w:pos="960" w:leader="none"/>
      </w:tabs>
    </w:pPr>
    <w:rPr>
      <w:rFonts w:hAnsi="宋体" w:cs="宋体"/>
      <w:sz w:val="28"/>
      <w:szCs w:val="20"/>
    </w:rPr>
  </w:style>
  <w:style w:type="paragraph" w:styleId="1209" w:customStyle="1">
    <w:name w:val="body3"/>
    <w:basedOn w:val="756"/>
    <w:next w:val="973"/>
    <w:pPr>
      <w:ind w:left="2610" w:right="210"/>
      <w:jc w:val="left"/>
      <w:spacing w:line="0" w:lineRule="atLeast"/>
      <w:widowControl/>
    </w:pPr>
    <w:rPr>
      <w:rFonts w:ascii="宋体"/>
      <w:sz w:val="28"/>
      <w:szCs w:val="20"/>
    </w:rPr>
  </w:style>
  <w:style w:type="paragraph" w:styleId="1210" w:customStyle="1">
    <w:name w:val="Plain Text1"/>
    <w:basedOn w:val="756"/>
    <w:rPr>
      <w:rFonts w:ascii="宋体" w:hAnsi="Courier New" w:eastAsia="楷体_GB2312" w:cs="宋体"/>
      <w:sz w:val="26"/>
      <w:szCs w:val="26"/>
    </w:rPr>
  </w:style>
  <w:style w:type="paragraph" w:styleId="1211" w:customStyle="1">
    <w:name w:val="标题 11"/>
    <w:basedOn w:val="756"/>
    <w:qFormat/>
    <w:pPr>
      <w:keepLines/>
      <w:keepNext/>
      <w:spacing w:before="340" w:after="330" w:line="576" w:lineRule="auto"/>
      <w:outlineLvl w:val="0"/>
    </w:pPr>
    <w:rPr>
      <w:rFonts w:eastAsia="楷体_GB2312"/>
      <w:b/>
      <w:sz w:val="44"/>
      <w:szCs w:val="20"/>
    </w:rPr>
  </w:style>
  <w:style w:type="paragraph" w:styleId="1212" w:customStyle="1">
    <w:name w:val="样式 样式 标题 4H4Ref Heading 1rh1Heading sqlsect 1.2.3.4h4PIM 4b... +..."/>
    <w:basedOn w:val="756"/>
    <w:pPr>
      <w:keepNext/>
      <w:spacing w:before="360" w:after="240" w:line="300" w:lineRule="auto"/>
      <w:tabs>
        <w:tab w:val="left" w:pos="3085" w:leader="none"/>
      </w:tabs>
      <w:outlineLvl w:val="3"/>
    </w:pPr>
    <w:rPr>
      <w:rFonts w:ascii="宋体" w:hAnsi="宋体"/>
      <w:b/>
      <w:szCs w:val="20"/>
    </w:rPr>
  </w:style>
  <w:style w:type="paragraph" w:styleId="1213" w:customStyle="1">
    <w:name w:val="项目编号A"/>
    <w:basedOn w:val="756"/>
    <w:pPr>
      <w:ind w:left="959" w:hanging="420"/>
      <w:spacing w:line="360" w:lineRule="auto"/>
      <w:tabs>
        <w:tab w:val="left" w:pos="959" w:leader="none"/>
      </w:tabs>
    </w:pPr>
    <w:rPr>
      <w:rFonts w:ascii="Arial" w:hAnsi="Arial"/>
      <w:sz w:val="24"/>
      <w:szCs w:val="20"/>
    </w:rPr>
  </w:style>
  <w:style w:type="paragraph" w:styleId="1214" w:customStyle="1">
    <w:name w:val="Char Char1 Char Char Char Char Char Char Char Char Char Char Char Char Char Char Char"/>
    <w:basedOn w:val="756"/>
    <w:pPr>
      <w:jc w:val="left"/>
      <w:spacing w:after="160" w:line="240" w:lineRule="exact"/>
      <w:widowControl/>
    </w:pPr>
    <w:rPr>
      <w:rFonts w:ascii="Verdana" w:hAnsi="Verdana"/>
      <w:sz w:val="20"/>
      <w:szCs w:val="20"/>
      <w:lang w:eastAsia="en-US"/>
    </w:rPr>
  </w:style>
  <w:style w:type="paragraph" w:styleId="1215" w:customStyle="1">
    <w:name w:val="样式 仿宋_GB2312 四号 黑色 行距: 1.5 倍行距1"/>
    <w:basedOn w:val="756"/>
    <w:pPr>
      <w:spacing w:line="360" w:lineRule="auto"/>
    </w:pPr>
    <w:rPr>
      <w:rFonts w:ascii="仿宋_GB2312" w:hAnsi="宋体" w:eastAsia="仿宋_GB2312"/>
      <w:color w:val="000000"/>
      <w:sz w:val="24"/>
      <w:szCs w:val="20"/>
    </w:rPr>
  </w:style>
  <w:style w:type="paragraph" w:styleId="1216" w:customStyle="1">
    <w:name w:val="样式 段落缩进2 小四 + 段前: 15.6 磅"/>
    <w:basedOn w:val="1217"/>
    <w:pPr>
      <w:spacing w:before="312"/>
    </w:pPr>
    <w:rPr>
      <w:rFonts w:ascii="Times New Roman" w:hAnsi="Times New Roman"/>
      <w:szCs w:val="20"/>
    </w:rPr>
  </w:style>
  <w:style w:type="paragraph" w:styleId="1217" w:customStyle="1">
    <w:name w:val="段落缩进2 小四"/>
    <w:basedOn w:val="756"/>
    <w:pPr>
      <w:ind w:firstLine="480"/>
      <w:spacing w:line="360" w:lineRule="auto"/>
      <w:tabs>
        <w:tab w:val="left" w:pos="1800" w:leader="none"/>
      </w:tabs>
    </w:pPr>
    <w:rPr>
      <w:rFonts w:ascii="宋体" w:hAnsi="宋体"/>
      <w:sz w:val="24"/>
    </w:rPr>
  </w:style>
  <w:style w:type="paragraph" w:styleId="1218" w:customStyle="1">
    <w:name w:val="修订1"/>
    <w:uiPriority w:val="99"/>
    <w:rPr>
      <w:sz w:val="21"/>
      <w:szCs w:val="24"/>
    </w:rPr>
  </w:style>
  <w:style w:type="paragraph" w:styleId="1219" w:customStyle="1">
    <w:name w:val="xl28"/>
    <w:basedOn w:val="756"/>
    <w:pPr>
      <w:jc w:val="left"/>
      <w:spacing w:before="100" w:beforeAutospacing="1" w:after="100" w:afterAutospacing="1"/>
      <w:widowControl/>
    </w:pPr>
    <w:rPr>
      <w:sz w:val="24"/>
    </w:rPr>
  </w:style>
  <w:style w:type="paragraph" w:styleId="1220" w:customStyle="1">
    <w:name w:val="Char2"/>
    <w:basedOn w:val="756"/>
    <w:rPr>
      <w:rFonts w:ascii="Tahoma" w:hAnsi="Tahoma"/>
      <w:sz w:val="24"/>
      <w:szCs w:val="20"/>
    </w:rPr>
  </w:style>
  <w:style w:type="paragraph" w:styleId="1221" w:customStyle="1">
    <w:name w:val="列出段落1"/>
    <w:basedOn w:val="756"/>
    <w:qFormat/>
    <w:pPr>
      <w:ind w:firstLine="420"/>
    </w:pPr>
    <w:rPr>
      <w:rFonts w:ascii="宋体" w:hAnsi="宋体"/>
      <w:sz w:val="24"/>
    </w:rPr>
  </w:style>
  <w:style w:type="paragraph" w:styleId="1222" w:customStyle="1">
    <w:name w:val="xl72"/>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23" w:customStyle="1">
    <w:name w:val="缩进正文"/>
    <w:basedOn w:val="756"/>
    <w:pPr>
      <w:jc w:val="left"/>
      <w:spacing w:line="360" w:lineRule="auto"/>
      <w:widowControl/>
    </w:pPr>
    <w:rPr>
      <w:rFonts w:ascii="宋体"/>
      <w:sz w:val="24"/>
      <w:szCs w:val="20"/>
    </w:rPr>
  </w:style>
  <w:style w:type="paragraph" w:styleId="1224" w:customStyle="1">
    <w:name w:val="xl43"/>
    <w:basedOn w:val="756"/>
    <w:pPr>
      <w:jc w:val="center"/>
      <w:spacing w:before="100" w:beforeAutospacing="1" w:after="100" w:afterAutospacing="1"/>
      <w:widowControl/>
    </w:pPr>
    <w:rPr>
      <w:rFonts w:ascii="宋体" w:hAnsi="宋体"/>
      <w:b/>
      <w:bCs/>
      <w:sz w:val="32"/>
      <w:szCs w:val="32"/>
    </w:rPr>
  </w:style>
  <w:style w:type="paragraph" w:styleId="1225" w:customStyle="1">
    <w:name w:val="图"/>
    <w:basedOn w:val="756"/>
    <w:pPr>
      <w:jc w:val="center"/>
      <w:keepNext/>
      <w:spacing w:before="60" w:after="60" w:line="300" w:lineRule="auto"/>
    </w:pPr>
    <w:rPr>
      <w:rFonts w:ascii="Calibri" w:hAnsi="Calibri"/>
      <w:spacing w:val="20"/>
      <w:sz w:val="24"/>
      <w:szCs w:val="20"/>
    </w:rPr>
  </w:style>
  <w:style w:type="paragraph" w:styleId="1226" w:customStyle="1">
    <w:name w:val="次小点说明"/>
    <w:basedOn w:val="756"/>
    <w:pPr>
      <w:ind w:left="625" w:hanging="425"/>
      <w:spacing w:line="360" w:lineRule="auto"/>
      <w:tabs>
        <w:tab w:val="left" w:pos="425" w:leader="none"/>
      </w:tabs>
    </w:pPr>
  </w:style>
  <w:style w:type="paragraph" w:styleId="1227" w:customStyle="1">
    <w:name w:val="+标题1"/>
    <w:basedOn w:val="967"/>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228" w:customStyle="1">
    <w:name w:val="xl35"/>
    <w:basedOn w:val="75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229" w:customStyle="1">
    <w:name w:val="样式 标题 3h33rd levelHeading 3 - oldH3l3CT3章标题1Level 3 Hea..."/>
    <w:basedOn w:val="971"/>
    <w:pPr>
      <w:contextualSpacing/>
      <w:keepLines w:val="0"/>
      <w:keepNext w:val="0"/>
      <w:spacing w:before="120" w:after="120" w:line="288" w:lineRule="auto"/>
    </w:pPr>
    <w:rPr>
      <w:rFonts w:ascii="Arial" w:hAnsi="Arial" w:cs="宋体"/>
      <w:color w:val="000000"/>
      <w:sz w:val="24"/>
      <w:szCs w:val="20"/>
    </w:rPr>
  </w:style>
  <w:style w:type="paragraph" w:styleId="1230" w:customStyle="1">
    <w:name w:val="pa-0"/>
    <w:basedOn w:val="756"/>
    <w:pPr>
      <w:jc w:val="left"/>
      <w:spacing w:before="150" w:after="150"/>
      <w:widowControl/>
    </w:pPr>
    <w:rPr>
      <w:rFonts w:ascii="宋体" w:hAnsi="宋体" w:cs="宋体"/>
      <w:sz w:val="24"/>
    </w:rPr>
  </w:style>
  <w:style w:type="paragraph" w:styleId="1231" w:customStyle="1">
    <w:name w:val="默认段落字体 Para Char Char Char Char Char Char Char Char Char1 Char Char Char Char Char Char Char"/>
    <w:basedOn w:val="993"/>
    <w:rPr>
      <w:rFonts w:ascii="Tahoma" w:hAnsi="Tahoma"/>
      <w:sz w:val="24"/>
    </w:rPr>
  </w:style>
  <w:style w:type="paragraph" w:styleId="1232" w:customStyle="1">
    <w:name w:val="xl74"/>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233" w:customStyle="1">
    <w:name w:val="xl24"/>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4" w:customStyle="1">
    <w:name w:val="样式 样式 首行缩进:  2 字符 + 首行缩进:  2 字符"/>
    <w:basedOn w:val="756"/>
    <w:pPr>
      <w:ind w:firstLine="420"/>
      <w:spacing w:line="360" w:lineRule="auto"/>
      <w:tabs>
        <w:tab w:val="left" w:pos="1800" w:leader="none"/>
      </w:tabs>
    </w:pPr>
    <w:rPr>
      <w:rFonts w:cs="宋体"/>
      <w:sz w:val="24"/>
      <w:szCs w:val="20"/>
    </w:rPr>
  </w:style>
  <w:style w:type="paragraph" w:styleId="1235" w:customStyle="1">
    <w:name w:val="+(1)"/>
    <w:basedOn w:val="1186"/>
    <w:pPr>
      <w:ind w:left="1140" w:firstLine="0"/>
      <w:tabs>
        <w:tab w:val="left" w:pos="1140" w:leader="none"/>
      </w:tabs>
    </w:pPr>
  </w:style>
  <w:style w:type="paragraph" w:styleId="1236" w:customStyle="1">
    <w:name w:val="xl38"/>
    <w:basedOn w:val="756"/>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37" w:customStyle="1">
    <w:name w:val="xl26"/>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238" w:customStyle="1">
    <w:name w:val="Char Char Char Char"/>
    <w:basedOn w:val="756"/>
  </w:style>
  <w:style w:type="paragraph" w:styleId="1239" w:customStyle="1">
    <w:name w:val="列表段落1"/>
    <w:basedOn w:val="756"/>
    <w:uiPriority w:val="34"/>
    <w:qFormat/>
    <w:pPr>
      <w:ind w:firstLine="420"/>
    </w:pPr>
    <w:rPr>
      <w:rFonts w:ascii="Calibri" w:hAnsi="Calibri"/>
      <w:szCs w:val="22"/>
    </w:rPr>
  </w:style>
  <w:style w:type="paragraph" w:styleId="1240" w:customStyle="1">
    <w:name w:val="xl77"/>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1" w:customStyle="1">
    <w:name w:val="a0"/>
    <w:basedOn w:val="756"/>
    <w:pPr>
      <w:jc w:val="left"/>
      <w:spacing w:before="100" w:beforeAutospacing="1" w:after="100" w:afterAutospacing="1"/>
      <w:widowControl/>
    </w:pPr>
    <w:rPr>
      <w:rFonts w:ascii="宋体" w:hAnsi="宋体" w:cs="宋体"/>
      <w:sz w:val="24"/>
    </w:rPr>
  </w:style>
  <w:style w:type="paragraph" w:styleId="1242" w:customStyle="1">
    <w:name w:val="P3"/>
    <w:pPr>
      <w:ind w:left="2880" w:hanging="576"/>
      <w:jc w:val="both"/>
      <w:spacing w:after="240" w:line="0" w:lineRule="atLeast"/>
      <w:widowControl w:val="off"/>
    </w:pPr>
    <w:rPr>
      <w:rFonts w:eastAsia="全真中明體"/>
      <w:spacing w:val="30"/>
      <w:sz w:val="24"/>
      <w:lang w:val="en-GB" w:eastAsia="zh-TW"/>
    </w:rPr>
  </w:style>
  <w:style w:type="paragraph" w:styleId="1243" w:customStyle="1">
    <w:name w:val="xl54"/>
    <w:basedOn w:val="756"/>
    <w:pPr>
      <w:jc w:val="center"/>
      <w:spacing w:before="100" w:beforeAutospacing="1" w:after="100" w:afterAutospacing="1"/>
      <w:widowControl/>
    </w:pPr>
    <w:rPr>
      <w:rFonts w:hint="eastAsia" w:ascii="隶书" w:hAnsi="宋体" w:eastAsia="隶书"/>
      <w:sz w:val="48"/>
      <w:szCs w:val="48"/>
    </w:rPr>
  </w:style>
  <w:style w:type="paragraph" w:styleId="1244" w:customStyle="1">
    <w:name w:val="xl41"/>
    <w:basedOn w:val="756"/>
    <w:pPr>
      <w:jc w:val="left"/>
      <w:spacing w:before="100" w:beforeAutospacing="1" w:after="100" w:afterAutospacing="1"/>
      <w:widowControl/>
      <w:pBdr>
        <w:top w:val="single" w:color="000000" w:sz="4" w:space="0"/>
        <w:bottom w:val="single" w:color="000000" w:sz="4" w:space="0"/>
      </w:pBdr>
    </w:pPr>
    <w:rPr>
      <w:sz w:val="24"/>
    </w:rPr>
  </w:style>
  <w:style w:type="paragraph" w:styleId="1245" w:customStyle="1">
    <w:name w:val="xl49"/>
    <w:basedOn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46" w:customStyle="1">
    <w:name w:val="xl46"/>
    <w:basedOn w:val="756"/>
    <w:pPr>
      <w:jc w:val="left"/>
      <w:spacing w:before="100" w:beforeAutospacing="1" w:after="100" w:afterAutospacing="1"/>
      <w:widowControl/>
    </w:pPr>
    <w:rPr>
      <w:rFonts w:hint="eastAsia" w:ascii="仿宋_GB2312" w:hAnsi="宋体" w:eastAsia="仿宋_GB2312"/>
      <w:sz w:val="24"/>
    </w:rPr>
  </w:style>
  <w:style w:type="paragraph" w:styleId="1247" w:customStyle="1">
    <w:name w:val="二级条标题"/>
    <w:basedOn w:val="1248"/>
    <w:next w:val="756"/>
    <w:pPr>
      <w:ind w:left="480" w:hanging="480"/>
      <w:tabs>
        <w:tab w:val="left" w:pos="480" w:leader="none"/>
      </w:tabs>
      <w:outlineLvl w:val="3"/>
    </w:pPr>
    <w:rPr>
      <w:rFonts w:ascii="Calibri" w:eastAsia="宋体"/>
    </w:rPr>
  </w:style>
  <w:style w:type="paragraph" w:styleId="1248" w:customStyle="1">
    <w:name w:val="一级条标题"/>
    <w:basedOn w:val="756"/>
    <w:next w:val="756"/>
    <w:pPr>
      <w:ind w:left="420"/>
      <w:widowControl/>
      <w:tabs>
        <w:tab w:val="left" w:pos="360" w:leader="none"/>
      </w:tabs>
      <w:outlineLvl w:val="2"/>
    </w:pPr>
    <w:rPr>
      <w:rFonts w:ascii="黑体" w:hAnsi="Calibri" w:eastAsia="黑体"/>
      <w:szCs w:val="20"/>
    </w:rPr>
  </w:style>
  <w:style w:type="paragraph" w:styleId="1249" w:customStyle="1">
    <w:name w:val="font5"/>
    <w:basedOn w:val="756"/>
    <w:pPr>
      <w:jc w:val="left"/>
      <w:spacing w:before="100" w:beforeAutospacing="1" w:after="100" w:afterAutospacing="1"/>
      <w:widowControl/>
    </w:pPr>
    <w:rPr>
      <w:rFonts w:hint="eastAsia" w:ascii="宋体" w:hAnsi="宋体"/>
      <w:sz w:val="24"/>
    </w:rPr>
  </w:style>
  <w:style w:type="paragraph" w:styleId="1250" w:customStyle="1">
    <w:name w:val="小标题 1"/>
    <w:basedOn w:val="756"/>
    <w:pPr>
      <w:spacing w:line="360" w:lineRule="atLeast"/>
    </w:pPr>
    <w:rPr>
      <w:rFonts w:ascii="文鼎粗黑" w:eastAsia="文鼎粗黑"/>
      <w:sz w:val="22"/>
      <w:szCs w:val="20"/>
    </w:rPr>
  </w:style>
  <w:style w:type="paragraph" w:styleId="1251" w:customStyle="1">
    <w:name w:val="纯文本111"/>
    <w:basedOn w:val="756"/>
    <w:pPr>
      <w:jc w:val="left"/>
      <w:widowControl/>
    </w:pPr>
    <w:rPr>
      <w:rFonts w:ascii="宋体" w:hAnsi="Courier New" w:eastAsia="楷体_GB2312"/>
      <w:sz w:val="26"/>
      <w:szCs w:val="20"/>
    </w:rPr>
  </w:style>
  <w:style w:type="paragraph" w:styleId="1252" w:customStyle="1">
    <w:name w:val="样式 标题 3h3H3sect1.2.3l3CT第二层条3rd level31.1.1BOD 0h31h..."/>
    <w:basedOn w:val="971"/>
    <w:pPr>
      <w:spacing w:before="120" w:after="80" w:line="360" w:lineRule="auto"/>
    </w:pPr>
    <w:rPr>
      <w:rFonts w:ascii="Arial" w:hAnsi="Arial" w:eastAsia="黑体"/>
      <w:b w:val="0"/>
      <w:bCs w:val="0"/>
      <w:sz w:val="30"/>
      <w:szCs w:val="20"/>
    </w:rPr>
  </w:style>
  <w:style w:type="paragraph" w:styleId="1253" w:customStyle="1">
    <w:name w:val="t14black"/>
    <w:basedOn w:val="756"/>
    <w:pPr>
      <w:jc w:val="left"/>
      <w:spacing w:before="100" w:beforeAutospacing="1" w:after="100" w:afterAutospacing="1"/>
      <w:widowControl/>
    </w:pPr>
    <w:rPr>
      <w:rFonts w:ascii="宋体" w:hAnsi="宋体"/>
      <w:sz w:val="24"/>
    </w:rPr>
  </w:style>
  <w:style w:type="paragraph" w:styleId="1254" w:customStyle="1">
    <w:name w:val="小点说明"/>
    <w:basedOn w:val="756"/>
    <w:pPr>
      <w:ind w:left="360" w:firstLine="80"/>
      <w:spacing w:line="360" w:lineRule="auto"/>
      <w:tabs>
        <w:tab w:val="left" w:pos="392" w:leader="none"/>
      </w:tabs>
    </w:pPr>
    <w:rPr>
      <w:rFonts w:ascii="宋体" w:hAnsi="Arial"/>
      <w:szCs w:val="20"/>
    </w:rPr>
  </w:style>
  <w:style w:type="paragraph" w:styleId="1255" w:customStyle="1">
    <w:name w:val="xl42"/>
    <w:basedOn w:val="756"/>
    <w:pPr>
      <w:jc w:val="left"/>
      <w:spacing w:before="100" w:beforeAutospacing="1" w:after="100" w:afterAutospacing="1"/>
      <w:widowControl/>
      <w:pBdr>
        <w:top w:val="single" w:color="000000" w:sz="4" w:space="0"/>
      </w:pBdr>
    </w:pPr>
    <w:rPr>
      <w:sz w:val="24"/>
    </w:rPr>
  </w:style>
  <w:style w:type="paragraph" w:styleId="1256" w:customStyle="1">
    <w:name w:val="xl59"/>
    <w:basedOn w:val="756"/>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57" w:customStyle="1">
    <w:name w:val="1"/>
    <w:pPr>
      <w:jc w:val="both"/>
      <w:widowControl w:val="off"/>
    </w:pPr>
    <w:rPr>
      <w:sz w:val="21"/>
      <w:szCs w:val="24"/>
    </w:rPr>
  </w:style>
  <w:style w:type="paragraph" w:styleId="1258" w:customStyle="1">
    <w:name w:val="msonormalcxspmiddle"/>
    <w:basedOn w:val="756"/>
    <w:pPr>
      <w:jc w:val="left"/>
      <w:widowControl/>
    </w:pPr>
    <w:rPr>
      <w:rFonts w:ascii="宋体" w:hAnsi="宋体" w:cs="宋体"/>
      <w:sz w:val="24"/>
    </w:rPr>
  </w:style>
  <w:style w:type="paragraph" w:styleId="1259" w:customStyle="1">
    <w:name w:val="样式 仿宋_GB2312 四号 黑色 左 行距: 1.5 倍行距"/>
    <w:basedOn w:val="756"/>
    <w:pPr>
      <w:jc w:val="left"/>
      <w:spacing w:line="360" w:lineRule="auto"/>
    </w:pPr>
    <w:rPr>
      <w:rFonts w:ascii="仿宋_GB2312" w:hAnsi="宋体" w:eastAsia="仿宋_GB2312"/>
      <w:color w:val="000000"/>
      <w:sz w:val="24"/>
      <w:szCs w:val="20"/>
    </w:rPr>
  </w:style>
  <w:style w:type="paragraph" w:styleId="1260" w:customStyle="1">
    <w:name w:val="打对勾的标号1"/>
    <w:basedOn w:val="756"/>
    <w:pPr>
      <w:tabs>
        <w:tab w:val="left" w:pos="540" w:leader="none"/>
      </w:tabs>
    </w:pPr>
    <w:rPr>
      <w:rFonts w:ascii="宋体" w:hAnsi="Calibri"/>
      <w:color w:val="000000"/>
      <w:sz w:val="28"/>
      <w:szCs w:val="20"/>
      <w:lang w:val="en-GB"/>
    </w:rPr>
  </w:style>
  <w:style w:type="paragraph" w:styleId="1261" w:customStyle="1">
    <w:name w:val="yyn2"/>
    <w:basedOn w:val="756"/>
    <w:pPr>
      <w:jc w:val="left"/>
      <w:keepNext/>
      <w:spacing w:line="360" w:lineRule="auto"/>
      <w:widowControl/>
      <w:tabs>
        <w:tab w:val="left" w:pos="1344" w:leader="none"/>
      </w:tabs>
    </w:pPr>
    <w:rPr>
      <w:rFonts w:ascii="宋体" w:hAnsi="Calibri"/>
      <w:color w:val="000000"/>
      <w:sz w:val="28"/>
      <w:szCs w:val="20"/>
    </w:rPr>
  </w:style>
  <w:style w:type="paragraph" w:styleId="1262" w:customStyle="1">
    <w:name w:val="Char1"/>
    <w:basedOn w:val="756"/>
    <w:pPr>
      <w:tabs>
        <w:tab w:val="left" w:pos="360" w:leader="none"/>
      </w:tabs>
    </w:pPr>
    <w:rPr>
      <w:rFonts w:ascii="Calibri" w:hAnsi="Calibri"/>
    </w:rPr>
  </w:style>
  <w:style w:type="paragraph" w:styleId="1263" w:customStyle="1">
    <w:name w:val="样式 标题 1 + (西文) 宋体 小四"/>
    <w:basedOn w:val="967"/>
    <w:pPr>
      <w:outlineLvl w:val="9"/>
    </w:pPr>
    <w:rPr>
      <w:rFonts w:ascii="宋体" w:hAnsi="宋体" w:eastAsia="宋体"/>
      <w:sz w:val="24"/>
    </w:rPr>
  </w:style>
  <w:style w:type="paragraph" w:styleId="1264" w:customStyle="1">
    <w:name w:val="样式2"/>
    <w:basedOn w:val="977"/>
    <w:pPr>
      <w:ind w:left="1080" w:hanging="1080"/>
      <w:spacing w:before="240" w:after="64" w:line="320" w:lineRule="auto"/>
    </w:pPr>
    <w:rPr>
      <w:rFonts w:ascii="Arial" w:hAnsi="Arial" w:eastAsia="黑体"/>
      <w:sz w:val="24"/>
    </w:rPr>
  </w:style>
  <w:style w:type="paragraph" w:styleId="1265" w:customStyle="1">
    <w:name w:val="正文_9"/>
    <w:qFormat/>
    <w:pPr>
      <w:jc w:val="both"/>
      <w:widowControl w:val="off"/>
    </w:pPr>
    <w:rPr>
      <w:sz w:val="21"/>
      <w:szCs w:val="24"/>
    </w:rPr>
  </w:style>
  <w:style w:type="paragraph" w:styleId="1266" w:customStyle="1">
    <w:name w:val="图表题"/>
    <w:basedOn w:val="756"/>
    <w:pPr>
      <w:jc w:val="center"/>
      <w:spacing w:line="400" w:lineRule="exact"/>
    </w:pPr>
    <w:rPr>
      <w:szCs w:val="20"/>
    </w:rPr>
  </w:style>
  <w:style w:type="paragraph" w:styleId="1267" w:customStyle="1">
    <w:name w:val="6"/>
    <w:basedOn w:val="756"/>
    <w:next w:val="1000"/>
    <w:pPr>
      <w:spacing w:after="120"/>
    </w:pPr>
  </w:style>
  <w:style w:type="paragraph" w:styleId="1268" w:customStyle="1">
    <w:name w:val="Char Char Char Char1"/>
    <w:basedOn w:val="756"/>
    <w:pPr>
      <w:ind w:left="495" w:hanging="495"/>
      <w:tabs>
        <w:tab w:val="left" w:pos="495" w:leader="none"/>
      </w:tabs>
    </w:pPr>
    <w:rPr>
      <w:rFonts w:ascii="Calibri" w:hAnsi="Calibri"/>
    </w:rPr>
  </w:style>
  <w:style w:type="paragraph" w:styleId="1269" w:customStyle="1">
    <w:name w:val="xl6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70" w:customStyle="1">
    <w:name w:val="方案文档"/>
    <w:basedOn w:val="756"/>
    <w:pPr>
      <w:ind w:firstLine="225"/>
      <w:spacing w:before="120" w:after="120" w:line="360" w:lineRule="auto"/>
    </w:pPr>
    <w:rPr>
      <w:rFonts w:ascii="Arial" w:hAnsi="Arial"/>
      <w:sz w:val="24"/>
      <w:szCs w:val="20"/>
    </w:rPr>
  </w:style>
  <w:style w:type="paragraph" w:styleId="1271" w:customStyle="1">
    <w:name w:val="body4"/>
    <w:basedOn w:val="756"/>
    <w:next w:val="975"/>
    <w:pPr>
      <w:ind w:left="3960" w:firstLine="22"/>
      <w:jc w:val="left"/>
      <w:widowControl/>
    </w:pPr>
    <w:rPr>
      <w:rFonts w:ascii="仿宋_GB2312" w:eastAsia="仿宋_GB2312"/>
      <w:sz w:val="28"/>
      <w:szCs w:val="20"/>
    </w:rPr>
  </w:style>
  <w:style w:type="paragraph" w:styleId="1272" w:customStyle="1">
    <w:name w:val="样式 样式 标题 3sect1.2.3h3H3l3CTl3+toc 3heading 3Sub-section Tit... +..."/>
    <w:basedOn w:val="756"/>
    <w:pPr>
      <w:spacing w:line="412" w:lineRule="auto"/>
      <w:tabs>
        <w:tab w:val="left" w:pos="1800" w:leader="none"/>
      </w:tabs>
      <w:outlineLvl w:val="2"/>
    </w:pPr>
    <w:rPr>
      <w:rFonts w:eastAsia="黑体" w:cs="宋体"/>
      <w:b/>
      <w:bCs/>
      <w:sz w:val="30"/>
      <w:szCs w:val="20"/>
    </w:rPr>
  </w:style>
  <w:style w:type="paragraph" w:styleId="1273" w:customStyle="1">
    <w:name w:val="样式 标题 4 + (西文) 宋体 小四"/>
    <w:basedOn w:val="756"/>
    <w:pPr>
      <w:spacing w:line="360" w:lineRule="auto"/>
    </w:pPr>
    <w:rPr>
      <w:rFonts w:ascii="宋体" w:hAnsi="宋体" w:eastAsia="仿宋_GB2312"/>
      <w:sz w:val="24"/>
      <w:szCs w:val="20"/>
    </w:rPr>
  </w:style>
  <w:style w:type="paragraph" w:styleId="1274" w:customStyle="1">
    <w:name w:val="默认段落字体 Para Char Char Char Char"/>
    <w:basedOn w:val="756"/>
    <w:rPr>
      <w:sz w:val="20"/>
      <w:szCs w:val="20"/>
    </w:rPr>
  </w:style>
  <w:style w:type="paragraph" w:styleId="1275" w:customStyle="1">
    <w:name w:val="xl50"/>
    <w:basedOn w:val="756"/>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276" w:customStyle="1">
    <w:name w:val="正文缩进2"/>
    <w:basedOn w:val="756"/>
    <w:pPr>
      <w:ind w:firstLine="480"/>
      <w:spacing w:line="360" w:lineRule="auto"/>
    </w:pPr>
    <w:rPr>
      <w:sz w:val="24"/>
      <w:szCs w:val="20"/>
    </w:rPr>
  </w:style>
  <w:style w:type="paragraph" w:styleId="1277" w:customStyle="1">
    <w:name w:val="xl25"/>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278" w:customStyle="1">
    <w:name w:val="样式 标题 4 + 仿宋_GB2312"/>
    <w:basedOn w:val="973"/>
    <w:pPr>
      <w:keepLines w:val="0"/>
      <w:spacing w:before="0" w:after="0" w:line="300" w:lineRule="auto"/>
    </w:pPr>
    <w:rPr>
      <w:rFonts w:ascii="仿宋_GB2312" w:hAnsi="仿宋_GB2312" w:eastAsia="仿宋_GB2312"/>
      <w:color w:val="ff00ff"/>
      <w:sz w:val="30"/>
      <w:szCs w:val="30"/>
    </w:rPr>
  </w:style>
  <w:style w:type="paragraph" w:styleId="1279" w:customStyle="1">
    <w:name w:val="+注："/>
    <w:basedOn w:val="756"/>
    <w:pPr>
      <w:ind w:firstLine="200"/>
      <w:spacing w:line="360" w:lineRule="auto"/>
    </w:pPr>
    <w:rPr>
      <w:rFonts w:ascii="Calibri" w:hAnsi="Calibri"/>
      <w:szCs w:val="21"/>
    </w:rPr>
  </w:style>
  <w:style w:type="paragraph" w:styleId="1280" w:customStyle="1">
    <w:name w:val="列项——（一级）"/>
    <w:pPr>
      <w:ind w:left="420" w:hanging="420"/>
      <w:jc w:val="both"/>
      <w:widowControl w:val="off"/>
      <w:tabs>
        <w:tab w:val="left" w:pos="420" w:leader="none"/>
        <w:tab w:val="left" w:pos="900" w:leader="none"/>
      </w:tabs>
    </w:pPr>
    <w:rPr>
      <w:rFonts w:ascii="宋体"/>
      <w:sz w:val="21"/>
    </w:rPr>
  </w:style>
  <w:style w:type="paragraph" w:styleId="1281" w:customStyle="1">
    <w:name w:val="默认段落字体 Para Char Char Char Char Char Char Char Char Char1 Char Char Char Char"/>
    <w:basedOn w:val="756"/>
    <w:rPr>
      <w:rFonts w:ascii="Tahoma" w:hAnsi="Tahoma"/>
      <w:sz w:val="24"/>
      <w:szCs w:val="20"/>
    </w:rPr>
  </w:style>
  <w:style w:type="paragraph" w:styleId="1282" w:customStyle="1">
    <w:name w:val="Char Char Char Char Char Char Char Char Char Char Char1 Char Char Char Char Char Char Char Char Char Char"/>
    <w:basedOn w:val="756"/>
    <w:rPr>
      <w:rFonts w:ascii="Tahoma" w:hAnsi="Tahoma"/>
      <w:sz w:val="24"/>
      <w:szCs w:val="20"/>
    </w:rPr>
  </w:style>
  <w:style w:type="paragraph" w:styleId="1283" w:customStyle="1">
    <w:name w:val="Char Char Char Char Char Char Char Char Char Char Char Char Char Char Char Char"/>
    <w:basedOn w:val="756"/>
    <w:rPr>
      <w:rFonts w:ascii="仿宋_GB2312" w:eastAsia="仿宋_GB2312"/>
      <w:b/>
      <w:sz w:val="28"/>
      <w:szCs w:val="20"/>
    </w:rPr>
  </w:style>
  <w:style w:type="paragraph" w:styleId="1284" w:customStyle="1">
    <w:name w:val="标准正文"/>
    <w:basedOn w:val="1002"/>
    <w:pPr>
      <w:ind w:left="0" w:firstLine="482"/>
      <w:spacing w:before="60" w:after="60" w:line="360" w:lineRule="auto"/>
    </w:pPr>
    <w:rPr>
      <w:rFonts w:ascii="Arial" w:hAnsi="Arial" w:eastAsia="宋体"/>
      <w:szCs w:val="24"/>
    </w:rPr>
  </w:style>
  <w:style w:type="paragraph" w:styleId="1285" w:customStyle="1">
    <w:name w:val="xl70"/>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6" w:customStyle="1">
    <w:name w:val="xl55"/>
    <w:basedOn w:val="756"/>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87" w:customStyle="1">
    <w:name w:val="+正文 Char Char5 Char"/>
    <w:basedOn w:val="756"/>
    <w:pPr>
      <w:ind w:firstLine="200"/>
      <w:spacing w:line="360" w:lineRule="auto"/>
    </w:pPr>
    <w:rPr>
      <w:rFonts w:ascii="Calibri" w:hAnsi="Calibri"/>
      <w:sz w:val="24"/>
      <w:szCs w:val="20"/>
    </w:rPr>
  </w:style>
  <w:style w:type="paragraph" w:styleId="1288" w:customStyle="1">
    <w:name w:val="列出段落11"/>
    <w:basedOn w:val="756"/>
    <w:pPr>
      <w:ind w:firstLine="420"/>
    </w:pPr>
    <w:rPr>
      <w:rFonts w:ascii="Calibri" w:hAnsi="Calibri"/>
      <w:szCs w:val="22"/>
    </w:rPr>
  </w:style>
  <w:style w:type="paragraph" w:styleId="1289" w:customStyle="1">
    <w:name w:val="样式 仿宋_GB2312 四号 黑色 行距: 1.5 倍行距"/>
    <w:basedOn w:val="756"/>
    <w:pPr>
      <w:ind w:firstLine="560"/>
      <w:spacing w:line="360" w:lineRule="auto"/>
    </w:pPr>
    <w:rPr>
      <w:rFonts w:ascii="仿宋_GB2312" w:hAnsi="宋体" w:eastAsia="仿宋_GB2312"/>
      <w:color w:val="000000"/>
      <w:sz w:val="24"/>
      <w:szCs w:val="20"/>
    </w:rPr>
  </w:style>
  <w:style w:type="paragraph" w:styleId="1290" w:customStyle="1">
    <w:name w:val="xl78"/>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91" w:customStyle="1">
    <w:name w:val="+正文 Char Char5"/>
    <w:basedOn w:val="756"/>
    <w:pPr>
      <w:ind w:firstLine="200"/>
    </w:pPr>
    <w:rPr>
      <w:rFonts w:ascii="Calibri" w:hAnsi="Calibri"/>
      <w:sz w:val="24"/>
    </w:rPr>
  </w:style>
  <w:style w:type="paragraph" w:styleId="1292" w:customStyle="1">
    <w:name w:val="+列表1"/>
    <w:basedOn w:val="756"/>
    <w:pPr>
      <w:jc w:val="center"/>
    </w:pPr>
    <w:rPr>
      <w:rFonts w:ascii="Calibri" w:hAnsi="Calibri"/>
      <w:sz w:val="24"/>
    </w:rPr>
  </w:style>
  <w:style w:type="paragraph" w:styleId="1293" w:customStyle="1">
    <w:name w:val="样式 标题 4H4h4PIM 4第三层条bulletblbbheading 4 + Indent: Left 0..."/>
    <w:basedOn w:val="973"/>
    <w:next w:val="1195"/>
    <w:pPr>
      <w:ind w:left="360"/>
      <w:keepLines w:val="0"/>
      <w:keepNext w:val="0"/>
      <w:spacing w:line="360" w:lineRule="auto"/>
      <w:tabs>
        <w:tab w:val="left" w:pos="1800" w:leader="none"/>
      </w:tabs>
    </w:pPr>
    <w:rPr>
      <w:rFonts w:ascii="黑体" w:hAnsi="Times New Roman" w:eastAsia="黑体" w:cs="宋体"/>
      <w:szCs w:val="20"/>
    </w:rPr>
  </w:style>
  <w:style w:type="paragraph" w:styleId="1294" w:customStyle="1">
    <w:name w:val="font10"/>
    <w:basedOn w:val="756"/>
    <w:pPr>
      <w:jc w:val="left"/>
      <w:spacing w:before="100" w:beforeAutospacing="1" w:after="100" w:afterAutospacing="1"/>
      <w:widowControl/>
    </w:pPr>
    <w:rPr>
      <w:rFonts w:ascii="宋体" w:hAnsi="宋体" w:cs="宋体"/>
      <w:szCs w:val="21"/>
    </w:rPr>
  </w:style>
  <w:style w:type="paragraph" w:styleId="1295" w:customStyle="1">
    <w:name w:val="样式1"/>
    <w:basedOn w:val="756"/>
    <w:pPr>
      <w:ind w:left="660" w:hanging="660"/>
      <w:tabs>
        <w:tab w:val="left" w:pos="660" w:leader="none"/>
        <w:tab w:val="left" w:pos="709" w:leader="none"/>
      </w:tabs>
    </w:pPr>
    <w:rPr>
      <w:rFonts w:ascii="宋体" w:hAnsi="宋体"/>
      <w:szCs w:val="21"/>
    </w:rPr>
  </w:style>
  <w:style w:type="paragraph" w:styleId="1296" w:customStyle="1">
    <w:name w:val="xl44"/>
    <w:basedOn w:val="756"/>
    <w:pPr>
      <w:jc w:val="left"/>
      <w:spacing w:before="100" w:beforeAutospacing="1" w:after="100" w:afterAutospacing="1"/>
      <w:widowControl/>
    </w:pPr>
    <w:rPr>
      <w:sz w:val="24"/>
    </w:rPr>
  </w:style>
  <w:style w:type="paragraph" w:styleId="1297" w:customStyle="1">
    <w:name w:val="Char Char Char Char Char Char Char Char Char1 Char"/>
    <w:basedOn w:val="993"/>
    <w:pPr>
      <w:spacing w:line="360" w:lineRule="auto"/>
    </w:pPr>
    <w:rPr>
      <w:rFonts w:ascii="Calibri" w:hAnsi="Calibri"/>
      <w:szCs w:val="24"/>
    </w:rPr>
  </w:style>
  <w:style w:type="paragraph" w:styleId="1298" w:customStyle="1">
    <w:name w:val="xl36"/>
    <w:basedOn w:val="756"/>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299" w:customStyle="1">
    <w:name w:val="font0"/>
    <w:basedOn w:val="756"/>
    <w:pPr>
      <w:jc w:val="left"/>
      <w:spacing w:before="100" w:beforeAutospacing="1" w:after="100" w:afterAutospacing="1"/>
      <w:widowControl/>
    </w:pPr>
    <w:rPr>
      <w:rFonts w:hint="eastAsia" w:ascii="宋体" w:hAnsi="宋体"/>
      <w:sz w:val="24"/>
    </w:rPr>
  </w:style>
  <w:style w:type="paragraph" w:styleId="1300" w:customStyle="1">
    <w:name w:val="font11"/>
    <w:basedOn w:val="756"/>
    <w:pPr>
      <w:jc w:val="left"/>
      <w:spacing w:before="100" w:beforeAutospacing="1" w:after="100" w:afterAutospacing="1"/>
      <w:widowControl/>
    </w:pPr>
    <w:rPr>
      <w:rFonts w:ascii="宋体" w:hAnsi="宋体" w:cs="宋体"/>
      <w:color w:val="000000"/>
      <w:sz w:val="18"/>
      <w:szCs w:val="18"/>
    </w:rPr>
  </w:style>
  <w:style w:type="paragraph" w:styleId="1301" w:customStyle="1">
    <w:name w:val="接續本文"/>
    <w:basedOn w:val="1000"/>
    <w:pPr>
      <w:ind w:left="1080"/>
      <w:jc w:val="both"/>
      <w:keepNext/>
      <w:spacing w:after="240" w:line="240" w:lineRule="atLeast"/>
      <w:widowControl/>
    </w:pPr>
    <w:rPr>
      <w:rFonts w:ascii="Arial" w:hAnsi="Arial" w:eastAsia="PMingLiU"/>
      <w:spacing w:val="-5"/>
      <w:position w:val="0"/>
      <w:sz w:val="20"/>
      <w:lang w:eastAsia="zh-TW" w:bidi="he-IL"/>
    </w:rPr>
  </w:style>
  <w:style w:type="paragraph" w:styleId="1302" w:customStyle="1">
    <w:name w:val="xl34"/>
    <w:basedOn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03" w:customStyle="1">
    <w:name w:val="图表"/>
    <w:basedOn w:val="756"/>
    <w:next w:val="1180"/>
    <w:pPr>
      <w:ind w:left="-420" w:right="-1349"/>
      <w:jc w:val="center"/>
      <w:spacing w:before="120" w:line="240" w:lineRule="atLeast"/>
    </w:pPr>
    <w:rPr>
      <w:rFonts w:ascii="宋体" w:hAnsi="Arial"/>
      <w:sz w:val="28"/>
      <w:szCs w:val="20"/>
    </w:rPr>
  </w:style>
  <w:style w:type="paragraph" w:styleId="1304" w:customStyle="1">
    <w:name w:val="xl40"/>
    <w:basedOn w:val="756"/>
    <w:pPr>
      <w:jc w:val="left"/>
      <w:spacing w:before="100" w:beforeAutospacing="1" w:after="100" w:afterAutospacing="1"/>
      <w:widowControl/>
      <w:pBdr>
        <w:bottom w:val="single" w:color="000000" w:sz="4" w:space="0"/>
      </w:pBdr>
    </w:pPr>
    <w:rPr>
      <w:sz w:val="24"/>
    </w:rPr>
  </w:style>
  <w:style w:type="paragraph" w:styleId="1305" w:customStyle="1">
    <w:name w:val="华宇段落1 Char"/>
    <w:basedOn w:val="756"/>
    <w:pPr>
      <w:ind w:firstLine="200"/>
      <w:spacing w:line="360" w:lineRule="auto"/>
    </w:pPr>
    <w:rPr>
      <w:sz w:val="24"/>
      <w:szCs w:val="20"/>
    </w:rPr>
  </w:style>
  <w:style w:type="paragraph" w:styleId="1306" w:customStyle="1">
    <w:name w:val="+标题4"/>
    <w:basedOn w:val="973"/>
    <w:pPr>
      <w:spacing w:before="0" w:after="0" w:line="360" w:lineRule="auto"/>
      <w:tabs>
        <w:tab w:val="left" w:pos="0" w:leader="none"/>
      </w:tabs>
    </w:pPr>
    <w:rPr>
      <w:rFonts w:ascii="Times New Roman" w:hAnsi="Times New Roman"/>
      <w:sz w:val="24"/>
    </w:rPr>
  </w:style>
  <w:style w:type="paragraph" w:styleId="1307" w:customStyle="1">
    <w:name w:val="表文字"/>
    <w:rPr>
      <w:rFonts w:ascii="宋体"/>
    </w:rPr>
  </w:style>
  <w:style w:type="paragraph" w:styleId="1308" w:customStyle="1">
    <w:name w:val="xl68"/>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309" w:customStyle="1">
    <w:name w:val="font12"/>
    <w:basedOn w:val="756"/>
    <w:pPr>
      <w:jc w:val="left"/>
      <w:spacing w:before="100" w:beforeAutospacing="1" w:after="100" w:afterAutospacing="1"/>
      <w:widowControl/>
    </w:pPr>
    <w:rPr>
      <w:rFonts w:ascii="宋体" w:hAnsi="宋体" w:cs="宋体"/>
      <w:sz w:val="18"/>
      <w:szCs w:val="18"/>
    </w:rPr>
  </w:style>
  <w:style w:type="paragraph" w:styleId="1310" w:customStyle="1">
    <w:name w:val="正文文本 21"/>
    <w:basedOn w:val="756"/>
    <w:pPr>
      <w:ind w:firstLine="480"/>
      <w:jc w:val="left"/>
      <w:spacing w:line="400" w:lineRule="exact"/>
    </w:pPr>
    <w:rPr>
      <w:rFonts w:ascii="仿宋_GB2312" w:eastAsia="仿宋_GB2312"/>
      <w:sz w:val="24"/>
      <w:szCs w:val="20"/>
    </w:rPr>
  </w:style>
  <w:style w:type="paragraph" w:styleId="1311" w:customStyle="1">
    <w:name w:val="xl75"/>
    <w:basedOn w:val="7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12" w:customStyle="1">
    <w:name w:val="xl48"/>
    <w:basedOn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13" w:customStyle="1">
    <w:name w:val="xl66"/>
    <w:basedOn w:val="75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4" w:customStyle="1">
    <w:name w:val="xl47"/>
    <w:basedOn w:val="756"/>
    <w:pPr>
      <w:jc w:val="left"/>
      <w:spacing w:before="100" w:beforeAutospacing="1" w:after="100" w:afterAutospacing="1"/>
      <w:widowControl/>
    </w:pPr>
    <w:rPr>
      <w:rFonts w:hint="eastAsia" w:ascii="仿宋_GB2312" w:hAnsi="宋体" w:eastAsia="仿宋_GB2312"/>
      <w:sz w:val="22"/>
      <w:szCs w:val="22"/>
    </w:rPr>
  </w:style>
  <w:style w:type="paragraph" w:styleId="1315" w:customStyle="1">
    <w:name w:val="我的正文"/>
    <w:basedOn w:val="756"/>
    <w:pPr>
      <w:jc w:val="left"/>
      <w:spacing w:line="300" w:lineRule="auto"/>
      <w:widowControl/>
    </w:pPr>
    <w:rPr>
      <w:rFonts w:eastAsia="楷体_GB2312"/>
      <w:spacing w:val="8"/>
      <w:sz w:val="24"/>
    </w:rPr>
  </w:style>
  <w:style w:type="paragraph" w:styleId="1316" w:customStyle="1">
    <w:name w:val="xl51"/>
    <w:basedOn w:val="756"/>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317" w:customStyle="1">
    <w:name w:val="xl67"/>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18" w:customStyle="1">
    <w:name w:val="正文文本 Char Char"/>
    <w:basedOn w:val="756"/>
    <w:pPr>
      <w:jc w:val="center"/>
    </w:pPr>
    <w:rPr>
      <w:szCs w:val="20"/>
    </w:rPr>
  </w:style>
  <w:style w:type="paragraph" w:styleId="1319" w:customStyle="1">
    <w:name w:val="勾"/>
    <w:basedOn w:val="756"/>
    <w:pPr>
      <w:ind w:left="960" w:hanging="960"/>
      <w:spacing w:line="360" w:lineRule="auto"/>
      <w:tabs>
        <w:tab w:val="left" w:pos="425" w:leader="none"/>
        <w:tab w:val="left" w:pos="960" w:leader="none"/>
      </w:tabs>
    </w:pPr>
    <w:rPr>
      <w:sz w:val="24"/>
      <w:szCs w:val="20"/>
    </w:rPr>
  </w:style>
  <w:style w:type="paragraph" w:styleId="1320" w:customStyle="1">
    <w:name w:val="pa-1"/>
    <w:basedOn w:val="756"/>
    <w:pPr>
      <w:jc w:val="left"/>
      <w:spacing w:before="150" w:after="150"/>
      <w:widowControl/>
    </w:pPr>
    <w:rPr>
      <w:rFonts w:ascii="宋体" w:hAnsi="宋体" w:cs="宋体"/>
      <w:sz w:val="24"/>
    </w:rPr>
  </w:style>
  <w:style w:type="paragraph" w:styleId="1321" w:customStyle="1">
    <w:name w:val="默认段落字体 Para Char Char Char Char Char Char Char"/>
    <w:basedOn w:val="756"/>
    <w:rPr>
      <w:rFonts w:ascii="Tahoma" w:hAnsi="Tahoma"/>
      <w:sz w:val="24"/>
      <w:szCs w:val="20"/>
    </w:rPr>
  </w:style>
  <w:style w:type="paragraph" w:styleId="1322" w:customStyle="1">
    <w:name w:val="para1"/>
    <w:basedOn w:val="756"/>
    <w:pPr>
      <w:jc w:val="left"/>
      <w:spacing w:before="100" w:beforeAutospacing="1" w:after="100" w:afterAutospacing="1"/>
      <w:widowControl/>
    </w:pPr>
    <w:rPr>
      <w:rFonts w:ascii="宋体" w:hAnsi="宋体" w:cs="宋体"/>
      <w:sz w:val="24"/>
    </w:rPr>
  </w:style>
  <w:style w:type="paragraph" w:styleId="1323" w:customStyle="1">
    <w:name w:val="TOC 标题1"/>
    <w:basedOn w:val="967"/>
    <w:next w:val="756"/>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324" w:customStyle="1">
    <w:name w:val="Char"/>
    <w:basedOn w:val="756"/>
    <w:pPr>
      <w:ind w:left="495" w:hanging="495"/>
      <w:tabs>
        <w:tab w:val="left" w:pos="495" w:leader="none"/>
      </w:tabs>
    </w:pPr>
  </w:style>
  <w:style w:type="paragraph" w:styleId="1325" w:customStyle="1">
    <w:name w:val="性能表格"/>
    <w:basedOn w:val="756"/>
    <w:pPr>
      <w:spacing w:line="360" w:lineRule="atLeast"/>
    </w:pPr>
    <w:rPr>
      <w:sz w:val="24"/>
      <w:szCs w:val="20"/>
    </w:rPr>
  </w:style>
  <w:style w:type="paragraph" w:styleId="1326" w:customStyle="1">
    <w:name w:val="样式 样式 样式 标题 3sect1.2.3h3H3l3CTl3+toc 3heading 3Sub-section Tit....."/>
    <w:basedOn w:val="1272"/>
    <w:pPr>
      <w:spacing w:before="468" w:after="312"/>
    </w:pPr>
    <w:rPr>
      <w:rFonts w:eastAsia="宋体" w:cs="Times New Roman"/>
    </w:rPr>
  </w:style>
  <w:style w:type="paragraph" w:styleId="1327" w:customStyle="1">
    <w:name w:val="Char Char1 Char Char Char Char Char Char Char"/>
    <w:basedOn w:val="756"/>
    <w:rPr>
      <w:rFonts w:ascii="Tahoma" w:hAnsi="Tahoma"/>
      <w:sz w:val="24"/>
      <w:szCs w:val="20"/>
    </w:rPr>
  </w:style>
  <w:style w:type="paragraph" w:styleId="1328" w:customStyle="1">
    <w:name w:val="+▲"/>
    <w:basedOn w:val="1186"/>
    <w:pPr>
      <w:ind w:left="930" w:firstLine="0"/>
      <w:tabs>
        <w:tab w:val="left" w:pos="930" w:leader="none"/>
      </w:tabs>
    </w:pPr>
  </w:style>
  <w:style w:type="paragraph" w:styleId="1329" w:customStyle="1">
    <w:name w:val="_Style 14"/>
    <w:basedOn w:val="756"/>
    <w:rPr>
      <w:szCs w:val="20"/>
    </w:rPr>
  </w:style>
  <w:style w:type="paragraph" w:styleId="1330" w:customStyle="1">
    <w:name w:val="样式 仿宋_GB2312 四号 黑色 行距: 1.5 倍行距2"/>
    <w:basedOn w:val="756"/>
    <w:pPr>
      <w:spacing w:line="360" w:lineRule="auto"/>
    </w:pPr>
    <w:rPr>
      <w:rFonts w:ascii="仿宋_GB2312" w:eastAsia="仿宋_GB2312"/>
      <w:color w:val="000000"/>
      <w:sz w:val="24"/>
      <w:szCs w:val="20"/>
    </w:rPr>
  </w:style>
  <w:style w:type="paragraph" w:styleId="1331" w:customStyle="1">
    <w:name w:val="公司名称"/>
    <w:basedOn w:val="756"/>
    <w:pPr>
      <w:jc w:val="center"/>
      <w:spacing w:line="360" w:lineRule="auto"/>
      <w:tabs>
        <w:tab w:val="left" w:pos="540" w:leader="none"/>
      </w:tabs>
    </w:pPr>
    <w:rPr>
      <w:rFonts w:eastAsia="黑体"/>
      <w:b/>
      <w:sz w:val="32"/>
      <w:szCs w:val="48"/>
    </w:rPr>
  </w:style>
  <w:style w:type="paragraph" w:styleId="1332" w:customStyle="1">
    <w:name w:val="样式 标题 2H2 + 宋体 小三"/>
    <w:basedOn w:val="969"/>
    <w:pPr>
      <w:jc w:val="center"/>
      <w:spacing w:before="156" w:after="20" w:line="360" w:lineRule="auto"/>
    </w:pPr>
    <w:rPr>
      <w:rFonts w:ascii="宋体" w:hAnsi="宋体" w:eastAsia="幼圆"/>
      <w:bCs w:val="0"/>
      <w:sz w:val="52"/>
      <w:szCs w:val="20"/>
    </w:rPr>
  </w:style>
  <w:style w:type="paragraph" w:styleId="1333" w:customStyle="1">
    <w:name w:val="font7"/>
    <w:basedOn w:val="756"/>
    <w:pPr>
      <w:jc w:val="left"/>
      <w:spacing w:before="100" w:beforeAutospacing="1" w:after="100" w:afterAutospacing="1"/>
      <w:widowControl/>
    </w:pPr>
    <w:rPr>
      <w:sz w:val="24"/>
    </w:rPr>
  </w:style>
  <w:style w:type="paragraph" w:styleId="1334" w:customStyle="1">
    <w:name w:val="目录1"/>
    <w:basedOn w:val="756"/>
    <w:pPr>
      <w:jc w:val="left"/>
      <w:spacing w:after="136" w:line="289" w:lineRule="atLeast"/>
      <w:widowControl/>
      <w:tabs>
        <w:tab w:val="left" w:pos="8503" w:leader="dot"/>
      </w:tabs>
    </w:pPr>
    <w:rPr>
      <w:rFonts w:ascii="Arial" w:eastAsia="黑体"/>
      <w:color w:val="000000"/>
      <w:sz w:val="28"/>
      <w:szCs w:val="20"/>
    </w:rPr>
  </w:style>
  <w:style w:type="paragraph" w:styleId="1335" w:customStyle="1">
    <w:name w:val="+正文 Char Char2 Char Char"/>
    <w:basedOn w:val="756"/>
    <w:pPr>
      <w:ind w:firstLine="200"/>
      <w:spacing w:line="360" w:lineRule="auto"/>
    </w:pPr>
    <w:rPr>
      <w:rFonts w:ascii="Calibri" w:hAnsi="Calibri"/>
      <w:sz w:val="24"/>
      <w:szCs w:val="28"/>
    </w:rPr>
  </w:style>
  <w:style w:type="paragraph" w:styleId="1336" w:customStyle="1">
    <w:name w:val="SS正文首行缩进 +"/>
    <w:basedOn w:val="1036"/>
    <w:pPr>
      <w:ind w:firstLine="480"/>
      <w:spacing w:before="156" w:line="360" w:lineRule="auto"/>
    </w:pPr>
    <w:rPr>
      <w:rFonts w:ascii="Times New Roman" w:eastAsia="宋体"/>
      <w:szCs w:val="20"/>
    </w:rPr>
  </w:style>
  <w:style w:type="paragraph" w:styleId="1337" w:customStyle="1">
    <w:name w:val="Char Char Char1 Char"/>
    <w:basedOn w:val="756"/>
    <w:pPr>
      <w:jc w:val="left"/>
      <w:spacing w:line="240" w:lineRule="exact"/>
      <w:widowControl/>
    </w:pPr>
    <w:rPr>
      <w:rFonts w:ascii="Verdana" w:hAnsi="Verdana"/>
      <w:sz w:val="20"/>
      <w:szCs w:val="20"/>
      <w:lang w:eastAsia="en-US"/>
    </w:rPr>
  </w:style>
  <w:style w:type="paragraph" w:styleId="1338" w:customStyle="1">
    <w:name w:val="正文文本缩进1"/>
    <w:basedOn w:val="756"/>
    <w:pPr>
      <w:ind w:left="-360" w:firstLine="540"/>
      <w:jc w:val="left"/>
      <w:widowControl/>
    </w:pPr>
    <w:rPr>
      <w:rFonts w:ascii="宋体" w:hAnsi="宋体"/>
      <w:sz w:val="24"/>
    </w:rPr>
  </w:style>
  <w:style w:type="paragraph" w:styleId="1339" w:customStyle="1">
    <w:name w:val="段"/>
    <w:qFormat/>
    <w:pPr>
      <w:ind w:firstLine="200"/>
      <w:jc w:val="both"/>
    </w:pPr>
    <w:rPr>
      <w:rFonts w:ascii="宋体"/>
      <w:sz w:val="21"/>
    </w:rPr>
  </w:style>
  <w:style w:type="paragraph" w:styleId="1340" w:customStyle="1">
    <w:name w:val="页眉文档编号"/>
    <w:pPr>
      <w:jc w:val="center"/>
    </w:pPr>
    <w:rPr>
      <w:sz w:val="21"/>
    </w:rPr>
  </w:style>
  <w:style w:type="paragraph" w:styleId="1341" w:customStyle="1">
    <w:name w:val="Char Char Char Char Char Char Char Char Char1 Char1"/>
    <w:basedOn w:val="993"/>
    <w:pPr>
      <w:spacing w:line="360" w:lineRule="auto"/>
    </w:pPr>
    <w:rPr>
      <w:rFonts w:ascii="Tahoma" w:hAnsi="Tahoma"/>
      <w:sz w:val="24"/>
      <w:szCs w:val="24"/>
    </w:rPr>
  </w:style>
  <w:style w:type="paragraph" w:styleId="1342" w:customStyle="1">
    <w:name w:val="xl39"/>
    <w:basedOn w:val="756"/>
    <w:pPr>
      <w:jc w:val="left"/>
      <w:spacing w:before="100" w:beforeAutospacing="1" w:after="100" w:afterAutospacing="1"/>
      <w:widowControl/>
      <w:pBdr>
        <w:bottom w:val="single" w:color="000000" w:sz="4" w:space="0"/>
      </w:pBdr>
    </w:pPr>
    <w:rPr>
      <w:rFonts w:ascii="宋体" w:hAnsi="宋体"/>
      <w:sz w:val="24"/>
    </w:rPr>
  </w:style>
  <w:style w:type="paragraph" w:styleId="1343" w:customStyle="1">
    <w:name w:val="Body Text1"/>
    <w:basedOn w:val="756"/>
    <w:next w:val="1024"/>
    <w:pPr>
      <w:ind w:firstLine="480"/>
      <w:spacing w:line="360" w:lineRule="auto"/>
    </w:pPr>
    <w:rPr>
      <w:rFonts w:ascii="Arial" w:hAnsi="Arial"/>
      <w:sz w:val="24"/>
      <w:szCs w:val="20"/>
    </w:rPr>
  </w:style>
  <w:style w:type="paragraph" w:styleId="1344" w:customStyle="1">
    <w:name w:val="五级条标题"/>
    <w:basedOn w:val="1345"/>
    <w:next w:val="756"/>
    <w:pPr>
      <w:tabs>
        <w:tab w:val="left" w:pos="2520" w:leader="none"/>
      </w:tabs>
      <w:outlineLvl w:val="6"/>
    </w:pPr>
  </w:style>
  <w:style w:type="paragraph" w:styleId="1345" w:customStyle="1">
    <w:name w:val="四级条标题"/>
    <w:basedOn w:val="1346"/>
    <w:next w:val="756"/>
    <w:pPr>
      <w:ind w:left="480"/>
      <w:tabs>
        <w:tab w:val="left" w:pos="2100" w:leader="none"/>
      </w:tabs>
      <w:outlineLvl w:val="5"/>
    </w:pPr>
  </w:style>
  <w:style w:type="paragraph" w:styleId="1346" w:customStyle="1">
    <w:name w:val="三级条标题"/>
    <w:basedOn w:val="1247"/>
    <w:next w:val="756"/>
    <w:pPr>
      <w:ind w:left="0"/>
      <w:outlineLvl w:val="4"/>
    </w:pPr>
  </w:style>
  <w:style w:type="paragraph" w:styleId="1347" w:customStyle="1">
    <w:name w:val="样式 目录 3 + 左侧:  1.71 字符1"/>
    <w:basedOn w:val="827"/>
    <w:pPr>
      <w:ind w:left="200" w:firstLine="200"/>
      <w:tabs>
        <w:tab w:val="right" w:pos="8296" w:leader="dot"/>
      </w:tabs>
    </w:pPr>
    <w:rPr>
      <w:szCs w:val="20"/>
    </w:rPr>
  </w:style>
  <w:style w:type="paragraph" w:styleId="1348" w:customStyle="1">
    <w:name w:val="notice2"/>
    <w:basedOn w:val="756"/>
    <w:pPr>
      <w:jc w:val="left"/>
      <w:spacing w:after="150"/>
      <w:widowControl/>
    </w:pPr>
    <w:rPr>
      <w:rFonts w:ascii="宋体" w:hAnsi="宋体" w:cs="宋体"/>
      <w:color w:val="339900"/>
      <w:sz w:val="24"/>
    </w:rPr>
  </w:style>
  <w:style w:type="paragraph" w:styleId="1349" w:customStyle="1">
    <w:name w:val="Char Char Char Char Char1 Char Char Char Char Char Char Char"/>
    <w:basedOn w:val="756"/>
    <w:rPr>
      <w:rFonts w:ascii="Calibri" w:hAnsi="Calibri"/>
    </w:rPr>
  </w:style>
  <w:style w:type="paragraph" w:styleId="1350" w:customStyle="1">
    <w:name w:val="xl30"/>
    <w:basedOn w:val="756"/>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351" w:customStyle="1">
    <w:name w:val="xl69"/>
    <w:basedOn w:val="756"/>
    <w:pPr>
      <w:jc w:val="left"/>
      <w:spacing w:before="100" w:beforeAutospacing="1" w:after="100" w:afterAutospacing="1"/>
      <w:widowControl/>
    </w:pPr>
    <w:rPr>
      <w:rFonts w:ascii="Microsoft Sans Serif" w:hAnsi="Microsoft Sans Serif" w:cs="Microsoft Sans Serif"/>
      <w:sz w:val="24"/>
    </w:rPr>
  </w:style>
  <w:style w:type="paragraph" w:styleId="1352" w:customStyle="1">
    <w:name w:val="Blockquote"/>
    <w:basedOn w:val="756"/>
    <w:pPr>
      <w:ind w:left="360" w:right="360"/>
      <w:jc w:val="left"/>
      <w:spacing w:before="100" w:after="100"/>
    </w:pPr>
    <w:rPr>
      <w:sz w:val="24"/>
      <w:szCs w:val="21"/>
    </w:rPr>
  </w:style>
  <w:style w:type="paragraph" w:styleId="1353" w:customStyle="1">
    <w:name w:val="xl79"/>
    <w:basedOn w:val="756"/>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4" w:customStyle="1">
    <w:name w:val="xl33"/>
    <w:basedOn w:val="756"/>
    <w:pPr>
      <w:jc w:val="center"/>
      <w:spacing w:before="100" w:beforeAutospacing="1" w:after="100" w:afterAutospacing="1"/>
      <w:widowControl/>
    </w:pPr>
    <w:rPr>
      <w:sz w:val="24"/>
    </w:rPr>
  </w:style>
  <w:style w:type="paragraph" w:styleId="1355" w:customStyle="1">
    <w:name w:val="标准"/>
    <w:basedOn w:val="756"/>
    <w:pPr>
      <w:spacing w:line="300" w:lineRule="exact"/>
    </w:pPr>
    <w:rPr>
      <w:rFonts w:ascii="Footlight MT Light" w:hAnsi="Footlight MT Light"/>
      <w:b/>
      <w:sz w:val="28"/>
      <w:szCs w:val="20"/>
    </w:rPr>
  </w:style>
  <w:style w:type="paragraph" w:styleId="1356" w:customStyle="1">
    <w:name w:val="xl32"/>
    <w:basedOn w:val="756"/>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57" w:customStyle="1">
    <w:name w:val="font8"/>
    <w:basedOn w:val="756"/>
    <w:pPr>
      <w:jc w:val="left"/>
      <w:spacing w:before="100" w:beforeAutospacing="1" w:after="100" w:afterAutospacing="1"/>
      <w:widowControl/>
    </w:pPr>
    <w:rPr>
      <w:rFonts w:hint="eastAsia" w:ascii="楷体_GB2312" w:hAnsi="宋体" w:eastAsia="楷体_GB2312"/>
      <w:color w:val="0000ff"/>
      <w:sz w:val="22"/>
      <w:szCs w:val="22"/>
    </w:rPr>
  </w:style>
  <w:style w:type="paragraph" w:styleId="1358" w:customStyle="1">
    <w:name w:val="摘要"/>
    <w:basedOn w:val="756"/>
    <w:next w:val="969"/>
    <w:pPr>
      <w:spacing w:line="360" w:lineRule="auto"/>
    </w:pPr>
    <w:rPr>
      <w:rFonts w:eastAsia="黑体"/>
      <w:sz w:val="24"/>
      <w:szCs w:val="20"/>
    </w:rPr>
  </w:style>
  <w:style w:type="paragraph" w:styleId="1359" w:customStyle="1">
    <w:name w:val="无间隔2"/>
    <w:qFormat/>
    <w:pPr>
      <w:widowControl w:val="off"/>
    </w:pPr>
    <w:rPr>
      <w:sz w:val="24"/>
      <w:szCs w:val="24"/>
    </w:rPr>
  </w:style>
  <w:style w:type="paragraph" w:styleId="1360" w:customStyle="1">
    <w:name w:val="简单回函地址"/>
    <w:basedOn w:val="756"/>
    <w:rPr>
      <w:rFonts w:ascii="宋体" w:hAnsi="宋体"/>
      <w:color w:val="000000"/>
      <w:szCs w:val="21"/>
    </w:rPr>
  </w:style>
  <w:style w:type="paragraph" w:styleId="1361" w:customStyle="1">
    <w:name w:val="def正文"/>
    <w:basedOn w:val="1000"/>
    <w:pPr>
      <w:ind w:firstLine="562"/>
      <w:jc w:val="both"/>
      <w:spacing w:line="360" w:lineRule="auto"/>
      <w:widowControl/>
    </w:pPr>
    <w:rPr>
      <w:rFonts w:ascii="楷体_GB2312" w:eastAsia="楷体_GB2312"/>
      <w:b/>
      <w:position w:val="0"/>
      <w:sz w:val="28"/>
      <w:szCs w:val="28"/>
    </w:rPr>
  </w:style>
  <w:style w:type="paragraph" w:styleId="1362" w:customStyle="1">
    <w:name w:val="样式6"/>
    <w:basedOn w:val="971"/>
    <w:pPr>
      <w:ind w:left="567" w:hanging="567"/>
      <w:jc w:val="left"/>
      <w:spacing w:before="240" w:after="240" w:line="345" w:lineRule="auto"/>
      <w:tabs>
        <w:tab w:val="left" w:pos="567" w:leader="none"/>
      </w:tabs>
    </w:pPr>
    <w:rPr>
      <w:b w:val="0"/>
      <w:bCs w:val="0"/>
      <w:sz w:val="30"/>
      <w:szCs w:val="30"/>
    </w:rPr>
  </w:style>
  <w:style w:type="paragraph" w:styleId="1363" w:customStyle="1">
    <w:name w:val="font9"/>
    <w:basedOn w:val="756"/>
    <w:pPr>
      <w:jc w:val="left"/>
      <w:spacing w:before="100" w:beforeAutospacing="1" w:after="100" w:afterAutospacing="1"/>
      <w:widowControl/>
    </w:pPr>
    <w:rPr>
      <w:rFonts w:ascii="宋体" w:hAnsi="宋体" w:cs="宋体"/>
      <w:color w:val="000000"/>
      <w:sz w:val="18"/>
      <w:szCs w:val="18"/>
    </w:rPr>
  </w:style>
  <w:style w:type="paragraph" w:styleId="1364" w:customStyle="1">
    <w:name w:val="默认段落字体 Para Char Char Char"/>
    <w:basedOn w:val="756"/>
    <w:pPr>
      <w:ind w:firstLine="200"/>
      <w:spacing w:line="360" w:lineRule="auto"/>
    </w:pPr>
  </w:style>
  <w:style w:type="paragraph" w:styleId="1365" w:customStyle="1">
    <w:name w:val="+正文 Char6"/>
    <w:basedOn w:val="756"/>
    <w:pPr>
      <w:ind w:firstLine="200"/>
      <w:spacing w:line="360" w:lineRule="auto"/>
    </w:pPr>
    <w:rPr>
      <w:rFonts w:ascii="Calibri" w:hAnsi="Calibri"/>
      <w:sz w:val="24"/>
    </w:rPr>
  </w:style>
  <w:style w:type="paragraph" w:styleId="1366" w:customStyle="1">
    <w:name w:val="Char Char Char Char Char Char Char1"/>
    <w:basedOn w:val="756"/>
    <w:pPr>
      <w:ind w:firstLine="480"/>
      <w:spacing w:line="360" w:lineRule="auto"/>
    </w:pPr>
    <w:rPr>
      <w:rFonts w:ascii="Tahoma" w:hAnsi="Tahoma"/>
      <w:sz w:val="24"/>
      <w:szCs w:val="20"/>
    </w:rPr>
  </w:style>
  <w:style w:type="paragraph" w:styleId="1367" w:customStyle="1">
    <w:name w:val="样式 目录 4 +"/>
    <w:basedOn w:val="835"/>
    <w:pPr>
      <w:ind w:left="200" w:firstLine="400"/>
      <w:jc w:val="left"/>
      <w:tabs>
        <w:tab w:val="right" w:pos="8302" w:leader="dot"/>
      </w:tabs>
    </w:pPr>
    <w:rPr>
      <w:rFonts w:ascii="Times New Roman" w:hAnsi="Times New Roman"/>
      <w:sz w:val="24"/>
      <w:szCs w:val="20"/>
    </w:rPr>
  </w:style>
  <w:style w:type="paragraph" w:styleId="1368" w:customStyle="1">
    <w:name w:val="Char Char Char"/>
    <w:basedOn w:val="756"/>
    <w:pPr>
      <w:spacing w:line="360" w:lineRule="auto"/>
    </w:pPr>
    <w:rPr>
      <w:sz w:val="24"/>
      <w:szCs w:val="20"/>
    </w:rPr>
  </w:style>
  <w:style w:type="paragraph" w:styleId="1369" w:customStyle="1">
    <w:name w:val="paragraph1"/>
    <w:basedOn w:val="756"/>
    <w:pPr>
      <w:ind w:firstLine="480"/>
      <w:spacing w:line="360" w:lineRule="auto"/>
    </w:pPr>
    <w:rPr>
      <w:sz w:val="24"/>
    </w:rPr>
  </w:style>
  <w:style w:type="paragraph" w:styleId="1370" w:customStyle="1">
    <w:name w:val="msonormalcxsplast"/>
    <w:basedOn w:val="756"/>
    <w:pPr>
      <w:jc w:val="left"/>
      <w:widowControl/>
    </w:pPr>
    <w:rPr>
      <w:rFonts w:ascii="宋体" w:hAnsi="宋体" w:cs="宋体"/>
      <w:sz w:val="24"/>
    </w:rPr>
  </w:style>
  <w:style w:type="paragraph" w:styleId="1371" w:customStyle="1">
    <w:name w:val="xl45"/>
    <w:basedOn w:val="756"/>
    <w:pPr>
      <w:jc w:val="left"/>
      <w:spacing w:before="100" w:beforeAutospacing="1" w:after="100" w:afterAutospacing="1"/>
      <w:widowControl/>
    </w:pPr>
    <w:rPr>
      <w:rFonts w:hint="eastAsia" w:ascii="仿宋_GB2312" w:hAnsi="宋体" w:eastAsia="仿宋_GB2312"/>
      <w:sz w:val="24"/>
    </w:rPr>
  </w:style>
  <w:style w:type="paragraph" w:styleId="1372" w:customStyle="1">
    <w:name w:val="_Style 50"/>
    <w:basedOn w:val="756"/>
    <w:next w:val="1007"/>
    <w:pPr>
      <w:spacing w:line="360" w:lineRule="auto"/>
    </w:pPr>
    <w:rPr>
      <w:rFonts w:ascii="宋体" w:hAnsi="Courier New"/>
      <w:szCs w:val="20"/>
    </w:rPr>
  </w:style>
  <w:style w:type="paragraph" w:styleId="1373" w:customStyle="1">
    <w:name w:val="样式 正文文本缩进 2 + Times New Roman 首行缩进:  1.06 厘米 行距: 固定值 30 磅"/>
    <w:basedOn w:val="1011"/>
    <w:pPr>
      <w:ind w:firstLine="601"/>
      <w:spacing w:line="540" w:lineRule="exact"/>
    </w:pPr>
    <w:rPr>
      <w:rFonts w:ascii="Tahoma" w:hAnsi="Tahoma"/>
      <w:sz w:val="28"/>
      <w:szCs w:val="28"/>
    </w:rPr>
  </w:style>
  <w:style w:type="paragraph" w:styleId="1374" w:customStyle="1">
    <w:name w:val="Char Char Char Char Char Char1 Char"/>
    <w:basedOn w:val="756"/>
    <w:pPr>
      <w:jc w:val="left"/>
      <w:spacing w:after="160" w:line="240" w:lineRule="exact"/>
      <w:widowControl/>
    </w:pPr>
    <w:rPr>
      <w:rFonts w:ascii="Verdana" w:hAnsi="Verdana"/>
      <w:sz w:val="20"/>
      <w:szCs w:val="20"/>
      <w:lang w:eastAsia="en-US"/>
    </w:rPr>
  </w:style>
  <w:style w:type="paragraph" w:styleId="1375" w:customStyle="1">
    <w:name w:val="样式 标题 5 + 加粗 左侧:  0 厘米 悬挂缩进: 10.08 字符 行距: 1.5 倍行距"/>
    <w:basedOn w:val="975"/>
    <w:pPr>
      <w:ind w:left="1008" w:hanging="1008"/>
      <w:spacing w:before="120" w:after="120" w:line="360" w:lineRule="auto"/>
    </w:pPr>
    <w:rPr>
      <w:rFonts w:ascii="Arial" w:hAnsi="Arial" w:eastAsia="黑体"/>
      <w:b w:val="0"/>
      <w:bCs w:val="0"/>
      <w:sz w:val="24"/>
      <w:szCs w:val="20"/>
    </w:rPr>
  </w:style>
  <w:style w:type="paragraph" w:styleId="1376" w:customStyle="1">
    <w:name w:val="xl29"/>
    <w:basedOn w:val="756"/>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377" w:customStyle="1">
    <w:name w:val="xl27"/>
    <w:basedOn w:val="75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378" w:customStyle="1">
    <w:name w:val="FA正文"/>
    <w:basedOn w:val="756"/>
    <w:pPr>
      <w:spacing w:line="360" w:lineRule="auto"/>
    </w:pPr>
    <w:rPr>
      <w:sz w:val="24"/>
      <w:szCs w:val="21"/>
    </w:rPr>
  </w:style>
  <w:style w:type="paragraph" w:styleId="1379" w:customStyle="1">
    <w:name w:val="Char Char Char Char"/>
    <w:basedOn w:val="756"/>
    <w:pPr>
      <w:jc w:val="left"/>
      <w:spacing w:after="160" w:line="240" w:lineRule="exact"/>
      <w:widowControl/>
    </w:pPr>
    <w:rPr>
      <w:sz w:val="24"/>
      <w:szCs w:val="21"/>
    </w:rPr>
  </w:style>
  <w:style w:type="paragraph" w:styleId="1380" w:customStyle="1">
    <w:name w:val="南通方案正文"/>
    <w:basedOn w:val="756"/>
    <w:pPr>
      <w:ind w:firstLine="480"/>
      <w:spacing w:line="360" w:lineRule="auto"/>
    </w:pPr>
    <w:rPr>
      <w:rFonts w:cs="宋体"/>
      <w:sz w:val="24"/>
      <w:szCs w:val="20"/>
    </w:rPr>
  </w:style>
  <w:style w:type="paragraph" w:styleId="1381" w:customStyle="1">
    <w:name w:val="样式 标题4 + &amp;#23435.&amp;#20307. 五号 段前: 自动 段后: 自动"/>
    <w:basedOn w:val="981"/>
    <w:pPr>
      <w:ind w:firstLine="200"/>
      <w:spacing w:line="360" w:lineRule="auto"/>
      <w:widowControl/>
    </w:pPr>
    <w:rPr>
      <w:rFonts w:ascii="&amp;#23435;&amp;#20307;" w:hAnsi="&amp;#23435;&amp;#20307;" w:eastAsia="宋体"/>
      <w:color w:val="000000"/>
    </w:rPr>
  </w:style>
  <w:style w:type="paragraph" w:styleId="1382" w:customStyle="1">
    <w:name w:val="tytytyty"/>
    <w:basedOn w:val="756"/>
    <w:pPr>
      <w:ind w:left="359" w:firstLine="480"/>
      <w:spacing w:line="360" w:lineRule="auto"/>
    </w:pPr>
    <w:rPr>
      <w:sz w:val="24"/>
      <w:lang w:eastAsia="ar-SA"/>
    </w:rPr>
  </w:style>
  <w:style w:type="paragraph" w:styleId="1383" w:customStyle="1">
    <w:name w:val="Alt+X_首行空2"/>
    <w:basedOn w:val="756"/>
    <w:pPr>
      <w:ind w:firstLine="480"/>
      <w:spacing w:line="360" w:lineRule="auto"/>
    </w:pPr>
    <w:rPr>
      <w:rFonts w:cs="宋体"/>
      <w:sz w:val="24"/>
    </w:rPr>
  </w:style>
  <w:style w:type="paragraph" w:styleId="1384" w:customStyle="1">
    <w:name w:val="Default Paragraph Font Para Char Char Char Char Char Char"/>
    <w:basedOn w:val="756"/>
    <w:pPr>
      <w:jc w:val="left"/>
      <w:spacing w:after="160" w:line="240" w:lineRule="exact"/>
      <w:widowControl/>
    </w:pPr>
    <w:rPr>
      <w:rFonts w:ascii="Verdana" w:hAnsi="Verdana"/>
      <w:sz w:val="20"/>
      <w:szCs w:val="20"/>
      <w:lang w:eastAsia="en-US"/>
    </w:rPr>
  </w:style>
  <w:style w:type="paragraph" w:styleId="1385" w:customStyle="1">
    <w:name w:val="样式 目录 3 + 左侧:  1.71 字符"/>
    <w:basedOn w:val="827"/>
    <w:pPr>
      <w:ind w:left="480" w:firstLine="420"/>
      <w:tabs>
        <w:tab w:val="right" w:pos="8296" w:leader="dot"/>
      </w:tabs>
    </w:pPr>
    <w:rPr>
      <w:szCs w:val="20"/>
    </w:rPr>
  </w:style>
  <w:style w:type="paragraph" w:styleId="1386" w:customStyle="1">
    <w:name w:val="样式 正文缩进 + 首行缩进:  2 字符"/>
    <w:basedOn w:val="981"/>
    <w:pPr>
      <w:ind w:firstLine="480"/>
      <w:jc w:val="both"/>
      <w:spacing w:line="360" w:lineRule="auto"/>
    </w:pPr>
    <w:rPr>
      <w:rFonts w:eastAsia="宋体" w:cs="宋体"/>
    </w:rPr>
  </w:style>
  <w:style w:type="paragraph" w:styleId="1387" w:customStyle="1">
    <w:name w:val="Char1 Char Char Char Char Char Char"/>
    <w:basedOn w:val="756"/>
    <w:rPr>
      <w:rFonts w:ascii="Tahoma" w:hAnsi="Tahoma"/>
      <w:sz w:val="24"/>
      <w:szCs w:val="20"/>
    </w:rPr>
  </w:style>
  <w:style w:type="paragraph" w:styleId="1388" w:customStyle="1">
    <w:name w:val="样式SZA"/>
    <w:basedOn w:val="1000"/>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389" w:customStyle="1">
    <w:name w:val="xl53"/>
    <w:basedOn w:val="756"/>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90" w:customStyle="1">
    <w:name w:val="P1"/>
    <w:pPr>
      <w:ind w:left="2304" w:hanging="576"/>
      <w:jc w:val="both"/>
      <w:spacing w:after="240" w:line="0" w:lineRule="atLeast"/>
      <w:widowControl w:val="off"/>
    </w:pPr>
    <w:rPr>
      <w:rFonts w:eastAsia="全真中明體"/>
      <w:spacing w:val="30"/>
      <w:sz w:val="24"/>
      <w:lang w:val="en-GB" w:eastAsia="zh-TW"/>
    </w:rPr>
  </w:style>
  <w:style w:type="paragraph" w:styleId="1391" w:customStyle="1">
    <w:name w:val="纯文本11"/>
    <w:basedOn w:val="756"/>
    <w:rPr>
      <w:rFonts w:hint="eastAsia" w:ascii="宋体" w:hAnsi="Courier New" w:eastAsia="楷体_GB2312"/>
      <w:sz w:val="28"/>
      <w:szCs w:val="20"/>
    </w:rPr>
  </w:style>
  <w:style w:type="paragraph" w:styleId="1392" w:customStyle="1">
    <w:name w:val="_Style 104"/>
    <w:basedOn w:val="756"/>
    <w:pPr>
      <w:spacing w:after="160" w:line="240" w:lineRule="exact"/>
    </w:pPr>
    <w:rPr>
      <w:szCs w:val="20"/>
    </w:rPr>
  </w:style>
  <w:style w:type="paragraph" w:styleId="1393" w:customStyle="1">
    <w:name w:val="样式 标题 4"/>
    <w:basedOn w:val="973"/>
    <w:pPr>
      <w:spacing w:before="0" w:after="0" w:line="374" w:lineRule="auto"/>
    </w:pPr>
    <w:rPr>
      <w:rFonts w:ascii="宋体" w:hAnsi="宋体"/>
      <w:sz w:val="30"/>
      <w:szCs w:val="20"/>
    </w:rPr>
  </w:style>
  <w:style w:type="paragraph" w:styleId="1394" w:customStyle="1">
    <w:name w:val="符号与编号"/>
    <w:basedOn w:val="756"/>
    <w:pPr>
      <w:ind w:left="425" w:hanging="425"/>
      <w:spacing w:line="360" w:lineRule="auto"/>
      <w:tabs>
        <w:tab w:val="left" w:pos="425" w:leader="none"/>
      </w:tabs>
    </w:pPr>
    <w:rPr>
      <w:rFonts w:ascii="宋体" w:hAnsi="宋体"/>
      <w:sz w:val="28"/>
      <w:szCs w:val="28"/>
    </w:rPr>
  </w:style>
  <w:style w:type="paragraph" w:styleId="1395" w:customStyle="1">
    <w:name w:val="Char Char Char Char Char Char Char Char Char Char"/>
    <w:basedOn w:val="756"/>
    <w:pPr>
      <w:ind w:left="495" w:hanging="495"/>
      <w:tabs>
        <w:tab w:val="left" w:pos="495" w:leader="none"/>
      </w:tabs>
    </w:pPr>
    <w:rPr>
      <w:sz w:val="24"/>
    </w:rPr>
  </w:style>
  <w:style w:type="paragraph" w:styleId="1396" w:customStyle="1">
    <w:name w:val="04论文正文"/>
    <w:basedOn w:val="756"/>
    <w:pPr>
      <w:ind w:firstLine="480"/>
      <w:spacing w:line="400" w:lineRule="exact"/>
    </w:pPr>
    <w:rPr>
      <w:rFonts w:cs="宋体"/>
      <w:sz w:val="24"/>
    </w:rPr>
  </w:style>
  <w:style w:type="paragraph" w:styleId="1397" w:customStyle="1">
    <w:name w:val="标头1"/>
    <w:basedOn w:val="971"/>
    <w:pPr>
      <w:spacing w:before="120" w:after="80" w:line="240" w:lineRule="auto"/>
    </w:pPr>
    <w:rPr>
      <w:rFonts w:eastAsia="黑体"/>
      <w:b w:val="0"/>
      <w:bCs w:val="0"/>
      <w:sz w:val="28"/>
      <w:szCs w:val="20"/>
    </w:rPr>
  </w:style>
  <w:style w:type="paragraph" w:styleId="1398" w:customStyle="1">
    <w:name w:val="+标题2"/>
    <w:basedOn w:val="969"/>
    <w:pPr>
      <w:ind w:left="431" w:hanging="431"/>
      <w:spacing w:before="0" w:after="0" w:line="360" w:lineRule="auto"/>
      <w:tabs>
        <w:tab w:val="left" w:pos="431" w:leader="none"/>
      </w:tabs>
    </w:pPr>
    <w:rPr>
      <w:rFonts w:ascii="Times New Roman" w:hAnsi="Times New Roman" w:eastAsia="宋体"/>
      <w:sz w:val="24"/>
      <w:szCs w:val="28"/>
    </w:rPr>
  </w:style>
  <w:style w:type="paragraph" w:styleId="1399" w:customStyle="1">
    <w:name w:val="标题 4宋体"/>
    <w:basedOn w:val="973"/>
    <w:pPr>
      <w:jc w:val="left"/>
      <w:keepLines w:val="0"/>
      <w:spacing w:before="0" w:after="0" w:line="360" w:lineRule="auto"/>
    </w:pPr>
    <w:rPr>
      <w:rFonts w:ascii="宋体" w:hAnsi="宋体"/>
      <w:color w:val="000000"/>
      <w:sz w:val="24"/>
      <w:szCs w:val="20"/>
    </w:rPr>
  </w:style>
  <w:style w:type="paragraph" w:styleId="1400" w:customStyle="1">
    <w:name w:val="font6"/>
    <w:basedOn w:val="756"/>
    <w:pPr>
      <w:jc w:val="left"/>
      <w:spacing w:before="100" w:beforeAutospacing="1" w:after="100" w:afterAutospacing="1"/>
      <w:widowControl/>
    </w:pPr>
    <w:rPr>
      <w:rFonts w:hint="eastAsia" w:ascii="宋体" w:hAnsi="宋体"/>
      <w:sz w:val="18"/>
      <w:szCs w:val="18"/>
    </w:rPr>
  </w:style>
  <w:style w:type="paragraph" w:styleId="1401" w:customStyle="1">
    <w:name w:val="普文W"/>
    <w:basedOn w:val="1007"/>
    <w:pPr>
      <w:spacing w:before="120" w:after="120" w:line="360" w:lineRule="auto"/>
    </w:pPr>
    <w:rPr>
      <w:rFonts w:ascii="Times New Roman" w:hAnsi="Times New Roman" w:eastAsia="宋体"/>
      <w:sz w:val="24"/>
    </w:rPr>
  </w:style>
  <w:style w:type="paragraph" w:styleId="1402" w:customStyle="1">
    <w:name w:val="正文文字"/>
    <w:basedOn w:val="756"/>
    <w:pPr>
      <w:spacing w:line="300" w:lineRule="auto"/>
    </w:pPr>
    <w:rPr>
      <w:szCs w:val="20"/>
    </w:rPr>
  </w:style>
  <w:style w:type="paragraph" w:styleId="1403" w:customStyle="1">
    <w:name w:val="FP-Title2"/>
    <w:pPr>
      <w:spacing w:before="240" w:after="60"/>
    </w:pPr>
    <w:rPr>
      <w:rFonts w:ascii="Arial" w:hAnsi="Arial"/>
      <w:b/>
      <w:sz w:val="24"/>
      <w:lang w:val="en-GB"/>
    </w:rPr>
  </w:style>
  <w:style w:type="paragraph" w:styleId="1404" w:customStyle="1">
    <w:name w:val="xl71"/>
    <w:basedOn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405" w:customStyle="1">
    <w:name w:val="缺省文本:1"/>
    <w:basedOn w:val="756"/>
    <w:pPr>
      <w:jc w:val="left"/>
    </w:pPr>
    <w:rPr>
      <w:rFonts w:ascii="宋体"/>
      <w:sz w:val="24"/>
      <w:szCs w:val="20"/>
    </w:rPr>
  </w:style>
  <w:style w:type="paragraph" w:styleId="1406" w:customStyle="1">
    <w:name w:val="列表内容"/>
    <w:basedOn w:val="756"/>
    <w:next w:val="756"/>
    <w:pPr>
      <w:ind w:firstLine="200"/>
      <w:jc w:val="left"/>
      <w:widowControl/>
      <w:tabs>
        <w:tab w:val="left" w:pos="840" w:leader="none"/>
      </w:tabs>
    </w:pPr>
    <w:rPr>
      <w:rFonts w:ascii="Calibri" w:hAnsi="Calibri"/>
      <w:sz w:val="18"/>
    </w:rPr>
  </w:style>
  <w:style w:type="paragraph" w:styleId="1407" w:customStyle="1">
    <w:name w:val="标书正文"/>
    <w:basedOn w:val="1000"/>
    <w:pPr>
      <w:ind w:firstLine="200"/>
      <w:jc w:val="both"/>
      <w:spacing w:line="400" w:lineRule="exact"/>
      <w:widowControl/>
    </w:pPr>
    <w:rPr>
      <w:rFonts w:ascii="黑体" w:eastAsia="宋体"/>
      <w:position w:val="0"/>
      <w:sz w:val="24"/>
    </w:rPr>
  </w:style>
  <w:style w:type="paragraph" w:styleId="1408" w:customStyle="1">
    <w:name w:val="yehuda"/>
    <w:basedOn w:val="756"/>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09" w:customStyle="1">
    <w:name w:val="表格"/>
    <w:basedOn w:val="756"/>
    <w:rPr>
      <w:rFonts w:ascii="Arial" w:hAnsi="Arial"/>
      <w:sz w:val="24"/>
      <w:szCs w:val="20"/>
    </w:rPr>
  </w:style>
  <w:style w:type="paragraph" w:styleId="1410" w:customStyle="1">
    <w:name w:val="正文段"/>
    <w:basedOn w:val="756"/>
    <w:pPr>
      <w:ind w:firstLine="454"/>
      <w:spacing w:after="240" w:line="360" w:lineRule="atLeast"/>
      <w:widowControl/>
    </w:pPr>
    <w:rPr>
      <w:rFonts w:ascii="宋体"/>
      <w:sz w:val="24"/>
      <w:szCs w:val="20"/>
    </w:rPr>
  </w:style>
  <w:style w:type="paragraph" w:styleId="1411" w:customStyle="1">
    <w:name w:val="chen"/>
    <w:basedOn w:val="1024"/>
    <w:pPr>
      <w:ind w:left="0" w:right="26" w:firstLine="480"/>
      <w:jc w:val="left"/>
      <w:spacing w:after="0"/>
      <w:tabs>
        <w:tab w:val="left" w:pos="7440" w:leader="none"/>
      </w:tabs>
    </w:pPr>
    <w:rPr>
      <w:rFonts w:ascii="楷体_GB2312" w:eastAsia="楷体_GB2312"/>
      <w:spacing w:val="4"/>
      <w:sz w:val="24"/>
      <w:szCs w:val="20"/>
    </w:rPr>
  </w:style>
  <w:style w:type="paragraph" w:styleId="1412" w:customStyle="1">
    <w:name w:val="纯文本3"/>
    <w:basedOn w:val="756"/>
    <w:uiPriority w:val="99"/>
    <w:qFormat/>
    <w:rPr>
      <w:rFonts w:hint="eastAsia" w:ascii="宋体" w:hAnsi="Courier New" w:eastAsia="楷体_GB2312"/>
      <w:sz w:val="28"/>
      <w:szCs w:val="20"/>
    </w:rPr>
  </w:style>
  <w:style w:type="paragraph" w:styleId="1413" w:customStyle="1">
    <w:name w:val="+1."/>
    <w:basedOn w:val="1186"/>
    <w:pPr>
      <w:ind w:left="198" w:firstLine="0"/>
      <w:tabs>
        <w:tab w:val="left" w:pos="624" w:leader="none"/>
      </w:tabs>
    </w:pPr>
  </w:style>
  <w:style w:type="paragraph" w:styleId="1414" w:customStyle="1">
    <w:name w:val="word2"/>
    <w:basedOn w:val="756"/>
    <w:pPr>
      <w:jc w:val="left"/>
      <w:spacing w:before="100" w:beforeAutospacing="1" w:after="100" w:afterAutospacing="1" w:line="348" w:lineRule="atLeast"/>
      <w:widowControl/>
    </w:pPr>
    <w:rPr>
      <w:rFonts w:ascii="宋体" w:hAnsi="宋体"/>
      <w:szCs w:val="20"/>
    </w:rPr>
  </w:style>
  <w:style w:type="paragraph" w:styleId="1415" w:customStyle="1">
    <w:name w:val="正文(首行缩进)"/>
    <w:pPr>
      <w:ind w:firstLine="420"/>
      <w:jc w:val="both"/>
      <w:spacing w:line="360" w:lineRule="auto"/>
    </w:pPr>
    <w:rPr>
      <w:rFonts w:ascii="宋体" w:hAnsi="宋体"/>
      <w:sz w:val="24"/>
      <w:szCs w:val="24"/>
    </w:rPr>
  </w:style>
  <w:style w:type="paragraph" w:styleId="1416" w:customStyle="1">
    <w:name w:val="样式 标题 5H5h5Second Subheadingdashdsdddash1ds1dd1dash2d..."/>
    <w:basedOn w:val="975"/>
    <w:pPr>
      <w:keepLines w:val="0"/>
      <w:keepNext w:val="0"/>
      <w:spacing w:line="360" w:lineRule="auto"/>
      <w:tabs>
        <w:tab w:val="left" w:pos="1800" w:leader="none"/>
      </w:tabs>
    </w:pPr>
    <w:rPr>
      <w:rFonts w:ascii="黑体" w:hAnsi="Times New Roman" w:eastAsia="黑体" w:cs="宋体"/>
      <w:sz w:val="24"/>
      <w:szCs w:val="20"/>
    </w:rPr>
  </w:style>
  <w:style w:type="paragraph" w:styleId="1417" w:customStyle="1">
    <w:name w:val="+标题3"/>
    <w:basedOn w:val="971"/>
    <w:pPr>
      <w:spacing w:before="0" w:after="0" w:line="360" w:lineRule="auto"/>
    </w:pPr>
    <w:rPr>
      <w:rFonts w:ascii="Calibri" w:hAnsi="宋体"/>
      <w:b w:val="0"/>
      <w:bCs w:val="0"/>
      <w:sz w:val="28"/>
      <w:szCs w:val="28"/>
    </w:rPr>
  </w:style>
  <w:style w:type="paragraph" w:styleId="1418" w:customStyle="1">
    <w:name w:val="样式 纯文本 + 仿宋_GB2312 黑色 行距: 1.5 倍行距1"/>
    <w:basedOn w:val="1007"/>
    <w:pPr>
      <w:ind w:firstLine="560"/>
      <w:spacing w:line="360" w:lineRule="auto"/>
    </w:pPr>
    <w:rPr>
      <w:rFonts w:ascii="仿宋_GB2312" w:hAnsi="宋体" w:eastAsia="仿宋_GB2312"/>
      <w:color w:val="000000"/>
      <w:sz w:val="24"/>
    </w:rPr>
  </w:style>
  <w:style w:type="table" w:styleId="1419" w:customStyle="1">
    <w:name w:val="网格型1"/>
    <w:basedOn w:val="988"/>
    <w:rPr>
      <w:rFonts w:ascii="Calibri" w:hAnsi="Calibri"/>
    </w:rPr>
    <w:tblPr/>
  </w:style>
  <w:style w:type="table" w:styleId="1420" w:customStyle="1">
    <w:name w:val="表格样式1"/>
    <w:basedOn w:val="988"/>
    <w:tblPr/>
  </w:style>
  <w:style w:type="paragraph" w:styleId="1421" w:customStyle="1">
    <w:name w:val="p15"/>
    <w:basedOn w:val="756"/>
    <w:pPr>
      <w:widowControl/>
    </w:pPr>
    <w:rPr>
      <w:rFonts w:ascii="宋体" w:hAnsi="宋体" w:cs="宋体"/>
      <w:sz w:val="28"/>
      <w:szCs w:val="28"/>
    </w:rPr>
  </w:style>
  <w:style w:type="paragraph" w:styleId="1422" w:customStyle="1">
    <w:name w:val="纯文本4"/>
    <w:basedOn w:val="756"/>
    <w:qFormat/>
    <w:rPr>
      <w:rFonts w:ascii="宋体" w:hAnsi="Courier New" w:eastAsia="楷体_GB2312"/>
      <w:sz w:val="28"/>
      <w:szCs w:val="20"/>
    </w:rPr>
  </w:style>
  <w:style w:type="paragraph" w:styleId="1423" w:customStyle="1">
    <w:name w:val="纯文本12"/>
    <w:basedOn w:val="756"/>
    <w:rPr>
      <w:rFonts w:hint="eastAsia" w:ascii="宋体" w:hAnsi="Courier New" w:eastAsia="楷体_GB2312"/>
      <w:bCs/>
      <w:sz w:val="28"/>
      <w:szCs w:val="20"/>
    </w:rPr>
  </w:style>
  <w:style w:type="character" w:styleId="1424" w:customStyle="1">
    <w:name w:val="A正文小四 Char"/>
    <w:link w:val="1425"/>
    <w:qFormat/>
    <w:rPr>
      <w:sz w:val="24"/>
      <w:szCs w:val="24"/>
    </w:rPr>
  </w:style>
  <w:style w:type="paragraph" w:styleId="1425" w:customStyle="1">
    <w:name w:val="A正文小四"/>
    <w:basedOn w:val="756"/>
    <w:link w:val="1424"/>
    <w:qFormat/>
    <w:pPr>
      <w:ind w:firstLine="200"/>
      <w:spacing w:line="360" w:lineRule="auto"/>
    </w:pPr>
    <w:rPr>
      <w:sz w:val="24"/>
    </w:rPr>
  </w:style>
  <w:style w:type="paragraph" w:styleId="1426" w:customStyle="1">
    <w:name w:val="正文1"/>
    <w:basedOn w:val="756"/>
    <w:qFormat/>
    <w:pPr>
      <w:ind w:firstLine="420"/>
      <w:spacing w:line="360" w:lineRule="auto"/>
      <w:tabs>
        <w:tab w:val="left" w:pos="420" w:leader="none"/>
      </w:tabs>
    </w:pPr>
    <w:rPr>
      <w:rFonts w:ascii="宋体" w:hAnsi="宋体"/>
    </w:rPr>
  </w:style>
  <w:style w:type="character" w:styleId="1427" w:customStyle="1">
    <w:name w:val="列表段落 字符"/>
    <w:rPr>
      <w:rFonts w:ascii="Calibri" w:hAnsi="Calibri"/>
      <w:sz w:val="24"/>
      <w:szCs w:val="22"/>
    </w:rPr>
  </w:style>
  <w:style w:type="paragraph" w:styleId="1428" w:customStyle="1">
    <w:name w:val="paragraph"/>
    <w:basedOn w:val="756"/>
    <w:pPr>
      <w:jc w:val="left"/>
      <w:spacing w:before="100" w:beforeAutospacing="1" w:after="100" w:afterAutospacing="1"/>
      <w:widowControl/>
    </w:pPr>
    <w:rPr>
      <w:rFonts w:ascii="宋体" w:hAnsi="宋体" w:cs="宋体"/>
      <w:sz w:val="24"/>
    </w:rPr>
  </w:style>
  <w:style w:type="paragraph" w:styleId="1429" w:customStyle="1">
    <w:name w:val="Plain Text11"/>
    <w:basedOn w:val="756"/>
    <w:qFormat/>
    <w:rPr>
      <w:rFonts w:ascii="宋体" w:hAnsi="宋体" w:eastAsia="楷体_GB2312"/>
      <w:sz w:val="28"/>
      <w:szCs w:val="20"/>
    </w:rPr>
  </w:style>
  <w:style w:type="character" w:styleId="1430" w:customStyle="1">
    <w:name w:val="页脚 字符"/>
  </w:style>
  <w:style w:type="character" w:styleId="1431" w:customStyle="1">
    <w:name w:val="标题 2 字符"/>
    <w:link w:val="1432"/>
    <w:rPr>
      <w:rFonts w:ascii="Arial" w:hAnsi="Arial" w:eastAsia="黑体" w:cs="Times New Roman"/>
      <w:b/>
      <w:bCs/>
      <w:sz w:val="32"/>
      <w:szCs w:val="32"/>
    </w:rPr>
  </w:style>
  <w:style w:type="paragraph" w:styleId="1432" w:customStyle="1">
    <w:name w:val="标题 22"/>
    <w:basedOn w:val="756"/>
    <w:next w:val="756"/>
    <w:link w:val="1431"/>
    <w:unhideWhenUsed/>
    <w:qFormat/>
    <w:pPr>
      <w:keepLines/>
      <w:keepNext/>
      <w:spacing w:before="260" w:after="260" w:line="413" w:lineRule="auto"/>
      <w:outlineLvl w:val="1"/>
    </w:pPr>
    <w:rPr>
      <w:rFonts w:ascii="Arial" w:hAnsi="Arial" w:eastAsia="黑体"/>
      <w:b/>
      <w:bCs/>
      <w:sz w:val="32"/>
      <w:szCs w:val="32"/>
    </w:rPr>
  </w:style>
  <w:style w:type="character" w:styleId="1433" w:customStyle="1">
    <w:name w:val="正文缩进 字符1"/>
    <w:qFormat/>
    <w:rPr>
      <w:rFonts w:eastAsia="楷体_GB2312"/>
      <w:sz w:val="24"/>
    </w:rPr>
  </w:style>
  <w:style w:type="character" w:styleId="1434">
    <w:name w:val="Unresolved Mention"/>
    <w:uiPriority w:val="99"/>
    <w:unhideWhenUsed/>
    <w:rPr>
      <w:rFonts w:ascii="Times New Roman" w:hAnsi="Times New Roman" w:eastAsia="宋体" w:cs="Times New Roman"/>
      <w:color w:val="605e5c"/>
      <w:shd w:val="clear" w:color="auto" w:fill="e1dfdd"/>
    </w:rPr>
  </w:style>
  <w:style w:type="character" w:styleId="1435" w:customStyle="1">
    <w:name w:val="正文缩进 Char"/>
    <w:qFormat/>
    <w:rPr>
      <w:rFonts w:eastAsia="楷体_GB2312"/>
      <w:sz w:val="24"/>
    </w:rPr>
  </w:style>
  <w:style w:type="paragraph" w:styleId="1436" w:customStyle="1">
    <w:name w:val="标题 13"/>
    <w:basedOn w:val="756"/>
    <w:next w:val="756"/>
    <w:qFormat/>
    <w:pPr>
      <w:keepLines/>
      <w:keepNext/>
      <w:spacing w:before="340" w:after="330" w:line="576" w:lineRule="auto"/>
      <w:outlineLvl w:val="0"/>
    </w:pPr>
    <w:rPr>
      <w:rFonts w:ascii="Calibri" w:hAnsi="Calibri"/>
      <w:b/>
      <w:sz w:val="44"/>
    </w:rPr>
  </w:style>
  <w:style w:type="paragraph" w:styleId="1437" w:customStyle="1">
    <w:name w:val="正文文本2"/>
    <w:basedOn w:val="756"/>
    <w:next w:val="822"/>
    <w:uiPriority w:val="1"/>
    <w:qFormat/>
    <w:pPr>
      <w:ind w:left="109"/>
    </w:pPr>
    <w:rPr>
      <w:rFonts w:ascii="宋体" w:hAnsi="宋体"/>
    </w:rPr>
  </w:style>
  <w:style w:type="paragraph" w:styleId="1438" w:customStyle="1">
    <w:name w:val="正文文本缩进3"/>
    <w:basedOn w:val="756"/>
    <w:next w:val="832"/>
    <w:qFormat/>
    <w:pPr>
      <w:ind w:firstLine="645"/>
    </w:pPr>
    <w:rPr>
      <w:rFonts w:ascii="楷体_GB2312" w:hAnsi="Calibri" w:eastAsia="楷体_GB2312"/>
      <w:sz w:val="32"/>
      <w:szCs w:val="20"/>
    </w:rPr>
  </w:style>
  <w:style w:type="paragraph" w:styleId="1439" w:customStyle="1">
    <w:name w:val="寄信人地址1"/>
    <w:basedOn w:val="756"/>
    <w:next w:val="832"/>
    <w:qFormat/>
    <w:rPr>
      <w:rFonts w:ascii="Arial" w:hAnsi="Arial"/>
    </w:rPr>
  </w:style>
  <w:style w:type="paragraph" w:styleId="1440" w:customStyle="1">
    <w:name w:val="普通(网站)2"/>
    <w:basedOn w:val="756"/>
    <w:next w:val="841"/>
    <w:qFormat/>
    <w:pPr>
      <w:jc w:val="left"/>
      <w:spacing w:beforeAutospacing="1" w:afterAutospacing="1"/>
    </w:pPr>
    <w:rPr>
      <w:rFonts w:ascii="Calibri" w:hAnsi="Calibri"/>
      <w:sz w:val="24"/>
    </w:rPr>
  </w:style>
  <w:style w:type="paragraph" w:styleId="1441" w:customStyle="1">
    <w:name w:val="正文文本首行缩进 22"/>
    <w:basedOn w:val="824"/>
    <w:next w:val="756"/>
    <w:qFormat/>
    <w:pPr>
      <w:ind w:firstLine="420"/>
    </w:pPr>
    <w:rPr>
      <w:rFonts w:ascii="Calibri" w:hAnsi="Calibri"/>
      <w:sz w:val="28"/>
      <w:szCs w:val="20"/>
    </w:rPr>
  </w:style>
  <w:style w:type="paragraph" w:styleId="1442" w:customStyle="1">
    <w:name w:val="Table Text"/>
    <w:basedOn w:val="756"/>
    <w:qFormat/>
    <w:pPr>
      <w:jc w:val="left"/>
    </w:pPr>
    <w:rPr>
      <w:rFonts w:hint="eastAsia" w:ascii="宋体" w:hAnsi="宋体" w:cs="宋体"/>
      <w:color w:val="000000"/>
      <w:sz w:val="25"/>
      <w:szCs w:val="25"/>
    </w:rPr>
  </w:style>
  <w:style w:type="paragraph" w:styleId="1443" w:customStyle="1">
    <w:name w:val="表格内容"/>
    <w:basedOn w:val="756"/>
    <w:qFormat/>
    <w:pPr>
      <w:jc w:val="left"/>
    </w:pPr>
    <w:rPr>
      <w:rFonts w:ascii="等线" w:hAnsi="等线"/>
      <w:szCs w:val="22"/>
    </w:rPr>
  </w:style>
  <w:style w:type="paragraph" w:styleId="1444">
    <w:name w:val="Revision"/>
    <w:hidden/>
    <w:uiPriority w:val="99"/>
    <w:unhideWhenUsed/>
    <w:rPr>
      <w:sz w:val="21"/>
      <w:szCs w:val="24"/>
    </w:rPr>
  </w:style>
  <w:style w:type="character" w:styleId="1445">
    <w:name w:val="annotation reference"/>
    <w:uiPriority w:val="99"/>
    <w:semiHidden/>
    <w:unhideWhenUsed/>
    <w:rPr>
      <w:sz w:val="21"/>
      <w:szCs w:val="21"/>
    </w:rPr>
  </w:style>
  <w:style w:type="paragraph" w:styleId="1446">
    <w:name w:val="annotation subject"/>
    <w:basedOn w:val="821"/>
    <w:next w:val="821"/>
    <w:link w:val="1448"/>
    <w:uiPriority w:val="99"/>
    <w:semiHidden/>
    <w:unhideWhenUsed/>
    <w:rPr>
      <w:b/>
      <w:bCs/>
    </w:rPr>
  </w:style>
  <w:style w:type="character" w:styleId="1447" w:customStyle="1">
    <w:name w:val="批注文字 字符1"/>
    <w:link w:val="821"/>
    <w:uiPriority w:val="99"/>
    <w:rPr>
      <w:sz w:val="21"/>
      <w:szCs w:val="24"/>
    </w:rPr>
  </w:style>
  <w:style w:type="character" w:styleId="1448" w:customStyle="1">
    <w:name w:val="批注主题 字符1"/>
    <w:link w:val="1446"/>
    <w:uiPriority w:val="99"/>
    <w:semiHidden/>
    <w:rPr>
      <w:b/>
      <w:bCs/>
      <w:sz w:val="21"/>
      <w:szCs w:val="24"/>
    </w:rPr>
  </w:style>
  <w:style w:type="paragraph" w:styleId="1449">
    <w:name w:val="Date"/>
    <w:basedOn w:val="756"/>
    <w:next w:val="756"/>
    <w:link w:val="1450"/>
    <w:uiPriority w:val="99"/>
    <w:semiHidden/>
    <w:unhideWhenUsed/>
    <w:pPr>
      <w:ind w:left="100"/>
    </w:pPr>
  </w:style>
  <w:style w:type="character" w:styleId="1450" w:customStyle="1">
    <w:name w:val="日期 字符1"/>
    <w:link w:val="1449"/>
    <w:uiPriority w:val="99"/>
    <w:semiHidden/>
    <w:rPr>
      <w:sz w:val="21"/>
      <w:szCs w:val="24"/>
    </w:rPr>
  </w:style>
  <w:style w:type="character" w:styleId="1451" w:customStyle="1">
    <w:name w:val="vi0031"/>
    <w:qFormat/>
    <w:rPr>
      <w:sz w:val="20"/>
      <w:szCs w:val="20"/>
    </w:rPr>
  </w:style>
  <w:style w:type="paragraph" w:styleId="1452">
    <w:name w:val="Body Text Indent 2"/>
    <w:basedOn w:val="756"/>
    <w:link w:val="1453"/>
    <w:uiPriority w:val="99"/>
    <w:semiHidden/>
    <w:unhideWhenUsed/>
    <w:pPr>
      <w:ind w:left="420"/>
      <w:spacing w:after="120" w:line="480" w:lineRule="auto"/>
    </w:pPr>
  </w:style>
  <w:style w:type="character" w:styleId="1453" w:customStyle="1">
    <w:name w:val="正文文本缩进 2 字符1"/>
    <w:basedOn w:val="766"/>
    <w:link w:val="1452"/>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F62B9-69FB-47D6-B6DA-90564C371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SZGZ</dc:title>
  <dc:creator>Common</dc:creator>
  <cp:lastModifiedBy>迟富伟</cp:lastModifiedBy>
  <cp:revision>280</cp:revision>
  <dcterms:created xsi:type="dcterms:W3CDTF">2023-03-31T02:40:00Z</dcterms:created>
  <dcterms:modified xsi:type="dcterms:W3CDTF">2026-07-20T01:15:44Z</dcterms:modified>
  <cp:version>1048576</cp:version>
</cp:coreProperties>
</file>