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r>
      <w:r/>
    </w:p>
    <w:p>
      <w:pPr>
        <w:pStyle w:val="1071"/>
        <w:rPr>
          <w:rFonts w:hint="eastAsia"/>
          <w:lang w:eastAsia="zh-CN"/>
        </w:rPr>
      </w:pPr>
      <w:r>
        <w:rPr>
          <w:rFonts w:hint="eastAsia"/>
          <w:lang w:eastAsia="zh-CN"/>
        </w:rPr>
      </w:r>
      <w:r/>
    </w:p>
    <w:p>
      <w:pPr>
        <w:pStyle w:val="1073"/>
        <w:rPr>
          <w:color w:val="auto"/>
          <w:highlight w:val="none"/>
          <w:lang w:eastAsia="zh-CN"/>
        </w:rPr>
      </w:pPr>
      <w:r>
        <w:rPr>
          <w:color w:val="auto"/>
          <w:highlight w:val="none"/>
          <w:lang w:eastAsia="zh-CN"/>
        </w:rPr>
      </w:r>
      <w:r/>
    </w:p>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hint="eastAsia" w:ascii="宋体" w:hAnsi="宋体"/>
          <w:color w:val="auto"/>
          <w:sz w:val="21"/>
          <w:szCs w:val="20"/>
          <w:highlight w:val="none"/>
          <w:lang w:eastAsia="zh-CN"/>
        </w:rPr>
      </w:pPr>
      <w:r>
        <w:rPr>
          <w:rFonts w:hint="eastAsia" w:ascii="宋体" w:hAnsi="宋体"/>
          <w:color w:val="auto"/>
          <w:sz w:val="21"/>
          <w:szCs w:val="20"/>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600" w:lineRule="exact"/>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号：JSZC-320205-WXSM-G2026-0014</w:t>
      </w:r>
      <w:r>
        <w:rPr>
          <w:rFonts w:hint="eastAsia" w:ascii="宋体" w:hAnsi="宋体" w:cs="宋体"/>
          <w:b/>
          <w:color w:val="ff0000"/>
          <w:sz w:val="32"/>
          <w:szCs w:val="32"/>
          <w:highlight w:val="none"/>
          <w:lang w:val="en-US" w:eastAsia="zh-CN"/>
        </w:rPr>
        <w:t xml:space="preserve"> </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ab/>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left="3017" w:right="82" w:hanging="3017"/>
        <w:jc w:val="both"/>
        <w:spacing w:line="600" w:lineRule="exact"/>
        <w:widowControl w:val="off"/>
        <w:tabs>
          <w:tab w:val="left" w:pos="9840"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江苏省锡东高级中学大成分校食堂外包服务采购（</w:t>
      </w:r>
      <w:r>
        <w:rPr>
          <w:rFonts w:hint="eastAsia" w:ascii="宋体" w:hAnsi="宋体" w:cs="宋体"/>
          <w:b/>
          <w:color w:val="auto"/>
          <w:sz w:val="32"/>
          <w:szCs w:val="32"/>
          <w:highlight w:val="none"/>
          <w:lang w:val="en-US" w:eastAsia="zh-CN"/>
        </w:rPr>
        <w:t xml:space="preserve">二次</w:t>
      </w:r>
      <w:r>
        <w:rPr>
          <w:rFonts w:hint="eastAsia" w:ascii="宋体" w:hAnsi="宋体" w:cs="宋体"/>
          <w:b/>
          <w:color w:val="auto"/>
          <w:sz w:val="32"/>
          <w:szCs w:val="32"/>
          <w:highlight w:val="none"/>
          <w:lang w:eastAsia="zh-CN"/>
        </w:rPr>
        <w:t xml:space="preserve">）</w:t>
      </w:r>
      <w:r/>
    </w:p>
    <w:p>
      <w:pPr>
        <w:ind w:firstLine="0"/>
        <w:jc w:val="both"/>
        <w:spacing w:line="600" w:lineRule="exact"/>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人：江苏省锡东高级中学大成分校</w:t>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构：无锡苏名建设咨询有限公司</w:t>
      </w:r>
      <w:r/>
    </w:p>
    <w:p>
      <w:pPr>
        <w:ind w:right="-29"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center"/>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lang w:eastAsia="zh-CN"/>
        </w:rPr>
        <w:t xml:space="preserve">月</w:t>
      </w:r>
      <w:r/>
    </w:p>
    <w:p>
      <w:pPr>
        <w:ind w:firstLine="0"/>
        <w:spacing w:line="240" w:lineRule="auto"/>
        <w:rPr>
          <w:rFonts w:hint="eastAsia" w:ascii="等线" w:hAnsi="等线" w:eastAsia="等线"/>
          <w:color w:val="auto"/>
          <w:sz w:val="21"/>
          <w:highlight w:val="none"/>
        </w:rPr>
      </w:pPr>
      <w:r>
        <w:rPr>
          <w:rFonts w:hint="eastAsia" w:ascii="等线" w:hAnsi="等线" w:eastAsia="等线"/>
          <w:color w:val="auto"/>
          <w:sz w:val="21"/>
          <w:highlight w:val="none"/>
        </w:rPr>
      </w: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1102"/>
            <w:jc w:val="center"/>
            <w:rPr>
              <w:rFonts w:hint="eastAsia"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1081"/>
            <w:rPr>
              <w:rFonts w:hint="eastAsia" w:eastAsia="宋体" w:asciiTheme="minorHAnsi" w:hAnsiTheme="minorHAnsi"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1088"/>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3</w:t>
          </w:r>
          <w:r/>
        </w:p>
        <w:p>
          <w:pPr>
            <w:pStyle w:val="1081"/>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1088"/>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7</w:t>
          </w:r>
          <w:r/>
        </w:p>
        <w:p>
          <w:pPr>
            <w:pStyle w:val="1081"/>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1088"/>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w:t>
          </w:r>
          <w:r>
            <w:rPr>
              <w:color w:val="auto"/>
              <w:sz w:val="36"/>
              <w:szCs w:val="36"/>
              <w:highlight w:val="none"/>
            </w:rPr>
            <w:fldChar w:fldCharType="end"/>
          </w:r>
          <w:r>
            <w:rPr>
              <w:color w:val="auto"/>
              <w:sz w:val="36"/>
              <w:szCs w:val="36"/>
              <w:highlight w:val="none"/>
            </w:rPr>
            <w:fldChar w:fldCharType="end"/>
          </w:r>
          <w:r>
            <w:rPr>
              <w:rFonts w:hint="eastAsia"/>
              <w:color w:val="auto"/>
              <w:sz w:val="36"/>
              <w:szCs w:val="36"/>
              <w:highlight w:val="none"/>
              <w:lang w:val="en-US" w:eastAsia="zh-CN"/>
            </w:rPr>
            <w:t xml:space="preserve">1</w:t>
          </w:r>
          <w:r/>
        </w:p>
        <w:p>
          <w:pPr>
            <w:pStyle w:val="1081"/>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1088"/>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31</w:t>
          </w:r>
          <w:r/>
        </w:p>
        <w:p>
          <w:pPr>
            <w:pStyle w:val="1081"/>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1088"/>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37</w:t>
          </w:r>
          <w:r/>
        </w:p>
        <w:p>
          <w:pPr>
            <w:pStyle w:val="1083"/>
            <w:ind w:left="480" w:firstLine="480"/>
            <w:tabs>
              <w:tab w:val="right" w:pos="8296" w:leader="dot"/>
            </w:tabs>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1088"/>
              <w:color w:val="auto"/>
              <w:sz w:val="36"/>
              <w:szCs w:val="36"/>
              <w:highlight w:val="none"/>
              <w:lang w:eastAsia="zh-CN"/>
            </w:rPr>
            <w:t xml:space="preserve">附件一：评分标准</w:t>
          </w:r>
          <w:r>
            <w:rPr>
              <w:color w:val="auto"/>
              <w:sz w:val="36"/>
              <w:szCs w:val="36"/>
              <w:highlight w:val="none"/>
            </w:rPr>
            <w:tab/>
          </w:r>
          <w:r>
            <w:rPr>
              <w:rFonts w:hint="eastAsia"/>
              <w:color w:val="auto"/>
              <w:sz w:val="36"/>
              <w:szCs w:val="36"/>
              <w:highlight w:val="none"/>
              <w:lang w:val="en-US" w:eastAsia="zh-CN"/>
            </w:rPr>
            <w:t xml:space="preserve">3</w:t>
          </w:r>
          <w:r>
            <w:rPr>
              <w:color w:val="auto"/>
              <w:sz w:val="36"/>
              <w:szCs w:val="36"/>
              <w:highlight w:val="none"/>
            </w:rPr>
            <w:fldChar w:fldCharType="end"/>
          </w:r>
          <w:r>
            <w:rPr>
              <w:rFonts w:hint="eastAsia"/>
              <w:color w:val="auto"/>
              <w:sz w:val="36"/>
              <w:szCs w:val="36"/>
              <w:highlight w:val="none"/>
              <w:lang w:val="en-US" w:eastAsia="zh-CN"/>
            </w:rPr>
            <w:t xml:space="preserve">7</w:t>
          </w:r>
          <w:r/>
        </w:p>
        <w:p>
          <w:pPr>
            <w:pStyle w:val="1083"/>
            <w:ind w:left="480" w:firstLine="480"/>
            <w:tabs>
              <w:tab w:val="right" w:pos="8296" w:leader="dot"/>
            </w:tabs>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1088"/>
              <w:color w:val="auto"/>
              <w:sz w:val="36"/>
              <w:szCs w:val="36"/>
              <w:highlight w:val="none"/>
              <w:lang w:eastAsia="zh-CN"/>
            </w:rPr>
            <w:t xml:space="preserve">附件二：投标文件格式</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41</w:t>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pStyle w:val="1065"/>
        <w:spacing w:after="24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宋体"/>
          <w:b/>
          <w:bCs/>
          <w:color w:val="auto"/>
          <w:szCs w:val="24"/>
          <w:highlight w:val="none"/>
          <w:lang w:eastAsia="zh-CN"/>
        </w:rPr>
        <w:t xml:space="preserve">江苏省锡东高级中学大成分校</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江苏省锡东高级中学大成分校食堂外包服务采购（</w:t>
      </w:r>
      <w:r>
        <w:rPr>
          <w:rFonts w:hint="eastAsia" w:ascii="宋体" w:hAnsi="宋体" w:cs="宋体"/>
          <w:b/>
          <w:bCs/>
          <w:color w:val="auto"/>
          <w:szCs w:val="24"/>
          <w:highlight w:val="none"/>
          <w:lang w:val="en-US" w:eastAsia="zh-CN"/>
        </w:rPr>
        <w:t xml:space="preserve">二次</w:t>
      </w:r>
      <w:r>
        <w:rPr>
          <w:rFonts w:hint="eastAsia" w:ascii="宋体" w:hAnsi="宋体" w:cs="宋体"/>
          <w:b/>
          <w:bCs/>
          <w:color w:val="auto"/>
          <w:szCs w:val="24"/>
          <w:highlight w:val="none"/>
          <w:lang w:eastAsia="zh-CN"/>
        </w:rPr>
        <w:t xml:space="preserve">）</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江苏省锡东高级中学大成分校食堂外包服务采购（</w:t>
      </w:r>
      <w:r>
        <w:rPr>
          <w:rFonts w:hint="eastAsia" w:ascii="宋体" w:hAnsi="宋体" w:cs="宋体"/>
          <w:bCs/>
          <w:color w:val="auto"/>
          <w:szCs w:val="24"/>
          <w:highlight w:val="none"/>
          <w:lang w:val="en-US" w:eastAsia="zh-CN"/>
        </w:rPr>
        <w:t xml:space="preserve">二次</w:t>
      </w:r>
      <w:r>
        <w:rPr>
          <w:rFonts w:hint="eastAsia" w:ascii="宋体" w:hAnsi="宋体" w:cs="宋体"/>
          <w:bCs/>
          <w:color w:val="auto"/>
          <w:szCs w:val="24"/>
          <w:highlight w:val="none"/>
          <w:lang w:eastAsia="zh-CN"/>
        </w:rPr>
        <w:t xml:space="preserve">）</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2.项目编号：JSZC-320205-WXSM-G2026-0014</w:t>
      </w:r>
      <w:r>
        <w:rPr>
          <w:rFonts w:hint="eastAsia" w:ascii="宋体" w:hAnsi="宋体" w:cs="宋体"/>
          <w:color w:val="ff0000"/>
          <w:szCs w:val="24"/>
          <w:highlight w:val="none"/>
          <w:lang w:eastAsia="zh-CN"/>
        </w:rPr>
        <w:t xml:space="preserve"> </w:t>
      </w:r>
      <w:r>
        <w:rPr>
          <w:rFonts w:hint="eastAsia" w:ascii="宋体" w:hAnsi="宋体" w:cs="宋体"/>
          <w:color w:val="ff0000"/>
          <w:szCs w:val="24"/>
          <w:highlight w:val="none"/>
          <w:lang w:val="en-US" w:eastAsia="zh-CN"/>
        </w:rPr>
        <w:t xml:space="preserve">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353</w:t>
      </w:r>
      <w:r>
        <w:rPr>
          <w:rFonts w:hint="eastAsia" w:ascii="宋体" w:hAnsi="宋体" w:cs="宋体"/>
          <w:color w:val="auto"/>
          <w:szCs w:val="24"/>
          <w:highlight w:val="none"/>
          <w:lang w:eastAsia="zh-CN"/>
        </w:rPr>
        <w:t xml:space="preserve">万元，</w:t>
      </w:r>
      <w:r>
        <w:rPr>
          <w:rFonts w:hint="eastAsia" w:ascii="宋体" w:hAnsi="宋体" w:cs="宋体"/>
          <w:b/>
          <w:color w:val="auto"/>
          <w:szCs w:val="24"/>
          <w:highlight w:val="none"/>
          <w:lang w:eastAsia="zh-CN"/>
        </w:rPr>
        <w:t xml:space="preserve">投标单价最高不得超过</w:t>
      </w:r>
      <w:r>
        <w:rPr>
          <w:rFonts w:hint="eastAsia" w:ascii="宋体" w:hAnsi="宋体" w:cs="宋体"/>
          <w:b/>
          <w:color w:val="auto"/>
          <w:szCs w:val="24"/>
          <w:highlight w:val="none"/>
          <w:lang w:val="en-US" w:eastAsia="zh-CN"/>
        </w:rPr>
        <w:t xml:space="preserve">197</w:t>
      </w:r>
      <w:r>
        <w:rPr>
          <w:rFonts w:hint="eastAsia" w:ascii="宋体" w:hAnsi="宋体" w:cs="宋体"/>
          <w:b/>
          <w:color w:val="auto"/>
          <w:szCs w:val="24"/>
          <w:highlight w:val="none"/>
          <w:lang w:eastAsia="zh-CN"/>
        </w:rPr>
        <w:t xml:space="preserve">元（本项目设有单项品种，每一品种均设最高限价，投标人的每单项品种的报价均不得超过相对应品种的最高限价），否则作无效投标文件处理</w:t>
      </w:r>
      <w:r>
        <w:rPr>
          <w:rFonts w:hint="eastAsia" w:ascii="宋体" w:hAnsi="宋体" w:cs="宋体"/>
          <w:color w:val="auto"/>
          <w:szCs w:val="24"/>
          <w:highlight w:val="none"/>
          <w:lang w:eastAsia="zh-CN"/>
        </w:rPr>
        <w:t xml:space="preserve">。</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4.合同履行期限：1年，具体开始时间以采购人通知为准</w:t>
      </w:r>
      <w:r>
        <w:rPr>
          <w:rFonts w:hint="eastAsia" w:ascii="宋体" w:hAnsi="宋体" w:cs="宋体"/>
          <w:bCs/>
          <w:color w:val="auto"/>
          <w:szCs w:val="24"/>
          <w:highlight w:val="none"/>
          <w:lang w:eastAsia="zh-CN"/>
        </w:rPr>
        <w:t xml:space="preserve">。</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江苏省锡东高级中学大成分校</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highlight w:val="none"/>
          <w:lang w:eastAsia="zh-CN"/>
        </w:rPr>
        <w:t xml:space="preserve">餐饮业。根据《中小企业划型标准规定》工信部联企业〔2011〕300号规定，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w:t>
      </w:r>
      <w:r>
        <w:rPr>
          <w:rFonts w:hint="eastAsia" w:ascii="宋体" w:hAnsi="宋体" w:cs="宋体"/>
          <w:b/>
          <w:bCs/>
          <w:color w:val="auto"/>
          <w:szCs w:val="24"/>
          <w:highlight w:val="none"/>
          <w:lang w:val="en-US" w:eastAsia="zh-CN"/>
        </w:rPr>
        <w:t xml:space="preserve">是</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w:t>
      </w:r>
      <w:r>
        <w:rPr>
          <w:rFonts w:hint="eastAsia" w:ascii="宋体" w:hAnsi="宋体" w:cs="宋体"/>
          <w:bCs/>
          <w:color w:val="auto"/>
          <w:szCs w:val="24"/>
          <w:lang w:eastAsia="zh-CN"/>
        </w:rPr>
        <w:t xml:space="preserve">供应商为中型企业/小型企业/微型企业（监狱企业、残疾人福利性单位视同小微企业）</w:t>
      </w:r>
      <w:r>
        <w:rPr>
          <w:rFonts w:hint="eastAsia" w:ascii="宋体" w:hAnsi="宋体" w:cs="宋体"/>
          <w:bCs/>
          <w:color w:val="auto"/>
          <w:szCs w:val="24"/>
          <w:highlight w:val="none"/>
          <w:lang w:val="en-US" w:eastAsia="zh-CN"/>
        </w:rPr>
        <w:t xml:space="preserve">；</w:t>
      </w:r>
      <w:r>
        <w:rPr>
          <w:rFonts w:hint="eastAsia" w:ascii="宋体" w:hAnsi="宋体" w:cs="宋体"/>
          <w:bCs/>
          <w:color w:val="auto"/>
          <w:szCs w:val="24"/>
          <w:highlight w:val="none"/>
          <w:lang w:eastAsia="zh-CN"/>
        </w:rPr>
        <w:t xml:space="preserve">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b/>
          <w:bCs w:val="0"/>
          <w:color w:val="auto"/>
          <w:szCs w:val="24"/>
          <w:highlight w:val="none"/>
          <w:lang w:eastAsia="zh-CN"/>
        </w:rPr>
        <w:t xml:space="preserve">4.</w:t>
      </w:r>
      <w:r>
        <w:rPr>
          <w:rFonts w:hint="eastAsia" w:ascii="宋体" w:hAnsi="宋体" w:cs="宋体"/>
          <w:b/>
          <w:color w:val="auto"/>
          <w:szCs w:val="24"/>
          <w:highlight w:val="none"/>
          <w:lang w:eastAsia="zh-CN"/>
        </w:rPr>
        <w:t xml:space="preserve">本项目的特定资格要求：</w:t>
      </w:r>
      <w:r>
        <w:rPr>
          <w:rFonts w:hint="eastAsia" w:ascii="宋体" w:hAnsi="宋体" w:cs="宋体"/>
          <w:b/>
          <w:color w:val="auto"/>
          <w:szCs w:val="24"/>
          <w:lang w:eastAsia="zh-CN"/>
        </w:rPr>
        <w:t xml:space="preserve">供应商具备相关部门颁发的有效的食品经营许可证或餐饮服务许可证或食品卫生许可证或食品生产经营卫生许可证（即食品流通许可证）</w:t>
      </w:r>
      <w:r>
        <w:rPr>
          <w:rFonts w:hint="eastAsia" w:ascii="宋体" w:hAnsi="宋体" w:cs="宋体"/>
          <w:color w:val="auto"/>
          <w:szCs w:val="24"/>
          <w:highlight w:val="none"/>
          <w:lang w:eastAsia="zh-CN"/>
        </w:rPr>
        <w:t xml:space="preserve">。 </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hint="eastAsia"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hint="eastAsia"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采购人、招标代理机构将以电话咨询、邮箱（956490275@qq.com）等方式开展线上不见面答疑服务。截至202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18</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供应商公章，也请务必留下联系方式，以便回复）提出“JSZC-320205-WXSM-G2026-0014项目需澄清问题”， 并于答疑截止时间前邮箱（956490275@qq.com）给项目联系人。若未在法定时间内提出澄清，由此造成的损失及风险由供应商自行承担。 </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hint="eastAsia"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投标截止时间（网上投标截止时间苏采云投标客户端投标）：2026年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31</w:t>
      </w:r>
      <w:r>
        <w:rPr>
          <w:rFonts w:hint="eastAsia" w:ascii="宋体" w:hAnsi="宋体" w:cs="Times New Roman"/>
          <w:color w:val="auto"/>
          <w:szCs w:val="24"/>
          <w:highlight w:val="none"/>
          <w:lang w:eastAsia="zh-CN"/>
        </w:rPr>
        <w:t xml:space="preserve">日9:30，投标截止时间后的投标文件恕不接受。</w:t>
      </w:r>
      <w:r/>
    </w:p>
    <w:p>
      <w:pPr>
        <w:ind w:firstLine="482"/>
        <w:shd w:val="clear" w:color="auto" w:fill="ffffff"/>
        <w:rPr>
          <w:rFonts w:hint="eastAsia" w:ascii="宋体" w:hAnsi="宋体" w:cs="Times New Roman"/>
          <w:color w:val="ff0000"/>
          <w:szCs w:val="24"/>
          <w:highlight w:val="none"/>
          <w:lang w:eastAsia="zh-CN"/>
        </w:rPr>
      </w:pPr>
      <w:r>
        <w:rPr>
          <w:rFonts w:hint="eastAsia" w:ascii="宋体" w:hAnsi="宋体" w:cs="Times New Roman"/>
          <w:color w:val="auto"/>
          <w:szCs w:val="24"/>
          <w:highlight w:val="none"/>
          <w:lang w:eastAsia="zh-CN"/>
        </w:rPr>
        <w:t xml:space="preserve">开标时间：2026年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31</w:t>
      </w:r>
      <w:r>
        <w:rPr>
          <w:rFonts w:hint="eastAsia" w:ascii="宋体" w:hAnsi="宋体" w:cs="Times New Roman"/>
          <w:color w:val="auto"/>
          <w:szCs w:val="24"/>
          <w:highlight w:val="none"/>
          <w:lang w:eastAsia="zh-CN"/>
        </w:rPr>
        <w:t xml:space="preserve">日</w:t>
      </w:r>
      <w:r>
        <w:rPr>
          <w:rFonts w:hint="eastAsia" w:ascii="宋体" w:hAnsi="宋体" w:cs="Times New Roman"/>
          <w:color w:val="000000" w:themeColor="text1"/>
          <w:szCs w:val="24"/>
          <w:highlight w:val="none"/>
          <w:lang w:eastAsia="zh-CN"/>
          <w14:textFill>
            <w14:solidFill>
              <w14:schemeClr w14:val="tx1"/>
            </w14:solidFill>
          </w14:textFill>
        </w:rPr>
        <w:t xml:space="preserve">9:30。</w:t>
      </w:r>
      <w:bookmarkStart w:id="44" w:name="_GoBack"/>
      <w:r/>
      <w:bookmarkEnd w:id="44"/>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  </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hint="eastAsia"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1.采购人：江苏省锡东高级中学大成分校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highlight w:val="none"/>
          <w:lang w:eastAsia="zh-CN"/>
        </w:rPr>
        <w:t xml:space="preserve">采</w:t>
      </w:r>
      <w:r>
        <w:rPr>
          <w:rFonts w:hint="eastAsia" w:ascii="宋体" w:hAnsi="宋体" w:cs="Times New Roman"/>
          <w:color w:val="auto"/>
          <w:szCs w:val="24"/>
          <w:lang w:eastAsia="zh-CN"/>
        </w:rPr>
        <w:t xml:space="preserve">购人地址：江苏省无锡市锡山区厚桥街道东盛路1068号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 系 人：汪政</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lang w:eastAsia="zh-CN"/>
        </w:rPr>
        <w:t xml:space="preserve">联系方式：0510-88714393</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无锡苏名建设咨询有限公司</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联系地址：无锡市锡山区东亭街道东亭中路20-2-2501</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联系人：袁嘉忆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联系电话：13506182386</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jc w:val="center"/>
        <w:spacing w:line="240" w:lineRule="auto"/>
        <w:rPr>
          <w:rFonts w:hint="eastAsia" w:ascii="黑体" w:hAnsi="黑体" w:eastAsia="黑体"/>
          <w:color w:val="auto"/>
          <w:sz w:val="36"/>
          <w:szCs w:val="36"/>
          <w:highlight w:val="none"/>
          <w:lang w:eastAsia="zh-CN"/>
        </w:rPr>
      </w:pPr>
      <w:r/>
      <w:bookmarkStart w:id="8" w:name="_Toc161316665"/>
      <w:r>
        <w:rPr>
          <w:color w:val="auto"/>
          <w:highlight w:val="none"/>
          <w:lang w:eastAsia="zh-CN"/>
        </w:rPr>
        <w:br w:type="page" w:clear="all"/>
      </w:r>
      <w:r>
        <w:rPr>
          <w:rFonts w:hint="eastAsia" w:ascii="黑体" w:hAnsi="黑体" w:eastAsia="黑体"/>
          <w:color w:val="auto"/>
          <w:sz w:val="36"/>
          <w:szCs w:val="36"/>
          <w:highlight w:val="none"/>
          <w:lang w:eastAsia="zh-CN"/>
        </w:rPr>
        <w:t xml:space="preserve">二、供应商须知</w:t>
      </w:r>
      <w:bookmarkEnd w:id="8"/>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 xml:space="preserve">956490275</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hint="eastAsia"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hint="eastAsia"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w:t>
      </w:r>
      <w:bookmarkStart w:id="12" w:name="OLE_LINK6"/>
      <w:r>
        <w:rPr>
          <w:rFonts w:hint="eastAsia" w:ascii="宋体" w:hAnsi="宋体" w:cs="Times New Roman"/>
          <w:color w:val="auto"/>
          <w:szCs w:val="24"/>
          <w:highlight w:val="none"/>
          <w:lang w:eastAsia="zh-CN"/>
        </w:rPr>
        <w:t xml:space="preserve">，</w:t>
      </w:r>
      <w:bookmarkEnd w:id="12"/>
      <w:r>
        <w:rPr>
          <w:rFonts w:hint="eastAsia" w:ascii="宋体" w:hAnsi="宋体" w:cs="Times New Roman"/>
          <w:color w:val="auto"/>
          <w:szCs w:val="24"/>
          <w:highlight w:val="none"/>
          <w:lang w:eastAsia="zh-CN"/>
        </w:rPr>
        <w:t xml:space="preserve">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val="0"/>
          <w:bCs w:val="0"/>
          <w:color w:val="auto"/>
          <w:szCs w:val="24"/>
          <w:highlight w:val="none"/>
          <w:lang w:eastAsia="zh-CN"/>
        </w:rPr>
        <w:t xml:space="preserve">3</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val="0"/>
          <w:bCs w:val="0"/>
          <w:color w:val="auto"/>
          <w:szCs w:val="24"/>
          <w:highlight w:val="none"/>
          <w:lang w:eastAsia="zh-CN"/>
        </w:rPr>
        <w:t xml:space="preserve">4</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b w:val="0"/>
          <w:bCs w:val="0"/>
          <w:color w:val="auto"/>
          <w:szCs w:val="24"/>
          <w:highlight w:val="none"/>
          <w:lang w:eastAsia="zh-CN"/>
        </w:rPr>
        <w:t xml:space="preserve">5.</w:t>
      </w:r>
      <w:r>
        <w:rPr>
          <w:rFonts w:hint="eastAsia" w:ascii="宋体" w:hAnsi="宋体" w:cs="Times New Roman"/>
          <w:color w:val="auto"/>
          <w:szCs w:val="24"/>
          <w:lang w:eastAsia="zh-CN"/>
        </w:rPr>
        <w:t xml:space="preserve">人员配置表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val="0"/>
          <w:bCs w:val="0"/>
          <w:color w:val="auto"/>
          <w:szCs w:val="24"/>
          <w:highlight w:val="none"/>
          <w:lang w:eastAsia="zh-CN"/>
        </w:rPr>
        <w:t xml:space="preserve">6</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lang w:eastAsia="zh-CN"/>
        </w:rPr>
        <w:t xml:space="preserve">偏离表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.提供第三章采购需求和技术有关要求中需提供的相关证明材料（</w:t>
      </w:r>
      <w:r>
        <w:rPr>
          <w:rFonts w:hint="eastAsia" w:ascii="宋体" w:hAnsi="宋体" w:cs="Times New Roman"/>
          <w:color w:val="auto"/>
          <w:szCs w:val="24"/>
          <w:highlight w:val="none"/>
          <w:lang w:val="en-US" w:eastAsia="zh-CN"/>
        </w:rPr>
        <w:t xml:space="preserve">如有</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 xml:space="preserve">9</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val="0"/>
          <w:bCs w:val="0"/>
          <w:color w:val="auto"/>
          <w:szCs w:val="24"/>
          <w:highlight w:val="none"/>
          <w:lang w:eastAsia="zh-CN"/>
        </w:rPr>
        <w:t xml:space="preserve">10</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val="0"/>
          <w:bCs w:val="0"/>
          <w:color w:val="auto"/>
          <w:szCs w:val="24"/>
          <w:highlight w:val="none"/>
          <w:lang w:eastAsia="zh-CN"/>
        </w:rPr>
        <w:t xml:space="preserve">11.</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w:t>
      </w:r>
      <w:r>
        <w:rPr>
          <w:rFonts w:hint="eastAsia" w:ascii="宋体" w:hAnsi="宋体" w:cs="Times New Roman"/>
          <w:b/>
          <w:bCs/>
          <w:color w:val="auto"/>
          <w:szCs w:val="24"/>
          <w:highlight w:val="none"/>
          <w:lang w:val="en-US" w:eastAsia="zh-CN"/>
        </w:rPr>
        <w:t xml:space="preserve">9</w:t>
      </w:r>
      <w:r>
        <w:rPr>
          <w:rFonts w:hint="eastAsia" w:ascii="宋体" w:hAnsi="宋体" w:cs="Times New Roman"/>
          <w:b/>
          <w:bCs/>
          <w:color w:val="auto"/>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24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241"/>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w:t>
      </w:r>
      <w:r>
        <w:rPr>
          <w:rFonts w:hint="eastAsia" w:ascii="宋体" w:hAnsi="宋体"/>
          <w:b/>
          <w:bCs/>
          <w:color w:val="auto"/>
          <w:szCs w:val="22"/>
          <w:highlight w:val="none"/>
          <w:lang w:eastAsia="zh-CN"/>
        </w:rPr>
        <w:t xml:space="preserve"> 技术文件部分</w:t>
      </w:r>
      <w:r>
        <w:rPr>
          <w:rFonts w:hint="eastAsia" w:ascii="宋体" w:hAnsi="宋体"/>
          <w:b/>
          <w:color w:val="auto"/>
          <w:szCs w:val="24"/>
          <w:highlight w:val="none"/>
          <w:lang w:eastAsia="zh-CN"/>
        </w:rPr>
        <w:t xml:space="preserve">（暗标，内容参照评分标准）</w:t>
      </w:r>
      <w:r/>
    </w:p>
    <w:p>
      <w:pPr>
        <w:ind w:firstLine="482"/>
        <w:jc w:val="both"/>
        <w:widowControl w:val="off"/>
        <w:rPr>
          <w:rFonts w:hint="eastAsia" w:ascii="宋体" w:hAnsi="宋体" w:cs="Times New Roman"/>
          <w:b/>
          <w:color w:val="auto"/>
          <w:highlight w:val="none"/>
          <w:u w:val="single"/>
          <w:lang w:eastAsia="zh-CN"/>
        </w:rPr>
      </w:pPr>
      <w:r>
        <w:rPr>
          <w:rFonts w:hint="eastAsia" w:ascii="宋体" w:hAnsi="宋体" w:cs="Times New Roman"/>
          <w:b/>
          <w:color w:val="auto"/>
          <w:highlight w:val="none"/>
          <w:u w:val="single"/>
          <w:lang w:eastAsia="zh-CN"/>
        </w:rPr>
        <w:t xml:space="preserve">特别注意：本项目采用暗标形式，投标供应商须参照</w:t>
      </w:r>
      <w:r>
        <w:rPr>
          <w:rFonts w:hint="eastAsia" w:ascii="宋体" w:hAnsi="宋体" w:cs="Times New Roman"/>
          <w:b/>
          <w:color w:val="auto"/>
          <w:szCs w:val="24"/>
          <w:highlight w:val="none"/>
          <w:u w:val="single"/>
          <w:lang w:eastAsia="zh-CN"/>
        </w:rPr>
        <w:t xml:space="preserve">评分标准</w:t>
      </w:r>
      <w:r>
        <w:rPr>
          <w:rFonts w:hint="eastAsia" w:ascii="宋体" w:hAnsi="宋体" w:cs="Times New Roman"/>
          <w:b/>
          <w:color w:val="auto"/>
          <w:highlight w:val="none"/>
          <w:u w:val="single"/>
          <w:lang w:eastAsia="zh-CN"/>
        </w:rPr>
        <w:t xml:space="preserve">的相关要求对商务部分和技术文件部分分别进行制作。其中技术文件部分属于暗标，投标供应商在制作技术文件部分相关内容时不得有体现投标供应商身份的内容，否则投标无效。</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（1）暗标编制应按采购文件规定的格式制作，要求版面整洁、字迹清楚、不得涂改、不得标注。</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技术文件内不得出现可识别投标供应商身份的任何字符和徽标（包括文字、符号、图案、标识、标志、人员姓名、企业名称、以往项目名称、投标供应商独有的标准名称或编号等），相关人员姓名应以职务或职称代替。</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lang w:eastAsia="zh-CN"/>
        </w:rPr>
        <w:t xml:space="preserve">）对技术方案中的效果图、照片、图片的颜色以及图中的字体、字号、颜色均不做限制要求，但不得出现能体现投标供应商身份的信息。</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4</w:t>
      </w:r>
      <w:r>
        <w:rPr>
          <w:rFonts w:hint="eastAsia" w:ascii="宋体" w:hAnsi="宋体" w:cs="宋体"/>
          <w:b/>
          <w:bCs/>
          <w:color w:val="auto"/>
          <w:szCs w:val="24"/>
          <w:highlight w:val="none"/>
          <w:lang w:eastAsia="zh-CN"/>
        </w:rPr>
        <w:t xml:space="preserve">）字体、段落、页码、页面布局的设置：</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字体：一级标题为宋体黑色二号字，其余正文均采用宋体黑色小四号字体，不得出现手写。表格中所用文字采用“宋体”“常规”字（黑色），字号不限。</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段落：使用1.5倍行间距、字间距标准、每段段前空两格。</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页面布局：不得设置页眉、页脚（系统自动生成页码除外），纸张方向纵向、不得有空白页、页面底色白色，分栏为一栏。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本项目</w:t>
      </w:r>
      <w:r>
        <w:rPr>
          <w:rFonts w:hint="eastAsia" w:ascii="宋体" w:hAnsi="宋体" w:cs="宋体"/>
          <w:b/>
          <w:bCs/>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为暗标，采用暗标形式，须按上述要求编制，否则视为符合性不通过</w:t>
      </w:r>
      <w:r>
        <w:rPr>
          <w:rFonts w:hint="eastAsia" w:ascii="宋体" w:hAnsi="宋体" w:cs="Times New Roman"/>
          <w:color w:val="auto"/>
          <w:szCs w:val="24"/>
          <w:highlight w:val="none"/>
          <w:lang w:eastAsia="zh-CN"/>
        </w:rPr>
        <w:t xml:space="preserve">。</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19.未通过符合性审查的；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rPr>
          <w:rFonts w:hint="eastAsia" w:ascii="宋体" w:hAnsi="宋体" w:cs="Times New Roman"/>
          <w:color w:val="auto"/>
          <w:szCs w:val="24"/>
          <w:highlight w:val="none"/>
          <w:lang w:val="en-US" w:eastAsia="zh-CN"/>
        </w:rPr>
        <w:t xml:space="preserve">或</w:t>
      </w:r>
      <w:r>
        <w:rPr>
          <w:rFonts w:hint="eastAsia" w:ascii="宋体" w:hAnsi="宋体" w:cs="Times New Roman"/>
          <w:b/>
          <w:bCs/>
          <w:color w:val="auto"/>
          <w:szCs w:val="24"/>
          <w:highlight w:val="none"/>
          <w:lang w:val="en-US" w:eastAsia="zh-CN"/>
        </w:rPr>
        <w:t xml:space="preserve">不同投标人的技术方案存在非正常性雷同，包括但不限于技术方案内容、表述、错漏之处等高度相似，且无法提供合理解释</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22.投标系统中不同投标供应商的MAC地址一致或标书制作工具客户端标识码一致的；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w:t>
      </w:r>
      <w:r>
        <w:rPr>
          <w:rFonts w:hint="eastAsia" w:ascii="宋体" w:hAnsi="宋体" w:cs="Times New Roman"/>
          <w:b/>
          <w:color w:val="auto"/>
          <w:szCs w:val="24"/>
          <w:highlight w:val="none"/>
          <w:lang w:eastAsia="zh-CN"/>
        </w:rPr>
        <w:t xml:space="preserve">暗标未按招标文件要求编制的</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24.未按要求提供第三章项目要求和有关说明中需提供的相关证明材料的；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 投标（响应）报价低于全部通过符合性审查供应商投标（响应）报价平均值65%的，即投标（响应）报价＜全部通过符合性审查供应商投标（响应）报价平均值×65%；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 投标（响应）报价低于通过符合性审查的次低报价供应商投标（响应）报价65%的，即投标（响应）报价＜通过符合性审查的次低报价供应商投标（响应）报价×65%；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 投标（响应）报价低于采购项目最高限价65%的，即投标（响应）报价＜采购项目最高限价×65%；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 评审委员会基于专业判断，认为供应商报价过低，有可能影响产品质量或者不能诚信履约的其他情形。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07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42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28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1070"/>
        <w:tblW w:w="1035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60"/>
        </w:trPr>
        <w:tc>
          <w:tcPr>
            <w:tcW w:w="751"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556"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rPr>
              <w:t xml:space="preserve">评审点要求概况</w:t>
            </w:r>
            <w:r/>
          </w:p>
        </w:tc>
        <w:tc>
          <w:tcPr>
            <w:tcW w:w="6051"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rPr>
              <w:t xml:space="preserve">评审点具体描述</w:t>
            </w:r>
            <w:r/>
          </w:p>
        </w:tc>
      </w:tr>
      <w:tr>
        <w:trPr>
          <w:trHeight w:val="515"/>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63"/>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56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6051" w:type="dxa"/>
            <w:vAlign w:val="center"/>
            <w:textDirection w:val="lrTb"/>
            <w:noWrap w:val="false"/>
          </w:tcPr>
          <w:p>
            <w:pPr>
              <w:ind w:firstLine="0"/>
              <w:jc w:val="center"/>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3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人员配置表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3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服务承诺</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3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52"/>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val="en-US" w:eastAsia="zh-CN"/>
              </w:rPr>
              <w:t xml:space="preserve">7</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6051"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703"/>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val="en-US" w:eastAsia="zh-CN"/>
              </w:rPr>
              <w:t xml:space="preserve">8</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ascii="宋体" w:hAnsi="宋体"/>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pacing w:before="240"/>
        <w:shd w:val="clear" w:color="auto" w:fill="ffff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w:t>
      </w:r>
      <w:r>
        <w:rPr>
          <w:rFonts w:hint="eastAsia" w:ascii="宋体" w:hAnsi="宋体" w:cs="Times New Roman"/>
          <w:b/>
          <w:color w:val="auto"/>
          <w:szCs w:val="24"/>
          <w:highlight w:val="none"/>
          <w:lang w:eastAsia="zh-CN"/>
        </w:rPr>
        <w:t xml:space="preserve">本项目采用综合评分法。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cs="Times New Roman"/>
          <w:b/>
          <w:bCs/>
          <w:color w:val="auto"/>
          <w:szCs w:val="24"/>
          <w:highlight w:val="none"/>
          <w:lang w:eastAsia="zh-CN"/>
        </w:rPr>
        <w:t xml:space="preserve">且按照评审因素的量化指标评审得分最高的投标供应商为排名第一的中标候选人，得分次高的投标供应商为排名第二的中标候选人，得分排列第三的投标供应商为排名第三的中标候选人。</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w:t>
      </w:r>
      <w:r>
        <w:rPr>
          <w:rFonts w:hint="eastAsia" w:ascii="宋体" w:hAnsi="宋体" w:cs="Times New Roman"/>
          <w:b/>
          <w:bCs/>
          <w:color w:val="auto"/>
          <w:szCs w:val="24"/>
          <w:highlight w:val="none"/>
          <w:lang w:eastAsia="zh-CN"/>
        </w:rPr>
        <w:t xml:space="preserve">确定1家成交供应商</w:t>
      </w:r>
      <w:r>
        <w:rPr>
          <w:rFonts w:hint="eastAsia" w:ascii="宋体" w:hAnsi="宋体" w:cs="Times New Roman"/>
          <w:color w:val="auto"/>
          <w:szCs w:val="24"/>
          <w:highlight w:val="none"/>
          <w:lang w:eastAsia="zh-CN"/>
        </w:rPr>
        <w:t xml:space="preserve">。 </w:t>
      </w:r>
      <w:r/>
    </w:p>
    <w:p>
      <w:pPr>
        <w:ind w:firstLine="480"/>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widowControl w:val="off"/>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（十四五）服务费：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供应商在编制投标报价时，须自行将代理服务费纳入成本测算并包含于总报价中。采购人不承担因供应商对代理服务费计取方式理解偏差、漏算或错算等情形而产生的任何额外费用及相关法律责任。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2.</w:t>
      </w:r>
      <w:r>
        <w:rPr>
          <w:rFonts w:hint="eastAsia" w:ascii="宋体" w:hAnsi="宋体" w:cs="Times New Roman"/>
          <w:color w:val="auto"/>
          <w:szCs w:val="24"/>
          <w:highlight w:val="none"/>
          <w:lang w:eastAsia="zh-CN"/>
        </w:rPr>
        <w:t xml:space="preserve">供应商的投标报价应当包含本次项目的代理服务费，该费用</w:t>
      </w:r>
      <w:r>
        <w:rPr>
          <w:rFonts w:hint="eastAsia" w:ascii="宋体" w:hAnsi="宋体" w:cs="Times New Roman"/>
          <w:color w:val="auto"/>
          <w:szCs w:val="24"/>
          <w:highlight w:val="none"/>
          <w:lang w:val="en-US" w:eastAsia="zh-CN"/>
        </w:rPr>
        <w:t xml:space="preserve">应</w:t>
      </w:r>
      <w:r>
        <w:rPr>
          <w:rFonts w:hint="eastAsia" w:ascii="宋体" w:hAnsi="宋体" w:cs="Times New Roman"/>
          <w:color w:val="auto"/>
          <w:szCs w:val="24"/>
          <w:highlight w:val="none"/>
          <w:lang w:eastAsia="zh-CN"/>
        </w:rPr>
        <w:t xml:space="preserve">计入投标总价中，采购人不另行支付。</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3.</w:t>
      </w:r>
      <w:r>
        <w:rPr>
          <w:rFonts w:hint="eastAsia" w:ascii="宋体" w:hAnsi="宋体" w:cs="Times New Roman"/>
          <w:color w:val="auto"/>
          <w:szCs w:val="24"/>
          <w:highlight w:val="none"/>
          <w:lang w:eastAsia="zh-CN"/>
        </w:rPr>
        <w:t xml:space="preserve">招标代理服务费以中标价为计费基础，收费标准为（</w:t>
      </w:r>
      <w:r>
        <w:rPr>
          <w:rFonts w:hint="eastAsia" w:ascii="宋体" w:hAnsi="宋体" w:cs="Times New Roman"/>
          <w:color w:val="auto"/>
          <w:szCs w:val="24"/>
          <w:highlight w:val="none"/>
          <w:lang w:val="en-US" w:eastAsia="zh-CN"/>
        </w:rPr>
        <w:t xml:space="preserve">服务</w:t>
      </w:r>
      <w:r>
        <w:rPr>
          <w:rFonts w:hint="eastAsia" w:ascii="宋体" w:hAnsi="宋体" w:cs="Times New Roman"/>
          <w:color w:val="auto"/>
          <w:szCs w:val="24"/>
          <w:highlight w:val="none"/>
          <w:lang w:eastAsia="zh-CN"/>
        </w:rPr>
        <w:t xml:space="preserve">类）：中标金额100万元（含100万元）以下</w:t>
      </w:r>
      <w:r>
        <w:rPr>
          <w:rFonts w:hint="eastAsia" w:ascii="宋体" w:hAnsi="宋体" w:cs="Times New Roman"/>
          <w:color w:val="auto"/>
          <w:szCs w:val="24"/>
          <w:highlight w:val="none"/>
          <w:lang w:val="en-US" w:eastAsia="zh-CN"/>
        </w:rPr>
        <w:t xml:space="preserve">部分</w:t>
      </w:r>
      <w:r>
        <w:rPr>
          <w:rFonts w:hint="eastAsia" w:ascii="宋体" w:hAnsi="宋体" w:cs="Times New Roman"/>
          <w:color w:val="auto"/>
          <w:szCs w:val="24"/>
          <w:highlight w:val="none"/>
          <w:lang w:eastAsia="zh-CN"/>
        </w:rPr>
        <w:t xml:space="preserve">费率为中标金额的1.125%，中标金额100万元～500万元（含）</w:t>
      </w:r>
      <w:r>
        <w:rPr>
          <w:rFonts w:hint="eastAsia" w:ascii="宋体" w:hAnsi="宋体" w:cs="Times New Roman"/>
          <w:color w:val="auto"/>
          <w:szCs w:val="24"/>
          <w:highlight w:val="none"/>
          <w:lang w:val="en-US" w:eastAsia="zh-CN"/>
        </w:rPr>
        <w:t xml:space="preserve">部分</w:t>
      </w:r>
      <w:r>
        <w:rPr>
          <w:rFonts w:hint="eastAsia" w:ascii="宋体" w:hAnsi="宋体" w:cs="Times New Roman"/>
          <w:color w:val="auto"/>
          <w:szCs w:val="24"/>
          <w:highlight w:val="none"/>
          <w:lang w:eastAsia="zh-CN"/>
        </w:rPr>
        <w:t xml:space="preserve">费率为中标金额的0.6%。由</w:t>
      </w:r>
      <w:r>
        <w:rPr>
          <w:rFonts w:hint="eastAsia" w:ascii="宋体" w:hAnsi="宋体" w:cs="Times New Roman"/>
          <w:b/>
          <w:color w:val="auto"/>
          <w:szCs w:val="24"/>
          <w:highlight w:val="none"/>
          <w:lang w:eastAsia="zh-CN"/>
        </w:rPr>
        <w:t xml:space="preserve">中标供应商</w:t>
      </w:r>
      <w:r>
        <w:rPr>
          <w:rFonts w:hint="eastAsia" w:ascii="宋体" w:hAnsi="宋体" w:cs="Times New Roman"/>
          <w:color w:val="auto"/>
          <w:szCs w:val="24"/>
          <w:highlight w:val="none"/>
          <w:lang w:eastAsia="zh-CN"/>
        </w:rPr>
        <w:t xml:space="preserve">支付。</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r/>
    </w:p>
    <w:p>
      <w:pPr>
        <w:pStyle w:val="1065"/>
        <w:spacing w:after="240"/>
        <w:rPr>
          <w:rFonts w:hint="eastAsia"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4"/>
      <w:r/>
      <w:r/>
    </w:p>
    <w:p>
      <w:pPr>
        <w:ind w:firstLine="480"/>
        <w:jc w:val="both"/>
        <w:widowControl w:val="off"/>
        <w:rPr>
          <w:rFonts w:ascii="宋体" w:hAnsi="宋体" w:cs="Times New Roman"/>
          <w:color w:val="auto"/>
          <w:szCs w:val="24"/>
          <w:lang w:eastAsia="zh-CN"/>
        </w:rPr>
      </w:pPr>
      <w:r/>
      <w:bookmarkStart w:id="15" w:name="_Hlk535314784"/>
      <w:r>
        <w:rPr>
          <w:rFonts w:hint="eastAsia" w:ascii="宋体" w:hAnsi="宋体" w:cs="Times New Roman"/>
          <w:color w:val="auto"/>
          <w:szCs w:val="24"/>
          <w:lang w:eastAsia="zh-CN"/>
        </w:rPr>
        <w:t xml:space="preserve">本项目为江苏省锡东高级中学大成分校食堂外包采购服务。投标人所报内容必须满足以下要求，不得有负偏离。</w:t>
      </w:r>
      <w:bookmarkEnd w:id="15"/>
      <w:r/>
      <w:r/>
    </w:p>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（一）食堂概况</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江苏省锡东高级中学大成分校，2026年9月预计在校师生总人数约500人、其中住校人数约为450人，采购人实行封闭式管理。食堂设备设施齐全，水、电、天然气等配套设施到位。本次拟采购</w:t>
      </w:r>
      <w:r>
        <w:rPr>
          <w:rFonts w:hint="eastAsia" w:ascii="宋体" w:hAnsi="宋体" w:cs="Times New Roman"/>
          <w:b w:val="0"/>
          <w:bCs w:val="0"/>
          <w:color w:val="auto"/>
          <w:szCs w:val="24"/>
          <w:lang w:eastAsia="zh-CN"/>
        </w:rPr>
        <w:t xml:space="preserve">江苏省锡东高级中学大成分校</w:t>
      </w:r>
      <w:r>
        <w:rPr>
          <w:rFonts w:hint="eastAsia" w:ascii="宋体" w:hAnsi="宋体" w:cs="Times New Roman"/>
          <w:b w:val="0"/>
          <w:bCs w:val="0"/>
          <w:color w:val="auto"/>
          <w:szCs w:val="24"/>
          <w:lang w:eastAsia="zh-CN"/>
        </w:rPr>
        <w:t xml:space="preserve">食堂外包服务，全年食堂营业额约353万。中标方需按学校招标协议供餐，对食堂伙食相关事务承担全责，包括：菜单设计、供餐服务、清洁维护等。江苏省锡东高级中学大成分校拟招租1家餐饮公司（以饭菜为主、点心为辅）。</w:t>
      </w:r>
      <w:r/>
    </w:p>
    <w:p>
      <w:pPr>
        <w:ind w:firstLine="48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本项目投标单价最高不得超过197元（本项目设有单项品种，每一品种均设最高限价，投标人的每单项品种的报价均不得超过相对应品种的最高限价，</w:t>
      </w:r>
      <w:r>
        <w:rPr>
          <w:rFonts w:hint="eastAsia" w:ascii="宋体" w:hAnsi="宋体" w:cs="Times New Roman"/>
          <w:b/>
          <w:bCs/>
          <w:color w:val="auto"/>
          <w:szCs w:val="24"/>
          <w:lang w:val="en-US" w:eastAsia="zh-CN"/>
        </w:rPr>
        <w:t xml:space="preserve">详见附件</w:t>
      </w:r>
      <w:r>
        <w:rPr>
          <w:rFonts w:hint="eastAsia" w:ascii="宋体" w:hAnsi="宋体" w:cs="Times New Roman"/>
          <w:b/>
          <w:bCs/>
          <w:color w:val="auto"/>
          <w:szCs w:val="24"/>
          <w:lang w:eastAsia="zh-CN"/>
        </w:rPr>
        <w:t xml:space="preserve">），否则作无效投标文件处理。</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中标供应商对食堂伙食相关事务承担全责，包括但不限于：菜单设计、供餐服务、清洁维护等。</w:t>
      </w:r>
      <w:r/>
    </w:p>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（二）服务要求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服务对象为采购人全体师生，经营时间学生为早、中、晚三餐。正常营业时间为周一至周日，作息时间如有调整，应按采购人有关部门通知为准。中标供应商必须做到伙食品种合理搭配、花式多样，注重营养与健康，规范操作。每周五前列出下周菜单，提交采购人食堂管理小组审核、公示后实施。</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2.采购人提供食堂相关的设备设施、周转库房，中标供应商经营所需其他设备由供应商自备，特殊装修、建造，供应</w:t>
      </w:r>
      <w:r>
        <w:rPr>
          <w:rFonts w:hint="eastAsia" w:ascii="宋体" w:hAnsi="宋体" w:cs="Times New Roman"/>
          <w:b w:val="0"/>
          <w:bCs w:val="0"/>
          <w:color w:val="auto"/>
          <w:szCs w:val="24"/>
          <w:lang w:eastAsia="zh-CN"/>
        </w:rPr>
        <w:t xml:space="preserve">商须征得采购人同意后方可实施。中标供应商必须保护好食堂所有财产，对采购人提供的房屋、厨具设备、各类设施应及时进行保养、维修，延长其使用年限。保养、维修的费用由中标供应商负责。服务期满后，保证房屋、设备、设施、墙面、地面的完好，若有损坏必须承担由此产生的相关费用。中标供应商不得将食堂私自转让或委托他人经营，更不得利用校有资产搞不法经营。一经发现，采购人有权取消其服务资格，并给予经济处罚或诉讼。中标供应商自办营业执照和餐饮卫生许可证。餐具等低值易耗用具由中标供应商自行解决，餐具的清洗、消毒工作由中标供应商负责。</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学校提供现有的设备、设施和餐饮用具、公共餐具等。供应商进场后，对现有的设施、设备、餐饮用具、各种冰箱、储存柜、公共餐具，现场进行清点交接并登记造册。设备、用具不足部分，经学校同意后由中标供应商自行添置。</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3.中标供应商必须按采购人要求每天进行食堂各类台账的编制和整理，按采购人提供的仓库管理软件</w:t>
      </w:r>
      <w:r>
        <w:rPr>
          <w:rFonts w:hint="eastAsia" w:ascii="宋体" w:hAnsi="宋体" w:cs="Times New Roman"/>
          <w:b/>
          <w:bCs/>
          <w:color w:val="auto"/>
          <w:szCs w:val="24"/>
          <w:lang w:eastAsia="zh-CN"/>
        </w:rPr>
        <w:t xml:space="preserve">（每年需支付软件使用费1000元）</w:t>
      </w:r>
      <w:r>
        <w:rPr>
          <w:rFonts w:hint="eastAsia" w:ascii="宋体" w:hAnsi="宋体" w:cs="Times New Roman"/>
          <w:b w:val="0"/>
          <w:bCs w:val="0"/>
          <w:color w:val="auto"/>
          <w:szCs w:val="24"/>
          <w:lang w:eastAsia="zh-CN"/>
        </w:rPr>
        <w:t xml:space="preserve">，规范做好所有食材、辅材等进库验收、入库、领用、出库管理和成本核算（采购人食堂管理小组共同参与），并于次月8日前</w:t>
      </w:r>
      <w:r>
        <w:rPr>
          <w:rFonts w:hint="eastAsia" w:ascii="宋体" w:hAnsi="宋体" w:cs="Times New Roman"/>
          <w:b w:val="0"/>
          <w:bCs w:val="0"/>
          <w:color w:val="auto"/>
          <w:szCs w:val="24"/>
          <w:lang w:eastAsia="zh-CN"/>
        </w:rPr>
        <w:t xml:space="preserve">将上月运营情况及运营结果报表向全校师生公示。食堂的卫生防疫、就餐环境、食品的加工制作必须达到国家规定的无锡市中小学生的食堂卫生标准。中标供应商提供食堂管理时必须达到《无锡市学校食堂五常法管理达标评定标准》考评85分以上要求。采购人食堂管理小组将进行经常性检查，如发现有不符合食品安全管理规定及违反其他法律法规或采购人规章制度的，将给予中标供应商书面警告；如发现下列情形的，并处以一定金额的经济处罚：发现台账没有及时编制或编制不完整，发现仓库管理没有按规定做好出入库管理的，每发现一次罚款500元；发现三无食品、过</w:t>
      </w:r>
      <w:r>
        <w:rPr>
          <w:rFonts w:hint="eastAsia" w:ascii="宋体" w:hAnsi="宋体" w:cs="Times New Roman"/>
          <w:b w:val="0"/>
          <w:bCs w:val="0"/>
          <w:color w:val="auto"/>
          <w:szCs w:val="24"/>
          <w:lang w:eastAsia="zh-CN"/>
        </w:rPr>
        <w:t xml:space="preserve">期食品及不卫生状况等每一次罚款2000元；采购人组织的大型食品安全卫生检查不合格每一次罚款500元；区级检查不合格每一次罚款1000元；市级及以上检查不合格每一次罚款2000元；检查发现工作人员没有健康证的一人次罚款500元。若发生食物中毒事故，中标供应商应负全部责任，除应赔偿有关费用外，还需要按卫生部门有关规定承担其他所有经济和法律责任，并一次性罚款100000元，采购人还将视情节轻重责令中标供应商停业整顿或中止合同。每周五中标供应商应将台账交予采购人食堂管理小组检查。校方不定期安排财务人员抽查食堂账目。</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4.中标供应商应按照采购人的要求，根据就餐师生人数，每日按时足量优质低价向师生提供一日三餐的主、副食及相关服务。在正常工作日，中标供应商应开齐开足所有售饭窗口。</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5.中标供应商要做到品种多样、饭菜价格合理，在保障营养的前提下，三分之一窗口提供点心，三分之二窗口提供饭菜，能适应不同经济状况和口味的师生就餐。中标供应商提供的大荤原则上应该是纯荤菜（如要加素类的则主料比重应≥70%），小荤、炒</w:t>
      </w:r>
      <w:r>
        <w:rPr>
          <w:rFonts w:hint="eastAsia" w:ascii="宋体" w:hAnsi="宋体" w:cs="Times New Roman"/>
          <w:b w:val="0"/>
          <w:bCs w:val="0"/>
          <w:color w:val="auto"/>
          <w:szCs w:val="24"/>
          <w:lang w:eastAsia="zh-CN"/>
        </w:rPr>
        <w:t xml:space="preserve">菜中的主料比重应≥30%，中标供应商必须按以下标准供应学生餐：早餐各类主食品种（含点心）不少于10样，除采购人同意的品种外，其余早餐品种均要求自制。午、晚餐每餐品种（含点心）不少于25样，其中，大荤不少于5样，小荤或炒菜不少于7样，素菜不少于3样，点心不少于10样，其他食品根据自身特点提供但应符合江苏省《学校食品安全与营养健康管理规定》（2019年4月1日起执行）要求。不得供应冷菜。每周五上午中标供应商将下一周菜单交予采购人食堂管理小组核定并公示，采购人有权对菜单进行修改，中标供应商必须按修改后的菜单执行。</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6.学生早、中、晚餐以自选为主，并提供部分标准套餐，供学生自主选择。中标供应商应对所售商品进行明码标价，并不得高于市场上同类食品平均价格。未征得校方同意，擅自改变品种、价格、分量标准等，或者不明码标价、价格虚高等，每发现一次将给予中标供应商书面警告，并处以人民币1000至2000元的经济处罚。</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7.中标供应商保证服务区域卫生、整洁（包括内外场地）；泔水等食堂废弃物由中标供应商按上级主管部门要求统一处理，相关费用由中标供应商承担。</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8.食堂内水电气费、日常设施设备维修费用、特种设备（如电梯）维保费用、管道疏通费用、油烟管道清洗费、食堂内门窗、餐桌、地面等保洁费及其他设备设施使用费用由中标供应商负责。</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9.采购人对于所有食品原辅材料要求须由中标供应商统一采购、统一配送至采购人处，食用油必须为非转基因油，以确保食品质量，每周五，中标供应商应将主要食材价格报至采购人食堂管理小组，进行公示。</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10.采购人提供食堂校园一卡通卡机，校园卡的卡本金由校方管理，并负责校园一卡通充值。师生在食堂用餐凭校园卡刷卡消费（教师餐厅凭教师签字结算），中标供应商不得收取现金，每发现一次收取现金，罚款人民币500元。每月底采购人与中标供应商盘点仓库库存原料、辅材料和当月营业额，次月月初中标供应商开具上月营业额发票后，5个工作日内采购人向中标供应商支付营业款，中标供应商向采购人支付的实际发生的水电气费、维护修理费、违规处罚等费用，由中标供应商根据采购人开具的财政票据后的5个工作日内缴纳至采购人账户内。</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11.对于中标供应商故意计算错误或违反菜单标价而多收就餐人员价款，采购人发现一次罚款500元，并将收的餐费退给付款的师生。</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12.在一个学期内，中标供应商若累计受到各类书面警告三次的，采购人有权对该中标供应商的场所进行一定时间的停业整顿或中止服务合同。</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13.中标供应商只能自主经营不得转包，一旦发现转包经营，则取消承包资格。中标供应商法人须参加采购人定期召开的食品安全卫生管理等工作会议。</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14.根据省教育厅、省财政厅关于加强中小学食堂财务管理意见（苏教财〔2010〕108号文件，结合无锡市、锡山区教育局规定，中标供应商应本着保本微利的原则合理制定伙食标准，承包期内食堂毛利润率必须控制在40%以内，净利润率必须控制在合理范围内，在师生和膳食委员会对食堂的满意率调查中，满意率不低于85%，低于或合同期内如发生重大食品安全事故，则取消继续承包资格，并不得参与采购人下一轮食堂采购的投标。</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15.中标供应商负责提供校内师生早中晚餐的就餐服务，按采购人食堂管理要求，做好采购人食品安全卫生工作，并保证在接受采购人和上级有关部门的检查中，满意度达到优良。</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16.投标供应商应在</w:t>
      </w:r>
      <w:r>
        <w:rPr>
          <w:rFonts w:hint="eastAsia" w:ascii="宋体" w:hAnsi="宋体" w:cs="Times New Roman"/>
          <w:b w:val="0"/>
          <w:bCs w:val="0"/>
          <w:color w:val="auto"/>
          <w:szCs w:val="24"/>
          <w:lang w:val="en-US" w:eastAsia="zh-CN"/>
        </w:rPr>
        <w:t xml:space="preserve">表</w:t>
      </w:r>
      <w:r>
        <w:rPr>
          <w:rFonts w:hint="eastAsia" w:ascii="宋体" w:hAnsi="宋体" w:cs="Times New Roman"/>
          <w:b w:val="0"/>
          <w:bCs w:val="0"/>
          <w:color w:val="auto"/>
          <w:szCs w:val="24"/>
          <w:lang w:eastAsia="zh-CN"/>
        </w:rPr>
        <w:t xml:space="preserve">中</w:t>
      </w:r>
      <w:r>
        <w:rPr>
          <w:rFonts w:hint="eastAsia" w:ascii="宋体" w:hAnsi="宋体" w:cs="Times New Roman"/>
          <w:b w:val="0"/>
          <w:bCs w:val="0"/>
          <w:color w:val="auto"/>
          <w:szCs w:val="24"/>
          <w:lang w:val="en-US" w:eastAsia="zh-CN"/>
        </w:rPr>
        <w:t xml:space="preserve">分别</w:t>
      </w:r>
      <w:r>
        <w:rPr>
          <w:rFonts w:hint="eastAsia" w:ascii="宋体" w:hAnsi="宋体" w:cs="Times New Roman"/>
          <w:b w:val="0"/>
          <w:bCs w:val="0"/>
          <w:color w:val="auto"/>
          <w:szCs w:val="24"/>
          <w:lang w:eastAsia="zh-CN"/>
        </w:rPr>
        <w:t xml:space="preserve">按采购人列出的大荤类（原则上是纯荤菜，如要加素类的则荤类重量不得低于整个菜品重量的70%）、小荤类（或炒菜，荤类重量不得低于整个菜品重量的30%）、素菜类</w:t>
      </w:r>
      <w:r>
        <w:rPr>
          <w:rFonts w:hint="eastAsia" w:ascii="宋体" w:hAnsi="宋体" w:cs="Times New Roman"/>
          <w:b w:val="0"/>
          <w:bCs w:val="0"/>
          <w:color w:val="auto"/>
          <w:szCs w:val="24"/>
          <w:lang w:val="en-US" w:eastAsia="zh-CN"/>
        </w:rPr>
        <w:t xml:space="preserve">等</w:t>
      </w:r>
      <w:r>
        <w:rPr>
          <w:rFonts w:hint="eastAsia" w:ascii="宋体" w:hAnsi="宋体" w:cs="Times New Roman"/>
          <w:b w:val="0"/>
          <w:bCs w:val="0"/>
          <w:color w:val="auto"/>
          <w:szCs w:val="24"/>
          <w:lang w:eastAsia="zh-CN"/>
        </w:rPr>
        <w:t xml:space="preserve">报明价格、达到的服务和质量的标准</w:t>
      </w:r>
      <w:r>
        <w:rPr>
          <w:rFonts w:hint="eastAsia" w:ascii="宋体" w:hAnsi="宋体" w:cs="Times New Roman"/>
          <w:b/>
          <w:bCs/>
          <w:color w:val="auto"/>
          <w:szCs w:val="24"/>
          <w:lang w:eastAsia="zh-CN"/>
        </w:rPr>
        <w:t xml:space="preserve">（但必须注意高档类大荤菜价（含高档大荤面食浇头）每只不得超过9元；一般大荤类菜价（含一般大荤面食浇头）每只不得超过6元，其中鸡鸭类大荤不得超过5元，小荤类菜价（含一般小荤面食浇头）每只不得超过4元，素菜类（含素菜类面食浇头）每只不得超过1.5元，光面不得超过2元，鲜肉馄饨不得超过10元，面包及蛋榚类不得超过7元，中餐和晚餐必须提供两个1元菜及两个1元面食浇头，不得供应冷菜）；如有其他声明，也应一并注明。</w:t>
      </w:r>
      <w:r/>
    </w:p>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（三）餐饮服务人员要求 </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1.服务人员配备要求：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参照《江苏省中小学食堂管理服务规范（DB 32/T 4036-2021）》规定：用餐人数在 200人以内的，配备食堂从业人员3～4人；用餐人数在200人以上，只供应午餐的每增加100人应增加1名食堂从业人员，一天供应三餐的每增加60人应增加1名食堂从业人员。</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投标</w:t>
      </w:r>
      <w:r>
        <w:rPr>
          <w:rFonts w:hint="eastAsia" w:ascii="宋体" w:hAnsi="宋体" w:cs="Times New Roman"/>
          <w:b w:val="0"/>
          <w:bCs w:val="0"/>
          <w:color w:val="auto"/>
          <w:szCs w:val="24"/>
          <w:lang w:val="en-US" w:eastAsia="zh-CN"/>
        </w:rPr>
        <w:t xml:space="preserve">供应商</w:t>
      </w:r>
      <w:r>
        <w:rPr>
          <w:rFonts w:hint="eastAsia" w:ascii="宋体" w:hAnsi="宋体" w:cs="Times New Roman"/>
          <w:b w:val="0"/>
          <w:bCs w:val="0"/>
          <w:color w:val="auto"/>
          <w:szCs w:val="24"/>
          <w:lang w:eastAsia="zh-CN"/>
        </w:rPr>
        <w:t xml:space="preserve">根据学校实际情况，确定餐饮服务人员用工配比。供应商提供的服务人员配备人数只能增加，不得少于文件要求的人员配备。人员配置数是根据食堂布局和三餐供餐效率等要求而定，不是根据营业额的多少而设定配置人员数。</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2.餐饮服务人员基本要求：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（1）供应商应根据本项目招标文件要求合理配备相关从业人员，并提供人员配置方案以及相关人员资格证书、国家餐饮服务卫生健康证书等。</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（2）供应商拟投入本项目的人员均无犯罪记录证明。</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（3）供应商提供餐饮服务的所有人员必须持有本人有效身份证明（身份证或户口所在地派出所出具的身份证明），按期进行体检，并持有健康证，报后勤等管理部门备案。</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4）项目负责人：设置一名项目负责人，项目负责人需具有高中（或中专）及以上文化程度、供应商的正式员工（以社保记录为准）、近3年经营管理期间无发生食物中毒或疑似食物中毒事件和安全责任事故、无不良社会记录。</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3.规范用工及管理要求：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（1）工作人员年龄不超过60周岁。</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中标供应商的所有驻场人员必须为企业在职职工，且所有奖金福利需由中标供应商统一发放，其中工资及奖金由中标供应商统一打卡发放，社保也由中标供应商统一缴纳，中标后供应商需提供本项目人员社保证明、人员结构、简历表、现</w:t>
      </w:r>
      <w:r>
        <w:rPr>
          <w:rFonts w:hint="eastAsia" w:ascii="宋体" w:hAnsi="宋体" w:cs="Times New Roman"/>
          <w:b w:val="0"/>
          <w:bCs w:val="0"/>
          <w:color w:val="auto"/>
          <w:szCs w:val="24"/>
          <w:lang w:eastAsia="zh-CN"/>
        </w:rPr>
        <w:t xml:space="preserve">场人员工作安排计划及其他辅助说明材料；中标供应商必须安排固定的主要经营服务人员于本项目，并提供上述人员的名单和简历。如在合同执行过程中，因人员退休，辞职等因素，需要对上述人员进行调换，必须得到采购人的书面批准。如中标供应商不遵守上述规定，自行调换上述人员，一经发现，供应商须向采购人缴纳每人次2000元的罚款。中标供应商现场工作人员由供应商自行管理，福利待遇、人员培训、体检、丧残疾病等所有费用均由中标供应商自行承担，中标供应商的工作人员一切责任包括但不限于经济、安全等责任，一概由中标供应商负责，与采购人无关。</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中标供应商提供的餐饮服务人员与学校不存在雇佣等劳动关系；中标供应商应与拟派服务的从业人员建立规范的用工关系，所用全体工作人员的岗位职责、操作规范、人身安全、医疗、工资、各项保险、内部管理、各类纠纷等各项事宜及所涉及经费均由中标供应商自行负责，采购人概不负责。如果发生因服务人员工作失职造成食品安全、消防等安全事故、失窃事件或其他财产损失和人身伤害，均由中标供应商承担相关经济和法律责任。所有工作人员均须接受学校统一调配、管理。</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（4）中标供应商应加强对服务人员培训，并向采购人提供员工培训计划及内容，培训学习一年不少于40个学时，每学期至少组织一次培训后考试，并将结果汇报给采购人。</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（5）中标供应商工作人员要遵守法规及校规、校纪，要有良好的服务态度并自觉接受监督，不与师生发生争吵或冲突，并做好相应解释工作，如有违规者，采购人将追究中标供应商的责任。</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6）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（7）严格遵守采购人的用餐时间，保证一日三餐按时正点开餐，在开餐前15分钟确保所有饭菜全部摆放到位，开餐前5分钟所有服务人员站立到指定岗位等待开餐。</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（8）用餐期间厨房保证食品菜肴不断档，就餐人员离开后及时擦拭干净备第二餐次人员使用，用餐时段结束后彻底清洁用餐区域，余留食品按规定处理。</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（9）项目负责人每天应到现场巡视，听取意见，对食品卫生、现场环境及服务质量等问题及时整改。</w:t>
      </w:r>
      <w:r/>
    </w:p>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（四）餐饮服务管理要求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1.食堂卫生</w:t>
      </w:r>
      <w:r/>
    </w:p>
    <w:p>
      <w:pPr>
        <w:ind w:firstLine="480"/>
        <w:widowControl w:val="off"/>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（1）中标供应商对食堂全部区域，食堂大厅、厨房及库房等，必须实行分片、分类、分区包干负责，责任明确，落实到岗位人员责任上墙。</w:t>
      </w:r>
      <w:r/>
    </w:p>
    <w:p>
      <w:pPr>
        <w:ind w:firstLine="480"/>
        <w:widowControl w:val="off"/>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（2）中标供应商必须将设施设备、厨房用具清洗干净，生熟用具分开，摆放整齐，定期消毒；各种调料缸、容器清洗无油垢后，整洁、整齐摆放，做到按标志放置。</w:t>
      </w:r>
      <w:r/>
    </w:p>
    <w:p>
      <w:pPr>
        <w:ind w:firstLine="480"/>
        <w:widowControl w:val="off"/>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（3）员工工作时，必须规范穿着工作服、工作帽、佩戴口罩，不得外露长发，禁止员工留长指甲、戴首饰、穿拖鞋、短裤、背心或赤脚赤背，随时保持仪容规范。工作人员在工作区域禁止吸烟。</w:t>
      </w:r>
      <w:r/>
    </w:p>
    <w:p>
      <w:pPr>
        <w:ind w:firstLine="480"/>
        <w:widowControl w:val="off"/>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（4）中标供应商必须保持整个食堂全部无灰尘、无油垢、无蜘蛛网、无鼠迹、无积水、水沟畅通、无苍蝇、无蟑螂。</w:t>
      </w:r>
      <w:r/>
    </w:p>
    <w:p>
      <w:pPr>
        <w:ind w:firstLine="480"/>
        <w:widowControl w:val="off"/>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（5）中标供应商各楼层工作人员须将各种垃圾、厨余垃圾等收集到采购人指定地点。室外卫生包括：食堂周围道路，前后空坝，排水沟等。</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（6）打扫卫生要求，天天都是大扫除。早餐后，必须在9:30全部打扫完成：午餐后在13:50前打扫完成；晚餐后必须在19:50前打扫完成。</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2.食品安全</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w:t>
      </w:r>
      <w:r>
        <w:rPr>
          <w:rFonts w:hint="eastAsia" w:ascii="宋体" w:hAnsi="宋体" w:cs="Times New Roman"/>
          <w:b/>
          <w:bCs/>
          <w:color w:val="auto"/>
          <w:szCs w:val="24"/>
          <w:lang w:eastAsia="zh-CN"/>
        </w:rPr>
        <w:t xml:space="preserve">签订食品安全承诺责任书，中标后为本项目投保食品安全责任险且保单金额不低于800万元。</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（2）严把食品加工、制作、烹制、出品关，做到生熟、荤素分开加工，分开存放，并有明显标志。严禁使用不符合食品卫生标准的食品及其原材料。</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（3）供应商餐饮服务人员不得将非校方购买的任何食材、半成品、成品、其他食品及饮具带入食堂，也不允许将校方的任何食材、半成品、成品、餐具及饮具带离学校食堂。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4）加工制作食品必须保证安全，若因加工制作环节出现食品安全问题（以市场监管局鉴定为依据），造成食物中毒发生，所造成的经济损失或法律责任全部由供应商承担。主副食品、点心等各类熟食，只限于食堂内部自行烹饪和加工，不得任意外购。如确需外购，必须经过学校的同意。规范使用食品添加剂，规范进行食品留样管理。</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3.菜品质量</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（1）加工制作食品应达到色、香、味、型、器、养应有的质量标准。要确保菜品质量，菜品按菜谱实施。每天当餐制作当餐出售，剩饭剩菜及时倾倒，不得出现隔夜菜。</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（2）所制菜品必须保证质量，凡因出售菜品有异味、有异物、粗糙等被学生退回或投诉成立的，按学校处罚细则进行处罚。</w:t>
      </w:r>
      <w:r/>
    </w:p>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（五）其他有关说明 </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1.投标供应商须对招标文件中所提出服务内容和有关要求做出响应和承诺。</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2.投标总报价包括满足本项目服务要求的服务期内所发生的一切费用（包括食材、辅材、运输、安装调试、交通费用、税费等）。</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3.服务期：1年，具体开始时间以采购人通知为准。</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4.付款方式：每月第一个工作日前，中标供应商根据采购人上月用餐的金额开具发票向采购人结算，采购人收到中标供应商的发票在5个有效工作日内结清当月餐款；中标供应商在收到采购人的水、电、气等财政票据后5个有效工作日内结清上月有关费用，如果在规定的时间内没有结清餐款、相关费用所造成后果双方各自自负。</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5.服务地点：江苏省锡东高级中学大成分校。</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6.服务要求：满足采购人要求。</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7.投标供应商可自行踏勘现场，根据采购人需求，自行考虑完成本项目所需其他所有物品，所需费用已考虑在投标报价中。</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8.中标后，中标供应商须在接到采购人通知后立即安排相关人员配合采购人做好清洁、整理等食堂开餐准备工作，所需费用已考虑在投标报价中。</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9.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10.依据《政府采购促进中小企业发展管理办法》规定享受扶持政策获得政府采购合同的，小微企业不得将合同分包给大中型企业，中型企业不得将合同分包给大型企业。</w:t>
      </w:r>
      <w:r/>
    </w:p>
    <w:p>
      <w:pPr>
        <w:ind w:firstLine="480"/>
        <w:rPr>
          <w:rFonts w:hint="eastAsia" w:ascii="宋体" w:hAnsi="宋体" w:cs="Times New Roman"/>
          <w:color w:val="auto"/>
          <w:szCs w:val="24"/>
          <w:lang w:eastAsia="zh-CN"/>
        </w:rPr>
      </w:pPr>
      <w:r>
        <w:rPr>
          <w:rFonts w:hint="eastAsia" w:ascii="宋体" w:hAnsi="宋体" w:cs="Times New Roman"/>
          <w:b/>
          <w:bCs/>
          <w:color w:val="auto"/>
          <w:szCs w:val="24"/>
          <w:lang w:eastAsia="zh-CN"/>
        </w:rPr>
        <w:t xml:space="preserve">11. 履约担保：本项目收取履约保证金，</w:t>
      </w:r>
      <w:r>
        <w:rPr>
          <w:rFonts w:hint="eastAsia" w:ascii="宋体" w:hAnsi="宋体" w:cs="Times New Roman"/>
          <w:b/>
          <w:bCs/>
          <w:color w:val="auto"/>
          <w:szCs w:val="24"/>
          <w:lang w:val="en-US" w:eastAsia="zh-CN"/>
        </w:rPr>
        <w:t xml:space="preserve">详见合同条款</w:t>
      </w:r>
      <w:r>
        <w:rPr>
          <w:rFonts w:hint="eastAsia" w:ascii="宋体" w:hAnsi="宋体" w:cs="Times New Roman"/>
          <w:b/>
          <w:bCs/>
          <w:color w:val="auto"/>
          <w:szCs w:val="24"/>
          <w:lang w:eastAsia="zh-CN"/>
        </w:rPr>
        <w:t xml:space="preserve">。</w:t>
      </w:r>
      <w:r>
        <w:rPr>
          <w:rFonts w:hint="eastAsia" w:ascii="宋体" w:hAnsi="宋体" w:cs="Times New Roman"/>
          <w:b w:val="0"/>
          <w:bCs w:val="0"/>
          <w:color w:val="auto"/>
          <w:szCs w:val="24"/>
          <w:lang w:eastAsia="zh-CN"/>
        </w:rPr>
        <w:t xml:space="preserve">  </w:t>
      </w:r>
      <w:r>
        <w:rPr>
          <w:rFonts w:hint="eastAsia" w:ascii="宋体" w:hAnsi="宋体" w:cs="Times New Roman"/>
          <w:b/>
          <w:bCs/>
          <w:color w:val="auto"/>
          <w:szCs w:val="24"/>
          <w:lang w:eastAsia="zh-CN"/>
        </w:rPr>
        <w:t xml:space="preserve">   </w:t>
      </w:r>
      <w:r/>
    </w:p>
    <w:p>
      <w:pPr>
        <w:rPr>
          <w:lang w:eastAsia="zh-CN"/>
        </w:rPr>
      </w:pPr>
      <w:r>
        <w:rPr>
          <w:lang w:eastAsia="zh-CN"/>
        </w:rPr>
        <w:br w:type="page" w:clear="all"/>
      </w:r>
      <w:r/>
    </w:p>
    <w:p>
      <w:pPr>
        <w:ind w:firstLine="0"/>
        <w:jc w:val="both"/>
        <w:spacing w:after="181" w:line="420" w:lineRule="exact"/>
        <w:widowControl w:val="off"/>
        <w:tabs>
          <w:tab w:val="left" w:pos="3706" w:leader="none"/>
        </w:tabs>
        <w:rPr>
          <w:rFonts w:ascii="宋体" w:hAnsi="宋体"/>
          <w:color w:val="auto"/>
          <w:lang w:eastAsia="zh-CN"/>
        </w:rPr>
      </w:pPr>
      <w:r>
        <w:rPr>
          <w:rFonts w:hint="eastAsia" w:ascii="宋体" w:hAnsi="宋体"/>
          <w:b/>
          <w:color w:val="auto"/>
          <w:lang w:eastAsia="zh-CN"/>
        </w:rPr>
        <w:t xml:space="preserve">附件：</w:t>
      </w:r>
      <w:r>
        <w:rPr>
          <w:rFonts w:hint="eastAsia" w:ascii="宋体" w:hAnsi="宋体"/>
          <w:color w:val="auto"/>
          <w:lang w:eastAsia="zh-CN"/>
        </w:rPr>
        <w:t xml:space="preserve">                              </w:t>
      </w:r>
      <w:r>
        <w:rPr>
          <w:rFonts w:hint="eastAsia" w:ascii="宋体" w:hAnsi="宋体"/>
          <w:b/>
          <w:color w:val="auto"/>
          <w:lang w:eastAsia="zh-CN"/>
        </w:rPr>
        <w:t xml:space="preserve">单项品种最高限价</w:t>
      </w:r>
      <w:r/>
    </w:p>
    <w:tbl>
      <w:tblPr>
        <w:tblStyle w:val="1070"/>
        <w:tblW w:w="101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1416"/>
        <w:gridCol w:w="876"/>
        <w:gridCol w:w="5954"/>
        <w:gridCol w:w="1194"/>
      </w:tblGrid>
      <w:tr>
        <w:trPr>
          <w:jc w:val="center"/>
          <w:trHeight w:val="0"/>
          <w:tblHeader/>
        </w:trPr>
        <w:tc>
          <w:tcPr>
            <w:shd w:val="clear" w:color="000000" w:fill="f2f2f2"/>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000000" w:fill="f2f2f2"/>
            <w:tcBorders>
              <w:top w:val="single" w:color="000000" w:sz="8"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品名</w:t>
            </w:r>
            <w:r/>
          </w:p>
        </w:tc>
        <w:tc>
          <w:tcPr>
            <w:shd w:val="clear" w:color="000000" w:fill="f2f2f2"/>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分量</w:t>
            </w:r>
            <w:r/>
          </w:p>
        </w:tc>
        <w:tc>
          <w:tcPr>
            <w:shd w:val="clear" w:color="000000" w:fill="f2f2f2"/>
            <w:tcBorders>
              <w:top w:val="single" w:color="000000" w:sz="8" w:space="0"/>
              <w:left w:val="none" w:color="000000" w:sz="4" w:space="0"/>
              <w:bottom w:val="single" w:color="000000" w:sz="8" w:space="0"/>
              <w:right w:val="single" w:color="000000" w:sz="8" w:space="0"/>
            </w:tcBorders>
            <w:tcW w:w="595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配料构成</w:t>
            </w:r>
            <w:r>
              <w:rPr>
                <w:rFonts w:hint="eastAsia" w:ascii="宋体" w:hAnsi="宋体" w:cs="宋体"/>
                <w:b/>
                <w:bCs/>
                <w:i w:val="0"/>
                <w:iCs w:val="0"/>
                <w:color w:val="auto"/>
                <w:sz w:val="24"/>
                <w:szCs w:val="24"/>
                <w:u w:val="none"/>
                <w:lang w:val="en-US" w:eastAsia="zh-CN" w:bidi="ar"/>
              </w:rPr>
              <w:t xml:space="preserve">及分量</w:t>
            </w:r>
            <w:r/>
          </w:p>
        </w:tc>
        <w:tc>
          <w:tcPr>
            <w:shd w:val="clear" w:color="000000" w:fill="f2f2f2"/>
            <w:tcBorders>
              <w:top w:val="single" w:color="000000" w:sz="8" w:space="0"/>
              <w:left w:val="none" w:color="000000" w:sz="4" w:space="0"/>
              <w:bottom w:val="single" w:color="000000" w:sz="8" w:space="0"/>
              <w:right w:val="single" w:color="000000" w:sz="8" w:space="0"/>
            </w:tcBorders>
            <w:tcW w:w="119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最高限价</w:t>
            </w:r>
            <w:r/>
          </w:p>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（元）</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干豆角烧肉</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五花猪肉100克、干豆角20克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糖醋带鱼</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带鱼120克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香酥鸡腿</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鸡腿100克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红烧鸭块</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鸭边腿120克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土豆炖牛腩</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牛肉80克，土豆40克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椒盐基围虾</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基围虾90克，辅料10克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鱼香肉丝</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猪精肉丝70克，茭白45克，香菇5克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白菜肉丝</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猪精肉丝50克，白菜70克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玉米虾仁</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虾仁80克，玉米30克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咖喱鸡块</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鸡块90克，土豆30克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宫爆鸡丁</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鸡丁40克，花生米、青笋80克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青椒牛柳</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牛柳条80克，青椒20克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番茄炒蛋</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番茄70克，鸡蛋50克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清蒸百叶包</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猪腿心肉40克，百叶30克（1只）</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青菜面筋</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青菜110克，面筋10克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清炒菠菜</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菠菜120克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手撕包菜</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包菜120克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韭菜豆芽</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韭菜70克，绿豆芽40克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清炒油麦菜</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油麦菜120克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红烧萝卜</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萝卜120克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蛋炒饭</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米饭200克，鸡蛋50克，胡萝卜青豆50克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猪肉水饺</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面150克，猪肉辅料150克，10只</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菜肉馄饨</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馄饨皮100克，猪肉100克，蔬菜20克，10只</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大排面</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面150克，猪大排100克，蔬菜100克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雪菜肉丝面</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面150克，雪菜40克，猪精肉丝20克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牛肉面</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牛肉120克，面150克（免费续面）</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肉丝炒面</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面200克，猪精肉丝鸡蛋50克，青菜胡萝卜豆芽等50克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酸辣汤</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粉丝125克，面筋20克，香菇20克，笋丝20克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肉包</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猪肉包1只</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鸡蛋</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白煮蛋或茶叶蛋1只</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虎皮蛋糕</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面粉50克，鸡蛋30克，果酱20克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白米粥</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肉饼蒸蛋</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带瞟猪肉末110克，鸡蛋50克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萝卜排骨汤</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前胸排骨120克，白萝卜25克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水煮肉片</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120克</w:t>
            </w:r>
            <w:r/>
          </w:p>
        </w:tc>
        <w:tc>
          <w:tcPr>
            <w:tcBorders>
              <w:top w:val="none" w:color="000000" w:sz="4" w:space="0"/>
              <w:left w:val="none" w:color="000000" w:sz="4" w:space="0"/>
              <w:bottom w:val="single" w:color="000000" w:sz="8" w:space="0"/>
              <w:right w:val="single" w:color="000000" w:sz="8" w:space="0"/>
            </w:tcBorders>
            <w:tcW w:w="595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猪精肉片60克，黄豆芽、百叶丝、海带丝等配菜60克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r>
      <w:tr>
        <w:trPr>
          <w:jc w:val="center"/>
          <w:trHeight w:val="0"/>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鸡肉盖浇饭</w:t>
            </w:r>
            <w:r/>
          </w:p>
        </w:tc>
        <w:tc>
          <w:tcPr>
            <w:tcBorders>
              <w:top w:val="none" w:color="000000" w:sz="4" w:space="0"/>
              <w:left w:val="none" w:color="000000" w:sz="4" w:space="0"/>
              <w:bottom w:val="single" w:color="000000" w:sz="8" w:space="0"/>
              <w:right w:val="single" w:color="000000" w:sz="8" w:space="0"/>
            </w:tcBorders>
            <w:tcW w:w="87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400克</w:t>
            </w:r>
            <w:r/>
          </w:p>
        </w:tc>
        <w:tc>
          <w:tcPr>
            <w:tcBorders>
              <w:top w:val="single" w:color="000000" w:sz="8" w:space="0"/>
              <w:left w:val="single" w:color="000000" w:sz="8" w:space="0"/>
              <w:bottom w:val="single" w:color="000000" w:sz="8" w:space="0"/>
              <w:right w:val="single" w:color="000000" w:sz="8" w:space="0"/>
            </w:tcBorders>
            <w:tcW w:w="5954"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鸡蛋70克，土豆50克，黄咖喱100克，鸡丁70克，胡萝卜10克，米饭100克</w:t>
            </w:r>
            <w:r/>
          </w:p>
        </w:tc>
        <w:tc>
          <w:tcPr>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w:t>
            </w:r>
            <w:r/>
          </w:p>
        </w:tc>
      </w:tr>
      <w:tr>
        <w:trPr>
          <w:jc w:val="center"/>
          <w:trHeight w:val="0"/>
        </w:trPr>
        <w:tc>
          <w:tcPr>
            <w:gridSpan w:val="4"/>
            <w:shd w:val="clear" w:color="000000" w:fill="f2f2f2"/>
            <w:tcBorders>
              <w:top w:val="none" w:color="000000" w:sz="4" w:space="0"/>
              <w:left w:val="single" w:color="000000" w:sz="8" w:space="0"/>
              <w:bottom w:val="single" w:color="000000" w:sz="8" w:space="0"/>
              <w:right w:val="single" w:color="000000" w:sz="8" w:space="0"/>
            </w:tcBorders>
            <w:tcW w:w="8944" w:type="dxa"/>
            <w:vAlign w:val="center"/>
            <w:textDirection w:val="lrTb"/>
            <w:noWrap/>
          </w:tcPr>
          <w:p>
            <w:pPr>
              <w:ind w:left="0" w:right="0" w:firstLine="0"/>
              <w:jc w:val="center"/>
              <w:keepLines w:val="0"/>
              <w:keepNext w:val="0"/>
              <w:pageBreakBefore w:val="0"/>
              <w:spacing w:line="240" w:lineRule="auto"/>
              <w:widowControl w:val="off"/>
              <w:rPr>
                <w:rFonts w:hint="default" w:ascii="宋体" w:hAnsi="宋体" w:eastAsia="宋体" w:cs="宋体"/>
                <w:b/>
                <w:bCs/>
                <w:i w:val="0"/>
                <w:iCs w:val="0"/>
                <w:color w:val="auto"/>
                <w:sz w:val="24"/>
                <w:szCs w:val="24"/>
                <w:u w:val="none"/>
                <w:lang w:val="en-US" w:eastAsia="zh-CN"/>
              </w:rPr>
            </w:pPr>
            <w:r>
              <w:rPr>
                <w:rFonts w:hint="eastAsia" w:ascii="宋体" w:hAnsi="宋体" w:eastAsia="宋体" w:cs="宋体"/>
                <w:b/>
                <w:bCs/>
                <w:i w:val="0"/>
                <w:iCs w:val="0"/>
                <w:color w:val="auto"/>
                <w:sz w:val="24"/>
                <w:szCs w:val="24"/>
                <w:u w:val="none"/>
                <w:lang w:val="en-US" w:eastAsia="zh-CN"/>
              </w:rPr>
              <w:t xml:space="preserve">最高单价限价</w:t>
            </w:r>
            <w:r/>
          </w:p>
        </w:tc>
        <w:tc>
          <w:tcPr>
            <w:shd w:val="clear" w:color="000000" w:fill="f2f2f2"/>
            <w:tcBorders>
              <w:top w:val="none" w:color="000000" w:sz="4" w:space="0"/>
              <w:left w:val="none" w:color="000000" w:sz="4" w:space="0"/>
              <w:bottom w:val="single" w:color="000000" w:sz="8" w:space="0"/>
              <w:right w:val="single" w:color="000000" w:sz="8" w:space="0"/>
            </w:tcBorders>
            <w:tcW w:w="119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197.00</w:t>
            </w:r>
            <w:r/>
          </w:p>
        </w:tc>
      </w:tr>
    </w:tbl>
    <w:p>
      <w:pPr>
        <w:ind w:firstLine="0"/>
        <w:jc w:val="both"/>
        <w:widowControl w:val="off"/>
        <w:tabs>
          <w:tab w:val="left" w:pos="525" w:leader="none"/>
          <w:tab w:val="left" w:pos="630" w:leader="none"/>
          <w:tab w:val="left" w:pos="735" w:leader="none"/>
          <w:tab w:val="left" w:pos="945" w:leader="none"/>
        </w:tabs>
        <w:rPr>
          <w:rFonts w:hint="eastAsia"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hint="eastAsia" w:ascii="宋体" w:hAnsi="宋体" w:cs="宋体"/>
          <w:b/>
          <w:color w:val="auto"/>
          <w:sz w:val="32"/>
          <w:szCs w:val="32"/>
          <w:highlight w:val="none"/>
          <w:lang w:eastAsia="zh-CN"/>
        </w:rPr>
      </w:pPr>
      <w:r>
        <w:rPr>
          <w:rFonts w:hint="eastAsia" w:ascii="宋体" w:hAnsi="宋体" w:cs="宋体"/>
          <w:color w:val="auto"/>
          <w:szCs w:val="24"/>
          <w:highlight w:val="none"/>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6.中标、成交供应商可采用合同融资形式，中标人可凭政府采购合同办理融资贷款，详见政府采购网“政采贷”专栏。</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8.本项目中如有涉及数据库、操作系统、通用</w:t>
      </w:r>
      <w:r>
        <w:rPr>
          <w:rFonts w:hint="eastAsia" w:ascii="宋体" w:hAnsi="宋体" w:cs="宋体"/>
          <w:color w:val="auto"/>
          <w:szCs w:val="24"/>
          <w:highlight w:val="none"/>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color w:val="auto"/>
          <w:szCs w:val="24"/>
          <w:highlight w:val="none"/>
          <w:lang w:val="en" w:eastAsia="zh-CN"/>
        </w:rPr>
        <w:t xml:space="preserve">采购人原则上应当自收到发票后10个工作日内将资金支付到合同约定的供应商账户。</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0"/>
        <w:spacing w:line="240" w:lineRule="auto"/>
        <w:rPr>
          <w:rFonts w:hint="eastAsia" w:ascii="宋体" w:hAnsi="宋体" w:cs="宋体"/>
          <w:b/>
          <w:bCs/>
          <w:color w:val="auto"/>
          <w:szCs w:val="24"/>
          <w:highlight w:val="none"/>
          <w:lang w:val="zh-CN" w:eastAsia="zh-CN"/>
        </w:rPr>
      </w:pPr>
      <w:r>
        <w:rPr>
          <w:rFonts w:ascii="宋体" w:hAnsi="宋体" w:cs="宋体"/>
          <w:b/>
          <w:bCs/>
          <w:color w:val="auto"/>
          <w:szCs w:val="24"/>
          <w:highlight w:val="none"/>
          <w:lang w:val="zh-CN" w:eastAsia="zh-CN"/>
        </w:rPr>
        <w:br w:type="page" w:clear="all"/>
      </w:r>
      <w:r/>
    </w:p>
    <w:p>
      <w:pPr>
        <w:pStyle w:val="1065"/>
        <w:rPr>
          <w:rFonts w:ascii="宋体" w:hAnsi="宋体" w:eastAsia="宋体"/>
          <w:color w:val="auto"/>
          <w:lang w:eastAsia="zh-CN"/>
        </w:rPr>
      </w:pPr>
      <w:r>
        <w:rPr>
          <w:rFonts w:hint="eastAsia" w:ascii="宋体" w:hAnsi="宋体" w:eastAsia="宋体"/>
          <w:color w:val="auto"/>
          <w:lang w:eastAsia="zh-CN"/>
        </w:rPr>
        <w:t xml:space="preserve">四、合同书（格式文本）</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乙方（中标供应商）：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采购项目编号：</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采购内容：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中标金额：（大写）</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；（小写）</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质量及验收标准：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服务期：   </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货款支付步骤和办法：</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违约责任：</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ascii="Times New Roman" w:hAnsi="宋体" w:cs="Times New Roman"/>
          <w:color w:val="auto"/>
          <w:szCs w:val="24"/>
          <w:lang w:eastAsia="zh-CN"/>
        </w:rPr>
        <w:t xml:space="preserve">解决争议的方</w:t>
      </w:r>
      <w:r>
        <w:rPr>
          <w:rFonts w:hint="eastAsia" w:ascii="Times New Roman" w:hAnsi="宋体" w:cs="Times New Roman"/>
          <w:color w:val="auto"/>
          <w:szCs w:val="24"/>
          <w:lang w:eastAsia="zh-CN"/>
        </w:rPr>
        <w:t xml:space="preserve">式：</w:t>
      </w:r>
      <w:r>
        <w:rPr>
          <w:rFonts w:hint="eastAsia" w:ascii="Times New Roman" w:hAnsi="宋体" w:cs="Times New Roman"/>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其他事项：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招标文件、投标文件、合同条款及成交通知书，乙方在投标、评审过程中所作其他有关承诺、声明、书面澄清等均为合同不可分割的部分，与主合同具有同等法律效力。</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合同备案：</w:t>
      </w:r>
      <w:r/>
    </w:p>
    <w:p>
      <w:pPr>
        <w:ind w:firstLine="480"/>
        <w:jc w:val="both"/>
        <w:widowControl w:val="off"/>
        <w:rPr>
          <w:rFonts w:ascii="Times New Roman" w:hAnsi="宋体" w:cs="Times New Roman"/>
          <w:bCs/>
          <w:color w:val="auto"/>
          <w:szCs w:val="24"/>
          <w:lang w:eastAsia="zh-CN"/>
        </w:rPr>
      </w:pPr>
      <w:r>
        <w:rPr>
          <w:rFonts w:hint="eastAsia" w:ascii="仿宋_GB2312" w:hAnsi="宋体" w:cs="Times New Roman"/>
          <w:color w:val="auto"/>
          <w:szCs w:val="24"/>
          <w:lang w:eastAsia="zh-CN"/>
        </w:rPr>
        <w:t xml:space="preserve">本合同一式四份，甲方执贰份，乙方执贰份。</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生效：</w:t>
      </w:r>
      <w:r/>
    </w:p>
    <w:p>
      <w:pPr>
        <w:ind w:firstLine="480"/>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本合同由甲乙双方签字、盖章后生效。</w:t>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 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   </w:t>
      </w:r>
      <w:r>
        <w:rPr>
          <w:rFonts w:hint="eastAsia" w:ascii="Times New Roman" w:hAnsi="宋体" w:cs="Times New Roman"/>
          <w:bCs/>
          <w:color w:val="auto"/>
          <w:szCs w:val="24"/>
          <w:lang w:val="en-US" w:eastAsia="zh-CN"/>
        </w:rPr>
        <w:t xml:space="preserve">  </w:t>
      </w: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               </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w:t>
      </w:r>
      <w:r/>
    </w:p>
    <w:p>
      <w:pPr>
        <w:ind w:firstLine="24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乙方户名：</w:t>
      </w:r>
      <w:r>
        <w:rPr>
          <w:rFonts w:hint="eastAsia" w:ascii="Times New Roman" w:hAnsi="宋体" w:cs="Times New Roman"/>
          <w:bCs/>
          <w:color w:val="auto"/>
          <w:szCs w:val="24"/>
          <w:u w:val="single"/>
          <w:lang w:eastAsia="zh-CN"/>
        </w:rPr>
        <w:t xml:space="preserve">                             </w:t>
      </w:r>
      <w:r/>
    </w:p>
    <w:p>
      <w:pPr>
        <w:ind w:firstLine="24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乙方开户银行：</w:t>
      </w:r>
      <w:r>
        <w:rPr>
          <w:rFonts w:hint="eastAsia" w:ascii="Times New Roman" w:hAnsi="宋体" w:cs="Times New Roman"/>
          <w:bCs/>
          <w:color w:val="auto"/>
          <w:szCs w:val="24"/>
          <w:u w:val="single"/>
          <w:lang w:eastAsia="zh-CN"/>
        </w:rPr>
        <w:t xml:space="preserve">                         </w:t>
      </w:r>
      <w:r/>
    </w:p>
    <w:p>
      <w:pPr>
        <w:ind w:firstLine="408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w:t>
      </w:r>
      <w:r>
        <w:rPr>
          <w:rFonts w:ascii="Times New Roman" w:hAnsi="宋体" w:cs="Times New Roman"/>
          <w:bCs/>
          <w:color w:val="auto"/>
          <w:szCs w:val="24"/>
          <w:lang w:eastAsia="zh-CN"/>
        </w:rPr>
        <w:t xml:space="preserve">          </w:t>
      </w:r>
      <w:r>
        <w:rPr>
          <w:rFonts w:hint="eastAsia" w:ascii="Times New Roman" w:hAnsi="宋体" w:cs="Times New Roman"/>
          <w:bCs/>
          <w:color w:val="auto"/>
          <w:szCs w:val="24"/>
          <w:lang w:eastAsia="zh-CN"/>
        </w:rPr>
        <w:t xml:space="preserve">乙方账号：</w:t>
      </w:r>
      <w:r>
        <w:rPr>
          <w:rFonts w:hint="eastAsia" w:ascii="Times New Roman" w:hAnsi="宋体" w:cs="Times New Roman"/>
          <w:bCs/>
          <w:color w:val="auto"/>
          <w:szCs w:val="24"/>
          <w:u w:val="single"/>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w:t>
      </w:r>
      <w:r>
        <w:rPr>
          <w:rFonts w:hint="eastAsia" w:ascii="宋体" w:hAnsi="宋体" w:cs="Times New Roman"/>
          <w:b/>
          <w:bCs/>
          <w:color w:val="auto"/>
          <w:sz w:val="21"/>
          <w:szCs w:val="24"/>
          <w:lang w:eastAsia="zh-CN"/>
        </w:rPr>
        <w:t xml:space="preserve">备注：</w:t>
      </w:r>
      <w:r>
        <w:rPr>
          <w:rFonts w:hint="eastAsia" w:ascii="宋体" w:hAnsi="宋体" w:cs="Times New Roman"/>
          <w:bCs/>
          <w:color w:val="auto"/>
          <w:sz w:val="21"/>
          <w:szCs w:val="24"/>
          <w:lang w:eastAsia="zh-CN"/>
        </w:rPr>
        <w:t xml:space="preserve">甲乙双方必须以本格式文本拟订合同。</w:t>
      </w:r>
      <w:r/>
    </w:p>
    <w:p>
      <w:pPr>
        <w:ind w:firstLine="0"/>
        <w:jc w:val="center"/>
        <w:widowControl w:val="off"/>
        <w:rPr>
          <w:rFonts w:ascii="黑体" w:hAnsi="Times New Roman" w:eastAsia="黑体" w:cs="Times New Roman"/>
          <w:b/>
          <w:color w:val="auto"/>
          <w:sz w:val="32"/>
          <w:szCs w:val="32"/>
          <w:lang w:eastAsia="zh-CN"/>
        </w:rPr>
      </w:pPr>
      <w:r>
        <w:rPr>
          <w:rFonts w:ascii="黑体" w:hAnsi="Times New Roman" w:eastAsia="黑体" w:cs="Times New Roman"/>
          <w:b/>
          <w:color w:val="auto"/>
          <w:sz w:val="44"/>
          <w:szCs w:val="44"/>
          <w:lang w:eastAsia="zh-CN"/>
        </w:rPr>
        <w:br w:type="page" w:clear="all"/>
      </w:r>
      <w:r>
        <w:rPr>
          <w:rFonts w:hint="eastAsia" w:ascii="黑体" w:hAnsi="Times New Roman" w:eastAsia="黑体" w:cs="Times New Roman"/>
          <w:b/>
          <w:color w:val="auto"/>
          <w:sz w:val="32"/>
          <w:szCs w:val="32"/>
          <w:lang w:eastAsia="zh-CN"/>
        </w:rPr>
        <w:t xml:space="preserve">合同条款</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根据招标文件和该文件的中标通知书及乙方投标文件，甲乙双方就此次</w:t>
      </w:r>
      <w:r>
        <w:rPr>
          <w:rFonts w:hint="eastAsia" w:ascii="Times New Roman" w:hAnsi="Times New Roman" w:cs="Times New Roman"/>
          <w:bCs/>
          <w:color w:val="auto"/>
          <w:szCs w:val="24"/>
          <w:u w:val="single"/>
          <w:lang w:eastAsia="zh-CN"/>
        </w:rPr>
        <w:t xml:space="preserve"> </w:t>
      </w:r>
      <w:r>
        <w:rPr>
          <w:rFonts w:ascii="Times New Roman" w:hAnsi="Times New Roman"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及相关问题，同意按下列条款规定执行。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甲方：</w:t>
      </w:r>
      <w:r>
        <w:rPr>
          <w:rFonts w:hint="eastAsia" w:ascii="Times New Roman" w:hAnsi="宋体" w:cs="Times New Roman"/>
          <w:bCs/>
          <w:color w:val="auto"/>
          <w:szCs w:val="24"/>
          <w:u w:val="single"/>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乙方：</w:t>
      </w:r>
      <w:r>
        <w:rPr>
          <w:rFonts w:hint="eastAsia" w:ascii="Times New Roman" w:hAnsi="宋体" w:cs="Times New Roman"/>
          <w:bCs/>
          <w:color w:val="auto"/>
          <w:szCs w:val="24"/>
          <w:u w:val="single"/>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为进一步做好食堂餐饮服务工作、更好地服务学校师生，经双方协商，签订本协议并共同遵守、认真履行如下条款：</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一、合约期限：1年，自</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日至</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日。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合作方式：乙方为甲方的招标协议供餐单位，对食堂伙食相关事务承担全责，包括：菜单设计、供餐服务、清洁维护等。</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二、金额及履约保证金：</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w:t>
      </w:r>
      <w:r>
        <w:rPr>
          <w:rFonts w:hint="eastAsia" w:ascii="Times New Roman" w:hAnsi="Times New Roman" w:cs="Times New Roman"/>
          <w:bCs/>
          <w:color w:val="auto"/>
          <w:szCs w:val="24"/>
          <w:lang w:val="en-US" w:eastAsia="zh-CN"/>
        </w:rPr>
        <w:t xml:space="preserve">.</w:t>
      </w:r>
      <w:r>
        <w:rPr>
          <w:rFonts w:hint="eastAsia" w:ascii="Times New Roman" w:hAnsi="Times New Roman" w:cs="Times New Roman"/>
          <w:bCs/>
          <w:color w:val="auto"/>
          <w:szCs w:val="24"/>
          <w:lang w:eastAsia="zh-CN"/>
        </w:rPr>
        <w:t xml:space="preserve">中标金额：（大写）         ；（小写）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2.履约保证金：</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收取履约保证金形式：</w:t>
      </w:r>
      <w:r>
        <w:rPr>
          <w:rFonts w:hint="eastAsia" w:ascii="Times New Roman" w:hAnsi="Times New Roman" w:cs="Times New Roman"/>
          <w:bCs/>
          <w:color w:val="auto"/>
          <w:szCs w:val="24"/>
          <w:u w:val="single"/>
          <w:lang w:eastAsia="zh-CN"/>
        </w:rPr>
        <w:t xml:space="preserve">以履约保函形式缴纳或提交</w:t>
      </w:r>
      <w:r>
        <w:rPr>
          <w:rFonts w:hint="eastAsia" w:ascii="Times New Roman" w:hAnsi="Times New Roman" w:cs="Times New Roman"/>
          <w:bCs/>
          <w:color w:val="auto"/>
          <w:szCs w:val="24"/>
          <w:lang w:eastAsia="zh-CN"/>
        </w:rPr>
        <w:t xml:space="preserve">。                            </w:t>
      </w:r>
      <w:r/>
    </w:p>
    <w:p>
      <w:pPr>
        <w:ind w:firstLine="48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  收取履约保证金金额：</w:t>
      </w:r>
      <w:r>
        <w:rPr>
          <w:rFonts w:hint="eastAsia" w:ascii="Times New Roman" w:hAnsi="Times New Roman" w:cs="Times New Roman"/>
          <w:bCs/>
          <w:color w:val="auto"/>
          <w:szCs w:val="24"/>
          <w:u w:val="single"/>
          <w:lang w:eastAsia="zh-CN"/>
        </w:rPr>
        <w:t xml:space="preserve">合同价款的10%</w:t>
      </w:r>
      <w:r>
        <w:rPr>
          <w:rFonts w:hint="eastAsia" w:ascii="Times New Roman" w:hAnsi="Times New Roman" w:cs="Times New Roman"/>
          <w:bCs/>
          <w:color w:val="auto"/>
          <w:szCs w:val="24"/>
          <w:lang w:eastAsia="zh-CN"/>
        </w:rPr>
        <w:t xml:space="preserve">。                           </w:t>
      </w:r>
      <w:r/>
    </w:p>
    <w:p>
      <w:pPr>
        <w:ind w:firstLine="48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  履约担保期限：</w:t>
      </w:r>
      <w:r>
        <w:rPr>
          <w:rFonts w:hint="eastAsia" w:ascii="Times New Roman" w:hAnsi="Times New Roman" w:cs="Times New Roman"/>
          <w:bCs/>
          <w:color w:val="auto"/>
          <w:szCs w:val="24"/>
          <w:u w:val="single"/>
          <w:lang w:val="en-US" w:eastAsia="zh-CN"/>
        </w:rPr>
        <w:t xml:space="preserve">服务期结束</w:t>
      </w:r>
      <w:r>
        <w:rPr>
          <w:rFonts w:hint="eastAsia" w:ascii="Times New Roman" w:hAnsi="Times New Roman" w:cs="Times New Roman"/>
          <w:bCs/>
          <w:color w:val="auto"/>
          <w:szCs w:val="24"/>
          <w:u w:val="single"/>
          <w:lang w:eastAsia="zh-CN"/>
        </w:rPr>
        <w:t xml:space="preserve">，验收合格后10个工作日内退还</w:t>
      </w:r>
      <w:r>
        <w:rPr>
          <w:rFonts w:hint="eastAsia" w:ascii="Times New Roman" w:hAnsi="Times New Roman" w:cs="Times New Roman"/>
          <w:bCs/>
          <w:color w:val="auto"/>
          <w:szCs w:val="24"/>
          <w:lang w:eastAsia="zh-CN"/>
        </w:rPr>
        <w:t xml:space="preserve">。                                  </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履约保证金的缴纳时间：</w:t>
      </w:r>
      <w:r>
        <w:rPr>
          <w:rFonts w:hint="eastAsia" w:ascii="Times New Roman" w:hAnsi="Times New Roman" w:cs="Times New Roman"/>
          <w:bCs/>
          <w:color w:val="auto"/>
          <w:szCs w:val="24"/>
          <w:u w:val="single"/>
          <w:lang w:eastAsia="zh-CN"/>
        </w:rPr>
        <w:t xml:space="preserve">乙方在签订合同后5个工作日内，向甲方提交履约保证金</w:t>
      </w:r>
      <w:r>
        <w:rPr>
          <w:rFonts w:hint="eastAsia" w:ascii="Times New Roman" w:hAnsi="Times New Roman" w:cs="Times New Roman"/>
          <w:bCs/>
          <w:color w:val="auto"/>
          <w:szCs w:val="24"/>
          <w:lang w:eastAsia="zh-CN"/>
        </w:rPr>
        <w:t xml:space="preserve">。                           </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退付办法：</w:t>
      </w:r>
      <w:r>
        <w:rPr>
          <w:rFonts w:hint="eastAsia" w:ascii="Times New Roman" w:hAnsi="Times New Roman" w:cs="Times New Roman"/>
          <w:bCs/>
          <w:color w:val="auto"/>
          <w:szCs w:val="24"/>
          <w:u w:val="single"/>
          <w:lang w:eastAsia="zh-CN"/>
        </w:rPr>
        <w:t xml:space="preserve">与乙方提交履约保证金的方式相同</w:t>
      </w:r>
      <w:r>
        <w:rPr>
          <w:rFonts w:hint="eastAsia" w:ascii="Times New Roman" w:hAnsi="Times New Roman" w:cs="Times New Roman"/>
          <w:bCs/>
          <w:color w:val="auto"/>
          <w:szCs w:val="24"/>
          <w:lang w:eastAsia="zh-CN"/>
        </w:rPr>
        <w:t xml:space="preserve">。                                      </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履约保证金不予退还的情形：</w:t>
      </w:r>
      <w:r>
        <w:rPr>
          <w:rFonts w:hint="eastAsia" w:ascii="Times New Roman" w:hAnsi="Times New Roman" w:cs="Times New Roman"/>
          <w:bCs/>
          <w:color w:val="auto"/>
          <w:szCs w:val="24"/>
          <w:u w:val="single"/>
          <w:lang w:eastAsia="zh-CN"/>
        </w:rPr>
        <w:t xml:space="preserve">①由于乙方的原因不能履约的，②在履行合同期间发生重大安全事故，给甲方造成不良影响和严重经济损失的</w:t>
      </w:r>
      <w:r>
        <w:rPr>
          <w:rFonts w:hint="eastAsia" w:ascii="Times New Roman" w:hAnsi="Times New Roman" w:cs="Times New Roman"/>
          <w:bCs/>
          <w:color w:val="auto"/>
          <w:szCs w:val="24"/>
          <w:lang w:eastAsia="zh-CN"/>
        </w:rPr>
        <w:t xml:space="preserve">。</w:t>
      </w:r>
      <w:r/>
    </w:p>
    <w:p>
      <w:pPr>
        <w:ind w:firstLine="480"/>
        <w:jc w:val="both"/>
        <w:widowControl w:val="off"/>
        <w:tabs>
          <w:tab w:val="left" w:pos="1050" w:leader="none"/>
        </w:tabs>
        <w:rPr>
          <w:color w:val="auto"/>
        </w:rPr>
      </w:pPr>
      <w:r>
        <w:rPr>
          <w:rFonts w:hint="eastAsia" w:ascii="Times New Roman" w:hAnsi="Times New Roman" w:cs="Times New Roman"/>
          <w:bCs/>
          <w:color w:val="auto"/>
          <w:szCs w:val="24"/>
          <w:lang w:eastAsia="zh-CN"/>
        </w:rPr>
        <w:t xml:space="preserve">逾期退还履约保证金的违约责任：</w:t>
      </w:r>
      <w:r>
        <w:rPr>
          <w:rFonts w:hint="eastAsia" w:ascii="Times New Roman" w:hAnsi="Times New Roman" w:cs="Times New Roman"/>
          <w:bCs/>
          <w:color w:val="auto"/>
          <w:szCs w:val="24"/>
          <w:u w:val="single"/>
          <w:lang w:eastAsia="zh-CN"/>
        </w:rPr>
        <w:t xml:space="preserve">承担履约保证金金额千分之二/天的违约金</w:t>
      </w:r>
      <w:r>
        <w:rPr>
          <w:rFonts w:hint="eastAsia" w:ascii="Times New Roman" w:hAnsi="Times New Roman" w:cs="Times New Roman"/>
          <w:bCs/>
          <w:color w:val="auto"/>
          <w:szCs w:val="24"/>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三、双方的资格要求：</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1.乙方须提供有效的资格证书，包括营业执照、卫生许可证、员工健康证明。</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2.甲方原有食堂的证书由甲方负责提供，包括食堂卫生许可证、油烟排放证、污水排放证等，如需甲乙双方共同办理的证件，则由甲乙双方共同办理。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四、双方责任与费用划分：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1.乙方负责在甲方食堂指定区域为甲方餐厅提供饭菜等主副食品的供应服务与保洁，自主经营，自负盈亏。</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2.乙方自备采购原辅材料所需的配送工具，为甲方供餐服务，甲方需指定通道为乙方的人员和车辆进出提供方便；</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甲方提供现有用餐场地和生产用的设备设施及水、电、气的供给（甲方每月定期抄表，并提供相应票据）由此产生费用，乙方按照甲方现有各类能源价格承担费用，按月向甲方结清（水电气费如遇国家价格政策调整则同步调整），水电气费由学校根据食堂抄表总数、相应单价计算后按食堂营业额分摊计算各食堂应承担的水电气费用。</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4.乙方负责自行采购并添置所需的餐具及生产用具，甲方提供的设备和设施经乙方验收后无偿提供给乙方使用，对于设备设施的维护和保养由乙方承担维修费用。如要新增设备设施及餐具均由乙方承担，该部分资产属于乙方所有。甲方负责食堂大楼房屋及其房屋主体固定资产的定期维护和维修。涉及设备、设施安全的问题，甲、乙双方必须实施“优势解决”的原则，第一时间排除安全隐患。食堂整体建筑物范围内灯、排气扇、水龙头及门帘及纱窗等的维修由乙方负责。</w:t>
      </w:r>
      <w:r/>
    </w:p>
    <w:p>
      <w:pPr>
        <w:ind w:firstLine="398"/>
        <w:jc w:val="both"/>
        <w:spacing w:line="360" w:lineRule="auto"/>
        <w:widowControl w:val="off"/>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5.乙方承担在生产、供餐过程中的清洁工作，自备清洁剂、洗碗剂、消毒剂等清洁用品以及生产用的低值易耗品。厨余垃圾处理费用由乙方承担，</w:t>
      </w:r>
      <w:r>
        <w:rPr>
          <w:rFonts w:ascii="宋体" w:hAnsi="宋体" w:cs="Times New Roman"/>
          <w:color w:val="auto"/>
          <w:szCs w:val="24"/>
          <w:lang w:eastAsia="zh-CN"/>
        </w:rPr>
        <w:t xml:space="preserve">乙方</w:t>
      </w:r>
      <w:r>
        <w:rPr>
          <w:rFonts w:hint="eastAsia" w:ascii="宋体" w:hAnsi="宋体" w:cs="Times New Roman"/>
          <w:color w:val="auto"/>
          <w:szCs w:val="24"/>
          <w:lang w:eastAsia="zh-CN"/>
        </w:rPr>
        <w:t xml:space="preserve">每学期做好烟道清理工作（每学期做两次）、全面灭“四害”工作（每年两次）、做好化油（粪）池和污水管道的清理（每月一次，一年十次），中间如有堵塞乙方应及时清理，相应费用由</w:t>
      </w:r>
      <w:r>
        <w:rPr>
          <w:rFonts w:ascii="宋体" w:hAnsi="宋体" w:cs="Times New Roman"/>
          <w:color w:val="auto"/>
          <w:szCs w:val="24"/>
          <w:lang w:eastAsia="zh-CN"/>
        </w:rPr>
        <w:t xml:space="preserve">乙方</w:t>
      </w:r>
      <w:r>
        <w:rPr>
          <w:rFonts w:hint="eastAsia" w:ascii="宋体" w:hAnsi="宋体" w:cs="Times New Roman"/>
          <w:color w:val="auto"/>
          <w:szCs w:val="24"/>
          <w:lang w:eastAsia="zh-CN"/>
        </w:rPr>
        <w:t xml:space="preserve">承担</w:t>
      </w:r>
      <w:r>
        <w:rPr>
          <w:rFonts w:ascii="宋体" w:hAnsi="宋体" w:cs="Times New Roman"/>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6.乙方负责承担员工的工资、奖金、劳保用品、福利和社保及人员培训费用等，且由公司统一发放，工资、奖金等由公司委托银行打入员工银行卡内，社保由公司统一以公司为单位缴纳。</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7.甲方需每日向乙方提供当天的销售额，以便于乙方的成本核算；乙方每月应按上级教育主管部门的要求规范做好成本核算，按甲方提供的仓库管理软件（乙方每年需支付软件使用费1000元给软件供应商），和甲方一起，规范做好所有食材、调料等的进库验收、入库，领用出库管理和成本核算（教师餐厅和学生餐厅分开核算）；按甲方招标文件要求控制好毛利率和净利率，并在次月8日前将上月运营情况、运营结果报表交甲方向全校师生公示。食堂管理期间必须达到《无锡市学校食堂五常法管理达标评定标准》考评85分以上要求</w:t>
      </w:r>
      <w:r>
        <w:rPr>
          <w:rFonts w:hint="eastAsia" w:ascii="宋体" w:hAnsi="宋体" w:cs="Times New Roman"/>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8.乙方要按甲方上级主管部门的要求，认真做好食品采购索证、食品留样、餐用具消毒、晨检和午检、原辅材料进出库等台账资料，认真做好阳光平台所需资料，按时公示下周菜单、每天公示主要食材价格、每天在餐厅内电子屏上公示当天菜单及价格。没有按规定做好相关工作的，发现一次罚款500元。</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9.乙方须为本服务项目投保《食品安全责任险》，保单金额不低于</w:t>
      </w:r>
      <w:r>
        <w:rPr>
          <w:rFonts w:hint="eastAsia" w:ascii="Times New Roman" w:hAnsi="Times New Roman" w:cs="Times New Roman"/>
          <w:bCs/>
          <w:color w:val="auto"/>
          <w:szCs w:val="24"/>
          <w:u w:val="single"/>
          <w:lang w:eastAsia="zh-CN"/>
        </w:rPr>
        <w:t xml:space="preserve">  </w:t>
      </w:r>
      <w:r>
        <w:rPr>
          <w:rFonts w:hint="eastAsia" w:ascii="Times New Roman" w:hAnsi="Times New Roman" w:cs="Times New Roman"/>
          <w:bCs/>
          <w:color w:val="auto"/>
          <w:szCs w:val="24"/>
          <w:u w:val="single"/>
          <w:lang w:val="en-US" w:eastAsia="zh-CN"/>
        </w:rPr>
        <w:t xml:space="preserve">   万元</w:t>
      </w:r>
      <w:r>
        <w:rPr>
          <w:rFonts w:hint="eastAsia" w:ascii="Times New Roman" w:hAnsi="Times New Roman" w:cs="Times New Roman"/>
          <w:bCs/>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10.乙方要教育员工遵纪守规，不与师生发生冲突，如有违规者，甲方将追究乙方的责任，违法者将交由相关部门追究法律责任。</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五、供应品种和消费方式：</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每天有不低于20个品种的菜品及15种点心（公示品种及价格）供学生和教职工选择（大荤、小荤和素菜约各占三分之一）。其中，大荤类每天至少有5个为纯荤；小荤类荤、素搭配比例为3:7；早餐时，学生售餐窗口至少应有20个品种的点心和面食供应；教师售饭窗口至少应有8种吃面小菜且每天必须更换3个品种（以一周为周期）。小餐厅的供应方式为甲方按标准提前预订，乙方提供相应菜单供甲方参考，乙方以微利的原则为甲方提供服务其他食品根据自身特点提供但应符合《江苏省采购人食品与营养健康管理规定》（</w:t>
      </w:r>
      <w:r>
        <w:rPr>
          <w:rFonts w:ascii="Times New Roman" w:hAnsi="Times New Roman" w:cs="Times New Roman"/>
          <w:bCs/>
          <w:color w:val="auto"/>
          <w:szCs w:val="24"/>
          <w:lang w:eastAsia="zh-CN"/>
        </w:rPr>
        <w:t xml:space="preserve">2019年4</w:t>
      </w:r>
      <w:r>
        <w:rPr>
          <w:rFonts w:hint="eastAsia" w:ascii="Times New Roman" w:hAnsi="Times New Roman" w:cs="Times New Roman"/>
          <w:bCs/>
          <w:color w:val="auto"/>
          <w:szCs w:val="24"/>
          <w:lang w:eastAsia="zh-CN"/>
        </w:rPr>
        <w:t xml:space="preserve">月1日起执行</w:t>
      </w:r>
      <w:r>
        <w:rPr>
          <w:rFonts w:ascii="Times New Roman" w:hAnsi="Times New Roman" w:cs="Times New Roman"/>
          <w:bCs/>
          <w:color w:val="auto"/>
          <w:szCs w:val="24"/>
          <w:lang w:eastAsia="zh-CN"/>
        </w:rPr>
        <w:t xml:space="preserve">）要求。不得供应冷菜。</w:t>
      </w:r>
      <w:r>
        <w:rPr>
          <w:rFonts w:hint="eastAsia" w:ascii="Times New Roman" w:hAnsi="Times New Roman" w:cs="Times New Roman"/>
          <w:bCs/>
          <w:color w:val="auto"/>
          <w:szCs w:val="24"/>
          <w:lang w:eastAsia="zh-CN"/>
        </w:rPr>
        <w:t xml:space="preserve">每周五上午乙方应将下一周菜单交予甲方食堂管理小组核定并公示，甲方有权对菜单进行修改，乙方必须按修改后的菜单执行。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2.就餐方式为刷卡式，甲方学生及教职工预先在各自的消费卡上充值，乙方严禁收取现金，也不得记账后收取现金。</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3.以上规定，如有违反，一经查实，甲方将按每次500元罚款。</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六、餐费结算：</w:t>
      </w:r>
      <w:r/>
    </w:p>
    <w:p>
      <w:pPr>
        <w:pStyle w:val="1071"/>
        <w:ind w:left="0" w:firstLine="480"/>
        <w:jc w:val="left"/>
        <w:spacing w:line="360" w:lineRule="auto"/>
        <w:rPr>
          <w:bCs/>
          <w:sz w:val="24"/>
        </w:rPr>
      </w:pPr>
      <w:r>
        <w:rPr>
          <w:rFonts w:hint="eastAsia"/>
          <w:bCs/>
          <w:sz w:val="24"/>
        </w:rPr>
        <w:t xml:space="preserve">每月第一个工作日前，乙方根据甲方上月用餐的金额开具发票向甲方结算，甲方收到乙方的发票在5个有效工作日内结清当月餐款；乙方在收到甲方的水、电、气等财政票据后5个有效工作日内结清上月有关费用，如果在规定的时间内没有结清餐款、相关费用所造成后果双方各自自负。</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七、食品和考评的要求﹕</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必须严格遵守《中华人民共和国食品安全法》、三部委下发的《学校食品安全与营养健康管理规定》、省教育厅《关于进一步加强中小学食堂管理切实维护师生权益的通知》、无锡市教育局《关于进一步加强中小学和幼儿园食堂监管工作的通知》等各级相关法律法规规章和通知的规定，严把食品安全、食品卫生关。</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2.乙方需保证向甲方提供新鲜，卫生，营养，可口之食品，每天按国家规定对食品进行留样，样品须保留48小时。</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3.甲方根据服务态度、卫生状况、饭菜质量、花式品种、口味和价格等六个方面，综合情况组织教师、学生及家长对乙方进行满意度考核，乙方根据考评内容中的合理化建议进行调整。</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4.乙方必须本着为全校师生服务的宗旨，以良好的服务态度做好工作，努力降低饭菜价格，提高饭菜质量，让师生满意。不得采取在窗口叫喊、暗中拉客等不正当手段竞争。乙方不得错打或用变相手段多打师生卡上的钱。如有违反，视情节轻重，发现一次罚款1000元。如因乙方员工误操作而出现多打师生卡上钱的现象，乙方必须在当餐消费结束后2小时以内至学校财务处更正，否则按故意多打金额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5.乙方饭菜的品种、规格、价格按乙方招投标文件进行。乙方平时如需增加饭菜的新品种，事先要向甲方申请，待甲方同意并核定价格后方可制作、出售。乙方不得擅自提价或变相涨价。以上规定，如有违反，一经查实，按每次1000元罚款。甲方将实施学生饭菜（点心）质量、价格、卫生、服务常规抽查制度，饭菜的质量、价格、卫生、服务方面师生有投诉的，一经查实，将处以不少于每次500元或以上的罚款并追究相应责任。学生饭菜（点心）常规抽查中，如发现质量、价格、卫生、数量明显不符合要求的，每份罚款500元。</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6.食堂用</w:t>
      </w:r>
      <w:r>
        <w:rPr>
          <w:rFonts w:hint="eastAsia" w:ascii="Times New Roman" w:hAnsi="Times New Roman" w:cs="Times New Roman"/>
          <w:bCs/>
          <w:color w:val="auto"/>
          <w:szCs w:val="24"/>
          <w:lang w:eastAsia="zh-CN"/>
        </w:rPr>
        <w:t xml:space="preserve">品（含非食品）的供货商由乙方确定，但必须由乙方统一采购、统一配送到甲方食堂。进货品牌、货源原则上由乙方按招投标文件进行，个别品种由甲乙双方协商决定。乙方每天须向师生公布食堂主要用品的进货价格，以接受甲方师生的监督。甲方确认乙方食堂用品的送达时间是：上午5:30—8:30，下午15:00—16:00，其他时间不得来校送货。甲方抽查中，如发现所供货品有假冒伪劣或其他严重质量问题的，第一次罚款5000元；第二次则有权要求乙方永久取消该供货商的供货资格，同时罚款5000元；如有必要，甲方可报请卫生监督部门调查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7.乙方必须服从甲方的管理，接受甲方对安全、卫生、价格、质量等的检查和所提出的整改意见。食堂日常运作中，甲方如发现乙方有明显违反《学校膳食服务合作协议》的行为，或上级教育、卫生行政部门查出乙方在经营中存在较大的安全隐患，甲方将予以每次3000元的罚款；甲方可要求乙方停业整顿。</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八、意外事故处理：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1.乙方所供应之菜肴及点心，致甲方用餐人员发生食物中毒事故时（经所在地卫生监督部门的鉴定为准），乙方应按国家的要求承担相应的经济和法律责任，处罚款100000元，并视情节轻重停业整顿或中止合同。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2.乙方在甲方的场所不能正常供餐时，须分析原因并找出责任方，责任方将承担相关的损失。</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九、违约责任：</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如甲方无正当理由不按时结清所欠乙方餐费，每拖欠一天乙方将按总餐费4%向甲方加收滞付金。超过 15 天仍未结清所欠乙方餐费，甲方必须按所欠餐费的总价双倍支付给乙方；如乙方无正当理由不按时结清所欠水、电等费用，也按上述办法相同处理。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十、合约终止：</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合同履行过程中发生下列情形的，甲方有权变更、中止或终止合同，乙方应当予以配合，但甲方应当在发生相应情形后及时通知乙方，并组织双方协商确定解决方案，甲方应当按约定支付乙方已经完成的服务对应的合同价款，并补偿因合同变更、中止或终止而引发的乙方直接损失：</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（1）甲方</w:t>
      </w:r>
      <w:r>
        <w:rPr>
          <w:rFonts w:ascii="Times New Roman" w:hAnsi="Times New Roman" w:cs="Times New Roman"/>
          <w:bCs/>
          <w:color w:val="auto"/>
          <w:szCs w:val="24"/>
          <w:lang w:eastAsia="zh-CN"/>
        </w:rPr>
        <w:t xml:space="preserve">内部工作安排、计划调整等自身原因；</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w:t>
      </w:r>
      <w:r>
        <w:rPr>
          <w:rFonts w:ascii="Times New Roman" w:hAnsi="Times New Roman" w:cs="Times New Roman"/>
          <w:bCs/>
          <w:color w:val="auto"/>
          <w:szCs w:val="24"/>
          <w:lang w:eastAsia="zh-CN"/>
        </w:rPr>
        <w:t xml:space="preserve">中央、省、市、区级政策变动，以及规划、计划调整等外部原因；</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w:t>
      </w:r>
      <w:r>
        <w:rPr>
          <w:rFonts w:ascii="Times New Roman" w:hAnsi="Times New Roman" w:cs="Times New Roman"/>
          <w:bCs/>
          <w:color w:val="auto"/>
          <w:szCs w:val="24"/>
          <w:lang w:eastAsia="zh-CN"/>
        </w:rPr>
        <w:t xml:space="preserve">其他</w:t>
      </w:r>
      <w:r>
        <w:rPr>
          <w:rFonts w:hint="eastAsia" w:ascii="Times New Roman" w:hAnsi="Times New Roman" w:cs="Times New Roman"/>
          <w:bCs/>
          <w:color w:val="auto"/>
          <w:szCs w:val="24"/>
          <w:lang w:eastAsia="zh-CN"/>
        </w:rPr>
        <w:t xml:space="preserve">甲方</w:t>
      </w:r>
      <w:r>
        <w:rPr>
          <w:rFonts w:ascii="Times New Roman" w:hAnsi="Times New Roman" w:cs="Times New Roman"/>
          <w:bCs/>
          <w:color w:val="auto"/>
          <w:szCs w:val="24"/>
          <w:lang w:eastAsia="zh-CN"/>
        </w:rPr>
        <w:t xml:space="preserve">原因。</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2.本合同对合同变更、中止或终止合同有其他特殊约定的，按该特殊约定执行。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3.任何一方需提前终止本合约时，须提前一个月书面通知对方。</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4.乙方违反本合约之事由，经甲方规劝无效，甲方可终止合约，并保留追偿损失的权利。</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5.由于甲方的原因造成乙方无法经营时，乙方有权终止合约，并保留追偿损失的权利。</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十一、合作期内，双方须严格遵守国家的法律法规。以本协议和招投标文书为准，协议和招投标文书未尽事宜，由双方协商解决，协商不成应交由当地人民法院裁决。</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十二、招标文件及投标文件是合同不可分割的组成部分，具有同等法律效力。</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甲 方： </w:t>
      </w:r>
      <w:r>
        <w:rPr>
          <w:rFonts w:ascii="Times New Roman" w:hAnsi="Times New Roman" w:cs="Times New Roman"/>
          <w:bCs/>
          <w:color w:val="auto"/>
          <w:szCs w:val="24"/>
          <w:lang w:eastAsia="zh-CN"/>
        </w:rPr>
        <w:t xml:space="preserve">            </w:t>
      </w:r>
      <w:r>
        <w:rPr>
          <w:rFonts w:hint="eastAsia" w:ascii="Times New Roman" w:hAnsi="Times New Roman" w:cs="Times New Roman"/>
          <w:bCs/>
          <w:color w:val="auto"/>
          <w:szCs w:val="24"/>
          <w:lang w:eastAsia="zh-CN"/>
        </w:rPr>
        <w:t xml:space="preserve">            乙  方：                         </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法人代表﹕                      法人代表：</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负 责 人：</w:t>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val="en-US" w:eastAsia="zh-CN"/>
        </w:rPr>
        <w:t xml:space="preserve"> </w:t>
      </w:r>
      <w:r>
        <w:rPr>
          <w:rFonts w:hint="eastAsia" w:ascii="Times New Roman" w:hAnsi="Times New Roman" w:cs="Times New Roman"/>
          <w:bCs/>
          <w:color w:val="auto"/>
          <w:szCs w:val="24"/>
          <w:lang w:eastAsia="zh-CN"/>
        </w:rPr>
        <w:t xml:space="preserve">负 责 人：</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日   期：                      </w:t>
      </w:r>
      <w:r>
        <w:rPr>
          <w:rFonts w:hint="eastAsia" w:ascii="Times New Roman" w:hAnsi="Times New Roman" w:cs="Times New Roman"/>
          <w:bCs/>
          <w:color w:val="auto"/>
          <w:szCs w:val="24"/>
          <w:lang w:val="en-US" w:eastAsia="zh-CN"/>
        </w:rPr>
        <w:t xml:space="preserve"> </w:t>
      </w:r>
      <w:r>
        <w:rPr>
          <w:rFonts w:hint="eastAsia" w:ascii="Times New Roman" w:hAnsi="Times New Roman" w:cs="Times New Roman"/>
          <w:bCs/>
          <w:color w:val="auto"/>
          <w:szCs w:val="24"/>
          <w:lang w:eastAsia="zh-CN"/>
        </w:rPr>
        <w:t xml:space="preserve">日   期：</w:t>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del w:id="0" w:author="袁嘉忆" w:date="2026-08-10T06:10:11Z" oouserid="袁嘉忆">
        <w:r>
          <w:rPr>
            <w:rFonts w:hint="eastAsia" w:ascii="宋体" w:hAnsi="宋体" w:cs="宋体"/>
            <w:color w:val="auto"/>
            <w:szCs w:val="24"/>
            <w:highlight w:val="none"/>
            <w:lang w:eastAsia="zh-CN"/>
          </w:rPr>
        </w:r>
      </w:del>
      <w:r>
        <w:rPr>
          <w:rFonts w:hint="eastAsia" w:ascii="宋体" w:hAnsi="宋体" w:cs="宋体"/>
          <w:color w:val="auto"/>
          <w:szCs w:val="24"/>
          <w:highlight w:val="none"/>
          <w:lang w:eastAsia="zh-CN"/>
        </w:rPr>
      </w:r>
      <w:r/>
    </w:p>
    <w:p>
      <w:pPr>
        <w:pStyle w:val="1065"/>
        <w:rPr>
          <w:color w:val="auto"/>
          <w:highlight w:val="none"/>
          <w:lang w:eastAsia="zh-CN"/>
        </w:rPr>
      </w:pPr>
      <w:r>
        <w:rPr>
          <w:rFonts w:hint="eastAsia"/>
          <w:color w:val="auto"/>
          <w:highlight w:val="none"/>
          <w:lang w:eastAsia="zh-CN"/>
        </w:rPr>
        <w:t xml:space="preserve">五、附件</w:t>
      </w:r>
      <w:r/>
    </w:p>
    <w:p>
      <w:pPr>
        <w:pStyle w:val="1066"/>
        <w:rPr>
          <w:rFonts w:ascii="宋体" w:hAnsi="宋体"/>
          <w:color w:val="auto"/>
          <w:lang w:eastAsia="zh-CN"/>
        </w:rPr>
      </w:pPr>
      <w:r/>
      <w:bookmarkStart w:id="17" w:name="_Toc187943637"/>
      <w:r/>
      <w:bookmarkStart w:id="18" w:name="_Toc101981934"/>
      <w:r/>
      <w:bookmarkStart w:id="19" w:name="_Toc161316669"/>
      <w:r>
        <w:rPr>
          <w:rFonts w:hint="eastAsia" w:ascii="宋体" w:hAnsi="宋体"/>
          <w:color w:val="auto"/>
          <w:lang w:eastAsia="zh-CN"/>
        </w:rPr>
        <w:t xml:space="preserve">附件一：评分标准</w:t>
      </w:r>
      <w:bookmarkEnd w:id="17"/>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（一）评分项目及分值（总分</w:t>
      </w:r>
      <w:r>
        <w:rPr>
          <w:rFonts w:ascii="宋体" w:hAnsi="宋体"/>
          <w:color w:val="auto"/>
          <w:szCs w:val="24"/>
          <w:lang w:eastAsia="zh-CN"/>
        </w:rPr>
        <w:t xml:space="preserve">100分）</w:t>
      </w:r>
      <w:r/>
    </w:p>
    <w:p>
      <w:pPr>
        <w:contextualSpacing/>
        <w:ind w:firstLine="480"/>
        <w:rPr>
          <w:rFonts w:ascii="宋体" w:hAnsi="宋体"/>
          <w:color w:val="auto"/>
          <w:szCs w:val="24"/>
          <w:lang w:eastAsia="zh-CN"/>
        </w:rPr>
      </w:pPr>
      <w:r>
        <w:rPr>
          <w:rFonts w:ascii="宋体" w:hAnsi="宋体"/>
          <w:color w:val="auto"/>
          <w:szCs w:val="24"/>
          <w:lang w:eastAsia="zh-CN"/>
        </w:rPr>
        <w:t xml:space="preserve">1.投标报价                                </w:t>
      </w:r>
      <w:r>
        <w:rPr>
          <w:rFonts w:hint="eastAsia" w:ascii="宋体" w:hAnsi="宋体"/>
          <w:color w:val="auto"/>
          <w:szCs w:val="24"/>
          <w:lang w:eastAsia="zh-CN"/>
        </w:rPr>
        <w:t xml:space="preserve">25</w:t>
      </w:r>
      <w:r>
        <w:rPr>
          <w:rFonts w:ascii="宋体" w:hAnsi="宋体"/>
          <w:color w:val="auto"/>
          <w:szCs w:val="24"/>
          <w:lang w:eastAsia="zh-CN"/>
        </w:rPr>
        <w:t xml:space="preserve">分</w:t>
      </w:r>
      <w:r/>
    </w:p>
    <w:p>
      <w:pPr>
        <w:contextualSpacing/>
        <w:ind w:firstLine="480"/>
        <w:rPr>
          <w:rFonts w:ascii="宋体" w:hAnsi="宋体"/>
          <w:color w:val="auto"/>
          <w:szCs w:val="24"/>
          <w:lang w:eastAsia="zh-CN"/>
        </w:rPr>
      </w:pPr>
      <w:r>
        <w:rPr>
          <w:rFonts w:ascii="宋体" w:hAnsi="宋体"/>
          <w:color w:val="auto"/>
          <w:szCs w:val="24"/>
          <w:lang w:eastAsia="zh-CN"/>
        </w:rPr>
        <w:t xml:space="preserve">2.</w:t>
      </w:r>
      <w:r>
        <w:rPr>
          <w:rFonts w:hint="eastAsia" w:ascii="宋体" w:hAnsi="宋体"/>
          <w:color w:val="auto"/>
          <w:szCs w:val="24"/>
          <w:lang w:eastAsia="zh-CN"/>
        </w:rPr>
        <w:t xml:space="preserve">供应商评价</w:t>
      </w:r>
      <w:r>
        <w:rPr>
          <w:rFonts w:ascii="宋体" w:hAnsi="宋体"/>
          <w:color w:val="auto"/>
          <w:szCs w:val="24"/>
          <w:lang w:eastAsia="zh-CN"/>
        </w:rPr>
        <w:t xml:space="preserve">                          </w:t>
      </w:r>
      <w:r>
        <w:rPr>
          <w:rFonts w:hint="eastAsia" w:ascii="宋体" w:hAnsi="宋体"/>
          <w:color w:val="auto"/>
          <w:szCs w:val="24"/>
          <w:lang w:eastAsia="zh-CN"/>
        </w:rPr>
        <w:t xml:space="preserve">    25</w:t>
      </w:r>
      <w:r>
        <w:rPr>
          <w:rFonts w:ascii="宋体" w:hAnsi="宋体"/>
          <w:color w:val="auto"/>
          <w:szCs w:val="24"/>
          <w:lang w:eastAsia="zh-CN"/>
        </w:rPr>
        <w:t xml:space="preserve">分</w:t>
      </w:r>
      <w:r/>
    </w:p>
    <w:p>
      <w:pPr>
        <w:contextualSpacing/>
        <w:ind w:firstLine="482"/>
        <w:rPr>
          <w:rFonts w:ascii="宋体" w:hAnsi="宋体"/>
          <w:color w:val="auto"/>
          <w:szCs w:val="24"/>
          <w:lang w:eastAsia="zh-CN"/>
        </w:rPr>
      </w:pPr>
      <w:r>
        <w:rPr>
          <w:rFonts w:ascii="宋体" w:hAnsi="宋体"/>
          <w:b/>
          <w:color w:val="auto"/>
          <w:szCs w:val="24"/>
          <w:lang w:eastAsia="zh-CN"/>
        </w:rPr>
        <w:t xml:space="preserve">3.服务方案</w:t>
      </w:r>
      <w:r>
        <w:rPr>
          <w:rFonts w:hint="eastAsia" w:ascii="宋体" w:hAnsi="宋体"/>
          <w:b/>
          <w:color w:val="auto"/>
          <w:szCs w:val="24"/>
          <w:lang w:eastAsia="zh-CN"/>
        </w:rPr>
        <w:t xml:space="preserve">（暗标）</w:t>
      </w:r>
      <w:r>
        <w:rPr>
          <w:rFonts w:ascii="宋体" w:hAnsi="宋体"/>
          <w:b/>
          <w:color w:val="auto"/>
          <w:szCs w:val="24"/>
          <w:lang w:eastAsia="zh-CN"/>
        </w:rPr>
        <w:t xml:space="preserve"> </w:t>
      </w:r>
      <w:r>
        <w:rPr>
          <w:rFonts w:ascii="宋体" w:hAnsi="宋体"/>
          <w:color w:val="auto"/>
          <w:szCs w:val="24"/>
          <w:lang w:eastAsia="zh-CN"/>
        </w:rPr>
        <w:t xml:space="preserve">                       </w:t>
      </w:r>
      <w:r>
        <w:rPr>
          <w:rFonts w:hint="eastAsia" w:ascii="宋体" w:hAnsi="宋体"/>
          <w:b/>
          <w:bCs/>
          <w:color w:val="auto"/>
          <w:szCs w:val="24"/>
          <w:lang w:eastAsia="zh-CN"/>
        </w:rPr>
        <w:t xml:space="preserve">50</w:t>
      </w:r>
      <w:r>
        <w:rPr>
          <w:rFonts w:ascii="宋体" w:hAnsi="宋体"/>
          <w:b/>
          <w:bCs/>
          <w:color w:val="auto"/>
          <w:szCs w:val="24"/>
          <w:lang w:eastAsia="zh-CN"/>
        </w:rPr>
        <w:t xml:space="preserve">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（二）</w:t>
      </w:r>
      <w:r>
        <w:rPr>
          <w:rFonts w:ascii="宋体" w:hAnsi="宋体"/>
          <w:color w:val="auto"/>
          <w:szCs w:val="24"/>
          <w:lang w:eastAsia="zh-CN"/>
        </w:rPr>
        <w:t xml:space="preserve"> 本项目评分标准</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1</w:t>
      </w:r>
      <w:r>
        <w:rPr>
          <w:rFonts w:ascii="宋体" w:hAnsi="宋体"/>
          <w:b/>
          <w:color w:val="auto"/>
          <w:szCs w:val="24"/>
          <w:lang w:eastAsia="zh-CN"/>
        </w:rPr>
        <w:t xml:space="preserve">.投标报价</w:t>
      </w:r>
      <w:r>
        <w:rPr>
          <w:rFonts w:hint="eastAsia" w:ascii="宋体" w:hAnsi="宋体"/>
          <w:b/>
          <w:color w:val="auto"/>
          <w:szCs w:val="24"/>
          <w:lang w:eastAsia="zh-CN"/>
        </w:rPr>
        <w:t xml:space="preserve">（25分）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价格分统一采用低价优先法计算，即满足招标文件要求且投标价格最低的投标报价为评标基准价，其价格分为满分25</w:t>
      </w:r>
      <w:r>
        <w:rPr>
          <w:rFonts w:ascii="宋体" w:hAnsi="宋体"/>
          <w:color w:val="auto"/>
          <w:szCs w:val="24"/>
          <w:lang w:eastAsia="zh-CN"/>
        </w:rPr>
        <w:t xml:space="preserve">分。其他供应商的价格分统一按照下列公式计算</w:t>
      </w:r>
      <w:r>
        <w:rPr>
          <w:rFonts w:hint="eastAsia" w:ascii="宋体" w:hAnsi="宋体"/>
          <w:color w:val="auto"/>
          <w:szCs w:val="24"/>
          <w:lang w:eastAsia="zh-CN"/>
        </w:rPr>
        <w:t xml:space="preserve">（</w:t>
      </w:r>
      <w:r>
        <w:rPr>
          <w:rFonts w:ascii="宋体" w:hAnsi="宋体"/>
          <w:color w:val="auto"/>
          <w:szCs w:val="24"/>
          <w:lang w:eastAsia="zh-CN"/>
        </w:rPr>
        <w:t xml:space="preserve">计算结果保留小数点后</w:t>
      </w:r>
      <w:r>
        <w:rPr>
          <w:rFonts w:hint="eastAsia" w:ascii="宋体" w:hAnsi="宋体"/>
          <w:color w:val="auto"/>
          <w:szCs w:val="24"/>
          <w:lang w:eastAsia="zh-CN"/>
        </w:rPr>
        <w:t xml:space="preserve">两位）</w:t>
      </w:r>
      <w:r>
        <w:rPr>
          <w:rFonts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投标报价得分</w:t>
      </w:r>
      <w:r>
        <w:rPr>
          <w:rFonts w:ascii="宋体" w:hAnsi="宋体"/>
          <w:color w:val="auto"/>
          <w:szCs w:val="24"/>
          <w:lang w:eastAsia="zh-CN"/>
        </w:rPr>
        <w:t xml:space="preserve">=</w:t>
      </w:r>
      <w:r>
        <w:rPr>
          <w:rFonts w:hint="eastAsia" w:ascii="宋体" w:hAnsi="宋体"/>
          <w:color w:val="auto"/>
          <w:szCs w:val="24"/>
          <w:lang w:eastAsia="zh-CN"/>
        </w:rPr>
        <w:t xml:space="preserve">（</w:t>
      </w:r>
      <w:r>
        <w:rPr>
          <w:rFonts w:ascii="宋体" w:hAnsi="宋体"/>
          <w:color w:val="auto"/>
          <w:szCs w:val="24"/>
          <w:lang w:eastAsia="zh-CN"/>
        </w:rPr>
        <w:t xml:space="preserve">投标基准价／投标报价</w:t>
      </w:r>
      <w:r>
        <w:rPr>
          <w:rFonts w:hint="eastAsia" w:ascii="宋体" w:hAnsi="宋体"/>
          <w:color w:val="auto"/>
          <w:szCs w:val="24"/>
          <w:lang w:eastAsia="zh-CN"/>
        </w:rPr>
        <w:t xml:space="preserve">）</w:t>
      </w:r>
      <w:r>
        <w:rPr>
          <w:rFonts w:ascii="宋体" w:hAnsi="宋体"/>
          <w:color w:val="auto"/>
          <w:szCs w:val="24"/>
          <w:lang w:eastAsia="zh-CN"/>
        </w:rPr>
        <w:t xml:space="preserve">×</w:t>
      </w:r>
      <w:r>
        <w:rPr>
          <w:rFonts w:hint="eastAsia" w:ascii="宋体" w:hAnsi="宋体"/>
          <w:color w:val="auto"/>
          <w:szCs w:val="24"/>
          <w:lang w:eastAsia="zh-CN"/>
        </w:rPr>
        <w:t xml:space="preserve">25</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2</w:t>
      </w:r>
      <w:r>
        <w:rPr>
          <w:rFonts w:ascii="宋体" w:hAnsi="宋体"/>
          <w:b/>
          <w:color w:val="auto"/>
          <w:szCs w:val="24"/>
          <w:lang w:eastAsia="zh-CN"/>
        </w:rPr>
        <w:t xml:space="preserve">.</w:t>
      </w:r>
      <w:r>
        <w:rPr>
          <w:rFonts w:hint="eastAsia" w:ascii="宋体" w:hAnsi="宋体"/>
          <w:b/>
          <w:color w:val="auto"/>
          <w:szCs w:val="24"/>
          <w:lang w:eastAsia="zh-CN"/>
        </w:rPr>
        <w:t xml:space="preserve">供应商评价 (25分）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（1）业绩（4</w:t>
      </w:r>
      <w:r>
        <w:rPr>
          <w:rFonts w:ascii="宋体" w:hAnsi="宋体"/>
          <w:color w:val="auto"/>
          <w:szCs w:val="24"/>
          <w:lang w:eastAsia="zh-CN"/>
        </w:rPr>
        <w:t xml:space="preserve">分）</w:t>
      </w:r>
      <w:r/>
    </w:p>
    <w:p>
      <w:pPr>
        <w:contextualSpacing/>
        <w:ind w:firstLine="480"/>
        <w:widowControl w:val="off"/>
        <w:rPr>
          <w:rFonts w:hint="eastAsia" w:ascii="宋体" w:hAnsi="宋体"/>
          <w:b/>
          <w:color w:val="auto"/>
          <w:szCs w:val="24"/>
          <w:lang w:eastAsia="zh-CN"/>
        </w:rPr>
      </w:pPr>
      <w:r>
        <w:rPr>
          <w:rFonts w:hint="eastAsia" w:ascii="宋体" w:hAnsi="宋体"/>
          <w:color w:val="auto"/>
          <w:szCs w:val="24"/>
          <w:lang w:eastAsia="zh-CN"/>
        </w:rPr>
        <w:t xml:space="preserve">投标供应商</w:t>
      </w:r>
      <w:r>
        <w:rPr>
          <w:rFonts w:ascii="宋体" w:hAnsi="宋体"/>
          <w:color w:val="auto"/>
          <w:szCs w:val="24"/>
          <w:lang w:eastAsia="zh-CN"/>
        </w:rPr>
        <w:t xml:space="preserve">提供</w:t>
      </w:r>
      <w:bookmarkStart w:id="20" w:name="OLE_LINK46"/>
      <w:r/>
      <w:bookmarkStart w:id="21" w:name="OLE_LINK45"/>
      <w:r>
        <w:rPr>
          <w:rFonts w:ascii="宋体" w:hAnsi="宋体"/>
          <w:color w:val="auto"/>
          <w:szCs w:val="24"/>
          <w:lang w:eastAsia="zh-CN"/>
        </w:rPr>
        <w:t xml:space="preserve">自202</w:t>
      </w:r>
      <w:r>
        <w:rPr>
          <w:rFonts w:hint="eastAsia" w:ascii="宋体" w:hAnsi="宋体"/>
          <w:color w:val="auto"/>
          <w:szCs w:val="24"/>
          <w:lang w:val="en-US" w:eastAsia="zh-CN"/>
        </w:rPr>
        <w:t xml:space="preserve">3</w:t>
      </w:r>
      <w:r>
        <w:rPr>
          <w:rFonts w:ascii="宋体" w:hAnsi="宋体"/>
          <w:color w:val="auto"/>
          <w:szCs w:val="24"/>
          <w:lang w:eastAsia="zh-CN"/>
        </w:rPr>
        <w:t xml:space="preserve">年1月1日以来（以签订合同时间为准）承担过的</w:t>
      </w:r>
      <w:r>
        <w:rPr>
          <w:rFonts w:hint="eastAsia" w:ascii="宋体" w:hAnsi="宋体"/>
          <w:color w:val="auto"/>
          <w:szCs w:val="24"/>
          <w:lang w:eastAsia="zh-CN"/>
        </w:rPr>
        <w:t xml:space="preserve">类似</w:t>
      </w:r>
      <w:r>
        <w:rPr>
          <w:rFonts w:ascii="宋体" w:hAnsi="宋体"/>
          <w:color w:val="auto"/>
          <w:szCs w:val="24"/>
          <w:lang w:eastAsia="zh-CN"/>
        </w:rPr>
        <w:t xml:space="preserve">业绩</w:t>
      </w:r>
      <w:bookmarkEnd w:id="20"/>
      <w:r/>
      <w:bookmarkEnd w:id="21"/>
      <w:r>
        <w:rPr>
          <w:rFonts w:ascii="宋体" w:hAnsi="宋体"/>
          <w:color w:val="auto"/>
          <w:szCs w:val="24"/>
          <w:lang w:eastAsia="zh-CN"/>
        </w:rPr>
        <w:t xml:space="preserve">，有</w:t>
      </w:r>
      <w:r>
        <w:rPr>
          <w:rFonts w:hint="eastAsia" w:ascii="宋体" w:hAnsi="宋体"/>
          <w:color w:val="auto"/>
          <w:szCs w:val="24"/>
          <w:lang w:eastAsia="zh-CN"/>
        </w:rPr>
        <w:t xml:space="preserve">1</w:t>
      </w:r>
      <w:r>
        <w:rPr>
          <w:rFonts w:ascii="宋体" w:hAnsi="宋体"/>
          <w:color w:val="auto"/>
          <w:szCs w:val="24"/>
          <w:lang w:eastAsia="zh-CN"/>
        </w:rPr>
        <w:t xml:space="preserve">个得</w:t>
      </w:r>
      <w:r>
        <w:rPr>
          <w:rFonts w:hint="eastAsia" w:ascii="宋体" w:hAnsi="宋体"/>
          <w:color w:val="auto"/>
          <w:szCs w:val="24"/>
          <w:lang w:eastAsia="zh-CN"/>
        </w:rPr>
        <w:t xml:space="preserve">2</w:t>
      </w:r>
      <w:r>
        <w:rPr>
          <w:rFonts w:ascii="宋体" w:hAnsi="宋体"/>
          <w:color w:val="auto"/>
          <w:szCs w:val="24"/>
          <w:lang w:eastAsia="zh-CN"/>
        </w:rPr>
        <w:t xml:space="preserve">分，最</w:t>
      </w:r>
      <w:r>
        <w:rPr>
          <w:rFonts w:hint="eastAsia" w:ascii="宋体" w:hAnsi="宋体"/>
          <w:color w:val="auto"/>
          <w:szCs w:val="24"/>
          <w:lang w:eastAsia="zh-CN"/>
        </w:rPr>
        <w:t xml:space="preserve">高</w:t>
      </w:r>
      <w:r>
        <w:rPr>
          <w:rFonts w:ascii="宋体" w:hAnsi="宋体"/>
          <w:color w:val="auto"/>
          <w:szCs w:val="24"/>
          <w:lang w:eastAsia="zh-CN"/>
        </w:rPr>
        <w:t xml:space="preserve">得</w:t>
      </w:r>
      <w:r>
        <w:rPr>
          <w:rFonts w:hint="eastAsia" w:ascii="宋体" w:hAnsi="宋体"/>
          <w:color w:val="auto"/>
          <w:szCs w:val="24"/>
          <w:lang w:eastAsia="zh-CN"/>
        </w:rPr>
        <w:t xml:space="preserve">4</w:t>
      </w:r>
      <w:r>
        <w:rPr>
          <w:rFonts w:ascii="宋体" w:hAnsi="宋体"/>
          <w:color w:val="auto"/>
          <w:szCs w:val="24"/>
          <w:lang w:eastAsia="zh-CN"/>
        </w:rPr>
        <w:t xml:space="preserve">分</w:t>
      </w:r>
      <w:r>
        <w:rPr>
          <w:rFonts w:hint="eastAsia" w:ascii="宋体" w:hAnsi="宋体"/>
          <w:color w:val="auto"/>
          <w:szCs w:val="24"/>
          <w:lang w:eastAsia="zh-CN"/>
        </w:rPr>
        <w:t xml:space="preserve">。</w:t>
      </w:r>
      <w:r>
        <w:rPr>
          <w:rFonts w:hint="eastAsia" w:ascii="宋体" w:hAnsi="宋体"/>
          <w:b/>
          <w:color w:val="auto"/>
          <w:szCs w:val="24"/>
          <w:lang w:eastAsia="zh-CN"/>
        </w:rPr>
        <w:t xml:space="preserve">【投标文件中提供合同（</w:t>
      </w:r>
      <w:r>
        <w:rPr>
          <w:rFonts w:ascii="宋体" w:hAnsi="宋体"/>
          <w:b/>
          <w:color w:val="auto"/>
          <w:szCs w:val="24"/>
          <w:lang w:eastAsia="zh-CN"/>
        </w:rPr>
        <w:t xml:space="preserve">协议</w:t>
      </w:r>
      <w:r>
        <w:rPr>
          <w:rFonts w:hint="eastAsia" w:ascii="宋体" w:hAnsi="宋体"/>
          <w:b/>
          <w:color w:val="auto"/>
          <w:szCs w:val="24"/>
          <w:lang w:eastAsia="zh-CN"/>
        </w:rPr>
        <w:t xml:space="preserve">）</w:t>
      </w:r>
      <w:r>
        <w:rPr>
          <w:rFonts w:ascii="宋体" w:hAnsi="宋体"/>
          <w:b/>
          <w:color w:val="auto"/>
          <w:szCs w:val="24"/>
          <w:lang w:eastAsia="zh-CN"/>
        </w:rPr>
        <w:t xml:space="preserve">、验收证明（能够证明本项目已完成的证明材料）、资金往来凭证的</w:t>
      </w:r>
      <w:r>
        <w:rPr>
          <w:rFonts w:hint="eastAsia" w:ascii="宋体" w:hAnsi="宋体"/>
          <w:b/>
          <w:color w:val="auto"/>
          <w:szCs w:val="24"/>
          <w:lang w:eastAsia="zh-CN"/>
        </w:rPr>
        <w:t xml:space="preserve">扫描</w:t>
      </w:r>
      <w:r>
        <w:rPr>
          <w:rFonts w:ascii="宋体" w:hAnsi="宋体"/>
          <w:b/>
          <w:color w:val="auto"/>
          <w:szCs w:val="24"/>
          <w:lang w:eastAsia="zh-CN"/>
        </w:rPr>
        <w:t xml:space="preserve">件</w:t>
      </w:r>
      <w:r>
        <w:rPr>
          <w:rFonts w:hint="eastAsia" w:ascii="宋体" w:hAnsi="宋体"/>
          <w:b/>
          <w:color w:val="auto"/>
          <w:szCs w:val="24"/>
          <w:lang w:eastAsia="zh-CN"/>
        </w:rPr>
        <w:t xml:space="preserve">并加盖公章或签电子公章</w:t>
      </w:r>
      <w:r>
        <w:rPr>
          <w:rFonts w:ascii="宋体" w:hAnsi="宋体"/>
          <w:b/>
          <w:color w:val="auto"/>
          <w:szCs w:val="24"/>
          <w:lang w:eastAsia="zh-CN"/>
        </w:rPr>
        <w:t xml:space="preserve">，时间以合同签订时间为准</w:t>
      </w:r>
      <w:r>
        <w:rPr>
          <w:rFonts w:hint="eastAsia" w:ascii="宋体" w:hAnsi="宋体"/>
          <w:b/>
          <w:color w:val="auto"/>
          <w:szCs w:val="24"/>
          <w:lang w:eastAsia="zh-CN"/>
        </w:rPr>
        <w:t xml:space="preserve">，不提供或提供不全</w:t>
      </w:r>
      <w:r>
        <w:rPr>
          <w:rFonts w:ascii="宋体" w:hAnsi="宋体"/>
          <w:b/>
          <w:color w:val="auto"/>
          <w:szCs w:val="24"/>
          <w:lang w:eastAsia="zh-CN"/>
        </w:rPr>
        <w:t xml:space="preserve">不得分</w:t>
      </w:r>
      <w:r>
        <w:rPr>
          <w:rFonts w:hint="eastAsia" w:ascii="宋体" w:hAnsi="宋体"/>
          <w:b/>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（2）认证证书（6</w:t>
      </w:r>
      <w:r>
        <w:rPr>
          <w:rFonts w:ascii="宋体" w:hAnsi="宋体"/>
          <w:color w:val="auto"/>
          <w:szCs w:val="24"/>
          <w:lang w:eastAsia="zh-CN"/>
        </w:rPr>
        <w:t xml:space="preserve">分）</w:t>
      </w:r>
      <w:r/>
    </w:p>
    <w:p>
      <w:pPr>
        <w:contextualSpacing/>
        <w:ind w:firstLine="480"/>
        <w:widowControl w:val="off"/>
        <w:rPr>
          <w:rFonts w:ascii="宋体" w:hAnsi="宋体"/>
          <w:color w:val="auto"/>
          <w:szCs w:val="24"/>
          <w:lang w:eastAsia="zh-CN"/>
        </w:rPr>
      </w:pPr>
      <w:r>
        <w:rPr>
          <w:rFonts w:ascii="宋体" w:hAnsi="宋体"/>
          <w:color w:val="auto"/>
          <w:szCs w:val="24"/>
          <w:lang w:eastAsia="zh-CN"/>
        </w:rPr>
        <w:t xml:space="preserve">投标</w:t>
      </w:r>
      <w:r>
        <w:rPr>
          <w:rFonts w:hint="eastAsia" w:ascii="宋体" w:hAnsi="宋体"/>
          <w:color w:val="auto"/>
          <w:szCs w:val="24"/>
          <w:lang w:eastAsia="zh-CN"/>
        </w:rPr>
        <w:t xml:space="preserve">供应商具有有效期内的质量管理体系认证、食品安全管理体系认证、食品生产企业危害分析与关键控制点管理体系认证证书，每有一个得2分，最高得6分。【</w:t>
      </w:r>
      <w:r>
        <w:rPr>
          <w:rFonts w:hint="eastAsia" w:ascii="宋体" w:hAnsi="宋体"/>
          <w:b/>
          <w:color w:val="auto"/>
          <w:szCs w:val="24"/>
          <w:lang w:eastAsia="zh-CN"/>
        </w:rPr>
        <w:t xml:space="preserve">投标文件中提供</w:t>
      </w:r>
      <w:r>
        <w:rPr>
          <w:rFonts w:ascii="宋体" w:hAnsi="宋体"/>
          <w:b/>
          <w:color w:val="auto"/>
          <w:szCs w:val="24"/>
          <w:lang w:eastAsia="zh-CN"/>
        </w:rPr>
        <w:t xml:space="preserve">以上相关证书</w:t>
      </w:r>
      <w:r>
        <w:rPr>
          <w:rFonts w:hint="eastAsia" w:ascii="宋体" w:hAnsi="宋体"/>
          <w:b/>
          <w:color w:val="auto"/>
          <w:szCs w:val="24"/>
          <w:lang w:eastAsia="zh-CN"/>
        </w:rPr>
        <w:t xml:space="preserve">的扫描</w:t>
      </w:r>
      <w:r>
        <w:rPr>
          <w:rFonts w:ascii="宋体" w:hAnsi="宋体"/>
          <w:b/>
          <w:color w:val="auto"/>
          <w:szCs w:val="24"/>
          <w:lang w:eastAsia="zh-CN"/>
        </w:rPr>
        <w:t xml:space="preserve">件</w:t>
      </w:r>
      <w:r>
        <w:rPr>
          <w:rFonts w:hint="eastAsia" w:ascii="宋体" w:hAnsi="宋体"/>
          <w:b/>
          <w:color w:val="auto"/>
          <w:szCs w:val="24"/>
          <w:lang w:eastAsia="zh-CN"/>
        </w:rPr>
        <w:t xml:space="preserve">及</w:t>
      </w:r>
      <w:r>
        <w:rPr>
          <w:rFonts w:ascii="宋体" w:hAnsi="宋体"/>
          <w:b/>
          <w:color w:val="auto"/>
          <w:szCs w:val="24"/>
          <w:lang w:eastAsia="zh-CN"/>
        </w:rPr>
        <w:t xml:space="preserve">以上证书的全国认证认可信息公共服务平台官</w:t>
      </w:r>
      <w:r>
        <w:rPr>
          <w:rFonts w:hint="eastAsia" w:ascii="宋体" w:hAnsi="宋体"/>
          <w:b/>
          <w:color w:val="auto"/>
          <w:szCs w:val="24"/>
          <w:lang w:eastAsia="zh-CN"/>
        </w:rPr>
        <w:t xml:space="preserve">方</w:t>
      </w:r>
      <w:r>
        <w:rPr>
          <w:rFonts w:ascii="宋体" w:hAnsi="宋体"/>
          <w:b/>
          <w:color w:val="auto"/>
          <w:szCs w:val="24"/>
          <w:lang w:eastAsia="zh-CN"/>
        </w:rPr>
        <w:t xml:space="preserve">网站证书信息查询截图</w:t>
      </w:r>
      <w:r>
        <w:rPr>
          <w:rFonts w:hint="eastAsia" w:ascii="宋体" w:hAnsi="宋体"/>
          <w:b/>
          <w:color w:val="auto"/>
          <w:szCs w:val="24"/>
          <w:lang w:eastAsia="zh-CN"/>
        </w:rPr>
        <w:t xml:space="preserve">并加盖公章或签电子公章</w:t>
      </w:r>
      <w:r>
        <w:rPr>
          <w:rFonts w:ascii="宋体" w:hAnsi="宋体"/>
          <w:b/>
          <w:color w:val="auto"/>
          <w:szCs w:val="24"/>
          <w:lang w:eastAsia="zh-CN"/>
        </w:rPr>
        <w:t xml:space="preserve">，不提供</w:t>
      </w:r>
      <w:r>
        <w:rPr>
          <w:rFonts w:hint="eastAsia" w:ascii="宋体" w:hAnsi="宋体"/>
          <w:b/>
          <w:color w:val="auto"/>
          <w:szCs w:val="24"/>
          <w:lang w:eastAsia="zh-CN"/>
        </w:rPr>
        <w:t xml:space="preserve">或提供不全</w:t>
      </w:r>
      <w:r>
        <w:rPr>
          <w:rFonts w:ascii="宋体" w:hAnsi="宋体"/>
          <w:b/>
          <w:color w:val="auto"/>
          <w:szCs w:val="24"/>
          <w:lang w:eastAsia="zh-CN"/>
        </w:rPr>
        <w:t xml:space="preserve">不得分</w:t>
      </w:r>
      <w:r>
        <w:rPr>
          <w:rFonts w:hint="eastAsia" w:ascii="宋体" w:hAnsi="宋体"/>
          <w:b/>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（3）保险（2分）</w:t>
      </w:r>
      <w:r/>
    </w:p>
    <w:p>
      <w:pPr>
        <w:contextualSpacing/>
        <w:ind w:firstLine="480"/>
        <w:widowControl w:val="off"/>
        <w:rPr>
          <w:rFonts w:ascii="宋体" w:hAnsi="宋体"/>
          <w:color w:val="auto"/>
          <w:szCs w:val="24"/>
          <w:lang w:eastAsia="zh-CN"/>
        </w:rPr>
      </w:pPr>
      <w:r/>
      <w:bookmarkStart w:id="22" w:name="OLE_LINK29"/>
      <w:r/>
      <w:bookmarkStart w:id="23" w:name="OLE_LINK28"/>
      <w:r>
        <w:rPr>
          <w:rFonts w:hint="eastAsia" w:ascii="宋体" w:hAnsi="宋体"/>
          <w:color w:val="auto"/>
          <w:szCs w:val="24"/>
          <w:lang w:eastAsia="zh-CN"/>
        </w:rPr>
        <w:t xml:space="preserve">投标供应商承诺中标后为本项目投保</w:t>
      </w:r>
      <w:bookmarkEnd w:id="22"/>
      <w:r/>
      <w:bookmarkEnd w:id="23"/>
      <w:r>
        <w:rPr>
          <w:rFonts w:hint="eastAsia" w:ascii="宋体" w:hAnsi="宋体"/>
          <w:color w:val="auto"/>
          <w:szCs w:val="24"/>
          <w:lang w:eastAsia="zh-CN"/>
        </w:rPr>
        <w:t xml:space="preserve">食品安全责任险且保单金额不低于100</w:t>
      </w:r>
      <w:r>
        <w:rPr>
          <w:rFonts w:ascii="宋体" w:hAnsi="宋体"/>
          <w:color w:val="auto"/>
          <w:szCs w:val="24"/>
          <w:lang w:eastAsia="zh-CN"/>
        </w:rPr>
        <w:t xml:space="preserve">0</w:t>
      </w:r>
      <w:r>
        <w:rPr>
          <w:rFonts w:hint="eastAsia" w:ascii="宋体" w:hAnsi="宋体"/>
          <w:color w:val="auto"/>
          <w:szCs w:val="24"/>
          <w:lang w:eastAsia="zh-CN"/>
        </w:rPr>
        <w:t xml:space="preserve">万元</w:t>
      </w:r>
      <w:bookmarkStart w:id="24" w:name="OLE_LINK30"/>
      <w:r/>
      <w:bookmarkStart w:id="25" w:name="OLE_LINK31"/>
      <w:r>
        <w:rPr>
          <w:rFonts w:hint="eastAsia" w:ascii="宋体" w:hAnsi="宋体"/>
          <w:color w:val="auto"/>
          <w:szCs w:val="24"/>
          <w:lang w:eastAsia="zh-CN"/>
        </w:rPr>
        <w:t xml:space="preserve">，得1分。</w:t>
      </w:r>
      <w:bookmarkEnd w:id="24"/>
      <w:r/>
      <w:bookmarkEnd w:id="25"/>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投标供应商承诺中标后为本项目投保经营场所公众责任险且保单金额不低于1000万元，得1分。</w:t>
      </w:r>
      <w:r/>
    </w:p>
    <w:p>
      <w:pPr>
        <w:contextualSpacing/>
        <w:ind w:firstLine="480"/>
        <w:widowControl w:val="off"/>
        <w:rPr>
          <w:rFonts w:ascii="宋体" w:hAnsi="宋体"/>
          <w:color w:val="auto"/>
          <w:szCs w:val="24"/>
          <w:lang w:eastAsia="zh-CN"/>
        </w:rPr>
      </w:pPr>
      <w:r/>
      <w:bookmarkStart w:id="26" w:name="OLE_LINK34"/>
      <w:r/>
      <w:bookmarkStart w:id="27" w:name="OLE_LINK35"/>
      <w:r>
        <w:rPr>
          <w:rFonts w:hint="eastAsia" w:ascii="宋体" w:hAnsi="宋体"/>
          <w:color w:val="auto"/>
          <w:szCs w:val="24"/>
          <w:lang w:eastAsia="zh-CN"/>
        </w:rPr>
        <w:t xml:space="preserve">【</w:t>
      </w:r>
      <w:r>
        <w:rPr>
          <w:rFonts w:hint="eastAsia" w:ascii="宋体" w:hAnsi="宋体"/>
          <w:b/>
          <w:color w:val="auto"/>
          <w:szCs w:val="24"/>
          <w:lang w:eastAsia="zh-CN"/>
        </w:rPr>
        <w:t xml:space="preserve">投标文件中提供承诺书原件（格式自拟）扫描件并加盖公章或签电子公章，不提供不得分】</w:t>
      </w:r>
      <w:bookmarkEnd w:id="26"/>
      <w:r/>
      <w:bookmarkEnd w:id="27"/>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（4）项目负责人业绩（3分）</w:t>
      </w:r>
      <w:r/>
    </w:p>
    <w:p>
      <w:pPr>
        <w:contextualSpacing/>
        <w:ind w:firstLine="480"/>
        <w:spacing w:before="0"/>
        <w:widowControl w:val="off"/>
        <w:rPr>
          <w:rFonts w:ascii="宋体" w:hAnsi="宋体"/>
          <w:color w:val="auto"/>
          <w:szCs w:val="24"/>
          <w:lang w:eastAsia="zh-CN"/>
        </w:rPr>
      </w:pPr>
      <w:r>
        <w:rPr>
          <w:rFonts w:hint="eastAsia" w:ascii="宋体" w:hAnsi="宋体"/>
          <w:color w:val="auto"/>
          <w:szCs w:val="24"/>
          <w:lang w:eastAsia="zh-CN"/>
        </w:rPr>
        <w:t xml:space="preserve">项目负责人自202</w:t>
      </w:r>
      <w:r>
        <w:rPr>
          <w:rFonts w:hint="eastAsia" w:ascii="宋体" w:hAnsi="宋体"/>
          <w:color w:val="auto"/>
          <w:szCs w:val="24"/>
          <w:lang w:val="en-US" w:eastAsia="zh-CN"/>
        </w:rPr>
        <w:t xml:space="preserve">3</w:t>
      </w:r>
      <w:r>
        <w:rPr>
          <w:rFonts w:hint="eastAsia" w:ascii="宋体" w:hAnsi="宋体"/>
          <w:color w:val="auto"/>
          <w:szCs w:val="24"/>
          <w:lang w:eastAsia="zh-CN"/>
        </w:rPr>
        <w:t xml:space="preserve">年1月1日以来（以签订合同时间为准）具有类似项目经验的得3分。【</w:t>
      </w:r>
      <w:r>
        <w:rPr>
          <w:rFonts w:hint="eastAsia" w:ascii="宋体" w:hAnsi="宋体"/>
          <w:b/>
          <w:color w:val="auto"/>
          <w:szCs w:val="24"/>
          <w:lang w:eastAsia="zh-CN"/>
        </w:rPr>
        <w:t xml:space="preserve">项目负责人业绩与投标供应商业绩不重复得分。时间以合同（</w:t>
      </w:r>
      <w:r>
        <w:rPr>
          <w:rFonts w:hint="eastAsia" w:ascii="宋体" w:hAnsi="宋体"/>
          <w:b/>
          <w:color w:val="auto"/>
          <w:szCs w:val="24"/>
          <w:lang w:val="en-US" w:eastAsia="zh-CN"/>
        </w:rPr>
        <w:t xml:space="preserve">协议</w:t>
      </w:r>
      <w:r>
        <w:rPr>
          <w:rFonts w:hint="eastAsia" w:ascii="宋体" w:hAnsi="宋体"/>
          <w:b/>
          <w:color w:val="auto"/>
          <w:szCs w:val="24"/>
          <w:lang w:eastAsia="zh-CN"/>
        </w:rPr>
        <w:t xml:space="preserve">）签订日期为准。以202</w:t>
      </w:r>
      <w:r>
        <w:rPr>
          <w:rFonts w:hint="eastAsia" w:ascii="宋体" w:hAnsi="宋体"/>
          <w:b/>
          <w:color w:val="auto"/>
          <w:szCs w:val="24"/>
          <w:lang w:val="en-US" w:eastAsia="zh-CN"/>
        </w:rPr>
        <w:t xml:space="preserve">3</w:t>
      </w:r>
      <w:r>
        <w:rPr>
          <w:rFonts w:hint="eastAsia" w:ascii="宋体" w:hAnsi="宋体"/>
          <w:b/>
          <w:color w:val="auto"/>
          <w:szCs w:val="24"/>
          <w:lang w:eastAsia="zh-CN"/>
        </w:rPr>
        <w:t xml:space="preserve">年1月1日以来签订的中标通知书或合同（协议）等相关证明材料中载明的项目负责人为准。投标文件中提供类似业绩合同（协议）</w:t>
      </w:r>
      <w:r>
        <w:rPr>
          <w:rFonts w:hint="eastAsia" w:ascii="宋体" w:hAnsi="宋体"/>
          <w:b/>
          <w:color w:val="auto"/>
          <w:szCs w:val="24"/>
          <w:lang w:val="en-US" w:eastAsia="zh-CN"/>
        </w:rPr>
        <w:t xml:space="preserve">扫描件</w:t>
      </w:r>
      <w:r>
        <w:rPr>
          <w:rFonts w:hint="eastAsia" w:ascii="宋体" w:hAnsi="宋体"/>
          <w:b/>
          <w:color w:val="auto"/>
          <w:szCs w:val="24"/>
          <w:lang w:eastAsia="zh-CN"/>
        </w:rPr>
        <w:t xml:space="preserve">及投标供应商近三个月中任意一个月份（不含投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b/>
          <w:bCs w:val="0"/>
          <w:color w:val="auto"/>
          <w:szCs w:val="24"/>
          <w:lang w:val="en-US" w:eastAsia="zh-CN"/>
        </w:rPr>
        <w:t xml:space="preserve">并</w:t>
      </w:r>
      <w:r>
        <w:rPr>
          <w:rFonts w:hint="eastAsia" w:ascii="宋体" w:hAnsi="宋体"/>
          <w:b/>
          <w:color w:val="auto"/>
          <w:szCs w:val="24"/>
          <w:lang w:eastAsia="zh-CN"/>
        </w:rPr>
        <w:t xml:space="preserve">加盖公章或签电子公章，不提供或提供不全不得分】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（5）其他人员配备（不含项目负责人）（8分）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①厨师：</w:t>
      </w:r>
      <w:bookmarkStart w:id="28" w:name="OLE_LINK36"/>
      <w:r/>
      <w:bookmarkStart w:id="29" w:name="OLE_LINK37"/>
      <w:r/>
      <w:bookmarkStart w:id="30" w:name="OLE_LINK32"/>
      <w:r/>
      <w:bookmarkStart w:id="31" w:name="OLE_LINK33"/>
      <w:r>
        <w:rPr>
          <w:rFonts w:hint="eastAsia" w:ascii="宋体" w:hAnsi="宋体"/>
          <w:color w:val="auto"/>
          <w:szCs w:val="24"/>
          <w:lang w:eastAsia="zh-CN"/>
        </w:rPr>
        <w:t xml:space="preserve">3年（含）以上工作经验且具有</w:t>
      </w:r>
      <w:bookmarkEnd w:id="28"/>
      <w:r/>
      <w:bookmarkEnd w:id="29"/>
      <w:r>
        <w:rPr>
          <w:rFonts w:hint="eastAsia" w:ascii="宋体" w:hAnsi="宋体"/>
          <w:color w:val="auto"/>
          <w:szCs w:val="24"/>
          <w:lang w:eastAsia="zh-CN"/>
        </w:rPr>
        <w:t xml:space="preserve">2级（含）以上厨师专业资质的得2分</w:t>
      </w:r>
      <w:bookmarkEnd w:id="30"/>
      <w:r/>
      <w:bookmarkEnd w:id="31"/>
      <w:r>
        <w:rPr>
          <w:rFonts w:hint="eastAsia" w:ascii="宋体" w:hAnsi="宋体"/>
          <w:color w:val="auto"/>
          <w:szCs w:val="24"/>
          <w:lang w:eastAsia="zh-CN"/>
        </w:rPr>
        <w:t xml:space="preserve">；3年（含）以上工作经验且具有3级（含）以上厨师专业资质，有1个得1分，最高得3分。本项最高得5分；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②面点师：</w:t>
      </w:r>
      <w:bookmarkStart w:id="32" w:name="OLE_LINK38"/>
      <w:r/>
      <w:bookmarkStart w:id="33" w:name="OLE_LINK39"/>
      <w:r>
        <w:rPr>
          <w:rFonts w:hint="eastAsia" w:ascii="宋体" w:hAnsi="宋体"/>
          <w:color w:val="auto"/>
          <w:szCs w:val="24"/>
          <w:lang w:eastAsia="zh-CN"/>
        </w:rPr>
        <w:t xml:space="preserve">3年（含）以上工作经验且具有</w:t>
      </w:r>
      <w:bookmarkEnd w:id="32"/>
      <w:r/>
      <w:bookmarkEnd w:id="33"/>
      <w:r>
        <w:rPr>
          <w:rFonts w:hint="eastAsia" w:ascii="宋体" w:hAnsi="宋体"/>
          <w:color w:val="auto"/>
          <w:szCs w:val="24"/>
          <w:lang w:eastAsia="zh-CN"/>
        </w:rPr>
        <w:t xml:space="preserve">3级（含）以上面点师资质证书的得1分；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③健康管理师：</w:t>
      </w:r>
      <w:bookmarkStart w:id="34" w:name="OLE_LINK40"/>
      <w:r/>
      <w:bookmarkStart w:id="35" w:name="OLE_LINK41"/>
      <w:r>
        <w:rPr>
          <w:rFonts w:hint="eastAsia" w:ascii="宋体" w:hAnsi="宋体"/>
          <w:color w:val="auto"/>
          <w:szCs w:val="24"/>
          <w:lang w:eastAsia="zh-CN"/>
        </w:rPr>
        <w:t xml:space="preserve">3年（含）以上工作经验且具有</w:t>
      </w:r>
      <w:bookmarkEnd w:id="34"/>
      <w:r/>
      <w:bookmarkEnd w:id="35"/>
      <w:r>
        <w:rPr>
          <w:rFonts w:ascii="宋体" w:hAnsi="宋体"/>
          <w:color w:val="auto"/>
          <w:szCs w:val="24"/>
          <w:lang w:eastAsia="zh-CN"/>
        </w:rPr>
        <w:t xml:space="preserve">3</w:t>
      </w:r>
      <w:r>
        <w:rPr>
          <w:rFonts w:hint="eastAsia" w:ascii="宋体" w:hAnsi="宋体"/>
          <w:color w:val="auto"/>
          <w:szCs w:val="24"/>
          <w:lang w:eastAsia="zh-CN"/>
        </w:rPr>
        <w:t xml:space="preserve">级（含）以上健康管理师资质证书的得1分；</w:t>
      </w:r>
      <w:r/>
    </w:p>
    <w:p>
      <w:pPr>
        <w:ind w:firstLine="480"/>
        <w:widowControl w:val="off"/>
        <w:tabs>
          <w:tab w:val="left" w:pos="846" w:leader="none"/>
          <w:tab w:val="left" w:pos="945" w:leader="none"/>
          <w:tab w:val="left" w:pos="1155" w:leader="none"/>
        </w:tabs>
        <w:rPr>
          <w:rFonts w:ascii="宋体" w:hAnsi="宋体" w:cs="宋体"/>
          <w:bCs/>
          <w:color w:val="auto"/>
          <w:szCs w:val="24"/>
          <w:lang w:eastAsia="zh-CN"/>
        </w:rPr>
      </w:pPr>
      <w:r>
        <w:rPr>
          <w:rFonts w:hint="eastAsia" w:ascii="宋体" w:hAnsi="宋体"/>
          <w:color w:val="auto"/>
          <w:szCs w:val="24"/>
          <w:lang w:eastAsia="zh-CN"/>
        </w:rPr>
        <w:t xml:space="preserve">④营养师：具有</w:t>
      </w:r>
      <w:r>
        <w:rPr>
          <w:rFonts w:ascii="宋体" w:hAnsi="宋体"/>
          <w:color w:val="auto"/>
          <w:szCs w:val="24"/>
          <w:lang w:eastAsia="zh-CN"/>
        </w:rPr>
        <w:t xml:space="preserve">3</w:t>
      </w:r>
      <w:r>
        <w:rPr>
          <w:rFonts w:hint="eastAsia" w:ascii="宋体" w:hAnsi="宋体"/>
          <w:color w:val="auto"/>
          <w:szCs w:val="24"/>
          <w:lang w:eastAsia="zh-CN"/>
        </w:rPr>
        <w:t xml:space="preserve">级（含）以上营养师资质证书的得1分。</w:t>
      </w:r>
      <w:r/>
    </w:p>
    <w:p>
      <w:pPr>
        <w:ind w:firstLine="480"/>
        <w:widowControl w:val="off"/>
        <w:rPr>
          <w:rFonts w:ascii="宋体" w:hAnsi="宋体"/>
          <w:color w:val="auto"/>
          <w:szCs w:val="24"/>
          <w:lang w:eastAsia="zh-CN"/>
        </w:rPr>
      </w:pPr>
      <w:r>
        <w:rPr>
          <w:rFonts w:hint="eastAsia" w:ascii="宋体" w:hAnsi="宋体"/>
          <w:color w:val="auto"/>
          <w:szCs w:val="24"/>
          <w:lang w:eastAsia="zh-CN"/>
        </w:rPr>
        <w:t xml:space="preserve">【</w:t>
      </w:r>
      <w:r>
        <w:rPr>
          <w:rFonts w:hint="eastAsia" w:ascii="宋体" w:hAnsi="宋体" w:cs="Times New Roman"/>
          <w:b/>
          <w:color w:val="auto"/>
          <w:lang w:eastAsia="zh-CN"/>
        </w:rPr>
        <w:t xml:space="preserve">以上人员不重复得分。</w:t>
      </w:r>
      <w:r>
        <w:rPr>
          <w:rFonts w:hint="eastAsia" w:ascii="宋体" w:hAnsi="宋体"/>
          <w:b/>
          <w:color w:val="auto"/>
          <w:szCs w:val="24"/>
          <w:lang w:eastAsia="zh-CN"/>
        </w:rPr>
        <w:t xml:space="preserve">投标文件中</w:t>
      </w:r>
      <w:r>
        <w:rPr>
          <w:rFonts w:hint="eastAsia" w:ascii="宋体" w:hAnsi="宋体" w:cs="Times New Roman"/>
          <w:b/>
          <w:color w:val="auto"/>
          <w:lang w:eastAsia="zh-CN"/>
        </w:rPr>
        <w:t xml:space="preserve">提供工作经验年限证明材料、资质证书证明材料（含人社部门网站查询结果截图）、</w:t>
      </w:r>
      <w:r>
        <w:rPr>
          <w:rFonts w:hint="eastAsia" w:ascii="宋体" w:hAnsi="宋体"/>
          <w:b/>
          <w:color w:val="auto"/>
          <w:szCs w:val="24"/>
          <w:lang w:eastAsia="zh-CN"/>
        </w:rPr>
        <w:t xml:space="preserve">投标供应商近三个月中任意一个月份（不含投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b/>
          <w:bCs w:val="0"/>
          <w:color w:val="auto"/>
          <w:szCs w:val="24"/>
          <w:lang w:val="en-US" w:eastAsia="zh-CN"/>
        </w:rPr>
        <w:t xml:space="preserve">并</w:t>
      </w:r>
      <w:r>
        <w:rPr>
          <w:rFonts w:hint="eastAsia" w:ascii="宋体" w:hAnsi="宋体"/>
          <w:b/>
          <w:color w:val="auto"/>
          <w:szCs w:val="24"/>
          <w:lang w:eastAsia="zh-CN"/>
        </w:rPr>
        <w:t xml:space="preserve">加盖公章或签电子公章</w:t>
      </w:r>
      <w:r>
        <w:rPr>
          <w:rFonts w:hint="eastAsia" w:ascii="宋体" w:hAnsi="宋体" w:cs="Times New Roman"/>
          <w:b/>
          <w:color w:val="auto"/>
          <w:lang w:eastAsia="zh-CN"/>
        </w:rPr>
        <w:t xml:space="preserve">，不提供或提供不全不得分】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（6）荣誉证书（2分）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投标供应商</w:t>
      </w:r>
      <w:r>
        <w:rPr>
          <w:rFonts w:hint="eastAsia" w:ascii="宋体" w:hAnsi="宋体"/>
          <w:color w:val="auto"/>
          <w:szCs w:val="24"/>
          <w:lang w:val="en-US" w:eastAsia="zh-CN"/>
        </w:rPr>
        <w:t xml:space="preserve">自2022年1月1日以来</w:t>
      </w:r>
      <w:r>
        <w:rPr>
          <w:rFonts w:hint="eastAsia" w:ascii="宋体" w:hAnsi="宋体"/>
          <w:color w:val="auto"/>
          <w:szCs w:val="24"/>
          <w:lang w:eastAsia="zh-CN"/>
        </w:rPr>
        <w:t xml:space="preserve">获得过行政主管部门颁发的与本项目服务相关的市级及以上荣誉，每有一个得1分，本项最高得2分。</w:t>
      </w:r>
      <w:r>
        <w:rPr>
          <w:rFonts w:hint="eastAsia" w:ascii="宋体" w:hAnsi="宋体"/>
          <w:b/>
          <w:color w:val="auto"/>
          <w:szCs w:val="24"/>
          <w:lang w:eastAsia="zh-CN"/>
        </w:rPr>
        <w:t xml:space="preserve">【投标文件中提供荣誉相关的政府文件扫描件或网上能够查询的依据</w:t>
      </w:r>
      <w:r>
        <w:rPr>
          <w:rFonts w:hint="eastAsia" w:ascii="宋体" w:hAnsi="宋体"/>
          <w:b/>
          <w:bCs w:val="0"/>
          <w:color w:val="auto"/>
          <w:szCs w:val="24"/>
          <w:lang w:val="en-US" w:eastAsia="zh-CN"/>
        </w:rPr>
        <w:t xml:space="preserve">并</w:t>
      </w:r>
      <w:r>
        <w:rPr>
          <w:rFonts w:hint="eastAsia" w:ascii="宋体" w:hAnsi="宋体"/>
          <w:b/>
          <w:color w:val="auto"/>
          <w:szCs w:val="24"/>
          <w:lang w:eastAsia="zh-CN"/>
        </w:rPr>
        <w:t xml:space="preserve">加盖公章或签电子公章，不提供或提供不全不得分】</w:t>
      </w:r>
      <w:r/>
    </w:p>
    <w:p>
      <w:pPr>
        <w:contextualSpacing/>
        <w:ind w:firstLine="482"/>
        <w:widowControl w:val="off"/>
        <w:rPr>
          <w:rFonts w:ascii="宋体" w:hAnsi="宋体"/>
          <w:b/>
          <w:bCs/>
          <w:color w:val="auto"/>
          <w:szCs w:val="24"/>
          <w:lang w:eastAsia="zh-CN"/>
        </w:rPr>
      </w:pPr>
      <w:r>
        <w:rPr>
          <w:rFonts w:ascii="宋体" w:hAnsi="宋体"/>
          <w:b/>
          <w:bCs/>
          <w:color w:val="auto"/>
          <w:szCs w:val="24"/>
          <w:lang w:eastAsia="zh-CN"/>
        </w:rPr>
        <w:t xml:space="preserve">3</w:t>
      </w:r>
      <w:r>
        <w:rPr>
          <w:rFonts w:hint="eastAsia" w:ascii="宋体" w:hAnsi="宋体"/>
          <w:b/>
          <w:bCs/>
          <w:color w:val="auto"/>
          <w:szCs w:val="24"/>
          <w:lang w:eastAsia="zh-CN"/>
        </w:rPr>
        <w:t xml:space="preserve">.服务方案（50分）（暗标）</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（1）总体监控方案（2分）：</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2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（2）控制方案（6分）：需包括①食品质量控制方案；②服务质量控制方案；③卫生管理控制方案（包含食品卫生、人员卫生、环境卫生、垃圾处理方案等）。</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rPr>
          <w:rFonts w:hint="eastAsia"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w:t>
      </w:r>
      <w:r>
        <w:rPr>
          <w:rFonts w:ascii="宋体" w:hAnsi="宋体"/>
          <w:color w:val="auto"/>
          <w:szCs w:val="24"/>
          <w:lang w:eastAsia="zh-CN"/>
        </w:rPr>
        <w:t xml:space="preserve">3</w:t>
      </w:r>
      <w:r>
        <w:rPr>
          <w:rFonts w:hint="eastAsia" w:ascii="宋体" w:hAnsi="宋体"/>
          <w:color w:val="auto"/>
          <w:szCs w:val="24"/>
          <w:lang w:eastAsia="zh-CN"/>
        </w:rPr>
        <w:t xml:space="preserve">）管理方案（20分）：需包括①原材料采购管理方案；②验菜管理方案；③食品保存管理方案；④操作规程控制管理方案；⑤餐厅环境管理方案；⑥食品卫生台账管理水平；⑦投诉处理方案；⑧消防、治安及意外事故处理方案；⑨应急处置方案；⑩公司经营和管理状况</w:t>
      </w:r>
      <w:r>
        <w:rPr>
          <w:rFonts w:hint="eastAsia" w:ascii="宋体" w:hAnsi="宋体" w:cs="宋体"/>
          <w:color w:val="auto"/>
          <w:szCs w:val="24"/>
          <w:lang w:eastAsia="zh-CN"/>
        </w:rPr>
        <w:t xml:space="preserve">。</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20分</w:t>
      </w:r>
      <w:r>
        <w:rPr>
          <w:rFonts w:hint="eastAsia" w:ascii="宋体" w:hAnsi="宋体"/>
          <w:color w:val="auto"/>
          <w:szCs w:val="24"/>
          <w:lang w:eastAsia="zh-CN"/>
        </w:rPr>
        <w:t xml:space="preserve">。</w:t>
      </w:r>
      <w:r/>
    </w:p>
    <w:p>
      <w:pPr>
        <w:contextualSpacing/>
        <w:ind w:firstLine="439"/>
        <w:widowControl w:val="off"/>
        <w:rPr>
          <w:rFonts w:ascii="宋体" w:hAnsi="宋体"/>
          <w:color w:val="auto"/>
          <w:szCs w:val="24"/>
          <w:lang w:eastAsia="zh-CN"/>
        </w:rPr>
      </w:pPr>
      <w:r>
        <w:rPr>
          <w:rFonts w:hint="eastAsia" w:ascii="宋体" w:hAnsi="宋体"/>
          <w:color w:val="auto"/>
          <w:szCs w:val="24"/>
          <w:lang w:eastAsia="zh-CN"/>
        </w:rPr>
        <w:t xml:space="preserve">（4）设备添置方案（6分）：需包括①整体架构；②具体配置。</w:t>
      </w:r>
      <w:bookmarkStart w:id="36" w:name="OLE_LINK7"/>
      <w:r>
        <w:rPr>
          <w:rFonts w:hint="eastAsia" w:ascii="宋体" w:hAnsi="宋体"/>
          <w:color w:val="auto"/>
          <w:szCs w:val="24"/>
          <w:lang w:eastAsia="zh-CN"/>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r>
        <w:rPr>
          <w:rFonts w:hint="eastAsia" w:ascii="宋体" w:hAnsi="宋体"/>
          <w:color w:val="auto"/>
          <w:szCs w:val="24"/>
          <w:lang w:eastAsia="zh-CN"/>
        </w:rPr>
        <w:t xml:space="preserve">。</w:t>
      </w:r>
      <w:bookmarkEnd w:id="36"/>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（5）对学生优惠措施及其他服务承诺（4分）：需包括①对学生优惠措施；②其他服务承诺。</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投标人针对上述内容进行阐述，要求阐述内容完整合理、可行性强。不存在瑕疵的该条得2分；存在1处瑕疵的该条得1分；未提供方案或不满足项目需求书要求或内容存在2处及以上瑕疵的该条得0分；本项最高得4分</w:t>
      </w:r>
      <w:r>
        <w:rPr>
          <w:rFonts w:hint="eastAsia"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（6）饭菜数量、分量与质量（8分）：需包括①饭菜点心品种数量；②饭菜点心分量；</w:t>
      </w:r>
      <w:r>
        <w:rPr>
          <w:rFonts w:ascii="宋体" w:hAnsi="宋体"/>
          <w:color w:val="auto"/>
          <w:szCs w:val="24"/>
          <w:lang w:eastAsia="zh-CN"/>
        </w:rPr>
        <w:fldChar w:fldCharType="begin"/>
      </w:r>
      <w:r>
        <w:rPr>
          <w:rFonts w:ascii="宋体" w:hAnsi="宋体"/>
          <w:color w:val="auto"/>
          <w:szCs w:val="24"/>
          <w:lang w:eastAsia="zh-CN"/>
        </w:rPr>
        <w:instrText xml:space="preserve"> </w:instrText>
      </w:r>
      <w:r>
        <w:rPr>
          <w:rFonts w:hint="eastAsia" w:ascii="宋体" w:hAnsi="宋体"/>
          <w:color w:val="auto"/>
          <w:szCs w:val="24"/>
          <w:lang w:eastAsia="zh-CN"/>
        </w:rPr>
        <w:instrText xml:space="preserve">= 3 \* GB3</w:instrText>
      </w:r>
      <w:r>
        <w:rPr>
          <w:rFonts w:ascii="宋体" w:hAnsi="宋体"/>
          <w:color w:val="auto"/>
          <w:szCs w:val="24"/>
          <w:lang w:eastAsia="zh-CN"/>
        </w:rPr>
        <w:instrText xml:space="preserve"> </w:instrText>
      </w:r>
      <w:r>
        <w:rPr>
          <w:rFonts w:ascii="宋体" w:hAnsi="宋体"/>
          <w:color w:val="auto"/>
          <w:szCs w:val="24"/>
          <w:lang w:eastAsia="zh-CN"/>
        </w:rPr>
        <w:fldChar w:fldCharType="separate"/>
      </w:r>
      <w:r>
        <w:rPr>
          <w:rFonts w:hint="eastAsia" w:ascii="宋体" w:hAnsi="宋体"/>
          <w:color w:val="auto"/>
          <w:szCs w:val="24"/>
          <w:lang w:eastAsia="zh-CN"/>
        </w:rPr>
        <w:t xml:space="preserve">③</w:t>
      </w:r>
      <w:r>
        <w:rPr>
          <w:rFonts w:ascii="宋体" w:hAnsi="宋体"/>
          <w:color w:val="auto"/>
          <w:szCs w:val="24"/>
          <w:lang w:eastAsia="zh-CN"/>
        </w:rPr>
        <w:fldChar w:fldCharType="end"/>
      </w:r>
      <w:r>
        <w:rPr>
          <w:rFonts w:hint="eastAsia" w:ascii="宋体" w:hAnsi="宋体"/>
          <w:color w:val="auto"/>
          <w:szCs w:val="24"/>
          <w:lang w:eastAsia="zh-CN"/>
        </w:rPr>
        <w:t xml:space="preserve">饭菜点心质量；</w:t>
      </w:r>
      <w:r>
        <w:rPr>
          <w:rFonts w:ascii="宋体" w:hAnsi="宋体"/>
          <w:color w:val="auto"/>
          <w:szCs w:val="24"/>
          <w:lang w:eastAsia="zh-CN"/>
        </w:rPr>
        <w:fldChar w:fldCharType="begin"/>
      </w:r>
      <w:r>
        <w:rPr>
          <w:rFonts w:ascii="宋体" w:hAnsi="宋体"/>
          <w:color w:val="auto"/>
          <w:szCs w:val="24"/>
          <w:lang w:eastAsia="zh-CN"/>
        </w:rPr>
        <w:instrText xml:space="preserve"> </w:instrText>
      </w:r>
      <w:r>
        <w:rPr>
          <w:rFonts w:hint="eastAsia" w:ascii="宋体" w:hAnsi="宋体"/>
          <w:color w:val="auto"/>
          <w:szCs w:val="24"/>
          <w:lang w:eastAsia="zh-CN"/>
        </w:rPr>
        <w:instrText xml:space="preserve">= 4 \* GB3</w:instrText>
      </w:r>
      <w:r>
        <w:rPr>
          <w:rFonts w:ascii="宋体" w:hAnsi="宋体"/>
          <w:color w:val="auto"/>
          <w:szCs w:val="24"/>
          <w:lang w:eastAsia="zh-CN"/>
        </w:rPr>
        <w:instrText xml:space="preserve"> </w:instrText>
      </w:r>
      <w:r>
        <w:rPr>
          <w:rFonts w:ascii="宋体" w:hAnsi="宋体"/>
          <w:color w:val="auto"/>
          <w:szCs w:val="24"/>
          <w:lang w:eastAsia="zh-CN"/>
        </w:rPr>
        <w:fldChar w:fldCharType="separate"/>
      </w:r>
      <w:r>
        <w:rPr>
          <w:rFonts w:hint="eastAsia" w:ascii="宋体" w:hAnsi="宋体"/>
          <w:color w:val="auto"/>
          <w:szCs w:val="24"/>
          <w:lang w:eastAsia="zh-CN"/>
        </w:rPr>
        <w:t xml:space="preserve">④</w:t>
      </w:r>
      <w:r>
        <w:rPr>
          <w:rFonts w:ascii="宋体" w:hAnsi="宋体"/>
          <w:color w:val="auto"/>
          <w:szCs w:val="24"/>
          <w:lang w:eastAsia="zh-CN"/>
        </w:rPr>
        <w:fldChar w:fldCharType="end"/>
      </w:r>
      <w:r>
        <w:rPr>
          <w:rFonts w:hint="eastAsia" w:ascii="宋体" w:hAnsi="宋体"/>
          <w:color w:val="auto"/>
          <w:szCs w:val="24"/>
          <w:lang w:eastAsia="zh-CN"/>
        </w:rPr>
        <w:t xml:space="preserve">主要原材料。</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rPr>
          <w:rFonts w:hint="eastAsia" w:ascii="宋体" w:hAnsi="宋体"/>
          <w:color w:val="auto"/>
          <w:szCs w:val="24"/>
          <w:lang w:eastAsia="zh-CN"/>
        </w:rPr>
        <w:t xml:space="preserve">。 </w:t>
      </w:r>
      <w:r/>
    </w:p>
    <w:p>
      <w:pPr>
        <w:ind w:firstLine="480"/>
        <w:widowControl w:val="off"/>
        <w:rPr>
          <w:rFonts w:ascii="宋体" w:hAnsi="宋体"/>
          <w:color w:val="auto"/>
          <w:szCs w:val="24"/>
          <w:lang w:eastAsia="zh-CN"/>
        </w:rPr>
      </w:pPr>
      <w:r>
        <w:rPr>
          <w:rFonts w:hint="eastAsia" w:ascii="宋体" w:hAnsi="宋体"/>
          <w:color w:val="auto"/>
          <w:szCs w:val="24"/>
          <w:lang w:eastAsia="zh-CN"/>
        </w:rPr>
        <w:t xml:space="preserve">（7）健康管理方案（4分）：需包括①营养管理；②健康管理。</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投标人针对上述内容进行阐述，要求阐述内容完整合理、可行性强。不存在瑕疵的该条得2分；存在1处瑕疵的该条得1分；未提供方案或不满足项目需求书要求或内容存在2处及以上瑕疵的该条得0分；本项最高得4分</w:t>
      </w:r>
      <w:r>
        <w:rPr>
          <w:rFonts w:hint="eastAsia" w:ascii="宋体" w:hAnsi="宋体"/>
          <w:color w:val="auto"/>
          <w:szCs w:val="24"/>
          <w:lang w:eastAsia="zh-CN"/>
        </w:rPr>
        <w:t xml:space="preserve">。</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rPr>
          <w:color w:val="auto"/>
          <w:highlight w:val="none"/>
          <w:lang w:eastAsia="zh-CN"/>
        </w:rPr>
      </w:pPr>
      <w:r>
        <w:rPr>
          <w:rFonts w:hint="eastAsia" w:ascii="宋体" w:hAnsi="宋体" w:cs="Arial"/>
          <w:b/>
          <w:bCs w:val="0"/>
          <w:color w:val="auto"/>
          <w:sz w:val="24"/>
          <w:szCs w:val="24"/>
          <w:lang w:eastAsia="zh-CN"/>
        </w:rPr>
        <w:t xml:space="preserve">技术方案评委在5人及5人以上的，取所有成员的平均值。评分办法及评分细则的解释权属于采购人。未列入本评分细则的其他条件不作为评分内容。</w:t>
      </w:r>
      <w:bookmarkEnd w:id="18"/>
      <w:r/>
      <w:bookmarkEnd w:id="19"/>
      <w:r/>
      <w:bookmarkStart w:id="37" w:name="_Toc161316670"/>
      <w:r/>
      <w:bookmarkStart w:id="38" w:name="_Toc101981935"/>
      <w:r>
        <w:rPr>
          <w:rFonts w:hint="eastAsia"/>
          <w:color w:val="auto"/>
          <w:highlight w:val="none"/>
          <w:lang w:eastAsia="zh-CN"/>
        </w:rPr>
        <w:br w:type="page" w:clear="all"/>
      </w:r>
      <w:r/>
    </w:p>
    <w:p>
      <w:pPr>
        <w:pStyle w:val="1066"/>
        <w:rPr>
          <w:rFonts w:hint="eastAsia"/>
          <w:color w:val="auto"/>
          <w:highlight w:val="none"/>
          <w:lang w:eastAsia="zh-CN"/>
        </w:rPr>
      </w:pPr>
      <w:r>
        <w:rPr>
          <w:rFonts w:hint="eastAsia"/>
          <w:color w:val="auto"/>
          <w:highlight w:val="none"/>
          <w:lang w:eastAsia="zh-CN"/>
        </w:rPr>
        <w:t xml:space="preserve">附件二：投标文件格式</w:t>
      </w:r>
      <w:bookmarkEnd w:id="37"/>
      <w:r/>
      <w:bookmarkEnd w:id="38"/>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both"/>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pStyle w:val="1071"/>
        <w:ind w:left="0"/>
        <w:rPr>
          <w:rFonts w:hint="eastAsia"/>
          <w:lang w:eastAsia="zh-CN"/>
        </w:rPr>
      </w:pPr>
      <w:r>
        <w:rPr>
          <w:rFonts w:hint="eastAsia"/>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color w:val="auto"/>
          <w:sz w:val="28"/>
          <w:highlight w:val="none"/>
          <w:lang w:eastAsia="zh-CN"/>
        </w:rPr>
      </w:pPr>
      <w:r>
        <w:rPr>
          <w:rFonts w:hint="eastAsia" w:ascii="宋体" w:hAnsi="宋体" w:eastAsia="等线" w:cs="宋体"/>
          <w:b/>
          <w:color w:val="auto"/>
          <w:sz w:val="28"/>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bCs/>
          <w:color w:val="auto"/>
          <w:sz w:val="30"/>
          <w:szCs w:val="30"/>
          <w:highlight w:val="none"/>
          <w:u w:val="single"/>
          <w:lang w:eastAsia="zh-CN"/>
        </w:rPr>
      </w:pPr>
      <w:r>
        <w:rPr>
          <w:rFonts w:hint="eastAsia" w:ascii="宋体" w:hAnsi="宋体" w:eastAsia="等线" w:cs="宋体"/>
          <w:b/>
          <w:bCs/>
          <w:color w:val="auto"/>
          <w:sz w:val="30"/>
          <w:szCs w:val="30"/>
          <w:highlight w:val="none"/>
          <w:u w:val="single"/>
          <w:lang w:eastAsia="zh-CN"/>
        </w:rPr>
      </w:r>
      <w:r/>
    </w:p>
    <w:p>
      <w:pPr>
        <w:ind w:firstLine="0"/>
        <w:jc w:val="both"/>
        <w:spacing w:line="240" w:lineRule="auto"/>
        <w:widowControl w:val="off"/>
        <w:rPr>
          <w:rFonts w:hint="eastAsia"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致：江苏省锡东高级中学大成分校</w:t>
      </w:r>
      <w:r/>
    </w:p>
    <w:p>
      <w:pPr>
        <w:ind w:firstLine="480"/>
        <w:jc w:val="both"/>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 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Times New Roman"/>
          <w:bCs/>
          <w:color w:val="auto"/>
          <w:szCs w:val="24"/>
          <w:highlight w:val="none"/>
          <w:lang w:eastAsia="zh-CN"/>
        </w:rPr>
        <w:t xml:space="preserve">供应商名称</w:t>
      </w:r>
      <w:r>
        <w:rPr>
          <w:rFonts w:hint="eastAsia" w:ascii="宋体" w:hAnsi="宋体" w:cs="宋体"/>
          <w:color w:val="auto"/>
          <w:szCs w:val="28"/>
          <w:highlight w:val="none"/>
          <w:lang w:eastAsia="zh-CN"/>
        </w:rPr>
        <w:t xml:space="preserve">（盖章）：     </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hint="eastAsia"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39" w:name="（报价人）法定代表人授权书（格式）"/>
      <w:r/>
      <w:bookmarkEnd w:id="39"/>
      <w:r/>
      <w:bookmarkStart w:id="40" w:name="校园网系统报价和服务承诺表（格式）"/>
      <w:r/>
      <w:bookmarkEnd w:id="40"/>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hint="eastAsia"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jc w:val="both"/>
        <w:spacing w:line="240" w:lineRule="auto"/>
        <w:widowControl w:val="off"/>
        <w:rPr>
          <w:rFonts w:hint="eastAsia"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center"/>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hint="eastAsia"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4"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5"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4" o:spid="_x0000_s4"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6"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5" o:spid="_x0000_s5"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7"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6" o:spid="_x0000_s6"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hint="eastAsia"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hint="eastAsia"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960" w:firstLine="0"/>
        <w:jc w:val="center"/>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107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113"/>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highlight w:val="none"/>
                <w:lang w:eastAsia="zh-CN"/>
              </w:rPr>
              <w:t xml:space="preserve">江苏省锡东高级中学大成分校食堂外包服务采购</w:t>
            </w:r>
            <w:r/>
          </w:p>
        </w:tc>
      </w:tr>
      <w:tr>
        <w:trPr>
          <w:cantSplit/>
          <w:trHeight w:val="1113"/>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投标单价（人民币元）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小写： </w:t>
            </w:r>
            <w:r/>
          </w:p>
        </w:tc>
      </w:tr>
      <w:tr>
        <w:trPr>
          <w:cantSplit/>
          <w:trHeight w:val="982"/>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rPr>
              <w:t xml:space="preserve">服务</w:t>
            </w:r>
            <w:r>
              <w:rPr>
                <w:rFonts w:ascii="宋体" w:hAnsi="宋体" w:cs="宋体"/>
                <w:color w:val="auto"/>
                <w:szCs w:val="24"/>
              </w:rPr>
              <w:t xml:space="preserve">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cantSplit/>
          <w:trHeight w:val="1092"/>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姓名：</w:t>
            </w:r>
            <w:r/>
          </w:p>
          <w:p>
            <w:pPr>
              <w:pStyle w:val="1071"/>
              <w:ind w:left="0"/>
            </w:pPr>
            <w:r>
              <w:rPr>
                <w:rFonts w:hint="eastAsia" w:ascii="宋体" w:hAnsi="宋体" w:cs="宋体"/>
                <w:sz w:val="24"/>
              </w:rPr>
              <w:t xml:space="preserve">联系方式：</w:t>
            </w:r>
            <w:r/>
          </w:p>
        </w:tc>
      </w:tr>
    </w:tbl>
    <w:p>
      <w:pPr>
        <w:ind w:firstLine="0"/>
        <w:jc w:val="both"/>
        <w:spacing w:before="240"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spacing w:line="240" w:lineRule="auto"/>
        <w:rPr>
          <w:rFonts w:hint="eastAsia"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41"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1070"/>
        <w:tblW w:w="105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1"/>
        <w:gridCol w:w="712"/>
        <w:gridCol w:w="1488"/>
        <w:gridCol w:w="875"/>
        <w:gridCol w:w="3862"/>
        <w:gridCol w:w="1025"/>
        <w:gridCol w:w="988"/>
        <w:gridCol w:w="725"/>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675"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江苏省锡东高级中学大成分校食堂外包服务采购</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分量</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配料构成</w:t>
            </w:r>
            <w:r>
              <w:rPr>
                <w:rFonts w:hint="eastAsia" w:ascii="宋体" w:hAnsi="宋体" w:cs="宋体"/>
                <w:b/>
                <w:bCs/>
                <w:i w:val="0"/>
                <w:iCs w:val="0"/>
                <w:color w:val="000000"/>
                <w:sz w:val="24"/>
                <w:szCs w:val="24"/>
                <w:u w:val="none"/>
                <w:lang w:val="en-US" w:eastAsia="zh-CN" w:bidi="ar"/>
              </w:rPr>
              <w:t xml:space="preserve">及分量</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w:t>
            </w:r>
            <w:r/>
          </w:p>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报价</w:t>
            </w:r>
            <w:r/>
          </w:p>
          <w:p>
            <w:pPr>
              <w:ind w:firstLine="0"/>
              <w:jc w:val="both"/>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干豆角烧肉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五花猪肉100克、干豆角20克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糖醋带鱼</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带鱼120克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香酥鸡腿</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鸡腿100克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红烧鸭块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鸭边腿120克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土豆炖牛腩</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牛肉80克，土豆40克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椒盐基围虾</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基围虾90克，辅料10克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鱼香肉丝</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猪精肉丝70克，茭白45克，香菇5克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白菜肉丝</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猪精肉丝50克，白菜70克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玉米虾仁</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虾仁80克，玉米30克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咖喱鸡块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鸡块90克，土豆30克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宫爆鸡丁</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鸡丁40克，花生米、青笋80克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青椒牛柳</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牛柳条80克，青椒20克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番茄炒蛋</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番茄70克，鸡蛋50克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清蒸百叶包</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猪腿心肉40克，百叶30克（1只）</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青菜面筋</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青菜110克，面筋10克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清炒菠菜</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菠菜120克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手撕包菜</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包菜120克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韭菜豆芽</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韭菜70克，绿豆芽40克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清炒油麦菜</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油麦菜120克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红烧萝卜</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萝卜120克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蛋炒饭</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米饭200克，鸡蛋50克，胡萝卜青豆50克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猪肉水饺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面150克，猪肉辅料150克，10只</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菜肉馄饨</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馄饨皮100克，猪肉100克，蔬菜20克，10只</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大排面</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面150克，猪大排100克，蔬菜100克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雪菜肉丝面</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面150克，雪菜40克，猪精肉丝20克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牛肉面</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牛肉120克，面150克（免费续面）</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肉丝炒面</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面200克，猪精肉丝鸡蛋50克，青菜胡萝卜豆芽等50克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酸辣汤</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粉丝125克，面筋20克，香菇20克，笋丝20克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猪肉包1只</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白煮蛋或茶叶蛋1只</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虎皮蛋糕</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面粉50克，鸡蛋30克，果酱20克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白米粥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肉饼蒸蛋</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带瞟猪肉末110克，鸡蛋50克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萝卜排骨汤</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前胸排骨120克，白萝卜25克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水煮肉片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猪精肉片60克，黄豆芽、百叶丝、海带丝等配菜60克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鸡肉盖浇饭</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400克</w:t>
            </w:r>
            <w:r/>
          </w:p>
        </w:tc>
        <w:tc>
          <w:tcPr>
            <w:shd w:val="clear" w:color="auto" w:fill="auto"/>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鸡蛋70克，土豆50克，黄咖喱100克，鸡丁70克，胡萝卜10克，米饭100克</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7788"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ind w:firstLine="0"/>
              <w:jc w:val="center"/>
              <w:keepLines w:val="0"/>
              <w:keepNext w:val="0"/>
              <w:spacing w:line="240" w:lineRule="auto"/>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197</w:t>
            </w:r>
            <w:r>
              <w:rPr>
                <w:rFonts w:hint="eastAsia" w:ascii="宋体" w:hAnsi="宋体" w:cs="宋体"/>
                <w:b/>
                <w:bCs/>
                <w:i w:val="0"/>
                <w:iCs w:val="0"/>
                <w:color w:val="000000"/>
                <w:sz w:val="24"/>
                <w:szCs w:val="24"/>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gridSpan w:val="8"/>
            <w:shd w:val="clear" w:color="auto" w:fill="auto"/>
            <w:tcBorders>
              <w:top w:val="single" w:color="000000" w:sz="4" w:space="0"/>
              <w:left w:val="single" w:color="000000" w:sz="4" w:space="0"/>
              <w:bottom w:val="single" w:color="000000" w:sz="4" w:space="0"/>
              <w:right w:val="single" w:color="000000" w:sz="4" w:space="0"/>
            </w:tcBorders>
            <w:tcW w:w="10526" w:type="dxa"/>
            <w:vAlign w:val="top"/>
            <w:textDirection w:val="lrTb"/>
            <w:noWrap/>
          </w:tcPr>
          <w:p>
            <w:pPr>
              <w:ind w:firstLine="0"/>
              <w:jc w:val="both"/>
              <w:spacing w:line="240" w:lineRule="auto"/>
              <w:rPr>
                <w:rFonts w:hint="eastAsia" w:ascii="宋体" w:hAnsi="宋体" w:eastAsia="宋体" w:cs="宋体"/>
                <w:i w:val="0"/>
                <w:iCs w:val="0"/>
                <w:color w:val="000000"/>
                <w:sz w:val="24"/>
                <w:szCs w:val="24"/>
                <w:u w:val="none"/>
              </w:rPr>
            </w:pPr>
            <w:r>
              <w:rPr>
                <w:rFonts w:hint="eastAsia" w:ascii="宋体" w:hAnsi="宋体" w:eastAsia="宋体" w:cs="宋体"/>
                <w:b/>
                <w:bCs/>
                <w:color w:val="auto"/>
                <w:sz w:val="24"/>
                <w:szCs w:val="24"/>
                <w:highlight w:val="none"/>
                <w:lang w:eastAsia="zh-CN"/>
              </w:rPr>
              <w:t xml:space="preserve">达到的服务和质量的标准</w:t>
            </w:r>
            <w:r>
              <w:rPr>
                <w:rFonts w:hint="eastAsia" w:ascii="宋体" w:hAnsi="宋体" w:cs="宋体"/>
                <w:b/>
                <w:bCs/>
                <w:color w:val="auto"/>
                <w:sz w:val="24"/>
                <w:szCs w:val="24"/>
                <w:lang w:val="en-US" w:eastAsia="zh-CN"/>
              </w:rPr>
              <w:t xml:space="preserve">：</w:t>
            </w:r>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hint="eastAsia" w:ascii="宋体" w:hAnsi="宋体" w:cs="宋体"/>
          <w:color w:val="auto"/>
          <w:sz w:val="21"/>
          <w:highlight w:val="none"/>
          <w:lang w:val="zh-CN" w:eastAsia="zh-CN"/>
        </w:rPr>
      </w:pPr>
      <w:r>
        <w:rPr>
          <w:rFonts w:hint="eastAsia"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 xml:space="preserve">日期：</w:t>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rPr>
          <w:rFonts w:hint="eastAsia" w:ascii="宋体" w:hAnsi="宋体" w:cs="Times New Roman"/>
          <w:b/>
          <w:bCs w:val="0"/>
          <w:color w:val="auto"/>
          <w:szCs w:val="24"/>
          <w:lang w:eastAsia="zh-CN"/>
        </w:rPr>
      </w:pPr>
      <w:r>
        <w:rPr>
          <w:rFonts w:hint="eastAsia" w:ascii="宋体" w:hAnsi="宋体" w:eastAsia="宋体" w:cs="宋体"/>
          <w:b/>
          <w:bCs w:val="0"/>
          <w:color w:val="auto"/>
          <w:sz w:val="24"/>
          <w:szCs w:val="24"/>
          <w:lang w:eastAsia="zh-CN"/>
        </w:rPr>
        <w:t xml:space="preserve">填写时应注意下列要求：</w:t>
      </w:r>
      <w:r>
        <w:rPr>
          <w:rFonts w:hint="eastAsia" w:ascii="宋体" w:hAnsi="宋体" w:cs="Times New Roman"/>
          <w:b/>
          <w:bCs w:val="0"/>
          <w:color w:val="auto"/>
          <w:szCs w:val="24"/>
          <w:lang w:eastAsia="zh-CN"/>
        </w:rPr>
        <w:t xml:space="preserve">投标供应商应在</w:t>
      </w:r>
      <w:r>
        <w:rPr>
          <w:rFonts w:hint="eastAsia" w:ascii="宋体" w:hAnsi="宋体" w:cs="Times New Roman"/>
          <w:b/>
          <w:bCs w:val="0"/>
          <w:color w:val="auto"/>
          <w:szCs w:val="24"/>
          <w:lang w:val="en-US" w:eastAsia="zh-CN"/>
        </w:rPr>
        <w:t xml:space="preserve">表</w:t>
      </w:r>
      <w:r>
        <w:rPr>
          <w:rFonts w:hint="eastAsia" w:ascii="宋体" w:hAnsi="宋体" w:cs="Times New Roman"/>
          <w:b/>
          <w:bCs w:val="0"/>
          <w:color w:val="auto"/>
          <w:szCs w:val="24"/>
          <w:lang w:eastAsia="zh-CN"/>
        </w:rPr>
        <w:t xml:space="preserve">中</w:t>
      </w:r>
      <w:r>
        <w:rPr>
          <w:rFonts w:hint="eastAsia" w:ascii="宋体" w:hAnsi="宋体" w:cs="Times New Roman"/>
          <w:b/>
          <w:bCs w:val="0"/>
          <w:color w:val="auto"/>
          <w:szCs w:val="24"/>
          <w:lang w:val="en-US" w:eastAsia="zh-CN"/>
        </w:rPr>
        <w:t xml:space="preserve">分别</w:t>
      </w:r>
      <w:r>
        <w:rPr>
          <w:rFonts w:hint="eastAsia" w:ascii="宋体" w:hAnsi="宋体" w:cs="Times New Roman"/>
          <w:b/>
          <w:bCs w:val="0"/>
          <w:color w:val="auto"/>
          <w:szCs w:val="24"/>
          <w:lang w:eastAsia="zh-CN"/>
        </w:rPr>
        <w:t xml:space="preserve">按采购人列出的大荤类（原则上是纯荤菜，如要加素类的则荤类重量不得低于整个菜品重量的70%）、小荤类（或炒菜，荤类重量不得低于整个菜品重量的30%）、素菜类</w:t>
      </w:r>
      <w:r>
        <w:rPr>
          <w:rFonts w:hint="eastAsia" w:ascii="宋体" w:hAnsi="宋体" w:cs="Times New Roman"/>
          <w:b/>
          <w:bCs w:val="0"/>
          <w:color w:val="auto"/>
          <w:szCs w:val="24"/>
          <w:lang w:val="en-US" w:eastAsia="zh-CN"/>
        </w:rPr>
        <w:t xml:space="preserve">等</w:t>
      </w:r>
      <w:r>
        <w:rPr>
          <w:rFonts w:hint="eastAsia" w:ascii="宋体" w:hAnsi="宋体" w:cs="Times New Roman"/>
          <w:b/>
          <w:bCs w:val="0"/>
          <w:color w:val="auto"/>
          <w:szCs w:val="24"/>
          <w:lang w:eastAsia="zh-CN"/>
        </w:rPr>
        <w:t xml:space="preserve">报明价格、达到的服务和质量的标准（但必须注意高档类大荤菜价（含高档大荤面食浇头）每只不得超过9元；一般大荤类菜价（含一般大荤面食浇头）每只不得超过6元，其中鸡鸭类大荤不得超过5元，小荤类菜价（含一般小荤面食浇头）每只不得超过4元，素菜类（含素菜类面食浇头）每只不得超过1.5元，光面不得超过2元，鲜肉馄饨不得超过10元，面包及蛋榚类不得超过7元，中餐和晚餐必须提供两个1元菜及两个1元面食浇头，不得供应冷菜）；如有其他声明，也应一并注明。</w:t>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bookmarkEnd w:id="41"/>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ascii="宋体" w:hAnsi="宋体" w:cs="宋体"/>
          <w:b/>
          <w:bCs/>
          <w:color w:val="auto"/>
          <w:szCs w:val="24"/>
          <w:lang w:eastAsia="zh-CN"/>
        </w:rPr>
      </w:pPr>
      <w:r>
        <w:rPr>
          <w:rFonts w:hint="eastAsia" w:ascii="宋体" w:hAnsi="宋体"/>
          <w:b/>
          <w:bCs/>
          <w:color w:val="auto"/>
          <w:sz w:val="30"/>
          <w:szCs w:val="30"/>
          <w:lang w:eastAsia="zh-CN"/>
        </w:rPr>
        <w:t xml:space="preserve">（七）</w:t>
      </w:r>
      <w:r>
        <w:rPr>
          <w:rFonts w:hint="eastAsia" w:ascii="宋体" w:hAnsi="宋体" w:cs="宋体"/>
          <w:b/>
          <w:color w:val="auto"/>
          <w:sz w:val="30"/>
          <w:szCs w:val="30"/>
          <w:lang w:eastAsia="zh-CN"/>
        </w:rPr>
        <w:t xml:space="preserve">人员配置表（格式） </w:t>
      </w:r>
      <w:r/>
    </w:p>
    <w:p>
      <w:pPr>
        <w:ind w:firstLine="0"/>
        <w:jc w:val="center"/>
        <w:spacing w:after="120" w:line="420" w:lineRule="exact"/>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人员配置表</w:t>
      </w:r>
      <w:r/>
    </w:p>
    <w:p>
      <w:pPr>
        <w:ind w:firstLine="0"/>
        <w:jc w:val="both"/>
        <w:spacing w:after="120" w:line="420" w:lineRule="exact"/>
        <w:widowControl w:val="off"/>
        <w:rPr>
          <w:rFonts w:hint="eastAsia" w:ascii="宋体" w:hAnsi="宋体" w:eastAsia="宋体" w:cs="宋体"/>
          <w:bCs/>
          <w:color w:val="auto"/>
          <w:szCs w:val="24"/>
          <w:lang w:eastAsia="zh-CN"/>
        </w:rPr>
      </w:pPr>
      <w:r>
        <w:rPr>
          <w:rFonts w:hint="eastAsia" w:ascii="宋体" w:hAnsi="宋体" w:eastAsia="宋体" w:cs="宋体"/>
          <w:bCs/>
          <w:color w:val="auto"/>
          <w:szCs w:val="24"/>
          <w:lang w:eastAsia="zh-CN"/>
        </w:rPr>
        <w:t xml:space="preserve">供应商名称（盖章）：                                       采购编号： </w:t>
      </w:r>
      <w:r/>
    </w:p>
    <w:tbl>
      <w:tblPr>
        <w:tblStyle w:val="1070"/>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序号</w:t>
            </w:r>
            <w:r/>
          </w:p>
        </w:tc>
        <w:tc>
          <w:tcPr>
            <w:tcW w:w="1047"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姓名</w:t>
            </w:r>
            <w:r/>
          </w:p>
        </w:tc>
        <w:tc>
          <w:tcPr>
            <w:tcW w:w="730" w:type="dxa"/>
            <w:vAlign w:val="center"/>
            <w:textDirection w:val="lrTb"/>
            <w:noWrap w:val="false"/>
          </w:tcPr>
          <w:p>
            <w:pPr>
              <w:ind w:firstLine="0"/>
              <w:jc w:val="both"/>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性别</w:t>
            </w:r>
            <w:r/>
          </w:p>
        </w:tc>
        <w:tc>
          <w:tcPr>
            <w:tcW w:w="709" w:type="dxa"/>
            <w:vAlign w:val="center"/>
            <w:textDirection w:val="lrTb"/>
            <w:noWrap w:val="false"/>
          </w:tcPr>
          <w:p>
            <w:pPr>
              <w:ind w:firstLine="0"/>
              <w:jc w:val="both"/>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年龄</w:t>
            </w:r>
            <w:r/>
          </w:p>
        </w:tc>
        <w:tc>
          <w:tcPr>
            <w:tcW w:w="1477"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岗位名称</w:t>
            </w:r>
            <w:r/>
          </w:p>
        </w:tc>
        <w:tc>
          <w:tcPr>
            <w:tcW w:w="1236"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学历</w:t>
            </w:r>
            <w:r/>
          </w:p>
        </w:tc>
        <w:tc>
          <w:tcPr>
            <w:tcW w:w="1728"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持有证书</w:t>
            </w:r>
            <w:r/>
          </w:p>
        </w:tc>
        <w:tc>
          <w:tcPr>
            <w:tcW w:w="2705"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工作年限及经验</w:t>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5</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6</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7</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8</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9</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10</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cantSplit/>
          <w:jc w:val="center"/>
          <w:trHeight w:val="630"/>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 …</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bl>
    <w:p>
      <w:pPr>
        <w:ind w:firstLine="0"/>
        <w:jc w:val="both"/>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both"/>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spacing w:line="240" w:lineRule="auto"/>
        <w:rPr>
          <w:rFonts w:ascii="宋体" w:hAnsi="宋体" w:cs="Times New Roman"/>
          <w:bCs/>
          <w:color w:val="auto"/>
          <w:szCs w:val="24"/>
          <w:lang w:eastAsia="zh-CN"/>
        </w:rPr>
      </w:pPr>
      <w:r>
        <w:rPr>
          <w:rFonts w:hint="eastAsia" w:ascii="宋体" w:hAnsi="宋体" w:cs="Times New Roman"/>
          <w:bCs/>
          <w:color w:val="auto"/>
          <w:szCs w:val="24"/>
          <w:lang w:eastAsia="zh-CN"/>
        </w:rPr>
        <w:t xml:space="preserve">备注：1.表格不够可自行延长。</w:t>
      </w:r>
      <w:r/>
    </w:p>
    <w:p>
      <w:pPr>
        <w:ind w:firstLine="0"/>
        <w:spacing w:line="240" w:lineRule="auto"/>
        <w:rPr>
          <w:rFonts w:ascii="宋体" w:hAnsi="宋体" w:cs="Times New Roman"/>
          <w:bCs/>
          <w:color w:val="auto"/>
          <w:szCs w:val="24"/>
          <w:lang w:eastAsia="zh-CN"/>
        </w:rPr>
      </w:pPr>
      <w:r>
        <w:rPr>
          <w:rFonts w:hint="eastAsia" w:ascii="宋体" w:hAnsi="宋体" w:cs="Times New Roman"/>
          <w:bCs/>
          <w:color w:val="auto"/>
          <w:szCs w:val="24"/>
          <w:lang w:eastAsia="zh-CN"/>
        </w:rPr>
        <w:t xml:space="preserve">      2.上表人员必须包含评分点中的人员，按照评分标准要求提供相关资料。</w:t>
      </w:r>
      <w:r/>
    </w:p>
    <w:p>
      <w:pPr>
        <w:ind w:firstLine="720"/>
        <w:spacing w:line="240" w:lineRule="auto"/>
        <w:rPr>
          <w:rFonts w:ascii="宋体" w:hAnsi="宋体" w:cs="宋体"/>
          <w:b/>
          <w:color w:val="auto"/>
          <w:szCs w:val="24"/>
          <w:lang w:eastAsia="zh-CN"/>
        </w:rPr>
      </w:pPr>
      <w:r>
        <w:rPr>
          <w:rFonts w:hint="eastAsia" w:ascii="宋体" w:hAnsi="宋体" w:cs="Times New Roman"/>
          <w:bCs/>
          <w:color w:val="auto"/>
          <w:szCs w:val="24"/>
          <w:lang w:eastAsia="zh-CN"/>
        </w:rPr>
        <w:t xml:space="preserve">3.以上材料请附本表之后。</w:t>
      </w:r>
      <w:r/>
    </w:p>
    <w:p>
      <w:pPr>
        <w:numPr>
          <w:ilvl w:val="-1"/>
          <w:numId w:val="0"/>
        </w:num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numPr>
          <w:ilvl w:val="-1"/>
          <w:numId w:val="0"/>
        </w:numPr>
        <w:ind w:firstLine="0"/>
        <w:spacing w:after="181" w:line="440" w:lineRule="exact"/>
        <w:tabs>
          <w:tab w:val="left" w:pos="360" w:leader="none"/>
          <w:tab w:val="left" w:pos="960" w:leader="none"/>
        </w:tabs>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八</w:t>
      </w:r>
      <w:r>
        <w:rPr>
          <w:rFonts w:hint="eastAsia" w:ascii="宋体" w:hAnsi="宋体" w:cs="宋体"/>
          <w:b/>
          <w:color w:val="auto"/>
          <w:sz w:val="30"/>
          <w:szCs w:val="30"/>
          <w:highlight w:val="none"/>
          <w:lang w:eastAsia="zh-CN"/>
        </w:rPr>
        <w:t xml:space="preserve">）中小企业声明函（格式）：</w:t>
      </w:r>
      <w:r/>
    </w:p>
    <w:p>
      <w:pPr>
        <w:ind w:firstLine="0"/>
        <w:jc w:val="center"/>
        <w:widowControl w:val="off"/>
        <w:rPr>
          <w:rFonts w:ascii="宋体" w:hAnsi="宋体" w:cs="Times New Roman"/>
          <w:color w:val="auto"/>
          <w:szCs w:val="20"/>
          <w:lang w:eastAsia="zh-CN"/>
        </w:rPr>
      </w:pPr>
      <w:r/>
      <w:bookmarkStart w:id="42" w:name="_Hlk104972057"/>
      <w:r>
        <w:rPr>
          <w:rFonts w:hint="eastAsia" w:ascii="宋体" w:hAnsi="宋体" w:cs="Times New Roman"/>
          <w:bCs/>
          <w:color w:val="auto"/>
          <w:sz w:val="28"/>
          <w:szCs w:val="28"/>
          <w:lang w:eastAsia="zh-CN"/>
        </w:rPr>
        <w:t xml:space="preserve">中小企业声明函（服务）</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注：1</w:t>
      </w:r>
      <w:r>
        <w:rPr>
          <w:rFonts w:hint="eastAsia" w:ascii="宋体" w:hAnsi="宋体" w:cs="Times New Roman"/>
          <w:b/>
          <w:bCs/>
          <w:color w:val="auto"/>
          <w:szCs w:val="24"/>
          <w:lang w:val="en-US" w:eastAsia="zh-CN"/>
        </w:rPr>
        <w:t xml:space="preserve">.</w:t>
      </w:r>
      <w:r>
        <w:rPr>
          <w:rFonts w:hint="eastAsia" w:ascii="宋体" w:hAnsi="宋体" w:cs="Times New Roman"/>
          <w:b/>
          <w:bCs/>
          <w:color w:val="auto"/>
          <w:szCs w:val="24"/>
          <w:lang w:eastAsia="zh-CN"/>
        </w:rPr>
        <w:t xml:space="preserve">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2.从业人员、营业收入、资产总额填报上一年度数据，无上一年度数据的新成立企业可不填报。</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3.在货物采购项目中，供应商提供的货物既有中小企业制造货物，也有大型企业制造货物的，不享受本办法规定的中小企业扶持政策。</w:t>
      </w:r>
      <w:bookmarkEnd w:id="42"/>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九</w:t>
      </w:r>
      <w:r>
        <w:rPr>
          <w:rFonts w:hint="eastAsia" w:ascii="宋体" w:hAnsi="宋体" w:cs="宋体"/>
          <w:b/>
          <w:color w:val="auto"/>
          <w:sz w:val="30"/>
          <w:szCs w:val="30"/>
          <w:highlight w:val="none"/>
          <w:lang w:eastAsia="zh-CN"/>
        </w:rPr>
        <w:t xml:space="preserve">）残疾人福利性单位声明函（格式）：</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before="240"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0"/>
        <w:spacing w:line="240" w:lineRule="auto"/>
        <w:rPr>
          <w:rFonts w:hint="eastAsia"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hint="eastAsia" w:ascii="宋体" w:hAnsi="宋体" w:cs="宋体"/>
          <w:bCs/>
          <w:color w:val="auto"/>
          <w:sz w:val="30"/>
          <w:szCs w:val="30"/>
          <w:highlight w:val="none"/>
          <w:lang w:eastAsia="zh-CN"/>
        </w:rPr>
      </w:pPr>
      <w:r>
        <w:rPr>
          <w:rFonts w:hint="eastAsia" w:ascii="宋体" w:hAnsi="宋体" w:cs="宋体"/>
          <w:b/>
          <w:color w:val="auto"/>
          <w:sz w:val="30"/>
          <w:szCs w:val="30"/>
          <w:highlight w:val="none"/>
          <w:lang w:eastAsia="zh-CN"/>
        </w:rPr>
        <w:t xml:space="preserve">（十）服务承诺（格式）：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spacing w:line="240" w:lineRule="auto"/>
        <w:rPr>
          <w:rFonts w:hint="eastAsia"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hint="eastAsia" w:ascii="宋体" w:hAnsi="宋体" w:cs="宋体"/>
          <w:color w:val="auto"/>
          <w:sz w:val="30"/>
          <w:szCs w:val="30"/>
          <w:highlight w:val="none"/>
          <w:lang w:eastAsia="zh-CN"/>
        </w:rPr>
      </w:pPr>
      <w:r>
        <w:rPr>
          <w:rFonts w:hint="eastAsia" w:ascii="宋体" w:hAnsi="宋体" w:cs="宋体"/>
          <w:b/>
          <w:color w:val="auto"/>
          <w:sz w:val="30"/>
          <w:szCs w:val="30"/>
          <w:highlight w:val="none"/>
          <w:lang w:eastAsia="zh-CN"/>
        </w:rPr>
        <w:t xml:space="preserve">（十一） 偏离表（格式）：</w:t>
      </w:r>
      <w:r/>
    </w:p>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default" w:ascii="Times New Roman" w:hAnsi="Times New Roman" w:eastAsia="宋体" w:cs="Times New Roman"/>
          <w:b/>
          <w:bCs/>
          <w:color w:val="auto"/>
          <w:sz w:val="28"/>
          <w:szCs w:val="28"/>
          <w:highlight w:val="none"/>
          <w:lang w:eastAsia="zh-CN"/>
        </w:rPr>
        <w:t xml:space="preserve">偏离表</w:t>
      </w:r>
      <w:r/>
    </w:p>
    <w:p>
      <w:pPr>
        <w:ind w:firstLine="0"/>
        <w:jc w:val="both"/>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241"/>
        <w:jc w:val="both"/>
        <w:spacing w:line="40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
          <w:bCs w:val="0"/>
          <w:color w:val="auto"/>
          <w:szCs w:val="24"/>
          <w:highlight w:val="none"/>
          <w:lang w:eastAsia="zh-CN"/>
        </w:rPr>
        <w:t xml:space="preserve">供应商名称（盖章）：                                    采购编号：</w:t>
      </w:r>
      <w:r>
        <w:rPr>
          <w:rFonts w:hint="eastAsia" w:ascii="宋体" w:hAnsi="宋体" w:eastAsia="宋体" w:cs="宋体"/>
          <w:color w:val="auto"/>
          <w:sz w:val="24"/>
          <w:szCs w:val="24"/>
          <w:highlight w:val="none"/>
          <w:lang w:eastAsia="zh-CN"/>
        </w:rPr>
        <w:t xml:space="preserve"> </w:t>
      </w:r>
      <w:r/>
    </w:p>
    <w:p>
      <w:pPr>
        <w:ind w:firstLine="0"/>
        <w:jc w:val="both"/>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w:t>
      </w:r>
      <w:r/>
    </w:p>
    <w:tbl>
      <w:tblPr>
        <w:tblStyle w:val="1070"/>
        <w:tblW w:w="9518" w:type="dxa"/>
        <w:tblInd w:w="20" w:type="dxa"/>
        <w:tblLayout w:type="fixed"/>
        <w:tblCellMar>
          <w:left w:w="0" w:type="dxa"/>
          <w:top w:w="0" w:type="dxa"/>
          <w:right w:w="0" w:type="dxa"/>
          <w:bottom w:w="0" w:type="dxa"/>
        </w:tblCellMar>
        <w:tblLook w:val="04A0" w:firstRow="1" w:lastRow="0" w:firstColumn="1" w:lastColumn="0" w:noHBand="0" w:noVBand="1"/>
      </w:tblPr>
      <w:tblGrid>
        <w:gridCol w:w="1917"/>
        <w:gridCol w:w="2485"/>
        <w:gridCol w:w="2485"/>
        <w:gridCol w:w="2631"/>
      </w:tblGrid>
      <w:tr>
        <w:trPr>
          <w:cantSplit/>
          <w:trHeight w:val="66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7"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偏离说明</w:t>
            </w:r>
            <w:r/>
          </w:p>
        </w:tc>
      </w:tr>
      <w:tr>
        <w:trPr>
          <w:cantSplit/>
          <w:trHeight w:val="6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7"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ind w:firstLine="0"/>
              <w:jc w:val="both"/>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r>
    </w:tbl>
    <w:p>
      <w:pPr>
        <w:ind w:firstLine="0"/>
        <w:jc w:val="both"/>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0"/>
        <w:jc w:val="both"/>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法定代表人或法定代表人授权代表签字或盖章：</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widowControl w:val="off"/>
        <w:rPr>
          <w:rFonts w:hint="eastAsia" w:ascii="黑体" w:hAnsi="宋体" w:eastAsia="黑体" w:cs="Times New Roman"/>
          <w:bCs/>
          <w:color w:val="auto"/>
          <w:sz w:val="30"/>
          <w:szCs w:val="30"/>
          <w:highlight w:val="none"/>
          <w:lang w:eastAsia="zh-CN"/>
        </w:rPr>
      </w:pPr>
      <w:r>
        <w:rPr>
          <w:rFonts w:hint="eastAsia" w:ascii="黑体" w:hAnsi="宋体" w:eastAsia="黑体" w:cs="Times New Roman"/>
          <w:bCs/>
          <w:color w:val="auto"/>
          <w:sz w:val="30"/>
          <w:szCs w:val="30"/>
          <w:highlight w:val="none"/>
          <w:lang w:eastAsia="zh-CN"/>
        </w:rPr>
        <w:t xml:space="preserve">（十二）技术方案（暗标，详见评分标准）</w:t>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widowControl w:val="off"/>
        <w:rPr>
          <w:rFonts w:hint="eastAsia" w:ascii="宋体" w:hAnsi="宋体" w:cs="Times New Roman"/>
          <w:bCs/>
          <w:color w:val="auto"/>
          <w:szCs w:val="24"/>
          <w:highlight w:val="none"/>
          <w:lang w:eastAsia="zh-CN"/>
        </w:rPr>
        <w:sectPr>
          <w:headerReference w:type="first" r:id="rId9"/>
          <w:footerReference w:type="default" r:id="rId13"/>
          <w:footerReference w:type="first" r:id="rId14"/>
          <w:footnotePr/>
          <w:endnotePr/>
          <w:type w:val="nextPage"/>
          <w:pgSz w:w="11906" w:h="16838" w:orient="portrait"/>
          <w:pgMar w:top="1200" w:right="992" w:bottom="1440" w:left="992" w:header="624" w:footer="907" w:gutter="0"/>
          <w:cols w:num="1" w:sep="0" w:space="1701" w:equalWidth="1"/>
          <w:docGrid w:linePitch="360"/>
        </w:sectPr>
      </w:pPr>
      <w:r>
        <w:rPr>
          <w:rFonts w:hint="eastAsia" w:ascii="宋体" w:hAnsi="宋体" w:cs="Times New Roman"/>
          <w:bCs/>
          <w:color w:val="auto"/>
          <w:szCs w:val="24"/>
          <w:highlight w:val="none"/>
          <w:lang w:eastAsia="zh-CN"/>
        </w:rPr>
      </w:r>
      <w:r/>
    </w:p>
    <w:p>
      <w:pPr>
        <w:ind w:firstLine="0"/>
        <w:jc w:val="both"/>
        <w:keepLines/>
        <w:keepNext/>
        <w:spacing w:before="160" w:after="160" w:line="240" w:lineRule="auto"/>
        <w:widowControl w:val="off"/>
        <w:rPr>
          <w:rFonts w:hint="eastAsia" w:ascii="宋体" w:hAnsi="宋体" w:eastAsia="宋体" w:cs="宋体"/>
          <w:b/>
          <w:bCs w:val="0"/>
          <w:color w:val="auto"/>
          <w:sz w:val="30"/>
          <w:szCs w:val="30"/>
          <w:highlight w:val="none"/>
          <w:lang w:eastAsia="zh-CN"/>
        </w:rPr>
        <w:outlineLvl w:val="1"/>
      </w:pPr>
      <w:r/>
      <w:bookmarkStart w:id="43" w:name="_Toc112006949"/>
      <w:r>
        <w:rPr>
          <w:rFonts w:hint="eastAsia" w:ascii="黑体" w:hAnsi="宋体" w:eastAsia="黑体" w:cs="Times New Roman"/>
          <w:bCs/>
          <w:color w:val="auto"/>
          <w:sz w:val="30"/>
          <w:szCs w:val="30"/>
          <w:highlight w:val="none"/>
          <w:lang w:eastAsia="zh-CN"/>
        </w:rPr>
        <w:t xml:space="preserve">（十</w:t>
      </w:r>
      <w:r>
        <w:rPr>
          <w:rFonts w:hint="eastAsia" w:ascii="黑体" w:hAnsi="宋体" w:eastAsia="黑体" w:cs="Times New Roman"/>
          <w:bCs/>
          <w:color w:val="auto"/>
          <w:sz w:val="30"/>
          <w:szCs w:val="30"/>
          <w:highlight w:val="none"/>
          <w:lang w:val="en-US" w:eastAsia="zh-CN"/>
        </w:rPr>
        <w:t xml:space="preserve">三</w:t>
      </w:r>
      <w:r>
        <w:rPr>
          <w:rFonts w:hint="eastAsia" w:ascii="黑体" w:hAnsi="宋体" w:eastAsia="黑体" w:cs="Times New Roman"/>
          <w:bCs/>
          <w:color w:val="auto"/>
          <w:sz w:val="30"/>
          <w:szCs w:val="30"/>
          <w:highlight w:val="none"/>
          <w:lang w:eastAsia="zh-CN"/>
        </w:rPr>
        <w:t xml:space="preserve">）（供应商）其他材料</w:t>
      </w:r>
      <w:bookmarkEnd w:id="43"/>
      <w:r>
        <w:rPr>
          <w:rFonts w:hint="eastAsia" w:ascii="黑体" w:hAnsi="宋体" w:eastAsia="黑体" w:cs="Times New Roman"/>
          <w:bCs/>
          <w:color w:val="auto"/>
          <w:sz w:val="30"/>
          <w:szCs w:val="30"/>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96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44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日期： </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rPr>
          <w:color w:val="auto"/>
          <w:highlight w:val="none"/>
        </w:rPr>
      </w:pPr>
      <w:r>
        <w:rPr>
          <w:color w:val="auto"/>
          <w:highlight w:val="none"/>
        </w:rPr>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6431" cy="197150"/>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376430" cy="197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9.6pt;height:15.5pt;mso-wrap-distance-left:9.0pt;mso-wrap-distance-top:0.0pt;mso-wrap-distance-right:9.0pt;mso-wrap-distance-bottom:0.0pt;v-text-anchor:top;visibility:visible;" filled="f" stroked="f" strokeweight="0.50pt">
              <v:textbox inset="0,0,0,0">
                <w:txbxContent>
                  <w:p>
                    <w:pPr>
                      <w:pStyle w:val="107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9"/>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9"/>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3075571</wp:posOffset>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92202" cy="35048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7453"/>
                            <w:rPr/>
                          </w:sdtPr>
                          <w:sdtContent>
                            <w:p>
                              <w:pPr>
                                <w:pStyle w:val="1079"/>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p>
                          <w:pPr>
                            <w:pStyle w:val="107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argin-left:242.2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7453"/>
                      <w:rPr/>
                    </w:sdtPr>
                    <w:sdtContent>
                      <w:p>
                        <w:pPr>
                          <w:pStyle w:val="1079"/>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p>
                    <w:pPr>
                      <w:pStyle w:val="10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9">
    <w:name w:val="Heading 1 Char"/>
    <w:basedOn w:val="1069"/>
    <w:link w:val="1065"/>
    <w:uiPriority w:val="9"/>
    <w:rPr>
      <w:rFonts w:ascii="Arial" w:hAnsi="Arial" w:eastAsia="Arial" w:cs="Arial"/>
      <w:sz w:val="40"/>
      <w:szCs w:val="40"/>
    </w:rPr>
  </w:style>
  <w:style w:type="character" w:styleId="900">
    <w:name w:val="Heading 2 Char"/>
    <w:basedOn w:val="1069"/>
    <w:link w:val="1066"/>
    <w:uiPriority w:val="9"/>
    <w:rPr>
      <w:rFonts w:ascii="Arial" w:hAnsi="Arial" w:eastAsia="Arial" w:cs="Arial"/>
      <w:sz w:val="34"/>
    </w:rPr>
  </w:style>
  <w:style w:type="character" w:styleId="901">
    <w:name w:val="Heading 3 Char"/>
    <w:basedOn w:val="1069"/>
    <w:link w:val="1067"/>
    <w:uiPriority w:val="9"/>
    <w:rPr>
      <w:rFonts w:ascii="Arial" w:hAnsi="Arial" w:eastAsia="Arial" w:cs="Arial"/>
      <w:sz w:val="30"/>
      <w:szCs w:val="30"/>
    </w:rPr>
  </w:style>
  <w:style w:type="character" w:styleId="902">
    <w:name w:val="Heading 4 Char"/>
    <w:basedOn w:val="1069"/>
    <w:link w:val="1068"/>
    <w:uiPriority w:val="9"/>
    <w:rPr>
      <w:rFonts w:ascii="Arial" w:hAnsi="Arial" w:eastAsia="Arial" w:cs="Arial"/>
      <w:b/>
      <w:bCs/>
      <w:sz w:val="26"/>
      <w:szCs w:val="26"/>
    </w:rPr>
  </w:style>
  <w:style w:type="paragraph" w:styleId="903">
    <w:name w:val="Heading 5"/>
    <w:basedOn w:val="1064"/>
    <w:next w:val="1064"/>
    <w:link w:val="904"/>
    <w:uiPriority w:val="9"/>
    <w:unhideWhenUsed/>
    <w:qFormat/>
    <w:pPr>
      <w:keepLines/>
      <w:keepNext/>
      <w:spacing w:before="320" w:after="200"/>
      <w:outlineLvl w:val="4"/>
    </w:pPr>
    <w:rPr>
      <w:rFonts w:ascii="Arial" w:hAnsi="Arial" w:eastAsia="Arial" w:cs="Arial"/>
      <w:b/>
      <w:bCs/>
      <w:sz w:val="24"/>
      <w:szCs w:val="24"/>
    </w:rPr>
  </w:style>
  <w:style w:type="character" w:styleId="904">
    <w:name w:val="Heading 5 Char"/>
    <w:basedOn w:val="1069"/>
    <w:link w:val="903"/>
    <w:uiPriority w:val="9"/>
    <w:rPr>
      <w:rFonts w:ascii="Arial" w:hAnsi="Arial" w:eastAsia="Arial" w:cs="Arial"/>
      <w:b/>
      <w:bCs/>
      <w:sz w:val="24"/>
      <w:szCs w:val="24"/>
    </w:rPr>
  </w:style>
  <w:style w:type="paragraph" w:styleId="905">
    <w:name w:val="Heading 6"/>
    <w:basedOn w:val="1064"/>
    <w:next w:val="1064"/>
    <w:link w:val="906"/>
    <w:uiPriority w:val="9"/>
    <w:unhideWhenUsed/>
    <w:qFormat/>
    <w:pPr>
      <w:keepLines/>
      <w:keepNext/>
      <w:spacing w:before="320" w:after="200"/>
      <w:outlineLvl w:val="5"/>
    </w:pPr>
    <w:rPr>
      <w:rFonts w:ascii="Arial" w:hAnsi="Arial" w:eastAsia="Arial" w:cs="Arial"/>
      <w:b/>
      <w:bCs/>
      <w:sz w:val="22"/>
      <w:szCs w:val="22"/>
    </w:rPr>
  </w:style>
  <w:style w:type="character" w:styleId="906">
    <w:name w:val="Heading 6 Char"/>
    <w:basedOn w:val="1069"/>
    <w:link w:val="905"/>
    <w:uiPriority w:val="9"/>
    <w:rPr>
      <w:rFonts w:ascii="Arial" w:hAnsi="Arial" w:eastAsia="Arial" w:cs="Arial"/>
      <w:b/>
      <w:bCs/>
      <w:sz w:val="22"/>
      <w:szCs w:val="22"/>
    </w:rPr>
  </w:style>
  <w:style w:type="paragraph" w:styleId="907">
    <w:name w:val="Heading 7"/>
    <w:basedOn w:val="1064"/>
    <w:next w:val="1064"/>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Heading 7 Char"/>
    <w:basedOn w:val="1069"/>
    <w:link w:val="907"/>
    <w:uiPriority w:val="9"/>
    <w:rPr>
      <w:rFonts w:ascii="Arial" w:hAnsi="Arial" w:eastAsia="Arial" w:cs="Arial"/>
      <w:b/>
      <w:bCs/>
      <w:i/>
      <w:iCs/>
      <w:sz w:val="22"/>
      <w:szCs w:val="22"/>
    </w:rPr>
  </w:style>
  <w:style w:type="paragraph" w:styleId="909">
    <w:name w:val="Heading 8"/>
    <w:basedOn w:val="1064"/>
    <w:next w:val="1064"/>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Heading 8 Char"/>
    <w:basedOn w:val="1069"/>
    <w:link w:val="909"/>
    <w:uiPriority w:val="9"/>
    <w:rPr>
      <w:rFonts w:ascii="Arial" w:hAnsi="Arial" w:eastAsia="Arial" w:cs="Arial"/>
      <w:i/>
      <w:iCs/>
      <w:sz w:val="22"/>
      <w:szCs w:val="22"/>
    </w:rPr>
  </w:style>
  <w:style w:type="paragraph" w:styleId="911">
    <w:name w:val="Heading 9"/>
    <w:basedOn w:val="1064"/>
    <w:next w:val="1064"/>
    <w:link w:val="912"/>
    <w:uiPriority w:val="9"/>
    <w:unhideWhenUsed/>
    <w:qFormat/>
    <w:pPr>
      <w:keepLines/>
      <w:keepNext/>
      <w:spacing w:before="320" w:after="200"/>
      <w:outlineLvl w:val="8"/>
    </w:pPr>
    <w:rPr>
      <w:rFonts w:ascii="Arial" w:hAnsi="Arial" w:eastAsia="Arial" w:cs="Arial"/>
      <w:i/>
      <w:iCs/>
      <w:sz w:val="21"/>
      <w:szCs w:val="21"/>
    </w:rPr>
  </w:style>
  <w:style w:type="character" w:styleId="912">
    <w:name w:val="Heading 9 Char"/>
    <w:basedOn w:val="1069"/>
    <w:link w:val="911"/>
    <w:uiPriority w:val="9"/>
    <w:rPr>
      <w:rFonts w:ascii="Arial" w:hAnsi="Arial" w:eastAsia="Arial" w:cs="Arial"/>
      <w:i/>
      <w:iCs/>
      <w:sz w:val="21"/>
      <w:szCs w:val="21"/>
    </w:rPr>
  </w:style>
  <w:style w:type="paragraph" w:styleId="913">
    <w:name w:val="Title"/>
    <w:basedOn w:val="1064"/>
    <w:next w:val="1064"/>
    <w:link w:val="914"/>
    <w:uiPriority w:val="10"/>
    <w:qFormat/>
    <w:pPr>
      <w:contextualSpacing/>
      <w:spacing w:before="300" w:after="200"/>
    </w:pPr>
    <w:rPr>
      <w:sz w:val="48"/>
      <w:szCs w:val="48"/>
    </w:rPr>
  </w:style>
  <w:style w:type="character" w:styleId="914">
    <w:name w:val="Title Char"/>
    <w:basedOn w:val="1069"/>
    <w:link w:val="913"/>
    <w:uiPriority w:val="10"/>
    <w:rPr>
      <w:sz w:val="48"/>
      <w:szCs w:val="48"/>
    </w:rPr>
  </w:style>
  <w:style w:type="paragraph" w:styleId="915">
    <w:name w:val="Subtitle"/>
    <w:basedOn w:val="1064"/>
    <w:next w:val="1064"/>
    <w:link w:val="916"/>
    <w:uiPriority w:val="11"/>
    <w:qFormat/>
    <w:pPr>
      <w:spacing w:before="200" w:after="200"/>
    </w:pPr>
    <w:rPr>
      <w:sz w:val="24"/>
      <w:szCs w:val="24"/>
    </w:rPr>
  </w:style>
  <w:style w:type="character" w:styleId="916">
    <w:name w:val="Subtitle Char"/>
    <w:basedOn w:val="1069"/>
    <w:link w:val="915"/>
    <w:uiPriority w:val="11"/>
    <w:rPr>
      <w:sz w:val="24"/>
      <w:szCs w:val="24"/>
    </w:rPr>
  </w:style>
  <w:style w:type="paragraph" w:styleId="917">
    <w:name w:val="Quote"/>
    <w:basedOn w:val="1064"/>
    <w:next w:val="1064"/>
    <w:link w:val="918"/>
    <w:uiPriority w:val="29"/>
    <w:qFormat/>
    <w:pPr>
      <w:ind w:left="720" w:right="720"/>
    </w:pPr>
    <w:rPr>
      <w:i/>
    </w:rPr>
  </w:style>
  <w:style w:type="character" w:styleId="918">
    <w:name w:val="Quote Char"/>
    <w:link w:val="917"/>
    <w:uiPriority w:val="29"/>
    <w:rPr>
      <w:i/>
    </w:rPr>
  </w:style>
  <w:style w:type="paragraph" w:styleId="919">
    <w:name w:val="Intense Quote"/>
    <w:basedOn w:val="1064"/>
    <w:next w:val="1064"/>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character" w:styleId="921">
    <w:name w:val="Header Char"/>
    <w:basedOn w:val="1069"/>
    <w:link w:val="1080"/>
    <w:uiPriority w:val="99"/>
  </w:style>
  <w:style w:type="character" w:styleId="922">
    <w:name w:val="Footer Char"/>
    <w:basedOn w:val="1069"/>
    <w:link w:val="1079"/>
    <w:uiPriority w:val="99"/>
  </w:style>
  <w:style w:type="paragraph" w:styleId="923">
    <w:name w:val="Caption"/>
    <w:basedOn w:val="1064"/>
    <w:next w:val="1064"/>
    <w:uiPriority w:val="35"/>
    <w:semiHidden/>
    <w:unhideWhenUsed/>
    <w:qFormat/>
    <w:pPr>
      <w:spacing w:line="276" w:lineRule="auto"/>
    </w:pPr>
    <w:rPr>
      <w:b/>
      <w:bCs/>
      <w:color w:val="4f81bd" w:themeColor="accent1"/>
      <w:sz w:val="18"/>
      <w:szCs w:val="18"/>
    </w:rPr>
  </w:style>
  <w:style w:type="character" w:styleId="924">
    <w:name w:val="Caption Char"/>
    <w:basedOn w:val="923"/>
    <w:link w:val="1079"/>
    <w:uiPriority w:val="99"/>
  </w:style>
  <w:style w:type="table" w:styleId="925">
    <w:name w:val="Table Grid Light"/>
    <w:basedOn w:val="10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basedOn w:val="10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basedOn w:val="10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basedOn w:val="10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basedOn w:val="10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basedOn w:val="10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basedOn w:val="10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basedOn w:val="10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basedOn w:val="10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basedOn w:val="10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basedOn w:val="10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basedOn w:val="10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basedOn w:val="10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basedOn w:val="10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basedOn w:val="10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basedOn w:val="10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basedOn w:val="10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basedOn w:val="10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basedOn w:val="10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basedOn w:val="10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basedOn w:val="10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basedOn w:val="10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basedOn w:val="10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basedOn w:val="10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basedOn w:val="10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basedOn w:val="10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basedOn w:val="10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basedOn w:val="10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basedOn w:val="10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basedOn w:val="10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basedOn w:val="10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basedOn w:val="10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basedOn w:val="10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basedOn w:val="10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61">
    <w:name w:val="Grid Table 5 Dark - Accent 2"/>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62">
    <w:name w:val="Grid Table 5 Dark - Accent 3"/>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63">
    <w:name w:val="Grid Table 5 Dark- Accent 4"/>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64">
    <w:name w:val="Grid Table 5 Dark - Accent 5"/>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65">
    <w:name w:val="Grid Table 5 Dark - Accent 6"/>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66">
    <w:name w:val="Grid Table 6 Colorful"/>
    <w:basedOn w:val="10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basedOn w:val="10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basedOn w:val="10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basedOn w:val="10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basedOn w:val="10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basedOn w:val="10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2">
    <w:name w:val="Grid Table 6 Colorful - Accent 6"/>
    <w:basedOn w:val="10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3">
    <w:name w:val="Grid Table 7 Colorful"/>
    <w:basedOn w:val="10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basedOn w:val="10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basedOn w:val="10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basedOn w:val="10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basedOn w:val="10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basedOn w:val="10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basedOn w:val="10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basedOn w:val="10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basedOn w:val="10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basedOn w:val="10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basedOn w:val="10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basedOn w:val="10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basedOn w:val="10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basedOn w:val="10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basedOn w:val="10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basedOn w:val="10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basedOn w:val="10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basedOn w:val="10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basedOn w:val="10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basedOn w:val="10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basedOn w:val="10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basedOn w:val="10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basedOn w:val="10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6">
    <w:name w:val="List Table 3 - Accent 2"/>
    <w:basedOn w:val="10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97">
    <w:name w:val="List Table 3 - Accent 3"/>
    <w:basedOn w:val="10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8">
    <w:name w:val="List Table 3 - Accent 4"/>
    <w:basedOn w:val="10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9">
    <w:name w:val="List Table 3 - Accent 5"/>
    <w:basedOn w:val="10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00">
    <w:name w:val="List Table 3 - Accent 6"/>
    <w:basedOn w:val="10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01">
    <w:name w:val="List Table 4"/>
    <w:basedOn w:val="10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basedOn w:val="10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3">
    <w:name w:val="List Table 4 - Accent 2"/>
    <w:basedOn w:val="10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04">
    <w:name w:val="List Table 4 - Accent 3"/>
    <w:basedOn w:val="10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05">
    <w:name w:val="List Table 4 - Accent 4"/>
    <w:basedOn w:val="10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06">
    <w:name w:val="List Table 4 - Accent 5"/>
    <w:basedOn w:val="10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07">
    <w:name w:val="List Table 4 - Accent 6"/>
    <w:basedOn w:val="10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8">
    <w:name w:val="List Table 5 Dark"/>
    <w:basedOn w:val="10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basedOn w:val="10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basedOn w:val="10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basedOn w:val="10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basedOn w:val="10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basedOn w:val="10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basedOn w:val="10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basedOn w:val="10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basedOn w:val="10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17">
    <w:name w:val="List Table 6 Colorful - Accent 2"/>
    <w:basedOn w:val="10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8">
    <w:name w:val="List Table 6 Colorful - Accent 3"/>
    <w:basedOn w:val="10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9">
    <w:name w:val="List Table 6 Colorful - Accent 4"/>
    <w:basedOn w:val="10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20">
    <w:name w:val="List Table 6 Colorful - Accent 5"/>
    <w:basedOn w:val="10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21">
    <w:name w:val="List Table 6 Colorful - Accent 6"/>
    <w:basedOn w:val="10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22">
    <w:name w:val="List Table 7 Colorful"/>
    <w:basedOn w:val="10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basedOn w:val="10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24">
    <w:name w:val="List Table 7 Colorful - Accent 2"/>
    <w:basedOn w:val="10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25">
    <w:name w:val="List Table 7 Colorful - Accent 3"/>
    <w:basedOn w:val="10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26">
    <w:name w:val="List Table 7 Colorful - Accent 4"/>
    <w:basedOn w:val="10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27">
    <w:name w:val="List Table 7 Colorful - Accent 5"/>
    <w:basedOn w:val="10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8">
    <w:name w:val="List Table 7 Colorful - Accent 6"/>
    <w:basedOn w:val="10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9">
    <w:name w:val="Lined - Accent"/>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1">
    <w:name w:val="Lined - Accent 2"/>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2">
    <w:name w:val="Lined - Accent 3"/>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3">
    <w:name w:val="Lined - Accent 4"/>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4">
    <w:name w:val="Lined - Accent 5"/>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5">
    <w:name w:val="Lined - Accent 6"/>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6">
    <w:name w:val="Bordered &amp; Lined - Accent"/>
    <w:basedOn w:val="10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basedOn w:val="10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8">
    <w:name w:val="Bordered &amp; Lined - Accent 2"/>
    <w:basedOn w:val="10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9">
    <w:name w:val="Bordered &amp; Lined - Accent 3"/>
    <w:basedOn w:val="10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0">
    <w:name w:val="Bordered &amp; Lined - Accent 4"/>
    <w:basedOn w:val="10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1">
    <w:name w:val="Bordered &amp; Lined - Accent 5"/>
    <w:basedOn w:val="10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2">
    <w:name w:val="Bordered &amp; Lined - Accent 6"/>
    <w:basedOn w:val="10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3">
    <w:name w:val="Bordered"/>
    <w:basedOn w:val="10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basedOn w:val="10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basedOn w:val="10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basedOn w:val="10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basedOn w:val="10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basedOn w:val="10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basedOn w:val="10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0">
    <w:name w:val="footnote text"/>
    <w:basedOn w:val="1064"/>
    <w:link w:val="1051"/>
    <w:uiPriority w:val="99"/>
    <w:semiHidden/>
    <w:unhideWhenUsed/>
    <w:pPr>
      <w:spacing w:after="40" w:line="240" w:lineRule="auto"/>
    </w:pPr>
    <w:rPr>
      <w:sz w:val="18"/>
    </w:rPr>
  </w:style>
  <w:style w:type="character" w:styleId="1051">
    <w:name w:val="Footnote Text Char"/>
    <w:link w:val="1050"/>
    <w:uiPriority w:val="99"/>
    <w:rPr>
      <w:sz w:val="18"/>
    </w:rPr>
  </w:style>
  <w:style w:type="character" w:styleId="1052">
    <w:name w:val="footnote reference"/>
    <w:basedOn w:val="1069"/>
    <w:uiPriority w:val="99"/>
    <w:unhideWhenUsed/>
    <w:rPr>
      <w:vertAlign w:val="superscript"/>
    </w:rPr>
  </w:style>
  <w:style w:type="paragraph" w:styleId="1053">
    <w:name w:val="endnote text"/>
    <w:basedOn w:val="1064"/>
    <w:link w:val="1054"/>
    <w:uiPriority w:val="99"/>
    <w:semiHidden/>
    <w:unhideWhenUsed/>
    <w:pPr>
      <w:spacing w:after="0" w:line="240" w:lineRule="auto"/>
    </w:pPr>
    <w:rPr>
      <w:sz w:val="20"/>
    </w:rPr>
  </w:style>
  <w:style w:type="character" w:styleId="1054">
    <w:name w:val="Endnote Text Char"/>
    <w:link w:val="1053"/>
    <w:uiPriority w:val="99"/>
    <w:rPr>
      <w:sz w:val="20"/>
    </w:rPr>
  </w:style>
  <w:style w:type="character" w:styleId="1055">
    <w:name w:val="endnote reference"/>
    <w:basedOn w:val="1069"/>
    <w:uiPriority w:val="99"/>
    <w:semiHidden/>
    <w:unhideWhenUsed/>
    <w:rPr>
      <w:vertAlign w:val="superscript"/>
    </w:rPr>
  </w:style>
  <w:style w:type="paragraph" w:styleId="1056">
    <w:name w:val="toc 4"/>
    <w:basedOn w:val="1064"/>
    <w:next w:val="1064"/>
    <w:uiPriority w:val="39"/>
    <w:unhideWhenUsed/>
    <w:pPr>
      <w:ind w:left="850" w:right="0" w:firstLine="0"/>
      <w:spacing w:after="57"/>
    </w:pPr>
  </w:style>
  <w:style w:type="paragraph" w:styleId="1057">
    <w:name w:val="toc 5"/>
    <w:basedOn w:val="1064"/>
    <w:next w:val="1064"/>
    <w:uiPriority w:val="39"/>
    <w:unhideWhenUsed/>
    <w:pPr>
      <w:ind w:left="1134" w:right="0" w:firstLine="0"/>
      <w:spacing w:after="57"/>
    </w:pPr>
  </w:style>
  <w:style w:type="paragraph" w:styleId="1058">
    <w:name w:val="toc 6"/>
    <w:basedOn w:val="1064"/>
    <w:next w:val="1064"/>
    <w:uiPriority w:val="39"/>
    <w:unhideWhenUsed/>
    <w:pPr>
      <w:ind w:left="1417" w:right="0" w:firstLine="0"/>
      <w:spacing w:after="57"/>
    </w:pPr>
  </w:style>
  <w:style w:type="paragraph" w:styleId="1059">
    <w:name w:val="toc 7"/>
    <w:basedOn w:val="1064"/>
    <w:next w:val="1064"/>
    <w:uiPriority w:val="39"/>
    <w:unhideWhenUsed/>
    <w:pPr>
      <w:ind w:left="1701" w:right="0" w:firstLine="0"/>
      <w:spacing w:after="57"/>
    </w:pPr>
  </w:style>
  <w:style w:type="paragraph" w:styleId="1060">
    <w:name w:val="toc 8"/>
    <w:basedOn w:val="1064"/>
    <w:next w:val="1064"/>
    <w:uiPriority w:val="39"/>
    <w:unhideWhenUsed/>
    <w:pPr>
      <w:ind w:left="1984" w:right="0" w:firstLine="0"/>
      <w:spacing w:after="57"/>
    </w:pPr>
  </w:style>
  <w:style w:type="paragraph" w:styleId="1061">
    <w:name w:val="toc 9"/>
    <w:basedOn w:val="1064"/>
    <w:next w:val="1064"/>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71"/>
    <w:uiPriority w:val="0"/>
    <w:qFormat/>
    <w:pPr>
      <w:ind w:firstLine="200"/>
      <w:spacing w:line="360" w:lineRule="auto"/>
    </w:pPr>
    <w:rPr>
      <w:rFonts w:ascii="Arial" w:hAnsi="Arial" w:eastAsia="宋体" w:cs="Arial"/>
      <w:color w:val="000000"/>
      <w:sz w:val="24"/>
      <w:szCs w:val="21"/>
      <w:lang w:val="en-US" w:eastAsia="en-US" w:bidi="ar-SA"/>
    </w:rPr>
  </w:style>
  <w:style w:type="paragraph" w:styleId="1065">
    <w:name w:val="Heading 1"/>
    <w:basedOn w:val="1064"/>
    <w:next w:val="1064"/>
    <w:link w:val="1094"/>
    <w:uiPriority w:val="9"/>
    <w:qFormat/>
    <w:pPr>
      <w:ind w:firstLine="0"/>
      <w:jc w:val="center"/>
      <w:keepLines/>
      <w:keepNext/>
      <w:spacing w:line="240" w:lineRule="auto"/>
      <w:outlineLvl w:val="0"/>
    </w:pPr>
    <w:rPr>
      <w:rFonts w:eastAsia="黑体"/>
      <w:b/>
      <w:bCs/>
      <w:sz w:val="36"/>
      <w:szCs w:val="44"/>
    </w:rPr>
  </w:style>
  <w:style w:type="paragraph" w:styleId="1066">
    <w:name w:val="Heading 2"/>
    <w:basedOn w:val="1064"/>
    <w:next w:val="1064"/>
    <w:link w:val="1090"/>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1067">
    <w:name w:val="Heading 3"/>
    <w:basedOn w:val="1064"/>
    <w:next w:val="1064"/>
    <w:link w:val="1091"/>
    <w:uiPriority w:val="9"/>
    <w:unhideWhenUsed/>
    <w:qFormat/>
    <w:pPr>
      <w:ind w:firstLine="0"/>
      <w:keepLines/>
      <w:keepNext/>
      <w:spacing w:line="240" w:lineRule="auto"/>
      <w:outlineLvl w:val="2"/>
    </w:pPr>
    <w:rPr>
      <w:bCs/>
      <w:sz w:val="32"/>
      <w:szCs w:val="32"/>
    </w:rPr>
  </w:style>
  <w:style w:type="paragraph" w:styleId="1068">
    <w:name w:val="Heading 4"/>
    <w:basedOn w:val="1064"/>
    <w:next w:val="1064"/>
    <w:link w:val="1097"/>
    <w:uiPriority w:val="9"/>
    <w:unhideWhenUsed/>
    <w:qFormat/>
    <w:pPr>
      <w:ind w:firstLine="0"/>
      <w:keepLines/>
      <w:keepNext/>
      <w:spacing w:before="120"/>
      <w:outlineLvl w:val="3"/>
    </w:pPr>
    <w:rPr>
      <w:rFonts w:asciiTheme="majorHAnsi" w:hAnsiTheme="majorHAnsi" w:cstheme="majorBidi"/>
      <w:b/>
      <w:bCs/>
      <w:sz w:val="28"/>
      <w:szCs w:val="28"/>
    </w:rPr>
  </w:style>
  <w:style w:type="character" w:styleId="1069" w:default="1">
    <w:name w:val="Default Paragraph Font"/>
    <w:uiPriority w:val="1"/>
    <w:unhideWhenUsed/>
    <w:qFormat/>
  </w:style>
  <w:style w:type="table" w:styleId="1070" w:default="1">
    <w:name w:val="Normal Table"/>
    <w:uiPriority w:val="99"/>
    <w:semiHidden/>
    <w:unhideWhenUsed/>
    <w:qFormat/>
    <w:tblPr>
      <w:tblCellMar>
        <w:left w:w="108" w:type="dxa"/>
        <w:top w:w="0" w:type="dxa"/>
        <w:right w:w="108" w:type="dxa"/>
        <w:bottom w:w="0" w:type="dxa"/>
      </w:tblCellMar>
    </w:tblPr>
  </w:style>
  <w:style w:type="paragraph" w:styleId="1071">
    <w:name w:val="index 4"/>
    <w:basedOn w:val="1064"/>
    <w:next w:val="1064"/>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072">
    <w:name w:val="annotation text"/>
    <w:basedOn w:val="1064"/>
    <w:link w:val="1122"/>
    <w:uiPriority w:val="99"/>
    <w:semiHidden/>
    <w:unhideWhenUsed/>
    <w:qFormat/>
  </w:style>
  <w:style w:type="paragraph" w:styleId="1073">
    <w:name w:val="Body Text"/>
    <w:basedOn w:val="1064"/>
    <w:next w:val="1074"/>
    <w:link w:val="1096"/>
    <w:uiPriority w:val="0"/>
    <w:semiHidden/>
    <w:qFormat/>
    <w:pPr>
      <w:ind w:firstLine="0"/>
      <w:spacing w:line="240" w:lineRule="auto"/>
    </w:pPr>
    <w:rPr>
      <w:rFonts w:eastAsia="Arial"/>
      <w:sz w:val="21"/>
    </w:rPr>
  </w:style>
  <w:style w:type="paragraph" w:styleId="1074">
    <w:name w:val="Body Text First Indent"/>
    <w:basedOn w:val="1073"/>
    <w:uiPriority w:val="0"/>
    <w:qFormat/>
    <w:pPr>
      <w:ind w:firstLine="420"/>
      <w:spacing w:after="120"/>
    </w:pPr>
    <w:rPr>
      <w:rFonts w:ascii="宋体" w:hAnsi="宋体" w:eastAsia="宋体"/>
      <w:sz w:val="24"/>
    </w:rPr>
  </w:style>
  <w:style w:type="paragraph" w:styleId="1075">
    <w:name w:val="Body Text Indent"/>
    <w:basedOn w:val="1064"/>
    <w:link w:val="1100"/>
    <w:uiPriority w:val="99"/>
    <w:semiHidden/>
    <w:unhideWhenUsed/>
    <w:qFormat/>
    <w:pPr>
      <w:ind w:left="420"/>
      <w:spacing w:after="120"/>
    </w:pPr>
  </w:style>
  <w:style w:type="paragraph" w:styleId="1076">
    <w:name w:val="toc 3"/>
    <w:basedOn w:val="1064"/>
    <w:next w:val="1064"/>
    <w:uiPriority w:val="39"/>
    <w:unhideWhenUsed/>
    <w:qFormat/>
    <w:pPr>
      <w:ind w:left="840"/>
    </w:pPr>
  </w:style>
  <w:style w:type="paragraph" w:styleId="1077">
    <w:name w:val="Plain Text"/>
    <w:basedOn w:val="1064"/>
    <w:link w:val="1101"/>
    <w:uiPriority w:val="0"/>
    <w:qFormat/>
    <w:pPr>
      <w:ind w:firstLine="0"/>
      <w:jc w:val="both"/>
      <w:spacing w:line="240" w:lineRule="auto"/>
      <w:widowControl w:val="off"/>
    </w:pPr>
    <w:rPr>
      <w:rFonts w:ascii="宋体" w:hAnsi="Courier New" w:cs="Courier New"/>
      <w:color w:val="161616"/>
      <w:sz w:val="21"/>
      <w:lang w:eastAsia="zh-CN"/>
    </w:rPr>
  </w:style>
  <w:style w:type="paragraph" w:styleId="1078">
    <w:name w:val="Balloon Text"/>
    <w:basedOn w:val="1064"/>
    <w:link w:val="1105"/>
    <w:uiPriority w:val="99"/>
    <w:semiHidden/>
    <w:unhideWhenUsed/>
    <w:qFormat/>
    <w:pPr>
      <w:spacing w:line="240" w:lineRule="auto"/>
    </w:pPr>
    <w:rPr>
      <w:sz w:val="18"/>
      <w:szCs w:val="18"/>
    </w:rPr>
  </w:style>
  <w:style w:type="paragraph" w:styleId="1079">
    <w:name w:val="Footer"/>
    <w:basedOn w:val="1064"/>
    <w:link w:val="1093"/>
    <w:uiPriority w:val="99"/>
    <w:unhideWhenUsed/>
    <w:qFormat/>
    <w:pPr>
      <w:tabs>
        <w:tab w:val="center" w:pos="4153" w:leader="none"/>
        <w:tab w:val="right" w:pos="8306" w:leader="none"/>
      </w:tabs>
    </w:pPr>
    <w:rPr>
      <w:sz w:val="18"/>
      <w:szCs w:val="18"/>
    </w:rPr>
  </w:style>
  <w:style w:type="paragraph" w:styleId="1080">
    <w:name w:val="Header"/>
    <w:basedOn w:val="1064"/>
    <w:link w:val="1092"/>
    <w:uiPriority w:val="99"/>
    <w:unhideWhenUsed/>
    <w:qFormat/>
    <w:pPr>
      <w:jc w:val="center"/>
      <w:tabs>
        <w:tab w:val="center" w:pos="4153" w:leader="none"/>
        <w:tab w:val="right" w:pos="8306" w:leader="none"/>
      </w:tabs>
    </w:pPr>
    <w:rPr>
      <w:sz w:val="18"/>
      <w:szCs w:val="18"/>
    </w:rPr>
  </w:style>
  <w:style w:type="paragraph" w:styleId="1081">
    <w:name w:val="toc 1"/>
    <w:basedOn w:val="1064"/>
    <w:next w:val="1064"/>
    <w:uiPriority w:val="39"/>
    <w:unhideWhenUsed/>
    <w:qFormat/>
    <w:pPr>
      <w:ind w:firstLine="0"/>
      <w:tabs>
        <w:tab w:val="right" w:pos="8890" w:leader="dot"/>
      </w:tabs>
    </w:pPr>
  </w:style>
  <w:style w:type="paragraph" w:styleId="1082">
    <w:name w:val="Body Text Indent 3"/>
    <w:basedOn w:val="1064"/>
    <w:uiPriority w:val="0"/>
    <w:qFormat/>
    <w:pPr>
      <w:ind w:left="3599" w:hanging="3599"/>
    </w:pPr>
    <w:rPr>
      <w:szCs w:val="24"/>
    </w:rPr>
  </w:style>
  <w:style w:type="paragraph" w:styleId="1083">
    <w:name w:val="toc 2"/>
    <w:basedOn w:val="1064"/>
    <w:next w:val="1064"/>
    <w:uiPriority w:val="39"/>
    <w:unhideWhenUsed/>
    <w:qFormat/>
    <w:pPr>
      <w:ind w:left="420"/>
    </w:pPr>
  </w:style>
  <w:style w:type="paragraph" w:styleId="1084">
    <w:name w:val="Normal (Web)"/>
    <w:basedOn w:val="1064"/>
    <w:uiPriority w:val="99"/>
    <w:qFormat/>
    <w:pPr>
      <w:spacing w:before="100" w:beforeAutospacing="1" w:after="100" w:afterAutospacing="1"/>
    </w:pPr>
    <w:rPr>
      <w:rFonts w:ascii="宋体" w:hAnsi="宋体" w:cs="宋体"/>
      <w:szCs w:val="24"/>
    </w:rPr>
  </w:style>
  <w:style w:type="paragraph" w:styleId="1085">
    <w:name w:val="annotation subject"/>
    <w:basedOn w:val="1072"/>
    <w:next w:val="1072"/>
    <w:link w:val="1123"/>
    <w:uiPriority w:val="99"/>
    <w:semiHidden/>
    <w:unhideWhenUsed/>
    <w:qFormat/>
    <w:rPr>
      <w:b/>
      <w:bCs/>
    </w:rPr>
  </w:style>
  <w:style w:type="table" w:styleId="1086">
    <w:name w:val="Table Grid"/>
    <w:basedOn w:val="10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name w:val="Strong"/>
    <w:basedOn w:val="1069"/>
    <w:uiPriority w:val="0"/>
    <w:qFormat/>
    <w:rPr>
      <w:b/>
    </w:rPr>
  </w:style>
  <w:style w:type="character" w:styleId="1088">
    <w:name w:val="Hyperlink"/>
    <w:basedOn w:val="1069"/>
    <w:uiPriority w:val="99"/>
    <w:unhideWhenUsed/>
    <w:qFormat/>
    <w:rPr>
      <w:color w:val="0563c1" w:themeColor="hyperlink"/>
      <w:u w:val="single"/>
      <w14:textFill>
        <w14:solidFill>
          <w14:schemeClr w14:val="hlink"/>
        </w14:solidFill>
      </w14:textFill>
    </w:rPr>
  </w:style>
  <w:style w:type="character" w:styleId="1089">
    <w:name w:val="annotation reference"/>
    <w:basedOn w:val="1069"/>
    <w:uiPriority w:val="99"/>
    <w:semiHidden/>
    <w:unhideWhenUsed/>
    <w:qFormat/>
    <w:rPr>
      <w:sz w:val="21"/>
      <w:szCs w:val="21"/>
    </w:rPr>
  </w:style>
  <w:style w:type="character" w:styleId="1090" w:customStyle="1">
    <w:name w:val="标题 2 字符"/>
    <w:basedOn w:val="1069"/>
    <w:link w:val="1066"/>
    <w:uiPriority w:val="9"/>
    <w:qFormat/>
    <w:rPr>
      <w:rFonts w:eastAsia="宋体" w:asciiTheme="majorHAnsi" w:hAnsiTheme="majorHAnsi" w:cstheme="majorBidi"/>
      <w:b/>
      <w:bCs/>
      <w:color w:val="000000"/>
      <w:sz w:val="32"/>
      <w:szCs w:val="32"/>
      <w:lang w:eastAsia="en-US"/>
    </w:rPr>
  </w:style>
  <w:style w:type="character" w:styleId="1091" w:customStyle="1">
    <w:name w:val="标题 3 字符"/>
    <w:basedOn w:val="1069"/>
    <w:link w:val="1067"/>
    <w:uiPriority w:val="9"/>
    <w:qFormat/>
    <w:rPr>
      <w:rFonts w:ascii="Arial" w:hAnsi="Arial" w:eastAsia="宋体" w:cs="Arial"/>
      <w:bCs/>
      <w:color w:val="000000"/>
      <w:sz w:val="32"/>
      <w:szCs w:val="32"/>
      <w:lang w:eastAsia="en-US"/>
    </w:rPr>
  </w:style>
  <w:style w:type="character" w:styleId="1092" w:customStyle="1">
    <w:name w:val="页眉 字符1"/>
    <w:basedOn w:val="1069"/>
    <w:link w:val="1080"/>
    <w:uiPriority w:val="99"/>
    <w:qFormat/>
    <w:rPr>
      <w:sz w:val="18"/>
      <w:szCs w:val="18"/>
    </w:rPr>
  </w:style>
  <w:style w:type="character" w:styleId="1093" w:customStyle="1">
    <w:name w:val="页脚 字符"/>
    <w:basedOn w:val="1069"/>
    <w:link w:val="1079"/>
    <w:uiPriority w:val="99"/>
    <w:qFormat/>
    <w:rPr>
      <w:sz w:val="18"/>
      <w:szCs w:val="18"/>
    </w:rPr>
  </w:style>
  <w:style w:type="character" w:styleId="1094" w:customStyle="1">
    <w:name w:val="标题 1 字符"/>
    <w:basedOn w:val="1069"/>
    <w:link w:val="1065"/>
    <w:uiPriority w:val="9"/>
    <w:qFormat/>
    <w:rPr>
      <w:rFonts w:ascii="Arial" w:hAnsi="Arial" w:eastAsia="黑体" w:cs="Arial"/>
      <w:b/>
      <w:bCs/>
      <w:color w:val="000000"/>
      <w:sz w:val="36"/>
      <w:szCs w:val="44"/>
      <w:lang w:eastAsia="en-US"/>
    </w:rPr>
  </w:style>
  <w:style w:type="paragraph" w:styleId="1095">
    <w:name w:val="List Paragraph"/>
    <w:basedOn w:val="1064"/>
    <w:uiPriority w:val="34"/>
    <w:qFormat/>
    <w:pPr>
      <w:ind w:left="360" w:firstLine="0"/>
      <w:jc w:val="center"/>
    </w:pPr>
  </w:style>
  <w:style w:type="character" w:styleId="1096" w:customStyle="1">
    <w:name w:val="正文文本 字符"/>
    <w:basedOn w:val="1069"/>
    <w:link w:val="1073"/>
    <w:uiPriority w:val="0"/>
    <w:semiHidden/>
    <w:qFormat/>
    <w:rPr>
      <w:rFonts w:ascii="Arial" w:hAnsi="Arial" w:eastAsia="Arial" w:cs="Arial"/>
      <w:color w:val="000000"/>
      <w:szCs w:val="21"/>
      <w:lang w:eastAsia="en-US"/>
    </w:rPr>
  </w:style>
  <w:style w:type="character" w:styleId="1097" w:customStyle="1">
    <w:name w:val="标题 4 字符"/>
    <w:basedOn w:val="1069"/>
    <w:link w:val="1068"/>
    <w:uiPriority w:val="9"/>
    <w:qFormat/>
    <w:rPr>
      <w:rFonts w:eastAsia="宋体" w:asciiTheme="majorHAnsi" w:hAnsiTheme="majorHAnsi" w:cstheme="majorBidi"/>
      <w:b/>
      <w:bCs/>
      <w:color w:val="000000"/>
      <w:sz w:val="28"/>
      <w:szCs w:val="28"/>
      <w:lang w:eastAsia="en-US"/>
    </w:rPr>
  </w:style>
  <w:style w:type="table" w:styleId="1098" w:customStyle="1">
    <w:name w:val="Table Normal"/>
    <w:uiPriority w:val="0"/>
    <w:semiHidden/>
    <w:unhideWhenUsed/>
    <w:qFormat/>
    <w:tblPr>
      <w:tblCellMar>
        <w:left w:w="0" w:type="dxa"/>
        <w:top w:w="0" w:type="dxa"/>
        <w:right w:w="0" w:type="dxa"/>
        <w:bottom w:w="0" w:type="dxa"/>
      </w:tblCellMar>
    </w:tblPr>
  </w:style>
  <w:style w:type="paragraph" w:styleId="1099" w:customStyle="1">
    <w:name w:val="Table Text"/>
    <w:basedOn w:val="1064"/>
    <w:uiPriority w:val="0"/>
    <w:semiHidden/>
    <w:qFormat/>
    <w:pPr>
      <w:ind w:firstLine="0"/>
      <w:spacing w:line="240" w:lineRule="auto"/>
    </w:pPr>
    <w:rPr>
      <w:rFonts w:ascii="宋体" w:hAnsi="宋体" w:cs="宋体"/>
      <w:szCs w:val="24"/>
    </w:rPr>
  </w:style>
  <w:style w:type="character" w:styleId="1100" w:customStyle="1">
    <w:name w:val="正文文本缩进 字符"/>
    <w:basedOn w:val="1069"/>
    <w:link w:val="1075"/>
    <w:uiPriority w:val="99"/>
    <w:semiHidden/>
    <w:qFormat/>
    <w:rPr>
      <w:rFonts w:ascii="Arial" w:hAnsi="Arial" w:eastAsia="宋体" w:cs="Arial"/>
      <w:color w:val="000000"/>
      <w:sz w:val="24"/>
      <w:szCs w:val="21"/>
      <w:lang w:eastAsia="en-US"/>
    </w:rPr>
  </w:style>
  <w:style w:type="character" w:styleId="1101" w:customStyle="1">
    <w:name w:val="纯文本 字符"/>
    <w:basedOn w:val="1069"/>
    <w:link w:val="1077"/>
    <w:uiPriority w:val="0"/>
    <w:qFormat/>
    <w:rPr>
      <w:rFonts w:ascii="宋体" w:hAnsi="Courier New" w:eastAsia="宋体" w:cs="Courier New"/>
      <w:color w:val="161616"/>
      <w:szCs w:val="21"/>
    </w:rPr>
  </w:style>
  <w:style w:type="paragraph" w:styleId="1102" w:customStyle="1">
    <w:name w:val="TOC 标题1"/>
    <w:basedOn w:val="1065"/>
    <w:next w:val="1064"/>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1103">
    <w:name w:val="No Spacing"/>
    <w:uiPriority w:val="1"/>
    <w:qFormat/>
    <w:pPr>
      <w:ind w:firstLine="200"/>
    </w:pPr>
    <w:rPr>
      <w:rFonts w:ascii="Arial" w:hAnsi="Arial" w:eastAsia="宋体" w:cs="Arial"/>
      <w:color w:val="000000"/>
      <w:sz w:val="24"/>
      <w:szCs w:val="21"/>
      <w:lang w:val="en-US" w:eastAsia="en-US" w:bidi="ar-SA"/>
    </w:rPr>
  </w:style>
  <w:style w:type="character" w:styleId="1104" w:customStyle="1">
    <w:name w:val="未处理的提及1"/>
    <w:basedOn w:val="1069"/>
    <w:uiPriority w:val="99"/>
    <w:semiHidden/>
    <w:unhideWhenUsed/>
    <w:qFormat/>
    <w:rPr>
      <w:color w:val="605e5c"/>
      <w:shd w:val="clear" w:color="auto" w:fill="e1dfdd"/>
    </w:rPr>
  </w:style>
  <w:style w:type="character" w:styleId="1105" w:customStyle="1">
    <w:name w:val="批注框文本 字符"/>
    <w:basedOn w:val="1069"/>
    <w:link w:val="1078"/>
    <w:uiPriority w:val="99"/>
    <w:semiHidden/>
    <w:qFormat/>
    <w:rPr>
      <w:rFonts w:ascii="Arial" w:hAnsi="Arial" w:eastAsia="宋体" w:cs="Arial"/>
      <w:color w:val="000000"/>
      <w:sz w:val="18"/>
      <w:szCs w:val="18"/>
      <w:lang w:eastAsia="en-US"/>
    </w:rPr>
  </w:style>
  <w:style w:type="paragraph" w:styleId="1106" w:customStyle="1">
    <w:name w:val="页眉1"/>
    <w:basedOn w:val="1064"/>
    <w:link w:val="1107"/>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1107" w:customStyle="1">
    <w:name w:val="页眉 字符"/>
    <w:link w:val="1106"/>
    <w:uiPriority w:val="99"/>
    <w:qFormat/>
    <w:rPr>
      <w:rFonts w:ascii="等线" w:hAnsi="等线" w:eastAsia="等线" w:cs="Times New Roman"/>
      <w:sz w:val="18"/>
      <w:szCs w:val="18"/>
    </w:rPr>
  </w:style>
  <w:style w:type="paragraph" w:styleId="1108" w:customStyle="1">
    <w:name w:val="修订1"/>
    <w:hidden/>
    <w:uiPriority w:val="99"/>
    <w:unhideWhenUsed/>
    <w:qFormat/>
    <w:rPr>
      <w:rFonts w:ascii="Arial" w:hAnsi="Arial" w:eastAsia="宋体" w:cs="Arial"/>
      <w:color w:val="000000"/>
      <w:sz w:val="24"/>
      <w:szCs w:val="21"/>
      <w:lang w:val="en-US" w:eastAsia="en-US" w:bidi="ar-SA"/>
    </w:rPr>
  </w:style>
  <w:style w:type="paragraph" w:styleId="1109" w:customStyle="1">
    <w:name w:val="正文1"/>
    <w:basedOn w:val="1110"/>
    <w:next w:val="1114"/>
    <w:uiPriority w:val="0"/>
    <w:qFormat/>
  </w:style>
  <w:style w:type="paragraph" w:styleId="1110" w:customStyle="1">
    <w:name w:val="正文11"/>
    <w:next w:val="1111"/>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目录 11"/>
    <w:basedOn w:val="1112"/>
    <w:next w:val="1110"/>
    <w:uiPriority w:val="0"/>
    <w:qFormat/>
    <w:rPr>
      <w:rFonts w:ascii="Times New Roman" w:hAnsi="Times New Roman" w:eastAsia="宋体"/>
    </w:rPr>
  </w:style>
  <w:style w:type="paragraph" w:styleId="1112" w:customStyle="1">
    <w:name w:val="正文12"/>
    <w:next w:val="1113"/>
    <w:uiPriority w:val="0"/>
    <w:qFormat/>
    <w:pPr>
      <w:jc w:val="both"/>
      <w:widowControl w:val="off"/>
    </w:pPr>
    <w:rPr>
      <w:rFonts w:ascii="Calibri" w:hAnsi="Calibri" w:eastAsia="Calibri" w:cs="Times New Roman"/>
      <w:sz w:val="21"/>
      <w:szCs w:val="24"/>
      <w:lang w:val="en-US" w:eastAsia="zh-CN" w:bidi="ar-SA"/>
    </w:rPr>
  </w:style>
  <w:style w:type="paragraph" w:styleId="1113" w:customStyle="1">
    <w:name w:val="文本块11"/>
    <w:basedOn w:val="1112"/>
    <w:uiPriority w:val="0"/>
    <w:qFormat/>
    <w:pPr>
      <w:ind w:left="1440" w:right="1440"/>
      <w:spacing w:after="120"/>
    </w:pPr>
    <w:rPr>
      <w:rFonts w:ascii="Times New Roman" w:hAnsi="Times New Roman" w:eastAsia="宋体"/>
    </w:rPr>
  </w:style>
  <w:style w:type="paragraph" w:styleId="1114" w:customStyle="1">
    <w:name w:val="正文文本1"/>
    <w:basedOn w:val="1110"/>
    <w:next w:val="1115"/>
    <w:uiPriority w:val="0"/>
    <w:qFormat/>
    <w:pPr>
      <w:spacing w:after="120"/>
    </w:pPr>
    <w:rPr>
      <w:rFonts w:ascii="Calibri" w:hAnsi="Calibri"/>
    </w:rPr>
  </w:style>
  <w:style w:type="paragraph" w:styleId="1115" w:customStyle="1">
    <w:name w:val="一级条标题"/>
    <w:basedOn w:val="1116"/>
    <w:next w:val="111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16" w:customStyle="1">
    <w:name w:val="章标题"/>
    <w:next w:val="110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17" w:customStyle="1">
    <w:name w:val="段"/>
    <w:basedOn w:val="1109"/>
    <w:next w:val="1064"/>
    <w:uiPriority w:val="0"/>
    <w:qFormat/>
    <w:pPr>
      <w:ind w:firstLine="200"/>
      <w:widowControl/>
    </w:pPr>
    <w:rPr>
      <w:rFonts w:ascii="宋体"/>
      <w:sz w:val="20"/>
      <w:szCs w:val="20"/>
    </w:rPr>
  </w:style>
  <w:style w:type="paragraph" w:styleId="1118" w:customStyle="1">
    <w:name w:val="普通(网站)2"/>
    <w:basedOn w:val="1064"/>
    <w:uiPriority w:val="0"/>
    <w:qFormat/>
    <w:pPr>
      <w:spacing w:before="100" w:beforeAutospacing="1" w:after="100" w:afterAutospacing="1"/>
    </w:pPr>
    <w:rPr>
      <w:rFonts w:ascii="宋体" w:hAnsi="宋体" w:cs="宋体"/>
      <w:szCs w:val="24"/>
    </w:rPr>
  </w:style>
  <w:style w:type="character" w:styleId="1119" w:customStyle="1">
    <w:name w:val="font11"/>
    <w:basedOn w:val="1069"/>
    <w:uiPriority w:val="0"/>
    <w:qFormat/>
    <w:rPr>
      <w:rFonts w:hint="eastAsia" w:ascii="微软雅黑" w:hAnsi="微软雅黑" w:eastAsia="微软雅黑" w:cs="微软雅黑"/>
      <w:color w:val="000000"/>
      <w:sz w:val="24"/>
      <w:szCs w:val="24"/>
      <w:u w:val="none"/>
    </w:rPr>
  </w:style>
  <w:style w:type="paragraph" w:styleId="1120" w:customStyle="1">
    <w:name w:val="_Style 3"/>
    <w:basedOn w:val="1064"/>
    <w:next w:val="1082"/>
    <w:uiPriority w:val="0"/>
    <w:qFormat/>
    <w:pPr>
      <w:ind w:firstLine="420"/>
    </w:pPr>
    <w:rPr>
      <w:rFonts w:ascii="Calibri" w:hAnsi="Calibri"/>
      <w:szCs w:val="24"/>
    </w:rPr>
  </w:style>
  <w:style w:type="paragraph" w:styleId="1121" w:customStyle="1">
    <w:name w:val="Revision"/>
    <w:hidden/>
    <w:uiPriority w:val="99"/>
    <w:unhideWhenUsed/>
    <w:qFormat/>
    <w:rPr>
      <w:rFonts w:ascii="Arial" w:hAnsi="Arial" w:eastAsia="宋体" w:cs="Arial"/>
      <w:color w:val="000000"/>
      <w:sz w:val="24"/>
      <w:szCs w:val="21"/>
      <w:lang w:val="en-US" w:eastAsia="en-US" w:bidi="ar-SA"/>
    </w:rPr>
  </w:style>
  <w:style w:type="character" w:styleId="1122" w:customStyle="1">
    <w:name w:val="批注文字 字符"/>
    <w:basedOn w:val="1069"/>
    <w:link w:val="1072"/>
    <w:uiPriority w:val="99"/>
    <w:semiHidden/>
    <w:qFormat/>
    <w:rPr>
      <w:rFonts w:ascii="Arial" w:hAnsi="Arial" w:cs="Arial"/>
      <w:color w:val="000000"/>
      <w:sz w:val="24"/>
      <w:szCs w:val="21"/>
      <w:lang w:eastAsia="en-US"/>
    </w:rPr>
  </w:style>
  <w:style w:type="character" w:styleId="1123" w:customStyle="1">
    <w:name w:val="批注主题 字符"/>
    <w:basedOn w:val="1122"/>
    <w:link w:val="1085"/>
    <w:uiPriority w:val="99"/>
    <w:semiHidden/>
    <w:qFormat/>
    <w:rPr>
      <w:rFonts w:ascii="Arial" w:hAnsi="Arial" w:cs="Arial"/>
      <w:b/>
      <w:bCs/>
      <w:color w:val="000000"/>
      <w:sz w:val="24"/>
      <w:szCs w:val="21"/>
      <w:lang w:eastAsia="en-US"/>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e6d5b2bd-f3a6-4480-a96a-dbd7f7192763</errorID>
      <errorWord>[2011]300号</errorWord>
      <group>L1_Knowledge</group>
      <groupName>知识性问题</groupName>
      <ability>L2_Knowledge</ability>
      <abilityName>其他知识</abilityName>
      <candidateList>
        <item>〔2011〕300号</item>
      </candidateList>
      <explain>发文字号格式错误。</explain>
      <paraID>6D92A76A</paraID>
      <start>36</start>
      <end>46</end>
      <status>modified</status>
      <modifiedWord>〔2011〕300号</modifiedWord>
      <trackRevisions>true</trackRevisions>
    </reviewItem>
    <reviewItem>
      <errorID>45169491-97fd-4c9f-97ba-4ed0cd84ff9d</errorID>
      <errorWord>:</errorWord>
      <group>L1_Format</group>
      <groupName>格式问题</groupName>
      <ability>L2_HalfPunc_CN</ability>
      <abilityName>全半角问题</abilityName>
      <candidateList>
        <item>：</item>
      </candidateList>
      <explain>文本全半角错误。</explain>
      <paraID>6D92A76A</paraID>
      <start>121</start>
      <end>122</end>
      <status>modified</status>
      <modifiedWord>：</modifiedWord>
      <trackRevisions>true</trackRevisions>
    </reviewItem>
    <reviewItem>
      <errorID>a5c55dfd-b4da-4bd9-adc7-88218e5bf58b</errorID>
      <errorWord>;</errorWord>
      <group>L1_Format</group>
      <groupName>格式问题</groupName>
      <ability>L2_HalfPunc_CN</ability>
      <abilityName>全半角问题</abilityName>
      <candidateList>
        <item>；</item>
      </candidateList>
      <explain>文本全半角错误。</explain>
      <paraID>6D92A76A</paraID>
      <start>152</start>
      <end>153</end>
      <status>modified</status>
      <modifiedWord>；</modifiedWord>
      <trackRevisions>true</trackRevisions>
    </reviewItem>
    <reviewItem>
      <errorID>21d85441-b8ed-40b7-9638-f621cc0882ea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689D4EA</paraID>
      <start>68</start>
      <end>69</end>
      <status>ignored</status>
      <modifiedWord/>
      <trackRevisions>false</trackRevisions>
    </reviewItem>
    <reviewItem>
      <errorID>2e4f4c83-3125-4afc-b967-153c7087dd77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7324EFBA</paraID>
      <start>54</start>
      <end>55</end>
      <status>ignored</status>
      <modifiedWord/>
      <trackRevisions>false</trackRevisions>
    </reviewItem>
    <reviewItem>
      <errorID>79553790-5293-432a-9203-7f0f0d473d1e</errorID>
      <errorWord>如是</errorWord>
      <group>L1_Word</group>
      <groupName>字词问题</groupName>
      <ability>L2_Typo</ability>
      <abilityName>字词错误</abilityName>
      <candidateList>
        <item>如</item>
      </candidateList>
      <explain/>
      <paraID>11029EE8</paraID>
      <start>48</start>
      <end>50</end>
      <status>ignored</status>
      <modifiedWord/>
      <trackRevisions>false</trackRevisions>
    </reviewItem>
    <reviewItem>
      <errorID>41a46935-1d28-4189-a846-b45082ff0123</errorID>
      <errorWord>页</errorWord>
      <group>L1_Word</group>
      <groupName>字词问题</groupName>
      <ability>L2_Typo</ability>
      <abilityName>字词错误</abilityName>
      <candidateList>
        <item>页面</item>
      </candidateList>
      <explain/>
      <paraID> 42856C0</paraID>
      <start>26</start>
      <end>27</end>
      <status>ignored</status>
      <modifiedWord/>
      <trackRevisions>false</trackRevisions>
    </reviewItem>
    <reviewItem>
      <errorID>dfc1ffb4-7c7a-4f07-94f5-6920b15dd639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4A297C10</paraID>
      <start>523</start>
      <end>526</end>
      <status>ignored</status>
      <modifiedWord/>
      <trackRevisions>false</trackRevisions>
    </reviewItem>
    <reviewItem>
      <errorID>526dd9b6-c487-4833-a1d8-bbd2e819c4f0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441FA99E</paraID>
      <start>29</start>
      <end>30</end>
      <status>ignored</status>
      <modifiedWord/>
      <trackRevisions>false</trackRevisions>
    </reviewItem>
    <reviewItem>
      <errorID>89a90b51-8df2-437c-b07f-69768394c5d8</errorID>
      <errorWord>型</errorWord>
      <group>L1_Word</group>
      <groupName>字词问题</groupName>
      <ability>L2_Typo</ability>
      <abilityName>字词错误</abilityName>
      <candidateList>
        <item>形</item>
      </candidateList>
      <explain>存在发音相同字词的误用。</explain>
      <paraID>701EB76F</paraID>
      <start>18</start>
      <end>19</end>
      <status>ignored</status>
      <modifiedWord/>
      <trackRevisions>false</trackRevisions>
    </reviewItem>
    <reviewItem>
      <errorID>eca787f7-7719-4428-8143-3e36e6605c45</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1E6C3895</paraID>
      <start>0</start>
      <end>2</end>
      <status>modified</status>
      <modifiedWord>分量</modifiedWord>
      <trackRevisions>true</trackRevisions>
    </reviewItem>
    <reviewItem>
      <errorID>932e7dad-a328-4e12-b3eb-df8552bd37cd</errorID>
      <errorWord>及份量</errorWord>
      <group>L1_Word</group>
      <groupName>字词问题</groupName>
      <ability>L2_Alias</ability>
      <abilityName>也作/曾用词</abilityName>
      <candidateList>
        <item>及分量</item>
      </candidateList>
      <explain>词汇[及份量]为不规范表述或旧称，其规范书面表述为[及分量]。</explain>
      <paraID>68C1AB32</paraID>
      <start>4</start>
      <end>7</end>
      <status>modified</status>
      <modifiedWord>及分量</modifiedWord>
      <trackRevisions>true</trackRevisions>
    </reviewItem>
    <reviewItem>
      <errorID>7a2f936d-60cb-4e05-9034-ccda2264b252</errorID>
      <errorWord>.</errorWord>
      <group>L1_Format</group>
      <groupName>格式问题</groupName>
      <ability>L2_HalfPunc_CN</ability>
      <abilityName>全半角问题</abilityName>
      <candidateList>
        <item>。</item>
      </candidateList>
      <explain>文本全半角错误。</explain>
      <paraID>5C03E16B</paraID>
      <start>1</start>
      <end>2</end>
      <status>ignored</status>
      <modifiedWord/>
      <trackRevisions>false</trackRevisions>
    </reviewItem>
    <reviewItem>
      <errorID>159a5a32-12f1-4dd5-a2d6-b892f8bf932f</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6A4C303B</paraID>
      <start>28</start>
      <end>30</end>
      <status>modified</status>
      <modifiedWord>协商</modifiedWord>
      <trackRevisions>true</trackRevisions>
    </reviewItem>
    <reviewItem>
      <errorID>a90e1a3c-2085-4d56-b779-51c4a0032d1d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6BA56A90</paraID>
      <start>0</start>
      <end>2</end>
      <status>modified</status>
      <modifiedWord>2.</modifiedWord>
      <trackRevisions>true</trackRevisions>
    </reviewItem>
    <reviewItem>
      <errorID>3ac576b4-2652-4dae-aedf-a65c90db81a9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69B8B90</paraID>
      <start>0</start>
      <end>2</end>
      <status>modified</status>
      <modifiedWord>1.</modifiedWord>
      <trackRevisions>true</trackRevisions>
    </reviewItem>
    <reviewItem>
      <errorID>68fe6e59-87b0-447d-a63f-555c738a475d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6EC4C6</paraID>
      <start>0</start>
      <end>2</end>
      <status>modified</status>
      <modifiedWord>2.</modifiedWord>
      <trackRevisions>true</trackRevisions>
    </reviewItem>
    <reviewItem>
      <errorID>be066045-cd25-4100-8b2e-8a4934940cba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4CBBEB45</paraID>
      <start>0</start>
      <end>2</end>
      <status>modified</status>
      <modifiedWord>1.</modifiedWord>
      <trackRevisions>true</trackRevisions>
    </reviewItem>
    <reviewItem>
      <errorID>b853462c-d022-4891-ad06-e0c741aa0efd</errorID>
      <errorWord>供应</errorWord>
      <group>L1_Grammar</group>
      <groupName>语法问题</groupName>
      <ability>L2_Grammar</ability>
      <abilityName>语法错误</abilityName>
      <candidateList>
        <item>提供</item>
      </candidateList>
      <explain>“供应～服务”搭配不当，建议修改为“提供～服务”。</explain>
      <paraID>4CBBEB45</paraID>
      <start>30</start>
      <end>32</end>
      <status>ignored</status>
      <modifiedWord/>
      <trackRevisions>false</trackRevisions>
    </reviewItem>
    <reviewItem>
      <errorID>2066e232-ba34-47a5-b77e-df69f12d9e4c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61F0896E</paraID>
      <start>0</start>
      <end>2</end>
      <status>modified</status>
      <modifiedWord>2.</modifiedWord>
      <trackRevisions>true</trackRevisions>
    </reviewItem>
    <reviewItem>
      <errorID>6d96248e-2119-41f0-af67-ad5c428ac8d9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44951332</paraID>
      <start>0</start>
      <end>2</end>
      <status>modified</status>
      <modifiedWord>3.</modifiedWord>
      <trackRevisions>true</trackRevisions>
    </reviewItem>
    <reviewItem>
      <errorID>51296975-d133-4e54-a332-9c898ed32756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2412CD34</paraID>
      <start>0</start>
      <end>2</end>
      <status>modified</status>
      <modifiedWord>4.</modifiedWord>
      <trackRevisions>true</trackRevisions>
    </reviewItem>
    <reviewItem>
      <errorID>2195e26c-08f7-4b3e-b87f-1f318a25a50a</errorID>
      <errorWord>由乙方负责承担</errorWord>
      <group>L1_Word</group>
      <groupName>字词问题</groupName>
      <ability>L2_Typo</ability>
      <abilityName>字词错误</abilityName>
      <candidateList>
        <item>由乙方承担</item>
      </candidateList>
      <explain/>
      <paraID>2412CD34</paraID>
      <start>62</start>
      <end>67</end>
      <status>modified</status>
      <modifiedWord>由乙方承担</modifiedWord>
      <trackRevisions>true</trackRevisions>
    </reviewItem>
    <reviewItem>
      <errorID>a304b026-d9e3-4f58-8758-814f641e32d3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729DF78E</paraID>
      <start>0</start>
      <end>2</end>
      <status>modified</status>
      <modifiedWord>7.</modifiedWord>
      <trackRevisions>true</trackRevisions>
    </reviewItem>
    <reviewItem>
      <errorID>50049d47-8172-4006-8349-24afa4ea51c5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122F99DC</paraID>
      <start>0</start>
      <end>2</end>
      <status>modified</status>
      <modifiedWord>8.</modifiedWord>
      <trackRevisions>true</trackRevisions>
    </reviewItem>
    <reviewItem>
      <errorID>1f2406b5-86ef-414b-ad1e-0860b8ed5e4a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34A3B8EE</paraID>
      <start>0</start>
      <end>2</end>
      <status>modified</status>
      <modifiedWord>9.</modifiedWord>
      <trackRevisions>true</trackRevisions>
    </reviewItem>
    <reviewItem>
      <errorID>422b6563-ba43-43e0-833e-c731f2082484</errorID>
      <errorWord>万</errorWord>
      <group>L1_Word</group>
      <groupName>字词问题</groupName>
      <ability>L2_Typo</ability>
      <abilityName>字词错误</abilityName>
      <candidateList>
        <item>万元</item>
      </candidateList>
      <explain/>
      <paraID>34A3B8EE</paraID>
      <start>35</start>
      <end>37</end>
      <status>modified</status>
      <modifiedWord>万元</modifiedWord>
      <trackRevisions>true</trackRevisions>
    </reviewItem>
    <reviewItem>
      <errorID>97cec490-89b6-44d9-89fb-3d01ec51889d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6ED21B25</paraID>
      <start>0</start>
      <end>3</end>
      <status>modified</status>
      <modifiedWord>10.</modifiedWord>
      <trackRevisions>true</trackRevisions>
    </reviewItem>
    <reviewItem>
      <errorID>5425b66c-74a9-42d6-bc63-78c8c6d90c13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2CE8724C</paraID>
      <start>0</start>
      <end>2</end>
      <status>modified</status>
      <modifiedWord>1.</modifiedWord>
      <trackRevisions>true</trackRevisions>
    </reviewItem>
    <reviewItem>
      <errorID>1d6dc915-4eee-4595-a551-ce9c3dc78f80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2CE8724C</paraID>
      <start>134</start>
      <end>135</end>
      <status>modified</status>
      <modifiedWord>且</modifiedWord>
      <trackRevisions>true</trackRevisions>
    </reviewItem>
    <reviewItem>
      <errorID>5483db38-b2ea-4fa1-8b9a-4a56a5e96df0</errorID>
      <errorWord>月1日执行</errorWord>
      <group>L1_Word</group>
      <groupName>字词问题</groupName>
      <ability>L2_Typo</ability>
      <abilityName>字词错误</abilityName>
      <candidateList>
        <item>月1日起执行</item>
      </candidateList>
      <explain/>
      <paraID>2CE8724C</paraID>
      <start>244</start>
      <end>250</end>
      <status>modified</status>
      <modifiedWord>月1日起执行</modifiedWord>
      <trackRevisions>true</trackRevisions>
    </reviewItem>
    <reviewItem>
      <errorID>e123c84d-b84b-49ce-a19d-d5b9046d3b4d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6FA0817C</paraID>
      <start>0</start>
      <end>2</end>
      <status>modified</status>
      <modifiedWord>2.</modifiedWord>
      <trackRevisions>true</trackRevisions>
    </reviewItem>
    <reviewItem>
      <errorID>e8626fa2-a6f0-4f31-813f-a27ca837554f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38E1FC52</paraID>
      <start>0</start>
      <end>2</end>
      <status>modified</status>
      <modifiedWord>3.</modifiedWord>
      <trackRevisions>true</trackRevisions>
    </reviewItem>
    <reviewItem>
      <errorID>cce7545d-400d-4911-b6df-839f70eec4c3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A97A201</paraID>
      <start>0</start>
      <end>2</end>
      <status>modified</status>
      <modifiedWord>1.</modifiedWord>
      <trackRevisions>true</trackRevisions>
    </reviewItem>
    <reviewItem>
      <errorID>53f06d00-48b1-46e5-b1a6-45189da4aec8</errorID>
      <errorWord>师长</errorWord>
      <group>L1_Word</group>
      <groupName>字词问题</groupName>
      <ability>L2_Typo</ability>
      <abilityName>字词错误</abilityName>
      <candidateList>
        <item>师生</item>
      </candidateList>
      <explain/>
      <paraID> A97A201</paraID>
      <start>72</start>
      <end>74</end>
      <status>modified</status>
      <modifiedWord>师生</modifiedWord>
      <trackRevisions>true</trackRevisions>
    </reviewItem>
    <reviewItem>
      <errorID>148116d0-4e63-4df4-8e8f-cd54d3b7c893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3B67F817</paraID>
      <start>0</start>
      <end>2</end>
      <status>modified</status>
      <modifiedWord>2.</modifiedWord>
      <trackRevisions>true</trackRevisions>
    </reviewItem>
    <reviewItem>
      <errorID>5225a2a6-c178-489c-b55d-f82fea6252d1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42E60DF9</paraID>
      <start>0</start>
      <end>2</end>
      <status>modified</status>
      <modifiedWord>3.</modifiedWord>
      <trackRevisions>true</trackRevisions>
    </reviewItem>
    <reviewItem>
      <errorID>55be40b1-4a92-496d-9552-244e2577e9e6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7039F3F0</paraID>
      <start>0</start>
      <end>2</end>
      <status>modified</status>
      <modifiedWord>4.</modifiedWord>
      <trackRevisions>true</trackRevisions>
    </reviewItem>
    <reviewItem>
      <errorID>85148db4-c88e-49f7-a506-634b9d6e13c0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7FC6CA21</paraID>
      <start>0</start>
      <end>2</end>
      <status>modified</status>
      <modifiedWord>5.</modifiedWord>
      <trackRevisions>true</trackRevisions>
    </reviewItem>
    <reviewItem>
      <errorID>14904a18-db59-470e-9189-27786ac98e9f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7188C8C5</paraID>
      <start>0</start>
      <end>2</end>
      <status>modified</status>
      <modifiedWord>6.</modifiedWord>
      <trackRevisions>true</trackRevisions>
    </reviewItem>
    <reviewItem>
      <errorID>18bd826c-e9aa-4bf1-a2fd-bb40f9a59802</errorID>
      <errorWord>下午15:00</errorWord>
      <group>L1_Knowledge</group>
      <groupName>知识性问题</groupName>
      <ability>L2_Time</ability>
      <abilityName>日期时间</abilityName>
      <candidateList>
        <item>15:00</item>
      </candidateList>
      <explain>24小时制的时间，不需要强调“下午”。</explain>
      <paraID>7188C8C5</paraID>
      <start>141</start>
      <end>148</end>
      <status>ignored</status>
      <modifiedWord/>
      <trackRevisions>false</trackRevisions>
    </reviewItem>
    <reviewItem>
      <errorID>1f9374da-42e8-48d6-acec-36e740d56a27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55186232</paraID>
      <start>0</start>
      <end>2</end>
      <status>modified</status>
      <modifiedWord>7.</modifiedWord>
      <trackRevisions>true</trackRevisions>
    </reviewItem>
    <reviewItem>
      <errorID>8073c2e2-8cd3-47b6-913c-11f38c578a9a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1757C155</paraID>
      <start>0</start>
      <end>2</end>
      <status>modified</status>
      <modifiedWord>1.</modifiedWord>
      <trackRevisions>true</trackRevisions>
    </reviewItem>
    <reviewItem>
      <errorID>9be8c6af-5f1b-40b1-ac8c-966a4f3c6dfc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210CBD0F</paraID>
      <start>0</start>
      <end>2</end>
      <status>modified</status>
      <modifiedWord>2.</modifiedWord>
      <trackRevisions>true</trackRevisions>
    </reviewItem>
    <reviewItem>
      <errorID>513689b8-d801-49d7-8933-2ad2dfe1b4a4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3E4C5070</paraID>
      <start>0</start>
      <end>2</end>
      <status>modified</status>
      <modifiedWord>1.</modifiedWord>
      <trackRevisions>true</trackRevisions>
    </reviewItem>
    <reviewItem>
      <errorID>b5216059-fe2e-4a53-968f-28a7f7a1cf77</errorID>
      <errorWord>约</errorWord>
      <group>L1_Word</group>
      <groupName>字词问题</groupName>
      <ability>L2_Typo</ability>
      <abilityName>字词错误</abilityName>
      <candidateList>
        <item>约定</item>
      </candidateList>
      <explain/>
      <paraID>3E4C5070</paraID>
      <start>80</start>
      <end>82</end>
      <status>modified</status>
      <modifiedWord>约定</modifiedWord>
      <trackRevisions>true</trackRevisions>
    </reviewItem>
    <reviewItem>
      <errorID>ec7aad83-d09c-47e6-8e4e-4598caa03250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5A996E9E</paraID>
      <start>0</start>
      <end>2</end>
      <status>modified</status>
      <modifiedWord>2.</modifiedWord>
      <trackRevisions>true</trackRevisions>
    </reviewItem>
    <reviewItem>
      <errorID>715aa4f4-c63d-4843-867f-d23193d42666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39F52A73</paraID>
      <start>0</start>
      <end>2</end>
      <status>modified</status>
      <modifiedWord>3.</modifiedWord>
      <trackRevisions>true</trackRevisions>
    </reviewItem>
    <reviewItem>
      <errorID>d976c6c8-165a-486b-8278-296664494695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2605BA2D</paraID>
      <start>0</start>
      <end>2</end>
      <status>modified</status>
      <modifiedWord>4.</modifiedWord>
      <trackRevisions>true</trackRevisions>
    </reviewItem>
    <reviewItem>
      <errorID>0bfc9238-886a-4312-9389-1fb93e1e3338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1151434</paraID>
      <start>0</start>
      <end>2</end>
      <status>modified</status>
      <modifiedWord>5.</modifiedWord>
      <trackRevisions>true</trackRevisions>
    </reviewItem>
    <reviewItem>
      <errorID>1411d682-49c9-4e89-baa5-30ba7fc06c61</errorID>
      <errorWord>同等法律效应</errorWord>
      <group>L1_Word</group>
      <groupName>字词问题</groupName>
      <ability>L2_Typo</ability>
      <abilityName>字词错误</abilityName>
      <candidateList>
        <item>同等法律效力</item>
      </candidateList>
      <explain/>
      <paraID>548150E6</paraID>
      <start>27</start>
      <end>33</end>
      <status>modified</status>
      <modifiedWord>同等法律效力</modifiedWord>
      <trackRevisions>true</trackRevisions>
    </reviewItem>
    <reviewItem>
      <errorID>6f77ea3a-5a63-4151-b7b0-73e7e613bce1</errorID>
      <errorWord>(</errorWord>
      <group>L1_Format</group>
      <groupName>格式问题</groupName>
      <ability>L2_HalfPunc_CN</ability>
      <abilityName>全半角问题</abilityName>
      <candidateList>
        <item>（</item>
      </candidateList>
      <explain>文本全半角错误。</explain>
      <paraID>11035F87</paraID>
      <start>76</start>
      <end>77</end>
      <status>modified</status>
      <modifiedWord>（</modifiedWord>
      <trackRevisions>true</trackRevisions>
    </reviewItem>
    <reviewItem>
      <errorID>4e7413f2-3605-4a82-b3ae-103af1bba656</errorID>
      <errorWord>(</errorWord>
      <group>L1_Format</group>
      <groupName>格式问题</groupName>
      <ability>L2_HalfPunc_CN</ability>
      <abilityName>全半角问题</abilityName>
      <candidateList>
        <item>（</item>
      </candidateList>
      <explain>文本全半角错误。</explain>
      <paraID>11035F87</paraID>
      <start>92</start>
      <end>93</end>
      <status>modified</status>
      <modifiedWord>（</modifiedWord>
      <trackRevisions>true</trackRevisions>
    </reviewItem>
    <reviewItem>
      <errorID>7dfd8b18-7806-4295-930f-6a5d14440bb9</errorID>
      <errorWord>))</errorWord>
      <group>L1_Format</group>
      <groupName>格式问题</groupName>
      <ability>L2_HalfPunc_CN</ability>
      <abilityName>全半角问题</abilityName>
      <candidateList>
        <item>））</item>
      </candidateList>
      <explain>文本全半角错误。</explain>
      <paraID>11035F87</paraID>
      <start>99</start>
      <end>101</end>
      <status>modified</status>
      <modifiedWord>））</modifiedWord>
      <trackRevisions>true</trackRevisions>
    </reviewItem>
    <reviewItem>
      <errorID>add1182a-c7bf-421f-8ef4-b1a5db5164cb</errorID>
      <errorWord>。】</errorWord>
      <group>L1_Punc</group>
      <groupName>标点问题</groupName>
      <ability>L2_Punc_CN</ability>
      <abilityName>标点符号问题</abilityName>
      <candidateList>
        <item>】</item>
      </candidateList>
      <explain/>
      <paraID>11035F87</paraID>
      <start>133</start>
      <end>134</end>
      <status>modified</status>
      <modifiedWord>】</modifiedWord>
      <trackRevisions>true</trackRevisions>
    </reviewItem>
    <reviewItem>
      <errorID>7b1660e9-2ba6-4e81-bc15-648ef5516f70</errorID>
      <errorWord>。】</errorWord>
      <group>L1_Punc</group>
      <groupName>标点问题</groupName>
      <ability>L2_Punc_CN</ability>
      <abilityName>标点符号问题</abilityName>
      <candidateList>
        <item>】</item>
      </candidateList>
      <explain/>
      <paraID>6D42BD28</paraID>
      <start>49</start>
      <end>50</end>
      <status>modified</status>
      <modifiedWord>】</modifiedWord>
      <trackRevisions>true</trackRevisions>
    </reviewItem>
    <reviewItem>
      <errorID>912597a1-4e15-4a56-8b61-f4cc141bb1ec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1F3E303F</paraID>
      <start>0</start>
      <end>2</end>
      <status>modified</status>
      <modifiedWord>2.</modifiedWord>
      <trackRevisions>true</trackRevisions>
    </reviewItem>
    <reviewItem>
      <errorID>58a7ed59-0e4e-4875-af9a-1676d7acd145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37FB5EBF</paraID>
      <start>0</start>
      <end>2</end>
      <status>modified</status>
      <modifiedWord>3.</modifiedWord>
      <trackRevisions>true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D09DEFE-7330-4A59-8FB3-04F50B395E42}"/>
</file>

<file path=customXml/itemProps2.xml><?xml version="1.0" encoding="utf-8"?>
<ds:datastoreItem xmlns:ds="http://schemas.openxmlformats.org/officeDocument/2006/customXml" ds:itemID="{452827E1-D9F5-4967-A373-583B04F5BF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袁嘉忆</cp:lastModifiedBy>
  <cp:revision>24</cp:revision>
  <dcterms:created xsi:type="dcterms:W3CDTF">2026-02-28T03:57:00Z</dcterms:created>
  <dcterms:modified xsi:type="dcterms:W3CDTF">2026-08-10T07:13:19Z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FAA9068BB875426890F595AD4F4D6285_13</vt:lpwstr>
  </property>
  <property fmtid="{D5CDD505-2E9C-101B-9397-08002B2CF9AE}" pid="4" name="KSOTemplateDocerSaveRecord">
    <vt:lpwstr>eyJoZGlkIjoiZjBiOTA0OGIzNmM5Zjc2ZTMyNjg0YTBkZTM2MzY3NDUiLCJ1c2VySWQiOiI3OTgxNzg4NzEifQ==</vt:lpwstr>
  </property>
</Properties>
</file>