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86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867"/>
        <w:ind w:firstLine="128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项目名称：南通市海门区数据局采购海门区电子政务云计算中心</w:t>
      </w:r>
      <w:r>
        <w:rPr>
          <w:rFonts w:hint="eastAsia" w:ascii="宋体" w:hAnsi="宋体" w:eastAsia="宋体" w:cs="宋体"/>
          <w:b/>
          <w:bCs/>
          <w:color w:val="000000"/>
          <w:sz w:val="32"/>
          <w:szCs w:val="24"/>
        </w:rPr>
        <w:t xml:space="preserve">机房UPS电池及ATS</w:t>
      </w:r>
      <w:r>
        <w:rPr>
          <w:rFonts w:hint="eastAsia" w:ascii="Arial" w:hAnsi="Arial"/>
          <w:b/>
          <w:bCs/>
          <w:color w:val="000000"/>
          <w:sz w:val="32"/>
          <w:szCs w:val="24"/>
        </w:rPr>
        <w:t xml:space="preserve">设备更换项目 </w:t>
      </w:r>
      <w:r>
        <w:rPr>
          <w:rFonts w:hint="eastAsia" w:ascii="Arial" w:hAnsi="Arial"/>
          <w:b/>
          <w:bCs/>
          <w:color w:val="000000"/>
          <w:sz w:val="32"/>
          <w:szCs w:val="24"/>
        </w:rPr>
      </w:r>
      <w:r/>
    </w:p>
    <w:p>
      <w:pPr>
        <w:pStyle w:val="867"/>
        <w:ind w:firstLine="1280"/>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hint="eastAsia" w:ascii="宋体" w:hAnsi="宋体" w:eastAsia="宋体" w:cs="宋体"/>
          <w:b/>
          <w:bCs/>
          <w:color w:val="000000"/>
          <w:sz w:val="32"/>
          <w:szCs w:val="24"/>
        </w:rPr>
        <w:t xml:space="preserve">：JSZC-320614-JZCG-G2026-0043</w:t>
      </w:r>
      <w:r>
        <w:rPr>
          <w:rFonts w:ascii="Arial" w:hAnsi="Arial"/>
          <w:b/>
          <w:bCs/>
          <w:color w:val="000000"/>
          <w:sz w:val="32"/>
          <w:szCs w:val="24"/>
        </w:rPr>
      </w:r>
      <w:r/>
    </w:p>
    <w:p>
      <w:pPr>
        <w:pStyle w:val="944"/>
        <w:rPr>
          <w:rFonts w:hint="eastAsia"/>
        </w:rPr>
      </w:pPr>
      <w:r>
        <w:rPr>
          <w:rFonts w:hint="eastAsia"/>
        </w:rPr>
      </w:r>
      <w:r/>
    </w:p>
    <w:p>
      <w:pPr>
        <w:pStyle w:val="867"/>
        <w:rPr>
          <w:rFonts w:hint="eastAsia"/>
          <w:b/>
          <w:color w:val="ff0000"/>
          <w:sz w:val="24"/>
          <w:szCs w:val="24"/>
        </w:rPr>
      </w:pPr>
      <w:r>
        <w:rPr>
          <w:rFonts w:hint="eastAsia"/>
          <w:b/>
          <w:color w:val="ff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center"/>
        <w:spacing w:before="120" w:after="120" w:line="360" w:lineRule="auto"/>
        <w:rPr>
          <w:rFonts w:hint="eastAsia" w:ascii="Arial" w:hAnsi="Arial"/>
          <w:b/>
          <w:bCs/>
          <w:sz w:val="32"/>
          <w:szCs w:val="24"/>
        </w:rPr>
      </w:pPr>
      <w:r>
        <w:rPr>
          <w:rFonts w:hint="eastAsia" w:ascii="Arial" w:hAnsi="Arial"/>
          <w:b/>
          <w:bCs/>
          <w:sz w:val="32"/>
          <w:szCs w:val="24"/>
        </w:rPr>
        <w:t xml:space="preserve">南通市海门区公共资源交易中心</w:t>
      </w:r>
      <w:r>
        <w:rPr>
          <w:rFonts w:hint="eastAsia" w:ascii="Arial" w:hAnsi="Arial"/>
          <w:b/>
          <w:bCs/>
          <w:sz w:val="32"/>
          <w:szCs w:val="24"/>
        </w:rPr>
      </w:r>
      <w:r/>
    </w:p>
    <w:p>
      <w:pPr>
        <w:pStyle w:val="86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2026年</w:t>
      </w:r>
      <w:r>
        <w:rPr>
          <w:rFonts w:ascii="Arial" w:hAnsi="Arial"/>
          <w:b/>
          <w:bCs/>
          <w:color w:val="000000"/>
          <w:sz w:val="32"/>
          <w:szCs w:val="24"/>
        </w:rPr>
        <w:t xml:space="preserve">7</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86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7"/>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6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7"/>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color w:val="000000"/>
          <w:sz w:val="36"/>
          <w:szCs w:val="21"/>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67"/>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第二章 </w:t>
      </w:r>
      <w:r>
        <w:rPr>
          <w:rFonts w:hint="eastAsia" w:ascii="黑体" w:hAnsi="宋体" w:eastAsia="黑体"/>
          <w:bCs/>
          <w:color w:val="000000"/>
          <w:sz w:val="36"/>
          <w:szCs w:val="36"/>
        </w:rPr>
        <w:t xml:space="preserve">投标人须知</w:t>
      </w:r>
      <w:r>
        <w:rPr>
          <w:rFonts w:hint="eastAsia" w:ascii="黑体" w:hAnsi="宋体" w:eastAsia="黑体"/>
          <w:bCs/>
          <w:color w:val="000000"/>
          <w:sz w:val="36"/>
          <w:szCs w:val="36"/>
        </w:rPr>
      </w:r>
      <w:r/>
    </w:p>
    <w:p>
      <w:pPr>
        <w:pStyle w:val="867"/>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第三章 </w:t>
      </w:r>
      <w:r>
        <w:rPr>
          <w:rFonts w:hint="eastAsia" w:ascii="黑体" w:hAnsi="宋体" w:eastAsia="黑体"/>
          <w:color w:val="000000"/>
          <w:sz w:val="36"/>
          <w:szCs w:val="21"/>
        </w:rPr>
        <w:t xml:space="preserve">合同文本</w:t>
      </w:r>
      <w:r>
        <w:rPr>
          <w:rFonts w:hint="eastAsia" w:ascii="黑体" w:hAnsi="宋体" w:eastAsia="黑体"/>
          <w:color w:val="000000"/>
          <w:sz w:val="36"/>
          <w:szCs w:val="21"/>
        </w:rPr>
      </w:r>
      <w:r/>
    </w:p>
    <w:p>
      <w:pPr>
        <w:pStyle w:val="867"/>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color w:val="000000"/>
          <w:sz w:val="36"/>
          <w:szCs w:val="21"/>
        </w:rPr>
        <w:t xml:space="preserve">第四章 </w:t>
      </w:r>
      <w:r>
        <w:rPr>
          <w:rFonts w:hint="eastAsia" w:ascii="黑体" w:hAnsi="宋体" w:eastAsia="黑体"/>
          <w:color w:val="000000"/>
          <w:sz w:val="36"/>
          <w:szCs w:val="21"/>
        </w:rPr>
        <w:t xml:space="preserve">采购需求</w:t>
      </w:r>
      <w:r>
        <w:rPr>
          <w:rFonts w:hint="eastAsia" w:ascii="黑体" w:hAnsi="宋体" w:eastAsia="黑体"/>
          <w:color w:val="000000"/>
          <w:sz w:val="36"/>
          <w:szCs w:val="21"/>
        </w:rPr>
      </w:r>
      <w:r/>
    </w:p>
    <w:p>
      <w:pPr>
        <w:pStyle w:val="867"/>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color w:val="000000"/>
          <w:sz w:val="36"/>
          <w:szCs w:val="21"/>
        </w:rPr>
        <w:t xml:space="preserve">第五章 </w:t>
      </w:r>
      <w:r>
        <w:rPr>
          <w:rFonts w:hint="eastAsia" w:ascii="黑体" w:hAnsi="宋体" w:eastAsia="黑体"/>
          <w:bCs/>
          <w:color w:val="000000"/>
          <w:sz w:val="36"/>
          <w:szCs w:val="36"/>
        </w:rPr>
        <w:t xml:space="preserve">评标方法与评标标准</w:t>
      </w:r>
      <w:r>
        <w:rPr>
          <w:rFonts w:hint="eastAsia" w:ascii="黑体" w:hAnsi="宋体" w:eastAsia="黑体"/>
          <w:bCs/>
          <w:color w:val="000000"/>
          <w:sz w:val="36"/>
          <w:szCs w:val="36"/>
        </w:rPr>
      </w:r>
      <w:r/>
    </w:p>
    <w:p>
      <w:pPr>
        <w:pStyle w:val="867"/>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color w:val="000000"/>
          <w:sz w:val="36"/>
          <w:szCs w:val="21"/>
        </w:rPr>
        <w:t xml:space="preserve">第六章 </w:t>
      </w: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rPr>
          <w:rFonts w:hint="eastAsia"/>
          <w:color w:val="000000"/>
          <w:szCs w:val="21"/>
        </w:rPr>
      </w:pPr>
      <w:r>
        <w:rPr>
          <w:rFonts w:hint="eastAsia"/>
          <w:color w:val="000000"/>
          <w:szCs w:val="21"/>
        </w:rPr>
      </w:r>
      <w:r/>
    </w:p>
    <w:p>
      <w:pPr>
        <w:pStyle w:val="86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tbl>
      <w:tblPr>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29"/>
              <w:spacing w:before="0" w:beforeAutospacing="0" w:after="0" w:afterAutospacing="0" w:line="360" w:lineRule="auto"/>
              <w:rPr>
                <w:rFonts w:hint="eastAsia"/>
                <w:color w:val="000000"/>
                <w:sz w:val="28"/>
                <w:szCs w:val="28"/>
              </w:rPr>
            </w:pPr>
            <w:r>
              <w:rPr>
                <w:rFonts w:hint="eastAsia"/>
                <w:color w:val="000000"/>
                <w:sz w:val="28"/>
                <w:szCs w:val="28"/>
              </w:rPr>
              <w:t xml:space="preserve">项目概况</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南通市海门区数据局采购海门区电子政务云计算中心机房UPS电池及ATS设备更换项目 JSZC-320614-JZCG-G2026-0043 招标项目的潜在投标人应在江苏政府采购网 获取招标文件，并于2026-</w:t>
            </w:r>
            <w:r>
              <w:rPr>
                <w:rFonts w:hint="eastAsia"/>
                <w:color w:val="000000"/>
                <w:sz w:val="28"/>
                <w:szCs w:val="28"/>
                <w:lang w:val="en-US" w:eastAsia="zh-CN"/>
              </w:rPr>
              <w:t xml:space="preserve">08</w:t>
            </w:r>
            <w:r>
              <w:rPr>
                <w:rFonts w:hint="eastAsia"/>
                <w:color w:val="000000"/>
                <w:sz w:val="28"/>
                <w:szCs w:val="28"/>
              </w:rPr>
              <w:t xml:space="preserve">-06 09:00 （北京时间）前递交投标文件。</w:t>
            </w:r>
            <w:r>
              <w:rPr>
                <w:rFonts w:hint="eastAsia"/>
                <w:color w:val="000000"/>
                <w:sz w:val="28"/>
                <w:szCs w:val="28"/>
              </w:rPr>
            </w:r>
            <w:r/>
          </w:p>
        </w:tc>
      </w:tr>
    </w:tbl>
    <w:p>
      <w:pPr>
        <w:pStyle w:val="929"/>
        <w:ind w:firstLine="560"/>
        <w:spacing w:before="0" w:beforeAutospacing="0" w:after="0" w:afterAutospacing="0" w:line="360" w:lineRule="auto"/>
        <w:rPr>
          <w:rFonts w:hint="eastAsia"/>
          <w:b/>
          <w:bCs/>
          <w:color w:val="000000"/>
          <w:sz w:val="28"/>
          <w:szCs w:val="28"/>
        </w:rPr>
      </w:pPr>
      <w:r>
        <w:rPr>
          <w:rFonts w:hint="eastAsia"/>
          <w:b/>
          <w:bCs/>
          <w:color w:val="000000"/>
          <w:sz w:val="28"/>
          <w:szCs w:val="28"/>
        </w:rPr>
        <w:t xml:space="preserve">一、项目基本情况</w:t>
      </w:r>
      <w:r>
        <w:rPr>
          <w:rFonts w:hint="eastAsia"/>
          <w:b/>
          <w:bCs/>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项目编号：JSZC-320614-JZCG-G2026-0043 </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项目名称：</w:t>
      </w:r>
      <w:bookmarkStart w:id="6" w:name="OLE_LINK1"/>
      <w:r/>
      <w:bookmarkStart w:id="7" w:name="OLE_LINK2"/>
      <w:r>
        <w:rPr>
          <w:rFonts w:hint="eastAsia"/>
          <w:color w:val="000000"/>
          <w:sz w:val="28"/>
          <w:szCs w:val="28"/>
        </w:rPr>
        <w:t xml:space="preserve">南通市海门区数据局采购海门区电子政务云计算中心机房UPS电池及ATS设备更换项目</w:t>
      </w:r>
      <w:bookmarkEnd w:id="6"/>
      <w:r/>
      <w:bookmarkEnd w:id="7"/>
      <w:r>
        <w:rPr>
          <w:rFonts w:hint="eastAsia"/>
          <w:color w:val="000000"/>
          <w:sz w:val="28"/>
          <w:szCs w:val="28"/>
        </w:rPr>
        <w:t xml:space="preserve"> </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采购方式：公开招标</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预算金额：57万元 </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最高限价（如有）：57万元 </w:t>
      </w:r>
      <w:r>
        <w:rPr>
          <w:rFonts w:hint="eastAsia"/>
          <w:color w:val="000000"/>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采购需求：详见采购文件。</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合同履行期限：详见采购需求。</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本项目（是/否）接受联合体投标：否</w:t>
      </w:r>
      <w:r>
        <w:rPr>
          <w:rFonts w:hint="eastAsia"/>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二、申请人的资格要求：</w:t>
      </w:r>
      <w:r>
        <w:rPr>
          <w:rFonts w:hint="eastAsia"/>
          <w:b/>
          <w:bCs/>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（一）满足《中华人民共和国政府采购法》第二十二条规定：</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1.投标人符合《政府采购法》第二十二条规定条件的声明函（格式见附件4）；</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2.投标函（格式见附件5）。</w:t>
      </w:r>
      <w:r>
        <w:rPr>
          <w:rFonts w:hint="eastAsia"/>
          <w:sz w:val="28"/>
          <w:szCs w:val="28"/>
        </w:rPr>
      </w:r>
      <w:r/>
    </w:p>
    <w:p>
      <w:pPr>
        <w:pStyle w:val="929"/>
        <w:ind w:firstLine="560"/>
        <w:spacing w:before="0" w:beforeAutospacing="0" w:after="0" w:afterAutospacing="0" w:line="360" w:lineRule="auto"/>
        <w:rPr>
          <w:rFonts w:hint="eastAsia"/>
          <w:color w:val="0000ff"/>
          <w:sz w:val="28"/>
          <w:szCs w:val="28"/>
        </w:rPr>
      </w:pPr>
      <w:r>
        <w:rPr>
          <w:rFonts w:hint="eastAsia"/>
          <w:sz w:val="28"/>
          <w:szCs w:val="28"/>
        </w:rPr>
        <w:t xml:space="preserve">（二）落实政府采购政策需满足的资格要求：</w:t>
      </w:r>
      <w:r>
        <w:rPr>
          <w:rFonts w:hint="eastAsia"/>
          <w:color w:val="000000"/>
          <w:sz w:val="28"/>
          <w:szCs w:val="28"/>
        </w:rPr>
        <w:t xml:space="preserve">无。</w:t>
      </w:r>
      <w:r>
        <w:rPr>
          <w:rFonts w:hint="eastAsia"/>
          <w:color w:val="0000ff"/>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（三）本项目的特定资格要求： </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1.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三、获取招标文件</w:t>
      </w:r>
      <w:r>
        <w:rPr>
          <w:rFonts w:hint="eastAsia"/>
          <w:b/>
          <w:bCs/>
          <w:sz w:val="28"/>
          <w:szCs w:val="28"/>
        </w:rPr>
      </w:r>
      <w:r/>
    </w:p>
    <w:p>
      <w:pPr>
        <w:pStyle w:val="867"/>
        <w:ind w:firstLine="560"/>
        <w:jc w:val="left"/>
        <w:spacing w:line="360" w:lineRule="auto"/>
        <w:widowControl/>
        <w:rPr>
          <w:rFonts w:hint="eastAsia" w:ascii="宋体" w:hAnsi="宋体" w:cs="宋体"/>
          <w:sz w:val="28"/>
          <w:szCs w:val="28"/>
        </w:rPr>
      </w:pPr>
      <w:r>
        <w:rPr>
          <w:rFonts w:hint="eastAsia" w:ascii="宋体" w:hAnsi="宋体" w:cs="宋体"/>
          <w:sz w:val="28"/>
          <w:szCs w:val="28"/>
          <w:lang w:bidi="ar"/>
        </w:rPr>
        <w:t xml:space="preserve">时间：2026-</w:t>
      </w:r>
      <w:r>
        <w:rPr>
          <w:rFonts w:hint="eastAsia" w:ascii="宋体" w:hAnsi="宋体" w:cs="宋体"/>
          <w:sz w:val="28"/>
          <w:szCs w:val="28"/>
          <w:lang w:val="en-US" w:eastAsia="zh-CN" w:bidi="ar"/>
        </w:rPr>
        <w:t xml:space="preserve">07</w:t>
      </w:r>
      <w:r>
        <w:rPr>
          <w:rFonts w:hint="eastAsia" w:ascii="宋体" w:hAnsi="宋体" w:cs="宋体"/>
          <w:sz w:val="28"/>
          <w:szCs w:val="28"/>
          <w:lang w:bidi="ar"/>
        </w:rPr>
        <w:t xml:space="preserve">-17至2026-</w:t>
      </w:r>
      <w:r>
        <w:rPr>
          <w:rFonts w:hint="eastAsia" w:ascii="宋体" w:hAnsi="宋体" w:cs="宋体"/>
          <w:sz w:val="28"/>
          <w:szCs w:val="28"/>
          <w:lang w:val="en-US" w:eastAsia="zh-CN" w:bidi="ar"/>
        </w:rPr>
        <w:t xml:space="preserve">07</w:t>
      </w:r>
      <w:r>
        <w:rPr>
          <w:rFonts w:hint="eastAsia" w:ascii="宋体" w:hAnsi="宋体" w:cs="宋体"/>
          <w:sz w:val="28"/>
          <w:szCs w:val="28"/>
          <w:lang w:bidi="ar"/>
        </w:rPr>
        <w:t xml:space="preserve">-23，每天上午00:00-12:00,下午12:00-23:59 （北京时间，法定节假日除外） </w:t>
      </w:r>
      <w:r>
        <w:rPr>
          <w:rFonts w:hint="eastAsia" w:ascii="宋体" w:hAnsi="宋体" w:cs="宋体"/>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地点：江苏政府采购网 </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方式：凡有意参与投标的供应商须登录江苏省政府采购网首页点击“苏采云”→通过CA锁进行响应确认，并自行在招标文件有效获取期内及时下载获取。 </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售价：0.00元 </w:t>
      </w:r>
      <w:r>
        <w:rPr>
          <w:rFonts w:hint="eastAsia"/>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四、提交投标文件截止时间、开标时间和地点</w:t>
      </w:r>
      <w:r>
        <w:rPr>
          <w:rFonts w:hint="eastAsia"/>
          <w:b/>
          <w:bCs/>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2026-08-06 09:00 （北京时间）</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地点：“苏采云”政府采购交易系统网上开标大厅</w:t>
      </w:r>
      <w:r>
        <w:rPr>
          <w:rFonts w:hint="eastAsia"/>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五、公告期限</w:t>
      </w:r>
      <w:r>
        <w:rPr>
          <w:rFonts w:hint="eastAsia"/>
          <w:b/>
          <w:bCs/>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自本公告发布之日起5个工作日。</w:t>
      </w:r>
      <w:r>
        <w:rPr>
          <w:rFonts w:hint="eastAsia"/>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六、其他补充事宜</w:t>
      </w:r>
      <w:r>
        <w:rPr>
          <w:rFonts w:hint="eastAsia"/>
          <w:b/>
          <w:bCs/>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1.根据省财政厅《关于更</w:t>
      </w:r>
      <w:r>
        <w:rPr>
          <w:rFonts w:hint="eastAsia"/>
          <w:sz w:val="28"/>
          <w:szCs w:val="28"/>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如果“江苏政府采购网”（www.ccgp-jiangsu.gov.cn）信息与“江苏政务服务网”（www.jszwfw.gov.cn），“一企来办”专栏下“政府采购”模块中信息不一致，以“江苏政府采购网”信息为准。</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2.有关本次招标的事项若存在变动或修改，敬请及时关注南通市海门区公共资源交易中心在“江苏政府采购网”发布的更正公告。</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3.本次招标不收取投标保证金。</w:t>
      </w:r>
      <w:r>
        <w:rPr>
          <w:rFonts w:hint="eastAsia"/>
          <w:sz w:val="28"/>
          <w:szCs w:val="28"/>
        </w:rPr>
      </w:r>
      <w:r/>
    </w:p>
    <w:p>
      <w:pPr>
        <w:pStyle w:val="929"/>
        <w:ind w:firstLine="560"/>
        <w:spacing w:before="0" w:beforeAutospacing="0" w:after="0" w:afterAutospacing="0" w:line="360" w:lineRule="auto"/>
        <w:rPr>
          <w:rFonts w:hint="eastAsia"/>
          <w:b/>
          <w:bCs/>
          <w:sz w:val="28"/>
          <w:szCs w:val="28"/>
        </w:rPr>
      </w:pPr>
      <w:r>
        <w:rPr>
          <w:rFonts w:hint="eastAsia"/>
          <w:b/>
          <w:bCs/>
          <w:sz w:val="28"/>
          <w:szCs w:val="28"/>
        </w:rPr>
        <w:t xml:space="preserve">七、对本次招标提出询问，请按以下方式联系</w:t>
      </w:r>
      <w:r>
        <w:rPr>
          <w:rFonts w:hint="eastAsia"/>
          <w:b/>
          <w:bCs/>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1.采购人信息 </w:t>
      </w:r>
      <w:r>
        <w:rPr>
          <w:rFonts w:hint="eastAsia"/>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单位名称：南通市海门区数据局</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单位地址：南通市海门区长江南路7</w:t>
      </w:r>
      <w:r>
        <w:rPr>
          <w:color w:val="000000"/>
          <w:sz w:val="28"/>
          <w:szCs w:val="28"/>
        </w:rPr>
        <w:t xml:space="preserve">77</w:t>
      </w:r>
      <w:r>
        <w:rPr>
          <w:rFonts w:hint="eastAsia"/>
          <w:color w:val="000000"/>
          <w:sz w:val="28"/>
          <w:szCs w:val="28"/>
        </w:rPr>
        <w:t xml:space="preserve">号</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联系人：倪先生</w:t>
      </w:r>
      <w:r>
        <w:rPr>
          <w:rFonts w:hint="eastAsia"/>
          <w:color w:val="000000"/>
          <w:sz w:val="28"/>
          <w:szCs w:val="28"/>
        </w:rPr>
      </w:r>
      <w:r/>
    </w:p>
    <w:p>
      <w:pPr>
        <w:pStyle w:val="929"/>
        <w:ind w:firstLine="560"/>
        <w:spacing w:before="0" w:beforeAutospacing="0" w:after="0" w:afterAutospacing="0" w:line="360" w:lineRule="auto"/>
        <w:rPr>
          <w:rFonts w:hint="eastAsia"/>
          <w:color w:val="000000"/>
          <w:sz w:val="28"/>
          <w:szCs w:val="28"/>
        </w:rPr>
      </w:pPr>
      <w:r>
        <w:rPr>
          <w:rFonts w:hint="eastAsia"/>
          <w:color w:val="000000"/>
          <w:sz w:val="28"/>
          <w:szCs w:val="28"/>
        </w:rPr>
        <w:t xml:space="preserve">联系电话：0</w:t>
      </w:r>
      <w:r>
        <w:rPr>
          <w:color w:val="000000"/>
          <w:sz w:val="28"/>
          <w:szCs w:val="28"/>
        </w:rPr>
        <w:t xml:space="preserve">513-81261618</w:t>
      </w:r>
      <w:r>
        <w:rPr>
          <w:rFonts w:hint="eastAsia"/>
          <w:color w:val="000000"/>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2.采购代理机构信息（如有）</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单位名称：南通市海门区公共资源交易中心</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单位地址：南通市海门区长江南路777号</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联系人：王先生</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联系电话：0513-82100351</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3.项目联系方式</w:t>
      </w:r>
      <w:r>
        <w:rPr>
          <w:rFonts w:hint="eastAsia"/>
          <w:sz w:val="28"/>
          <w:szCs w:val="28"/>
        </w:rPr>
      </w:r>
      <w:r/>
    </w:p>
    <w:p>
      <w:pPr>
        <w:pStyle w:val="929"/>
        <w:ind w:firstLine="560"/>
        <w:spacing w:before="0" w:beforeAutospacing="0" w:after="0" w:afterAutospacing="0" w:line="360" w:lineRule="auto"/>
        <w:rPr>
          <w:rFonts w:hint="eastAsia"/>
          <w:sz w:val="28"/>
          <w:szCs w:val="28"/>
        </w:rPr>
      </w:pPr>
      <w:r>
        <w:rPr>
          <w:rFonts w:hint="eastAsia"/>
          <w:sz w:val="28"/>
          <w:szCs w:val="28"/>
        </w:rPr>
        <w:t xml:space="preserve">项目联系人：王先生</w:t>
      </w:r>
      <w:r>
        <w:rPr>
          <w:rFonts w:hint="eastAsia"/>
          <w:sz w:val="28"/>
          <w:szCs w:val="28"/>
        </w:rPr>
      </w:r>
      <w:r/>
    </w:p>
    <w:p>
      <w:pPr>
        <w:pStyle w:val="929"/>
        <w:ind w:firstLine="560"/>
        <w:spacing w:before="0" w:beforeAutospacing="0" w:after="0" w:afterAutospacing="0" w:line="360" w:lineRule="auto"/>
      </w:pPr>
      <w:r>
        <w:rPr>
          <w:rFonts w:hint="eastAsia"/>
          <w:sz w:val="28"/>
          <w:szCs w:val="28"/>
        </w:rPr>
        <w:t xml:space="preserve">电话：0513-82100351</w:t>
      </w:r>
      <w:r/>
    </w:p>
    <w:p>
      <w:pPr>
        <w:pStyle w:val="867"/>
        <w:ind w:right="840"/>
        <w:rPr>
          <w:rFonts w:hint="eastAsia" w:ascii="宋体" w:hAnsi="宋体"/>
          <w:color w:val="000000"/>
          <w:sz w:val="24"/>
          <w:szCs w:val="24"/>
        </w:rPr>
      </w:pPr>
      <w:r>
        <w:rPr>
          <w:rFonts w:hint="eastAsia" w:ascii="宋体" w:hAnsi="宋体"/>
          <w:color w:val="000000"/>
          <w:sz w:val="24"/>
          <w:szCs w:val="24"/>
        </w:rPr>
      </w:r>
      <w:r/>
    </w:p>
    <w:p>
      <w:pPr>
        <w:pStyle w:val="867"/>
        <w:ind w:firstLine="2420"/>
        <w:keepLines/>
        <w:keepNext/>
        <w:spacing w:before="260" w:after="260" w:line="416" w:lineRule="auto"/>
        <w:rPr>
          <w:rFonts w:hint="eastAsia" w:ascii="黑体" w:hAnsi="Arial" w:eastAsia="黑体" w:cs="Arial"/>
          <w:color w:val="000000"/>
          <w:sz w:val="44"/>
          <w:szCs w:val="44"/>
        </w:rPr>
        <w:outlineLvl w:val="1"/>
      </w:pPr>
      <w:r/>
      <w:bookmarkStart w:id="8"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8"/>
      <w:r/>
      <w:bookmarkStart w:id="9" w:name="_Toc120614213"/>
      <w:r/>
      <w:bookmarkStart w:id="10" w:name="_Toc20823274"/>
      <w:r/>
      <w:bookmarkStart w:id="11" w:name="_Toc16938518"/>
      <w:r/>
      <w:bookmarkStart w:id="12" w:name="_Toc513029202"/>
      <w:r>
        <w:rPr>
          <w:rFonts w:hint="eastAsia" w:ascii="黑体" w:hAnsi="Arial" w:eastAsia="黑体" w:cs="Arial"/>
          <w:b/>
          <w:bCs/>
          <w:color w:val="000000"/>
          <w:sz w:val="44"/>
          <w:szCs w:val="44"/>
        </w:rPr>
        <w:t xml:space="preserve">投标人须知</w:t>
      </w:r>
      <w:bookmarkEnd w:id="9"/>
      <w:r/>
      <w:bookmarkEnd w:id="10"/>
      <w:r/>
      <w:bookmarkEnd w:id="11"/>
      <w:r/>
      <w:bookmarkEnd w:id="12"/>
      <w:r>
        <w:rPr>
          <w:rFonts w:hint="eastAsia" w:ascii="黑体" w:hAnsi="Arial" w:eastAsia="黑体" w:cs="Arial"/>
          <w:color w:val="000000"/>
          <w:sz w:val="44"/>
          <w:szCs w:val="44"/>
        </w:rPr>
      </w:r>
      <w:r/>
    </w:p>
    <w:p>
      <w:pPr>
        <w:pStyle w:val="867"/>
        <w:keepLines/>
        <w:keepNext/>
        <w:spacing w:line="360" w:lineRule="auto"/>
        <w:rPr>
          <w:rFonts w:hint="eastAsia" w:ascii="宋体" w:hAnsi="宋体" w:cs="宋体"/>
          <w:b/>
          <w:bCs/>
          <w:color w:val="000000"/>
          <w:sz w:val="24"/>
          <w:szCs w:val="24"/>
        </w:rPr>
        <w:outlineLvl w:val="2"/>
      </w:pPr>
      <w:r/>
      <w:bookmarkStart w:id="13" w:name="_Toc513029203"/>
      <w:r/>
      <w:bookmarkStart w:id="14" w:name="_Toc20823275"/>
      <w:r/>
      <w:bookmarkStart w:id="15" w:name="_Toc120614214"/>
      <w:r/>
      <w:bookmarkStart w:id="16" w:name="_Toc16938519"/>
      <w:r>
        <w:rPr>
          <w:rFonts w:hint="eastAsia" w:ascii="宋体" w:hAnsi="宋体" w:cs="宋体"/>
          <w:b/>
          <w:bCs/>
          <w:color w:val="000000"/>
          <w:sz w:val="24"/>
          <w:szCs w:val="24"/>
        </w:rPr>
        <w:t xml:space="preserve">一、总则</w:t>
      </w:r>
      <w:bookmarkEnd w:id="13"/>
      <w:r/>
      <w:bookmarkEnd w:id="14"/>
      <w:r/>
      <w:bookmarkEnd w:id="15"/>
      <w:r/>
      <w:bookmarkEnd w:id="16"/>
      <w:r/>
      <w:bookmarkStart w:id="17" w:name="_Hlt16619475"/>
      <w:r/>
      <w:bookmarkEnd w:id="17"/>
      <w:r/>
      <w:bookmarkStart w:id="18" w:name="_Toc458694821"/>
      <w:r/>
      <w:bookmarkStart w:id="19" w:name="_Toc16938520"/>
      <w:r/>
      <w:bookmarkStart w:id="20" w:name="_Toc513029204"/>
      <w:r/>
      <w:bookmarkStart w:id="21" w:name="_Toc20823276"/>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1</w:t>
      </w:r>
      <w:bookmarkEnd w:id="18"/>
      <w:r>
        <w:rPr>
          <w:rFonts w:hint="eastAsia" w:ascii="宋体" w:hAnsi="宋体" w:cs="宋体"/>
          <w:color w:val="000000"/>
          <w:sz w:val="24"/>
          <w:szCs w:val="24"/>
        </w:rPr>
        <w:t xml:space="preserve">、招标方式</w:t>
      </w:r>
      <w:bookmarkEnd w:id="19"/>
      <w:r/>
      <w:bookmarkEnd w:id="20"/>
      <w:r/>
      <w:bookmarkEnd w:id="21"/>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22" w:name="_Toc16938521"/>
      <w:r/>
      <w:bookmarkStart w:id="23" w:name="_Toc513029205"/>
      <w:r/>
      <w:bookmarkStart w:id="24" w:name="_Toc20823277"/>
      <w:r>
        <w:rPr>
          <w:rFonts w:hint="eastAsia" w:ascii="宋体" w:hAnsi="宋体" w:cs="宋体"/>
          <w:color w:val="000000"/>
          <w:sz w:val="24"/>
          <w:szCs w:val="24"/>
        </w:rPr>
        <w:t xml:space="preserve">2、合格的投标人</w:t>
      </w:r>
      <w:bookmarkEnd w:id="22"/>
      <w:r/>
      <w:bookmarkEnd w:id="23"/>
      <w:r/>
      <w:bookmarkEnd w:id="24"/>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2.1满足招标公告中供应商的资格要求的规定。</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2.2 满足本文件实质性要求的规定。</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Start w:id="25" w:name="_Toc16938522"/>
      <w:r/>
      <w:bookmarkStart w:id="26" w:name="_Toc513029206"/>
      <w:r/>
      <w:bookmarkStart w:id="27" w:name="_Toc20823278"/>
      <w:r>
        <w:rPr>
          <w:rFonts w:hint="eastAsia" w:ascii="宋体" w:hAnsi="宋体" w:cs="宋体"/>
          <w:sz w:val="24"/>
          <w:szCs w:val="24"/>
        </w:rPr>
        <w:t xml:space="preserve">3、适用法律</w:t>
      </w:r>
      <w:bookmarkEnd w:id="25"/>
      <w:r/>
      <w:bookmarkEnd w:id="26"/>
      <w:r/>
      <w:bookmarkEnd w:id="27"/>
      <w:r>
        <w:rPr>
          <w:rFonts w:hint="eastAsia" w:ascii="宋体" w:hAnsi="宋体" w:cs="宋体"/>
          <w:sz w:val="24"/>
          <w:szCs w:val="24"/>
        </w:rPr>
        <w:t xml:space="preserve">和标准</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3.2 在本项目政府采购活动过程中，如果所执行的标准有更新的，按照最新标准执行。</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Start w:id="28" w:name="_Toc16938523"/>
      <w:r/>
      <w:bookmarkStart w:id="29" w:name="_Toc462564067"/>
      <w:r/>
      <w:bookmarkStart w:id="30" w:name="_Toc513029207"/>
      <w:r/>
      <w:bookmarkStart w:id="31" w:name="_Toc20823279"/>
      <w:r>
        <w:rPr>
          <w:rFonts w:hint="eastAsia" w:ascii="宋体" w:hAnsi="宋体" w:cs="宋体"/>
          <w:sz w:val="24"/>
          <w:szCs w:val="24"/>
        </w:rPr>
        <w:t xml:space="preserve">4、投标费用</w:t>
      </w:r>
      <w:bookmarkEnd w:id="28"/>
      <w:r/>
      <w:bookmarkEnd w:id="29"/>
      <w:r/>
      <w:bookmarkEnd w:id="30"/>
      <w:r/>
      <w:bookmarkEnd w:id="31"/>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投标人应自行承担所有与参加投标有关的费用，无论投标过程中的做法和结果如何，南通市海门区公共资源交易中心（以下简称交易中心）在任何情况下均无义务和责任承担这些费用。</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4.2本次招标交易中心和采购人不收取标书工本费与中标服务费。</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5、招标文件的约束力</w:t>
      </w:r>
      <w:r>
        <w:rPr>
          <w:rFonts w:hint="eastAsia" w:ascii="宋体" w:hAnsi="宋体" w:cs="宋体"/>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w:t>
      </w:r>
      <w:r>
        <w:rPr>
          <w:rFonts w:hint="eastAsia" w:ascii="宋体" w:hAnsi="宋体" w:cs="宋体"/>
          <w:color w:val="000000"/>
          <w:sz w:val="24"/>
          <w:szCs w:val="24"/>
        </w:rPr>
        <w:t xml:space="preserve">标文件的规定和约束。</w:t>
      </w:r>
      <w:r>
        <w:rPr>
          <w:rFonts w:hint="eastAsia" w:ascii="宋体" w:hAnsi="宋体" w:cs="宋体"/>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32" w:name="_Toc20823281"/>
      <w:r/>
      <w:bookmarkStart w:id="33" w:name="_Toc120614215"/>
      <w:r/>
      <w:bookmarkStart w:id="34" w:name="_Toc16938525"/>
      <w:r/>
      <w:bookmarkStart w:id="35" w:name="_Toc513029209"/>
      <w:r>
        <w:rPr>
          <w:rFonts w:hint="eastAsia" w:ascii="宋体" w:hAnsi="宋体" w:cs="宋体"/>
          <w:b/>
          <w:bCs/>
          <w:color w:val="000000"/>
          <w:sz w:val="24"/>
          <w:szCs w:val="24"/>
        </w:rPr>
        <w:t xml:space="preserve">二、招标文件</w:t>
      </w:r>
      <w:bookmarkEnd w:id="32"/>
      <w:r/>
      <w:bookmarkEnd w:id="33"/>
      <w:r/>
      <w:bookmarkEnd w:id="34"/>
      <w:r/>
      <w:bookmarkEnd w:id="35"/>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36" w:name="_Toc20823282"/>
      <w:r/>
      <w:bookmarkStart w:id="37" w:name="_Toc513029210"/>
      <w:r/>
      <w:bookmarkStart w:id="38" w:name="_Toc16938526"/>
      <w:r>
        <w:rPr>
          <w:rFonts w:hint="eastAsia" w:ascii="宋体" w:hAnsi="宋体" w:cs="宋体"/>
          <w:color w:val="000000"/>
          <w:sz w:val="24"/>
          <w:szCs w:val="24"/>
        </w:rPr>
        <w:t xml:space="preserve">6、招标文件构成</w:t>
      </w:r>
      <w:bookmarkEnd w:id="36"/>
      <w:r/>
      <w:bookmarkEnd w:id="37"/>
      <w:r/>
      <w:bookmarkEnd w:id="38"/>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（1）投标邀请</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39" w:name="_Toc16938528"/>
      <w:r/>
      <w:bookmarkStart w:id="40" w:name="_Toc462564071"/>
      <w:r/>
      <w:bookmarkStart w:id="41" w:name="_Toc20823284"/>
      <w:r/>
      <w:bookmarkStart w:id="42" w:name="_Toc513029212"/>
      <w:r>
        <w:rPr>
          <w:rFonts w:hint="eastAsia" w:ascii="宋体" w:hAnsi="宋体" w:cs="宋体"/>
          <w:color w:val="000000"/>
          <w:sz w:val="24"/>
          <w:szCs w:val="24"/>
        </w:rPr>
        <w:t xml:space="preserve">7、招标文件的修改</w:t>
      </w:r>
      <w:bookmarkEnd w:id="39"/>
      <w:r/>
      <w:bookmarkEnd w:id="40"/>
      <w:r/>
      <w:bookmarkEnd w:id="41"/>
      <w:r/>
      <w:bookmarkEnd w:id="42"/>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rPr>
          <w:rFonts w:hint="eastAsia" w:ascii="宋体" w:hAnsi="宋体" w:cs="宋体"/>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43" w:name="_Toc20823285"/>
      <w:r/>
      <w:bookmarkStart w:id="44" w:name="_Toc462564072"/>
      <w:r/>
      <w:bookmarkStart w:id="45" w:name="_Toc120614216"/>
      <w:r/>
      <w:bookmarkStart w:id="46" w:name="_Toc16938529"/>
      <w:r/>
      <w:bookmarkStart w:id="47" w:name="_Toc513029213"/>
      <w:r>
        <w:rPr>
          <w:rFonts w:hint="eastAsia" w:ascii="宋体" w:hAnsi="宋体" w:cs="宋体"/>
          <w:b/>
          <w:bCs/>
          <w:color w:val="000000"/>
          <w:sz w:val="24"/>
          <w:szCs w:val="24"/>
        </w:rPr>
        <w:t xml:space="preserve">三、投标文件的编制</w:t>
      </w:r>
      <w:bookmarkEnd w:id="43"/>
      <w:r/>
      <w:bookmarkEnd w:id="44"/>
      <w:r/>
      <w:bookmarkEnd w:id="45"/>
      <w:r/>
      <w:bookmarkEnd w:id="46"/>
      <w:r/>
      <w:bookmarkEnd w:id="47"/>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b/>
          <w:color w:val="000000"/>
          <w:sz w:val="24"/>
          <w:szCs w:val="24"/>
        </w:rPr>
        <w:outlineLvl w:val="3"/>
      </w:pPr>
      <w:r/>
      <w:bookmarkStart w:id="48" w:name="_Toc513029214"/>
      <w:r/>
      <w:bookmarkStart w:id="49" w:name="_Toc20823286"/>
      <w:r/>
      <w:bookmarkStart w:id="50" w:name="_Toc462564073"/>
      <w:r/>
      <w:bookmarkStart w:id="51" w:name="_Toc16938530"/>
      <w:r>
        <w:rPr>
          <w:rFonts w:hint="eastAsia" w:ascii="宋体" w:hAnsi="宋体" w:cs="宋体"/>
          <w:color w:val="000000"/>
          <w:sz w:val="24"/>
          <w:szCs w:val="24"/>
        </w:rPr>
        <w:t xml:space="preserve">8、投标文件的语言及度量衡单位</w:t>
      </w:r>
      <w:bookmarkEnd w:id="48"/>
      <w:r/>
      <w:bookmarkEnd w:id="49"/>
      <w:r/>
      <w:bookmarkEnd w:id="50"/>
      <w:r/>
      <w:bookmarkEnd w:id="51"/>
      <w:r>
        <w:rPr>
          <w:rFonts w:hint="eastAsia" w:ascii="宋体" w:hAnsi="宋体" w:cs="宋体"/>
          <w:b/>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52" w:name="_Toc462564074"/>
      <w:r/>
      <w:bookmarkStart w:id="53" w:name="_Toc20823287"/>
      <w:r/>
      <w:bookmarkStart w:id="54" w:name="_Toc513029215"/>
      <w:r/>
      <w:bookmarkStart w:id="55" w:name="_Toc16938531"/>
      <w:r>
        <w:rPr>
          <w:rFonts w:hint="eastAsia" w:ascii="宋体" w:hAnsi="宋体" w:cs="宋体"/>
          <w:color w:val="000000"/>
          <w:sz w:val="24"/>
          <w:szCs w:val="24"/>
        </w:rPr>
        <w:t xml:space="preserve">9、投标文件构成</w:t>
      </w:r>
      <w:bookmarkEnd w:id="52"/>
      <w:r/>
      <w:bookmarkEnd w:id="53"/>
      <w:r/>
      <w:bookmarkEnd w:id="54"/>
      <w:r/>
      <w:bookmarkEnd w:id="55"/>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cs="宋体"/>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 如标书制作工具中格式和内容与“江苏政府采购网”发布的招标文件不一致，请以“江苏政府采购网”发布的招标文件为准。</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56" w:name="_Hlt26670360"/>
      <w:r/>
      <w:bookmarkEnd w:id="56"/>
      <w:r/>
      <w:bookmarkStart w:id="57" w:name="_Hlt26954838"/>
      <w:r/>
      <w:bookmarkEnd w:id="57"/>
      <w:r/>
      <w:bookmarkStart w:id="58" w:name="_Hlt26668975"/>
      <w:r/>
      <w:bookmarkEnd w:id="58"/>
      <w:r/>
      <w:bookmarkStart w:id="59" w:name="_Toc14577357"/>
      <w:r/>
      <w:bookmarkStart w:id="60" w:name="_Toc513029219"/>
      <w:r/>
      <w:bookmarkStart w:id="61" w:name="_Toc49090509"/>
      <w:r/>
      <w:bookmarkStart w:id="62" w:name="_Toc49090507"/>
      <w:r/>
      <w:bookmarkStart w:id="63" w:name="_Toc14577354"/>
      <w:r/>
      <w:bookmarkStart w:id="64" w:name="_Toc513029216"/>
      <w:r/>
      <w:bookmarkStart w:id="65" w:name="_Toc49090508"/>
      <w:r/>
      <w:bookmarkStart w:id="66" w:name="_Toc14577355"/>
      <w:r>
        <w:rPr>
          <w:rFonts w:hint="eastAsia" w:ascii="宋体" w:hAnsi="宋体" w:cs="宋体"/>
          <w:color w:val="000000"/>
          <w:sz w:val="24"/>
          <w:szCs w:val="24"/>
        </w:rPr>
        <w:t xml:space="preserve">10、证明投标人及投标标的符合招标文件规定的文件</w:t>
      </w:r>
      <w:bookmarkEnd w:id="59"/>
      <w:r/>
      <w:bookmarkEnd w:id="60"/>
      <w:r/>
      <w:bookmarkEnd w:id="61"/>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bookmarkEnd w:id="62"/>
      <w:r/>
      <w:bookmarkEnd w:id="63"/>
      <w:r/>
      <w:bookmarkEnd w:id="64"/>
      <w:r>
        <w:rPr>
          <w:rFonts w:hint="eastAsia" w:ascii="宋体" w:hAnsi="宋体" w:cs="宋体"/>
          <w:color w:val="000000"/>
          <w:sz w:val="24"/>
          <w:szCs w:val="24"/>
        </w:rPr>
        <w:t xml:space="preserve">    10.1 投标人应按照招标文件要求提交证明文件，证明其及投标标的符合招标文件规定。</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End w:id="65"/>
      <w:r/>
      <w:bookmarkEnd w:id="66"/>
      <w:r>
        <w:rPr>
          <w:rFonts w:hint="eastAsia" w:ascii="宋体" w:hAnsi="宋体" w:cs="宋体"/>
          <w:color w:val="000000"/>
          <w:sz w:val="24"/>
          <w:szCs w:val="24"/>
        </w:rPr>
        <w:t xml:space="preserve">11、投标分项报价表</w:t>
      </w:r>
      <w:r>
        <w:rPr>
          <w:rFonts w:hint="eastAsia" w:ascii="宋体" w:hAnsi="宋体" w:cs="宋体"/>
          <w:color w:val="000000"/>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11.1</w:t>
      </w:r>
      <w:r>
        <w:rPr>
          <w:rFonts w:hint="eastAsia" w:ascii="宋体" w:hAnsi="宋体" w:cs="宋体"/>
          <w:sz w:val="24"/>
          <w:szCs w:val="24"/>
        </w:rPr>
        <w:t xml:space="preserve"> 投</w:t>
      </w:r>
      <w:bookmarkStart w:id="67" w:name="_Hlt26954840"/>
      <w:r/>
      <w:bookmarkEnd w:id="67"/>
      <w:r>
        <w:rPr>
          <w:rFonts w:hint="eastAsia" w:ascii="宋体" w:hAnsi="宋体" w:cs="宋体"/>
          <w:sz w:val="24"/>
          <w:szCs w:val="24"/>
        </w:rPr>
        <w:t xml:space="preserve">标人按照招标文件规定格式填报投标分项报价表</w:t>
      </w:r>
      <w:bookmarkStart w:id="68" w:name="_Hlt26670399"/>
      <w:r/>
      <w:bookmarkEnd w:id="68"/>
      <w:r>
        <w:rPr>
          <w:rFonts w:hint="eastAsia" w:ascii="宋体" w:hAnsi="宋体" w:cs="宋体"/>
          <w:sz w:val="24"/>
          <w:szCs w:val="24"/>
        </w:rPr>
        <w:t xml:space="preserve">。</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sz w:val="24"/>
          <w:szCs w:val="24"/>
        </w:rPr>
        <w:t xml:space="preserve">11.2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rPr>
          <w:rFonts w:hint="eastAsia" w:ascii="宋体" w:hAnsi="宋体" w:cs="宋体"/>
          <w:bCs/>
          <w:sz w:val="24"/>
          <w:szCs w:val="24"/>
        </w:rPr>
      </w:r>
      <w:r/>
    </w:p>
    <w:p>
      <w:pPr>
        <w:pStyle w:val="867"/>
        <w:ind w:firstLine="480"/>
        <w:keepLines/>
        <w:keepNext/>
        <w:spacing w:line="360" w:lineRule="auto"/>
        <w:rPr>
          <w:rFonts w:hint="eastAsia" w:ascii="宋体" w:hAnsi="宋体" w:cs="宋体"/>
          <w:sz w:val="24"/>
          <w:szCs w:val="24"/>
        </w:rPr>
        <w:outlineLvl w:val="3"/>
      </w:pPr>
      <w:r/>
      <w:bookmarkStart w:id="69" w:name="_Hlt26954731"/>
      <w:r/>
      <w:bookmarkEnd w:id="69"/>
      <w:r/>
      <w:bookmarkStart w:id="70" w:name="_Hlt26670486"/>
      <w:r/>
      <w:bookmarkEnd w:id="70"/>
      <w:r/>
      <w:bookmarkStart w:id="71" w:name="_Hlt26954848"/>
      <w:r/>
      <w:bookmarkEnd w:id="71"/>
      <w:r/>
      <w:bookmarkStart w:id="72" w:name="_Hlt26954846"/>
      <w:r/>
      <w:bookmarkEnd w:id="72"/>
      <w:r/>
      <w:bookmarkStart w:id="73" w:name="_Hlt26670482"/>
      <w:r/>
      <w:bookmarkEnd w:id="73"/>
      <w:r>
        <w:rPr>
          <w:rFonts w:hint="eastAsia" w:ascii="宋体" w:hAnsi="宋体" w:cs="宋体"/>
          <w:sz w:val="24"/>
          <w:szCs w:val="24"/>
        </w:rPr>
        <w:t xml:space="preserve">12、技术要求响应及偏离表、商务要求响应及偏离表</w:t>
      </w:r>
      <w:r>
        <w:rPr>
          <w:rFonts w:hint="eastAsia" w:ascii="宋体" w:hAnsi="宋体" w:cs="宋体"/>
          <w:sz w:val="24"/>
          <w:szCs w:val="24"/>
        </w:rPr>
      </w:r>
      <w:r/>
    </w:p>
    <w:p>
      <w:pPr>
        <w:pStyle w:val="867"/>
        <w:ind w:firstLine="480"/>
        <w:spacing w:line="360" w:lineRule="auto"/>
        <w:rPr>
          <w:rFonts w:hint="eastAsia" w:ascii="宋体" w:hAnsi="宋体" w:cs="宋体"/>
          <w:sz w:val="24"/>
          <w:szCs w:val="24"/>
          <w:lang w:val="zh-CN"/>
        </w:rPr>
      </w:pPr>
      <w:r>
        <w:rPr>
          <w:rFonts w:hint="eastAsia" w:ascii="宋体" w:hAnsi="宋体" w:cs="宋体"/>
          <w:bCs/>
          <w:sz w:val="24"/>
          <w:szCs w:val="24"/>
          <w:lang w:val="zh-CN"/>
        </w:rPr>
        <w:t xml:space="preserve">12.1 </w:t>
      </w:r>
      <w:r>
        <w:rPr>
          <w:rFonts w:hint="eastAsia" w:ascii="宋体" w:hAnsi="宋体" w:cs="宋体"/>
          <w:sz w:val="24"/>
          <w:szCs w:val="24"/>
          <w:lang w:val="zh-CN"/>
        </w:rPr>
        <w:t xml:space="preserve">投标人需对招标文件中的技术要求与商务要求逐项作出响应或偏离，并说明原因。</w:t>
      </w:r>
      <w:r>
        <w:rPr>
          <w:rFonts w:hint="eastAsia" w:ascii="宋体" w:hAnsi="宋体" w:cs="宋体"/>
          <w:sz w:val="24"/>
          <w:szCs w:val="24"/>
          <w:lang w:val="zh-CN"/>
        </w:rPr>
      </w:r>
      <w:r/>
    </w:p>
    <w:p>
      <w:pPr>
        <w:pStyle w:val="867"/>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12.2 投标人需按照招标文件要求，在投标文件中提供与技术要求和商务要求相关的证明材料。</w:t>
      </w:r>
      <w:r>
        <w:rPr>
          <w:rFonts w:hint="eastAsia" w:ascii="宋体" w:hAnsi="宋体" w:cs="宋体"/>
          <w:sz w:val="24"/>
          <w:szCs w:val="24"/>
          <w:lang w:val="zh-CN"/>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13、服务承诺、培训计划、人员安排及其他</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13.1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投标人需根据招标文件要求提供培训计划。</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sz w:val="24"/>
          <w:szCs w:val="24"/>
        </w:rPr>
        <w:outlineLvl w:val="3"/>
      </w:pPr>
      <w:r/>
      <w:bookmarkStart w:id="74" w:name="_Toc49090510"/>
      <w:r/>
      <w:bookmarkStart w:id="75" w:name="_Toc14577359"/>
      <w:r>
        <w:rPr>
          <w:rFonts w:hint="eastAsia" w:ascii="宋体" w:hAnsi="宋体" w:cs="宋体"/>
          <w:sz w:val="24"/>
          <w:szCs w:val="24"/>
        </w:rPr>
        <w:t xml:space="preserve">14、投标函和开标一览表</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投标人应按照招标文件中提供的格式完整、正确填写投标函、开标一览表。</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End w:id="74"/>
      <w:r/>
      <w:bookmarkEnd w:id="75"/>
      <w:r/>
      <w:bookmarkStart w:id="76" w:name="_Toc14577360"/>
      <w:r/>
      <w:bookmarkStart w:id="77" w:name="_Toc49090511"/>
      <w:r>
        <w:rPr>
          <w:rFonts w:hint="eastAsia" w:ascii="宋体" w:hAnsi="宋体" w:cs="宋体"/>
          <w:sz w:val="24"/>
          <w:szCs w:val="24"/>
        </w:rPr>
        <w:t xml:space="preserve">15、投标有效期</w:t>
      </w:r>
      <w:bookmarkEnd w:id="76"/>
      <w:r/>
      <w:bookmarkEnd w:id="77"/>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15.1投标有效期为交易中心规定的开标之日后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。投标有效期比规定短的将被视为未实质性响应招标文件而予以拒绝。</w:t>
      </w:r>
      <w:r>
        <w:rPr>
          <w:rFonts w:hint="eastAsia" w:ascii="宋体" w:hAnsi="宋体" w:cs="宋体"/>
          <w:bCs/>
          <w:sz w:val="24"/>
          <w:szCs w:val="24"/>
        </w:rPr>
      </w:r>
      <w:r/>
    </w:p>
    <w:p>
      <w:pPr>
        <w:pStyle w:val="867"/>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16、投标有效期的延长</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rPr>
          <w:rFonts w:hint="eastAsia" w:ascii="宋体" w:hAnsi="宋体" w:cs="宋体"/>
          <w:bCs/>
          <w:sz w:val="24"/>
          <w:szCs w:val="24"/>
        </w:rPr>
      </w:r>
      <w:r/>
    </w:p>
    <w:p>
      <w:pPr>
        <w:pStyle w:val="867"/>
        <w:keepLines/>
        <w:keepNext/>
        <w:spacing w:line="360" w:lineRule="auto"/>
        <w:rPr>
          <w:rFonts w:hint="eastAsia" w:ascii="宋体" w:hAnsi="宋体" w:cs="宋体"/>
          <w:b/>
          <w:bCs/>
          <w:sz w:val="24"/>
          <w:szCs w:val="24"/>
        </w:rPr>
        <w:outlineLvl w:val="2"/>
      </w:pPr>
      <w:r/>
      <w:bookmarkStart w:id="78" w:name="_Hlt26954739"/>
      <w:r/>
      <w:bookmarkEnd w:id="78"/>
      <w:r/>
      <w:bookmarkStart w:id="79" w:name="_Hlt26954852"/>
      <w:r/>
      <w:bookmarkEnd w:id="79"/>
      <w:r/>
      <w:bookmarkStart w:id="80" w:name="_Toc513029224"/>
      <w:r/>
      <w:bookmarkStart w:id="81" w:name="_Toc16938540"/>
      <w:r/>
      <w:bookmarkStart w:id="82" w:name="_Toc20823296"/>
      <w:r/>
      <w:bookmarkStart w:id="83" w:name="_Toc120614217"/>
      <w:r>
        <w:rPr>
          <w:rFonts w:hint="eastAsia" w:ascii="宋体" w:hAnsi="宋体" w:cs="宋体"/>
          <w:b/>
          <w:bCs/>
          <w:sz w:val="24"/>
          <w:szCs w:val="24"/>
        </w:rPr>
        <w:t xml:space="preserve">四、投标文件的递交</w:t>
      </w:r>
      <w:bookmarkEnd w:id="80"/>
      <w:r/>
      <w:bookmarkEnd w:id="81"/>
      <w:r/>
      <w:bookmarkEnd w:id="82"/>
      <w:r/>
      <w:bookmarkEnd w:id="83"/>
      <w:r>
        <w:rPr>
          <w:rFonts w:hint="eastAsia" w:ascii="宋体" w:hAnsi="宋体" w:cs="宋体"/>
          <w:b/>
          <w:bCs/>
          <w:sz w:val="24"/>
          <w:szCs w:val="24"/>
        </w:rPr>
      </w:r>
      <w:r/>
    </w:p>
    <w:p>
      <w:pPr>
        <w:pStyle w:val="867"/>
        <w:ind w:firstLine="480"/>
        <w:keepLines/>
        <w:keepNext/>
        <w:spacing w:line="360" w:lineRule="auto"/>
        <w:rPr>
          <w:rFonts w:hint="eastAsia" w:ascii="宋体" w:hAnsi="宋体" w:cs="宋体"/>
          <w:sz w:val="24"/>
          <w:szCs w:val="24"/>
        </w:rPr>
        <w:outlineLvl w:val="3"/>
      </w:pPr>
      <w:r/>
      <w:bookmarkStart w:id="84" w:name="_Toc20823297"/>
      <w:r/>
      <w:bookmarkStart w:id="85" w:name="_Toc16938541"/>
      <w:r/>
      <w:bookmarkStart w:id="86" w:name="_Toc513029225"/>
      <w:r/>
      <w:bookmarkStart w:id="87" w:name="_Toc462564084"/>
      <w:r>
        <w:rPr>
          <w:rFonts w:hint="eastAsia" w:ascii="宋体" w:hAnsi="宋体" w:cs="宋体"/>
          <w:sz w:val="24"/>
          <w:szCs w:val="24"/>
        </w:rPr>
        <w:t xml:space="preserve">17、电子投标文件</w:t>
      </w:r>
      <w:bookmarkEnd w:id="84"/>
      <w:r/>
      <w:bookmarkEnd w:id="85"/>
      <w:r/>
      <w:bookmarkEnd w:id="86"/>
      <w:r/>
      <w:bookmarkEnd w:id="87"/>
      <w:r>
        <w:rPr>
          <w:rFonts w:hint="eastAsia" w:ascii="宋体" w:hAnsi="宋体" w:cs="宋体"/>
          <w:sz w:val="24"/>
          <w:szCs w:val="24"/>
        </w:rPr>
        <w:t xml:space="preserve">的递交</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88" w:name="_Toc513029226"/>
      <w:r/>
      <w:bookmarkStart w:id="89" w:name="_Toc16938542"/>
      <w:r/>
      <w:bookmarkStart w:id="90" w:name="_Toc20823298"/>
      <w:r>
        <w:rPr>
          <w:rFonts w:hint="eastAsia" w:ascii="宋体" w:hAnsi="宋体" w:cs="宋体"/>
          <w:bCs/>
          <w:sz w:val="24"/>
          <w:szCs w:val="24"/>
        </w:rPr>
      </w:r>
      <w:r/>
    </w:p>
    <w:p>
      <w:pPr>
        <w:pStyle w:val="867"/>
        <w:ind w:firstLine="480"/>
        <w:keepLines/>
        <w:keepNext/>
        <w:spacing w:line="360" w:lineRule="auto"/>
        <w:rPr>
          <w:rFonts w:hint="eastAsia" w:ascii="宋体" w:hAnsi="宋体" w:cs="宋体"/>
          <w:bCs/>
          <w:sz w:val="24"/>
          <w:szCs w:val="24"/>
        </w:rPr>
        <w:outlineLvl w:val="3"/>
      </w:pPr>
      <w:r>
        <w:rPr>
          <w:rFonts w:hint="eastAsia" w:ascii="宋体" w:hAnsi="宋体" w:cs="宋体"/>
          <w:bCs/>
          <w:sz w:val="24"/>
          <w:szCs w:val="24"/>
        </w:rPr>
        <w:t xml:space="preserve">18、投标截止日期</w:t>
      </w:r>
      <w:bookmarkEnd w:id="88"/>
      <w:r/>
      <w:bookmarkEnd w:id="89"/>
      <w:r/>
      <w:bookmarkEnd w:id="90"/>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 投标人上传电子投标文件的时间不得迟于招标公告中规定的投标截止时间。</w:t>
      </w:r>
      <w:r>
        <w:rPr>
          <w:rFonts w:hint="eastAsia" w:ascii="宋体" w:hAnsi="宋体" w:cs="宋体"/>
          <w:bCs/>
          <w:color w:val="000000"/>
          <w:sz w:val="24"/>
          <w:szCs w:val="24"/>
        </w:rPr>
      </w:r>
      <w:r/>
    </w:p>
    <w:p>
      <w:pPr>
        <w:pStyle w:val="867"/>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18.2</w:t>
      </w:r>
      <w:r>
        <w:rPr>
          <w:rFonts w:hint="eastAsia" w:ascii="宋体" w:hAnsi="宋体" w:cs="宋体"/>
          <w:bCs/>
          <w:color w:val="000000"/>
          <w:sz w:val="24"/>
          <w:szCs w:val="24"/>
        </w:rPr>
        <w:t xml:space="preserve"> 交易中心可以按照规定，通过修改招标文件酌情延长投标截止日期，在此情况下，投标人的所有权利和义务以及投标人受制的截止日期均应以延长后新的截止日期为准。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91" w:name="_Toc513029227"/>
      <w:r/>
      <w:bookmarkStart w:id="92" w:name="_Toc16938543"/>
      <w:r/>
      <w:bookmarkStart w:id="93" w:name="_Toc20823299"/>
      <w:r>
        <w:rPr>
          <w:rFonts w:hint="eastAsia" w:ascii="宋体" w:hAnsi="宋体" w:cs="宋体"/>
          <w:color w:val="000000"/>
          <w:sz w:val="24"/>
          <w:szCs w:val="24"/>
        </w:rPr>
        <w:t xml:space="preserve">19、投标文件</w:t>
      </w:r>
      <w:bookmarkEnd w:id="91"/>
      <w:r/>
      <w:bookmarkEnd w:id="92"/>
      <w:r/>
      <w:bookmarkEnd w:id="93"/>
      <w:r>
        <w:rPr>
          <w:rFonts w:hint="eastAsia" w:ascii="宋体" w:hAnsi="宋体" w:cs="宋体"/>
          <w:color w:val="000000"/>
          <w:sz w:val="24"/>
          <w:szCs w:val="24"/>
        </w:rPr>
        <w:t xml:space="preserve">的拒收</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19.1 交易中心拒绝接收在其规定的投标截止时间后上传的任何投标文件。</w:t>
      </w:r>
      <w:r>
        <w:rPr>
          <w:rFonts w:hint="eastAsia" w:ascii="宋体" w:hAnsi="宋体" w:cs="宋体"/>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94" w:name="_Toc20823300"/>
      <w:r/>
      <w:bookmarkStart w:id="95" w:name="_Toc16938544"/>
      <w:r/>
      <w:bookmarkStart w:id="96" w:name="_Toc513029228"/>
      <w:r>
        <w:rPr>
          <w:rFonts w:hint="eastAsia" w:ascii="宋体" w:hAnsi="宋体" w:cs="宋体"/>
          <w:color w:val="000000"/>
          <w:sz w:val="24"/>
          <w:szCs w:val="24"/>
        </w:rPr>
        <w:t xml:space="preserve">20、投标文件的撤回和修改</w:t>
      </w:r>
      <w:bookmarkEnd w:id="94"/>
      <w:r/>
      <w:bookmarkEnd w:id="95"/>
      <w:r/>
      <w:bookmarkEnd w:id="96"/>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 投标文件的撤回</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20.1.1 电子投标文件的撤回</w:t>
      </w:r>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20.1.2 投标人撤回电子投标文件，则认为其不再参与本项目投标活动。</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 投标文件的修改</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20.2.1投标人可在投标截止时间前，对其电子投标文件进行修改，具体操作方法见《操作手册》。</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20.2.2</w:t>
      </w:r>
      <w:r>
        <w:rPr>
          <w:rFonts w:hint="eastAsia" w:ascii="宋体" w:hAnsi="宋体" w:cs="宋体"/>
          <w:bCs/>
          <w:color w:val="000000"/>
          <w:sz w:val="24"/>
          <w:szCs w:val="24"/>
        </w:rPr>
        <w:t xml:space="preserve"> 在投标截止时间之后，投标人不得对其电子投标文件作任何修改。</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20.3</w:t>
      </w:r>
      <w:r>
        <w:rPr>
          <w:rFonts w:hint="eastAsia" w:ascii="宋体" w:hAnsi="宋体" w:cs="宋体"/>
          <w:bCs/>
          <w:color w:val="000000"/>
          <w:sz w:val="24"/>
          <w:szCs w:val="24"/>
        </w:rPr>
        <w:t xml:space="preserve"> 在投标截止时间至招标文件中规定的投标有效期满之间的这段时间内，投标人不得撤回其投标。</w:t>
      </w:r>
      <w:r>
        <w:rPr>
          <w:rFonts w:hint="eastAsia" w:ascii="宋体" w:hAnsi="宋体" w:cs="宋体"/>
          <w:bCs/>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97" w:name="_Toc120614218"/>
      <w:r/>
      <w:bookmarkStart w:id="98" w:name="_Toc513029229"/>
      <w:r/>
      <w:bookmarkStart w:id="99" w:name="_Toc16938545"/>
      <w:r/>
      <w:bookmarkStart w:id="100" w:name="_Toc20823301"/>
      <w:r>
        <w:rPr>
          <w:rFonts w:hint="eastAsia" w:ascii="宋体" w:hAnsi="宋体" w:cs="宋体"/>
          <w:b/>
          <w:bCs/>
          <w:color w:val="000000"/>
          <w:sz w:val="24"/>
          <w:szCs w:val="24"/>
        </w:rPr>
        <w:t xml:space="preserve">五、开标与评标</w:t>
      </w:r>
      <w:bookmarkEnd w:id="97"/>
      <w:r/>
      <w:bookmarkEnd w:id="98"/>
      <w:r/>
      <w:bookmarkEnd w:id="99"/>
      <w:r/>
      <w:bookmarkEnd w:id="100"/>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101" w:name="_Toc16938546"/>
      <w:r/>
      <w:bookmarkStart w:id="102" w:name="_Toc513029230"/>
      <w:r/>
      <w:bookmarkStart w:id="103" w:name="_Toc20823302"/>
      <w:r>
        <w:rPr>
          <w:rFonts w:hint="eastAsia" w:ascii="宋体" w:hAnsi="宋体" w:cs="宋体"/>
          <w:color w:val="000000"/>
          <w:sz w:val="24"/>
          <w:szCs w:val="24"/>
        </w:rPr>
        <w:t xml:space="preserve">21、开标</w:t>
      </w:r>
      <w:bookmarkEnd w:id="101"/>
      <w:r/>
      <w:bookmarkEnd w:id="102"/>
      <w:r/>
      <w:bookmarkEnd w:id="103"/>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交易中心将在招标公告中规定的时间和地点组织公开开标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开标仪式由交易中心组织。苏采云系统将自动对项目进行开标，并宣布各投标人名称和投标价格。</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bCs/>
          <w:sz w:val="24"/>
          <w:szCs w:val="24"/>
        </w:rPr>
        <w:t xml:space="preserve">21.3投标人在开标过程中涉及到的投标文件解密、开标结果确认等工作，应按照《操作手册》规定执行。</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bookmarkStart w:id="104" w:name="_Toc20823303"/>
      <w:r/>
      <w:bookmarkStart w:id="105" w:name="_Toc513029231"/>
      <w:r/>
      <w:bookmarkStart w:id="106" w:name="_Toc16938547"/>
      <w:r>
        <w:rPr>
          <w:rFonts w:hint="eastAsia" w:ascii="宋体" w:hAnsi="宋体" w:cs="宋体"/>
          <w:sz w:val="24"/>
          <w:szCs w:val="24"/>
        </w:rPr>
        <w:t xml:space="preserve">22、评标委员会</w:t>
      </w:r>
      <w:r>
        <w:rPr>
          <w:rFonts w:hint="eastAsia" w:ascii="宋体" w:hAnsi="宋体" w:cs="宋体"/>
          <w:sz w:val="24"/>
          <w:szCs w:val="24"/>
        </w:rPr>
      </w:r>
      <w:r/>
    </w:p>
    <w:p>
      <w:pPr>
        <w:pStyle w:val="867"/>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22.1</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开标后，交易中心将立即组织评标委员会（以下简称评委会）进行评标。</w:t>
      </w:r>
      <w:r>
        <w:rPr>
          <w:rFonts w:hint="eastAsia" w:ascii="宋体" w:hAnsi="宋体" w:cs="宋体"/>
          <w:b/>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评委会由采购人代表和有关技术、经济等方面的专家组成，且人员构成符合政府采购有关规定。</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22.3评委会独立工作，负责评审所有投标文件并确定中标候选人。</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23、评标过程的保密与公正</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bookmarkEnd w:id="104"/>
      <w:r/>
      <w:bookmarkEnd w:id="105"/>
      <w:r/>
      <w:bookmarkEnd w:id="106"/>
      <w:r>
        <w:rPr>
          <w:rFonts w:hint="eastAsia" w:ascii="宋体" w:hAnsi="宋体" w:cs="宋体"/>
          <w:color w:val="000000"/>
          <w:sz w:val="24"/>
          <w:szCs w:val="24"/>
        </w:rPr>
        <w:t xml:space="preserve">23.1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23.2在评标过程中，投标人不得以任何行为影响评标过程，否则其投标文件将被作为无效投标文件。</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交易中心和评标委员会不向未中标的投标人解释未中标原因，也不公布评标过程中的相关细节。</w:t>
      </w:r>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rPr>
          <w:rFonts w:hint="eastAsia" w:ascii="宋体" w:hAnsi="宋体" w:cs="宋体"/>
          <w:sz w:val="24"/>
          <w:szCs w:val="24"/>
        </w:rPr>
      </w:r>
      <w:r/>
    </w:p>
    <w:p>
      <w:pPr>
        <w:pStyle w:val="867"/>
        <w:ind w:firstLine="480"/>
        <w:keepLines/>
        <w:keepNext/>
        <w:spacing w:line="360" w:lineRule="auto"/>
        <w:rPr>
          <w:rFonts w:hint="eastAsia" w:ascii="宋体" w:hAnsi="宋体" w:cs="宋体"/>
          <w:color w:val="000000"/>
          <w:sz w:val="24"/>
          <w:szCs w:val="24"/>
        </w:rPr>
        <w:outlineLvl w:val="3"/>
      </w:pPr>
      <w:r/>
      <w:bookmarkStart w:id="107" w:name="_Toc16938548"/>
      <w:r/>
      <w:bookmarkStart w:id="108" w:name="_Toc513029232"/>
      <w:r/>
      <w:bookmarkStart w:id="109" w:name="_Toc20823304"/>
      <w:r>
        <w:rPr>
          <w:rFonts w:hint="eastAsia" w:ascii="宋体" w:hAnsi="宋体" w:cs="宋体"/>
          <w:color w:val="000000"/>
          <w:sz w:val="24"/>
          <w:szCs w:val="24"/>
        </w:rPr>
        <w:t xml:space="preserve">24、投标文件的澄清</w:t>
      </w:r>
      <w:bookmarkEnd w:id="107"/>
      <w:r/>
      <w:bookmarkEnd w:id="108"/>
      <w:r/>
      <w:bookmarkEnd w:id="109"/>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bookmarkStart w:id="110" w:name="_Toc20823305"/>
      <w:r/>
      <w:bookmarkStart w:id="111" w:name="_Toc513029233"/>
      <w:r/>
      <w:bookmarkStart w:id="112" w:name="_Toc16938549"/>
      <w:r>
        <w:rPr>
          <w:rFonts w:hint="eastAsia" w:ascii="宋体" w:hAnsi="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评标委员会并非对每个投标人都做澄清要求。</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24.2需要供应商进行澄清、说明和补正的，评委</w:t>
      </w:r>
      <w:r>
        <w:rPr>
          <w:rFonts w:hint="eastAsia" w:ascii="宋体" w:hAnsi="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 接到评委会澄清、说明和补正要求的投标人如未按规定做出澄清、说明和补正，其风险由投标人自行承担。</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color w:val="000000"/>
          <w:sz w:val="24"/>
          <w:szCs w:val="24"/>
        </w:rPr>
        <w:t xml:space="preserve">25、对投标文件的初审</w:t>
      </w:r>
      <w:bookmarkEnd w:id="110"/>
      <w:r/>
      <w:bookmarkEnd w:id="111"/>
      <w:r/>
      <w:bookmarkEnd w:id="112"/>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25.1</w:t>
      </w:r>
      <w:r>
        <w:rPr>
          <w:rFonts w:hint="eastAsia" w:ascii="宋体" w:hAnsi="宋体" w:cs="宋体"/>
          <w:bCs/>
          <w:color w:val="000000"/>
          <w:sz w:val="24"/>
          <w:szCs w:val="24"/>
        </w:rPr>
        <w:t xml:space="preserve">投标文件初审分为资格审查和符合性审查。</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5</w:t>
      </w:r>
      <w:r>
        <w:rPr>
          <w:rFonts w:hint="eastAsia" w:ascii="宋体" w:hAnsi="宋体" w:cs="宋体"/>
          <w:bCs/>
          <w:color w:val="000000"/>
          <w:sz w:val="24"/>
          <w:szCs w:val="24"/>
        </w:rPr>
        <w:t xml:space="preserve">.1.3 未通过资格审查或符合性审查的投标人，交易中心将</w:t>
      </w:r>
      <w:r>
        <w:rPr>
          <w:rFonts w:hint="eastAsia" w:ascii="宋体" w:hAnsi="宋体" w:cs="宋体"/>
          <w:bCs/>
          <w:sz w:val="24"/>
          <w:szCs w:val="24"/>
        </w:rPr>
        <w:t xml:space="preserve">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中告知未通过资格审查或符合性审查的原因，评审结束后，交易中心将不再告知未通过资格审查或符合性审查的原因。</w:t>
      </w:r>
      <w:r>
        <w:rPr>
          <w:rFonts w:hint="eastAsia" w:ascii="宋体" w:hAnsi="宋体" w:cs="宋体"/>
          <w:bCs/>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5</w:t>
      </w:r>
      <w:r>
        <w:rPr>
          <w:rFonts w:hint="eastAsia" w:ascii="宋体" w:hAnsi="宋体" w:cs="宋体"/>
          <w:sz w:val="24"/>
          <w:szCs w:val="24"/>
        </w:rPr>
        <w:t xml:space="preserve">.2在详细评标之前，评委会</w:t>
      </w:r>
      <w:r>
        <w:rPr>
          <w:rFonts w:hint="eastAsia" w:ascii="宋体" w:hAnsi="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rPr>
        <w:t xml:space="preserve">评委决定投标文件的响应性只根据投标文件本身的内容，而不寻求外部的证据。</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25.3</w:t>
      </w:r>
      <w:r>
        <w:rPr>
          <w:rFonts w:hint="eastAsia" w:ascii="宋体" w:hAnsi="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25.4</w:t>
      </w:r>
      <w:r>
        <w:rPr>
          <w:rFonts w:hint="eastAsia" w:ascii="宋体" w:hAnsi="宋体" w:cs="宋体"/>
          <w:bCs/>
          <w:color w:val="000000"/>
          <w:sz w:val="24"/>
          <w:szCs w:val="24"/>
        </w:rPr>
        <w:t xml:space="preserve">评委会将对确定为实质性响应的投标进行进一步审核，看其是否有计算上或累加上的算术错误，修正错误的原则如下：</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25.5</w:t>
      </w:r>
      <w:r>
        <w:rPr>
          <w:rFonts w:hint="eastAsia" w:ascii="宋体" w:hAnsi="宋体" w:cs="宋体"/>
          <w:bCs/>
          <w:color w:val="000000"/>
          <w:sz w:val="24"/>
          <w:szCs w:val="24"/>
        </w:rPr>
        <w:t xml:space="preserve">评委会将按上述修正错误的方法调整投标文件中的投标报价</w:t>
      </w:r>
      <w:r>
        <w:rPr>
          <w:rFonts w:hint="eastAsia" w:ascii="宋体" w:hAnsi="宋体" w:cs="宋体"/>
          <w:bCs/>
          <w:sz w:val="24"/>
          <w:szCs w:val="24"/>
        </w:rPr>
        <w:t xml:space="preserve">，并通过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bookmarkStart w:id="113" w:name="_Toc16938550"/>
      <w:r/>
      <w:bookmarkStart w:id="114" w:name="_Toc513029234"/>
      <w:r/>
      <w:bookmarkStart w:id="115" w:name="_Toc20823306"/>
      <w:r>
        <w:rPr>
          <w:rFonts w:hint="eastAsia" w:ascii="宋体" w:hAnsi="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非单一产品采购项目，招标文件中将载明其中的核心产品。多家投标人提供的核心产品品牌相同的，按前两款规定处理。</w:t>
      </w:r>
      <w:r>
        <w:rPr>
          <w:rFonts w:hint="eastAsia" w:ascii="宋体" w:hAnsi="宋体" w:cs="宋体"/>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25.7投标人在开、评标全过程中应保持通</w:t>
      </w:r>
      <w:r>
        <w:rPr>
          <w:rFonts w:hint="eastAsia" w:ascii="宋体" w:hAnsi="宋体" w:cs="宋体"/>
          <w:sz w:val="24"/>
          <w:szCs w:val="24"/>
        </w:rPr>
        <w:t xml:space="preserve">讯畅通，及时登录苏采云系统查阅、答复相关信息，并安排专人与交易中心及评标委员会联系。</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25.8 异常低价投标审查</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25.8.1 评标过程中出现下列情形之一的，评标委员会应当启动异常低价投标审查程序：</w:t>
      </w:r>
      <w:r>
        <w:rPr>
          <w:rFonts w:hint="eastAsia"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投标（响应）报价低于全部通过符合性审查供应商投标（响应）报价平均值50%的，即投标（响应）报价&lt;全部通过符合性审查供应商投标（响应）报价平均值×50%；</w:t>
      </w:r>
      <w:r>
        <w:rPr>
          <w:rFonts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投标（响应）报价低于通过符合性审查的次低报价供应商投标（响应）报价50%的，即投标（响应）报价&lt;通过符合性审查的次低报价供应商投标（响应）报价×50%；</w:t>
      </w:r>
      <w:r>
        <w:rPr>
          <w:rFonts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投标（响应）报价低于采购项目最高限价45%的，即投标（响应）报价&lt;采购项目最高限价×45%；</w:t>
      </w:r>
      <w:r>
        <w:rPr>
          <w:rFonts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（4）评标委员会</w:t>
      </w:r>
      <w:r>
        <w:rPr>
          <w:rFonts w:ascii="宋体" w:hAnsi="宋体" w:cs="宋体"/>
          <w:sz w:val="24"/>
          <w:szCs w:val="24"/>
        </w:rPr>
        <w:t xml:space="preserve">基于专业判断，认为供应商报价过低，有可能影响产品质量或者不能诚信履约的其他情形。</w:t>
      </w:r>
      <w:r>
        <w:rPr>
          <w:rFonts w:hint="eastAsia"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25.8.2 评标委员会</w:t>
      </w:r>
      <w:r>
        <w:rPr>
          <w:rFonts w:ascii="宋体" w:hAnsi="宋体" w:cs="宋体"/>
          <w:sz w:val="24"/>
          <w:szCs w:val="24"/>
        </w:rPr>
        <w:t xml:space="preserve">启动异常低价投标（响应）审查后，属于前述第1项至第4项情形的，应当要求相关供应商</w:t>
      </w:r>
      <w:r>
        <w:rPr>
          <w:rFonts w:hint="eastAsia" w:ascii="宋体" w:hAnsi="宋体" w:cs="宋体"/>
          <w:sz w:val="24"/>
          <w:szCs w:val="24"/>
        </w:rPr>
        <w:t xml:space="preserve">通过“苏采云”系统</w:t>
      </w:r>
      <w:r>
        <w:rPr>
          <w:rFonts w:ascii="宋体" w:hAnsi="宋体" w:cs="宋体"/>
          <w:sz w:val="24"/>
          <w:szCs w:val="24"/>
        </w:rPr>
        <w:t xml:space="preserve">在</w:t>
      </w:r>
      <w:r>
        <w:rPr>
          <w:rFonts w:hint="eastAsia" w:ascii="宋体" w:hAnsi="宋体" w:cs="宋体"/>
          <w:sz w:val="24"/>
          <w:szCs w:val="24"/>
        </w:rPr>
        <w:t xml:space="preserve">30分钟</w:t>
      </w:r>
      <w:r>
        <w:rPr>
          <w:rFonts w:ascii="宋体" w:hAnsi="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sz w:val="24"/>
          <w:szCs w:val="24"/>
        </w:rPr>
      </w:r>
      <w:r/>
    </w:p>
    <w:p>
      <w:pPr>
        <w:pStyle w:val="867"/>
        <w:ind w:firstLine="480"/>
        <w:spacing w:line="360" w:lineRule="auto"/>
        <w:rPr>
          <w:rFonts w:ascii="宋体" w:hAnsi="宋体" w:cs="宋体"/>
          <w:sz w:val="24"/>
          <w:szCs w:val="24"/>
        </w:rPr>
      </w:pPr>
      <w:r>
        <w:rPr>
          <w:rFonts w:hint="eastAsia" w:ascii="宋体" w:hAnsi="宋体" w:cs="宋体"/>
          <w:sz w:val="24"/>
          <w:szCs w:val="24"/>
        </w:rPr>
        <w:t xml:space="preserve">评标委员会</w:t>
      </w:r>
      <w:r>
        <w:rPr>
          <w:rFonts w:ascii="宋体" w:hAnsi="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 w:val="24"/>
          <w:szCs w:val="24"/>
        </w:rPr>
        <w:t xml:space="preserve">评标委员会</w:t>
      </w:r>
      <w:r>
        <w:rPr>
          <w:rFonts w:ascii="宋体" w:hAnsi="宋体" w:cs="宋体"/>
          <w:sz w:val="24"/>
          <w:szCs w:val="24"/>
        </w:rPr>
        <w:t xml:space="preserve">应当将其作为无效投标（响应）处理。</w:t>
      </w:r>
      <w:r>
        <w:rPr>
          <w:rFonts w:ascii="宋体" w:hAnsi="宋体" w:cs="宋体"/>
          <w:sz w:val="24"/>
          <w:szCs w:val="24"/>
        </w:rPr>
      </w:r>
      <w:r/>
    </w:p>
    <w:p>
      <w:pPr>
        <w:pStyle w:val="867"/>
        <w:ind w:firstLine="480"/>
        <w:spacing w:line="360" w:lineRule="auto"/>
        <w:rPr>
          <w:rFonts w:ascii="宋体" w:hAnsi="宋体" w:cs="宋体"/>
          <w:sz w:val="24"/>
          <w:szCs w:val="24"/>
        </w:rPr>
      </w:pPr>
      <w:r>
        <w:rPr>
          <w:rFonts w:ascii="宋体" w:hAnsi="宋体" w:cs="宋体"/>
          <w:sz w:val="24"/>
          <w:szCs w:val="24"/>
        </w:rPr>
        <w:t xml:space="preserve">采购人、采购代理机构应当为</w:t>
      </w:r>
      <w:r>
        <w:rPr>
          <w:rFonts w:hint="eastAsia" w:ascii="宋体" w:hAnsi="宋体" w:cs="宋体"/>
          <w:sz w:val="24"/>
          <w:szCs w:val="24"/>
        </w:rPr>
        <w:t xml:space="preserve">评标委员会</w:t>
      </w:r>
      <w:r>
        <w:rPr>
          <w:rFonts w:ascii="宋体" w:hAnsi="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4"/>
          <w:szCs w:val="24"/>
        </w:rPr>
        <w:t xml:space="preserve">评标委员会</w:t>
      </w:r>
      <w:r>
        <w:rPr>
          <w:rFonts w:ascii="宋体" w:hAnsi="宋体" w:cs="宋体"/>
          <w:sz w:val="24"/>
          <w:szCs w:val="24"/>
        </w:rPr>
        <w:t xml:space="preserve">借助互联网等渠道查询相关信息的，应当严格遵守评审工作纪律，不得实施影响评审公正的行为。</w:t>
      </w:r>
      <w:r>
        <w:rPr>
          <w:rFonts w:ascii="宋体" w:hAnsi="宋体" w:cs="宋体"/>
          <w:sz w:val="24"/>
          <w:szCs w:val="24"/>
        </w:rPr>
      </w:r>
      <w:r/>
    </w:p>
    <w:p>
      <w:pPr>
        <w:pStyle w:val="867"/>
        <w:ind w:firstLine="480"/>
        <w:spacing w:line="360" w:lineRule="auto"/>
        <w:rPr>
          <w:rFonts w:hint="eastAsia" w:ascii="宋体" w:hAnsi="宋体" w:cs="宋体"/>
          <w:sz w:val="24"/>
          <w:szCs w:val="24"/>
        </w:rPr>
      </w:pPr>
      <w:r>
        <w:rPr>
          <w:rFonts w:ascii="宋体" w:hAnsi="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cs="宋体"/>
          <w:sz w:val="24"/>
          <w:szCs w:val="24"/>
        </w:rPr>
        <w:t xml:space="preserve">评标委员会</w:t>
      </w:r>
      <w:r>
        <w:rPr>
          <w:rFonts w:ascii="宋体" w:hAnsi="宋体" w:cs="宋体"/>
          <w:sz w:val="24"/>
          <w:szCs w:val="24"/>
        </w:rPr>
        <w:t xml:space="preserve">有关互联网浏览、查询历史一并归档。 </w:t>
      </w:r>
      <w:r>
        <w:rPr>
          <w:rFonts w:hint="eastAsia" w:ascii="宋体" w:hAnsi="宋体" w:cs="宋体"/>
          <w:sz w:val="24"/>
          <w:szCs w:val="24"/>
        </w:rPr>
      </w:r>
      <w:r/>
    </w:p>
    <w:p>
      <w:pPr>
        <w:pStyle w:val="867"/>
        <w:ind w:firstLine="480"/>
        <w:keepLines/>
        <w:keepNext/>
        <w:spacing w:line="360" w:lineRule="auto"/>
        <w:rPr>
          <w:rFonts w:hint="eastAsia" w:ascii="宋体" w:hAnsi="宋体" w:cs="宋体"/>
          <w:sz w:val="24"/>
          <w:szCs w:val="24"/>
        </w:rPr>
        <w:outlineLvl w:val="3"/>
      </w:pPr>
      <w:r>
        <w:rPr>
          <w:rFonts w:hint="eastAsia" w:ascii="宋体" w:hAnsi="宋体" w:cs="宋体"/>
          <w:sz w:val="24"/>
          <w:szCs w:val="24"/>
        </w:rPr>
        <w:t xml:space="preserve">26、</w:t>
      </w:r>
      <w:bookmarkEnd w:id="113"/>
      <w:r/>
      <w:bookmarkEnd w:id="114"/>
      <w:r/>
      <w:bookmarkEnd w:id="115"/>
      <w:r>
        <w:rPr>
          <w:rFonts w:hint="eastAsia" w:ascii="宋体" w:hAnsi="宋体" w:cs="宋体"/>
          <w:sz w:val="24"/>
          <w:szCs w:val="24"/>
        </w:rPr>
        <w:t xml:space="preserve">无效投标条款和废标条款</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bookmarkStart w:id="116" w:name="_Toc513029235"/>
      <w:r/>
      <w:bookmarkStart w:id="117" w:name="_Toc16938551"/>
      <w:r/>
      <w:bookmarkStart w:id="118" w:name="_Toc20823307"/>
      <w:r>
        <w:rPr>
          <w:rFonts w:hint="eastAsia" w:ascii="宋体" w:hAnsi="宋体" w:cs="宋体"/>
          <w:bCs/>
          <w:sz w:val="24"/>
          <w:szCs w:val="24"/>
        </w:rPr>
        <w:t xml:space="preserve">26.1无效投标条款</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26.1.2 投标人未按照招标文件</w:t>
      </w:r>
      <w:r>
        <w:rPr>
          <w:rFonts w:hint="eastAsia" w:ascii="宋体" w:hAnsi="宋体" w:cs="宋体"/>
          <w:bCs/>
          <w:color w:val="000000"/>
          <w:sz w:val="24"/>
          <w:szCs w:val="24"/>
        </w:rPr>
        <w:t xml:space="preserve">要求上传电子投标文件的。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.1.3 投标人</w:t>
      </w:r>
      <w:r>
        <w:rPr>
          <w:rFonts w:hint="eastAsia" w:ascii="宋体" w:hAnsi="宋体" w:cs="宋体"/>
          <w:bCs/>
          <w:sz w:val="24"/>
          <w:szCs w:val="24"/>
        </w:rPr>
        <w:t xml:space="preserve">同一采购包提</w:t>
      </w:r>
      <w:r>
        <w:rPr>
          <w:rFonts w:hint="eastAsia" w:ascii="宋体" w:hAnsi="宋体" w:cs="宋体"/>
          <w:bCs/>
          <w:color w:val="000000"/>
          <w:sz w:val="24"/>
          <w:szCs w:val="24"/>
        </w:rPr>
        <w:t xml:space="preserve">交两个（含两个）以上不同的投标报价的。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.1.4投标人不具备招标文件中规定资格要求的。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.1.5投标人的报价超过了采购预算或最高限价的。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.1.6未通过符合性审查的。</w:t>
      </w:r>
      <w:r>
        <w:rPr>
          <w:rFonts w:hint="eastAsia" w:ascii="宋体" w:hAnsi="宋体" w:cs="宋体"/>
          <w:bCs/>
          <w:i/>
          <w:color w:val="000000"/>
          <w:sz w:val="24"/>
          <w:szCs w:val="24"/>
          <w:u w:val="single"/>
        </w:rPr>
      </w:r>
      <w:r/>
    </w:p>
    <w:p>
      <w:pPr>
        <w:pStyle w:val="867"/>
        <w:ind w:firstLine="480"/>
        <w:spacing w:line="360" w:lineRule="auto"/>
        <w:rPr>
          <w:rFonts w:hint="eastAsia" w:ascii="宋体" w:hAnsi="宋体" w:cs="宋体"/>
          <w:bCs/>
          <w:i/>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.1.7不符合招标文件中规定的实质性要求的</w:t>
      </w:r>
      <w:r>
        <w:rPr>
          <w:rFonts w:hint="eastAsia" w:ascii="宋体" w:hAnsi="宋体" w:cs="宋体"/>
          <w:b/>
          <w:bCs/>
          <w:sz w:val="24"/>
          <w:szCs w:val="24"/>
        </w:rPr>
        <w:t xml:space="preserve">（本招标文件中</w:t>
      </w:r>
      <w:r>
        <w:rPr>
          <w:rFonts w:hint="eastAsia" w:ascii="宋体" w:hAnsi="宋体" w:cs="宋体"/>
          <w:b/>
          <w:bCs/>
          <w:i/>
          <w:sz w:val="24"/>
          <w:szCs w:val="24"/>
          <w:u w:val="single"/>
        </w:rPr>
        <w:t xml:space="preserve">斜体且有下划线部分</w:t>
      </w:r>
      <w:r>
        <w:rPr>
          <w:rFonts w:hint="eastAsia" w:ascii="宋体" w:hAnsi="宋体" w:cs="宋体"/>
          <w:b/>
          <w:bCs/>
          <w:sz w:val="24"/>
          <w:szCs w:val="24"/>
        </w:rPr>
        <w:t xml:space="preserve">或加*号条款为实质性要求）</w:t>
      </w:r>
      <w:r>
        <w:rPr>
          <w:rFonts w:hint="eastAsia" w:ascii="宋体" w:hAnsi="宋体" w:cs="宋体"/>
          <w:bCs/>
          <w:i/>
          <w:color w:val="000000"/>
          <w:sz w:val="24"/>
          <w:szCs w:val="24"/>
          <w:u w:val="single"/>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.1.9 投标文件含有采购人不能接受的附加条件的。</w:t>
      </w:r>
      <w:r>
        <w:rPr>
          <w:rFonts w:hint="eastAsia" w:ascii="宋体" w:hAnsi="宋体" w:cs="宋体"/>
          <w:bCs/>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26.1.10 评标委员会按照本招标文件规定对投标人进行异常低价投标审查后，认为投标人不能证明其报价合理性的。</w:t>
      </w:r>
      <w:r>
        <w:rPr>
          <w:rFonts w:hint="eastAsia" w:ascii="宋体" w:hAnsi="宋体" w:cs="宋体"/>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26.1.12 投标文件未按照招标文件要求加盖CA电子公章的。</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26.1.13 投标人所投标产品不符合招标文件中所列国家强制性标准的。</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26.1.14 不同投标人MAC地址、标书制作工具客户端标识码一致的。</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26.1.15其他法律、法规及本招标文件规定的属无效投标的情形。</w:t>
      </w:r>
      <w:r>
        <w:rPr>
          <w:rFonts w:hint="eastAsia" w:ascii="宋体" w:hAnsi="宋体" w:cs="宋体"/>
          <w:bCs/>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sz w:val="24"/>
          <w:szCs w:val="24"/>
        </w:rPr>
        <w:t xml:space="preserve">26.2废标条款 </w:t>
      </w:r>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26.2.1符合专业条件的供应商或者对招标文件作实质响应</w:t>
      </w:r>
      <w:r>
        <w:rPr>
          <w:rFonts w:hint="eastAsia" w:ascii="宋体" w:hAnsi="宋体" w:cs="宋体"/>
          <w:bCs/>
          <w:color w:val="000000"/>
          <w:sz w:val="24"/>
          <w:szCs w:val="24"/>
        </w:rPr>
        <w:t xml:space="preserve">的供应商不足三家的。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26.2.2出现影响采购公正的违法、违规行为的。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sz w:val="24"/>
          <w:szCs w:val="24"/>
        </w:rPr>
        <w:t xml:space="preserve">6</w:t>
      </w:r>
      <w:r>
        <w:rPr>
          <w:rFonts w:hint="eastAsia" w:ascii="宋体" w:hAnsi="宋体" w:cs="宋体"/>
          <w:bCs/>
          <w:color w:val="000000"/>
          <w:sz w:val="24"/>
          <w:szCs w:val="24"/>
        </w:rPr>
        <w:t xml:space="preserve">.2.3因重大变故，采购任务取消的。</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26.2.4评标委员会认定招标文件存在歧义、重大缺陷导致评审工作无法进行。</w:t>
      </w:r>
      <w:r>
        <w:rPr>
          <w:rFonts w:hint="eastAsia" w:ascii="宋体" w:hAnsi="宋体" w:cs="宋体"/>
          <w:bCs/>
          <w:color w:val="000000"/>
          <w:sz w:val="24"/>
          <w:szCs w:val="24"/>
        </w:rPr>
      </w:r>
      <w:r/>
    </w:p>
    <w:p>
      <w:pPr>
        <w:pStyle w:val="867"/>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26.2</w:t>
      </w:r>
      <w:r>
        <w:rPr>
          <w:rFonts w:hint="eastAsia" w:ascii="宋体" w:hAnsi="宋体" w:cs="宋体"/>
          <w:bCs/>
          <w:sz w:val="24"/>
          <w:szCs w:val="24"/>
        </w:rPr>
        <w:t xml:space="preserve">.5 因</w:t>
      </w:r>
      <w:r>
        <w:rPr>
          <w:rFonts w:hint="eastAsia" w:ascii="宋体" w:hAnsi="宋体" w:cs="宋体"/>
          <w:sz w:val="24"/>
          <w:szCs w:val="24"/>
        </w:rPr>
        <w:t xml:space="preserve">苏采云</w:t>
      </w:r>
      <w:r>
        <w:rPr>
          <w:rFonts w:hint="eastAsia" w:ascii="宋体" w:hAnsi="宋体" w:cs="宋体"/>
          <w:bCs/>
          <w:sz w:val="24"/>
          <w:szCs w:val="24"/>
        </w:rPr>
        <w:t xml:space="preserve">系统故障原因造成开标不成功的。  </w:t>
      </w:r>
      <w:r>
        <w:rPr>
          <w:rFonts w:hint="eastAsia" w:ascii="宋体" w:hAnsi="宋体" w:cs="宋体"/>
          <w:bCs/>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sz w:val="24"/>
          <w:szCs w:val="24"/>
        </w:rPr>
        <w:t xml:space="preserve">26.3 投标截止时间结束后</w:t>
      </w:r>
      <w:r>
        <w:rPr>
          <w:rFonts w:hint="eastAsia" w:ascii="宋体" w:hAnsi="宋体" w:cs="宋体"/>
          <w:bCs/>
          <w:color w:val="000000"/>
          <w:sz w:val="24"/>
          <w:szCs w:val="24"/>
        </w:rPr>
        <w:t xml:space="preserve">参加投标的供应商不足三家的处理：</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4"/>
        </w:rPr>
      </w:r>
      <w:r/>
    </w:p>
    <w:p>
      <w:pPr>
        <w:pStyle w:val="867"/>
        <w:keepLines/>
        <w:keepNext/>
        <w:spacing w:line="360" w:lineRule="auto"/>
        <w:rPr>
          <w:rFonts w:hint="eastAsia" w:ascii="宋体" w:hAnsi="宋体" w:cs="宋体"/>
          <w:b/>
          <w:bCs/>
          <w:color w:val="000000"/>
          <w:sz w:val="24"/>
          <w:szCs w:val="24"/>
        </w:rPr>
        <w:outlineLvl w:val="2"/>
      </w:pPr>
      <w:r/>
      <w:bookmarkStart w:id="119" w:name="_Toc120614219"/>
      <w:r>
        <w:rPr>
          <w:rFonts w:hint="eastAsia" w:ascii="宋体" w:hAnsi="宋体" w:cs="宋体"/>
          <w:b/>
          <w:bCs/>
          <w:color w:val="000000"/>
          <w:sz w:val="24"/>
          <w:szCs w:val="24"/>
        </w:rPr>
        <w:t xml:space="preserve">六、</w:t>
      </w:r>
      <w:bookmarkEnd w:id="116"/>
      <w:r/>
      <w:bookmarkEnd w:id="117"/>
      <w:r/>
      <w:bookmarkEnd w:id="118"/>
      <w:r>
        <w:rPr>
          <w:rFonts w:hint="eastAsia" w:ascii="宋体" w:hAnsi="宋体" w:cs="宋体"/>
          <w:b/>
          <w:bCs/>
          <w:color w:val="000000"/>
          <w:sz w:val="24"/>
          <w:szCs w:val="24"/>
        </w:rPr>
        <w:t xml:space="preserve">定标</w:t>
      </w:r>
      <w:bookmarkEnd w:id="119"/>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bookmarkStart w:id="120" w:name="_Toc513029238"/>
      <w:r/>
      <w:bookmarkStart w:id="121" w:name="_Toc20823310"/>
      <w:r/>
      <w:bookmarkStart w:id="122" w:name="_Toc16938554"/>
      <w:r>
        <w:rPr>
          <w:rFonts w:hint="eastAsia" w:ascii="宋体" w:hAnsi="宋体" w:cs="宋体"/>
          <w:bCs/>
          <w:color w:val="000000"/>
          <w:sz w:val="24"/>
          <w:szCs w:val="24"/>
        </w:rPr>
        <w:t xml:space="preserve">27、</w:t>
      </w:r>
      <w:bookmarkEnd w:id="120"/>
      <w:r>
        <w:rPr>
          <w:rFonts w:hint="eastAsia" w:ascii="宋体" w:hAnsi="宋体" w:cs="宋体"/>
          <w:bCs/>
          <w:color w:val="000000"/>
          <w:sz w:val="24"/>
          <w:szCs w:val="24"/>
        </w:rPr>
        <w:t xml:space="preserve">确定</w:t>
      </w:r>
      <w:bookmarkEnd w:id="121"/>
      <w:r/>
      <w:bookmarkEnd w:id="122"/>
      <w:r>
        <w:rPr>
          <w:rFonts w:hint="eastAsia" w:ascii="宋体" w:hAnsi="宋体" w:cs="宋体"/>
          <w:bCs/>
          <w:color w:val="000000"/>
          <w:sz w:val="24"/>
          <w:szCs w:val="24"/>
        </w:rPr>
        <w:t xml:space="preserve">中标单位</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27.1中标候选人的选取原则和数量见招标文件第五章规定。 </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27.2 采购人应根据评委会推荐的中标候选人确定中标供应商。</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27.3 </w:t>
      </w:r>
      <w:r>
        <w:rPr>
          <w:rFonts w:hint="eastAsia" w:ascii="宋体" w:hAnsi="宋体" w:cs="宋体"/>
          <w:color w:val="000000"/>
          <w:sz w:val="24"/>
          <w:szCs w:val="24"/>
        </w:rPr>
        <w:t xml:space="preserve">交易中心将在“江苏政府采购网”发布中标公告，公告期限为1个工作日。</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 若有充分证据证明，中标供应商出现下列情况之一的，一经查实，将被取消中标资格：</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27.4.1提供虚假材料谋取中标的。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27.4.2向采购人、交易中心行贿或者提供其他不正当利益的。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27.4.3属于本文件规定的无效条件，但在评标过程中又未被评委会发现的。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27.4.4与采购人或者其他供应商恶意串通的。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27.4.5采取不正当手段诋毁、排挤其他供应商的。</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bookmarkStart w:id="123" w:name="_Toc200451960"/>
      <w:r>
        <w:rPr>
          <w:rFonts w:hint="eastAsia" w:ascii="宋体" w:hAnsi="宋体" w:cs="宋体"/>
          <w:color w:val="000000"/>
          <w:sz w:val="24"/>
          <w:szCs w:val="24"/>
        </w:rPr>
        <w:t xml:space="preserve">27.5 </w:t>
      </w:r>
      <w:r>
        <w:rPr>
          <w:rFonts w:hint="eastAsia" w:ascii="宋体" w:hAnsi="宋体" w:cs="宋体"/>
          <w:color w:val="000000"/>
          <w:sz w:val="24"/>
          <w:szCs w:val="24"/>
        </w:rPr>
        <w:t xml:space="preserve">有下列情形之一的，视为投标人串通投标，投标无效：</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27.5.1不同投标人的投标文件由同一单位或者个人编制。</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27.5.2不同投标人委托同一单位或者个人办理投标事宜。</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27.5.3 不同投标人的投标文件载明的项目管理成员或者联系人员为同一人。</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27.5.4不同投标人的投标文件异常一致或者投标报价呈规律性差异。</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28、质疑处理</w:t>
      </w:r>
      <w:bookmarkEnd w:id="123"/>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28.2.1</w:t>
      </w:r>
      <w:r>
        <w:rPr>
          <w:rFonts w:hint="eastAsia" w:ascii="宋体" w:hAnsi="宋体" w:cs="宋体"/>
          <w:color w:val="000000"/>
          <w:sz w:val="24"/>
          <w:szCs w:val="24"/>
        </w:rPr>
        <w:t xml:space="preserve">对可以质疑的采购文件提出质疑的，为收到采购文件之日或者采购文件公告期限届满之日；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28.2.2</w:t>
      </w:r>
      <w:r>
        <w:rPr>
          <w:rFonts w:hint="eastAsia"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　　</w:t>
      </w:r>
      <w:r>
        <w:rPr>
          <w:rFonts w:hint="eastAsia" w:ascii="宋体" w:hAnsi="宋体" w:cs="宋体"/>
          <w:color w:val="000000"/>
          <w:sz w:val="24"/>
          <w:szCs w:val="24"/>
        </w:rPr>
        <w:t xml:space="preserve">28.2.3</w:t>
      </w:r>
      <w:r>
        <w:rPr>
          <w:rFonts w:hint="eastAsia"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szCs w:val="24"/>
        </w:rPr>
      </w:r>
      <w:r/>
    </w:p>
    <w:p>
      <w:pPr>
        <w:pStyle w:val="867"/>
        <w:ind w:firstLine="480"/>
        <w:spacing w:line="360" w:lineRule="auto"/>
        <w:rPr>
          <w:rFonts w:hint="eastAsia" w:ascii="宋体" w:hAnsi="宋体" w:cs="宋体"/>
          <w:b/>
          <w:sz w:val="24"/>
          <w:szCs w:val="24"/>
        </w:rPr>
      </w:pPr>
      <w:r>
        <w:rPr>
          <w:rFonts w:hint="eastAsia" w:ascii="宋体" w:hAnsi="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rPr>
          <w:rFonts w:hint="eastAsia" w:ascii="宋体" w:hAnsi="宋体" w:cs="宋体"/>
          <w:b/>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sz w:val="24"/>
          <w:szCs w:val="24"/>
        </w:rPr>
        <w:t xml:space="preserve">采购人及交易中心只接收以纸质原件形式送达的质疑,建议供应商尽量通过邮寄方式提交质疑（采购人和交易中心不接受无快递运单号的快递）。</w:t>
      </w:r>
      <w:r>
        <w:rPr>
          <w:rFonts w:hint="eastAsia" w:ascii="宋体" w:hAnsi="宋体" w:cs="宋体"/>
          <w:color w:val="000000"/>
          <w:sz w:val="24"/>
          <w:szCs w:val="24"/>
        </w:rPr>
        <w:t xml:space="preserve">采购人质疑接收人及联系方式见招标文件第一章。</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 以下情形的质疑不予受理</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28.5.1 内容不符合《政府采购质疑和投诉办法》第十二条规定的质疑。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28.5.2 超出政府采购法定期限的质疑。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28.5.3 以传真、电子邮件等方式递交的非原件形式的质疑。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28.5.4 未参加投标活动的供应商或在投标活动中自身权益未受到损害的供应商所提出的质疑。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28.5.5供应商组成联合体参加投标，联合体中任何一方或多方未按要求签字、盖章、加盖公章的质疑。</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hint="eastAsia" w:ascii="宋体" w:hAnsi="宋体" w:cs="宋体"/>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29、中标通知书</w:t>
      </w:r>
      <w:r>
        <w:rPr>
          <w:rFonts w:hint="eastAsia" w:ascii="宋体" w:hAnsi="宋体" w:cs="宋体"/>
          <w:bCs/>
          <w:color w:val="000000"/>
          <w:sz w:val="24"/>
          <w:szCs w:val="24"/>
        </w:rPr>
      </w:r>
      <w:r/>
    </w:p>
    <w:p>
      <w:pPr>
        <w:pStyle w:val="867"/>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29.l中标结果确定后，交易中心将向中标供应商发出中标通知书。请中标供应商在中标结果公告届满之日起30日内,使用CA</w:t>
      </w:r>
      <w:r>
        <w:rPr>
          <w:rFonts w:hint="eastAsia" w:ascii="宋体" w:hAnsi="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sz w:val="24"/>
          <w:szCs w:val="24"/>
        </w:rPr>
      </w:r>
      <w:r/>
    </w:p>
    <w:p>
      <w:pPr>
        <w:pStyle w:val="867"/>
        <w:ind w:firstLine="480"/>
        <w:spacing w:line="360" w:lineRule="auto"/>
        <w:rPr>
          <w:rFonts w:hint="eastAsia" w:ascii="宋体" w:hAnsi="宋体" w:cs="宋体"/>
          <w:sz w:val="24"/>
          <w:szCs w:val="24"/>
        </w:rPr>
      </w:pPr>
      <w:r/>
      <w:bookmarkStart w:id="124" w:name="_Toc120614220"/>
      <w:r/>
      <w:bookmarkStart w:id="125" w:name="_Toc513029236"/>
      <w:r/>
      <w:bookmarkStart w:id="126" w:name="_Toc20823308"/>
      <w:r/>
      <w:bookmarkStart w:id="127" w:name="_Toc16938552"/>
      <w:r>
        <w:rPr>
          <w:rFonts w:hint="eastAsia" w:ascii="宋体" w:hAnsi="宋体" w:cs="宋体"/>
          <w:sz w:val="24"/>
          <w:szCs w:val="24"/>
        </w:rPr>
        <w:t xml:space="preserve">29.3中标供应商在中标后须将装订好的纸质投标文件一份通过EMS的方式（不接受到付）寄至南通市海门区公共资源交易中心，并在中标通知书规定期限（确定中标人后30日）内和采购人签订合同。邮寄地址：江苏省南通市海门区长江南路777号（政务服务中心）四楼4号窗口，联系人：秦先生，联系电话：0513-81261311。</w:t>
      </w:r>
      <w:r>
        <w:rPr>
          <w:rFonts w:hint="eastAsia" w:ascii="宋体" w:hAnsi="宋体" w:cs="宋体"/>
          <w:sz w:val="24"/>
          <w:szCs w:val="24"/>
        </w:rPr>
      </w:r>
      <w:r/>
    </w:p>
    <w:p>
      <w:pPr>
        <w:pStyle w:val="867"/>
        <w:keepLines/>
        <w:keepNext/>
        <w:spacing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七、授予合同</w:t>
      </w:r>
      <w:bookmarkEnd w:id="124"/>
      <w:r>
        <w:rPr>
          <w:rFonts w:hint="eastAsia" w:ascii="宋体" w:hAnsi="宋体" w:cs="宋体"/>
          <w:b/>
          <w:bCs/>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bookmarkEnd w:id="125"/>
      <w:r/>
      <w:bookmarkEnd w:id="126"/>
      <w:r/>
      <w:bookmarkEnd w:id="127"/>
      <w:r/>
      <w:bookmarkStart w:id="128" w:name="_Toc20823309"/>
      <w:r/>
      <w:bookmarkStart w:id="129" w:name="_Toc16938553"/>
      <w:r/>
      <w:bookmarkStart w:id="130" w:name="_Toc513029237"/>
      <w:r>
        <w:rPr>
          <w:rFonts w:hint="eastAsia" w:ascii="宋体" w:hAnsi="宋体" w:cs="宋体"/>
          <w:bCs/>
          <w:color w:val="000000"/>
          <w:sz w:val="24"/>
          <w:szCs w:val="24"/>
        </w:rPr>
        <w:t xml:space="preserve">30、签订合同</w:t>
      </w:r>
      <w:r>
        <w:rPr>
          <w:rFonts w:hint="eastAsia" w:ascii="宋体" w:hAnsi="宋体" w:cs="宋体"/>
          <w:bCs/>
          <w:color w:val="000000"/>
          <w:sz w:val="24"/>
          <w:szCs w:val="24"/>
        </w:rPr>
      </w:r>
      <w:r/>
    </w:p>
    <w:p>
      <w:pPr>
        <w:pStyle w:val="867"/>
        <w:ind w:firstLine="480"/>
        <w:keepLines/>
        <w:keepNext/>
        <w:spacing w:line="360" w:lineRule="auto"/>
        <w:rPr>
          <w:rFonts w:hint="eastAsia" w:ascii="宋体" w:hAnsi="宋体" w:cs="宋体"/>
          <w:color w:val="000000"/>
          <w:sz w:val="24"/>
          <w:szCs w:val="24"/>
        </w:rPr>
        <w:outlineLvl w:val="3"/>
      </w:pPr>
      <w:r>
        <w:rPr>
          <w:rFonts w:hint="eastAsia" w:ascii="宋体" w:hAnsi="宋体" w:cs="宋体"/>
          <w:bCs/>
          <w:color w:val="000000"/>
          <w:sz w:val="24"/>
          <w:szCs w:val="24"/>
        </w:rPr>
        <w:t xml:space="preserve">30.</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30.2</w:t>
      </w:r>
      <w:r>
        <w:rPr>
          <w:rFonts w:hint="eastAsia" w:ascii="宋体" w:hAnsi="宋体" w:cs="宋体"/>
          <w:b/>
          <w:color w:val="000000"/>
          <w:sz w:val="24"/>
          <w:szCs w:val="24"/>
        </w:rPr>
        <w:t xml:space="preserve"> </w:t>
      </w:r>
      <w:r>
        <w:rPr>
          <w:rFonts w:hint="eastAsia" w:ascii="宋体" w:hAnsi="宋体" w:cs="宋体"/>
          <w:color w:val="000000"/>
          <w:sz w:val="24"/>
          <w:szCs w:val="24"/>
        </w:rPr>
        <w:t xml:space="preserve">招标文件、中标供应商的投标文件及招标过程中有关澄清、承诺文件均应作为合同附件。</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rPr>
          <w:rFonts w:hint="eastAsia" w:ascii="宋体" w:hAnsi="宋体" w:cs="宋体"/>
          <w:bCs/>
          <w:color w:val="000000"/>
          <w:sz w:val="24"/>
          <w:szCs w:val="24"/>
        </w:rPr>
        <w:t xml:space="preserve">31、货物（包含与货物相关的服务）的追加</w:t>
      </w:r>
      <w:r>
        <w:rPr>
          <w:rFonts w:hint="eastAsia" w:ascii="宋体" w:hAnsi="宋体" w:cs="宋体"/>
          <w:bCs/>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s="宋体"/>
          <w:color w:val="000000"/>
          <w:sz w:val="24"/>
          <w:szCs w:val="24"/>
        </w:rPr>
      </w:r>
      <w:r/>
    </w:p>
    <w:p>
      <w:pPr>
        <w:pStyle w:val="867"/>
        <w:ind w:firstLine="480"/>
        <w:keepLines/>
        <w:keepNext/>
        <w:spacing w:line="360" w:lineRule="auto"/>
        <w:rPr>
          <w:rFonts w:hint="eastAsia" w:ascii="宋体" w:hAnsi="宋体" w:cs="宋体"/>
          <w:bCs/>
          <w:color w:val="000000"/>
          <w:sz w:val="24"/>
          <w:szCs w:val="24"/>
        </w:rPr>
        <w:outlineLvl w:val="3"/>
      </w:pPr>
      <w:r/>
      <w:bookmarkEnd w:id="128"/>
      <w:r/>
      <w:bookmarkEnd w:id="129"/>
      <w:r/>
      <w:bookmarkEnd w:id="130"/>
      <w:r/>
      <w:bookmarkStart w:id="131" w:name="_Toc479757207"/>
      <w:r/>
      <w:bookmarkStart w:id="132" w:name="_Toc513029242"/>
      <w:r/>
      <w:bookmarkStart w:id="133" w:name="_Toc120614221"/>
      <w:r/>
      <w:bookmarkStart w:id="134" w:name="_Toc20823314"/>
      <w:r/>
      <w:bookmarkStart w:id="135" w:name="_Toc16938558"/>
      <w:r>
        <w:rPr>
          <w:rFonts w:hint="eastAsia" w:ascii="宋体" w:hAnsi="宋体" w:cs="宋体"/>
          <w:bCs/>
          <w:color w:val="000000"/>
          <w:sz w:val="24"/>
          <w:szCs w:val="24"/>
        </w:rPr>
        <w:t xml:space="preserve">32、政府采购履约资金扶持政策</w:t>
      </w:r>
      <w:r>
        <w:rPr>
          <w:rFonts w:hint="eastAsia" w:ascii="宋体" w:hAnsi="宋体" w:cs="宋体"/>
          <w:bCs/>
          <w:color w:val="000000"/>
          <w:sz w:val="24"/>
          <w:szCs w:val="24"/>
        </w:rPr>
      </w:r>
      <w:r/>
    </w:p>
    <w:p>
      <w:pPr>
        <w:pStyle w:val="86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rPr>
          <w:rFonts w:hint="eastAsia" w:ascii="宋体" w:hAnsi="宋体" w:cs="宋体"/>
          <w:bCs/>
          <w:color w:val="000000"/>
          <w:sz w:val="24"/>
          <w:szCs w:val="24"/>
        </w:rPr>
      </w:r>
      <w:r/>
    </w:p>
    <w:p>
      <w:pPr>
        <w:pStyle w:val="867"/>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867"/>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31"/>
      <w:r/>
      <w:bookmarkEnd w:id="132"/>
      <w:r/>
      <w:bookmarkEnd w:id="133"/>
      <w:r/>
      <w:bookmarkEnd w:id="134"/>
      <w:r/>
      <w:bookmarkEnd w:id="135"/>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867"/>
        <w:spacing w:line="400" w:lineRule="exact"/>
        <w:rPr>
          <w:rFonts w:ascii="宋体" w:hAnsi="宋体"/>
          <w:bCs/>
          <w:color w:val="ff0000"/>
          <w:sz w:val="24"/>
          <w:szCs w:val="24"/>
          <w:highlight w:val="yellow"/>
        </w:rPr>
      </w:pPr>
      <w:r/>
      <w:bookmarkStart w:id="136" w:name="_Toc16938559"/>
      <w:r/>
      <w:bookmarkStart w:id="137" w:name="_Toc20823315"/>
      <w:r/>
      <w:bookmarkStart w:id="138" w:name="_Toc3995"/>
      <w:r/>
      <w:bookmarkStart w:id="139" w:name="_Toc513029243"/>
      <w:r/>
      <w:bookmarkStart w:id="140" w:name="_Hlt16619350"/>
      <w:r/>
      <w:bookmarkStart w:id="141" w:name="_Toc16938590"/>
      <w:r/>
      <w:bookmarkStart w:id="142" w:name="_Toc20823346"/>
      <w:r/>
      <w:bookmarkStart w:id="143" w:name="_Toc120614244"/>
      <w:r/>
      <w:bookmarkStart w:id="144" w:name="_Toc479757211"/>
      <w:r/>
      <w:bookmarkStart w:id="145" w:name="_Toc462564139"/>
      <w:r>
        <w:rPr>
          <w:rFonts w:ascii="宋体" w:hAnsi="宋体"/>
          <w:bCs/>
          <w:color w:val="ff0000"/>
          <w:sz w:val="24"/>
          <w:szCs w:val="24"/>
          <w:highlight w:val="yellow"/>
        </w:rPr>
      </w:r>
      <w:r/>
    </w:p>
    <w:p>
      <w:pPr>
        <w:pStyle w:val="867"/>
        <w:contextualSpacing/>
        <w:jc w:val="center"/>
        <w:spacing w:line="480" w:lineRule="exact"/>
        <w:rPr>
          <w:rFonts w:ascii="方正小标宋_GBK" w:hAnsi="宋体" w:eastAsia="方正小标宋_GBK" w:cs="宋体"/>
          <w:sz w:val="44"/>
          <w:szCs w:val="44"/>
        </w:rPr>
      </w:pPr>
      <w:r/>
      <w:bookmarkEnd w:id="136"/>
      <w:r/>
      <w:bookmarkEnd w:id="137"/>
      <w:r/>
      <w:bookmarkEnd w:id="138"/>
      <w:r/>
      <w:bookmarkEnd w:id="139"/>
      <w:r>
        <w:rPr>
          <w:rFonts w:hint="eastAsia" w:ascii="方正小标宋_GBK" w:hAnsi="宋体" w:eastAsia="方正小标宋_GBK" w:cs="宋体"/>
          <w:sz w:val="44"/>
          <w:szCs w:val="44"/>
          <w:lang w:val="zh-CN"/>
        </w:rPr>
        <w:t xml:space="preserve">采购合同</w:t>
      </w:r>
      <w:r>
        <w:rPr>
          <w:rFonts w:ascii="方正小标宋_GBK" w:hAnsi="宋体" w:eastAsia="方正小标宋_GBK" w:cs="宋体"/>
          <w:sz w:val="44"/>
          <w:szCs w:val="44"/>
        </w:rPr>
      </w:r>
      <w:r/>
    </w:p>
    <w:p>
      <w:pPr>
        <w:pStyle w:val="867"/>
        <w:contextualSpacing/>
        <w:jc w:val="center"/>
        <w:spacing w:line="400" w:lineRule="exact"/>
        <w:rPr>
          <w:rFonts w:ascii="宋体" w:hAnsi="宋体" w:cs="宋体"/>
          <w:sz w:val="32"/>
          <w:szCs w:val="32"/>
        </w:rPr>
      </w:pPr>
      <w:r>
        <w:rPr>
          <w:rFonts w:ascii="宋体" w:hAnsi="宋体" w:cs="宋体"/>
          <w:sz w:val="32"/>
          <w:szCs w:val="32"/>
        </w:rPr>
      </w:r>
      <w:r/>
    </w:p>
    <w:p>
      <w:pPr>
        <w:pStyle w:val="867"/>
        <w:ind w:firstLine="643"/>
        <w:spacing w:line="590" w:lineRule="exact"/>
        <w:rPr>
          <w:rFonts w:ascii="方正仿宋_GBK" w:hAnsi="宋体" w:eastAsia="方正仿宋_GBK"/>
          <w:b/>
          <w:sz w:val="32"/>
          <w:szCs w:val="32"/>
        </w:rPr>
      </w:pPr>
      <w:r>
        <w:rPr>
          <w:rFonts w:hint="eastAsia" w:ascii="方正仿宋_GBK" w:hAnsi="宋体" w:eastAsia="方正仿宋_GBK"/>
          <w:b/>
          <w:sz w:val="32"/>
          <w:szCs w:val="32"/>
        </w:rPr>
        <w:t xml:space="preserve">甲方：</w:t>
      </w:r>
      <w:r>
        <w:rPr>
          <w:rFonts w:hint="eastAsia" w:ascii="方正仿宋_GBK" w:hAnsi="宋体" w:eastAsia="方正仿宋_GBK"/>
          <w:sz w:val="32"/>
          <w:szCs w:val="32"/>
        </w:rPr>
        <w:t xml:space="preserve">南通市海门区数据局</w:t>
      </w:r>
      <w:r>
        <w:rPr>
          <w:rFonts w:ascii="方正仿宋_GBK" w:hAnsi="宋体" w:eastAsia="方正仿宋_GBK"/>
          <w:b/>
          <w:sz w:val="32"/>
          <w:szCs w:val="32"/>
        </w:rPr>
      </w:r>
      <w:r/>
    </w:p>
    <w:p>
      <w:pPr>
        <w:pStyle w:val="986"/>
        <w:ind w:firstLine="320"/>
        <w:jc w:val="left"/>
        <w:spacing w:after="0" w:line="590" w:lineRule="exact"/>
        <w:rPr>
          <w:rFonts w:ascii="方正仿宋_GBK" w:hAnsi="宋体" w:eastAsia="方正仿宋_GBK"/>
          <w:b/>
          <w:sz w:val="32"/>
          <w:szCs w:val="32"/>
        </w:rPr>
      </w:pPr>
      <w:r>
        <w:rPr>
          <w:rFonts w:hint="eastAsia" w:ascii="方正仿宋_GBK" w:hAnsi="宋体" w:eastAsia="方正仿宋_GBK"/>
          <w:sz w:val="32"/>
          <w:szCs w:val="32"/>
        </w:rPr>
        <w:t xml:space="preserve">乙方：</w:t>
      </w:r>
      <w:r>
        <w:rPr>
          <w:rFonts w:hint="eastAsia" w:ascii="方正仿宋_GBK" w:hAnsi="宋体" w:eastAsia="方正仿宋_GBK"/>
          <w:b/>
          <w:sz w:val="32"/>
          <w:szCs w:val="32"/>
        </w:rPr>
        <w:t xml:space="preserve"> </w:t>
      </w:r>
      <w:r>
        <w:rPr>
          <w:rFonts w:ascii="方正仿宋_GBK" w:hAnsi="宋体" w:eastAsia="方正仿宋_GBK"/>
          <w:b/>
          <w:sz w:val="32"/>
          <w:szCs w:val="32"/>
        </w:rPr>
      </w:r>
      <w:r/>
    </w:p>
    <w:p>
      <w:pPr>
        <w:pStyle w:val="867"/>
        <w:ind w:firstLine="640"/>
        <w:spacing w:line="590" w:lineRule="exact"/>
        <w:rPr>
          <w:rFonts w:ascii="方正仿宋_GBK" w:hAnsi="宋体" w:eastAsia="方正仿宋_GBK"/>
          <w:sz w:val="32"/>
          <w:szCs w:val="32"/>
        </w:rPr>
      </w:pPr>
      <w:r>
        <w:rPr>
          <w:rFonts w:hint="eastAsia" w:ascii="方正仿宋_GBK" w:hAnsi="宋体" w:eastAsia="方正仿宋_GBK"/>
          <w:sz w:val="32"/>
          <w:szCs w:val="32"/>
        </w:rPr>
        <w:t xml:space="preserve">根据南通市海门区数据局采购海门区电子政务云计算中心机房UPS电池及ATS设备更换项目招标文件要求，经双方协商一致，达成本采购合同：</w:t>
      </w:r>
      <w:r>
        <w:rPr>
          <w:rFonts w:ascii="方正仿宋_GBK" w:hAnsi="宋体" w:eastAsia="方正仿宋_GBK"/>
          <w:sz w:val="32"/>
          <w:szCs w:val="32"/>
        </w:rPr>
      </w:r>
      <w:r/>
    </w:p>
    <w:p>
      <w:pPr>
        <w:pStyle w:val="985"/>
        <w:ind w:firstLine="640"/>
        <w:spacing w:line="590" w:lineRule="exact"/>
        <w:rPr>
          <w:rFonts w:ascii="方正仿宋_GBK" w:eastAsia="方正仿宋_GBK"/>
          <w:color w:val="000000"/>
          <w:sz w:val="32"/>
          <w:szCs w:val="32"/>
        </w:rPr>
      </w:pPr>
      <w:r>
        <w:rPr>
          <w:rFonts w:hint="eastAsia" w:ascii="方正仿宋_GBK" w:eastAsia="方正仿宋_GBK"/>
          <w:color w:val="000000"/>
          <w:sz w:val="32"/>
          <w:szCs w:val="32"/>
        </w:rPr>
        <w:t xml:space="preserve">甲方向乙方订购如下服务：（单位：人民币元）</w:t>
      </w:r>
      <w:r>
        <w:rPr>
          <w:rFonts w:ascii="方正仿宋_GBK" w:eastAsia="方正仿宋_GBK"/>
          <w:color w:val="000000"/>
          <w:sz w:val="32"/>
          <w:szCs w:val="32"/>
        </w:rPr>
      </w:r>
      <w:r/>
    </w:p>
    <w:tbl>
      <w:tblPr>
        <w:tblW w:w="99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1438"/>
        <w:gridCol w:w="1836"/>
        <w:gridCol w:w="2061"/>
        <w:gridCol w:w="1023"/>
        <w:gridCol w:w="985"/>
        <w:gridCol w:w="977"/>
        <w:gridCol w:w="1026"/>
      </w:tblGrid>
      <w:tr>
        <w:trPr>
          <w:trHeight w:val="676"/>
        </w:trPr>
        <w:tc>
          <w:tcPr>
            <w:tcW w:w="616" w:type="dxa"/>
            <w:vAlign w:val="center"/>
            <w:textDirection w:val="lrTb"/>
            <w:noWrap w:val="false"/>
          </w:tcPr>
          <w:p>
            <w:pPr>
              <w:pStyle w:val="867"/>
              <w:jc w:val="center"/>
              <w:rPr>
                <w:rFonts w:ascii="方正仿宋_GBK" w:hAnsi="宋体" w:eastAsia="方正仿宋_GBK"/>
                <w:b/>
                <w:bCs/>
                <w:sz w:val="28"/>
                <w:szCs w:val="28"/>
              </w:rPr>
            </w:pPr>
            <w:r>
              <w:rPr>
                <w:rFonts w:hint="eastAsia" w:ascii="方正仿宋_GBK" w:hAnsi="宋体" w:eastAsia="方正仿宋_GBK"/>
                <w:b/>
                <w:bCs/>
                <w:sz w:val="28"/>
                <w:szCs w:val="28"/>
              </w:rPr>
              <w:t xml:space="preserve">序号</w:t>
            </w:r>
            <w:r>
              <w:rPr>
                <w:rFonts w:ascii="方正仿宋_GBK" w:hAnsi="宋体" w:eastAsia="方正仿宋_GBK"/>
                <w:b/>
                <w:bCs/>
                <w:sz w:val="28"/>
                <w:szCs w:val="28"/>
              </w:rPr>
            </w:r>
            <w:r/>
          </w:p>
        </w:tc>
        <w:tc>
          <w:tcPr>
            <w:tcW w:w="1438" w:type="dxa"/>
            <w:vAlign w:val="center"/>
            <w:textDirection w:val="lrTb"/>
            <w:noWrap w:val="false"/>
          </w:tcPr>
          <w:p>
            <w:pPr>
              <w:pStyle w:val="867"/>
              <w:jc w:val="center"/>
              <w:rPr>
                <w:rFonts w:ascii="方正仿宋_GBK" w:hAnsi="宋体" w:eastAsia="方正仿宋_GBK"/>
                <w:b/>
                <w:bCs/>
                <w:sz w:val="28"/>
                <w:szCs w:val="28"/>
              </w:rPr>
            </w:pPr>
            <w:r>
              <w:rPr>
                <w:rFonts w:hint="eastAsia" w:ascii="方正仿宋_GBK" w:hAnsi="宋体" w:eastAsia="方正仿宋_GBK"/>
                <w:b/>
                <w:bCs/>
                <w:sz w:val="28"/>
                <w:szCs w:val="28"/>
              </w:rPr>
              <w:t xml:space="preserve">名称</w:t>
            </w:r>
            <w:r>
              <w:rPr>
                <w:rFonts w:ascii="方正仿宋_GBK" w:hAnsi="宋体" w:eastAsia="方正仿宋_GBK"/>
                <w:b/>
                <w:bCs/>
                <w:sz w:val="28"/>
                <w:szCs w:val="28"/>
              </w:rPr>
            </w:r>
            <w:r/>
          </w:p>
        </w:tc>
        <w:tc>
          <w:tcPr>
            <w:tcW w:w="1836" w:type="dxa"/>
            <w:vAlign w:val="center"/>
            <w:textDirection w:val="lrTb"/>
            <w:noWrap w:val="false"/>
          </w:tcPr>
          <w:p>
            <w:pPr>
              <w:pStyle w:val="867"/>
              <w:jc w:val="center"/>
              <w:rPr>
                <w:rFonts w:ascii="方正仿宋_GBK" w:hAnsi="宋体" w:eastAsia="方正仿宋_GBK"/>
                <w:b/>
                <w:bCs/>
                <w:sz w:val="28"/>
                <w:szCs w:val="28"/>
              </w:rPr>
            </w:pPr>
            <w:r>
              <w:rPr>
                <w:rFonts w:hint="eastAsia" w:ascii="方正仿宋_GBK" w:hAnsi="宋体" w:eastAsia="方正仿宋_GBK"/>
                <w:b/>
                <w:bCs/>
                <w:sz w:val="28"/>
                <w:szCs w:val="28"/>
              </w:rPr>
              <w:t xml:space="preserve">规格型号</w:t>
            </w:r>
            <w:r>
              <w:rPr>
                <w:rFonts w:ascii="方正仿宋_GBK" w:hAnsi="宋体" w:eastAsia="方正仿宋_GBK"/>
                <w:b/>
                <w:bCs/>
                <w:sz w:val="28"/>
                <w:szCs w:val="28"/>
              </w:rPr>
            </w:r>
            <w:r/>
          </w:p>
        </w:tc>
        <w:tc>
          <w:tcPr>
            <w:tcW w:w="2061" w:type="dxa"/>
            <w:vAlign w:val="center"/>
            <w:textDirection w:val="lrTb"/>
            <w:noWrap w:val="false"/>
          </w:tcPr>
          <w:p>
            <w:pPr>
              <w:pStyle w:val="867"/>
              <w:jc w:val="center"/>
              <w:rPr>
                <w:rFonts w:ascii="方正仿宋_GBK" w:hAnsi="宋体" w:eastAsia="方正仿宋_GBK"/>
                <w:b/>
                <w:bCs/>
                <w:sz w:val="28"/>
                <w:szCs w:val="28"/>
              </w:rPr>
            </w:pPr>
            <w:r>
              <w:rPr>
                <w:rFonts w:hint="eastAsia" w:ascii="方正仿宋_GBK" w:hAnsi="宋体" w:eastAsia="方正仿宋_GBK"/>
                <w:b/>
                <w:bCs/>
                <w:sz w:val="28"/>
                <w:szCs w:val="28"/>
              </w:rPr>
              <w:t xml:space="preserve">品牌</w:t>
            </w:r>
            <w:r>
              <w:rPr>
                <w:rFonts w:ascii="方正仿宋_GBK" w:hAnsi="宋体" w:eastAsia="方正仿宋_GBK"/>
                <w:b/>
                <w:bCs/>
                <w:sz w:val="28"/>
                <w:szCs w:val="28"/>
              </w:rPr>
            </w:r>
            <w:r/>
          </w:p>
        </w:tc>
        <w:tc>
          <w:tcPr>
            <w:tcW w:w="1023" w:type="dxa"/>
            <w:vAlign w:val="center"/>
            <w:textDirection w:val="lrTb"/>
            <w:noWrap w:val="false"/>
          </w:tcPr>
          <w:p>
            <w:pPr>
              <w:pStyle w:val="867"/>
              <w:jc w:val="center"/>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单位</w:t>
            </w:r>
            <w:r>
              <w:rPr>
                <w:rFonts w:hint="eastAsia" w:ascii="方正仿宋_GBK" w:hAnsi="宋体" w:eastAsia="方正仿宋_GBK"/>
                <w:b/>
                <w:bCs/>
                <w:sz w:val="28"/>
                <w:szCs w:val="28"/>
              </w:rPr>
            </w:r>
            <w:r/>
          </w:p>
        </w:tc>
        <w:tc>
          <w:tcPr>
            <w:tcW w:w="985" w:type="dxa"/>
            <w:vAlign w:val="center"/>
            <w:textDirection w:val="lrTb"/>
            <w:noWrap w:val="false"/>
          </w:tcPr>
          <w:p>
            <w:pPr>
              <w:pStyle w:val="867"/>
              <w:jc w:val="center"/>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数量</w:t>
            </w:r>
            <w:r>
              <w:rPr>
                <w:rFonts w:hint="eastAsia" w:ascii="方正仿宋_GBK" w:hAnsi="宋体" w:eastAsia="方正仿宋_GBK"/>
                <w:b/>
                <w:bCs/>
                <w:sz w:val="28"/>
                <w:szCs w:val="28"/>
              </w:rPr>
            </w:r>
            <w:r/>
          </w:p>
        </w:tc>
        <w:tc>
          <w:tcPr>
            <w:tcW w:w="977" w:type="dxa"/>
            <w:vAlign w:val="center"/>
            <w:textDirection w:val="lrTb"/>
            <w:noWrap w:val="false"/>
          </w:tcPr>
          <w:p>
            <w:pPr>
              <w:pStyle w:val="867"/>
              <w:jc w:val="center"/>
              <w:rPr>
                <w:rFonts w:hint="eastAsia" w:ascii="方正仿宋_GBK" w:hAnsi="宋体" w:eastAsia="方正仿宋_GBK"/>
                <w:b/>
                <w:bCs/>
                <w:sz w:val="28"/>
                <w:szCs w:val="28"/>
              </w:rPr>
            </w:pPr>
            <w:r>
              <w:rPr>
                <w:rFonts w:hint="eastAsia" w:ascii="方正仿宋_GBK" w:hAnsi="宋体" w:eastAsia="方正仿宋_GBK"/>
                <w:b/>
                <w:bCs/>
                <w:sz w:val="28"/>
                <w:szCs w:val="28"/>
              </w:rPr>
              <w:t xml:space="preserve">单价</w:t>
            </w:r>
            <w:r>
              <w:rPr>
                <w:rFonts w:hint="eastAsia" w:ascii="方正仿宋_GBK" w:hAnsi="宋体" w:eastAsia="方正仿宋_GBK"/>
                <w:b/>
                <w:bCs/>
                <w:sz w:val="28"/>
                <w:szCs w:val="28"/>
              </w:rPr>
            </w:r>
            <w:r/>
          </w:p>
        </w:tc>
        <w:tc>
          <w:tcPr>
            <w:tcW w:w="1026" w:type="dxa"/>
            <w:vAlign w:val="center"/>
            <w:textDirection w:val="lrTb"/>
            <w:noWrap w:val="false"/>
          </w:tcPr>
          <w:p>
            <w:pPr>
              <w:pStyle w:val="867"/>
              <w:jc w:val="center"/>
              <w:rPr>
                <w:rFonts w:ascii="方正仿宋_GBK" w:hAnsi="宋体" w:eastAsia="方正仿宋_GBK"/>
                <w:b/>
                <w:bCs/>
                <w:sz w:val="28"/>
                <w:szCs w:val="28"/>
              </w:rPr>
            </w:pPr>
            <w:r>
              <w:rPr>
                <w:rFonts w:hint="eastAsia" w:ascii="方正仿宋_GBK" w:hAnsi="宋体" w:eastAsia="方正仿宋_GBK"/>
                <w:b/>
                <w:bCs/>
                <w:sz w:val="28"/>
                <w:szCs w:val="28"/>
              </w:rPr>
              <w:t xml:space="preserve">金额</w:t>
            </w:r>
            <w:r>
              <w:rPr>
                <w:rFonts w:ascii="方正仿宋_GBK" w:hAnsi="宋体" w:eastAsia="方正仿宋_GBK"/>
                <w:b/>
                <w:bCs/>
                <w:sz w:val="28"/>
                <w:szCs w:val="28"/>
              </w:rPr>
            </w:r>
            <w:r/>
          </w:p>
        </w:tc>
      </w:tr>
      <w:tr>
        <w:trPr>
          <w:trHeight w:val="1067"/>
        </w:trPr>
        <w:tc>
          <w:tcPr>
            <w:tcW w:w="616" w:type="dxa"/>
            <w:vAlign w:val="center"/>
            <w:textDirection w:val="lrTb"/>
            <w:noWrap w:val="false"/>
          </w:tcPr>
          <w:p>
            <w:pPr>
              <w:pStyle w:val="867"/>
              <w:jc w:val="center"/>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1</w:t>
            </w:r>
            <w:r>
              <w:rPr>
                <w:rFonts w:ascii="方正仿宋_GBK" w:hAnsi="宋体" w:eastAsia="方正仿宋_GBK"/>
                <w:sz w:val="28"/>
                <w:szCs w:val="28"/>
              </w:rPr>
            </w:r>
            <w:r/>
          </w:p>
        </w:tc>
        <w:tc>
          <w:tcPr>
            <w:tcW w:w="1438" w:type="dxa"/>
            <w:vAlign w:val="center"/>
            <w:textDirection w:val="lrTb"/>
            <w:noWrap w:val="false"/>
          </w:tcPr>
          <w:p>
            <w:pPr>
              <w:pStyle w:val="867"/>
              <w:jc w:val="left"/>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蓄电池</w:t>
            </w:r>
            <w:r>
              <w:rPr>
                <w:rFonts w:ascii="方正仿宋_GBK" w:hAnsi="宋体" w:eastAsia="方正仿宋_GBK"/>
                <w:sz w:val="28"/>
                <w:szCs w:val="28"/>
              </w:rPr>
            </w:r>
            <w:r/>
          </w:p>
        </w:tc>
        <w:tc>
          <w:tcPr>
            <w:tcW w:w="1836" w:type="dxa"/>
            <w:vAlign w:val="center"/>
            <w:textDirection w:val="lrTb"/>
            <w:noWrap w:val="false"/>
          </w:tcPr>
          <w:p>
            <w:pPr>
              <w:pStyle w:val="867"/>
              <w:jc w:val="left"/>
              <w:rPr>
                <w:rFonts w:ascii="方正仿宋_GBK" w:hAnsi="宋体" w:eastAsia="方正仿宋_GBK"/>
                <w:sz w:val="28"/>
                <w:szCs w:val="28"/>
              </w:rPr>
            </w:pPr>
            <w:r>
              <w:rPr>
                <w:rFonts w:ascii="方正仿宋_GBK" w:hAnsi="宋体" w:eastAsia="方正仿宋_GBK"/>
                <w:sz w:val="28"/>
                <w:szCs w:val="28"/>
              </w:rPr>
            </w:r>
            <w:r/>
          </w:p>
        </w:tc>
        <w:tc>
          <w:tcPr>
            <w:tcW w:w="2061" w:type="dxa"/>
            <w:vAlign w:val="center"/>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1023"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985"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977"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1026" w:type="dxa"/>
            <w:vAlign w:val="center"/>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r>
      <w:tr>
        <w:trPr>
          <w:trHeight w:val="1067"/>
        </w:trPr>
        <w:tc>
          <w:tcPr>
            <w:tcW w:w="616" w:type="dxa"/>
            <w:vAlign w:val="center"/>
            <w:textDirection w:val="lrTb"/>
            <w:noWrap w:val="false"/>
          </w:tcPr>
          <w:p>
            <w:pPr>
              <w:pStyle w:val="867"/>
              <w:jc w:val="center"/>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2</w:t>
            </w:r>
            <w:r>
              <w:rPr>
                <w:rFonts w:ascii="方正仿宋_GBK" w:hAnsi="宋体" w:eastAsia="方正仿宋_GBK"/>
                <w:sz w:val="28"/>
                <w:szCs w:val="28"/>
              </w:rPr>
            </w:r>
            <w:r/>
          </w:p>
        </w:tc>
        <w:tc>
          <w:tcPr>
            <w:tcW w:w="1438" w:type="dxa"/>
            <w:vAlign w:val="center"/>
            <w:textDirection w:val="lrTb"/>
            <w:noWrap w:val="false"/>
          </w:tcPr>
          <w:p>
            <w:pPr>
              <w:pStyle w:val="867"/>
              <w:jc w:val="left"/>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UPS输入ATS空开</w:t>
            </w:r>
            <w:r>
              <w:rPr>
                <w:rFonts w:ascii="方正仿宋_GBK" w:hAnsi="宋体" w:eastAsia="方正仿宋_GBK"/>
                <w:sz w:val="28"/>
                <w:szCs w:val="28"/>
              </w:rPr>
            </w:r>
            <w:r/>
          </w:p>
        </w:tc>
        <w:tc>
          <w:tcPr>
            <w:tcW w:w="1836" w:type="dxa"/>
            <w:vAlign w:val="center"/>
            <w:textDirection w:val="lrTb"/>
            <w:noWrap w:val="false"/>
          </w:tcPr>
          <w:p>
            <w:pPr>
              <w:pStyle w:val="867"/>
              <w:jc w:val="left"/>
              <w:rPr>
                <w:rFonts w:ascii="方正仿宋_GBK" w:hAnsi="宋体" w:eastAsia="方正仿宋_GBK"/>
                <w:sz w:val="28"/>
                <w:szCs w:val="28"/>
              </w:rPr>
            </w:pPr>
            <w:r>
              <w:rPr>
                <w:rFonts w:ascii="方正仿宋_GBK" w:hAnsi="宋体" w:eastAsia="方正仿宋_GBK"/>
                <w:sz w:val="28"/>
                <w:szCs w:val="28"/>
              </w:rPr>
            </w:r>
            <w:r/>
          </w:p>
        </w:tc>
        <w:tc>
          <w:tcPr>
            <w:tcW w:w="2061" w:type="dxa"/>
            <w:vAlign w:val="center"/>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1023"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985"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977"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1026" w:type="dxa"/>
            <w:vAlign w:val="center"/>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r>
      <w:tr>
        <w:trPr>
          <w:trHeight w:val="1067"/>
        </w:trPr>
        <w:tc>
          <w:tcPr>
            <w:tcW w:w="616" w:type="dxa"/>
            <w:vAlign w:val="center"/>
            <w:textDirection w:val="lrTb"/>
            <w:noWrap w:val="false"/>
          </w:tcPr>
          <w:p>
            <w:pPr>
              <w:pStyle w:val="867"/>
              <w:jc w:val="center"/>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3</w:t>
            </w:r>
            <w:r>
              <w:rPr>
                <w:rFonts w:ascii="方正仿宋_GBK" w:hAnsi="宋体" w:eastAsia="方正仿宋_GBK"/>
                <w:sz w:val="28"/>
                <w:szCs w:val="28"/>
              </w:rPr>
            </w:r>
            <w:r/>
          </w:p>
        </w:tc>
        <w:tc>
          <w:tcPr>
            <w:tcW w:w="1438" w:type="dxa"/>
            <w:vAlign w:val="center"/>
            <w:textDirection w:val="lrTb"/>
            <w:noWrap w:val="false"/>
          </w:tcPr>
          <w:p>
            <w:pPr>
              <w:pStyle w:val="867"/>
              <w:jc w:val="left"/>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空调室外机输入ATS空开</w:t>
            </w:r>
            <w:r>
              <w:rPr>
                <w:rFonts w:ascii="方正仿宋_GBK" w:hAnsi="宋体" w:eastAsia="方正仿宋_GBK"/>
                <w:sz w:val="28"/>
                <w:szCs w:val="28"/>
              </w:rPr>
            </w:r>
            <w:r/>
          </w:p>
        </w:tc>
        <w:tc>
          <w:tcPr>
            <w:tcW w:w="1836" w:type="dxa"/>
            <w:vAlign w:val="center"/>
            <w:textDirection w:val="lrTb"/>
            <w:noWrap w:val="false"/>
          </w:tcPr>
          <w:p>
            <w:pPr>
              <w:pStyle w:val="867"/>
              <w:jc w:val="left"/>
              <w:rPr>
                <w:rFonts w:ascii="方正仿宋_GBK" w:hAnsi="宋体" w:eastAsia="方正仿宋_GBK"/>
                <w:sz w:val="28"/>
                <w:szCs w:val="28"/>
              </w:rPr>
            </w:pPr>
            <w:r>
              <w:rPr>
                <w:rFonts w:ascii="方正仿宋_GBK" w:hAnsi="宋体" w:eastAsia="方正仿宋_GBK"/>
                <w:sz w:val="28"/>
                <w:szCs w:val="28"/>
              </w:rPr>
            </w:r>
            <w:r/>
          </w:p>
        </w:tc>
        <w:tc>
          <w:tcPr>
            <w:tcW w:w="2061" w:type="dxa"/>
            <w:vAlign w:val="center"/>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1023"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985"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977"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1026" w:type="dxa"/>
            <w:vAlign w:val="center"/>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r>
      <w:tr>
        <w:trPr>
          <w:trHeight w:val="1067"/>
        </w:trPr>
        <w:tc>
          <w:tcPr>
            <w:tcW w:w="616" w:type="dxa"/>
            <w:vAlign w:val="center"/>
            <w:textDirection w:val="lrTb"/>
            <w:noWrap w:val="false"/>
          </w:tcPr>
          <w:p>
            <w:pPr>
              <w:pStyle w:val="867"/>
              <w:jc w:val="center"/>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4</w:t>
            </w:r>
            <w:r>
              <w:rPr>
                <w:rFonts w:ascii="方正仿宋_GBK" w:hAnsi="宋体" w:eastAsia="方正仿宋_GBK"/>
                <w:sz w:val="28"/>
                <w:szCs w:val="28"/>
              </w:rPr>
            </w:r>
            <w:r/>
          </w:p>
        </w:tc>
        <w:tc>
          <w:tcPr>
            <w:tcW w:w="1438" w:type="dxa"/>
            <w:vAlign w:val="center"/>
            <w:textDirection w:val="lrTb"/>
            <w:noWrap w:val="false"/>
          </w:tcPr>
          <w:p>
            <w:pPr>
              <w:pStyle w:val="867"/>
              <w:jc w:val="left"/>
              <w:spacing w:line="480" w:lineRule="exact"/>
              <w:rPr>
                <w:rFonts w:ascii="方正仿宋_GBK" w:hAnsi="宋体" w:eastAsia="方正仿宋_GBK"/>
                <w:sz w:val="28"/>
                <w:szCs w:val="28"/>
              </w:rPr>
            </w:pPr>
            <w:r>
              <w:rPr>
                <w:rFonts w:hint="eastAsia" w:ascii="方正仿宋_GBK" w:hAnsi="宋体" w:eastAsia="方正仿宋_GBK"/>
                <w:sz w:val="28"/>
                <w:szCs w:val="28"/>
              </w:rPr>
              <w:t xml:space="preserve">施工电缆辅材</w:t>
            </w:r>
            <w:r>
              <w:rPr>
                <w:rFonts w:ascii="方正仿宋_GBK" w:hAnsi="宋体" w:eastAsia="方正仿宋_GBK"/>
                <w:sz w:val="28"/>
                <w:szCs w:val="28"/>
              </w:rPr>
            </w:r>
            <w:r/>
          </w:p>
        </w:tc>
        <w:tc>
          <w:tcPr>
            <w:tcW w:w="1836" w:type="dxa"/>
            <w:vAlign w:val="center"/>
            <w:textDirection w:val="lrTb"/>
            <w:noWrap w:val="false"/>
          </w:tcPr>
          <w:p>
            <w:pPr>
              <w:pStyle w:val="867"/>
              <w:jc w:val="left"/>
              <w:rPr>
                <w:rFonts w:ascii="方正仿宋_GBK" w:hAnsi="宋体" w:eastAsia="方正仿宋_GBK"/>
                <w:sz w:val="28"/>
                <w:szCs w:val="28"/>
              </w:rPr>
            </w:pPr>
            <w:r>
              <w:rPr>
                <w:rFonts w:ascii="方正仿宋_GBK" w:hAnsi="宋体" w:eastAsia="方正仿宋_GBK"/>
                <w:sz w:val="28"/>
                <w:szCs w:val="28"/>
              </w:rPr>
            </w:r>
            <w:r/>
          </w:p>
        </w:tc>
        <w:tc>
          <w:tcPr>
            <w:tcW w:w="2061" w:type="dxa"/>
            <w:vAlign w:val="center"/>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1023"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985"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977"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1026" w:type="dxa"/>
            <w:vAlign w:val="center"/>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r>
      <w:tr>
        <w:trPr>
          <w:trHeight w:val="1067"/>
        </w:trPr>
        <w:tc>
          <w:tcPr>
            <w:tcW w:w="616" w:type="dxa"/>
            <w:vAlign w:val="center"/>
            <w:textDirection w:val="lrTb"/>
            <w:noWrap w:val="false"/>
          </w:tcPr>
          <w:p>
            <w:pPr>
              <w:pStyle w:val="867"/>
              <w:jc w:val="center"/>
              <w:spacing w:line="48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5</w:t>
            </w:r>
            <w:r>
              <w:rPr>
                <w:rFonts w:hint="eastAsia" w:ascii="方正仿宋_GBK" w:hAnsi="宋体" w:eastAsia="方正仿宋_GBK"/>
                <w:sz w:val="28"/>
                <w:szCs w:val="28"/>
              </w:rPr>
            </w:r>
            <w:r/>
          </w:p>
        </w:tc>
        <w:tc>
          <w:tcPr>
            <w:tcW w:w="1438" w:type="dxa"/>
            <w:vAlign w:val="center"/>
            <w:textDirection w:val="lrTb"/>
            <w:noWrap w:val="false"/>
          </w:tcPr>
          <w:p>
            <w:pPr>
              <w:pStyle w:val="867"/>
              <w:jc w:val="left"/>
              <w:spacing w:line="480" w:lineRule="exact"/>
              <w:rPr>
                <w:rFonts w:hint="eastAsia" w:ascii="方正仿宋_GBK" w:hAnsi="宋体" w:eastAsia="方正仿宋_GBK"/>
                <w:sz w:val="28"/>
                <w:szCs w:val="28"/>
              </w:rPr>
            </w:pPr>
            <w:r>
              <w:rPr>
                <w:rFonts w:hint="eastAsia" w:ascii="方正仿宋_GBK" w:hAnsi="宋体" w:eastAsia="方正仿宋_GBK"/>
                <w:sz w:val="28"/>
                <w:szCs w:val="28"/>
              </w:rPr>
              <w:t xml:space="preserve">施工费</w:t>
            </w:r>
            <w:r>
              <w:rPr>
                <w:rFonts w:hint="eastAsia" w:ascii="方正仿宋_GBK" w:hAnsi="宋体" w:eastAsia="方正仿宋_GBK"/>
                <w:sz w:val="28"/>
                <w:szCs w:val="28"/>
              </w:rPr>
            </w:r>
            <w:r/>
          </w:p>
        </w:tc>
        <w:tc>
          <w:tcPr>
            <w:tcW w:w="1836" w:type="dxa"/>
            <w:vAlign w:val="center"/>
            <w:textDirection w:val="lrTb"/>
            <w:noWrap w:val="false"/>
          </w:tcPr>
          <w:p>
            <w:pPr>
              <w:pStyle w:val="867"/>
              <w:jc w:val="left"/>
              <w:rPr>
                <w:rFonts w:ascii="方正仿宋_GBK" w:hAnsi="宋体" w:eastAsia="方正仿宋_GBK"/>
                <w:sz w:val="28"/>
                <w:szCs w:val="28"/>
              </w:rPr>
            </w:pPr>
            <w:r>
              <w:rPr>
                <w:rFonts w:ascii="方正仿宋_GBK" w:hAnsi="宋体" w:eastAsia="方正仿宋_GBK"/>
                <w:sz w:val="28"/>
                <w:szCs w:val="28"/>
              </w:rPr>
            </w:r>
            <w:r/>
          </w:p>
        </w:tc>
        <w:tc>
          <w:tcPr>
            <w:tcW w:w="2061" w:type="dxa"/>
            <w:vAlign w:val="center"/>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1023"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985"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977" w:type="dxa"/>
            <w:vAlign w:val="top"/>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c>
          <w:tcPr>
            <w:tcW w:w="1026" w:type="dxa"/>
            <w:vAlign w:val="center"/>
            <w:textDirection w:val="lrTb"/>
            <w:noWrap w:val="false"/>
          </w:tcPr>
          <w:p>
            <w:pPr>
              <w:pStyle w:val="867"/>
              <w:jc w:val="center"/>
              <w:spacing w:line="590" w:lineRule="exact"/>
              <w:rPr>
                <w:rFonts w:ascii="方正仿宋_GBK" w:hAnsi="宋体" w:eastAsia="方正仿宋_GBK"/>
                <w:sz w:val="28"/>
                <w:szCs w:val="28"/>
              </w:rPr>
            </w:pPr>
            <w:r>
              <w:rPr>
                <w:rFonts w:ascii="方正仿宋_GBK" w:hAnsi="宋体" w:eastAsia="方正仿宋_GBK"/>
                <w:sz w:val="28"/>
                <w:szCs w:val="28"/>
              </w:rPr>
            </w:r>
            <w:r/>
          </w:p>
        </w:tc>
      </w:tr>
      <w:tr>
        <w:trPr>
          <w:trHeight w:val="691"/>
        </w:trPr>
        <w:tc>
          <w:tcPr>
            <w:gridSpan w:val="8"/>
            <w:tcW w:w="9962" w:type="dxa"/>
            <w:vAlign w:val="top"/>
            <w:textDirection w:val="lrTb"/>
            <w:noWrap w:val="false"/>
          </w:tcPr>
          <w:p>
            <w:pPr>
              <w:pStyle w:val="867"/>
              <w:rPr>
                <w:rFonts w:ascii="方正仿宋_GBK" w:hAnsi="宋体" w:eastAsia="方正仿宋_GBK"/>
                <w:sz w:val="28"/>
                <w:szCs w:val="28"/>
              </w:rPr>
            </w:pPr>
            <w:r>
              <w:rPr>
                <w:rFonts w:hint="eastAsia" w:ascii="方正仿宋_GBK" w:hAnsi="宋体" w:eastAsia="方正仿宋_GBK"/>
                <w:sz w:val="28"/>
                <w:szCs w:val="28"/>
              </w:rPr>
              <w:t xml:space="preserve">含税合同总价（人民币大写）： </w:t>
            </w:r>
            <w:r>
              <w:rPr>
                <w:rFonts w:ascii="方正仿宋_GBK" w:hAnsi="宋体" w:eastAsia="方正仿宋_GBK"/>
                <w:sz w:val="28"/>
                <w:szCs w:val="28"/>
              </w:rPr>
            </w:r>
            <w:r/>
          </w:p>
        </w:tc>
      </w:tr>
    </w:tbl>
    <w:p>
      <w:pPr>
        <w:pStyle w:val="867"/>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第一条</w:t>
      </w:r>
      <w:r>
        <w:rPr>
          <w:rFonts w:hint="eastAsia" w:ascii="方正仿宋_GBK" w:hAnsi="宋体" w:eastAsia="方正仿宋_GBK"/>
          <w:sz w:val="32"/>
          <w:szCs w:val="32"/>
        </w:rPr>
        <w:t xml:space="preserve"> 本项目服务内容详见招标文件第三部分项目需求，招投标文件作为本合同不可分割部分，具有同等法律效应。</w:t>
      </w:r>
      <w:r>
        <w:rPr>
          <w:rFonts w:ascii="方正仿宋_GBK" w:hAnsi="宋体" w:eastAsia="方正仿宋_GBK"/>
          <w:sz w:val="32"/>
          <w:szCs w:val="32"/>
        </w:rPr>
      </w:r>
      <w:r/>
    </w:p>
    <w:p>
      <w:pPr>
        <w:pStyle w:val="867"/>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第二条</w:t>
      </w:r>
      <w:r>
        <w:rPr>
          <w:rFonts w:hint="eastAsia" w:ascii="方正仿宋_GBK" w:hAnsi="宋体" w:eastAsia="方正仿宋_GBK"/>
          <w:sz w:val="32"/>
          <w:szCs w:val="32"/>
        </w:rPr>
        <w:t xml:space="preserve"> 付款方式</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color w:val="000000"/>
          <w:sz w:val="32"/>
          <w:szCs w:val="32"/>
        </w:rPr>
      </w:pPr>
      <w:r/>
      <w:bookmarkStart w:id="146" w:name="OLE_LINK12"/>
      <w:r>
        <w:rPr>
          <w:rFonts w:hint="eastAsia" w:ascii="方正仿宋_GBK" w:hAnsi="宋体" w:eastAsia="方正仿宋_GBK"/>
          <w:color w:val="000000"/>
          <w:sz w:val="32"/>
          <w:szCs w:val="32"/>
        </w:rPr>
        <w:t xml:space="preserve">1.项目服务结束并验收审计合格后支付至</w:t>
      </w:r>
      <w:bookmarkStart w:id="147" w:name="OLE_LINK13"/>
      <w:r>
        <w:rPr>
          <w:rFonts w:hint="eastAsia" w:ascii="方正仿宋_GBK" w:hAnsi="宋体" w:eastAsia="方正仿宋_GBK"/>
          <w:color w:val="000000"/>
          <w:sz w:val="32"/>
          <w:szCs w:val="32"/>
        </w:rPr>
        <w:t xml:space="preserve">审定额</w:t>
      </w:r>
      <w:bookmarkEnd w:id="147"/>
      <w:r>
        <w:rPr>
          <w:rFonts w:hint="eastAsia" w:ascii="方正仿宋_GBK" w:hAnsi="宋体" w:eastAsia="方正仿宋_GBK"/>
          <w:color w:val="000000"/>
          <w:sz w:val="32"/>
          <w:szCs w:val="32"/>
        </w:rPr>
        <w:t xml:space="preserve">的9</w:t>
      </w:r>
      <w:r>
        <w:rPr>
          <w:rFonts w:ascii="方正仿宋_GBK" w:hAnsi="宋体" w:eastAsia="方正仿宋_GBK"/>
          <w:color w:val="000000"/>
          <w:sz w:val="32"/>
          <w:szCs w:val="32"/>
        </w:rPr>
        <w:t xml:space="preserve">0</w:t>
      </w:r>
      <w:r>
        <w:rPr>
          <w:rFonts w:hint="eastAsia" w:ascii="方正仿宋_GBK" w:hAnsi="宋体" w:eastAsia="方正仿宋_GBK"/>
          <w:color w:val="000000"/>
          <w:sz w:val="32"/>
          <w:szCs w:val="32"/>
        </w:rPr>
        <w:t xml:space="preserve">%，剩余</w:t>
      </w:r>
      <w:r>
        <w:rPr>
          <w:rFonts w:ascii="方正仿宋_GBK" w:hAnsi="宋体" w:eastAsia="方正仿宋_GBK"/>
          <w:color w:val="000000"/>
          <w:sz w:val="32"/>
          <w:szCs w:val="32"/>
        </w:rPr>
        <w:t xml:space="preserve">10</w:t>
      </w:r>
      <w:r>
        <w:rPr>
          <w:rFonts w:hint="eastAsia" w:ascii="方正仿宋_GBK" w:hAnsi="宋体" w:eastAsia="方正仿宋_GBK"/>
          <w:color w:val="000000"/>
          <w:sz w:val="32"/>
          <w:szCs w:val="32"/>
        </w:rPr>
        <w:t xml:space="preserve">%于验收合格后每满1年支付2</w:t>
      </w:r>
      <w:r>
        <w:rPr>
          <w:rFonts w:ascii="方正仿宋_GBK" w:hAnsi="宋体" w:eastAsia="方正仿宋_GBK"/>
          <w:color w:val="000000"/>
          <w:sz w:val="32"/>
          <w:szCs w:val="32"/>
        </w:rPr>
        <w:t xml:space="preserve">%</w:t>
      </w:r>
      <w:r>
        <w:rPr>
          <w:rFonts w:hint="eastAsia" w:ascii="方正仿宋_GBK" w:hAnsi="宋体" w:eastAsia="方正仿宋_GBK"/>
          <w:color w:val="000000"/>
          <w:sz w:val="32"/>
          <w:szCs w:val="32"/>
        </w:rPr>
        <w:t xml:space="preserve">，分5次支付。</w:t>
      </w:r>
      <w:r>
        <w:rPr>
          <w:rFonts w:ascii="方正仿宋_GBK" w:hAnsi="宋体" w:eastAsia="方正仿宋_GBK"/>
          <w:color w:val="000000"/>
          <w:sz w:val="32"/>
          <w:szCs w:val="32"/>
        </w:rPr>
      </w:r>
      <w:r/>
    </w:p>
    <w:p>
      <w:pPr>
        <w:pStyle w:val="867"/>
        <w:contextualSpacing/>
        <w:ind w:firstLine="640"/>
        <w:spacing w:line="540" w:lineRule="exact"/>
        <w:rPr>
          <w:rFonts w:ascii="方正仿宋_GBK" w:hAnsi="宋体" w:eastAsia="方正仿宋_GBK"/>
          <w:sz w:val="32"/>
          <w:szCs w:val="32"/>
        </w:rPr>
      </w:pPr>
      <w:r/>
      <w:bookmarkEnd w:id="146"/>
      <w:r>
        <w:rPr>
          <w:rFonts w:ascii="方正仿宋_GBK" w:hAnsi="宋体" w:eastAsia="方正仿宋_GBK"/>
          <w:sz w:val="32"/>
          <w:szCs w:val="32"/>
        </w:rPr>
        <w:t xml:space="preserve">2.</w:t>
      </w:r>
      <w:r>
        <w:rPr>
          <w:rFonts w:hint="eastAsia" w:ascii="方正仿宋_GBK" w:hAnsi="宋体" w:eastAsia="方正仿宋_GBK"/>
          <w:sz w:val="32"/>
          <w:szCs w:val="32"/>
        </w:rPr>
        <w:t xml:space="preserve">乙方财务信息：</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乙方全称：</w:t>
      </w:r>
      <w:r>
        <w:rPr>
          <w:rFonts w:ascii="方正仿宋_GBK" w:hAnsi="宋体" w:eastAsia="方正仿宋_GBK"/>
          <w:sz w:val="32"/>
          <w:szCs w:val="32"/>
        </w:rPr>
        <w:t xml:space="preserve"> </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税 </w:t>
      </w:r>
      <w:r>
        <w:rPr>
          <w:rFonts w:ascii="方正仿宋_GBK" w:hAnsi="宋体" w:eastAsia="方正仿宋_GBK"/>
          <w:sz w:val="32"/>
          <w:szCs w:val="32"/>
        </w:rPr>
        <w:t xml:space="preserve">   </w:t>
      </w:r>
      <w:r>
        <w:rPr>
          <w:rFonts w:hint="eastAsia" w:ascii="方正仿宋_GBK" w:hAnsi="宋体" w:eastAsia="方正仿宋_GBK"/>
          <w:sz w:val="32"/>
          <w:szCs w:val="32"/>
        </w:rPr>
        <w:t xml:space="preserve">号：</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开户银行： </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帐 </w:t>
      </w:r>
      <w:r>
        <w:rPr>
          <w:rFonts w:ascii="方正仿宋_GBK" w:hAnsi="宋体" w:eastAsia="方正仿宋_GBK"/>
          <w:sz w:val="32"/>
          <w:szCs w:val="32"/>
        </w:rPr>
        <w:t xml:space="preserve">   </w:t>
      </w:r>
      <w:r>
        <w:rPr>
          <w:rFonts w:hint="eastAsia" w:ascii="方正仿宋_GBK" w:hAnsi="宋体" w:eastAsia="方正仿宋_GBK"/>
          <w:sz w:val="32"/>
          <w:szCs w:val="32"/>
        </w:rPr>
        <w:t xml:space="preserve">号：</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地址：   </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电话:</w:t>
      </w:r>
      <w:r>
        <w:t xml:space="preserve"> </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3</w:t>
      </w:r>
      <w:r>
        <w:rPr>
          <w:rFonts w:ascii="方正仿宋_GBK" w:hAnsi="宋体" w:eastAsia="方正仿宋_GBK"/>
          <w:sz w:val="32"/>
          <w:szCs w:val="32"/>
        </w:rPr>
        <w:t xml:space="preserve">.</w:t>
      </w:r>
      <w:r>
        <w:rPr>
          <w:rFonts w:hint="eastAsia" w:ascii="方正仿宋_GBK" w:hAnsi="宋体" w:eastAsia="方正仿宋_GBK"/>
          <w:sz w:val="32"/>
          <w:szCs w:val="32"/>
        </w:rPr>
        <w:t xml:space="preserve">履约保证金：本项目收取成交价的1</w:t>
      </w:r>
      <w:r>
        <w:rPr>
          <w:rFonts w:ascii="方正仿宋_GBK" w:hAnsi="宋体" w:eastAsia="方正仿宋_GBK"/>
          <w:sz w:val="32"/>
          <w:szCs w:val="32"/>
        </w:rPr>
        <w:t xml:space="preserve">0%</w:t>
      </w:r>
      <w:r>
        <w:rPr>
          <w:rFonts w:hint="eastAsia" w:ascii="方正仿宋_GBK" w:hAnsi="宋体" w:eastAsia="方正仿宋_GBK"/>
          <w:sz w:val="32"/>
          <w:szCs w:val="32"/>
        </w:rPr>
        <w:t xml:space="preserve">作为履约保证金，并在验收合格后一次性退还履约保证金。</w:t>
      </w:r>
      <w:r>
        <w:rPr>
          <w:rFonts w:ascii="方正仿宋_GBK" w:hAnsi="宋体" w:eastAsia="方正仿宋_GBK"/>
          <w:sz w:val="32"/>
          <w:szCs w:val="32"/>
        </w:rPr>
      </w:r>
      <w:r/>
    </w:p>
    <w:p>
      <w:pPr>
        <w:pStyle w:val="867"/>
        <w:contextualSpacing/>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第三条</w:t>
      </w:r>
      <w:r>
        <w:rPr>
          <w:rFonts w:hint="eastAsia" w:ascii="方正仿宋_GBK" w:hAnsi="宋体" w:eastAsia="方正仿宋_GBK"/>
          <w:sz w:val="32"/>
          <w:szCs w:val="32"/>
        </w:rPr>
        <w:t xml:space="preserve"> 保密条款</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.1本合同中所指的保密信息包括了任何一方在方案决定前期以及实施过程中向对方提供的任何技术上、商业上或贸易上的具有经济价值的以书面、口头或任何其他方式提供给对方的所有非公开资料。</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2双方同意，在任何时候，不论是合同有效期内还是合同终止以后，对另一方提供的技术文件以及事务、业务或操作方法（下称秘密信息）实行严格保密。泄露方应就一切有意、无意泄露对方秘密信息的行为向对方承担赔偿责任。赔偿金包括一切直接、间接损失及由此而支出的费用。</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3一方保证，其依本合同所知悉的秘密信息只用于本合同的目的，不用于其他任何目的或向任何第三方（包括单位、个人，也包括甲、乙方的关联企业如子公司、参股公司、母公司等）披露。一方承认并同意，对方是秘密信息的独家拥有者，将不直接、间接侵犯或损害对方对秘密信息的所有权。</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.4一方应只在下述情况下，方可使用秘密信息：</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.4.1出于履行本合同的需要。</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.4.2不论如何，秘密信息均不得以任何方式用于对对方不利、有损或相竞争的目的。秘密信息未经对方事先书面同意，不得被复制、全部或部分与其他信息相编纂、透露给第三方。</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5一方除经按本合同许可外，不得传播、透露秘密信息的全部或部分。秘密信息可向本方的代表和需获悉秘密信息以辅助本方履行其义务的员工披露。一方保证，在上述本方代表和员工知悉秘密信息之前，向其提示秘密信息的机密性与专有性，并保证上述代表与员工同意接受本合同条款的约束。根据此项保证，一方将向对方赔偿因上述代表、员工违约披露、使用秘密信息造成的一切直接、间接损失、费用（包括律师费）与其他支出。</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.6如果一方由于法律要求被迫公开对方的保密信息，则应该及时通知对方，使得对方能与作出法定强制行为的机构进行协商处理。</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.7本条款约定的双方的义务不因本合同的终止而终止。本条款的效力于全部秘密信息的秘密性全部丧失时终止。</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.8如无乙方预先书面同意，甲方不得向任何第三方转让乙方提供的技术文件的使用权。</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3</w:t>
      </w:r>
      <w:r>
        <w:rPr>
          <w:rFonts w:hint="eastAsia" w:ascii="方正仿宋_GBK" w:hAnsi="宋体" w:eastAsia="方正仿宋_GBK"/>
          <w:sz w:val="32"/>
          <w:szCs w:val="32"/>
        </w:rPr>
        <w:t xml:space="preserve">.9任何一方违反保密义务泄露对方保密信息的，应赔偿对方损失，损失难以计算的按本合同总金额的10%进行赔偿。</w:t>
      </w:r>
      <w:r>
        <w:rPr>
          <w:rFonts w:ascii="方正仿宋_GBK" w:hAnsi="宋体" w:eastAsia="方正仿宋_GBK"/>
          <w:sz w:val="32"/>
          <w:szCs w:val="32"/>
        </w:rPr>
      </w:r>
      <w:r/>
    </w:p>
    <w:p>
      <w:pPr>
        <w:pStyle w:val="867"/>
        <w:contextualSpacing/>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第四条 </w:t>
      </w:r>
      <w:r>
        <w:rPr>
          <w:rFonts w:hint="eastAsia" w:ascii="方正仿宋_GBK" w:hAnsi="宋体" w:eastAsia="方正仿宋_GBK"/>
          <w:sz w:val="32"/>
          <w:szCs w:val="32"/>
        </w:rPr>
        <w:t xml:space="preserve">知识产权</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hint="eastAsia" w:ascii="方正仿宋_GBK" w:hAnsi="宋体" w:eastAsia="方正仿宋_GBK"/>
          <w:sz w:val="32"/>
          <w:szCs w:val="32"/>
        </w:rPr>
        <w:t xml:space="preserve">除非另有约定，任何一方均不因本合同的生效取得另一方在合同签署前已拥有的版权、专利、商业秘密、商标或任何其他知识产权。已存在的版权及其他知识产权应属拥有该等权利的一方所有。</w:t>
      </w:r>
      <w:r>
        <w:rPr>
          <w:rFonts w:ascii="方正仿宋_GBK" w:hAnsi="宋体" w:eastAsia="方正仿宋_GBK"/>
          <w:sz w:val="32"/>
          <w:szCs w:val="32"/>
        </w:rPr>
      </w:r>
      <w:r/>
    </w:p>
    <w:p>
      <w:pPr>
        <w:pStyle w:val="867"/>
        <w:contextualSpacing/>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第五条 </w:t>
      </w:r>
      <w:r>
        <w:rPr>
          <w:rFonts w:hint="eastAsia" w:ascii="方正仿宋_GBK" w:hAnsi="宋体" w:eastAsia="方正仿宋_GBK"/>
          <w:sz w:val="32"/>
          <w:szCs w:val="32"/>
        </w:rPr>
        <w:t xml:space="preserve">不可抗力</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5</w:t>
      </w:r>
      <w:r>
        <w:rPr>
          <w:rFonts w:hint="eastAsia" w:ascii="方正仿宋_GBK" w:hAnsi="宋体" w:eastAsia="方正仿宋_GBK"/>
          <w:sz w:val="32"/>
          <w:szCs w:val="32"/>
        </w:rPr>
        <w:t xml:space="preserve">.1合同生效后，任何一方由于火灾、台风、水灾、地震、战争等不可抗力事件而影响本合同履行时，则延长履行合同的期限，这一期限应相当于事件所影响的时间，并可根据情况部分或全部免予承担违约责任。不可抗力事件发生后，双方应尽可能减少损失，如一方未能履行此义务，则对因此扩大的损失承担责任。</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5</w:t>
      </w:r>
      <w:r>
        <w:rPr>
          <w:rFonts w:hint="eastAsia" w:ascii="方正仿宋_GBK" w:hAnsi="宋体" w:eastAsia="方正仿宋_GBK"/>
          <w:sz w:val="32"/>
          <w:szCs w:val="32"/>
        </w:rPr>
        <w:t xml:space="preserve">.2受不可抗力影响方应尽快将所发生的情况通知对方。</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5</w:t>
      </w:r>
      <w:r>
        <w:rPr>
          <w:rFonts w:hint="eastAsia" w:ascii="方正仿宋_GBK" w:hAnsi="宋体" w:eastAsia="方正仿宋_GBK"/>
          <w:sz w:val="32"/>
          <w:szCs w:val="32"/>
        </w:rPr>
        <w:t xml:space="preserve">.3当不可抗力事件停止或消除后，受影响的一方应尽快以电传或电报方式通知另一方。如不可抗力的影响连续二十天以上时，双方应通过友好协商并尽快达成合同，解决本合同的履行问题。</w:t>
      </w:r>
      <w:r>
        <w:rPr>
          <w:rFonts w:ascii="方正仿宋_GBK" w:hAnsi="宋体" w:eastAsia="方正仿宋_GBK"/>
          <w:sz w:val="32"/>
          <w:szCs w:val="32"/>
        </w:rPr>
      </w:r>
      <w:r/>
    </w:p>
    <w:p>
      <w:pPr>
        <w:pStyle w:val="867"/>
        <w:contextualSpacing/>
        <w:ind w:firstLine="643"/>
        <w:spacing w:line="540" w:lineRule="exact"/>
        <w:rPr>
          <w:rFonts w:ascii="方正仿宋_GBK" w:hAnsi="宋体" w:eastAsia="方正仿宋_GBK"/>
          <w:sz w:val="32"/>
          <w:szCs w:val="32"/>
        </w:rPr>
      </w:pPr>
      <w:r>
        <w:rPr>
          <w:rFonts w:hint="eastAsia" w:ascii="方正黑体_GBK" w:eastAsia="方正黑体_GBK"/>
          <w:b/>
          <w:sz w:val="32"/>
          <w:szCs w:val="32"/>
        </w:rPr>
        <w:t xml:space="preserve">第六条 </w:t>
      </w:r>
      <w:r>
        <w:rPr>
          <w:rFonts w:hint="eastAsia" w:ascii="方正仿宋_GBK" w:hAnsi="宋体" w:eastAsia="方正仿宋_GBK"/>
          <w:sz w:val="32"/>
          <w:szCs w:val="32"/>
        </w:rPr>
        <w:t xml:space="preserve">违约责任</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6</w:t>
      </w:r>
      <w:r>
        <w:rPr>
          <w:rFonts w:hint="eastAsia" w:ascii="方正仿宋_GBK" w:hAnsi="宋体" w:eastAsia="方正仿宋_GBK"/>
          <w:sz w:val="32"/>
          <w:szCs w:val="32"/>
        </w:rPr>
        <w:t xml:space="preserve">.</w:t>
      </w:r>
      <w:r>
        <w:rPr>
          <w:rFonts w:ascii="方正仿宋_GBK" w:hAnsi="宋体" w:eastAsia="方正仿宋_GBK"/>
          <w:sz w:val="32"/>
          <w:szCs w:val="32"/>
        </w:rPr>
        <w:t xml:space="preserve">1</w:t>
      </w:r>
      <w:r>
        <w:rPr>
          <w:rFonts w:hint="eastAsia" w:ascii="方正仿宋_GBK" w:hAnsi="宋体" w:eastAsia="方正仿宋_GBK"/>
          <w:sz w:val="32"/>
          <w:szCs w:val="32"/>
        </w:rPr>
        <w:t xml:space="preserve">如乙方迟于合同规定时间提供服务，除不可抗力因素外，自迟延之日起，每周乙方应付给甲方逾期提供服务内容部分的合同金额1%的违约金，违约金可由甲方在付款时直接予以扣除，违约金总计不超过合同总金额的5%，不足一周按一周计算。 </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6</w:t>
      </w:r>
      <w:r>
        <w:rPr>
          <w:rFonts w:hint="eastAsia" w:ascii="方正仿宋_GBK" w:hAnsi="宋体" w:eastAsia="方正仿宋_GBK"/>
          <w:sz w:val="32"/>
          <w:szCs w:val="32"/>
        </w:rPr>
        <w:t xml:space="preserve">.</w:t>
      </w:r>
      <w:r>
        <w:rPr>
          <w:rFonts w:ascii="方正仿宋_GBK" w:hAnsi="宋体" w:eastAsia="方正仿宋_GBK"/>
          <w:sz w:val="32"/>
          <w:szCs w:val="32"/>
        </w:rPr>
        <w:t xml:space="preserve">2</w:t>
      </w:r>
      <w:r>
        <w:rPr>
          <w:rFonts w:hint="eastAsia" w:ascii="方正仿宋_GBK" w:hAnsi="宋体" w:eastAsia="方正仿宋_GBK"/>
          <w:sz w:val="32"/>
          <w:szCs w:val="32"/>
        </w:rPr>
        <w:t xml:space="preserve">除不可抗力因素或合同另有约定外任何一方不得解除合同，否则需向守约方支付本合同金额10%的违约金。</w:t>
      </w:r>
      <w:r>
        <w:rPr>
          <w:rFonts w:ascii="方正仿宋_GBK" w:hAnsi="宋体" w:eastAsia="方正仿宋_GBK"/>
          <w:sz w:val="32"/>
          <w:szCs w:val="32"/>
        </w:rPr>
      </w:r>
      <w:r/>
    </w:p>
    <w:p>
      <w:pPr>
        <w:pStyle w:val="867"/>
        <w:contextualSpacing/>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6</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因违约行为致守约方的实际损失超出违约方按照本合同约定应支付的违约金时，守约方有权就超出部分向违约方索赔。</w:t>
      </w:r>
      <w:r>
        <w:rPr>
          <w:rFonts w:ascii="方正仿宋_GBK" w:hAnsi="宋体" w:eastAsia="方正仿宋_GBK"/>
          <w:sz w:val="32"/>
          <w:szCs w:val="32"/>
        </w:rPr>
      </w:r>
      <w:r/>
    </w:p>
    <w:p>
      <w:pPr>
        <w:pStyle w:val="867"/>
        <w:contextualSpacing/>
        <w:ind w:firstLine="643"/>
        <w:spacing w:line="540" w:lineRule="exact"/>
        <w:rPr>
          <w:rFonts w:ascii="方正仿宋_GBK" w:eastAsia="方正仿宋_GBK"/>
          <w:sz w:val="32"/>
          <w:szCs w:val="32"/>
        </w:rPr>
      </w:pPr>
      <w:r>
        <w:rPr>
          <w:rFonts w:hint="eastAsia" w:ascii="方正黑体_GBK" w:eastAsia="方正黑体_GBK"/>
          <w:b/>
          <w:sz w:val="32"/>
          <w:szCs w:val="32"/>
        </w:rPr>
        <w:t xml:space="preserve">第七条 </w:t>
      </w:r>
      <w:r>
        <w:rPr>
          <w:rFonts w:hint="eastAsia" w:ascii="方正仿宋_GBK" w:eastAsia="方正仿宋_GBK"/>
          <w:sz w:val="32"/>
          <w:szCs w:val="32"/>
        </w:rPr>
        <w:t xml:space="preserve">争议的解决</w:t>
      </w:r>
      <w:r>
        <w:rPr>
          <w:rFonts w:ascii="方正仿宋_GBK" w:eastAsia="方正仿宋_GBK"/>
          <w:sz w:val="32"/>
          <w:szCs w:val="32"/>
        </w:rPr>
      </w:r>
      <w:r/>
    </w:p>
    <w:p>
      <w:pPr>
        <w:pStyle w:val="867"/>
        <w:ind w:firstLine="640"/>
        <w:spacing w:line="540" w:lineRule="exact"/>
        <w:rPr>
          <w:rFonts w:ascii="方正仿宋_GBK" w:eastAsia="方正仿宋_GBK"/>
          <w:sz w:val="32"/>
          <w:szCs w:val="32"/>
        </w:rPr>
      </w:pPr>
      <w:r>
        <w:rPr>
          <w:rFonts w:hint="eastAsia" w:ascii="方正仿宋_GBK" w:eastAsia="方正仿宋_GBK"/>
          <w:sz w:val="32"/>
          <w:szCs w:val="32"/>
        </w:rPr>
        <w:t xml:space="preserve">本合同在履行过程中出现纠纷的，双方应协商解决，协商不成的，则可向南通仲裁委员会申请仲裁。</w:t>
      </w:r>
      <w:r>
        <w:rPr>
          <w:rFonts w:ascii="方正仿宋_GBK" w:eastAsia="方正仿宋_GBK"/>
          <w:sz w:val="32"/>
          <w:szCs w:val="32"/>
        </w:rPr>
      </w:r>
      <w:r/>
    </w:p>
    <w:p>
      <w:pPr>
        <w:pStyle w:val="867"/>
        <w:ind w:firstLine="643"/>
        <w:spacing w:line="540" w:lineRule="exact"/>
        <w:rPr>
          <w:rFonts w:ascii="方正仿宋_GBK" w:eastAsia="方正仿宋_GBK"/>
          <w:sz w:val="32"/>
          <w:szCs w:val="32"/>
        </w:rPr>
      </w:pPr>
      <w:r>
        <w:rPr>
          <w:rFonts w:hint="eastAsia" w:ascii="方正黑体_GBK" w:eastAsia="方正黑体_GBK"/>
          <w:b/>
          <w:sz w:val="32"/>
          <w:szCs w:val="32"/>
        </w:rPr>
        <w:t xml:space="preserve">第八条</w:t>
      </w:r>
      <w:r>
        <w:rPr>
          <w:rFonts w:hint="eastAsia" w:ascii="方正仿宋_GBK" w:eastAsia="方正仿宋_GBK"/>
          <w:sz w:val="32"/>
          <w:szCs w:val="32"/>
        </w:rPr>
        <w:t xml:space="preserve"> 合同的生效、解除和终止</w:t>
      </w:r>
      <w:r>
        <w:rPr>
          <w:rFonts w:ascii="方正仿宋_GBK" w:eastAsia="方正仿宋_GBK"/>
          <w:sz w:val="32"/>
          <w:szCs w:val="32"/>
        </w:rPr>
      </w:r>
      <w:r/>
    </w:p>
    <w:p>
      <w:pPr>
        <w:pStyle w:val="867"/>
        <w:ind w:firstLine="640"/>
        <w:spacing w:line="540" w:lineRule="exact"/>
        <w:rPr>
          <w:rFonts w:ascii="方正仿宋_GBK" w:eastAsia="方正仿宋_GBK"/>
          <w:sz w:val="32"/>
          <w:szCs w:val="32"/>
        </w:rPr>
      </w:pPr>
      <w:r>
        <w:rPr>
          <w:rFonts w:ascii="方正仿宋_GBK" w:eastAsia="方正仿宋_GBK"/>
          <w:sz w:val="32"/>
          <w:szCs w:val="32"/>
        </w:rPr>
        <w:t xml:space="preserve">8.</w:t>
      </w:r>
      <w:r>
        <w:rPr>
          <w:rFonts w:hint="eastAsia" w:ascii="方正仿宋_GBK" w:eastAsia="方正仿宋_GBK"/>
          <w:sz w:val="32"/>
          <w:szCs w:val="32"/>
        </w:rPr>
        <w:t xml:space="preserve">1本合同一式肆份，自甲乙双方签字盖章后生效，至双方权利义务履行完毕止。</w:t>
      </w:r>
      <w:r>
        <w:rPr>
          <w:rFonts w:ascii="方正仿宋_GBK" w:eastAsia="方正仿宋_GBK"/>
          <w:sz w:val="32"/>
          <w:szCs w:val="32"/>
        </w:rPr>
      </w:r>
      <w:r/>
    </w:p>
    <w:p>
      <w:pPr>
        <w:pStyle w:val="867"/>
        <w:ind w:firstLine="640"/>
        <w:spacing w:line="540" w:lineRule="exact"/>
        <w:rPr>
          <w:rFonts w:ascii="方正仿宋_GBK" w:eastAsia="方正仿宋_GBK"/>
          <w:sz w:val="32"/>
          <w:szCs w:val="32"/>
        </w:rPr>
      </w:pPr>
      <w:r>
        <w:rPr>
          <w:rFonts w:ascii="方正仿宋_GBK" w:eastAsia="方正仿宋_GBK"/>
          <w:sz w:val="32"/>
          <w:szCs w:val="32"/>
        </w:rPr>
        <w:t xml:space="preserve">8.2</w:t>
      </w:r>
      <w:r>
        <w:rPr>
          <w:rFonts w:hint="eastAsia" w:ascii="方正仿宋_GBK" w:eastAsia="方正仿宋_GBK"/>
          <w:sz w:val="32"/>
          <w:szCs w:val="32"/>
        </w:rPr>
        <w:t xml:space="preserve">乙方在服务期限内存在以下情形，应承担相应的法律后果，甲方有权单方提前终止合同：</w:t>
      </w:r>
      <w:r>
        <w:rPr>
          <w:rFonts w:ascii="方正仿宋_GBK" w:eastAsia="方正仿宋_GBK"/>
          <w:sz w:val="32"/>
          <w:szCs w:val="32"/>
        </w:rPr>
      </w:r>
      <w:r/>
    </w:p>
    <w:p>
      <w:pPr>
        <w:pStyle w:val="867"/>
        <w:ind w:firstLine="640"/>
        <w:spacing w:line="540" w:lineRule="exact"/>
        <w:rPr>
          <w:rFonts w:ascii="方正仿宋_GBK" w:eastAsia="方正仿宋_GBK"/>
          <w:sz w:val="32"/>
          <w:szCs w:val="32"/>
        </w:rPr>
      </w:pPr>
      <w:r>
        <w:rPr>
          <w:rFonts w:ascii="方正仿宋_GBK" w:eastAsia="方正仿宋_GBK"/>
          <w:sz w:val="32"/>
          <w:szCs w:val="32"/>
        </w:rPr>
        <w:t xml:space="preserve">8.2.1</w:t>
      </w:r>
      <w:r>
        <w:rPr>
          <w:rFonts w:hint="eastAsia" w:ascii="方正仿宋_GBK" w:eastAsia="方正仿宋_GBK"/>
          <w:sz w:val="32"/>
          <w:szCs w:val="32"/>
        </w:rPr>
        <w:t xml:space="preserve">乙方没有能力提供约定服务。</w:t>
      </w:r>
      <w:r>
        <w:rPr>
          <w:rFonts w:ascii="方正仿宋_GBK" w:eastAsia="方正仿宋_GBK"/>
          <w:sz w:val="32"/>
          <w:szCs w:val="32"/>
        </w:rPr>
      </w:r>
      <w:r/>
    </w:p>
    <w:p>
      <w:pPr>
        <w:pStyle w:val="867"/>
        <w:ind w:firstLine="640"/>
        <w:spacing w:line="540" w:lineRule="exact"/>
        <w:rPr>
          <w:rFonts w:ascii="方正仿宋_GBK" w:eastAsia="方正仿宋_GBK"/>
          <w:sz w:val="32"/>
          <w:szCs w:val="32"/>
        </w:rPr>
      </w:pPr>
      <w:r>
        <w:rPr>
          <w:rFonts w:ascii="方正仿宋_GBK" w:eastAsia="方正仿宋_GBK"/>
          <w:sz w:val="32"/>
          <w:szCs w:val="32"/>
        </w:rPr>
        <w:t xml:space="preserve">8.2.2</w:t>
      </w:r>
      <w:r>
        <w:rPr>
          <w:rFonts w:hint="eastAsia" w:ascii="方正仿宋_GBK" w:eastAsia="方正仿宋_GBK"/>
          <w:sz w:val="32"/>
          <w:szCs w:val="32"/>
        </w:rPr>
        <w:t xml:space="preserve">乙方没有完全履行合同约定的义务，且经甲方两次通知整改，未整改到位。</w:t>
      </w:r>
      <w:r>
        <w:rPr>
          <w:rFonts w:ascii="方正仿宋_GBK" w:eastAsia="方正仿宋_GBK"/>
          <w:sz w:val="32"/>
          <w:szCs w:val="32"/>
        </w:rPr>
      </w:r>
      <w:r/>
    </w:p>
    <w:p>
      <w:pPr>
        <w:pStyle w:val="867"/>
        <w:ind w:firstLine="640"/>
        <w:spacing w:line="540" w:lineRule="exact"/>
        <w:rPr>
          <w:rFonts w:ascii="方正仿宋_GBK" w:eastAsia="方正仿宋_GBK"/>
          <w:sz w:val="32"/>
          <w:szCs w:val="32"/>
        </w:rPr>
      </w:pPr>
      <w:r>
        <w:rPr>
          <w:rFonts w:ascii="方正仿宋_GBK" w:eastAsia="方正仿宋_GBK"/>
          <w:sz w:val="32"/>
          <w:szCs w:val="32"/>
        </w:rPr>
        <w:t xml:space="preserve">8.2.3</w:t>
      </w:r>
      <w:r>
        <w:rPr>
          <w:rFonts w:hint="eastAsia" w:ascii="方正仿宋_GBK" w:eastAsia="方正仿宋_GBK"/>
          <w:sz w:val="32"/>
          <w:szCs w:val="32"/>
        </w:rPr>
        <w:t xml:space="preserve">对甲方提出劝辞建议的不称职人员未及时予以清退或调离。</w:t>
      </w:r>
      <w:r>
        <w:rPr>
          <w:rFonts w:ascii="方正仿宋_GBK" w:eastAsia="方正仿宋_GBK"/>
          <w:sz w:val="32"/>
          <w:szCs w:val="32"/>
        </w:rPr>
      </w:r>
      <w:r/>
    </w:p>
    <w:p>
      <w:pPr>
        <w:pStyle w:val="867"/>
        <w:ind w:firstLine="640"/>
        <w:spacing w:line="540" w:lineRule="exact"/>
        <w:rPr>
          <w:rFonts w:ascii="方正仿宋_GBK" w:eastAsia="方正仿宋_GBK"/>
          <w:sz w:val="32"/>
          <w:szCs w:val="32"/>
        </w:rPr>
      </w:pPr>
      <w:r>
        <w:rPr>
          <w:rFonts w:ascii="方正仿宋_GBK" w:eastAsia="方正仿宋_GBK"/>
          <w:sz w:val="32"/>
          <w:szCs w:val="32"/>
        </w:rPr>
        <w:t xml:space="preserve">8.2.4</w:t>
      </w:r>
      <w:r>
        <w:rPr>
          <w:rFonts w:hint="eastAsia" w:ascii="方正仿宋_GBK" w:eastAsia="方正仿宋_GBK"/>
          <w:sz w:val="32"/>
          <w:szCs w:val="32"/>
        </w:rPr>
        <w:t xml:space="preserve">因乙方工作失职造成重大事故。</w:t>
      </w:r>
      <w:r>
        <w:rPr>
          <w:rFonts w:ascii="方正仿宋_GBK" w:eastAsia="方正仿宋_GBK"/>
          <w:sz w:val="32"/>
          <w:szCs w:val="32"/>
        </w:rPr>
      </w:r>
      <w:r/>
    </w:p>
    <w:p>
      <w:pPr>
        <w:pStyle w:val="867"/>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8</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如果发生以下情况，可以视为本合同达到解除条件或终止：</w:t>
      </w:r>
      <w:r>
        <w:rPr>
          <w:rFonts w:ascii="方正仿宋_GBK" w:hAnsi="宋体" w:eastAsia="方正仿宋_GBK"/>
          <w:sz w:val="32"/>
          <w:szCs w:val="32"/>
        </w:rPr>
      </w:r>
      <w:r/>
    </w:p>
    <w:p>
      <w:pPr>
        <w:pStyle w:val="867"/>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8</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.1一方进入解体或倒闭阶段；</w:t>
      </w:r>
      <w:r>
        <w:rPr>
          <w:rFonts w:ascii="方正仿宋_GBK" w:hAnsi="宋体" w:eastAsia="方正仿宋_GBK"/>
          <w:sz w:val="32"/>
          <w:szCs w:val="32"/>
        </w:rPr>
      </w:r>
      <w:r/>
    </w:p>
    <w:p>
      <w:pPr>
        <w:pStyle w:val="867"/>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8</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.2一方被判为破产或其它原因致使资不抵债;</w:t>
      </w:r>
      <w:r>
        <w:rPr>
          <w:rFonts w:ascii="方正仿宋_GBK" w:hAnsi="宋体" w:eastAsia="方正仿宋_GBK"/>
          <w:sz w:val="32"/>
          <w:szCs w:val="32"/>
        </w:rPr>
      </w:r>
      <w:r/>
    </w:p>
    <w:p>
      <w:pPr>
        <w:pStyle w:val="867"/>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8</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.3本合同已有效、全部得到履行；</w:t>
      </w:r>
      <w:r>
        <w:rPr>
          <w:rFonts w:ascii="方正仿宋_GBK" w:hAnsi="宋体" w:eastAsia="方正仿宋_GBK"/>
          <w:sz w:val="32"/>
          <w:szCs w:val="32"/>
        </w:rPr>
      </w:r>
      <w:r/>
    </w:p>
    <w:p>
      <w:pPr>
        <w:pStyle w:val="867"/>
        <w:ind w:firstLine="640"/>
        <w:spacing w:line="540" w:lineRule="exact"/>
        <w:rPr>
          <w:rFonts w:ascii="方正仿宋_GBK" w:hAnsi="宋体" w:eastAsia="方正仿宋_GBK"/>
          <w:sz w:val="32"/>
          <w:szCs w:val="32"/>
        </w:rPr>
      </w:pPr>
      <w:r>
        <w:rPr>
          <w:rFonts w:ascii="方正仿宋_GBK" w:hAnsi="宋体" w:eastAsia="方正仿宋_GBK"/>
          <w:sz w:val="32"/>
          <w:szCs w:val="32"/>
        </w:rPr>
        <w:t xml:space="preserve">8</w:t>
      </w:r>
      <w:r>
        <w:rPr>
          <w:rFonts w:hint="eastAsia" w:ascii="方正仿宋_GBK" w:hAnsi="宋体" w:eastAsia="方正仿宋_GBK"/>
          <w:sz w:val="32"/>
          <w:szCs w:val="32"/>
        </w:rPr>
        <w:t xml:space="preserve">.</w:t>
      </w:r>
      <w:r>
        <w:rPr>
          <w:rFonts w:ascii="方正仿宋_GBK" w:hAnsi="宋体" w:eastAsia="方正仿宋_GBK"/>
          <w:sz w:val="32"/>
          <w:szCs w:val="32"/>
        </w:rPr>
        <w:t xml:space="preserve">3</w:t>
      </w:r>
      <w:r>
        <w:rPr>
          <w:rFonts w:hint="eastAsia" w:ascii="方正仿宋_GBK" w:hAnsi="宋体" w:eastAsia="方正仿宋_GBK"/>
          <w:sz w:val="32"/>
          <w:szCs w:val="32"/>
        </w:rPr>
        <w:t xml:space="preserve">.4双方共同同意提前解除合同；</w:t>
      </w:r>
      <w:r>
        <w:rPr>
          <w:rFonts w:ascii="方正仿宋_GBK" w:hAnsi="宋体" w:eastAsia="方正仿宋_GBK"/>
          <w:sz w:val="32"/>
          <w:szCs w:val="32"/>
        </w:rPr>
      </w:r>
      <w:r/>
    </w:p>
    <w:p>
      <w:pPr>
        <w:pStyle w:val="867"/>
        <w:ind w:firstLine="643"/>
        <w:spacing w:line="540" w:lineRule="exact"/>
        <w:rPr>
          <w:rFonts w:ascii="方正仿宋_GBK" w:eastAsia="方正仿宋_GBK"/>
          <w:sz w:val="32"/>
          <w:szCs w:val="32"/>
        </w:rPr>
      </w:pPr>
      <w:r>
        <w:rPr>
          <w:rFonts w:hint="eastAsia" w:ascii="方正黑体_GBK" w:eastAsia="方正黑体_GBK"/>
          <w:b/>
          <w:sz w:val="32"/>
          <w:szCs w:val="32"/>
        </w:rPr>
        <w:t xml:space="preserve">第九条</w:t>
      </w:r>
      <w:r>
        <w:rPr>
          <w:rFonts w:hint="eastAsia" w:ascii="方正仿宋_GBK" w:eastAsia="方正仿宋_GBK"/>
          <w:sz w:val="32"/>
          <w:szCs w:val="32"/>
        </w:rPr>
        <w:t xml:space="preserve"> 本合同未尽事宜，双方另行协商，合同附件、补充协议与本合同具有同等法律效力。</w:t>
      </w:r>
      <w:r>
        <w:rPr>
          <w:rFonts w:ascii="方正仿宋_GBK" w:eastAsia="方正仿宋_GBK"/>
          <w:sz w:val="32"/>
          <w:szCs w:val="32"/>
        </w:rPr>
      </w:r>
      <w:r/>
    </w:p>
    <w:p>
      <w:pPr>
        <w:pStyle w:val="867"/>
        <w:ind w:firstLine="640"/>
        <w:spacing w:line="540" w:lineRule="exact"/>
        <w:rPr>
          <w:rFonts w:ascii="方正仿宋_GBK" w:hAnsi="宋体" w:eastAsia="方正仿宋_GBK"/>
          <w:sz w:val="32"/>
          <w:szCs w:val="32"/>
        </w:rPr>
      </w:pPr>
      <w:r>
        <w:rPr>
          <w:rFonts w:ascii="方正仿宋_GBK" w:hAnsi="宋体" w:eastAsia="方正仿宋_GBK"/>
          <w:sz w:val="32"/>
          <w:szCs w:val="32"/>
        </w:rPr>
      </w:r>
      <w:r/>
    </w:p>
    <w:p>
      <w:pPr>
        <w:pStyle w:val="867"/>
        <w:ind w:firstLine="640"/>
        <w:spacing w:line="540" w:lineRule="exact"/>
        <w:rPr>
          <w:rFonts w:ascii="方正仿宋_GBK" w:hAnsi="宋体" w:eastAsia="方正仿宋_GBK"/>
          <w:sz w:val="32"/>
          <w:szCs w:val="32"/>
        </w:rPr>
      </w:pPr>
      <w:r>
        <w:rPr>
          <w:rFonts w:ascii="方正仿宋_GBK" w:hAnsi="宋体" w:eastAsia="方正仿宋_GBK"/>
          <w:sz w:val="32"/>
          <w:szCs w:val="32"/>
        </w:rPr>
      </w:r>
      <w:r/>
    </w:p>
    <w:p>
      <w:pPr>
        <w:pStyle w:val="867"/>
        <w:spacing w:line="540" w:lineRule="exact"/>
        <w:tabs>
          <w:tab w:val="left" w:pos="4820" w:leader="none"/>
        </w:tabs>
        <w:rPr>
          <w:rFonts w:ascii="方正仿宋_GBK" w:hAnsi="宋体" w:eastAsia="方正仿宋_GBK"/>
          <w:sz w:val="32"/>
          <w:szCs w:val="32"/>
        </w:rPr>
      </w:pPr>
      <w:r>
        <w:rPr>
          <w:rFonts w:hint="eastAsia" w:ascii="方正仿宋_GBK" w:hAnsi="宋体" w:eastAsia="方正仿宋_GBK"/>
          <w:spacing w:val="-20"/>
          <w:sz w:val="32"/>
          <w:szCs w:val="32"/>
        </w:rPr>
        <w:t xml:space="preserve">甲方（盖章）：</w:t>
      </w:r>
      <w:r>
        <w:rPr>
          <w:rFonts w:ascii="方正仿宋_GBK" w:hAnsi="宋体" w:eastAsia="方正仿宋_GBK"/>
          <w:sz w:val="32"/>
          <w:szCs w:val="32"/>
        </w:rPr>
        <w:tab/>
      </w:r>
      <w:r>
        <w:rPr>
          <w:rFonts w:hint="eastAsia" w:ascii="方正仿宋_GBK" w:hAnsi="宋体" w:eastAsia="方正仿宋_GBK"/>
          <w:spacing w:val="-20"/>
          <w:sz w:val="32"/>
          <w:szCs w:val="32"/>
        </w:rPr>
        <w:t xml:space="preserve">乙方（盖章）：</w:t>
      </w:r>
      <w:r>
        <w:rPr>
          <w:rFonts w:hint="eastAsia" w:ascii="方正仿宋_GBK" w:hAnsi="宋体" w:eastAsia="方正仿宋_GBK"/>
          <w:sz w:val="32"/>
          <w:szCs w:val="32"/>
        </w:rPr>
        <w:t xml:space="preserve"> </w:t>
      </w:r>
      <w:r>
        <w:rPr>
          <w:rFonts w:ascii="方正仿宋_GBK" w:hAnsi="宋体" w:eastAsia="方正仿宋_GBK"/>
          <w:sz w:val="32"/>
          <w:szCs w:val="32"/>
        </w:rPr>
      </w:r>
      <w:r/>
    </w:p>
    <w:p>
      <w:pPr>
        <w:pStyle w:val="867"/>
        <w:spacing w:after="120" w:line="540" w:lineRule="exact"/>
        <w:tabs>
          <w:tab w:val="left" w:pos="4820" w:leader="none"/>
        </w:tabs>
        <w:rPr>
          <w:rFonts w:ascii="方正仿宋_GBK" w:hAnsi="宋体" w:eastAsia="方正仿宋_GBK"/>
          <w:sz w:val="32"/>
          <w:szCs w:val="32"/>
        </w:rPr>
      </w:pPr>
      <w:r>
        <w:rPr>
          <w:rFonts w:hint="eastAsia" w:ascii="方正仿宋_GBK" w:hAnsi="宋体" w:eastAsia="方正仿宋_GBK"/>
          <w:sz w:val="32"/>
          <w:szCs w:val="32"/>
        </w:rPr>
        <w:t xml:space="preserve">南通市海门区数据局</w:t>
      </w:r>
      <w:r>
        <w:rPr>
          <w:rFonts w:ascii="方正仿宋_GBK" w:hAnsi="宋体" w:eastAsia="方正仿宋_GBK"/>
          <w:sz w:val="32"/>
          <w:szCs w:val="32"/>
        </w:rPr>
        <w:tab/>
      </w:r>
      <w:r>
        <w:rPr>
          <w:rFonts w:ascii="方正仿宋_GBK" w:hAnsi="宋体" w:eastAsia="方正仿宋_GBK"/>
          <w:sz w:val="32"/>
          <w:szCs w:val="32"/>
        </w:rPr>
      </w:r>
      <w:r/>
    </w:p>
    <w:p>
      <w:pPr>
        <w:pStyle w:val="867"/>
        <w:spacing w:before="120" w:after="120" w:line="540" w:lineRule="exact"/>
        <w:tabs>
          <w:tab w:val="left" w:pos="4820" w:leader="none"/>
        </w:tabs>
        <w:rPr>
          <w:rFonts w:ascii="方正仿宋_GBK" w:hAnsi="宋体" w:eastAsia="方正仿宋_GBK"/>
          <w:sz w:val="32"/>
          <w:szCs w:val="32"/>
        </w:rPr>
      </w:pPr>
      <w:r>
        <w:rPr>
          <w:rFonts w:hint="eastAsia" w:ascii="方正仿宋_GBK" w:hAnsi="宋体" w:eastAsia="方正仿宋_GBK"/>
          <w:spacing w:val="-20"/>
          <w:sz w:val="32"/>
          <w:szCs w:val="32"/>
        </w:rPr>
        <w:t xml:space="preserve">法定（授权）代表人：</w:t>
      </w:r>
      <w:r>
        <w:rPr>
          <w:rFonts w:ascii="方正仿宋_GBK" w:hAnsi="宋体" w:eastAsia="方正仿宋_GBK"/>
          <w:sz w:val="32"/>
          <w:szCs w:val="32"/>
        </w:rPr>
        <w:tab/>
      </w:r>
      <w:r>
        <w:rPr>
          <w:rFonts w:hint="eastAsia" w:ascii="方正仿宋_GBK" w:hAnsi="宋体" w:eastAsia="方正仿宋_GBK"/>
          <w:spacing w:val="-20"/>
          <w:sz w:val="32"/>
          <w:szCs w:val="32"/>
        </w:rPr>
        <w:t xml:space="preserve">法定（授权）代表人：</w:t>
      </w:r>
      <w:r>
        <w:rPr>
          <w:rFonts w:hint="eastAsia" w:ascii="方正仿宋_GBK" w:hAnsi="宋体" w:eastAsia="方正仿宋_GBK"/>
          <w:sz w:val="32"/>
          <w:szCs w:val="32"/>
        </w:rPr>
        <w:t xml:space="preserve"> </w:t>
      </w:r>
      <w:r>
        <w:rPr>
          <w:rFonts w:ascii="方正仿宋_GBK" w:hAnsi="宋体" w:eastAsia="方正仿宋_GBK"/>
          <w:sz w:val="32"/>
          <w:szCs w:val="32"/>
        </w:rPr>
      </w:r>
      <w:r/>
    </w:p>
    <w:p>
      <w:pPr>
        <w:pStyle w:val="867"/>
        <w:spacing w:before="120" w:after="120" w:line="540" w:lineRule="exact"/>
        <w:rPr>
          <w:rFonts w:ascii="方正仿宋_GBK" w:hAnsi="宋体" w:eastAsia="方正仿宋_GBK"/>
          <w:sz w:val="32"/>
          <w:szCs w:val="32"/>
        </w:rPr>
      </w:pPr>
      <w:r>
        <w:rPr>
          <w:rFonts w:hint="eastAsia" w:ascii="方正仿宋_GBK" w:hAnsi="宋体" w:eastAsia="方正仿宋_GBK"/>
          <w:spacing w:val="-20"/>
          <w:sz w:val="32"/>
          <w:szCs w:val="32"/>
        </w:rPr>
        <w:t xml:space="preserve">经办人：</w:t>
      </w:r>
      <w:r>
        <w:rPr>
          <w:rFonts w:hint="eastAsia" w:ascii="方正仿宋_GBK" w:hAnsi="宋体" w:eastAsia="方正仿宋_GBK"/>
          <w:sz w:val="32"/>
          <w:szCs w:val="32"/>
        </w:rPr>
        <w:t xml:space="preserve"> </w:t>
      </w:r>
      <w:r>
        <w:rPr>
          <w:rFonts w:ascii="方正仿宋_GBK" w:hAnsi="宋体" w:eastAsia="方正仿宋_GBK"/>
          <w:sz w:val="32"/>
          <w:szCs w:val="32"/>
        </w:rPr>
      </w:r>
      <w:r/>
    </w:p>
    <w:p>
      <w:pPr>
        <w:pStyle w:val="867"/>
        <w:spacing w:line="590" w:lineRule="exact"/>
        <w:rPr>
          <w:rFonts w:ascii="方正仿宋_GBK" w:hAnsi="宋体" w:eastAsia="方正仿宋_GBK"/>
          <w:sz w:val="32"/>
          <w:szCs w:val="32"/>
        </w:rPr>
      </w:pPr>
      <w:r>
        <w:rPr>
          <w:rFonts w:ascii="方正仿宋_GBK" w:hAnsi="宋体" w:eastAsia="方正仿宋_GBK"/>
          <w:sz w:val="32"/>
          <w:szCs w:val="32"/>
        </w:rPr>
      </w:r>
      <w:r/>
    </w:p>
    <w:p>
      <w:pPr>
        <w:pStyle w:val="898"/>
        <w:rPr>
          <w:rFonts w:hint="eastAsia"/>
          <w:lang w:bidi="ar"/>
        </w:rPr>
      </w:pPr>
      <w:r>
        <w:rPr>
          <w:rFonts w:hint="eastAsia" w:ascii="方正仿宋_GBK" w:hAnsi="宋体" w:eastAsia="方正仿宋_GBK"/>
          <w:sz w:val="32"/>
          <w:szCs w:val="32"/>
        </w:rPr>
        <w:t xml:space="preserve"> </w:t>
      </w:r>
      <w:r>
        <w:rPr>
          <w:rFonts w:ascii="方正仿宋_GBK" w:hAnsi="宋体" w:eastAsia="方正仿宋_GBK"/>
          <w:sz w:val="32"/>
          <w:szCs w:val="32"/>
        </w:rPr>
        <w:t xml:space="preserve">                                    </w:t>
      </w:r>
      <w:r>
        <w:rPr>
          <w:rFonts w:hint="eastAsia" w:ascii="方正仿宋_GBK" w:hAnsi="宋体" w:eastAsia="方正仿宋_GBK"/>
          <w:sz w:val="32"/>
          <w:szCs w:val="32"/>
        </w:rPr>
        <w:t xml:space="preserve">日期:</w:t>
      </w:r>
      <w:r>
        <w:rPr>
          <w:rFonts w:ascii="方正仿宋_GBK" w:hAnsi="宋体" w:eastAsia="方正仿宋_GBK"/>
          <w:sz w:val="32"/>
          <w:szCs w:val="32"/>
        </w:rPr>
        <w:t xml:space="preserve">    </w:t>
      </w:r>
      <w:r>
        <w:rPr>
          <w:rFonts w:hint="eastAsia" w:ascii="方正仿宋_GBK" w:hAnsi="宋体" w:eastAsia="方正仿宋_GBK"/>
          <w:sz w:val="32"/>
          <w:szCs w:val="32"/>
        </w:rPr>
        <w:t xml:space="preserve">年  </w:t>
      </w:r>
      <w:r>
        <w:rPr>
          <w:rFonts w:ascii="方正仿宋_GBK" w:hAnsi="宋体" w:eastAsia="方正仿宋_GBK"/>
          <w:sz w:val="32"/>
          <w:szCs w:val="32"/>
        </w:rPr>
        <w:t xml:space="preserve">  </w:t>
      </w:r>
      <w:r>
        <w:rPr>
          <w:rFonts w:hint="eastAsia" w:ascii="方正仿宋_GBK" w:hAnsi="宋体" w:eastAsia="方正仿宋_GBK"/>
          <w:sz w:val="32"/>
          <w:szCs w:val="32"/>
        </w:rPr>
        <w:t xml:space="preserve">月 </w:t>
      </w:r>
      <w:r>
        <w:rPr>
          <w:rFonts w:ascii="方正仿宋_GBK" w:hAnsi="宋体" w:eastAsia="方正仿宋_GBK"/>
          <w:sz w:val="32"/>
          <w:szCs w:val="32"/>
        </w:rPr>
        <w:t xml:space="preserve">   </w:t>
      </w:r>
      <w:r>
        <w:rPr>
          <w:rFonts w:hint="eastAsia" w:ascii="方正仿宋_GBK" w:hAnsi="宋体" w:eastAsia="方正仿宋_GBK"/>
          <w:sz w:val="32"/>
          <w:szCs w:val="32"/>
        </w:rPr>
        <w:t xml:space="preserve">日</w:t>
      </w:r>
      <w:r>
        <w:rPr>
          <w:rFonts w:hint="eastAsia"/>
          <w:lang w:bidi="ar"/>
        </w:rPr>
      </w:r>
      <w:r/>
    </w:p>
    <w:p>
      <w:pPr>
        <w:pStyle w:val="86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40"/>
      <w:r>
        <w:rPr>
          <w:rFonts w:hint="eastAsia" w:ascii="黑体" w:hAnsi="Courier New" w:eastAsia="黑体" w:cs="Courier New"/>
          <w:bCs/>
          <w:color w:val="000000"/>
          <w:sz w:val="44"/>
          <w:szCs w:val="21"/>
        </w:rPr>
        <w:t xml:space="preserve">四章 采购需求</w:t>
      </w:r>
      <w:bookmarkEnd w:id="141"/>
      <w:r/>
      <w:bookmarkEnd w:id="142"/>
      <w:r/>
      <w:bookmarkEnd w:id="143"/>
      <w:r>
        <w:rPr>
          <w:rFonts w:hint="eastAsia" w:ascii="宋体" w:hAnsi="宋体" w:cs="Courier New"/>
          <w:color w:val="000000"/>
          <w:sz w:val="24"/>
          <w:szCs w:val="24"/>
        </w:rPr>
      </w:r>
      <w:r/>
    </w:p>
    <w:p>
      <w:pPr>
        <w:pStyle w:val="867"/>
        <w:spacing w:line="0" w:lineRule="atLeast"/>
        <w:rPr>
          <w:rFonts w:ascii="宋体" w:hAnsi="宋体"/>
          <w:color w:val="000000"/>
          <w:sz w:val="24"/>
          <w:szCs w:val="24"/>
        </w:rPr>
      </w:pPr>
      <w:r/>
      <w:bookmarkStart w:id="148" w:name="_Toc26554093"/>
      <w:r/>
      <w:bookmarkStart w:id="149" w:name="_Toc49090575"/>
      <w:r>
        <w:rPr>
          <w:rFonts w:ascii="宋体" w:hAnsi="宋体"/>
          <w:color w:val="000000"/>
          <w:sz w:val="24"/>
          <w:szCs w:val="24"/>
        </w:rPr>
      </w:r>
      <w:r/>
    </w:p>
    <w:p>
      <w:pPr>
        <w:pStyle w:val="867"/>
        <w:spacing w:line="360" w:lineRule="auto"/>
        <w:rPr>
          <w:rFonts w:ascii="宋体" w:hAnsi="宋体" w:cs="宋体"/>
          <w:b/>
          <w:color w:val="000000"/>
          <w:sz w:val="24"/>
          <w:szCs w:val="24"/>
        </w:rPr>
      </w:pPr>
      <w:r>
        <w:rPr>
          <w:rFonts w:hint="eastAsia" w:ascii="宋体" w:hAnsi="宋体" w:cs="宋体"/>
          <w:b/>
          <w:color w:val="000000"/>
          <w:sz w:val="24"/>
          <w:szCs w:val="24"/>
        </w:rPr>
        <w:t xml:space="preserve">一、采购标的清单</w:t>
      </w:r>
      <w:r>
        <w:rPr>
          <w:rFonts w:ascii="宋体" w:hAnsi="宋体" w:cs="宋体"/>
          <w:b/>
          <w:color w:val="000000"/>
          <w:sz w:val="24"/>
          <w:szCs w:val="24"/>
        </w:rPr>
      </w:r>
      <w:r/>
    </w:p>
    <w:p>
      <w:pPr>
        <w:pStyle w:val="944"/>
        <w:ind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南通市海门区云计算中心机房自建成投入使用至今，已持续运行10年之久。目前，其1楼UPS间内基础供配电柜中的核心切换设备——1000A的ATS开关，因长期运行及设备老化，其内部控制主板已发生故障，在市电主备线路切换过程中，存在无法自动切换问题，供电安全隐患较大。与此同时，UPS间内配套的192节12V200AH蓄电池组，其持续使用时间已超过6年，电池容量衰减，存在无法提供足够后备电力的风险。拟计划采购新设备对ATS切换空开和UPS蓄电池进行更换。</w:t>
      </w:r>
      <w:r>
        <w:rPr>
          <w:rFonts w:hint="eastAsia" w:ascii="宋体" w:hAnsi="宋体" w:eastAsia="宋体" w:cs="宋体"/>
          <w:sz w:val="28"/>
          <w:szCs w:val="28"/>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66"/>
        <w:gridCol w:w="1018"/>
        <w:gridCol w:w="3186"/>
        <w:gridCol w:w="697"/>
        <w:gridCol w:w="697"/>
        <w:gridCol w:w="2066"/>
        <w:gridCol w:w="1632"/>
      </w:tblGrid>
      <w:tr>
        <w:trPr>
          <w:trHeight w:val="28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名称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设备参数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单位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pStyle w:val="867"/>
              <w:jc w:val="center"/>
              <w:widowControl/>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9" w:type="dxa"/>
            <w:vAlign w:val="top"/>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对应中小企业划分标准所属行业</w:t>
            </w:r>
            <w:r>
              <w:rPr>
                <w:rFonts w:hint="eastAsia"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蓄电池</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67"/>
              <w:jc w:val="left"/>
              <w:widowControl/>
              <w:rPr>
                <w:rFonts w:hint="eastAsia" w:ascii="宋体" w:hAnsi="宋体" w:cs="宋体"/>
                <w:sz w:val="24"/>
              </w:rPr>
            </w:pPr>
            <w:r>
              <w:rPr>
                <w:rFonts w:hint="eastAsia" w:ascii="宋体" w:hAnsi="宋体" w:cs="宋体"/>
                <w:sz w:val="24"/>
              </w:rPr>
              <w:t xml:space="preserve">阀控式铅酸蓄电池，容量12V200AH </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67"/>
              <w:jc w:val="left"/>
              <w:widowControl/>
              <w:rPr>
                <w:rFonts w:hint="eastAsia" w:ascii="宋体" w:hAnsi="宋体" w:cs="宋体"/>
                <w:sz w:val="24"/>
              </w:rPr>
            </w:pPr>
            <w:r>
              <w:rPr>
                <w:rFonts w:hint="eastAsia" w:ascii="宋体" w:hAnsi="宋体" w:cs="宋体"/>
                <w:sz w:val="24"/>
              </w:rPr>
              <w:t xml:space="preserve">192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50" w:type="dxa"/>
            <w:vAlign w:val="center"/>
            <w:textDirection w:val="lrTb"/>
            <w:noWrap w:val="false"/>
          </w:tcPr>
          <w:p>
            <w:pPr>
              <w:pStyle w:val="867"/>
              <w:jc w:val="left"/>
              <w:widowControl/>
              <w:rPr>
                <w:rFonts w:hint="eastAsia" w:ascii="宋体" w:hAnsi="宋体" w:cs="宋体"/>
                <w:sz w:val="24"/>
              </w:rPr>
            </w:pPr>
            <w:r>
              <w:rPr>
                <w:rFonts w:hint="eastAsia" w:ascii="宋体" w:hAnsi="宋体" w:cs="宋体"/>
                <w:sz w:val="24"/>
              </w:rPr>
              <w:t xml:space="preserve">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pStyle w:val="867"/>
              <w:jc w:val="lef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提供5年质保服务，其中包含至少3年为原厂质保服务</w:t>
            </w:r>
            <w:r>
              <w:rPr>
                <w:rFonts w:ascii="宋体" w:hAnsi="宋体" w:cs="宋体"/>
                <w:sz w:val="24"/>
              </w:rPr>
            </w:r>
            <w:r/>
          </w:p>
          <w:p>
            <w:pPr>
              <w:pStyle w:val="867"/>
              <w:jc w:val="left"/>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本项为主要标的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工业</w:t>
            </w:r>
            <w:r>
              <w:rPr>
                <w:rFonts w:hint="eastAsia" w:ascii="宋体" w:hAnsi="宋体" w:cs="宋体"/>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UPS输入ATS空开</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67"/>
              <w:jc w:val="lef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额定工作电流不小于800A；</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额定电压：400V±5V</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极数： 4P</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短路耐受能力：不小于32 kA / 60ms</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短路接通能力 ：不小于 67.2 kA</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控制类型： 支持智能型控制器</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安装方式： 底座安装</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机械寿命： 不小于10,000次切换</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9</w:t>
            </w:r>
            <w:r>
              <w:rPr>
                <w:rFonts w:ascii="宋体" w:hAnsi="宋体" w:cs="宋体"/>
                <w:sz w:val="24"/>
              </w:rPr>
              <w:t xml:space="preserve">.</w:t>
            </w:r>
            <w:r>
              <w:rPr>
                <w:rFonts w:hint="eastAsia" w:ascii="宋体" w:hAnsi="宋体" w:cs="宋体"/>
                <w:sz w:val="24"/>
              </w:rPr>
              <w:t xml:space="preserve">外形尺寸 (L×W×H): 不大于557×383×488 mm ；</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t xml:space="preserve">800A双电源切换（UPS供电），提供5年质保</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工业</w:t>
            </w:r>
            <w:r>
              <w:rPr>
                <w:rFonts w:hint="eastAsia"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空调室外机输入ATS空开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额定工作电流不小于400 A； </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额定电压： 400V±5V</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极数： 4P</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短路耐受能力：不小于12.6 kA / 60ms</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短路接通能力：不小于25.55 kA</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控制类型： 支持智能型控制器</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安装方式： 底板安装</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机械寿命： 不小于10,000次切换</w:t>
            </w:r>
            <w:r>
              <w:rPr>
                <w:rFonts w:hint="eastAsia" w:ascii="宋体" w:hAnsi="宋体" w:cs="宋体"/>
                <w:sz w:val="24"/>
              </w:rPr>
            </w:r>
            <w:r/>
          </w:p>
          <w:p>
            <w:pPr>
              <w:pStyle w:val="867"/>
              <w:jc w:val="left"/>
              <w:widowControl/>
              <w:rPr>
                <w:rFonts w:hint="eastAsia" w:ascii="宋体" w:hAnsi="宋体" w:cs="宋体"/>
                <w:sz w:val="24"/>
              </w:rPr>
            </w:pPr>
            <w:r>
              <w:rPr>
                <w:rFonts w:hint="eastAsia" w:ascii="宋体" w:hAnsi="宋体" w:cs="宋体"/>
                <w:sz w:val="24"/>
              </w:rPr>
              <w:t xml:space="preserve">9</w:t>
            </w:r>
            <w:r>
              <w:rPr>
                <w:rFonts w:ascii="宋体" w:hAnsi="宋体" w:cs="宋体"/>
                <w:sz w:val="24"/>
              </w:rPr>
              <w:t xml:space="preserve">.</w:t>
            </w:r>
            <w:r>
              <w:rPr>
                <w:rFonts w:hint="eastAsia" w:ascii="宋体" w:hAnsi="宋体" w:cs="宋体"/>
                <w:sz w:val="24"/>
              </w:rPr>
              <w:t xml:space="preserve">外形尺寸 (L×W×H): 不大于470×356×217.5 mm；</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t xml:space="preserve">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t xml:space="preserve">400A双电源切换（空调供电），提供5年质保</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工业</w:t>
            </w:r>
            <w:r>
              <w:rPr>
                <w:rFonts w:hint="eastAsia"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67"/>
              <w:jc w:val="center"/>
              <w:widowControl/>
              <w:rPr>
                <w:rFonts w:ascii="宋体" w:hAnsi="宋体" w:cs="宋体"/>
                <w:sz w:val="24"/>
              </w:rPr>
            </w:pPr>
            <w:r>
              <w:rPr>
                <w:rFonts w:hint="eastAsia" w:ascii="宋体" w:hAnsi="宋体" w:cs="宋体"/>
                <w:sz w:val="24"/>
              </w:rPr>
              <w:t xml:space="preserve">施工电缆辅材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tcPr>
          <w:p>
            <w:pPr>
              <w:pStyle w:val="867"/>
              <w:jc w:val="left"/>
              <w:widowControl/>
              <w:rPr>
                <w:rFonts w:ascii="宋体" w:hAnsi="宋体" w:cs="宋体"/>
                <w:sz w:val="24"/>
              </w:rPr>
            </w:pPr>
            <w:r>
              <w:rPr>
                <w:rFonts w:hint="eastAsia" w:ascii="宋体" w:hAnsi="宋体" w:cs="宋体"/>
                <w:sz w:val="24"/>
              </w:rPr>
              <w:t xml:space="preserve">包含输入输出电缆、电池连接线、铜鼻子、铜牌等</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t xml:space="preserve">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9" w:type="dxa"/>
            <w:vAlign w:val="top"/>
            <w:textDirection w:val="lrTb"/>
            <w:noWrap w:val="false"/>
          </w:tcPr>
          <w:p>
            <w:pPr>
              <w:pStyle w:val="867"/>
              <w:jc w:val="left"/>
              <w:widowControl/>
              <w:rPr>
                <w:rFonts w:hint="eastAsia" w:ascii="宋体" w:hAnsi="宋体" w:cs="宋体"/>
                <w:sz w:val="24"/>
              </w:rPr>
            </w:pPr>
            <w:r>
              <w:rPr>
                <w:rFonts w:hint="eastAsia" w:ascii="宋体" w:hAnsi="宋体" w:cs="宋体"/>
                <w:sz w:val="24"/>
              </w:rPr>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67"/>
              <w:jc w:val="center"/>
              <w:widowControl/>
              <w:rPr>
                <w:rFonts w:hint="eastAsia" w:ascii="宋体" w:hAnsi="宋体" w:cs="宋体"/>
                <w:sz w:val="24"/>
              </w:rPr>
            </w:pPr>
            <w:r>
              <w:rPr>
                <w:rFonts w:ascii="宋体" w:hAnsi="宋体" w:cs="宋体"/>
                <w:sz w:val="24"/>
              </w:rPr>
              <w:t xml:space="preserve">5</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施工费</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867"/>
              <w:jc w:val="left"/>
              <w:widowControl/>
              <w:rPr>
                <w:rFonts w:hint="eastAsia" w:ascii="宋体" w:hAnsi="宋体" w:cs="宋体"/>
                <w:sz w:val="24"/>
              </w:rPr>
            </w:pPr>
            <w:r>
              <w:rPr>
                <w:rFonts w:hint="eastAsia" w:ascii="宋体" w:hAnsi="宋体" w:cs="宋体"/>
                <w:sz w:val="24"/>
              </w:rPr>
              <w:t xml:space="preserve">拆192节旧搬运到楼道，装192节新及线路改造</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867"/>
              <w:jc w:val="left"/>
              <w:widowControl/>
              <w:rPr>
                <w:rFonts w:hint="eastAsia" w:ascii="宋体" w:hAnsi="宋体" w:cs="宋体"/>
                <w:sz w:val="24"/>
              </w:rPr>
            </w:pPr>
            <w:r>
              <w:rPr>
                <w:rFonts w:hint="eastAsia" w:ascii="宋体" w:hAnsi="宋体" w:cs="宋体"/>
                <w:sz w:val="24"/>
              </w:rPr>
              <w:t xml:space="preserve">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pStyle w:val="867"/>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9" w:type="dxa"/>
            <w:vAlign w:val="top"/>
            <w:textDirection w:val="lrTb"/>
            <w:noWrap w:val="false"/>
          </w:tcPr>
          <w:p>
            <w:pPr>
              <w:pStyle w:val="867"/>
              <w:jc w:val="left"/>
              <w:widowControl/>
              <w:rPr>
                <w:rFonts w:hint="eastAsia" w:ascii="宋体" w:hAnsi="宋体" w:cs="宋体"/>
                <w:sz w:val="24"/>
              </w:rPr>
            </w:pPr>
            <w:r>
              <w:rPr>
                <w:rFonts w:hint="eastAsia" w:ascii="宋体" w:hAnsi="宋体" w:cs="宋体"/>
                <w:sz w:val="24"/>
              </w:rPr>
            </w:r>
            <w:r/>
          </w:p>
        </w:tc>
      </w:tr>
    </w:tbl>
    <w:p>
      <w:pPr>
        <w:pStyle w:val="867"/>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二、政府采购中实施本国产品标准及相关政策</w:t>
      </w:r>
      <w:r>
        <w:rPr>
          <w:rFonts w:hint="eastAsia" w:ascii="宋体" w:hAnsi="宋体" w:cs="宋体"/>
          <w:b/>
          <w:color w:val="000000"/>
          <w:sz w:val="24"/>
          <w:szCs w:val="24"/>
        </w:rPr>
      </w:r>
      <w:r/>
    </w:p>
    <w:p>
      <w:pPr>
        <w:pStyle w:val="867"/>
        <w:ind w:firstLine="555"/>
        <w:spacing w:line="360" w:lineRule="auto"/>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rPr>
          <w:rFonts w:hint="eastAsia" w:ascii="宋体" w:hAnsi="宋体" w:cs="宋体"/>
          <w:bCs/>
          <w:sz w:val="24"/>
          <w:szCs w:val="24"/>
        </w:rPr>
      </w:r>
      <w:r/>
    </w:p>
    <w:p>
      <w:pPr>
        <w:pStyle w:val="867"/>
        <w:ind w:firstLine="555"/>
        <w:spacing w:line="360" w:lineRule="auto"/>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867"/>
        <w:ind w:firstLine="555"/>
        <w:spacing w:line="360" w:lineRule="auto"/>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867"/>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三、技术要求</w:t>
      </w:r>
      <w:r>
        <w:rPr>
          <w:rFonts w:hint="eastAsia" w:ascii="宋体" w:hAnsi="宋体" w:cs="宋体"/>
          <w:b/>
          <w:color w:val="000000"/>
          <w:sz w:val="24"/>
          <w:szCs w:val="24"/>
        </w:rPr>
      </w:r>
      <w:r/>
    </w:p>
    <w:p>
      <w:pPr>
        <w:pStyle w:val="867"/>
        <w:spacing w:line="360" w:lineRule="auto"/>
        <w:rPr>
          <w:rFonts w:ascii="宋体" w:hAnsi="宋体" w:cs="宋体"/>
          <w:b/>
          <w:bCs/>
          <w:color w:val="000000"/>
          <w:sz w:val="24"/>
          <w:szCs w:val="24"/>
        </w:rPr>
      </w:pPr>
      <w:r>
        <w:rPr>
          <w:rFonts w:hint="eastAsia" w:ascii="宋体" w:hAnsi="宋体" w:cs="宋体"/>
          <w:bCs/>
          <w:color w:val="000000"/>
          <w:sz w:val="24"/>
          <w:szCs w:val="24"/>
        </w:rPr>
        <w:t xml:space="preserve">技术要求是指对采购标的功能和质量要求，包括性能、材料、结构、外观、安全，或者服务内容和标准等。其中</w:t>
      </w:r>
      <w:r>
        <w:rPr>
          <w:rFonts w:hint="eastAsia" w:ascii="宋体" w:hAnsi="宋体" w:cs="宋体"/>
          <w:b/>
          <w:bCs/>
          <w:i/>
          <w:color w:val="000000"/>
          <w:sz w:val="24"/>
          <w:szCs w:val="24"/>
          <w:u w:val="single"/>
        </w:rPr>
        <w:t xml:space="preserve">斜体且有下划线部分</w:t>
      </w:r>
      <w:r>
        <w:rPr>
          <w:rFonts w:hint="eastAsia" w:ascii="宋体" w:hAnsi="宋体" w:cs="宋体"/>
          <w:b/>
          <w:bCs/>
          <w:color w:val="000000"/>
          <w:sz w:val="24"/>
          <w:szCs w:val="24"/>
        </w:rPr>
        <w:t xml:space="preserve">或加*号条款为实质性要求。</w:t>
      </w:r>
      <w:r>
        <w:rPr>
          <w:rFonts w:ascii="宋体" w:hAnsi="宋体" w:cs="宋体"/>
          <w:b/>
          <w:bCs/>
          <w:color w:val="000000"/>
          <w:sz w:val="24"/>
          <w:szCs w:val="24"/>
        </w:rPr>
      </w:r>
      <w:r/>
    </w:p>
    <w:p>
      <w:pPr>
        <w:pStyle w:val="867"/>
        <w:ind w:firstLine="55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3.1执行的国家相关标准、行业标准、地方标准或者其他标准、规范:</w:t>
      </w:r>
      <w:r>
        <w:rPr>
          <w:rFonts w:hint="eastAsia" w:ascii="宋体" w:hAnsi="宋体" w:eastAsia="宋体" w:cs="宋体"/>
          <w:bCs/>
          <w:sz w:val="24"/>
          <w:szCs w:val="24"/>
        </w:rPr>
      </w:r>
      <w:r/>
    </w:p>
    <w:p>
      <w:pPr>
        <w:pStyle w:val="867"/>
        <w:ind w:firstLine="55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《数据中心设计规范》GB 50174</w:t>
      </w:r>
      <w:r>
        <w:rPr>
          <w:rFonts w:hint="eastAsia" w:ascii="宋体" w:hAnsi="宋体" w:eastAsia="宋体" w:cs="宋体"/>
          <w:bCs/>
          <w:sz w:val="24"/>
          <w:szCs w:val="24"/>
        </w:rPr>
      </w:r>
      <w:r/>
    </w:p>
    <w:p>
      <w:pPr>
        <w:pStyle w:val="867"/>
        <w:ind w:firstLine="55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《低压配电设计规范》GB 50054</w:t>
      </w:r>
      <w:r>
        <w:rPr>
          <w:rFonts w:hint="eastAsia" w:ascii="宋体" w:hAnsi="宋体" w:eastAsia="宋体" w:cs="宋体"/>
          <w:bCs/>
          <w:sz w:val="24"/>
          <w:szCs w:val="24"/>
        </w:rPr>
      </w:r>
      <w:r/>
    </w:p>
    <w:p>
      <w:pPr>
        <w:pStyle w:val="867"/>
        <w:ind w:firstLine="55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《不间断电源设备（UPS）第3部分：确定性能的方法和试验要求》GB/T 7260.3</w:t>
      </w:r>
      <w:r>
        <w:rPr>
          <w:rFonts w:hint="eastAsia" w:ascii="宋体" w:hAnsi="宋体" w:eastAsia="宋体" w:cs="宋体"/>
          <w:bCs/>
          <w:sz w:val="24"/>
          <w:szCs w:val="24"/>
        </w:rPr>
      </w:r>
      <w:r/>
    </w:p>
    <w:p>
      <w:pPr>
        <w:pStyle w:val="867"/>
        <w:ind w:firstLine="55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3.2 本次项目主要建设内容</w:t>
      </w:r>
      <w:r>
        <w:rPr>
          <w:rFonts w:hint="eastAsia" w:ascii="宋体" w:hAnsi="宋体" w:eastAsia="宋体" w:cs="宋体"/>
          <w:bCs/>
          <w:sz w:val="24"/>
          <w:szCs w:val="24"/>
        </w:rPr>
      </w:r>
      <w:r/>
    </w:p>
    <w:p>
      <w:pPr>
        <w:pStyle w:val="867"/>
        <w:ind w:firstLine="55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是ATS开关及配电系统的深度优化。计划下电原1000A单一ATS开关，新建双路独立供电架构。具体包括采购并安装1台额定电流≥800A的UPS输入ATS切换空开（专用于保障核心IT负载）和1台额定电流≥400A的空调室外机组输入ATS切换空开（专用于空调外机负载）。安装工艺上，将利用原柜体侧边空间进行新增安装，以规避大范围停电风险。同时，将全面升级线缆及连接系统，替代原有硬质铜排。</w:t>
      </w:r>
      <w:r>
        <w:rPr>
          <w:rFonts w:hint="eastAsia" w:ascii="宋体" w:hAnsi="宋体" w:eastAsia="宋体" w:cs="宋体"/>
          <w:bCs/>
          <w:sz w:val="24"/>
          <w:szCs w:val="24"/>
        </w:rPr>
      </w:r>
      <w:r/>
    </w:p>
    <w:p>
      <w:pPr>
        <w:pStyle w:val="867"/>
        <w:ind w:firstLine="55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二是UPS蓄电池组的全量更换与配套升级。严格执行整组更换标准，更换超期服役的旧电池，采购并安装全新的192节12V 200AH阀控式密封铅酸蓄电池。为解决原连接线老化导致的阻抗过高问题，将同步更换已服役近10年的连接线，确保在满载工况下的导电性能与温升控制，构建安全、冗余的后备供电体系。</w:t>
      </w:r>
      <w:r>
        <w:rPr>
          <w:rFonts w:hint="eastAsia" w:ascii="宋体" w:hAnsi="宋体" w:eastAsia="宋体" w:cs="宋体"/>
          <w:bCs/>
          <w:sz w:val="24"/>
          <w:szCs w:val="24"/>
        </w:rPr>
      </w:r>
      <w:r/>
    </w:p>
    <w:p>
      <w:pPr>
        <w:pStyle w:val="867"/>
        <w:ind w:left="420"/>
        <w:jc w:val="center"/>
        <w:widowControl/>
        <w:rPr>
          <w:rFonts w:hint="eastAsia" w:ascii="仿宋" w:hAnsi="仿宋" w:eastAsia="仿宋" w:cs="仿宋"/>
          <w:b/>
          <w:sz w:val="24"/>
        </w:rPr>
      </w:pPr>
      <w:r>
        <w:rPr>
          <w:rFonts w:hint="eastAsia" w:ascii="仿宋" w:hAnsi="仿宋" w:eastAsia="仿宋" w:cs="仿宋"/>
          <w:b/>
          <w:sz w:val="24"/>
        </w:rPr>
        <w:t xml:space="preserve">12V 200AH蓄电池要求</w:t>
      </w:r>
      <w:r>
        <w:rPr>
          <w:rFonts w:hint="eastAsia" w:ascii="仿宋" w:hAnsi="仿宋" w:eastAsia="仿宋" w:cs="仿宋"/>
          <w:b/>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4461"/>
        <w:gridCol w:w="4704"/>
      </w:tblGrid>
      <w:tr>
        <w:trPr/>
        <w:tc>
          <w:tcPr>
            <w:tcW w:w="398"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2239"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主要技术参数</w:t>
            </w:r>
            <w:r>
              <w:rPr>
                <w:rFonts w:hint="eastAsia" w:ascii="宋体" w:hAnsi="宋体" w:eastAsia="宋体" w:cs="宋体"/>
                <w:sz w:val="24"/>
              </w:rPr>
            </w:r>
            <w:r/>
          </w:p>
        </w:tc>
        <w:tc>
          <w:tcPr>
            <w:tcW w:w="2361"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功能要求</w:t>
            </w:r>
            <w:r>
              <w:rPr>
                <w:rFonts w:hint="eastAsia" w:ascii="宋体" w:hAnsi="宋体" w:eastAsia="宋体" w:cs="宋体"/>
                <w:sz w:val="24"/>
              </w:rPr>
            </w:r>
            <w:r/>
          </w:p>
        </w:tc>
      </w:tr>
      <w:tr>
        <w:trPr/>
        <w:tc>
          <w:tcPr>
            <w:tcW w:w="398" w:type="dxa"/>
            <w:vAlign w:val="center"/>
            <w:textDirection w:val="lrTb"/>
            <w:noWrap w:val="false"/>
          </w:tcPr>
          <w:p>
            <w:pPr>
              <w:pStyle w:val="867"/>
              <w:jc w:val="center"/>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2239" w:type="dxa"/>
            <w:vAlign w:val="center"/>
            <w:textDirection w:val="lrTb"/>
            <w:noWrap w:val="false"/>
          </w:tcPr>
          <w:p>
            <w:pPr>
              <w:pStyle w:val="867"/>
              <w:jc w:val="center"/>
              <w:widowControl/>
              <w:rPr>
                <w:rFonts w:hint="eastAsia" w:ascii="宋体" w:hAnsi="宋体" w:eastAsia="宋体" w:cs="宋体"/>
                <w:sz w:val="24"/>
              </w:rPr>
            </w:pPr>
            <w:r>
              <w:rPr>
                <w:rFonts w:hint="eastAsia" w:ascii="宋体" w:hAnsi="宋体" w:eastAsia="宋体" w:cs="宋体"/>
                <w:sz w:val="24"/>
              </w:rPr>
              <w:t xml:space="preserve">规格：12V 200AH- 连接方式：串联组成电池组</w:t>
            </w:r>
            <w:r>
              <w:rPr>
                <w:rFonts w:hint="eastAsia" w:ascii="宋体" w:hAnsi="宋体" w:eastAsia="宋体" w:cs="宋体"/>
                <w:sz w:val="24"/>
              </w:rPr>
            </w:r>
            <w:r/>
          </w:p>
        </w:tc>
        <w:tc>
          <w:tcPr>
            <w:tcW w:w="2361" w:type="dxa"/>
            <w:vAlign w:val="center"/>
            <w:textDirection w:val="lrTb"/>
            <w:noWrap w:val="false"/>
          </w:tcPr>
          <w:p>
            <w:pPr>
              <w:pStyle w:val="867"/>
              <w:jc w:val="center"/>
              <w:widowControl/>
              <w:rPr>
                <w:rFonts w:hint="eastAsia" w:ascii="宋体" w:hAnsi="宋体" w:eastAsia="宋体" w:cs="宋体"/>
                <w:sz w:val="24"/>
              </w:rPr>
            </w:pPr>
            <w:r>
              <w:rPr>
                <w:rFonts w:hint="eastAsia" w:ascii="宋体" w:hAnsi="宋体" w:eastAsia="宋体" w:cs="宋体"/>
                <w:sz w:val="24"/>
              </w:rPr>
              <w:t xml:space="preserve">必须整组更换，严禁混用新旧电池</w:t>
            </w:r>
            <w:r>
              <w:rPr>
                <w:rFonts w:hint="eastAsia" w:ascii="宋体" w:hAnsi="宋体" w:eastAsia="宋体" w:cs="宋体"/>
                <w:sz w:val="24"/>
              </w:rPr>
            </w:r>
            <w:r/>
          </w:p>
        </w:tc>
      </w:tr>
      <w:tr>
        <w:trPr/>
        <w:tc>
          <w:tcPr>
            <w:tcW w:w="398" w:type="dxa"/>
            <w:vAlign w:val="center"/>
            <w:textDirection w:val="lrTb"/>
            <w:noWrap w:val="false"/>
          </w:tcPr>
          <w:p>
            <w:pPr>
              <w:pStyle w:val="867"/>
              <w:jc w:val="center"/>
              <w:widowControl/>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2239" w:type="dxa"/>
            <w:vAlign w:val="center"/>
            <w:textDirection w:val="lrTb"/>
            <w:noWrap w:val="false"/>
          </w:tcPr>
          <w:p>
            <w:pPr>
              <w:pStyle w:val="867"/>
              <w:jc w:val="center"/>
              <w:widowControl/>
              <w:rPr>
                <w:rFonts w:hint="eastAsia" w:ascii="宋体" w:hAnsi="宋体" w:eastAsia="宋体" w:cs="宋体"/>
                <w:sz w:val="24"/>
              </w:rPr>
            </w:pPr>
            <w:r>
              <w:rPr>
                <w:rFonts w:hint="eastAsia" w:ascii="宋体" w:hAnsi="宋体" w:eastAsia="宋体" w:cs="宋体"/>
                <w:sz w:val="24"/>
              </w:rPr>
              <w:t xml:space="preserve">提供五年质保服务（其中包含至少3年为原厂质保服务）- 符合相关电气安全要求</w:t>
            </w:r>
            <w:r>
              <w:rPr>
                <w:rFonts w:hint="eastAsia" w:ascii="宋体" w:hAnsi="宋体" w:eastAsia="宋体" w:cs="宋体"/>
                <w:sz w:val="24"/>
              </w:rPr>
            </w:r>
            <w:r/>
          </w:p>
        </w:tc>
        <w:tc>
          <w:tcPr>
            <w:tcW w:w="2361" w:type="dxa"/>
            <w:vAlign w:val="center"/>
            <w:textDirection w:val="lrTb"/>
            <w:noWrap w:val="false"/>
          </w:tcPr>
          <w:p>
            <w:pPr>
              <w:pStyle w:val="867"/>
              <w:jc w:val="center"/>
              <w:widowControl/>
              <w:rPr>
                <w:rFonts w:hint="eastAsia" w:ascii="宋体" w:hAnsi="宋体" w:eastAsia="宋体" w:cs="宋体"/>
                <w:sz w:val="24"/>
              </w:rPr>
            </w:pPr>
            <w:r>
              <w:rPr>
                <w:rFonts w:hint="eastAsia" w:ascii="宋体" w:hAnsi="宋体" w:eastAsia="宋体" w:cs="宋体"/>
                <w:sz w:val="24"/>
              </w:rPr>
            </w:r>
            <w:r/>
          </w:p>
        </w:tc>
      </w:tr>
    </w:tbl>
    <w:p>
      <w:pPr>
        <w:pStyle w:val="867"/>
        <w:ind w:left="420"/>
        <w:jc w:val="left"/>
        <w:widowControl/>
        <w:rPr>
          <w:rFonts w:hint="eastAsia" w:ascii="仿宋" w:hAnsi="仿宋" w:eastAsia="仿宋" w:cs="仿宋"/>
          <w:sz w:val="24"/>
        </w:rPr>
      </w:pPr>
      <w:r>
        <w:rPr>
          <w:rFonts w:hint="eastAsia" w:ascii="仿宋" w:hAnsi="仿宋" w:eastAsia="仿宋" w:cs="仿宋"/>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17"/>
        <w:gridCol w:w="8786"/>
      </w:tblGrid>
      <w:tr>
        <w:trPr/>
        <w:tc>
          <w:tcPr>
            <w:tcW w:w="398"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gridSpan w:val="2"/>
            <w:tcW w:w="8803"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主要技术参数</w:t>
            </w:r>
            <w:r>
              <w:rPr>
                <w:rFonts w:hint="eastAsia" w:ascii="宋体" w:hAnsi="宋体" w:eastAsia="宋体" w:cs="宋体"/>
                <w:sz w:val="24"/>
              </w:rPr>
            </w:r>
            <w:r/>
          </w:p>
        </w:tc>
      </w:tr>
      <w:tr>
        <w:trPr/>
        <w:tc>
          <w:tcPr>
            <w:gridSpan w:val="2"/>
            <w:tcW w:w="1176" w:type="dxa"/>
            <w:vAlign w:val="top"/>
            <w:textDirection w:val="lrTb"/>
            <w:noWrap w:val="false"/>
          </w:tcPr>
          <w:p>
            <w:pPr>
              <w:pStyle w:val="951"/>
              <w:jc w:val="center"/>
              <w:spacing w:line="48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tc>
        <w:tc>
          <w:tcPr>
            <w:tcW w:w="4595" w:type="dxa"/>
            <w:vAlign w:val="top"/>
            <w:textDirection w:val="lrTb"/>
            <w:noWrap w:val="false"/>
          </w:tcPr>
          <w:p>
            <w:pPr>
              <w:pStyle w:val="951"/>
              <w:spacing w:line="480" w:lineRule="exact"/>
              <w:rPr>
                <w:rFonts w:hint="eastAsia" w:ascii="宋体" w:hAnsi="宋体" w:eastAsia="宋体" w:cs="宋体"/>
                <w:lang w:eastAsia="zh-CN"/>
              </w:rPr>
            </w:pPr>
            <w:r>
              <w:rPr>
                <w:rFonts w:hint="eastAsia" w:ascii="宋体" w:hAnsi="宋体" w:eastAsia="宋体" w:cs="宋体"/>
                <w:color w:val="000000"/>
                <w:lang w:eastAsia="zh-CN"/>
              </w:rPr>
              <w:t xml:space="preserve">▲蓄电池在环境温度20℃～25℃时的浮充运行寿命不低于12年。提供彩页或检测报告截图，并加盖投标供应商公章。</w:t>
            </w:r>
            <w:r>
              <w:rPr>
                <w:rFonts w:hint="eastAsia" w:ascii="宋体" w:hAnsi="宋体" w:eastAsia="宋体" w:cs="宋体"/>
                <w:lang w:eastAsia="zh-CN"/>
              </w:rPr>
            </w:r>
            <w:r/>
          </w:p>
        </w:tc>
      </w:tr>
      <w:tr>
        <w:trPr/>
        <w:tc>
          <w:tcPr>
            <w:gridSpan w:val="2"/>
            <w:tcW w:w="1176" w:type="dxa"/>
            <w:vAlign w:val="top"/>
            <w:textDirection w:val="lrTb"/>
            <w:noWrap w:val="false"/>
          </w:tcPr>
          <w:p>
            <w:pPr>
              <w:pStyle w:val="951"/>
              <w:jc w:val="center"/>
              <w:spacing w:line="48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tc>
        <w:tc>
          <w:tcPr>
            <w:tcW w:w="4595" w:type="dxa"/>
            <w:vAlign w:val="top"/>
            <w:textDirection w:val="lrTb"/>
            <w:noWrap w:val="false"/>
          </w:tcPr>
          <w:p>
            <w:pPr>
              <w:pStyle w:val="951"/>
              <w:spacing w:line="480" w:lineRule="exact"/>
              <w:rPr>
                <w:rFonts w:hint="eastAsia" w:ascii="宋体" w:hAnsi="宋体" w:eastAsia="宋体" w:cs="宋体"/>
                <w:lang w:eastAsia="zh-CN"/>
              </w:rPr>
            </w:pPr>
            <w:r>
              <w:rPr>
                <w:rFonts w:hint="eastAsia" w:ascii="宋体" w:hAnsi="宋体" w:eastAsia="宋体" w:cs="宋体"/>
                <w:color w:val="000000"/>
                <w:lang w:eastAsia="zh-CN"/>
              </w:rPr>
              <w:t xml:space="preserve">▲蓄电池组容量按规定的试验方法，10h率容量应在第一次充放电循环时不低于0.95C10，第三次循环应达到C10。提供彩页或检测报告截图，并加盖投标供应商公章。</w:t>
            </w:r>
            <w:r>
              <w:rPr>
                <w:rFonts w:hint="eastAsia" w:ascii="宋体" w:hAnsi="宋体" w:eastAsia="宋体" w:cs="宋体"/>
                <w:lang w:eastAsia="zh-CN"/>
              </w:rPr>
            </w:r>
            <w:r/>
          </w:p>
        </w:tc>
      </w:tr>
      <w:tr>
        <w:trPr/>
        <w:tc>
          <w:tcPr>
            <w:gridSpan w:val="2"/>
            <w:tcW w:w="1176" w:type="dxa"/>
            <w:vAlign w:val="top"/>
            <w:textDirection w:val="lrTb"/>
            <w:noWrap w:val="false"/>
          </w:tcPr>
          <w:p>
            <w:pPr>
              <w:pStyle w:val="951"/>
              <w:jc w:val="center"/>
              <w:spacing w:line="480" w:lineRule="exact"/>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tc>
        <w:tc>
          <w:tcPr>
            <w:tcW w:w="4595" w:type="dxa"/>
            <w:vAlign w:val="top"/>
            <w:textDirection w:val="lrTb"/>
            <w:noWrap w:val="false"/>
          </w:tcPr>
          <w:p>
            <w:pPr>
              <w:pStyle w:val="951"/>
              <w:spacing w:line="480" w:lineRule="exact"/>
              <w:rPr>
                <w:rFonts w:hint="eastAsia" w:ascii="宋体" w:hAnsi="宋体" w:eastAsia="宋体" w:cs="宋体"/>
                <w:lang w:eastAsia="zh-CN"/>
              </w:rPr>
            </w:pPr>
            <w:r>
              <w:rPr>
                <w:rFonts w:hint="eastAsia" w:ascii="宋体" w:hAnsi="宋体" w:eastAsia="宋体" w:cs="宋体"/>
                <w:color w:val="000000"/>
                <w:lang w:eastAsia="zh-CN"/>
              </w:rPr>
              <w:t xml:space="preserve">▲蓄电池采用全密封防泄漏结构，外壳无异常变形、裂纹及污迹，上盖及端子无损伤，正常工作时无酸雾逸出。提供彩页或检测报告截图，并加盖投标供应商公章。</w:t>
            </w:r>
            <w:r>
              <w:rPr>
                <w:rFonts w:hint="eastAsia" w:ascii="宋体" w:hAnsi="宋体" w:eastAsia="宋体" w:cs="宋体"/>
                <w:lang w:eastAsia="zh-CN"/>
              </w:rPr>
            </w:r>
            <w:r/>
          </w:p>
        </w:tc>
      </w:tr>
      <w:tr>
        <w:trPr/>
        <w:tc>
          <w:tcPr>
            <w:gridSpan w:val="2"/>
            <w:tcW w:w="1176" w:type="dxa"/>
            <w:vAlign w:val="top"/>
            <w:textDirection w:val="lrTb"/>
            <w:noWrap w:val="false"/>
          </w:tcPr>
          <w:p>
            <w:pPr>
              <w:pStyle w:val="951"/>
              <w:jc w:val="center"/>
              <w:spacing w:line="480" w:lineRule="exact"/>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r>
            <w:r/>
          </w:p>
        </w:tc>
        <w:tc>
          <w:tcPr>
            <w:tcW w:w="4595" w:type="dxa"/>
            <w:vAlign w:val="top"/>
            <w:textDirection w:val="lrTb"/>
            <w:noWrap w:val="false"/>
          </w:tcPr>
          <w:p>
            <w:pPr>
              <w:pStyle w:val="951"/>
              <w:spacing w:line="480" w:lineRule="exact"/>
              <w:rPr>
                <w:rFonts w:hint="eastAsia" w:ascii="宋体" w:hAnsi="宋体" w:eastAsia="宋体" w:cs="宋体"/>
                <w:lang w:eastAsia="zh-CN"/>
              </w:rPr>
            </w:pPr>
            <w:r>
              <w:rPr>
                <w:rFonts w:hint="eastAsia" w:ascii="宋体" w:hAnsi="宋体" w:eastAsia="宋体" w:cs="宋体"/>
                <w:color w:val="000000"/>
                <w:lang w:eastAsia="zh-CN"/>
              </w:rPr>
              <w:t xml:space="preserve">▲蓄电池极性正确，正负极性及端子应有明显标志，便于连接。极板厚度应与使用寿命相适应。提供彩页或检测报告截图，并加盖投标供应商公章。</w:t>
            </w:r>
            <w:r>
              <w:rPr>
                <w:rFonts w:hint="eastAsia" w:ascii="宋体" w:hAnsi="宋体" w:eastAsia="宋体" w:cs="宋体"/>
                <w:lang w:eastAsia="zh-CN"/>
              </w:rPr>
            </w:r>
            <w:r/>
          </w:p>
        </w:tc>
      </w:tr>
      <w:tr>
        <w:trPr/>
        <w:tc>
          <w:tcPr>
            <w:gridSpan w:val="2"/>
            <w:tcW w:w="1176" w:type="dxa"/>
            <w:vAlign w:val="top"/>
            <w:textDirection w:val="lrTb"/>
            <w:noWrap w:val="false"/>
          </w:tcPr>
          <w:p>
            <w:pPr>
              <w:pStyle w:val="951"/>
              <w:jc w:val="center"/>
              <w:spacing w:line="480" w:lineRule="exact"/>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rPr>
            </w:r>
            <w:r/>
          </w:p>
        </w:tc>
        <w:tc>
          <w:tcPr>
            <w:tcW w:w="4595" w:type="dxa"/>
            <w:vAlign w:val="top"/>
            <w:textDirection w:val="lrTb"/>
            <w:noWrap w:val="false"/>
          </w:tcPr>
          <w:p>
            <w:pPr>
              <w:pStyle w:val="951"/>
              <w:spacing w:line="480" w:lineRule="exact"/>
              <w:rPr>
                <w:rFonts w:hint="eastAsia" w:ascii="宋体" w:hAnsi="宋体" w:eastAsia="宋体" w:cs="宋体"/>
                <w:lang w:eastAsia="zh-CN"/>
              </w:rPr>
            </w:pPr>
            <w:r>
              <w:rPr>
                <w:rFonts w:hint="eastAsia" w:ascii="宋体" w:hAnsi="宋体" w:eastAsia="宋体" w:cs="宋体"/>
                <w:color w:val="000000"/>
                <w:lang w:eastAsia="zh-CN"/>
              </w:rPr>
              <w:t xml:space="preserve">▲阻燃性能：蓄电池间连接条、终端接头应选择导电性能优良的材料，并具有防腐蚀措施。蓄电池槽、盖等材料应具有阻燃性，其阻燃标准应符合GB/T2408-1996中的FH－1和FV－0的阻燃等级要求。提供彩页或检测报告截图，并加盖投标供应商公章。</w:t>
            </w:r>
            <w:r>
              <w:rPr>
                <w:rFonts w:hint="eastAsia" w:ascii="宋体" w:hAnsi="宋体" w:eastAsia="宋体" w:cs="宋体"/>
                <w:lang w:eastAsia="zh-CN"/>
              </w:rPr>
            </w:r>
            <w:r/>
          </w:p>
        </w:tc>
      </w:tr>
      <w:tr>
        <w:trPr/>
        <w:tc>
          <w:tcPr>
            <w:gridSpan w:val="2"/>
            <w:tcW w:w="1176" w:type="dxa"/>
            <w:vAlign w:val="top"/>
            <w:textDirection w:val="lrTb"/>
            <w:noWrap w:val="false"/>
          </w:tcPr>
          <w:p>
            <w:pPr>
              <w:pStyle w:val="951"/>
              <w:jc w:val="center"/>
              <w:spacing w:line="480" w:lineRule="exact"/>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rPr>
            </w:r>
            <w:r/>
          </w:p>
        </w:tc>
        <w:tc>
          <w:tcPr>
            <w:tcW w:w="4595" w:type="dxa"/>
            <w:vAlign w:val="top"/>
            <w:textDirection w:val="lrTb"/>
            <w:noWrap w:val="false"/>
          </w:tcPr>
          <w:p>
            <w:pPr>
              <w:pStyle w:val="951"/>
              <w:spacing w:line="480" w:lineRule="exact"/>
              <w:rPr>
                <w:rFonts w:hint="eastAsia" w:ascii="宋体" w:hAnsi="宋体" w:eastAsia="宋体" w:cs="宋体"/>
                <w:lang w:eastAsia="zh-CN"/>
              </w:rPr>
            </w:pPr>
            <w:r>
              <w:rPr>
                <w:rFonts w:hint="eastAsia" w:ascii="宋体" w:hAnsi="宋体" w:eastAsia="宋体" w:cs="宋体"/>
                <w:color w:val="000000"/>
                <w:lang w:eastAsia="zh-CN"/>
              </w:rPr>
              <w:t xml:space="preserve">极柱端子结构：蓄电池极柱端子设计应方便运行维护过程中的蓄电池电压、内阻测量以及蓄电池间连接条紧固，并应具有防止在运行过程发生因误碰等原因造成的蓄电池极柱间短路的措施。</w:t>
            </w:r>
            <w:r>
              <w:rPr>
                <w:rFonts w:hint="eastAsia" w:ascii="宋体" w:hAnsi="宋体" w:eastAsia="宋体" w:cs="宋体"/>
                <w:lang w:eastAsia="zh-CN"/>
              </w:rPr>
            </w:r>
            <w:r/>
          </w:p>
        </w:tc>
      </w:tr>
      <w:tr>
        <w:trPr/>
        <w:tc>
          <w:tcPr>
            <w:gridSpan w:val="2"/>
            <w:tcW w:w="1176" w:type="dxa"/>
            <w:vAlign w:val="top"/>
            <w:textDirection w:val="lrTb"/>
            <w:noWrap w:val="false"/>
          </w:tcPr>
          <w:p>
            <w:pPr>
              <w:pStyle w:val="951"/>
              <w:jc w:val="center"/>
              <w:spacing w:line="480" w:lineRule="exact"/>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rPr>
            </w:r>
            <w:r/>
          </w:p>
        </w:tc>
        <w:tc>
          <w:tcPr>
            <w:tcW w:w="4595" w:type="dxa"/>
            <w:vAlign w:val="top"/>
            <w:textDirection w:val="lrTb"/>
            <w:noWrap w:val="false"/>
          </w:tcPr>
          <w:p>
            <w:pPr>
              <w:pStyle w:val="951"/>
              <w:spacing w:line="480" w:lineRule="exact"/>
              <w:rPr>
                <w:rFonts w:hint="eastAsia" w:ascii="宋体" w:hAnsi="宋体" w:eastAsia="宋体" w:cs="宋体"/>
                <w:lang w:eastAsia="zh-CN"/>
              </w:rPr>
            </w:pPr>
            <w:r>
              <w:rPr>
                <w:rFonts w:hint="eastAsia" w:ascii="宋体" w:hAnsi="宋体" w:eastAsia="宋体" w:cs="宋体"/>
                <w:color w:val="000000"/>
                <w:lang w:eastAsia="zh-CN"/>
              </w:rPr>
              <w:t xml:space="preserve">▲安全阀动作：蓄电池在使用期间安全阀应自动开启闭合，闭阀压力应在1kPa～10kPa范围内，开阀压力应在10kPa～49kPa范围内。提供彩页或检测报告截图，并加盖投标供应商公章。</w:t>
            </w:r>
            <w:r>
              <w:rPr>
                <w:rFonts w:hint="eastAsia" w:ascii="宋体" w:hAnsi="宋体" w:eastAsia="宋体" w:cs="宋体"/>
                <w:lang w:eastAsia="zh-CN"/>
              </w:rPr>
            </w:r>
            <w:r/>
          </w:p>
        </w:tc>
      </w:tr>
      <w:tr>
        <w:trPr/>
        <w:tc>
          <w:tcPr>
            <w:gridSpan w:val="2"/>
            <w:tcW w:w="1176" w:type="dxa"/>
            <w:vAlign w:val="top"/>
            <w:textDirection w:val="lrTb"/>
            <w:noWrap w:val="false"/>
          </w:tcPr>
          <w:p>
            <w:pPr>
              <w:pStyle w:val="951"/>
              <w:jc w:val="center"/>
              <w:spacing w:line="480" w:lineRule="exact"/>
              <w:rPr>
                <w:rFonts w:hint="eastAsia" w:ascii="宋体" w:hAnsi="宋体" w:eastAsia="宋体" w:cs="宋体"/>
              </w:rPr>
            </w:pPr>
            <w:r>
              <w:rPr>
                <w:rFonts w:hint="eastAsia" w:ascii="宋体" w:hAnsi="宋体" w:eastAsia="宋体" w:cs="宋体"/>
              </w:rPr>
              <w:t xml:space="preserve">8</w:t>
            </w:r>
            <w:r>
              <w:rPr>
                <w:rFonts w:hint="eastAsia" w:ascii="宋体" w:hAnsi="宋体" w:eastAsia="宋体" w:cs="宋体"/>
              </w:rPr>
            </w:r>
            <w:r/>
          </w:p>
        </w:tc>
        <w:tc>
          <w:tcPr>
            <w:tcW w:w="4595" w:type="dxa"/>
            <w:vAlign w:val="top"/>
            <w:textDirection w:val="lrTb"/>
            <w:noWrap w:val="false"/>
          </w:tcPr>
          <w:p>
            <w:pPr>
              <w:pStyle w:val="951"/>
              <w:spacing w:line="480" w:lineRule="exact"/>
              <w:rPr>
                <w:rFonts w:hint="eastAsia" w:ascii="宋体" w:hAnsi="宋体" w:eastAsia="宋体" w:cs="宋体"/>
                <w:lang w:eastAsia="zh-CN"/>
              </w:rPr>
            </w:pPr>
            <w:r>
              <w:rPr>
                <w:rFonts w:hint="eastAsia" w:ascii="宋体" w:hAnsi="宋体" w:eastAsia="宋体" w:cs="宋体"/>
                <w:color w:val="000000"/>
                <w:lang w:eastAsia="zh-CN"/>
              </w:rPr>
              <w:t xml:space="preserve">▲气密性：蓄电池除安全阀外，应能承受50kPa的正压或负压而不破裂、不开胶，压力释放后壳体无残余变形。提供彩页或检测报告截图，并加盖投标供应商公章。</w:t>
            </w:r>
            <w:r>
              <w:rPr>
                <w:rFonts w:hint="eastAsia" w:ascii="宋体" w:hAnsi="宋体" w:eastAsia="宋体" w:cs="宋体"/>
                <w:lang w:eastAsia="zh-CN"/>
              </w:rPr>
            </w:r>
            <w:r/>
          </w:p>
        </w:tc>
      </w:tr>
      <w:tr>
        <w:trPr/>
        <w:tc>
          <w:tcPr>
            <w:gridSpan w:val="2"/>
            <w:tcW w:w="1176" w:type="dxa"/>
            <w:vAlign w:val="top"/>
            <w:textDirection w:val="lrTb"/>
            <w:noWrap w:val="false"/>
          </w:tcPr>
          <w:p>
            <w:pPr>
              <w:pStyle w:val="951"/>
              <w:jc w:val="center"/>
              <w:spacing w:line="480" w:lineRule="exact"/>
              <w:rPr>
                <w:rFonts w:hint="eastAsia" w:ascii="宋体" w:hAnsi="宋体" w:eastAsia="宋体" w:cs="宋体"/>
              </w:rPr>
            </w:pPr>
            <w:r>
              <w:rPr>
                <w:rFonts w:hint="eastAsia" w:ascii="宋体" w:hAnsi="宋体" w:eastAsia="宋体" w:cs="宋体"/>
              </w:rPr>
              <w:t xml:space="preserve">9</w:t>
            </w:r>
            <w:r>
              <w:rPr>
                <w:rFonts w:hint="eastAsia" w:ascii="宋体" w:hAnsi="宋体" w:eastAsia="宋体" w:cs="宋体"/>
              </w:rPr>
            </w:r>
            <w:r/>
          </w:p>
        </w:tc>
        <w:tc>
          <w:tcPr>
            <w:tcW w:w="4595" w:type="dxa"/>
            <w:vAlign w:val="top"/>
            <w:textDirection w:val="lrTb"/>
            <w:noWrap w:val="false"/>
          </w:tcPr>
          <w:p>
            <w:pPr>
              <w:pStyle w:val="951"/>
              <w:spacing w:line="480" w:lineRule="exact"/>
              <w:rPr>
                <w:rFonts w:hint="eastAsia" w:ascii="宋体" w:hAnsi="宋体" w:eastAsia="宋体" w:cs="宋体"/>
                <w:lang w:eastAsia="zh-CN"/>
              </w:rPr>
            </w:pPr>
            <w:r>
              <w:rPr>
                <w:rFonts w:hint="eastAsia" w:ascii="宋体" w:hAnsi="宋体" w:eastAsia="宋体" w:cs="宋体"/>
                <w:color w:val="000000"/>
                <w:lang w:eastAsia="zh-CN"/>
              </w:rPr>
              <w:t xml:space="preserve">蓄电池连接条压降：二个蓄电池之间连接条的压降，3I</w:t>
            </w:r>
            <w:r>
              <w:rPr>
                <w:rFonts w:hint="eastAsia" w:ascii="宋体" w:hAnsi="宋体" w:eastAsia="宋体" w:cs="宋体"/>
                <w:color w:val="000000"/>
                <w:vertAlign w:val="subscript"/>
                <w:lang w:eastAsia="zh-CN"/>
              </w:rPr>
              <w:t xml:space="preserve">10</w:t>
            </w:r>
            <w:r>
              <w:rPr>
                <w:rFonts w:hint="eastAsia" w:ascii="宋体" w:hAnsi="宋体" w:eastAsia="宋体" w:cs="宋体"/>
                <w:color w:val="000000"/>
                <w:lang w:eastAsia="zh-CN"/>
              </w:rPr>
              <w:t xml:space="preserve">时应不超过8mV。</w:t>
            </w:r>
            <w:r>
              <w:rPr>
                <w:rFonts w:hint="eastAsia" w:ascii="宋体" w:hAnsi="宋体" w:eastAsia="宋体" w:cs="宋体"/>
                <w:lang w:eastAsia="zh-CN"/>
              </w:rPr>
            </w:r>
            <w:r/>
          </w:p>
        </w:tc>
      </w:tr>
      <w:tr>
        <w:trPr/>
        <w:tc>
          <w:tcPr>
            <w:gridSpan w:val="2"/>
            <w:tcW w:w="1176" w:type="dxa"/>
            <w:vAlign w:val="top"/>
            <w:textDirection w:val="lrTb"/>
            <w:noWrap w:val="false"/>
          </w:tcPr>
          <w:p>
            <w:pPr>
              <w:pStyle w:val="951"/>
              <w:jc w:val="center"/>
              <w:spacing w:line="480" w:lineRule="exact"/>
              <w:rPr>
                <w:rFonts w:hint="eastAsia" w:ascii="宋体" w:hAnsi="宋体" w:eastAsia="宋体" w:cs="宋体"/>
              </w:rPr>
            </w:pPr>
            <w:r>
              <w:rPr>
                <w:rFonts w:hint="eastAsia" w:ascii="宋体" w:hAnsi="宋体" w:eastAsia="宋体" w:cs="宋体"/>
              </w:rPr>
              <w:t xml:space="preserve">10</w:t>
            </w:r>
            <w:r>
              <w:rPr>
                <w:rFonts w:hint="eastAsia" w:ascii="宋体" w:hAnsi="宋体" w:eastAsia="宋体" w:cs="宋体"/>
              </w:rPr>
            </w:r>
            <w:r/>
          </w:p>
        </w:tc>
        <w:tc>
          <w:tcPr>
            <w:tcW w:w="4595" w:type="dxa"/>
            <w:vAlign w:val="top"/>
            <w:textDirection w:val="lrTb"/>
            <w:noWrap w:val="false"/>
          </w:tcPr>
          <w:p>
            <w:pPr>
              <w:pStyle w:val="951"/>
              <w:spacing w:line="480" w:lineRule="exact"/>
              <w:rPr>
                <w:rFonts w:hint="eastAsia" w:ascii="宋体" w:hAnsi="宋体" w:eastAsia="宋体" w:cs="宋体"/>
                <w:lang w:eastAsia="zh-CN"/>
              </w:rPr>
            </w:pPr>
            <w:r>
              <w:rPr>
                <w:rFonts w:hint="eastAsia" w:ascii="宋体" w:hAnsi="宋体" w:eastAsia="宋体" w:cs="宋体"/>
                <w:color w:val="000000"/>
                <w:lang w:eastAsia="zh-CN"/>
              </w:rPr>
              <w:t xml:space="preserve">防爆性能：蓄电池在充电过程中，蓄电池外部遇明火时，不应内部爆炸。</w:t>
            </w:r>
            <w:r>
              <w:rPr>
                <w:rFonts w:hint="eastAsia" w:ascii="宋体" w:hAnsi="宋体" w:eastAsia="宋体" w:cs="宋体"/>
                <w:lang w:eastAsia="zh-CN"/>
              </w:rPr>
            </w:r>
            <w:r/>
          </w:p>
        </w:tc>
      </w:tr>
    </w:tbl>
    <w:p>
      <w:pPr>
        <w:pStyle w:val="898"/>
        <w:rPr>
          <w:rFonts w:hint="eastAsia" w:ascii="宋体" w:hAnsi="宋体" w:eastAsia="宋体" w:cs="宋体"/>
        </w:rPr>
      </w:pPr>
      <w:r>
        <w:rPr>
          <w:rFonts w:hint="eastAsia" w:ascii="宋体" w:hAnsi="宋体" w:eastAsia="宋体" w:cs="宋体"/>
        </w:rPr>
      </w:r>
      <w:r/>
    </w:p>
    <w:p>
      <w:pPr>
        <w:pStyle w:val="867"/>
        <w:ind w:left="420"/>
        <w:jc w:val="center"/>
        <w:widowControl/>
        <w:rPr>
          <w:rFonts w:hint="eastAsia" w:ascii="宋体" w:hAnsi="宋体" w:eastAsia="宋体" w:cs="宋体"/>
          <w:b/>
          <w:sz w:val="24"/>
        </w:rPr>
      </w:pPr>
      <w:r>
        <w:rPr>
          <w:rFonts w:hint="eastAsia" w:ascii="宋体" w:hAnsi="宋体" w:eastAsia="宋体" w:cs="宋体"/>
          <w:b/>
          <w:sz w:val="24"/>
        </w:rPr>
        <w:t xml:space="preserve">800A UPS输入ATS设备</w:t>
      </w:r>
      <w:r>
        <w:rPr>
          <w:rFonts w:hint="eastAsia" w:ascii="宋体" w:hAnsi="宋体" w:eastAsia="宋体" w:cs="宋体"/>
          <w:b/>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4461"/>
        <w:gridCol w:w="4704"/>
      </w:tblGrid>
      <w:tr>
        <w:trPr/>
        <w:tc>
          <w:tcPr>
            <w:tcW w:w="398"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2239"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主要技术参数</w:t>
            </w:r>
            <w:r>
              <w:rPr>
                <w:rFonts w:hint="eastAsia" w:ascii="宋体" w:hAnsi="宋体" w:eastAsia="宋体" w:cs="宋体"/>
                <w:sz w:val="24"/>
              </w:rPr>
            </w:r>
            <w:r/>
          </w:p>
        </w:tc>
        <w:tc>
          <w:tcPr>
            <w:tcW w:w="2361"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功能要求</w:t>
            </w:r>
            <w:r>
              <w:rPr>
                <w:rFonts w:hint="eastAsia" w:ascii="宋体" w:hAnsi="宋体" w:eastAsia="宋体" w:cs="宋体"/>
                <w:sz w:val="24"/>
              </w:rPr>
            </w:r>
            <w:r/>
          </w:p>
        </w:tc>
      </w:tr>
      <w:tr>
        <w:trPr/>
        <w:tc>
          <w:tcPr>
            <w:tcW w:w="398" w:type="dxa"/>
            <w:vAlign w:val="center"/>
            <w:textDirection w:val="lrTb"/>
            <w:noWrap w:val="false"/>
          </w:tcPr>
          <w:p>
            <w:pPr>
              <w:pStyle w:val="867"/>
              <w:jc w:val="center"/>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2239" w:type="dxa"/>
            <w:vAlign w:val="center"/>
            <w:textDirection w:val="lrTb"/>
            <w:noWrap w:val="false"/>
          </w:tcPr>
          <w:p>
            <w:pPr>
              <w:pStyle w:val="867"/>
              <w:jc w:val="center"/>
              <w:widowControl/>
              <w:rPr>
                <w:rFonts w:hint="eastAsia" w:ascii="宋体" w:hAnsi="宋体" w:eastAsia="宋体" w:cs="宋体"/>
                <w:sz w:val="24"/>
              </w:rPr>
            </w:pPr>
            <w:r>
              <w:rPr>
                <w:rFonts w:hint="eastAsia" w:ascii="宋体" w:hAnsi="宋体" w:eastAsia="宋体" w:cs="宋体"/>
                <w:sz w:val="24"/>
              </w:rPr>
              <w:t xml:space="preserve">额定电流：≥800A- 极数：4P- 切换时间：&lt;100ms- 机械寿命：≥10,000次切换- 短路耐受及接通能力：满足方案设计要求</w:t>
            </w:r>
            <w:r>
              <w:rPr>
                <w:rFonts w:hint="eastAsia" w:ascii="宋体" w:hAnsi="宋体" w:eastAsia="宋体" w:cs="宋体"/>
                <w:sz w:val="24"/>
              </w:rPr>
            </w:r>
            <w:r/>
          </w:p>
        </w:tc>
        <w:tc>
          <w:tcPr>
            <w:tcW w:w="2361" w:type="dxa"/>
            <w:vAlign w:val="center"/>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具备数字化控制主板- 支持状态监测、故障告警及远程通信功能- 需接入动环监控系统- 固定式安装，适配原配电柜侧边预留空间</w:t>
            </w:r>
            <w:r>
              <w:rPr>
                <w:rFonts w:hint="eastAsia" w:ascii="宋体" w:hAnsi="宋体" w:eastAsia="宋体" w:cs="宋体"/>
                <w:sz w:val="24"/>
              </w:rPr>
            </w:r>
            <w:r/>
          </w:p>
        </w:tc>
      </w:tr>
    </w:tbl>
    <w:p>
      <w:pPr>
        <w:pStyle w:val="867"/>
        <w:ind w:left="420"/>
        <w:jc w:val="center"/>
        <w:widowControl/>
        <w:rPr>
          <w:rFonts w:hint="eastAsia" w:ascii="宋体" w:hAnsi="宋体" w:eastAsia="宋体" w:cs="宋体"/>
          <w:b/>
          <w:sz w:val="24"/>
        </w:rPr>
      </w:pPr>
      <w:r>
        <w:rPr>
          <w:rFonts w:hint="eastAsia" w:ascii="宋体" w:hAnsi="宋体" w:eastAsia="宋体" w:cs="宋体"/>
          <w:b/>
          <w:sz w:val="24"/>
        </w:rPr>
      </w:r>
      <w:r/>
    </w:p>
    <w:p>
      <w:pPr>
        <w:pStyle w:val="867"/>
        <w:ind w:left="420"/>
        <w:jc w:val="center"/>
        <w:widowControl/>
        <w:rPr>
          <w:rFonts w:hint="eastAsia" w:ascii="宋体" w:hAnsi="宋体" w:eastAsia="宋体" w:cs="宋体"/>
          <w:b/>
          <w:sz w:val="24"/>
        </w:rPr>
      </w:pPr>
      <w:r>
        <w:rPr>
          <w:rFonts w:hint="eastAsia" w:ascii="宋体" w:hAnsi="宋体" w:eastAsia="宋体" w:cs="宋体"/>
          <w:b/>
          <w:sz w:val="24"/>
        </w:rPr>
        <w:t xml:space="preserve">400A 室外空调机组输入ATS设备</w:t>
      </w:r>
      <w:r>
        <w:rPr>
          <w:rFonts w:hint="eastAsia" w:ascii="宋体" w:hAnsi="宋体" w:eastAsia="宋体" w:cs="宋体"/>
          <w:b/>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4461"/>
        <w:gridCol w:w="4704"/>
      </w:tblGrid>
      <w:tr>
        <w:trPr/>
        <w:tc>
          <w:tcPr>
            <w:tcW w:w="398"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W w:w="2239"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主要技术参数</w:t>
            </w:r>
            <w:r>
              <w:rPr>
                <w:rFonts w:hint="eastAsia" w:ascii="宋体" w:hAnsi="宋体" w:eastAsia="宋体" w:cs="宋体"/>
                <w:sz w:val="24"/>
              </w:rPr>
            </w:r>
            <w:r/>
          </w:p>
        </w:tc>
        <w:tc>
          <w:tcPr>
            <w:tcW w:w="2361"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功能要求</w:t>
            </w:r>
            <w:r>
              <w:rPr>
                <w:rFonts w:hint="eastAsia" w:ascii="宋体" w:hAnsi="宋体" w:eastAsia="宋体" w:cs="宋体"/>
                <w:sz w:val="24"/>
              </w:rPr>
            </w:r>
            <w:r/>
          </w:p>
        </w:tc>
      </w:tr>
      <w:tr>
        <w:trPr/>
        <w:tc>
          <w:tcPr>
            <w:tcW w:w="398" w:type="dxa"/>
            <w:vAlign w:val="center"/>
            <w:textDirection w:val="lrTb"/>
            <w:noWrap w:val="false"/>
          </w:tcPr>
          <w:p>
            <w:pPr>
              <w:pStyle w:val="867"/>
              <w:jc w:val="center"/>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2239"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额定电流：≥400A- 极数：4P- 切换时间：&lt;100ms- 机械寿命：≥10,000次切换- 短路耐受及接通能力：满足方案设计要求</w:t>
            </w:r>
            <w:r>
              <w:rPr>
                <w:rFonts w:hint="eastAsia" w:ascii="宋体" w:hAnsi="宋体" w:eastAsia="宋体" w:cs="宋体"/>
                <w:sz w:val="24"/>
              </w:rPr>
            </w:r>
            <w:r/>
          </w:p>
        </w:tc>
        <w:tc>
          <w:tcPr>
            <w:tcW w:w="2361" w:type="dxa"/>
            <w:vAlign w:val="top"/>
            <w:textDirection w:val="lrTb"/>
            <w:noWrap w:val="false"/>
          </w:tcPr>
          <w:p>
            <w:pPr>
              <w:pStyle w:val="867"/>
              <w:jc w:val="left"/>
              <w:widowControl/>
              <w:rPr>
                <w:rFonts w:hint="eastAsia" w:ascii="宋体" w:hAnsi="宋体" w:eastAsia="宋体" w:cs="宋体"/>
                <w:sz w:val="24"/>
              </w:rPr>
            </w:pPr>
            <w:r>
              <w:rPr>
                <w:rFonts w:hint="eastAsia" w:ascii="宋体" w:hAnsi="宋体" w:eastAsia="宋体" w:cs="宋体"/>
                <w:sz w:val="24"/>
              </w:rPr>
              <w:t xml:space="preserve">具备数字化控制主板- 支持状态监测、故障告警及远程通信功能- 需接入动环监控系统- 固定式安装，适配原配电柜侧边预留空间</w:t>
            </w:r>
            <w:r>
              <w:rPr>
                <w:rFonts w:hint="eastAsia" w:ascii="宋体" w:hAnsi="宋体" w:eastAsia="宋体" w:cs="宋体"/>
                <w:sz w:val="24"/>
              </w:rPr>
            </w:r>
            <w:r/>
          </w:p>
        </w:tc>
      </w:tr>
    </w:tbl>
    <w:p>
      <w:pPr>
        <w:pStyle w:val="867"/>
        <w:spacing w:line="360" w:lineRule="auto"/>
        <w:rPr>
          <w:rFonts w:hint="eastAsia" w:ascii="宋体" w:hAnsi="宋体" w:cs="宋体"/>
          <w:b/>
          <w:bCs/>
          <w:sz w:val="24"/>
          <w:szCs w:val="24"/>
        </w:rPr>
      </w:pPr>
      <w:r>
        <w:rPr>
          <w:rFonts w:hint="eastAsia" w:ascii="宋体" w:hAnsi="宋体" w:cs="宋体"/>
          <w:b/>
          <w:bCs/>
          <w:sz w:val="24"/>
          <w:szCs w:val="24"/>
        </w:rPr>
      </w:r>
      <w:r/>
    </w:p>
    <w:p>
      <w:pPr>
        <w:pStyle w:val="867"/>
        <w:spacing w:line="360" w:lineRule="auto"/>
        <w:rPr>
          <w:rFonts w:hint="eastAsia" w:ascii="宋体" w:hAnsi="宋体" w:cs="宋体"/>
          <w:b/>
          <w:bCs/>
          <w:sz w:val="24"/>
          <w:szCs w:val="24"/>
        </w:rPr>
      </w:pPr>
      <w:r>
        <w:rPr>
          <w:rFonts w:hint="eastAsia" w:ascii="宋体" w:hAnsi="宋体" w:cs="宋体"/>
          <w:b/>
          <w:bCs/>
          <w:sz w:val="24"/>
          <w:szCs w:val="24"/>
        </w:rPr>
        <w:t xml:space="preserve">四、商务要求</w:t>
      </w:r>
      <w:r>
        <w:rPr>
          <w:rFonts w:hint="eastAsia" w:ascii="宋体" w:hAnsi="宋体" w:cs="宋体"/>
          <w:b/>
          <w:bCs/>
          <w:sz w:val="24"/>
          <w:szCs w:val="24"/>
        </w:rPr>
      </w:r>
      <w:r/>
    </w:p>
    <w:p>
      <w:pPr>
        <w:pStyle w:val="867"/>
        <w:spacing w:line="360" w:lineRule="auto"/>
        <w:rPr>
          <w:rFonts w:hint="eastAsia" w:ascii="宋体" w:hAnsi="宋体" w:cs="宋体"/>
          <w:b/>
          <w:bCs/>
          <w:color w:val="000000"/>
          <w:sz w:val="24"/>
          <w:szCs w:val="24"/>
        </w:rPr>
      </w:pPr>
      <w:r>
        <w:rPr>
          <w:rFonts w:hint="eastAsia" w:ascii="宋体" w:hAnsi="宋体" w:cs="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cs="宋体"/>
          <w:b/>
          <w:bCs/>
          <w:i/>
          <w:color w:val="000000"/>
          <w:sz w:val="24"/>
          <w:szCs w:val="24"/>
          <w:u w:val="single"/>
        </w:rPr>
        <w:t xml:space="preserve">斜体且有下划线部分</w:t>
      </w:r>
      <w:r>
        <w:rPr>
          <w:rFonts w:hint="eastAsia" w:ascii="宋体" w:hAnsi="宋体" w:cs="宋体"/>
          <w:b/>
          <w:bCs/>
          <w:color w:val="000000"/>
          <w:sz w:val="24"/>
          <w:szCs w:val="24"/>
        </w:rPr>
        <w:t xml:space="preserve">或加*号条款为实质性要求。</w:t>
      </w:r>
      <w:r>
        <w:rPr>
          <w:rFonts w:hint="eastAsia" w:ascii="宋体" w:hAnsi="宋体" w:cs="宋体"/>
          <w:b/>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4.1 施工工期要求</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施工总工期严格限定为90个日历天，自合同签订生效之日起计算。在进度控制方面，中标方须在45天内完成蓄电池组和ATS空开等核心设备的供货。所有设备安装调试完毕且确认无误后，须进入不少于30天的试运行期，试运行期间若未出现任何故障或异常，试运行期结束后，采购人方将组织专家进行最终项目验收。</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 项目实施要求</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4.2.1项目实施专业团队要求</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投标人须组建一支不少于4人的项目实施团队，并指定1名项目经理和1名技术负责人。</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为确保项目安全与质量，所有实施人员必须严格遵守“持证上岗”原则，结合本项目技术特点，关键岗位人员须持有国家认可的有效行业资质证书。特别针对涉及电力作业的岗位，作业人员必须持有应急管理部门核发的有效《特种作业操作证》（电工作业），严禁无证操作或人证不符，以确保作业过程的合规性与安全性，施工期间发生任何事故，均由中标单位承担。</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4.2.2机房UPS蓄电池和ATS空开更换实施要求：</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4.2.2.1本次新旧蓄电池更换过程中，不得影响海门区云计算中心机房现有设备和系统的正常运行。</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4.2.2.2在蓄电池组更换完成后，供应商必须根据新更换电池的实际参数与运行工况，对UPS系统（施耐德）进行底层的重新设置与参数匹配。同时，本次更换的2台ATS双电源切换开关须接入至DCSM统一监管平台以实现统一监管，相关对接费用须包含在集成报价内，供应商应根据项目需求提供详细的设备对接方案。</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4.2.2.3本次两台ATS切换空开更换须在连续12小时内完成，严格控制在晚上8点至次日早上8点之间。投标人须在ATS更换期间，提供海门区电子政务云计算中心机房的制冷保障。供应商应根据项目需求提供详细的临时制冷方案，并配备相应的制冷设备和措施，确保停电更换期间内，机房重要核心设备的正常运行。若在更换期间由于机房温度过高遭受设备损坏，中标单位需按照采购价格进行赔偿或者提供同品牌同型号全新未拆封设备。</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4.3 项目质保要求</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4.3.1本项目</w:t>
      </w:r>
      <w:bookmarkStart w:id="150" w:name="OLE_LINK130"/>
      <w:r>
        <w:rPr>
          <w:rFonts w:hint="eastAsia" w:ascii="宋体" w:hAnsi="宋体" w:eastAsia="宋体" w:cs="宋体"/>
          <w:bCs/>
          <w:color w:val="000000"/>
          <w:sz w:val="24"/>
          <w:szCs w:val="24"/>
        </w:rPr>
        <w:t xml:space="preserve">质保期为5年</w:t>
      </w:r>
      <w:bookmarkEnd w:id="150"/>
      <w:r>
        <w:rPr>
          <w:rFonts w:hint="eastAsia" w:ascii="宋体" w:hAnsi="宋体" w:eastAsia="宋体" w:cs="宋体"/>
          <w:bCs/>
          <w:color w:val="000000"/>
          <w:sz w:val="24"/>
          <w:szCs w:val="24"/>
        </w:rPr>
        <w:t xml:space="preserve">，从通过验收之日起计算；本项目为交钥匙工程，所有缺项、漏项不作增补，请供应商认真深化设计，谨慎报价。</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bookmarkStart w:id="151" w:name="OLE_LINK5"/>
      <w:r/>
      <w:bookmarkStart w:id="152" w:name="OLE_LINK6"/>
      <w:r>
        <w:rPr>
          <w:rFonts w:hint="eastAsia" w:ascii="宋体" w:hAnsi="宋体" w:eastAsia="宋体" w:cs="宋体"/>
          <w:bCs/>
          <w:color w:val="000000"/>
          <w:sz w:val="24"/>
          <w:szCs w:val="24"/>
        </w:rPr>
        <w:t xml:space="preserve">4.3.2 </w:t>
      </w:r>
      <w:bookmarkEnd w:id="151"/>
      <w:r/>
      <w:bookmarkEnd w:id="152"/>
      <w:r>
        <w:rPr>
          <w:rFonts w:hint="eastAsia" w:ascii="宋体" w:hAnsi="宋体" w:eastAsia="宋体" w:cs="宋体"/>
          <w:bCs/>
          <w:color w:val="000000"/>
          <w:sz w:val="24"/>
          <w:szCs w:val="24"/>
        </w:rPr>
        <w:t xml:space="preserve">中标人在签订合同前须提供本项目UPS蓄电池（主要设备）5年质保服务承诺函，其中包含至少3年为原厂质保服务承诺函；UPS输入ATS空开及空调室外机输入ATS空开5年质保服务承诺函。</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4.3.3 中标人在签订合同前须提供UPS系统原厂商服务承诺函。</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4.3.4 针对192节12V 200AH蓄电池组，在3年质保期内，若检测发现任何一节单体电池内阻值超过出厂基准值的50%，或绝对值大于10mΩ，</w:t>
      </w:r>
      <w:bookmarkStart w:id="153" w:name="OLE_LINK11"/>
      <w:r/>
      <w:bookmarkStart w:id="154" w:name="OLE_LINK10"/>
      <w:r>
        <w:rPr>
          <w:rFonts w:hint="eastAsia" w:ascii="宋体" w:hAnsi="宋体" w:eastAsia="宋体" w:cs="宋体"/>
          <w:bCs/>
          <w:color w:val="000000"/>
          <w:sz w:val="24"/>
          <w:szCs w:val="24"/>
        </w:rPr>
        <w:t xml:space="preserve">则需更换新电池</w:t>
      </w:r>
      <w:bookmarkEnd w:id="153"/>
      <w:r/>
      <w:bookmarkEnd w:id="154"/>
      <w:r>
        <w:rPr>
          <w:rFonts w:hint="eastAsia" w:ascii="宋体" w:hAnsi="宋体" w:eastAsia="宋体" w:cs="宋体"/>
          <w:bCs/>
          <w:color w:val="000000"/>
          <w:sz w:val="24"/>
          <w:szCs w:val="24"/>
        </w:rPr>
        <w:t xml:space="preserve">，在第4-5年质保期内，若检测发现任何一节单体电池内阻值超过出厂基准值的 70%，或绝对值大于20mΩ，则需更换新电池；在5年质保期内，发现任一一节电池出现漏液漏酸或变形等情况，需要立即更换；供应商须在收到通知后7日内免费更换同品牌同规格全新电池并承担所有相关费用，逾期或拒换的，中标人须承担相应违约责任，采购方将不再支付剩余尾款。</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4.4</w:t>
      </w:r>
      <w:bookmarkStart w:id="155" w:name="OLE_LINK18"/>
      <w:r>
        <w:rPr>
          <w:rFonts w:hint="eastAsia" w:ascii="宋体" w:hAnsi="宋体" w:eastAsia="宋体" w:cs="宋体"/>
          <w:bCs/>
          <w:color w:val="000000"/>
          <w:sz w:val="24"/>
          <w:szCs w:val="24"/>
        </w:rPr>
        <w:t xml:space="preserve"> 售后服务要求</w:t>
      </w:r>
      <w:bookmarkEnd w:id="155"/>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4.4.1本项目验收通过后，须立即向用户单位技术负责人提交本项目实施过程中所有维护资料（电子档、光盘刻录各1份，装订完整的纸质资料2份）。</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4.4.2根据本项目特点和需求，质保期内，中标单位须为本项目组建具有专业技术能力的售后服务团队，为用户提供7×24小时的技术支持服务，质保期内产生的相关费用均由中标单位承担。一般性设备故障应在接到通知后2小时内赶到现场并进行及时维护，消除故障确保设备正常运行；重大故障应在接到通知后1小时内赶到现场并由原厂进行维修，并免费提供相关维修。</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4.4.3所有维修更换配件必须是质量合格的原厂全新配件，不能使用老旧配件，不能对故障零件进行人工修复而不更换。</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4.4.4设备故障检修满12小时仍无法排除，需在12小时内提供不低于故障设备规格型号档次的原厂备用设备供使用直至故障设备修复。</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4.5 验收标准及付款方式</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满足招标需求和合同约定并提供验收材料后，由乙方提出验收申请，甲方组织验收。项目服务结束并验收审计合格后支付至审定额的90%，剩余10%于验收合格后每满1年支付2%，分5次支付。</w:t>
      </w:r>
      <w:r>
        <w:rPr>
          <w:rFonts w:hint="eastAsia" w:ascii="宋体" w:hAnsi="宋体" w:eastAsia="宋体" w:cs="宋体"/>
          <w:bCs/>
          <w:color w:val="000000"/>
          <w:sz w:val="24"/>
          <w:szCs w:val="24"/>
        </w:rPr>
      </w:r>
      <w:r/>
    </w:p>
    <w:p>
      <w:pPr>
        <w:pStyle w:val="867"/>
        <w:spacing w:line="360" w:lineRule="auto"/>
        <w:rPr>
          <w:rFonts w:hint="eastAsia" w:ascii="宋体" w:hAnsi="宋体" w:eastAsia="宋体" w:cs="宋体"/>
          <w:bCs/>
          <w:color w:val="000000"/>
          <w:sz w:val="24"/>
          <w:szCs w:val="24"/>
        </w:rPr>
      </w:pPr>
      <w:r/>
      <w:bookmarkStart w:id="156" w:name="OLE_LINK14"/>
      <w:r>
        <w:rPr>
          <w:rFonts w:hint="eastAsia" w:ascii="宋体" w:hAnsi="宋体" w:eastAsia="宋体" w:cs="宋体"/>
          <w:bCs/>
          <w:color w:val="000000"/>
          <w:sz w:val="24"/>
          <w:szCs w:val="24"/>
        </w:rPr>
        <w:t xml:space="preserve">4.6</w:t>
      </w:r>
      <w:bookmarkEnd w:id="156"/>
      <w:r>
        <w:rPr>
          <w:rFonts w:hint="eastAsia" w:ascii="宋体" w:hAnsi="宋体" w:eastAsia="宋体" w:cs="宋体"/>
          <w:bCs/>
          <w:color w:val="000000"/>
          <w:sz w:val="24"/>
          <w:szCs w:val="24"/>
        </w:rPr>
        <w:t xml:space="preserve">  实质性要求</w:t>
      </w:r>
      <w:r>
        <w:rPr>
          <w:rFonts w:hint="eastAsia" w:ascii="宋体" w:hAnsi="宋体" w:eastAsia="宋体" w:cs="宋体"/>
          <w:bCs/>
          <w:color w:val="000000"/>
          <w:sz w:val="24"/>
          <w:szCs w:val="24"/>
        </w:rPr>
      </w:r>
      <w:r/>
    </w:p>
    <w:p>
      <w:pPr>
        <w:pStyle w:val="898"/>
        <w:ind w:firstLine="480"/>
        <w:rPr>
          <w:rFonts w:hint="eastAsia" w:ascii="宋体" w:hAnsi="宋体" w:eastAsia="宋体" w:cs="宋体"/>
          <w:b/>
          <w:bCs/>
          <w:i/>
          <w:caps/>
          <w:color w:val="000000"/>
          <w:sz w:val="24"/>
          <w:szCs w:val="24"/>
          <w:u w:val="single"/>
        </w:rPr>
      </w:pPr>
      <w:r/>
      <w:bookmarkStart w:id="157" w:name="OLE_LINK15"/>
      <w:r>
        <w:rPr>
          <w:rFonts w:hint="eastAsia" w:ascii="宋体" w:hAnsi="宋体" w:eastAsia="宋体" w:cs="宋体"/>
          <w:b/>
          <w:bCs/>
          <w:i/>
          <w:caps/>
          <w:color w:val="000000"/>
          <w:sz w:val="24"/>
          <w:szCs w:val="24"/>
          <w:u w:val="single"/>
        </w:rPr>
        <w:t xml:space="preserve">投标时投标人须提供承诺UPS系统的原厂工程师在更换期间到场进行现场调试和现场保障服务的承诺函。</w:t>
      </w:r>
      <w:bookmarkEnd w:id="157"/>
      <w:r>
        <w:rPr>
          <w:rFonts w:hint="eastAsia" w:ascii="宋体" w:hAnsi="宋体" w:eastAsia="宋体" w:cs="宋体"/>
          <w:b/>
          <w:bCs/>
          <w:i/>
          <w:caps/>
          <w:color w:val="000000"/>
          <w:sz w:val="24"/>
          <w:szCs w:val="24"/>
          <w:u w:val="single"/>
        </w:rPr>
      </w:r>
      <w:r/>
    </w:p>
    <w:p>
      <w:pPr>
        <w:pStyle w:val="867"/>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五、其他要求</w:t>
      </w:r>
      <w:r>
        <w:rPr>
          <w:rFonts w:hint="eastAsia" w:ascii="宋体" w:hAnsi="宋体" w:cs="宋体"/>
          <w:b/>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 项目属性:货物类项目。</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2．核心产品</w:t>
      </w:r>
      <w:r>
        <w:rPr>
          <w:rFonts w:hint="eastAsia" w:ascii="宋体" w:hAnsi="宋体" w:cs="宋体"/>
          <w:color w:val="000000"/>
          <w:sz w:val="24"/>
          <w:szCs w:val="24"/>
        </w:rPr>
      </w:r>
      <w:r/>
    </w:p>
    <w:tbl>
      <w:tblPr>
        <w:tblW w:w="1535" w:type="pct"/>
        <w:tblInd w:w="591" w:type="dxa"/>
        <w:tblLayout w:type="fixed"/>
        <w:tblCellMar>
          <w:left w:w="108" w:type="dxa"/>
          <w:top w:w="0" w:type="dxa"/>
          <w:right w:w="108" w:type="dxa"/>
          <w:bottom w:w="0" w:type="dxa"/>
        </w:tblCellMar>
        <w:tblLook w:val="04A0" w:firstRow="1" w:lastRow="0" w:firstColumn="1" w:lastColumn="0" w:noHBand="0" w:noVBand="1"/>
      </w:tblPr>
      <w:tblGrid>
        <w:gridCol w:w="1063"/>
        <w:gridCol w:w="1995"/>
      </w:tblGrid>
      <w:tr>
        <w:trPr>
          <w:trHeight w:val="280"/>
        </w:trPr>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3261" w:type="dxa"/>
            <w:vAlign w:val="center"/>
            <w:textDirection w:val="lrTb"/>
            <w:noWrap w:val="false"/>
          </w:tcPr>
          <w:p>
            <w:pPr>
              <w:pStyle w:val="867"/>
              <w:jc w:val="center"/>
              <w:widowControl/>
              <w:rPr>
                <w:rFonts w:hint="eastAsia" w:ascii="宋体" w:hAnsi="宋体" w:cs="宋体"/>
                <w:sz w:val="24"/>
              </w:rPr>
            </w:pPr>
            <w:r>
              <w:rPr>
                <w:rFonts w:hint="eastAsia" w:ascii="宋体" w:hAnsi="宋体" w:cs="宋体"/>
                <w:sz w:val="24"/>
              </w:rPr>
              <w:t xml:space="preserve">蓄电池</w:t>
            </w:r>
            <w:r>
              <w:rPr>
                <w:rFonts w:hint="eastAsia" w:ascii="宋体" w:hAnsi="宋体" w:cs="宋体"/>
                <w:sz w:val="24"/>
              </w:rPr>
            </w:r>
            <w:r/>
          </w:p>
        </w:tc>
      </w:tr>
    </w:tbl>
    <w:p>
      <w:pPr>
        <w:pStyle w:val="867"/>
        <w:spacing w:line="360" w:lineRule="auto"/>
        <w:rPr>
          <w:rFonts w:hint="eastAsia" w:ascii="宋体" w:hAnsi="宋体" w:cs="宋体"/>
          <w:color w:val="000000"/>
          <w:sz w:val="24"/>
          <w:szCs w:val="24"/>
        </w:rPr>
      </w:pPr>
      <w:r/>
      <w:bookmarkStart w:id="158" w:name="_Toc120614281"/>
      <w:r>
        <w:rPr>
          <w:rFonts w:hint="eastAsia" w:ascii="宋体" w:hAnsi="宋体" w:cs="宋体"/>
          <w:color w:val="000000"/>
          <w:sz w:val="24"/>
          <w:szCs w:val="24"/>
        </w:rPr>
        <w:t xml:space="preserve">3.进口产品投标</w:t>
      </w:r>
      <w:r>
        <w:rPr>
          <w:rFonts w:hint="eastAsia" w:ascii="宋体" w:hAnsi="宋体" w:cs="宋体"/>
          <w:color w:val="000000"/>
          <w:sz w:val="24"/>
          <w:szCs w:val="24"/>
        </w:rPr>
      </w:r>
      <w:r/>
    </w:p>
    <w:tbl>
      <w:tblPr>
        <w:tblW w:w="0" w:type="auto"/>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3300"/>
      </w:tblGrid>
      <w:tr>
        <w:trPr/>
        <w:tc>
          <w:tcPr>
            <w:tcW w:w="1413" w:type="dxa"/>
            <w:vAlign w:val="center"/>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采购包号</w:t>
            </w:r>
            <w:r>
              <w:rPr>
                <w:rFonts w:hint="eastAsia" w:ascii="宋体" w:hAnsi="宋体" w:cs="宋体"/>
                <w:color w:val="000000"/>
                <w:sz w:val="24"/>
                <w:szCs w:val="24"/>
              </w:rPr>
            </w:r>
            <w:r/>
          </w:p>
        </w:tc>
        <w:tc>
          <w:tcPr>
            <w:tcW w:w="3300" w:type="dxa"/>
            <w:vAlign w:val="center"/>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是否接受进口产品投标</w:t>
            </w:r>
            <w:r>
              <w:rPr>
                <w:rFonts w:hint="eastAsia" w:ascii="宋体" w:hAnsi="宋体" w:cs="宋体"/>
                <w:color w:val="000000"/>
                <w:sz w:val="24"/>
                <w:szCs w:val="24"/>
              </w:rPr>
            </w:r>
            <w:r/>
          </w:p>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w:t>
            </w:r>
            <w:r>
              <w:rPr>
                <w:rFonts w:hint="eastAsia" w:ascii="宋体" w:hAnsi="宋体" w:cs="宋体"/>
                <w:color w:val="000000"/>
                <w:sz w:val="24"/>
                <w:szCs w:val="24"/>
              </w:rPr>
            </w:r>
            <w:r/>
          </w:p>
        </w:tc>
      </w:tr>
      <w:tr>
        <w:trPr/>
        <w:tc>
          <w:tcPr>
            <w:tcW w:w="1413"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300" w:type="dxa"/>
            <w:vAlign w:val="top"/>
            <w:textDirection w:val="lrTb"/>
            <w:noWrap w:val="false"/>
          </w:tcPr>
          <w:p>
            <w:pPr>
              <w:pStyle w:val="867"/>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rPr>
                <w:rFonts w:hint="eastAsia" w:ascii="宋体" w:hAnsi="宋体" w:cs="宋体"/>
                <w:color w:val="000000"/>
                <w:sz w:val="24"/>
                <w:szCs w:val="24"/>
              </w:rPr>
            </w:r>
            <w:r/>
          </w:p>
        </w:tc>
      </w:tr>
    </w:tbl>
    <w:p>
      <w:pPr>
        <w:pStyle w:val="867"/>
        <w:spacing w:line="360" w:lineRule="auto"/>
        <w:rPr>
          <w:rFonts w:ascii="宋体" w:hAnsi="宋体" w:cs="宋体"/>
          <w:color w:val="000000"/>
          <w:sz w:val="24"/>
          <w:szCs w:val="24"/>
        </w:rPr>
      </w:pPr>
      <w:r>
        <w:rPr>
          <w:rFonts w:ascii="宋体" w:hAnsi="宋体" w:cs="宋体"/>
          <w:color w:val="000000"/>
          <w:sz w:val="24"/>
          <w:szCs w:val="24"/>
        </w:rPr>
      </w:r>
      <w:r/>
    </w:p>
    <w:p>
      <w:pPr>
        <w:pStyle w:val="86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履约保证金： 1</w:t>
      </w:r>
      <w:r>
        <w:rPr>
          <w:rFonts w:hint="eastAsia" w:ascii="宋体" w:hAnsi="宋体" w:cs="宋体"/>
          <w:color w:val="000000"/>
          <w:sz w:val="24"/>
          <w:szCs w:val="24"/>
        </w:rPr>
        <w:t xml:space="preserve">.</w:t>
      </w:r>
      <w:r>
        <w:rPr>
          <w:rFonts w:ascii="宋体" w:hAnsi="宋体" w:cs="宋体"/>
          <w:color w:val="000000"/>
          <w:sz w:val="24"/>
          <w:szCs w:val="24"/>
        </w:rPr>
        <w:t xml:space="preserve">本项目成交后的履约保证金为项目成交价的 10%，成交供应商的履约保证金须在成交通知书发出之日</w:t>
      </w:r>
      <w:r>
        <w:rPr>
          <w:rFonts w:hint="eastAsia" w:ascii="宋体" w:hAnsi="宋体" w:cs="宋体"/>
          <w:color w:val="000000"/>
          <w:sz w:val="24"/>
          <w:szCs w:val="24"/>
        </w:rPr>
        <w:t xml:space="preserve">起3个工作日内汇入采购单位账户</w:t>
      </w:r>
      <w:r>
        <w:rPr>
          <w:rFonts w:ascii="宋体" w:hAnsi="宋体" w:cs="宋体"/>
          <w:color w:val="000000"/>
          <w:sz w:val="24"/>
          <w:szCs w:val="24"/>
        </w:rPr>
        <w:t xml:space="preserve">（应当以数字人民币、支票、汇票或者金融机构、担保机构出具的保函等非现金形式提交），成交供应商凭成交通知书与采购单位签订合同。超期或未有协商，则视为自动放弃成交资格。 </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成交供应商全部履约合同义务，经采购单位验收合格无质量、进度等问题的，采购人在验收合格后一次性退还履约保证金，采购人若逾期退还履约保证金的，按照逾期部分的每日 0.05%支付违约金</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3.发生以下情况的，履约保证金不予退还或部分退还：</w:t>
      </w:r>
      <w:r>
        <w:rPr>
          <w:rFonts w:hint="eastAsia" w:ascii="宋体" w:hAnsi="宋体" w:cs="宋体"/>
          <w:color w:val="000000"/>
          <w:sz w:val="24"/>
          <w:szCs w:val="24"/>
        </w:rPr>
      </w:r>
      <w:r/>
    </w:p>
    <w:p>
      <w:pPr>
        <w:pStyle w:val="867"/>
        <w:ind w:firstLine="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a.签订合同后，成交供应商不履行合同义务的，采购单位有权全额扣除履约保证金，全额不予退还，同时采购单位亦有权终止合同，中标供应商还须承担相应的法律赔偿责任。</w:t>
      </w:r>
      <w:r>
        <w:rPr>
          <w:rFonts w:hint="eastAsia" w:ascii="宋体" w:hAnsi="宋体" w:cs="宋体"/>
          <w:color w:val="000000"/>
          <w:sz w:val="24"/>
          <w:szCs w:val="24"/>
        </w:rPr>
      </w:r>
      <w:r/>
    </w:p>
    <w:p>
      <w:pPr>
        <w:pStyle w:val="86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c.因供应商原因，中标后放弃成交资格的，履约保证金全额不予退还。</w:t>
      </w:r>
      <w:r>
        <w:rPr>
          <w:rFonts w:hint="eastAsia" w:ascii="宋体" w:hAnsi="宋体" w:cs="宋体"/>
          <w:color w:val="000000"/>
          <w:sz w:val="24"/>
          <w:szCs w:val="24"/>
        </w:rPr>
      </w:r>
      <w:r/>
    </w:p>
    <w:p>
      <w:pPr>
        <w:pStyle w:val="86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s="宋体"/>
          <w:color w:val="000000"/>
          <w:sz w:val="24"/>
          <w:szCs w:val="24"/>
        </w:rPr>
      </w:r>
      <w:r/>
    </w:p>
    <w:p>
      <w:pPr>
        <w:pStyle w:val="867"/>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867"/>
        <w:ind w:firstLine="480"/>
        <w:spacing w:line="360" w:lineRule="auto"/>
        <w:rPr>
          <w:rFonts w:hint="eastAsia" w:ascii="宋体" w:hAnsi="宋体" w:cs="宋体"/>
          <w:color w:val="ff0000"/>
          <w:sz w:val="24"/>
          <w:szCs w:val="24"/>
        </w:rPr>
      </w:pPr>
      <w:r>
        <w:rPr>
          <w:rFonts w:hint="eastAsia" w:ascii="宋体" w:hAnsi="宋体" w:cs="宋体"/>
          <w:color w:val="000000"/>
          <w:sz w:val="24"/>
          <w:szCs w:val="24"/>
        </w:rPr>
        <w:t xml:space="preserve">采用综合评分法：评标结果按评审后得分由高到低顺序排列。得分相同的，按投标报价由低到高顺</w:t>
      </w:r>
      <w:r>
        <w:rPr>
          <w:rFonts w:hint="eastAsia" w:ascii="宋体" w:hAnsi="宋体" w:cs="宋体"/>
          <w:sz w:val="24"/>
          <w:szCs w:val="24"/>
        </w:rPr>
        <w:t xml:space="preserve">序排列。得分且投标报价相同的并列。</w:t>
      </w:r>
      <w:r>
        <w:rPr>
          <w:rFonts w:hint="eastAsia" w:ascii="宋体" w:hAnsi="宋体" w:cs="宋体"/>
          <w:color w:val="ff0000"/>
          <w:sz w:val="24"/>
          <w:szCs w:val="24"/>
        </w:rPr>
      </w:r>
      <w:r/>
    </w:p>
    <w:p>
      <w:pPr>
        <w:pStyle w:val="867"/>
        <w:ind w:firstLine="480"/>
        <w:spacing w:line="360" w:lineRule="auto"/>
        <w:rPr>
          <w:rFonts w:hint="eastAsia" w:ascii="宋体" w:hAnsi="宋体" w:cs="宋体"/>
          <w:sz w:val="24"/>
          <w:szCs w:val="24"/>
          <w:highlight w:val="yellow"/>
        </w:rPr>
      </w:pPr>
      <w:r>
        <w:rPr>
          <w:rFonts w:hint="eastAsia" w:ascii="宋体" w:hAnsi="宋体" w:cs="宋体"/>
          <w:sz w:val="24"/>
          <w:szCs w:val="24"/>
          <w:highlight w:val="yellow"/>
        </w:rPr>
      </w:r>
      <w:r/>
    </w:p>
    <w:tbl>
      <w:tblPr>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采购包号</w:t>
            </w:r>
            <w:r>
              <w:rPr>
                <w:rFonts w:hint="eastAsia" w:ascii="宋体" w:hAnsi="宋体" w:cs="宋体"/>
                <w:sz w:val="24"/>
                <w:szCs w:val="24"/>
              </w:rPr>
            </w:r>
            <w:r/>
          </w:p>
        </w:tc>
        <w:tc>
          <w:tcPr>
            <w:tcW w:w="1610"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选取中标候选人数量</w:t>
            </w:r>
            <w:r>
              <w:rPr>
                <w:rFonts w:hint="eastAsia" w:ascii="宋体" w:hAnsi="宋体" w:cs="宋体"/>
                <w:sz w:val="24"/>
                <w:szCs w:val="24"/>
              </w:rPr>
            </w:r>
            <w:r/>
          </w:p>
        </w:tc>
        <w:tc>
          <w:tcPr>
            <w:tcW w:w="6112"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选取中标候选人的原则</w:t>
            </w:r>
            <w:r>
              <w:rPr>
                <w:rFonts w:hint="eastAsia" w:ascii="宋体" w:hAnsi="宋体" w:cs="宋体"/>
                <w:sz w:val="24"/>
                <w:szCs w:val="24"/>
              </w:rPr>
            </w:r>
            <w:r/>
          </w:p>
        </w:tc>
      </w:tr>
      <w:tr>
        <w:trPr/>
        <w:tc>
          <w:tcPr>
            <w:tcW w:w="1148"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610" w:type="dxa"/>
            <w:vAlign w:val="center"/>
            <w:textDirection w:val="lrTb"/>
            <w:noWrap w:val="false"/>
          </w:tcPr>
          <w:p>
            <w:pPr>
              <w:pStyle w:val="867"/>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6112" w:type="dxa"/>
            <w:vAlign w:val="center"/>
            <w:textDirection w:val="lrTb"/>
            <w:noWrap w:val="false"/>
          </w:tcPr>
          <w:p>
            <w:pPr>
              <w:pStyle w:val="867"/>
              <w:jc w:val="left"/>
              <w:spacing w:line="360" w:lineRule="auto"/>
              <w:rPr>
                <w:rFonts w:hint="eastAsia"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rPr>
                <w:rFonts w:hint="eastAsia" w:ascii="宋体" w:hAnsi="宋体" w:cs="宋体"/>
                <w:sz w:val="24"/>
                <w:szCs w:val="24"/>
              </w:rPr>
            </w:r>
            <w:r/>
          </w:p>
        </w:tc>
      </w:tr>
    </w:tbl>
    <w:p>
      <w:pPr>
        <w:pStyle w:val="867"/>
        <w:ind w:firstLine="480"/>
        <w:jc w:val="left"/>
        <w:spacing w:line="360" w:lineRule="auto"/>
        <w:rPr>
          <w:rFonts w:hint="eastAsia" w:ascii="宋体" w:hAnsi="宋体" w:cs="宋体"/>
          <w:sz w:val="24"/>
          <w:szCs w:val="24"/>
          <w:highlight w:val="yellow"/>
        </w:rPr>
      </w:pPr>
      <w:r>
        <w:rPr>
          <w:rFonts w:hint="eastAsia" w:ascii="宋体" w:hAnsi="宋体" w:cs="宋体"/>
          <w:b/>
          <w:sz w:val="24"/>
          <w:szCs w:val="24"/>
        </w:rPr>
        <w:t xml:space="preserve">政府采购政策功能落实</w:t>
      </w:r>
      <w:r>
        <w:rPr>
          <w:rFonts w:hint="eastAsia" w:ascii="宋体" w:hAnsi="宋体" w:cs="宋体"/>
          <w:sz w:val="24"/>
          <w:szCs w:val="24"/>
          <w:highlight w:val="yellow"/>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1、小微型企业价格扣除</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（1）本项目对小型和微型企业产品给予10%的扣除价格，用扣除后的价格参与评审。</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（2）供应商需按照采购文件的要求提供相应的</w:t>
      </w:r>
      <w:r>
        <w:rPr>
          <w:rFonts w:hint="eastAsia" w:ascii="宋体" w:hAnsi="宋体" w:cs="宋体"/>
          <w:sz w:val="24"/>
          <w:szCs w:val="24"/>
        </w:rPr>
        <w:t xml:space="preserve">《中小</w:t>
      </w:r>
      <w:r>
        <w:rPr>
          <w:rFonts w:hint="eastAsia" w:ascii="宋体" w:hAnsi="宋体" w:cs="宋体"/>
          <w:color w:val="000000"/>
          <w:sz w:val="24"/>
          <w:szCs w:val="24"/>
        </w:rPr>
        <w:t xml:space="preserve">企业声明函》。</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（1）本项目对残疾人福利性单位视同小型、微型企业，给予10%的价格扣除，用扣除后的价格参与评审。</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（1）本项目对监狱和戒毒企业（简称监狱企业）视同小型、微型企业，给予10%的价格扣除，用扣除后的价格参与评审。</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s="宋体"/>
          <w:color w:val="000000"/>
          <w:sz w:val="24"/>
          <w:szCs w:val="24"/>
        </w:rPr>
        <w:t xml:space="preserve">供应商如不提供上述证明文件，价格将不做相应扣除</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6、联合体各方均为小型、微型企业（残疾人福利单位、监狱企业）的，联合体享受10%价格扣除，用扣除后的价格参与评审。</w:t>
      </w:r>
      <w:r>
        <w:rPr>
          <w:rFonts w:hint="eastAsia" w:ascii="宋体" w:hAnsi="宋体" w:cs="宋体"/>
          <w:color w:val="000000"/>
          <w:sz w:val="24"/>
          <w:szCs w:val="24"/>
        </w:rPr>
      </w:r>
      <w:r/>
    </w:p>
    <w:p>
      <w:pPr>
        <w:pStyle w:val="867"/>
        <w:ind w:firstLine="480"/>
        <w:jc w:val="left"/>
        <w:spacing w:line="360" w:lineRule="auto"/>
        <w:rPr>
          <w:rFonts w:hint="eastAsia"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、专门面向中小企业采购的项目或者采购包，不再执行价格评审优惠的扶持政策。</w:t>
      </w:r>
      <w:r>
        <w:rPr>
          <w:rFonts w:hint="eastAsia" w:ascii="宋体" w:hAnsi="宋体" w:cs="宋体"/>
          <w:sz w:val="24"/>
          <w:szCs w:val="24"/>
        </w:rPr>
      </w:r>
      <w:r/>
    </w:p>
    <w:p>
      <w:pPr>
        <w:pStyle w:val="867"/>
        <w:ind w:firstLine="480"/>
        <w:jc w:val="left"/>
        <w:spacing w:line="360" w:lineRule="auto"/>
        <w:rPr>
          <w:rFonts w:hint="eastAsia" w:ascii="宋体" w:hAnsi="宋体" w:cs="宋体"/>
          <w:b/>
          <w:color w:val="000000"/>
          <w:sz w:val="24"/>
          <w:szCs w:val="24"/>
          <w:highlight w:val="yellow"/>
        </w:rPr>
      </w:pPr>
      <w:r>
        <w:rPr>
          <w:rFonts w:hint="eastAsia" w:ascii="宋体" w:hAnsi="宋体" w:cs="宋体"/>
          <w:b/>
          <w:color w:val="000000"/>
          <w:sz w:val="24"/>
          <w:szCs w:val="24"/>
        </w:rPr>
        <w:t xml:space="preserve">评标方法与评审标准</w:t>
      </w:r>
      <w:r>
        <w:rPr>
          <w:rFonts w:hint="eastAsia" w:ascii="宋体" w:hAnsi="宋体" w:cs="宋体"/>
          <w:b/>
          <w:color w:val="000000"/>
          <w:sz w:val="24"/>
          <w:szCs w:val="24"/>
          <w:highlight w:val="yellow"/>
        </w:rPr>
      </w:r>
      <w:r/>
    </w:p>
    <w:p>
      <w:pPr>
        <w:pStyle w:val="867"/>
        <w:ind w:firstLine="440"/>
        <w:spacing w:line="360" w:lineRule="auto"/>
        <w:rPr>
          <w:rFonts w:hint="eastAsia" w:ascii="宋体" w:hAnsi="宋体"/>
          <w:b/>
          <w:bCs/>
          <w:sz w:val="24"/>
          <w:szCs w:val="32"/>
        </w:rPr>
      </w:pPr>
      <w:r>
        <w:rPr>
          <w:rFonts w:hint="eastAsia" w:ascii="宋体" w:hAnsi="宋体" w:cs="宋体"/>
          <w:b/>
          <w:bCs/>
          <w:sz w:val="22"/>
          <w:szCs w:val="24"/>
        </w:rPr>
        <w:t xml:space="preserve">下</w:t>
      </w:r>
      <w:r>
        <w:rPr>
          <w:rFonts w:hint="eastAsia" w:ascii="宋体" w:hAnsi="宋体" w:cs="宋体"/>
          <w:b/>
          <w:bCs/>
          <w:sz w:val="22"/>
          <w:szCs w:val="24"/>
          <w:highlight w:val="none"/>
        </w:rPr>
        <w:t xml:space="preserve">列序号（9-</w:t>
      </w:r>
      <w:r>
        <w:rPr>
          <w:rFonts w:ascii="宋体" w:hAnsi="宋体" w:cs="宋体"/>
          <w:b/>
          <w:bCs/>
          <w:sz w:val="22"/>
          <w:szCs w:val="24"/>
          <w:highlight w:val="none"/>
        </w:rPr>
        <w:t xml:space="preserve">1</w:t>
      </w:r>
      <w:r>
        <w:rPr>
          <w:rFonts w:hint="eastAsia" w:ascii="宋体" w:hAnsi="宋体" w:cs="宋体"/>
          <w:b/>
          <w:bCs/>
          <w:sz w:val="22"/>
          <w:szCs w:val="24"/>
          <w:highlight w:val="none"/>
        </w:rPr>
        <w:t xml:space="preserve">3）评</w:t>
      </w:r>
      <w:r>
        <w:rPr>
          <w:rFonts w:hint="eastAsia" w:ascii="宋体" w:hAnsi="宋体" w:cs="宋体"/>
          <w:b/>
          <w:bCs/>
          <w:sz w:val="22"/>
          <w:szCs w:val="24"/>
        </w:rPr>
        <w:t xml:space="preserve">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b/>
          <w:bCs/>
          <w:sz w:val="24"/>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388"/>
        <w:gridCol w:w="975"/>
        <w:gridCol w:w="6464"/>
      </w:tblGrid>
      <w:tr>
        <w:trPr/>
        <w:tc>
          <w:tcPr>
            <w:tcW w:w="757" w:type="dxa"/>
            <w:vAlign w:val="top"/>
            <w:textDirection w:val="lrTb"/>
            <w:noWrap w:val="false"/>
          </w:tcPr>
          <w:p>
            <w:pPr>
              <w:pStyle w:val="867"/>
              <w:jc w:val="cente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序号</w:t>
            </w:r>
            <w:r>
              <w:rPr>
                <w:rFonts w:hint="eastAsia" w:ascii="宋体" w:hAnsi="宋体" w:cs="宋体"/>
                <w:b/>
                <w:bCs/>
                <w:color w:val="000000"/>
                <w:szCs w:val="21"/>
                <w:lang w:val="zh-CN"/>
              </w:rPr>
            </w:r>
            <w:r/>
          </w:p>
        </w:tc>
        <w:tc>
          <w:tcPr>
            <w:tcW w:w="1388" w:type="dxa"/>
            <w:vAlign w:val="top"/>
            <w:textDirection w:val="lrTb"/>
            <w:noWrap w:val="false"/>
          </w:tcPr>
          <w:p>
            <w:pPr>
              <w:pStyle w:val="867"/>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评分项名称</w:t>
            </w:r>
            <w:r>
              <w:rPr>
                <w:rFonts w:hint="eastAsia" w:ascii="宋体" w:hAnsi="宋体" w:cs="宋体"/>
                <w:b/>
                <w:bCs/>
                <w:color w:val="000000"/>
                <w:szCs w:val="21"/>
                <w:lang w:val="zh-CN"/>
              </w:rPr>
            </w:r>
            <w:r/>
          </w:p>
        </w:tc>
        <w:tc>
          <w:tcPr>
            <w:tcW w:w="975" w:type="dxa"/>
            <w:vAlign w:val="top"/>
            <w:textDirection w:val="lrTb"/>
            <w:noWrap w:val="false"/>
          </w:tcPr>
          <w:p>
            <w:pPr>
              <w:pStyle w:val="867"/>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分值</w:t>
            </w:r>
            <w:r>
              <w:rPr>
                <w:rFonts w:hint="eastAsia" w:ascii="宋体" w:hAnsi="宋体" w:cs="宋体"/>
                <w:b/>
                <w:bCs/>
                <w:color w:val="000000"/>
                <w:szCs w:val="21"/>
                <w:lang w:val="zh-CN"/>
              </w:rPr>
            </w:r>
            <w:r/>
          </w:p>
        </w:tc>
        <w:tc>
          <w:tcPr>
            <w:tcW w:w="6464" w:type="dxa"/>
            <w:vAlign w:val="top"/>
            <w:textDirection w:val="lrTb"/>
            <w:noWrap w:val="false"/>
          </w:tcPr>
          <w:p>
            <w:pPr>
              <w:pStyle w:val="867"/>
              <w:ind w:firstLine="424"/>
              <w:jc w:val="center"/>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评审标准</w:t>
            </w:r>
            <w:r>
              <w:rPr>
                <w:rFonts w:hint="eastAsia" w:ascii="宋体" w:hAnsi="宋体" w:cs="宋体"/>
                <w:b/>
                <w:bCs/>
                <w:color w:val="000000"/>
                <w:szCs w:val="21"/>
                <w:lang w:val="zh-CN"/>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lang w:val="zh-CN"/>
              </w:rPr>
              <w:t xml:space="preserve">1</w:t>
            </w:r>
            <w:r>
              <w:rPr>
                <w:b w:val="0"/>
                <w:bCs w:val="0"/>
              </w:rPr>
            </w:r>
            <w:r/>
          </w:p>
        </w:tc>
        <w:tc>
          <w:tcPr>
            <w:tcW w:w="1388" w:type="dxa"/>
            <w:vAlign w:val="center"/>
            <w:textDirection w:val="lrTb"/>
            <w:noWrap w:val="false"/>
          </w:tcPr>
          <w:p>
            <w:pPr>
              <w:pStyle w:val="867"/>
              <w:jc w:val="center"/>
              <w:rPr>
                <w:rFonts w:hint="eastAsia" w:ascii="宋体" w:hAnsi="宋体" w:cs="宋体"/>
                <w:color w:val="000000"/>
                <w:szCs w:val="21"/>
                <w:lang w:val="zh-CN"/>
              </w:rPr>
            </w:pPr>
            <w:r>
              <w:rPr>
                <w:rFonts w:hint="eastAsia" w:ascii="宋体" w:hAnsi="宋体" w:cs="宋体"/>
                <w:color w:val="000000"/>
                <w:szCs w:val="21"/>
                <w:lang w:val="zh-CN"/>
              </w:rPr>
              <w:t xml:space="preserve">价格分</w:t>
            </w:r>
            <w:r>
              <w:rPr>
                <w:rFonts w:hint="eastAsia" w:ascii="宋体" w:hAnsi="宋体" w:cs="宋体"/>
                <w:color w:val="000000"/>
                <w:szCs w:val="21"/>
                <w:lang w:val="zh-CN"/>
              </w:rPr>
            </w:r>
            <w:r/>
          </w:p>
        </w:tc>
        <w:tc>
          <w:tcPr>
            <w:tcW w:w="975" w:type="dxa"/>
            <w:vAlign w:val="center"/>
            <w:textDirection w:val="lrTb"/>
            <w:noWrap w:val="false"/>
          </w:tcPr>
          <w:p>
            <w:pPr>
              <w:pStyle w:val="867"/>
              <w:jc w:val="center"/>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0</w:t>
            </w:r>
            <w:r>
              <w:rPr>
                <w:rFonts w:hint="eastAsia" w:ascii="宋体" w:hAnsi="宋体" w:cs="宋体"/>
                <w:color w:val="000000"/>
                <w:szCs w:val="21"/>
              </w:rPr>
            </w:r>
            <w:r/>
          </w:p>
        </w:tc>
        <w:tc>
          <w:tcPr>
            <w:tcW w:w="6464" w:type="dxa"/>
            <w:vAlign w:val="top"/>
            <w:textDirection w:val="lrTb"/>
            <w:noWrap w:val="false"/>
          </w:tcPr>
          <w:p>
            <w:pPr>
              <w:pStyle w:val="867"/>
              <w:ind w:firstLine="420"/>
              <w:jc w:val="left"/>
              <w:rPr>
                <w:rFonts w:hint="eastAsia" w:ascii="宋体" w:hAnsi="宋体" w:cs="宋体"/>
                <w:color w:val="000000"/>
                <w:szCs w:val="21"/>
                <w:lang w:val="zh-CN"/>
              </w:rPr>
            </w:pPr>
            <w:r>
              <w:rPr>
                <w:rFonts w:hint="eastAsia" w:ascii="宋体" w:hAnsi="宋体" w:cs="宋体"/>
                <w:color w:val="000000"/>
                <w:szCs w:val="21"/>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color w:val="000000"/>
                <w:szCs w:val="21"/>
                <w:lang w:val="zh-CN"/>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lang w:val="zh-CN"/>
              </w:rPr>
              <w:t xml:space="preserve">2</w:t>
            </w:r>
            <w:r>
              <w:rPr>
                <w:b w:val="0"/>
                <w:bCs w:val="0"/>
              </w:rPr>
            </w:r>
            <w:r/>
          </w:p>
        </w:tc>
        <w:tc>
          <w:tcPr>
            <w:tcW w:w="1388" w:type="dxa"/>
            <w:vAlign w:val="center"/>
            <w:textDirection w:val="lrTb"/>
            <w:noWrap w:val="false"/>
          </w:tcPr>
          <w:p>
            <w:pPr>
              <w:pStyle w:val="867"/>
              <w:jc w:val="center"/>
              <w:rPr>
                <w:rFonts w:hint="eastAsia" w:ascii="宋体" w:hAnsi="宋体" w:cs="宋体"/>
                <w:bCs/>
                <w:color w:val="000000"/>
                <w:szCs w:val="21"/>
                <w:lang w:val="zh-CN"/>
              </w:rPr>
            </w:pPr>
            <w:r>
              <w:rPr>
                <w:rFonts w:hint="eastAsia" w:ascii="宋体" w:hAnsi="宋体" w:cs="宋体"/>
                <w:bCs/>
                <w:color w:val="000000"/>
                <w:szCs w:val="21"/>
                <w:lang w:val="zh-CN"/>
              </w:rPr>
              <w:t xml:space="preserve">企业资质</w:t>
            </w:r>
            <w:r>
              <w:rPr>
                <w:rFonts w:hint="eastAsia" w:ascii="宋体" w:hAnsi="宋体" w:cs="宋体"/>
                <w:bCs/>
                <w:color w:val="000000"/>
                <w:szCs w:val="21"/>
                <w:lang w:val="zh-CN"/>
              </w:rPr>
            </w:r>
            <w:r/>
          </w:p>
        </w:tc>
        <w:tc>
          <w:tcPr>
            <w:tcW w:w="975" w:type="dxa"/>
            <w:vAlign w:val="center"/>
            <w:textDirection w:val="lrTb"/>
            <w:noWrap w:val="false"/>
          </w:tcPr>
          <w:p>
            <w:pPr>
              <w:pStyle w:val="867"/>
              <w:jc w:val="center"/>
              <w:rPr>
                <w:rFonts w:hint="eastAsia"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r>
            <w:r/>
          </w:p>
        </w:tc>
        <w:tc>
          <w:tcPr>
            <w:tcW w:w="6464" w:type="dxa"/>
            <w:vAlign w:val="center"/>
            <w:textDirection w:val="lrTb"/>
            <w:noWrap w:val="false"/>
          </w:tcPr>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1、</w:t>
            </w:r>
            <w:r>
              <w:rPr>
                <w:rFonts w:hint="eastAsia" w:ascii="宋体" w:hAnsi="宋体" w:cs="宋体"/>
                <w:bCs/>
                <w:color w:val="000000"/>
                <w:szCs w:val="21"/>
                <w:lang w:val="zh-CN"/>
              </w:rPr>
              <w:t xml:space="preserve">投标企业具有有效期内的质量管理体系认证证书（ISO9001）得1分；</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投标企业具有有效期内的信息技术服务管理体系认证证书（ISO20000）得1分；</w:t>
            </w:r>
            <w:r>
              <w:rPr>
                <w:rFonts w:hint="eastAsia" w:ascii="宋体" w:hAnsi="宋体" w:cs="宋体"/>
                <w:bCs/>
                <w:color w:val="000000"/>
                <w:szCs w:val="21"/>
                <w:lang w:val="zh-CN"/>
              </w:rPr>
            </w:r>
            <w:r/>
          </w:p>
          <w:p>
            <w:pPr>
              <w:pStyle w:val="898"/>
              <w:jc w:val="left"/>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rPr>
              <w:t xml:space="preserve">3、</w:t>
            </w:r>
            <w:r>
              <w:rPr>
                <w:rFonts w:hint="eastAsia" w:ascii="宋体" w:hAnsi="宋体" w:eastAsia="宋体" w:cs="宋体"/>
                <w:bCs/>
                <w:color w:val="000000"/>
                <w:sz w:val="21"/>
                <w:szCs w:val="21"/>
                <w:lang w:val="zh-CN"/>
              </w:rPr>
              <w:t xml:space="preserve">投标企业具有有效期内的信息安全管理体系认证证书（ISO27001）得1分；</w:t>
            </w:r>
            <w:r>
              <w:rPr>
                <w:rFonts w:hint="eastAsia" w:ascii="宋体" w:hAnsi="宋体" w:eastAsia="宋体" w:cs="宋体"/>
                <w:bCs/>
                <w:color w:val="000000"/>
                <w:sz w:val="21"/>
                <w:szCs w:val="21"/>
                <w:lang w:val="zh-CN"/>
              </w:rPr>
            </w:r>
            <w:r/>
          </w:p>
          <w:p>
            <w:pPr>
              <w:pStyle w:val="898"/>
              <w:jc w:val="left"/>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rPr>
              <w:t xml:space="preserve">4、</w:t>
            </w:r>
            <w:r>
              <w:rPr>
                <w:rFonts w:hint="eastAsia" w:ascii="宋体" w:hAnsi="宋体" w:eastAsia="宋体" w:cs="宋体"/>
                <w:bCs/>
                <w:color w:val="000000"/>
                <w:sz w:val="21"/>
                <w:szCs w:val="21"/>
                <w:lang w:val="zh-CN"/>
              </w:rPr>
              <w:t xml:space="preserve">投标企业具有有效期内ITSS服务体系三级或以上认证证书得</w:t>
            </w:r>
            <w:r>
              <w:rPr>
                <w:rFonts w:ascii="宋体" w:hAnsi="宋体" w:eastAsia="宋体" w:cs="宋体"/>
                <w:bCs/>
                <w:color w:val="000000"/>
                <w:sz w:val="21"/>
                <w:szCs w:val="21"/>
                <w:lang w:val="zh-CN"/>
              </w:rPr>
              <w:t xml:space="preserve">2</w:t>
            </w:r>
            <w:r>
              <w:rPr>
                <w:rFonts w:hint="eastAsia" w:ascii="宋体" w:hAnsi="宋体" w:eastAsia="宋体" w:cs="宋体"/>
                <w:bCs/>
                <w:color w:val="000000"/>
                <w:sz w:val="21"/>
                <w:szCs w:val="21"/>
                <w:lang w:val="zh-CN"/>
              </w:rPr>
              <w:t xml:space="preserve">分。</w:t>
            </w:r>
            <w:r>
              <w:rPr>
                <w:rFonts w:hint="eastAsia" w:ascii="宋体" w:hAnsi="宋体" w:eastAsia="宋体" w:cs="宋体"/>
                <w:bCs/>
                <w:color w:val="000000"/>
                <w:sz w:val="21"/>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lang w:val="zh-CN"/>
              </w:rPr>
              <w:t xml:space="preserve">需提供证书原件扫描件加盖投标单位公章。</w:t>
            </w:r>
            <w:r>
              <w:rPr>
                <w:rFonts w:hint="eastAsia" w:ascii="宋体" w:hAnsi="宋体" w:cs="宋体"/>
                <w:bCs/>
                <w:color w:val="000000"/>
                <w:szCs w:val="21"/>
                <w:lang w:val="zh-CN"/>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lang w:val="zh-CN"/>
              </w:rPr>
              <w:t xml:space="preserve">3</w:t>
            </w:r>
            <w:r>
              <w:rPr>
                <w:b w:val="0"/>
                <w:bCs w:val="0"/>
              </w:rPr>
            </w:r>
            <w:r/>
          </w:p>
        </w:tc>
        <w:tc>
          <w:tcPr>
            <w:tcW w:w="1388" w:type="dxa"/>
            <w:vAlign w:val="center"/>
            <w:textDirection w:val="lrTb"/>
            <w:noWrap w:val="false"/>
          </w:tcPr>
          <w:p>
            <w:pPr>
              <w:pStyle w:val="867"/>
              <w:jc w:val="center"/>
              <w:rPr>
                <w:rFonts w:hint="eastAsia" w:ascii="宋体" w:hAnsi="宋体" w:cs="宋体"/>
                <w:bCs/>
                <w:color w:val="000000"/>
                <w:szCs w:val="21"/>
                <w:lang w:val="zh-CN"/>
              </w:rPr>
            </w:pPr>
            <w:r>
              <w:rPr>
                <w:rFonts w:hint="eastAsia" w:ascii="宋体" w:hAnsi="宋体" w:cs="宋体"/>
                <w:bCs/>
                <w:color w:val="000000"/>
                <w:szCs w:val="21"/>
                <w:lang w:val="zh-CN"/>
              </w:rPr>
              <w:t xml:space="preserve">项目经理</w:t>
            </w:r>
            <w:r>
              <w:rPr>
                <w:rFonts w:hint="eastAsia" w:ascii="宋体" w:hAnsi="宋体" w:cs="宋体"/>
                <w:bCs/>
                <w:color w:val="000000"/>
                <w:szCs w:val="21"/>
                <w:lang w:val="zh-CN"/>
              </w:rPr>
            </w:r>
            <w:r/>
          </w:p>
        </w:tc>
        <w:tc>
          <w:tcPr>
            <w:tcW w:w="975" w:type="dxa"/>
            <w:vAlign w:val="center"/>
            <w:textDirection w:val="lrTb"/>
            <w:noWrap w:val="false"/>
          </w:tcPr>
          <w:p>
            <w:pPr>
              <w:pStyle w:val="867"/>
              <w:jc w:val="center"/>
              <w:rPr>
                <w:rFonts w:hint="eastAsia" w:ascii="宋体" w:hAnsi="宋体" w:cs="宋体"/>
                <w:bCs/>
                <w:color w:val="000000"/>
                <w:szCs w:val="21"/>
              </w:rPr>
            </w:pPr>
            <w:r>
              <w:rPr>
                <w:rFonts w:ascii="宋体" w:hAnsi="宋体" w:cs="宋体"/>
                <w:bCs/>
                <w:color w:val="000000"/>
                <w:szCs w:val="21"/>
              </w:rPr>
              <w:t xml:space="preserve">6</w:t>
            </w:r>
            <w:r>
              <w:rPr>
                <w:rFonts w:hint="eastAsia" w:ascii="宋体" w:hAnsi="宋体" w:cs="宋体"/>
                <w:bCs/>
                <w:color w:val="000000"/>
                <w:szCs w:val="21"/>
              </w:rPr>
            </w:r>
            <w:r/>
          </w:p>
        </w:tc>
        <w:tc>
          <w:tcPr>
            <w:tcW w:w="6464" w:type="dxa"/>
            <w:vAlign w:val="center"/>
            <w:textDirection w:val="lrTb"/>
            <w:noWrap w:val="false"/>
          </w:tcPr>
          <w:p>
            <w:pPr>
              <w:pStyle w:val="867"/>
              <w:jc w:val="left"/>
              <w:rPr>
                <w:rFonts w:hint="eastAsia" w:ascii="宋体" w:hAnsi="宋体" w:cs="宋体"/>
                <w:bCs/>
                <w:color w:val="000000"/>
                <w:szCs w:val="21"/>
                <w:lang w:val="zh-CN"/>
              </w:rPr>
            </w:pPr>
            <w:r>
              <w:rPr>
                <w:rFonts w:hint="eastAsia" w:ascii="宋体" w:hAnsi="宋体" w:cs="宋体"/>
                <w:bCs/>
                <w:color w:val="000000"/>
                <w:szCs w:val="21"/>
                <w:lang w:val="zh-CN"/>
              </w:rPr>
              <w:t xml:space="preserve">项目管理负责人：1名</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1、</w:t>
            </w:r>
            <w:r>
              <w:rPr>
                <w:rFonts w:hint="eastAsia" w:ascii="宋体" w:hAnsi="宋体" w:cs="宋体"/>
                <w:bCs/>
                <w:color w:val="000000"/>
                <w:szCs w:val="21"/>
                <w:lang w:val="zh-CN"/>
              </w:rPr>
              <w:t xml:space="preserve">具有信息系统项目管理师（高级）得</w:t>
            </w:r>
            <w:r>
              <w:rPr>
                <w:rFonts w:ascii="宋体" w:hAnsi="宋体" w:cs="宋体"/>
                <w:bCs/>
                <w:color w:val="000000"/>
                <w:szCs w:val="21"/>
                <w:lang w:val="zh-CN"/>
              </w:rPr>
              <w:t xml:space="preserve">2</w:t>
            </w:r>
            <w:r>
              <w:rPr>
                <w:rFonts w:hint="eastAsia" w:ascii="宋体" w:hAnsi="宋体" w:cs="宋体"/>
                <w:bCs/>
                <w:color w:val="000000"/>
                <w:szCs w:val="21"/>
                <w:lang w:val="zh-CN"/>
              </w:rPr>
              <w:t xml:space="preserve">分；</w:t>
            </w:r>
            <w:r>
              <w:rPr>
                <w:rFonts w:hint="eastAsia" w:ascii="宋体" w:hAnsi="宋体" w:cs="宋体"/>
                <w:bCs/>
                <w:color w:val="000000"/>
                <w:szCs w:val="21"/>
                <w:lang w:val="zh-CN"/>
              </w:rPr>
            </w:r>
            <w:r/>
          </w:p>
          <w:p>
            <w:pPr>
              <w:pStyle w:val="867"/>
              <w:jc w:val="left"/>
              <w:rPr>
                <w:rFonts w:hint="eastAsia" w:ascii="宋体" w:hAnsi="宋体" w:cs="宋体"/>
                <w:bCs/>
                <w:color w:val="000000"/>
                <w:szCs w:val="21"/>
              </w:rPr>
            </w:pPr>
            <w:r>
              <w:rPr>
                <w:rFonts w:hint="eastAsia" w:ascii="宋体" w:hAnsi="宋体" w:cs="宋体"/>
                <w:bCs/>
                <w:color w:val="000000"/>
                <w:szCs w:val="21"/>
              </w:rPr>
              <w:t xml:space="preserve">2、具有PMP项目经理证书得</w:t>
            </w:r>
            <w:r>
              <w:rPr>
                <w:rFonts w:ascii="宋体" w:hAnsi="宋体" w:cs="宋体"/>
                <w:bCs/>
                <w:color w:val="000000"/>
                <w:szCs w:val="21"/>
              </w:rPr>
              <w:t xml:space="preserve">2</w:t>
            </w:r>
            <w:r>
              <w:rPr>
                <w:rFonts w:hint="eastAsia" w:ascii="宋体" w:hAnsi="宋体" w:cs="宋体"/>
                <w:bCs/>
                <w:color w:val="000000"/>
                <w:szCs w:val="21"/>
              </w:rPr>
              <w:t xml:space="preserve">分。</w:t>
            </w:r>
            <w:r>
              <w:rPr>
                <w:rFonts w:hint="eastAsia" w:ascii="宋体" w:hAnsi="宋体" w:cs="宋体"/>
                <w:bCs/>
                <w:color w:val="000000"/>
                <w:szCs w:val="21"/>
              </w:rPr>
            </w:r>
            <w:r/>
          </w:p>
          <w:p>
            <w:pPr>
              <w:pStyle w:val="898"/>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3、具有ITSS服务经理证书得</w:t>
            </w:r>
            <w:r>
              <w:rPr>
                <w:rFonts w:ascii="宋体" w:hAnsi="宋体" w:eastAsia="宋体" w:cs="宋体"/>
                <w:bCs/>
                <w:color w:val="000000"/>
                <w:sz w:val="21"/>
                <w:szCs w:val="21"/>
              </w:rPr>
              <w:t xml:space="preserve">2</w:t>
            </w:r>
            <w:r>
              <w:rPr>
                <w:rFonts w:hint="eastAsia" w:ascii="宋体" w:hAnsi="宋体" w:eastAsia="宋体" w:cs="宋体"/>
                <w:bCs/>
                <w:color w:val="000000"/>
                <w:sz w:val="21"/>
                <w:szCs w:val="21"/>
              </w:rPr>
              <w:t xml:space="preserve">分。</w:t>
            </w:r>
            <w:r>
              <w:rPr>
                <w:rFonts w:hint="eastAsia" w:ascii="宋体" w:hAnsi="宋体" w:eastAsia="宋体" w:cs="宋体"/>
                <w:bCs/>
                <w:color w:val="000000"/>
                <w:sz w:val="21"/>
                <w:szCs w:val="21"/>
              </w:rPr>
            </w:r>
            <w:r/>
          </w:p>
          <w:p>
            <w:pPr>
              <w:pStyle w:val="867"/>
              <w:jc w:val="left"/>
              <w:rPr>
                <w:rFonts w:hint="eastAsia" w:ascii="宋体" w:hAnsi="宋体" w:cs="宋体"/>
                <w:bCs/>
                <w:color w:val="000000"/>
                <w:szCs w:val="21"/>
                <w:lang w:val="zh-CN"/>
              </w:rPr>
            </w:pPr>
            <w:r>
              <w:rPr>
                <w:rFonts w:hint="eastAsia" w:ascii="宋体" w:hAnsi="宋体" w:cs="宋体"/>
                <w:b/>
                <w:bCs/>
                <w:color w:val="000000"/>
                <w:szCs w:val="21"/>
                <w:lang w:val="en-GB"/>
              </w:rPr>
              <w:t xml:space="preserve">注：相关证书提供加盖公章扫描件。同时提供</w:t>
            </w:r>
            <w:r>
              <w:rPr>
                <w:rFonts w:hint="eastAsia" w:ascii="宋体" w:hAnsi="宋体" w:cs="宋体"/>
                <w:b/>
                <w:bCs/>
                <w:color w:val="000000"/>
                <w:szCs w:val="21"/>
                <w:lang w:val="zh-CN"/>
              </w:rPr>
              <w:t xml:space="preserve">投标人为其缴纳的投标截止时间前一个月的养老保险缴费证明</w:t>
            </w:r>
            <w:r>
              <w:rPr>
                <w:rFonts w:hint="eastAsia" w:ascii="宋体" w:hAnsi="宋体" w:cs="宋体"/>
                <w:b/>
                <w:bCs/>
                <w:color w:val="000000"/>
                <w:szCs w:val="21"/>
                <w:lang w:val="en-GB"/>
              </w:rPr>
              <w:t xml:space="preserve">。新成立的公司和新入职的员工需提供用工合同。</w:t>
            </w:r>
            <w:r>
              <w:rPr>
                <w:rFonts w:hint="eastAsia" w:ascii="宋体" w:hAnsi="宋体" w:cs="宋体"/>
                <w:bCs/>
                <w:color w:val="000000"/>
                <w:szCs w:val="21"/>
                <w:lang w:val="zh-CN"/>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rPr>
              <w:t xml:space="preserve">4</w:t>
            </w:r>
            <w:r>
              <w:rPr>
                <w:b w:val="0"/>
                <w:bCs w:val="0"/>
              </w:rPr>
            </w:r>
            <w:r/>
          </w:p>
        </w:tc>
        <w:tc>
          <w:tcPr>
            <w:tcW w:w="1388" w:type="dxa"/>
            <w:vAlign w:val="center"/>
            <w:textDirection w:val="lrTb"/>
            <w:noWrap w:val="false"/>
          </w:tcPr>
          <w:p>
            <w:pPr>
              <w:pStyle w:val="867"/>
              <w:jc w:val="center"/>
              <w:rPr>
                <w:rFonts w:hint="eastAsia" w:ascii="宋体" w:hAnsi="宋体" w:cs="宋体"/>
                <w:bCs/>
                <w:color w:val="000000"/>
                <w:szCs w:val="21"/>
                <w:lang w:val="zh-CN"/>
              </w:rPr>
            </w:pPr>
            <w:r>
              <w:rPr>
                <w:rFonts w:hint="eastAsia" w:ascii="宋体" w:hAnsi="宋体" w:cs="宋体"/>
                <w:bCs/>
                <w:color w:val="000000"/>
                <w:szCs w:val="21"/>
                <w:lang w:val="zh-CN"/>
              </w:rPr>
              <w:t xml:space="preserve">技术负责人</w:t>
            </w:r>
            <w:r>
              <w:rPr>
                <w:rFonts w:hint="eastAsia" w:ascii="宋体" w:hAnsi="宋体" w:cs="宋体"/>
                <w:bCs/>
                <w:color w:val="000000"/>
                <w:szCs w:val="21"/>
                <w:lang w:val="zh-CN"/>
              </w:rPr>
            </w:r>
            <w:r/>
          </w:p>
        </w:tc>
        <w:tc>
          <w:tcPr>
            <w:tcW w:w="975" w:type="dxa"/>
            <w:vAlign w:val="center"/>
            <w:textDirection w:val="lrTb"/>
            <w:noWrap w:val="false"/>
          </w:tcPr>
          <w:p>
            <w:pPr>
              <w:pStyle w:val="867"/>
              <w:jc w:val="center"/>
              <w:rPr>
                <w:rFonts w:hint="eastAsia"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r>
            <w:r/>
          </w:p>
        </w:tc>
        <w:tc>
          <w:tcPr>
            <w:tcW w:w="6464" w:type="dxa"/>
            <w:vAlign w:val="center"/>
            <w:textDirection w:val="lrTb"/>
            <w:noWrap w:val="false"/>
          </w:tcPr>
          <w:p>
            <w:pPr>
              <w:pStyle w:val="867"/>
              <w:jc w:val="left"/>
              <w:rPr>
                <w:rFonts w:hint="eastAsia" w:ascii="宋体" w:hAnsi="宋体" w:cs="宋体"/>
                <w:bCs/>
                <w:color w:val="000000"/>
                <w:szCs w:val="21"/>
                <w:lang w:val="zh-CN"/>
              </w:rPr>
            </w:pPr>
            <w:r>
              <w:rPr>
                <w:rFonts w:hint="eastAsia" w:ascii="宋体" w:hAnsi="宋体" w:cs="宋体"/>
                <w:bCs/>
                <w:color w:val="000000"/>
                <w:szCs w:val="21"/>
                <w:lang w:val="zh-CN"/>
              </w:rPr>
              <w:t xml:space="preserve">技术负责人：1名</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1</w:t>
            </w:r>
            <w:r>
              <w:rPr>
                <w:rFonts w:hint="eastAsia" w:ascii="宋体" w:hAnsi="宋体" w:cs="宋体"/>
                <w:bCs/>
                <w:color w:val="000000"/>
                <w:szCs w:val="21"/>
                <w:lang w:val="zh-CN"/>
              </w:rPr>
              <w:t xml:space="preserve">、具有国家机关颁发的下列证书：高压电工作业证、焊接与热切割作业证，每提供一个得</w:t>
            </w:r>
            <w:r>
              <w:rPr>
                <w:rFonts w:ascii="宋体" w:hAnsi="宋体" w:cs="宋体"/>
                <w:bCs/>
                <w:color w:val="000000"/>
                <w:szCs w:val="21"/>
                <w:lang w:val="zh-CN"/>
              </w:rPr>
              <w:t xml:space="preserve">2</w:t>
            </w:r>
            <w:r>
              <w:rPr>
                <w:rFonts w:hint="eastAsia" w:ascii="宋体" w:hAnsi="宋体" w:cs="宋体"/>
                <w:bCs/>
                <w:color w:val="000000"/>
                <w:szCs w:val="21"/>
                <w:lang w:val="zh-CN"/>
              </w:rPr>
              <w:t xml:space="preserve">分，最高得</w:t>
            </w:r>
            <w:r>
              <w:rPr>
                <w:rFonts w:ascii="宋体" w:hAnsi="宋体" w:cs="宋体"/>
                <w:bCs/>
                <w:color w:val="000000"/>
                <w:szCs w:val="21"/>
                <w:lang w:val="zh-CN"/>
              </w:rPr>
              <w:t xml:space="preserve">4</w:t>
            </w:r>
            <w:r>
              <w:rPr>
                <w:rFonts w:hint="eastAsia" w:ascii="宋体" w:hAnsi="宋体" w:cs="宋体"/>
                <w:bCs/>
                <w:color w:val="000000"/>
                <w:szCs w:val="21"/>
                <w:lang w:val="zh-CN"/>
              </w:rPr>
              <w:t xml:space="preserve">分；</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具有UPS设备安装维修培训认证工程师，得1分。</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
                <w:bCs/>
                <w:color w:val="000000"/>
                <w:szCs w:val="21"/>
                <w:lang w:val="en-GB"/>
              </w:rPr>
              <w:t xml:space="preserve">注：相关证书提供加盖公章扫描件。同时提供</w:t>
            </w:r>
            <w:r>
              <w:rPr>
                <w:rFonts w:hint="eastAsia" w:ascii="宋体" w:hAnsi="宋体" w:cs="宋体"/>
                <w:b/>
                <w:bCs/>
                <w:color w:val="000000"/>
                <w:szCs w:val="21"/>
                <w:lang w:val="zh-CN"/>
              </w:rPr>
              <w:t xml:space="preserve">投标人为其缴纳的投标截止时间前一个月的养老保险缴费证明</w:t>
            </w:r>
            <w:r>
              <w:rPr>
                <w:rFonts w:hint="eastAsia" w:ascii="宋体" w:hAnsi="宋体" w:cs="宋体"/>
                <w:b/>
                <w:bCs/>
                <w:color w:val="000000"/>
                <w:szCs w:val="21"/>
                <w:lang w:val="en-GB"/>
              </w:rPr>
              <w:t xml:space="preserve">。新成立的公司和新入职的员工需提供用工合同。</w:t>
            </w:r>
            <w:r>
              <w:rPr>
                <w:rFonts w:hint="eastAsia" w:ascii="宋体" w:hAnsi="宋体" w:cs="宋体"/>
                <w:bCs/>
                <w:color w:val="000000"/>
                <w:szCs w:val="21"/>
                <w:lang w:val="zh-CN"/>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rPr>
              <w:t xml:space="preserve">5</w:t>
            </w:r>
            <w:r>
              <w:rPr>
                <w:b w:val="0"/>
                <w:bCs w:val="0"/>
              </w:rPr>
            </w:r>
            <w:r/>
          </w:p>
        </w:tc>
        <w:tc>
          <w:tcPr>
            <w:tcW w:w="1388" w:type="dxa"/>
            <w:vAlign w:val="center"/>
            <w:textDirection w:val="lrTb"/>
            <w:noWrap w:val="false"/>
          </w:tcPr>
          <w:p>
            <w:pPr>
              <w:pStyle w:val="867"/>
              <w:jc w:val="center"/>
              <w:rPr>
                <w:rFonts w:hint="eastAsia" w:ascii="宋体" w:hAnsi="宋体" w:cs="宋体"/>
                <w:bCs/>
                <w:color w:val="000000"/>
                <w:szCs w:val="21"/>
                <w:lang w:val="zh-CN"/>
              </w:rPr>
            </w:pPr>
            <w:r>
              <w:rPr>
                <w:rFonts w:hint="eastAsia" w:ascii="宋体" w:hAnsi="宋体" w:cs="宋体"/>
                <w:bCs/>
                <w:color w:val="000000"/>
                <w:szCs w:val="21"/>
                <w:lang w:val="zh-CN"/>
              </w:rPr>
              <w:t xml:space="preserve">团队成员</w:t>
            </w:r>
            <w:r>
              <w:rPr>
                <w:rFonts w:hint="eastAsia" w:ascii="宋体" w:hAnsi="宋体" w:cs="宋体"/>
                <w:bCs/>
                <w:color w:val="000000"/>
                <w:szCs w:val="21"/>
                <w:lang w:val="zh-CN"/>
              </w:rPr>
            </w:r>
            <w:r/>
          </w:p>
        </w:tc>
        <w:tc>
          <w:tcPr>
            <w:tcW w:w="975" w:type="dxa"/>
            <w:vAlign w:val="center"/>
            <w:textDirection w:val="lrTb"/>
            <w:noWrap w:val="false"/>
          </w:tcPr>
          <w:p>
            <w:pPr>
              <w:pStyle w:val="867"/>
              <w:jc w:val="center"/>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c>
          <w:tcPr>
            <w:tcW w:w="6464" w:type="dxa"/>
            <w:vAlign w:val="center"/>
            <w:textDirection w:val="lrTb"/>
            <w:noWrap w:val="false"/>
          </w:tcPr>
          <w:p>
            <w:pPr>
              <w:pStyle w:val="867"/>
              <w:jc w:val="left"/>
              <w:rPr>
                <w:rFonts w:hint="eastAsia" w:ascii="宋体" w:hAnsi="宋体" w:cs="宋体"/>
                <w:bCs/>
                <w:color w:val="000000"/>
                <w:szCs w:val="21"/>
                <w:lang w:val="zh-CN"/>
              </w:rPr>
            </w:pPr>
            <w:r>
              <w:rPr>
                <w:rFonts w:hint="eastAsia" w:ascii="宋体" w:hAnsi="宋体" w:cs="宋体"/>
                <w:bCs/>
                <w:color w:val="000000"/>
                <w:szCs w:val="21"/>
                <w:lang w:val="zh-CN"/>
              </w:rPr>
              <w:t xml:space="preserve">团队成员不少于2人（不含项目经理、技术负责人）： </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1</w:t>
            </w:r>
            <w:r>
              <w:rPr>
                <w:rFonts w:hint="eastAsia" w:ascii="宋体" w:hAnsi="宋体" w:cs="宋体"/>
                <w:bCs/>
                <w:color w:val="000000"/>
                <w:szCs w:val="21"/>
                <w:lang w:val="zh-CN"/>
              </w:rPr>
              <w:t xml:space="preserve">、具有有效期内维修电工证，每提供一个得1分，最高得2分。</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、具有有效期内中级及以上弱电工程师，每提供一个得1分，最高得2分。</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3</w:t>
            </w:r>
            <w:r>
              <w:rPr>
                <w:rFonts w:hint="eastAsia" w:ascii="宋体" w:hAnsi="宋体" w:cs="宋体"/>
                <w:bCs/>
                <w:color w:val="000000"/>
                <w:szCs w:val="21"/>
                <w:lang w:val="zh-CN"/>
              </w:rPr>
              <w:t xml:space="preserve">、具有有效期内网络工程师证书，每提供一个得1分，最高得2分。</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4</w:t>
            </w:r>
            <w:r>
              <w:rPr>
                <w:rFonts w:hint="eastAsia" w:ascii="宋体" w:hAnsi="宋体" w:cs="宋体"/>
                <w:bCs/>
                <w:color w:val="000000"/>
                <w:szCs w:val="21"/>
                <w:lang w:val="zh-CN"/>
              </w:rPr>
              <w:t xml:space="preserve">、具有有效期内UPS设备安装维修培训认证，每提供一个得1分，最高得2分。</w:t>
            </w:r>
            <w:r>
              <w:rPr>
                <w:rFonts w:hint="eastAsia" w:ascii="宋体" w:hAnsi="宋体" w:cs="宋体"/>
                <w:bCs/>
                <w:color w:val="000000"/>
                <w:szCs w:val="21"/>
                <w:lang w:val="zh-CN"/>
              </w:rPr>
            </w:r>
            <w:r/>
          </w:p>
          <w:p>
            <w:pPr>
              <w:pStyle w:val="867"/>
              <w:jc w:val="left"/>
              <w:rPr>
                <w:rFonts w:hint="eastAsia" w:ascii="宋体" w:hAnsi="宋体" w:cs="宋体"/>
                <w:color w:val="000000"/>
                <w:szCs w:val="21"/>
                <w:lang w:val="zh-CN"/>
              </w:rPr>
            </w:pPr>
            <w:r>
              <w:rPr>
                <w:rFonts w:hint="eastAsia" w:ascii="宋体" w:hAnsi="宋体" w:cs="宋体"/>
                <w:b/>
                <w:bCs/>
                <w:color w:val="000000"/>
                <w:szCs w:val="21"/>
                <w:lang w:val="en-GB"/>
              </w:rPr>
              <w:t xml:space="preserve">注：相关证书提供加盖公章扫描件。同时提供</w:t>
            </w:r>
            <w:r>
              <w:rPr>
                <w:rFonts w:hint="eastAsia" w:ascii="宋体" w:hAnsi="宋体" w:cs="宋体"/>
                <w:b/>
                <w:bCs/>
                <w:color w:val="000000"/>
                <w:szCs w:val="21"/>
                <w:lang w:val="zh-CN"/>
              </w:rPr>
              <w:t xml:space="preserve">投标人为其缴纳的投标截止时间前一个月的养老保险缴费证明</w:t>
            </w:r>
            <w:r>
              <w:rPr>
                <w:rFonts w:hint="eastAsia" w:ascii="宋体" w:hAnsi="宋体" w:cs="宋体"/>
                <w:b/>
                <w:bCs/>
                <w:color w:val="000000"/>
                <w:szCs w:val="21"/>
                <w:lang w:val="en-GB"/>
              </w:rPr>
              <w:t xml:space="preserve">。新成立的公司和新入职的员工需提供用工合同。</w:t>
            </w:r>
            <w:r>
              <w:rPr>
                <w:rFonts w:hint="eastAsia" w:ascii="宋体" w:hAnsi="宋体" w:cs="宋体"/>
                <w:color w:val="000000"/>
                <w:szCs w:val="21"/>
                <w:lang w:val="zh-CN"/>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rPr>
              <w:t xml:space="preserve">6</w:t>
            </w:r>
            <w:r>
              <w:rPr>
                <w:b w:val="0"/>
                <w:bCs w:val="0"/>
              </w:rPr>
            </w:r>
            <w:r/>
          </w:p>
        </w:tc>
        <w:tc>
          <w:tcPr>
            <w:tcW w:w="1388" w:type="dxa"/>
            <w:vAlign w:val="center"/>
            <w:textDirection w:val="lrTb"/>
            <w:noWrap w:val="false"/>
          </w:tcPr>
          <w:p>
            <w:pPr>
              <w:pStyle w:val="867"/>
              <w:jc w:val="center"/>
              <w:rPr>
                <w:rFonts w:hint="eastAsia" w:ascii="宋体" w:hAnsi="宋体" w:cs="宋体"/>
                <w:bCs/>
                <w:color w:val="000000"/>
                <w:szCs w:val="21"/>
                <w:lang w:val="zh-CN"/>
              </w:rPr>
            </w:pPr>
            <w:r>
              <w:rPr>
                <w:rFonts w:hint="eastAsia" w:ascii="宋体" w:hAnsi="宋体" w:cs="宋体"/>
                <w:bCs/>
                <w:color w:val="000000"/>
                <w:szCs w:val="21"/>
                <w:lang w:val="zh-CN"/>
              </w:rPr>
              <w:t xml:space="preserve">企业业绩</w:t>
            </w:r>
            <w:r>
              <w:rPr>
                <w:rFonts w:hint="eastAsia" w:ascii="宋体" w:hAnsi="宋体" w:cs="宋体"/>
                <w:bCs/>
                <w:color w:val="000000"/>
                <w:szCs w:val="21"/>
                <w:lang w:val="zh-CN"/>
              </w:rPr>
            </w:r>
            <w:r/>
          </w:p>
        </w:tc>
        <w:tc>
          <w:tcPr>
            <w:tcW w:w="975" w:type="dxa"/>
            <w:vAlign w:val="center"/>
            <w:textDirection w:val="lrTb"/>
            <w:noWrap w:val="false"/>
          </w:tcPr>
          <w:p>
            <w:pPr>
              <w:pStyle w:val="867"/>
              <w:jc w:val="center"/>
              <w:rPr>
                <w:rFonts w:hint="eastAsia" w:ascii="宋体" w:hAnsi="宋体" w:cs="宋体"/>
                <w:bCs/>
                <w:color w:val="000000"/>
                <w:szCs w:val="21"/>
              </w:rPr>
            </w:pPr>
            <w:r>
              <w:rPr>
                <w:rFonts w:ascii="宋体" w:hAnsi="宋体" w:cs="宋体"/>
                <w:bCs/>
                <w:color w:val="000000"/>
                <w:szCs w:val="21"/>
              </w:rPr>
              <w:t xml:space="preserve">6</w:t>
            </w:r>
            <w:r>
              <w:rPr>
                <w:rFonts w:hint="eastAsia" w:ascii="宋体" w:hAnsi="宋体" w:cs="宋体"/>
                <w:bCs/>
                <w:color w:val="000000"/>
                <w:szCs w:val="21"/>
              </w:rPr>
            </w:r>
            <w:r/>
          </w:p>
        </w:tc>
        <w:tc>
          <w:tcPr>
            <w:tcW w:w="6464" w:type="dxa"/>
            <w:vAlign w:val="center"/>
            <w:textDirection w:val="lrTb"/>
            <w:noWrap w:val="false"/>
          </w:tcPr>
          <w:p>
            <w:pPr>
              <w:pStyle w:val="867"/>
              <w:jc w:val="left"/>
              <w:rPr>
                <w:rFonts w:hint="eastAsia" w:ascii="宋体" w:hAnsi="宋体" w:cs="宋体"/>
                <w:bCs/>
                <w:color w:val="000000"/>
                <w:szCs w:val="21"/>
                <w:lang w:val="zh-CN"/>
              </w:rPr>
            </w:pPr>
            <w:r>
              <w:rPr>
                <w:rFonts w:hint="eastAsia" w:ascii="宋体" w:hAnsi="宋体" w:cs="宋体"/>
                <w:bCs/>
                <w:color w:val="000000"/>
                <w:szCs w:val="21"/>
                <w:lang w:val="zh-CN"/>
              </w:rPr>
              <w:t xml:space="preserve">投标人提供 2023年0</w:t>
            </w:r>
            <w:r>
              <w:rPr>
                <w:rFonts w:ascii="宋体" w:hAnsi="宋体" w:cs="宋体"/>
                <w:bCs/>
                <w:color w:val="000000"/>
                <w:szCs w:val="21"/>
                <w:lang w:val="zh-CN"/>
              </w:rPr>
              <w:t xml:space="preserve">7</w:t>
            </w:r>
            <w:r>
              <w:rPr>
                <w:rFonts w:hint="eastAsia" w:ascii="宋体" w:hAnsi="宋体" w:cs="宋体"/>
                <w:bCs/>
                <w:color w:val="000000"/>
                <w:szCs w:val="21"/>
                <w:lang w:val="zh-CN"/>
              </w:rPr>
              <w:t xml:space="preserve">月 01 日以来（以合同签订时间为准）承接的类似蓄电池更换案例或机房系统建设案例（需包含UPS系统建设），有一个得 2分，最多得</w:t>
            </w:r>
            <w:r>
              <w:rPr>
                <w:rFonts w:ascii="宋体" w:hAnsi="宋体" w:cs="宋体"/>
                <w:bCs/>
                <w:color w:val="000000"/>
                <w:szCs w:val="21"/>
                <w:lang w:val="zh-CN"/>
              </w:rPr>
              <w:t xml:space="preserve">6</w:t>
            </w:r>
            <w:r>
              <w:rPr>
                <w:rFonts w:hint="eastAsia" w:ascii="宋体" w:hAnsi="宋体" w:cs="宋体"/>
                <w:bCs/>
                <w:color w:val="000000"/>
                <w:szCs w:val="21"/>
                <w:lang w:val="zh-CN"/>
              </w:rPr>
              <w:t xml:space="preserve">分。 投标人需提供合同复印件并加盖公章，未提供者不得分；</w:t>
            </w:r>
            <w:r>
              <w:rPr>
                <w:rFonts w:hint="eastAsia" w:ascii="宋体" w:hAnsi="宋体" w:cs="宋体"/>
                <w:bCs/>
                <w:color w:val="000000"/>
                <w:szCs w:val="21"/>
                <w:lang w:val="zh-CN"/>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rPr>
              <w:t xml:space="preserve">7</w:t>
            </w:r>
            <w:r>
              <w:rPr>
                <w:b w:val="0"/>
                <w:bCs w:val="0"/>
              </w:rPr>
            </w:r>
            <w:r/>
          </w:p>
        </w:tc>
        <w:tc>
          <w:tcPr>
            <w:tcW w:w="1388" w:type="dxa"/>
            <w:vAlign w:val="center"/>
            <w:textDirection w:val="lrTb"/>
            <w:noWrap w:val="false"/>
          </w:tcPr>
          <w:p>
            <w:pPr>
              <w:pStyle w:val="867"/>
              <w:jc w:val="center"/>
              <w:widowControl/>
              <w:rPr>
                <w:rFonts w:hint="eastAsia" w:ascii="宋体" w:hAnsi="宋体" w:cs="宋体"/>
                <w:color w:val="000000"/>
                <w:szCs w:val="21"/>
                <w:lang w:val="zh-CN"/>
              </w:rPr>
            </w:pPr>
            <w:r>
              <w:rPr>
                <w:rFonts w:hint="eastAsia" w:ascii="宋体" w:hAnsi="宋体" w:cs="宋体"/>
                <w:color w:val="000000"/>
                <w:szCs w:val="21"/>
                <w:lang w:bidi="ar"/>
              </w:rPr>
              <w:t xml:space="preserve">技术指标</w:t>
            </w:r>
            <w:r>
              <w:rPr>
                <w:rFonts w:hint="eastAsia" w:ascii="宋体" w:hAnsi="宋体" w:cs="宋体"/>
                <w:color w:val="000000"/>
                <w:szCs w:val="21"/>
                <w:lang w:val="zh-CN"/>
              </w:rPr>
            </w:r>
            <w:r/>
          </w:p>
        </w:tc>
        <w:tc>
          <w:tcPr>
            <w:tcW w:w="975" w:type="dxa"/>
            <w:vAlign w:val="center"/>
            <w:textDirection w:val="lrTb"/>
            <w:noWrap w:val="false"/>
          </w:tcPr>
          <w:p>
            <w:pPr>
              <w:pStyle w:val="867"/>
              <w:jc w:val="center"/>
              <w:widowControl/>
              <w:rPr>
                <w:rFonts w:hint="eastAsia" w:ascii="宋体" w:hAnsi="宋体" w:cs="宋体"/>
                <w:color w:val="000000"/>
                <w:szCs w:val="21"/>
              </w:rPr>
            </w:pPr>
            <w:r>
              <w:rPr>
                <w:rFonts w:ascii="宋体" w:hAnsi="宋体" w:cs="宋体"/>
                <w:color w:val="000000"/>
                <w:szCs w:val="21"/>
              </w:rPr>
              <w:t xml:space="preserve">14</w:t>
            </w:r>
            <w:r>
              <w:rPr>
                <w:rFonts w:hint="eastAsia" w:ascii="宋体" w:hAnsi="宋体" w:cs="宋体"/>
                <w:color w:val="000000"/>
                <w:szCs w:val="21"/>
              </w:rPr>
            </w:r>
            <w:r/>
          </w:p>
        </w:tc>
        <w:tc>
          <w:tcPr>
            <w:tcW w:w="6464" w:type="dxa"/>
            <w:vAlign w:val="center"/>
            <w:textDirection w:val="lrTb"/>
            <w:noWrap w:val="false"/>
          </w:tcPr>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标“▲”（共7个）项为重要技术参数，每满足一项得</w:t>
            </w:r>
            <w:r>
              <w:rPr>
                <w:rFonts w:ascii="宋体" w:hAnsi="宋体" w:cs="宋体"/>
                <w:bCs/>
                <w:color w:val="000000"/>
                <w:szCs w:val="21"/>
              </w:rPr>
              <w:t xml:space="preserve">2</w:t>
            </w:r>
            <w:r>
              <w:rPr>
                <w:rFonts w:hint="eastAsia" w:ascii="宋体" w:hAnsi="宋体" w:cs="宋体"/>
                <w:bCs/>
                <w:color w:val="000000"/>
                <w:szCs w:val="21"/>
              </w:rPr>
              <w:t xml:space="preserve">分，本项最多为7分。技术参数投标人须逐条响应，提供证明材料，并加盖投标人公章。</w:t>
            </w:r>
            <w:r>
              <w:rPr>
                <w:rFonts w:hint="eastAsia" w:ascii="宋体" w:hAnsi="宋体" w:cs="宋体"/>
                <w:bCs/>
                <w:color w:val="000000"/>
                <w:szCs w:val="21"/>
                <w:lang w:val="zh-CN"/>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rPr>
              <w:t xml:space="preserve">8</w:t>
            </w:r>
            <w:r>
              <w:rPr>
                <w:b w:val="0"/>
                <w:bCs w:val="0"/>
              </w:rPr>
            </w:r>
            <w:r/>
          </w:p>
        </w:tc>
        <w:tc>
          <w:tcPr>
            <w:tcW w:w="1388" w:type="dxa"/>
            <w:vAlign w:val="center"/>
            <w:textDirection w:val="lrTb"/>
            <w:noWrap w:val="false"/>
          </w:tcPr>
          <w:p>
            <w:pPr>
              <w:pStyle w:val="867"/>
              <w:jc w:val="center"/>
              <w:rPr>
                <w:rFonts w:hint="eastAsia" w:ascii="宋体" w:hAnsi="宋体" w:cs="宋体"/>
                <w:color w:val="000000"/>
                <w:szCs w:val="21"/>
                <w:lang w:val="zh-CN"/>
              </w:rPr>
            </w:pPr>
            <w:r>
              <w:rPr>
                <w:rFonts w:hint="eastAsia" w:ascii="宋体" w:hAnsi="宋体" w:cs="宋体"/>
                <w:color w:val="000000"/>
                <w:szCs w:val="21"/>
              </w:rPr>
              <w:t xml:space="preserve">节能环保</w:t>
            </w:r>
            <w:r>
              <w:rPr>
                <w:rFonts w:hint="eastAsia" w:ascii="宋体" w:hAnsi="宋体" w:cs="宋体"/>
                <w:color w:val="000000"/>
                <w:szCs w:val="21"/>
                <w:lang w:val="zh-CN"/>
              </w:rPr>
            </w:r>
            <w:r/>
          </w:p>
        </w:tc>
        <w:tc>
          <w:tcPr>
            <w:tcW w:w="975" w:type="dxa"/>
            <w:vAlign w:val="center"/>
            <w:textDirection w:val="lrTb"/>
            <w:noWrap w:val="false"/>
          </w:tcPr>
          <w:p>
            <w:pPr>
              <w:pStyle w:val="867"/>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6464" w:type="dxa"/>
            <w:vAlign w:val="top"/>
            <w:textDirection w:val="lrTb"/>
            <w:noWrap w:val="false"/>
          </w:tcPr>
          <w:p>
            <w:pPr>
              <w:pStyle w:val="867"/>
              <w:jc w:val="left"/>
              <w:rPr>
                <w:rFonts w:hint="eastAsia" w:ascii="宋体" w:hAnsi="宋体" w:cs="宋体"/>
                <w:color w:val="000000"/>
                <w:szCs w:val="21"/>
                <w:lang w:val="zh-CN"/>
              </w:rPr>
            </w:pPr>
            <w:r>
              <w:rPr>
                <w:rFonts w:hint="eastAsia" w:ascii="宋体" w:hAnsi="宋体" w:cs="宋体"/>
                <w:color w:val="000000"/>
                <w:szCs w:val="21"/>
                <w:lang w:val="zh-CN"/>
              </w:rPr>
              <w:t xml:space="preserve">1.投标产品属于财政部、国家发改委公布的“节能产品品目清单”范围内的，投标人提供国家确定的认证机构出具的、处于有效期之内的该节能产品认证证书复印件的，有1个得0.5分，最多得1分。</w:t>
            </w:r>
            <w:r>
              <w:rPr>
                <w:rFonts w:hint="eastAsia" w:ascii="宋体" w:hAnsi="宋体" w:cs="宋体"/>
                <w:color w:val="000000"/>
                <w:szCs w:val="21"/>
                <w:lang w:val="zh-CN"/>
              </w:rPr>
            </w:r>
            <w:r/>
          </w:p>
          <w:p>
            <w:pPr>
              <w:pStyle w:val="867"/>
              <w:jc w:val="left"/>
              <w:rPr>
                <w:rFonts w:hint="eastAsia" w:ascii="宋体" w:hAnsi="宋体" w:cs="宋体"/>
                <w:color w:val="000000"/>
                <w:szCs w:val="21"/>
                <w:lang w:val="zh-CN"/>
              </w:rPr>
            </w:pPr>
            <w:r>
              <w:rPr>
                <w:rFonts w:hint="eastAsia" w:ascii="宋体" w:hAnsi="宋体" w:cs="宋体"/>
                <w:color w:val="000000"/>
                <w:szCs w:val="21"/>
                <w:lang w:val="zh-CN"/>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cs="宋体"/>
                <w:color w:val="000000"/>
                <w:szCs w:val="21"/>
                <w:lang w:val="zh-CN"/>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rPr>
              <w:t xml:space="preserve">9</w:t>
            </w:r>
            <w:r>
              <w:rPr>
                <w:b w:val="0"/>
                <w:bCs w:val="0"/>
              </w:rPr>
            </w:r>
            <w:r/>
          </w:p>
        </w:tc>
        <w:tc>
          <w:tcPr>
            <w:tcW w:w="1388" w:type="dxa"/>
            <w:vAlign w:val="center"/>
            <w:textDirection w:val="lrTb"/>
            <w:noWrap w:val="false"/>
          </w:tcPr>
          <w:p>
            <w:pPr>
              <w:pStyle w:val="867"/>
              <w:jc w:val="center"/>
              <w:rPr>
                <w:rFonts w:hint="eastAsia" w:ascii="宋体" w:hAnsi="宋体" w:cs="宋体"/>
                <w:bCs/>
                <w:color w:val="000000"/>
                <w:szCs w:val="21"/>
                <w:lang w:val="zh-CN"/>
              </w:rPr>
            </w:pPr>
            <w:r>
              <w:rPr>
                <w:rFonts w:hint="eastAsia" w:ascii="宋体" w:hAnsi="宋体" w:cs="宋体"/>
                <w:bCs/>
                <w:color w:val="000000"/>
                <w:szCs w:val="21"/>
                <w:lang w:val="zh-CN"/>
              </w:rPr>
              <w:t xml:space="preserve">机房</w:t>
            </w:r>
            <w:r>
              <w:rPr>
                <w:rFonts w:hint="eastAsia" w:ascii="宋体" w:hAnsi="宋体" w:cs="宋体"/>
                <w:bCs/>
                <w:color w:val="000000"/>
                <w:szCs w:val="21"/>
              </w:rPr>
              <w:t xml:space="preserve">ATS供配电</w:t>
            </w:r>
            <w:r>
              <w:rPr>
                <w:rFonts w:hint="eastAsia" w:ascii="宋体" w:hAnsi="宋体" w:cs="宋体"/>
                <w:bCs/>
                <w:color w:val="000000"/>
                <w:szCs w:val="21"/>
                <w:lang w:val="zh-CN"/>
              </w:rPr>
              <w:t xml:space="preserve">系统改造方案</w:t>
            </w:r>
            <w:r>
              <w:rPr>
                <w:rFonts w:hint="eastAsia" w:ascii="宋体" w:hAnsi="宋体" w:cs="宋体"/>
                <w:bCs/>
                <w:color w:val="000000"/>
                <w:szCs w:val="21"/>
                <w:lang w:val="zh-CN"/>
              </w:rPr>
            </w:r>
            <w:r/>
          </w:p>
        </w:tc>
        <w:tc>
          <w:tcPr>
            <w:tcW w:w="975" w:type="dxa"/>
            <w:vAlign w:val="center"/>
            <w:textDirection w:val="lrTb"/>
            <w:noWrap w:val="false"/>
          </w:tcPr>
          <w:p>
            <w:pPr>
              <w:pStyle w:val="867"/>
              <w:jc w:val="center"/>
              <w:rPr>
                <w:rFonts w:hint="eastAsia" w:ascii="宋体" w:hAnsi="宋体" w:cs="宋体"/>
                <w:bCs/>
                <w:color w:val="000000"/>
                <w:szCs w:val="21"/>
              </w:rPr>
            </w:pPr>
            <w:r>
              <w:rPr>
                <w:rFonts w:ascii="宋体" w:hAnsi="宋体" w:cs="宋体"/>
                <w:bCs/>
                <w:color w:val="000000"/>
                <w:szCs w:val="21"/>
              </w:rPr>
              <w:t xml:space="preserve">5</w:t>
            </w:r>
            <w:r>
              <w:rPr>
                <w:rFonts w:hint="eastAsia" w:ascii="宋体" w:hAnsi="宋体" w:cs="宋体"/>
                <w:bCs/>
                <w:color w:val="000000"/>
                <w:szCs w:val="21"/>
              </w:rPr>
            </w:r>
            <w:r/>
          </w:p>
        </w:tc>
        <w:tc>
          <w:tcPr>
            <w:tcW w:w="6464" w:type="dxa"/>
            <w:vAlign w:val="center"/>
            <w:textDirection w:val="lrTb"/>
            <w:noWrap w:val="false"/>
          </w:tcPr>
          <w:p>
            <w:pPr>
              <w:pStyle w:val="867"/>
              <w:jc w:val="left"/>
              <w:rPr>
                <w:rFonts w:hint="eastAsia" w:ascii="宋体" w:hAnsi="宋体" w:cs="宋体"/>
                <w:bCs/>
                <w:color w:val="000000"/>
                <w:szCs w:val="21"/>
                <w:lang w:val="zh-CN"/>
              </w:rPr>
            </w:pPr>
            <w:r>
              <w:rPr>
                <w:rFonts w:hint="eastAsia" w:ascii="宋体" w:hAnsi="宋体" w:cs="宋体"/>
                <w:bCs/>
                <w:color w:val="000000"/>
                <w:szCs w:val="21"/>
                <w:lang w:val="zh-CN"/>
              </w:rPr>
              <w:t xml:space="preserve">根据本项目</w:t>
            </w:r>
            <w:r>
              <w:rPr>
                <w:rFonts w:hint="eastAsia" w:ascii="宋体" w:hAnsi="宋体" w:cs="宋体"/>
                <w:bCs/>
                <w:color w:val="000000"/>
                <w:szCs w:val="21"/>
              </w:rPr>
              <w:t xml:space="preserve">海门区云计算中心</w:t>
            </w:r>
            <w:r>
              <w:rPr>
                <w:rFonts w:hint="eastAsia" w:ascii="宋体" w:hAnsi="宋体" w:cs="宋体"/>
                <w:bCs/>
                <w:color w:val="000000"/>
                <w:szCs w:val="21"/>
                <w:lang w:val="zh-CN"/>
              </w:rPr>
              <w:t xml:space="preserve">机房</w:t>
            </w:r>
            <w:r>
              <w:rPr>
                <w:rFonts w:hint="eastAsia" w:ascii="宋体" w:hAnsi="宋体" w:cs="宋体"/>
                <w:bCs/>
                <w:color w:val="000000"/>
                <w:szCs w:val="21"/>
              </w:rPr>
              <w:t xml:space="preserve">UPS间ATS</w:t>
            </w:r>
            <w:r>
              <w:rPr>
                <w:rFonts w:hint="eastAsia" w:ascii="宋体" w:hAnsi="宋体" w:cs="宋体"/>
                <w:bCs/>
                <w:color w:val="000000"/>
                <w:szCs w:val="21"/>
                <w:lang w:val="zh-CN"/>
              </w:rPr>
              <w:t xml:space="preserve">供配电建设要求，投标供应商提供机房</w:t>
            </w:r>
            <w:r>
              <w:rPr>
                <w:rFonts w:hint="eastAsia" w:ascii="宋体" w:hAnsi="宋体" w:cs="宋体"/>
                <w:bCs/>
                <w:color w:val="000000"/>
                <w:szCs w:val="21"/>
              </w:rPr>
              <w:t xml:space="preserve">ATS</w:t>
            </w:r>
            <w:r>
              <w:rPr>
                <w:rFonts w:hint="eastAsia" w:ascii="宋体" w:hAnsi="宋体" w:cs="宋体"/>
                <w:bCs/>
                <w:color w:val="000000"/>
                <w:szCs w:val="21"/>
                <w:lang w:val="zh-CN"/>
              </w:rPr>
              <w:t xml:space="preserve">供配电改造方案供评委评审，要求具有可操作性、合理性、可靠性。</w:t>
            </w:r>
            <w:r>
              <w:rPr>
                <w:rFonts w:hint="eastAsia" w:ascii="宋体" w:hAnsi="宋体" w:cs="宋体"/>
                <w:bCs/>
                <w:color w:val="000000"/>
                <w:szCs w:val="21"/>
                <w:lang w:val="zh-CN"/>
              </w:rPr>
            </w:r>
            <w:r/>
          </w:p>
          <w:p>
            <w:pPr>
              <w:pStyle w:val="867"/>
              <w:jc w:val="left"/>
              <w:rPr>
                <w:rFonts w:hint="eastAsia" w:ascii="宋体" w:hAnsi="宋体" w:cs="宋体"/>
                <w:color w:val="000000"/>
                <w:szCs w:val="21"/>
                <w:lang w:val="zh-CN"/>
              </w:rPr>
            </w:pPr>
            <w:r>
              <w:rPr>
                <w:rFonts w:hint="eastAsia" w:ascii="宋体" w:hAnsi="宋体" w:cs="宋体"/>
                <w:color w:val="000000"/>
                <w:szCs w:val="21"/>
                <w:lang w:val="zh-CN"/>
              </w:rPr>
              <w:t xml:space="preserve">1、方案设计描述准确、全面、完整的，得</w:t>
            </w:r>
            <w:r>
              <w:rPr>
                <w:rFonts w:ascii="宋体" w:hAnsi="宋体" w:cs="宋体"/>
                <w:color w:val="000000"/>
                <w:szCs w:val="21"/>
                <w:lang w:val="zh-CN"/>
              </w:rPr>
              <w:t xml:space="preserve">5</w:t>
            </w:r>
            <w:r>
              <w:rPr>
                <w:rFonts w:hint="eastAsia" w:ascii="宋体" w:hAnsi="宋体" w:cs="宋体"/>
                <w:color w:val="000000"/>
                <w:szCs w:val="21"/>
                <w:lang w:val="zh-CN"/>
              </w:rPr>
              <w:t xml:space="preserve">分；</w:t>
            </w:r>
            <w:r>
              <w:rPr>
                <w:rFonts w:hint="eastAsia" w:ascii="宋体" w:hAnsi="宋体" w:cs="宋体"/>
                <w:color w:val="000000"/>
                <w:szCs w:val="21"/>
                <w:lang w:val="zh-CN"/>
              </w:rPr>
            </w:r>
            <w:r/>
          </w:p>
          <w:p>
            <w:pPr>
              <w:pStyle w:val="867"/>
              <w:jc w:val="left"/>
              <w:rPr>
                <w:rFonts w:hint="eastAsia" w:ascii="宋体" w:hAnsi="宋体" w:cs="宋体"/>
                <w:color w:val="000000"/>
                <w:szCs w:val="21"/>
                <w:lang w:val="zh-CN"/>
              </w:rPr>
            </w:pPr>
            <w:r>
              <w:rPr>
                <w:rFonts w:hint="eastAsia" w:ascii="宋体" w:hAnsi="宋体" w:cs="宋体"/>
                <w:color w:val="000000"/>
                <w:szCs w:val="21"/>
                <w:lang w:val="zh-CN"/>
              </w:rPr>
              <w:t xml:space="preserve">2、方案设计描述比较准确，基本完整的，得</w:t>
            </w:r>
            <w:r>
              <w:rPr>
                <w:rFonts w:ascii="宋体" w:hAnsi="宋体" w:cs="宋体"/>
                <w:color w:val="000000"/>
                <w:szCs w:val="21"/>
                <w:lang w:val="zh-CN"/>
              </w:rPr>
              <w:t xml:space="preserve">3</w:t>
            </w:r>
            <w:r>
              <w:rPr>
                <w:rFonts w:hint="eastAsia" w:ascii="宋体" w:hAnsi="宋体" w:cs="宋体"/>
                <w:color w:val="000000"/>
                <w:szCs w:val="21"/>
                <w:lang w:val="zh-CN"/>
              </w:rPr>
              <w:t xml:space="preserve">分；</w:t>
            </w:r>
            <w:r>
              <w:rPr>
                <w:rFonts w:hint="eastAsia" w:ascii="宋体" w:hAnsi="宋体" w:cs="宋体"/>
                <w:color w:val="000000"/>
                <w:szCs w:val="21"/>
                <w:lang w:val="zh-CN"/>
              </w:rPr>
            </w:r>
            <w:r/>
          </w:p>
          <w:p>
            <w:pPr>
              <w:pStyle w:val="867"/>
              <w:jc w:val="left"/>
              <w:rPr>
                <w:rFonts w:hint="eastAsia" w:ascii="宋体" w:hAnsi="宋体" w:cs="宋体"/>
                <w:color w:val="000000"/>
                <w:szCs w:val="21"/>
                <w:lang w:val="zh-CN"/>
              </w:rPr>
            </w:pPr>
            <w:r>
              <w:rPr>
                <w:rFonts w:hint="eastAsia" w:ascii="宋体" w:hAnsi="宋体" w:cs="宋体"/>
                <w:color w:val="000000"/>
                <w:szCs w:val="21"/>
                <w:lang w:val="zh-CN"/>
              </w:rPr>
              <w:t xml:space="preserve">3、方案设计描述一般的，得1分；</w:t>
            </w:r>
            <w:r>
              <w:rPr>
                <w:rFonts w:hint="eastAsia" w:ascii="宋体" w:hAnsi="宋体" w:cs="宋体"/>
                <w:color w:val="000000"/>
                <w:szCs w:val="21"/>
                <w:lang w:val="zh-CN"/>
              </w:rPr>
            </w:r>
            <w:r/>
          </w:p>
          <w:p>
            <w:pPr>
              <w:pStyle w:val="867"/>
              <w:jc w:val="left"/>
              <w:rPr>
                <w:rFonts w:hint="eastAsia" w:ascii="宋体" w:hAnsi="宋体" w:cs="宋体"/>
                <w:color w:val="000000"/>
                <w:szCs w:val="21"/>
                <w:lang w:val="zh-CN"/>
              </w:rPr>
            </w:pPr>
            <w:r>
              <w:rPr>
                <w:rFonts w:hint="eastAsia" w:ascii="宋体" w:hAnsi="宋体" w:cs="宋体"/>
                <w:color w:val="000000"/>
                <w:szCs w:val="21"/>
                <w:lang w:val="zh-CN"/>
              </w:rPr>
              <w:t xml:space="preserve">4、未提供方案的，得0分。</w:t>
            </w:r>
            <w:r>
              <w:rPr>
                <w:rFonts w:hint="eastAsia" w:ascii="宋体" w:hAnsi="宋体" w:cs="宋体"/>
                <w:color w:val="000000"/>
                <w:szCs w:val="21"/>
                <w:lang w:val="zh-CN"/>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rPr>
              <w:t xml:space="preserve">10</w:t>
            </w:r>
            <w:r>
              <w:rPr>
                <w:b w:val="0"/>
                <w:bCs w:val="0"/>
              </w:rPr>
            </w:r>
            <w:r/>
          </w:p>
        </w:tc>
        <w:tc>
          <w:tcPr>
            <w:tcW w:w="1388" w:type="dxa"/>
            <w:vAlign w:val="center"/>
            <w:textDirection w:val="lrTb"/>
            <w:noWrap w:val="false"/>
          </w:tcPr>
          <w:p>
            <w:pPr>
              <w:pStyle w:val="867"/>
              <w:jc w:val="center"/>
              <w:rPr>
                <w:rFonts w:hint="eastAsia" w:ascii="宋体" w:hAnsi="宋体" w:cs="宋体"/>
                <w:color w:val="000000"/>
                <w:szCs w:val="21"/>
                <w:lang w:val="zh-CN"/>
              </w:rPr>
            </w:pPr>
            <w:r>
              <w:rPr>
                <w:rFonts w:hint="eastAsia" w:ascii="宋体" w:hAnsi="宋体" w:cs="宋体"/>
                <w:color w:val="000000"/>
                <w:szCs w:val="21"/>
              </w:rPr>
              <w:t xml:space="preserve">临时制冷</w:t>
            </w:r>
            <w:r>
              <w:rPr>
                <w:rFonts w:hint="eastAsia" w:ascii="宋体" w:hAnsi="宋体" w:cs="宋体"/>
                <w:color w:val="000000"/>
                <w:szCs w:val="21"/>
                <w:lang w:val="zh-CN"/>
              </w:rPr>
              <w:t xml:space="preserve">方案</w:t>
            </w:r>
            <w:r>
              <w:rPr>
                <w:rFonts w:hint="eastAsia" w:ascii="宋体" w:hAnsi="宋体" w:cs="宋体"/>
                <w:color w:val="000000"/>
                <w:szCs w:val="21"/>
                <w:lang w:val="zh-CN"/>
              </w:rPr>
            </w:r>
            <w:r/>
          </w:p>
        </w:tc>
        <w:tc>
          <w:tcPr>
            <w:tcW w:w="975" w:type="dxa"/>
            <w:vAlign w:val="center"/>
            <w:textDirection w:val="lrTb"/>
            <w:noWrap w:val="false"/>
          </w:tcPr>
          <w:p>
            <w:pPr>
              <w:pStyle w:val="867"/>
              <w:jc w:val="center"/>
              <w:rPr>
                <w:rFonts w:hint="eastAsia"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r>
            <w:r/>
          </w:p>
        </w:tc>
        <w:tc>
          <w:tcPr>
            <w:tcW w:w="6464" w:type="dxa"/>
            <w:vAlign w:val="center"/>
            <w:textDirection w:val="lrTb"/>
            <w:noWrap w:val="false"/>
          </w:tcPr>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根据本项目建设要求，投标供应商提供本项目详细的临时制冷方案（不限于设备选型、现场部署、运维保障等）供评委评审，</w:t>
            </w:r>
            <w:r>
              <w:rPr>
                <w:rFonts w:hint="eastAsia" w:ascii="宋体" w:hAnsi="宋体" w:cs="宋体"/>
                <w:bCs/>
                <w:color w:val="000000"/>
                <w:szCs w:val="21"/>
                <w:lang w:val="zh-CN"/>
              </w:rPr>
              <w:t xml:space="preserve">要求具有可操作性、合理性、可靠性。</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1、所提供的临时制冷方案内容全面、完整，现场部署及电力配套安排合理可行，运维保障与应急响应措施切实可行，能确保在规定时间内完成制冷任务并维持环境稳定的，得</w:t>
            </w:r>
            <w:r>
              <w:rPr>
                <w:rFonts w:ascii="宋体" w:hAnsi="宋体" w:cs="宋体"/>
                <w:bCs/>
                <w:color w:val="000000"/>
                <w:szCs w:val="21"/>
              </w:rPr>
              <w:t xml:space="preserve">5</w:t>
            </w:r>
            <w:r>
              <w:rPr>
                <w:rFonts w:hint="eastAsia" w:ascii="宋体" w:hAnsi="宋体" w:cs="宋体"/>
                <w:bCs/>
                <w:color w:val="000000"/>
                <w:szCs w:val="21"/>
              </w:rPr>
              <w:t xml:space="preserve">分；</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2、所提供的临时制冷方案内容不够全面、完整，现场部署及电力配套安排合理性一般，运维保障与应急响应措施有一定缺陷和风险，基本能在规定时间内完成制冷任务的，得</w:t>
            </w:r>
            <w:r>
              <w:rPr>
                <w:rFonts w:ascii="宋体" w:hAnsi="宋体" w:cs="宋体"/>
                <w:bCs/>
                <w:color w:val="000000"/>
                <w:szCs w:val="21"/>
              </w:rPr>
              <w:t xml:space="preserve">3</w:t>
            </w:r>
            <w:r>
              <w:rPr>
                <w:rFonts w:hint="eastAsia" w:ascii="宋体" w:hAnsi="宋体" w:cs="宋体"/>
                <w:bCs/>
                <w:color w:val="000000"/>
                <w:szCs w:val="21"/>
              </w:rPr>
              <w:t xml:space="preserve">分；</w:t>
            </w:r>
            <w:r>
              <w:rPr>
                <w:rFonts w:hint="eastAsia" w:ascii="宋体" w:hAnsi="宋体" w:cs="宋体"/>
                <w:bCs/>
                <w:color w:val="000000"/>
                <w:szCs w:val="21"/>
                <w:lang w:val="zh-CN"/>
              </w:rPr>
            </w:r>
            <w:r/>
          </w:p>
          <w:p>
            <w:pPr>
              <w:pStyle w:val="867"/>
              <w:jc w:val="left"/>
              <w:rPr>
                <w:rFonts w:hint="eastAsia" w:ascii="宋体" w:hAnsi="宋体" w:cs="宋体"/>
                <w:bCs/>
                <w:color w:val="000000"/>
                <w:szCs w:val="21"/>
              </w:rPr>
            </w:pPr>
            <w:r>
              <w:rPr>
                <w:rFonts w:hint="eastAsia" w:ascii="宋体" w:hAnsi="宋体" w:cs="宋体"/>
                <w:bCs/>
                <w:color w:val="000000"/>
                <w:szCs w:val="21"/>
              </w:rPr>
              <w:t xml:space="preserve">3、所提供的临时制冷方案内容不全面，现场部署及电力配套安排合理性不高，运维保障与应急响应措施有缺陷和风险，在规定时间内完成制冷任务存在较多缺陷的，得1分。</w:t>
            </w:r>
            <w:r>
              <w:rPr>
                <w:rFonts w:hint="eastAsia" w:ascii="宋体" w:hAnsi="宋体" w:cs="宋体"/>
                <w:bCs/>
                <w:color w:val="000000"/>
                <w:szCs w:val="21"/>
              </w:rPr>
            </w:r>
            <w:r/>
          </w:p>
          <w:p>
            <w:pPr>
              <w:pStyle w:val="898"/>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4</w:t>
            </w:r>
            <w:r>
              <w:rPr>
                <w:rFonts w:hint="eastAsia" w:ascii="宋体" w:hAnsi="宋体" w:eastAsia="宋体" w:cs="宋体"/>
                <w:bCs/>
                <w:color w:val="000000"/>
                <w:sz w:val="21"/>
                <w:szCs w:val="21"/>
                <w:lang w:val="zh-CN"/>
              </w:rPr>
              <w:t xml:space="preserve">、未提供方案的</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lang w:val="zh-CN"/>
              </w:rPr>
              <w:t xml:space="preserve">得</w:t>
            </w:r>
            <w:r>
              <w:rPr>
                <w:rFonts w:hint="eastAsia" w:ascii="宋体" w:hAnsi="宋体" w:eastAsia="宋体" w:cs="宋体"/>
                <w:bCs/>
                <w:color w:val="000000"/>
                <w:sz w:val="21"/>
                <w:szCs w:val="21"/>
              </w:rPr>
              <w:t xml:space="preserve">0</w:t>
            </w:r>
            <w:r>
              <w:rPr>
                <w:rFonts w:hint="eastAsia" w:ascii="宋体" w:hAnsi="宋体" w:eastAsia="宋体" w:cs="宋体"/>
                <w:bCs/>
                <w:color w:val="000000"/>
                <w:sz w:val="21"/>
                <w:szCs w:val="21"/>
                <w:lang w:val="zh-CN"/>
              </w:rPr>
              <w:t xml:space="preserve">分。</w:t>
            </w:r>
            <w:r>
              <w:rPr>
                <w:rFonts w:hint="eastAsia" w:ascii="宋体" w:hAnsi="宋体" w:eastAsia="宋体" w:cs="宋体"/>
                <w:color w:val="000000"/>
                <w:sz w:val="21"/>
                <w:szCs w:val="21"/>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rPr>
              <w:t xml:space="preserve">11</w:t>
            </w:r>
            <w:r>
              <w:rPr>
                <w:b w:val="0"/>
                <w:bCs w:val="0"/>
              </w:rPr>
            </w:r>
            <w:r/>
          </w:p>
        </w:tc>
        <w:tc>
          <w:tcPr>
            <w:tcW w:w="1388" w:type="dxa"/>
            <w:vAlign w:val="center"/>
            <w:textDirection w:val="lrTb"/>
            <w:noWrap w:val="false"/>
          </w:tcPr>
          <w:p>
            <w:pPr>
              <w:pStyle w:val="867"/>
              <w:jc w:val="center"/>
              <w:rPr>
                <w:rFonts w:hint="eastAsia" w:ascii="宋体" w:hAnsi="宋体" w:cs="宋体"/>
                <w:color w:val="000000"/>
                <w:szCs w:val="21"/>
              </w:rPr>
            </w:pPr>
            <w:r>
              <w:rPr>
                <w:rFonts w:hint="eastAsia" w:ascii="宋体" w:hAnsi="宋体" w:cs="宋体"/>
                <w:color w:val="000000"/>
                <w:szCs w:val="21"/>
                <w:lang w:val="zh-CN"/>
              </w:rPr>
              <w:t xml:space="preserve">实施计划</w:t>
            </w:r>
            <w:r>
              <w:rPr>
                <w:rFonts w:hint="eastAsia" w:ascii="宋体" w:hAnsi="宋体" w:cs="宋体"/>
                <w:color w:val="000000"/>
                <w:szCs w:val="21"/>
              </w:rPr>
              <w:t xml:space="preserve">方案</w:t>
            </w:r>
            <w:r>
              <w:rPr>
                <w:rFonts w:hint="eastAsia" w:ascii="宋体" w:hAnsi="宋体" w:cs="宋体"/>
                <w:color w:val="000000"/>
                <w:szCs w:val="21"/>
              </w:rPr>
            </w:r>
            <w:r/>
          </w:p>
        </w:tc>
        <w:tc>
          <w:tcPr>
            <w:tcW w:w="975" w:type="dxa"/>
            <w:vAlign w:val="center"/>
            <w:textDirection w:val="lrTb"/>
            <w:noWrap w:val="false"/>
          </w:tcPr>
          <w:p>
            <w:pPr>
              <w:pStyle w:val="867"/>
              <w:jc w:val="center"/>
              <w:rPr>
                <w:rFonts w:hint="eastAsia"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r>
            <w:r/>
          </w:p>
        </w:tc>
        <w:tc>
          <w:tcPr>
            <w:tcW w:w="6464" w:type="dxa"/>
            <w:vAlign w:val="center"/>
            <w:textDirection w:val="lrTb"/>
            <w:noWrap w:val="false"/>
          </w:tcPr>
          <w:p>
            <w:pPr>
              <w:pStyle w:val="867"/>
              <w:jc w:val="left"/>
              <w:rPr>
                <w:rFonts w:hint="eastAsia" w:ascii="宋体" w:hAnsi="宋体" w:cs="宋体"/>
                <w:bCs/>
                <w:color w:val="000000"/>
                <w:szCs w:val="21"/>
                <w:lang w:val="zh-CN"/>
              </w:rPr>
            </w:pPr>
            <w:r>
              <w:rPr>
                <w:rFonts w:hint="eastAsia" w:ascii="宋体" w:hAnsi="宋体" w:cs="宋体"/>
                <w:bCs/>
                <w:color w:val="000000"/>
                <w:szCs w:val="21"/>
                <w:lang w:val="zh-CN"/>
              </w:rPr>
              <w:t xml:space="preserve">根据本项目建设要求，投标供应商提供本项目详细的实施计划</w:t>
            </w:r>
            <w:r>
              <w:rPr>
                <w:rFonts w:hint="eastAsia" w:ascii="宋体" w:hAnsi="宋体" w:cs="宋体"/>
                <w:bCs/>
                <w:color w:val="000000"/>
                <w:szCs w:val="21"/>
              </w:rPr>
              <w:t xml:space="preserve">方案</w:t>
            </w:r>
            <w:r>
              <w:rPr>
                <w:rFonts w:hint="eastAsia" w:ascii="宋体" w:hAnsi="宋体" w:cs="宋体"/>
                <w:bCs/>
                <w:color w:val="000000"/>
                <w:szCs w:val="21"/>
                <w:lang w:val="zh-CN"/>
              </w:rPr>
              <w:t xml:space="preserve">（不限于供货、人员、施工等）供评委评审。</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lang w:val="zh-CN"/>
              </w:rPr>
              <w:t xml:space="preserve">1、所提供的实施计划安排内容全面、完整，供货、人员及施工等安排合理可行，施工过程中安全保障措施切实可行，能确保在规定时间内完成的，得</w:t>
            </w:r>
            <w:r>
              <w:rPr>
                <w:rFonts w:ascii="宋体" w:hAnsi="宋体" w:cs="宋体"/>
                <w:bCs/>
                <w:color w:val="000000"/>
                <w:szCs w:val="21"/>
              </w:rPr>
              <w:t xml:space="preserve">5</w:t>
            </w:r>
            <w:r>
              <w:rPr>
                <w:rFonts w:hint="eastAsia" w:ascii="宋体" w:hAnsi="宋体" w:cs="宋体"/>
                <w:bCs/>
                <w:color w:val="000000"/>
                <w:szCs w:val="21"/>
                <w:lang w:val="zh-CN"/>
              </w:rPr>
              <w:t xml:space="preserve">分；</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lang w:val="zh-CN"/>
              </w:rPr>
              <w:t xml:space="preserve">2、所提供的实施计划安排内容不够全面、完整，供货、人员及施工等安排不够合理，施工过程中安全保障措施有一定缺陷和风险，基本能在规定时间内完成的，得</w:t>
            </w:r>
            <w:r>
              <w:rPr>
                <w:rFonts w:ascii="宋体" w:hAnsi="宋体" w:cs="宋体"/>
                <w:bCs/>
                <w:color w:val="000000"/>
                <w:szCs w:val="21"/>
              </w:rPr>
              <w:t xml:space="preserve">3</w:t>
            </w:r>
            <w:r>
              <w:rPr>
                <w:rFonts w:hint="eastAsia" w:ascii="宋体" w:hAnsi="宋体" w:cs="宋体"/>
                <w:bCs/>
                <w:color w:val="000000"/>
                <w:szCs w:val="21"/>
                <w:lang w:val="zh-CN"/>
              </w:rPr>
              <w:t xml:space="preserve">分；</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lang w:val="zh-CN"/>
              </w:rPr>
              <w:t xml:space="preserve">3、所提供的实施计划安排内容不全面，供货、人员及施工等安排合理性不高，施工过程中安全保障措施有缺陷和风险，在规定时间内完成计划实施缺陷较多的，得1分。</w:t>
            </w:r>
            <w:r>
              <w:rPr>
                <w:rFonts w:hint="eastAsia" w:ascii="宋体" w:hAnsi="宋体" w:cs="宋体"/>
                <w:bCs/>
                <w:color w:val="000000"/>
                <w:szCs w:val="21"/>
                <w:lang w:val="zh-CN"/>
              </w:rPr>
            </w:r>
            <w:r/>
          </w:p>
          <w:p>
            <w:pPr>
              <w:pStyle w:val="898"/>
              <w:rPr>
                <w:rFonts w:hint="eastAsia" w:ascii="宋体" w:hAnsi="宋体" w:eastAsia="宋体" w:cs="宋体"/>
                <w:color w:val="000000"/>
                <w:sz w:val="21"/>
                <w:szCs w:val="21"/>
                <w:lang w:val="zh-CN"/>
              </w:rPr>
            </w:pPr>
            <w:r>
              <w:rPr>
                <w:rFonts w:hint="eastAsia" w:ascii="宋体" w:hAnsi="宋体" w:eastAsia="宋体" w:cs="宋体"/>
                <w:bCs/>
                <w:color w:val="000000"/>
                <w:sz w:val="21"/>
                <w:szCs w:val="21"/>
                <w:lang w:val="zh-CN"/>
              </w:rPr>
              <w:t xml:space="preserve">4、未提供方案的，得0分。</w:t>
            </w:r>
            <w:r>
              <w:rPr>
                <w:rFonts w:hint="eastAsia" w:ascii="宋体" w:hAnsi="宋体" w:eastAsia="宋体" w:cs="宋体"/>
                <w:color w:val="000000"/>
                <w:sz w:val="21"/>
                <w:szCs w:val="21"/>
                <w:lang w:val="zh-CN"/>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rPr>
              <w:t xml:space="preserve">12</w:t>
            </w:r>
            <w:r>
              <w:rPr>
                <w:b w:val="0"/>
                <w:bCs w:val="0"/>
              </w:rPr>
            </w:r>
            <w:r/>
          </w:p>
        </w:tc>
        <w:tc>
          <w:tcPr>
            <w:tcW w:w="1388" w:type="dxa"/>
            <w:vAlign w:val="center"/>
            <w:textDirection w:val="lrTb"/>
            <w:noWrap w:val="false"/>
          </w:tcPr>
          <w:p>
            <w:pPr>
              <w:pStyle w:val="867"/>
              <w:jc w:val="center"/>
              <w:rPr>
                <w:rFonts w:hint="eastAsia" w:ascii="宋体" w:hAnsi="宋体" w:cs="宋体"/>
                <w:color w:val="000000"/>
                <w:szCs w:val="21"/>
              </w:rPr>
            </w:pPr>
            <w:r>
              <w:rPr>
                <w:rFonts w:hint="eastAsia" w:ascii="宋体" w:hAnsi="宋体" w:cs="宋体"/>
                <w:bCs/>
                <w:color w:val="000000"/>
                <w:szCs w:val="21"/>
              </w:rPr>
              <w:t xml:space="preserve">ATS</w:t>
            </w:r>
            <w:r>
              <w:rPr>
                <w:rFonts w:hint="eastAsia" w:ascii="宋体" w:hAnsi="宋体" w:cs="宋体"/>
                <w:color w:val="000000"/>
                <w:szCs w:val="21"/>
              </w:rPr>
              <w:t xml:space="preserve">设备对接方案</w:t>
            </w:r>
            <w:r>
              <w:rPr>
                <w:rFonts w:hint="eastAsia" w:ascii="宋体" w:hAnsi="宋体" w:cs="宋体"/>
                <w:color w:val="000000"/>
                <w:szCs w:val="21"/>
              </w:rPr>
            </w:r>
            <w:r/>
          </w:p>
        </w:tc>
        <w:tc>
          <w:tcPr>
            <w:tcW w:w="975" w:type="dxa"/>
            <w:vAlign w:val="center"/>
            <w:textDirection w:val="lrTb"/>
            <w:noWrap w:val="false"/>
          </w:tcPr>
          <w:p>
            <w:pPr>
              <w:pStyle w:val="867"/>
              <w:jc w:val="center"/>
              <w:rPr>
                <w:rFonts w:hint="eastAsia"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r>
            <w:r/>
          </w:p>
        </w:tc>
        <w:tc>
          <w:tcPr>
            <w:tcW w:w="6464" w:type="dxa"/>
            <w:vAlign w:val="center"/>
            <w:textDirection w:val="lrTb"/>
            <w:noWrap w:val="false"/>
          </w:tcPr>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根据本项目建设要求，需对2台ATS双电源切换开关接入至DCSM统一监管平台，投标供应商提供本项目详细的设备对接方案（不限于协议兼容性、点位接入、告警配置、系统联调等）供评委评审。</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1、所提供的设备对接方案内容全面、完整，协议兼容性覆盖Modbus、SNMP等主流标准，点位接入规划清晰无遗漏，告警策略与权限配置贴合项目需求，系统联调流程规范可行，能确保在规定时间内完成设备对接并实现功能正常运行，得</w:t>
            </w:r>
            <w:r>
              <w:rPr>
                <w:rFonts w:ascii="宋体" w:hAnsi="宋体" w:cs="宋体"/>
                <w:bCs/>
                <w:color w:val="000000"/>
                <w:szCs w:val="21"/>
              </w:rPr>
              <w:t xml:space="preserve">5</w:t>
            </w:r>
            <w:r>
              <w:rPr>
                <w:rFonts w:hint="eastAsia" w:ascii="宋体" w:hAnsi="宋体" w:cs="宋体"/>
                <w:bCs/>
                <w:color w:val="000000"/>
                <w:szCs w:val="21"/>
              </w:rPr>
              <w:t xml:space="preserve">分；</w:t>
            </w:r>
            <w:r>
              <w:rPr>
                <w:rFonts w:hint="eastAsia" w:ascii="宋体" w:hAnsi="宋体" w:cs="宋体"/>
                <w:bCs/>
                <w:color w:val="000000"/>
                <w:szCs w:val="21"/>
                <w:lang w:val="zh-CN"/>
              </w:rPr>
            </w:r>
            <w:r/>
          </w:p>
          <w:p>
            <w:pPr>
              <w:pStyle w:val="867"/>
              <w:jc w:val="left"/>
              <w:rPr>
                <w:rFonts w:hint="eastAsia" w:ascii="宋体" w:hAnsi="宋体" w:cs="宋体"/>
                <w:bCs/>
                <w:color w:val="000000"/>
                <w:szCs w:val="21"/>
                <w:lang w:val="zh-CN"/>
              </w:rPr>
            </w:pPr>
            <w:r>
              <w:rPr>
                <w:rFonts w:hint="eastAsia" w:ascii="宋体" w:hAnsi="宋体" w:cs="宋体"/>
                <w:bCs/>
                <w:color w:val="000000"/>
                <w:szCs w:val="21"/>
              </w:rPr>
              <w:t xml:space="preserve">2、所提供的设备对接方案内容不够全面、完整，协议兼容性覆盖不全，点位接入规划存在少量遗漏，告警策略与权限配置合理性一般，系统联调流程有一定缺陷和风险，基本能在规定时间内完成主要设备对接的，得</w:t>
            </w:r>
            <w:r>
              <w:rPr>
                <w:rFonts w:ascii="宋体" w:hAnsi="宋体" w:cs="宋体"/>
                <w:bCs/>
                <w:color w:val="000000"/>
                <w:szCs w:val="21"/>
              </w:rPr>
              <w:t xml:space="preserve">3</w:t>
            </w:r>
            <w:r>
              <w:rPr>
                <w:rFonts w:hint="eastAsia" w:ascii="宋体" w:hAnsi="宋体" w:cs="宋体"/>
                <w:bCs/>
                <w:color w:val="000000"/>
                <w:szCs w:val="21"/>
              </w:rPr>
              <w:t xml:space="preserve">分；</w:t>
            </w:r>
            <w:r>
              <w:rPr>
                <w:rFonts w:hint="eastAsia" w:ascii="宋体" w:hAnsi="宋体" w:cs="宋体"/>
                <w:bCs/>
                <w:color w:val="000000"/>
                <w:szCs w:val="21"/>
                <w:lang w:val="zh-CN"/>
              </w:rPr>
            </w:r>
            <w:r/>
          </w:p>
          <w:p>
            <w:pPr>
              <w:pStyle w:val="867"/>
              <w:jc w:val="left"/>
              <w:rPr>
                <w:rFonts w:hint="eastAsia" w:ascii="宋体" w:hAnsi="宋体" w:cs="宋体"/>
                <w:bCs/>
                <w:color w:val="000000"/>
                <w:szCs w:val="21"/>
              </w:rPr>
            </w:pPr>
            <w:r>
              <w:rPr>
                <w:rFonts w:hint="eastAsia" w:ascii="宋体" w:hAnsi="宋体" w:cs="宋体"/>
                <w:bCs/>
                <w:color w:val="000000"/>
                <w:szCs w:val="21"/>
              </w:rPr>
              <w:t xml:space="preserve">3、所提供的设备对接方案内容不全面，协议兼容性存在明显缺失，点位接入规划遗漏较多，告警策略与权限配置合理性不高，系统联调流程有缺陷和风险，在规定时间内完成设备对接存在较多缺陷的，得1分。</w:t>
            </w:r>
            <w:r>
              <w:rPr>
                <w:rFonts w:hint="eastAsia" w:ascii="宋体" w:hAnsi="宋体" w:cs="宋体"/>
                <w:bCs/>
                <w:color w:val="000000"/>
                <w:szCs w:val="21"/>
              </w:rPr>
            </w:r>
            <w:r/>
          </w:p>
          <w:p>
            <w:pPr>
              <w:pStyle w:val="898"/>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bCs/>
                <w:color w:val="000000"/>
                <w:sz w:val="21"/>
                <w:szCs w:val="21"/>
                <w:lang w:val="zh-CN"/>
              </w:rPr>
              <w:t xml:space="preserve">未提供方案的</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lang w:val="zh-CN"/>
              </w:rPr>
              <w:t xml:space="preserve">得</w:t>
            </w:r>
            <w:r>
              <w:rPr>
                <w:rFonts w:hint="eastAsia" w:ascii="宋体" w:hAnsi="宋体" w:eastAsia="宋体" w:cs="宋体"/>
                <w:bCs/>
                <w:color w:val="000000"/>
                <w:sz w:val="21"/>
                <w:szCs w:val="21"/>
              </w:rPr>
              <w:t xml:space="preserve">0</w:t>
            </w:r>
            <w:r>
              <w:rPr>
                <w:rFonts w:hint="eastAsia" w:ascii="宋体" w:hAnsi="宋体" w:eastAsia="宋体" w:cs="宋体"/>
                <w:bCs/>
                <w:color w:val="000000"/>
                <w:sz w:val="21"/>
                <w:szCs w:val="21"/>
                <w:lang w:val="zh-CN"/>
              </w:rPr>
              <w:t xml:space="preserve">分。</w:t>
            </w:r>
            <w:r>
              <w:rPr>
                <w:rFonts w:hint="eastAsia" w:ascii="宋体" w:hAnsi="宋体" w:eastAsia="宋体" w:cs="宋体"/>
                <w:color w:val="000000"/>
                <w:sz w:val="21"/>
                <w:szCs w:val="21"/>
              </w:rPr>
            </w:r>
            <w:r/>
          </w:p>
        </w:tc>
      </w:tr>
      <w:tr>
        <w:trPr/>
        <w:tc>
          <w:tcPr>
            <w:tcW w:w="757" w:type="dxa"/>
            <w:vAlign w:val="center"/>
            <w:textDirection w:val="lrTb"/>
            <w:noWrap w:val="false"/>
          </w:tcPr>
          <w:p>
            <w:pPr>
              <w:pStyle w:val="867"/>
              <w:jc w:val="center"/>
              <w:rPr>
                <w:rFonts w:hint="eastAsia" w:ascii="宋体" w:hAnsi="宋体" w:cs="宋体"/>
                <w:b w:val="0"/>
                <w:bCs w:val="0"/>
                <w:color w:val="000000"/>
                <w:szCs w:val="21"/>
              </w:rPr>
            </w:pPr>
            <w:r>
              <w:rPr>
                <w:rFonts w:hint="eastAsia" w:ascii="宋体" w:hAnsi="宋体" w:cs="宋体"/>
                <w:b w:val="0"/>
                <w:bCs w:val="0"/>
                <w:color w:val="000000"/>
                <w:szCs w:val="21"/>
              </w:rPr>
              <w:t xml:space="preserve">13</w:t>
            </w:r>
            <w:r>
              <w:rPr>
                <w:b w:val="0"/>
                <w:bCs w:val="0"/>
              </w:rPr>
            </w:r>
            <w:r/>
          </w:p>
        </w:tc>
        <w:tc>
          <w:tcPr>
            <w:tcW w:w="1388" w:type="dxa"/>
            <w:vAlign w:val="center"/>
            <w:textDirection w:val="lrTb"/>
            <w:noWrap w:val="false"/>
          </w:tcPr>
          <w:p>
            <w:pPr>
              <w:pStyle w:val="867"/>
              <w:jc w:val="center"/>
              <w:rPr>
                <w:rFonts w:hint="eastAsia" w:ascii="宋体" w:hAnsi="宋体" w:cs="宋体"/>
                <w:color w:val="000000"/>
                <w:szCs w:val="21"/>
              </w:rPr>
            </w:pPr>
            <w:r>
              <w:rPr>
                <w:rFonts w:hint="eastAsia" w:ascii="宋体" w:hAnsi="宋体" w:cs="宋体"/>
                <w:color w:val="000000"/>
                <w:szCs w:val="21"/>
              </w:rPr>
              <w:t xml:space="preserve">售后服务方案</w:t>
            </w:r>
            <w:r>
              <w:rPr>
                <w:rFonts w:hint="eastAsia" w:ascii="宋体" w:hAnsi="宋体" w:cs="宋体"/>
                <w:color w:val="000000"/>
                <w:szCs w:val="21"/>
              </w:rPr>
            </w:r>
            <w:r/>
          </w:p>
        </w:tc>
        <w:tc>
          <w:tcPr>
            <w:tcW w:w="975" w:type="dxa"/>
            <w:vAlign w:val="center"/>
            <w:textDirection w:val="lrTb"/>
            <w:noWrap w:val="false"/>
          </w:tcPr>
          <w:p>
            <w:pPr>
              <w:pStyle w:val="867"/>
              <w:jc w:val="center"/>
              <w:rPr>
                <w:rFonts w:hint="eastAsia"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r>
            <w:r/>
          </w:p>
        </w:tc>
        <w:tc>
          <w:tcPr>
            <w:tcW w:w="6464" w:type="dxa"/>
            <w:vAlign w:val="center"/>
            <w:textDirection w:val="lrTb"/>
            <w:noWrap w:val="false"/>
          </w:tcPr>
          <w:p>
            <w:pPr>
              <w:pStyle w:val="867"/>
              <w:jc w:val="left"/>
              <w:rPr>
                <w:rFonts w:hint="eastAsia" w:ascii="宋体" w:hAnsi="宋体" w:cs="宋体"/>
                <w:bCs/>
                <w:color w:val="000000"/>
                <w:szCs w:val="21"/>
              </w:rPr>
            </w:pPr>
            <w:r>
              <w:rPr>
                <w:rFonts w:hint="eastAsia" w:ascii="宋体" w:hAnsi="宋体" w:cs="宋体"/>
                <w:bCs/>
                <w:color w:val="000000"/>
                <w:szCs w:val="21"/>
              </w:rPr>
              <w:t xml:space="preserve">根据本项目建设要求，投标供应商提供本项目详细的售后服务方案（不限于服务团队、响应时效、备件保障等）供评委评审。</w:t>
            </w:r>
            <w:r>
              <w:rPr>
                <w:rFonts w:hint="eastAsia" w:ascii="宋体" w:hAnsi="宋体" w:cs="宋体"/>
                <w:bCs/>
                <w:color w:val="000000"/>
                <w:szCs w:val="21"/>
              </w:rPr>
            </w:r>
            <w:r/>
          </w:p>
          <w:p>
            <w:pPr>
              <w:pStyle w:val="867"/>
              <w:jc w:val="left"/>
              <w:rPr>
                <w:rFonts w:hint="eastAsia" w:ascii="宋体" w:hAnsi="宋体" w:cs="宋体"/>
                <w:color w:val="000000"/>
                <w:szCs w:val="21"/>
                <w:lang w:val="zh-CN"/>
              </w:rPr>
            </w:pPr>
            <w:r>
              <w:rPr>
                <w:rFonts w:hint="eastAsia" w:ascii="宋体" w:hAnsi="宋体" w:cs="宋体"/>
                <w:color w:val="000000"/>
                <w:szCs w:val="21"/>
                <w:lang w:val="zh-CN"/>
              </w:rPr>
              <w:t xml:space="preserve">1、方案设计描述准确、全面、完整的，得</w:t>
            </w:r>
            <w:r>
              <w:rPr>
                <w:rFonts w:ascii="宋体" w:hAnsi="宋体" w:cs="宋体"/>
                <w:color w:val="000000"/>
                <w:szCs w:val="21"/>
                <w:lang w:val="zh-CN"/>
              </w:rPr>
              <w:t xml:space="preserve">4</w:t>
            </w:r>
            <w:r>
              <w:rPr>
                <w:rFonts w:hint="eastAsia" w:ascii="宋体" w:hAnsi="宋体" w:cs="宋体"/>
                <w:color w:val="000000"/>
                <w:szCs w:val="21"/>
                <w:lang w:val="zh-CN"/>
              </w:rPr>
              <w:t xml:space="preserve">分；</w:t>
            </w:r>
            <w:r>
              <w:rPr>
                <w:rFonts w:hint="eastAsia" w:ascii="宋体" w:hAnsi="宋体" w:cs="宋体"/>
                <w:color w:val="000000"/>
                <w:szCs w:val="21"/>
                <w:lang w:val="zh-CN"/>
              </w:rPr>
            </w:r>
            <w:r/>
          </w:p>
          <w:p>
            <w:pPr>
              <w:pStyle w:val="867"/>
              <w:jc w:val="left"/>
              <w:rPr>
                <w:rFonts w:hint="eastAsia" w:ascii="宋体" w:hAnsi="宋体" w:cs="宋体"/>
                <w:color w:val="000000"/>
                <w:szCs w:val="21"/>
                <w:lang w:val="zh-CN"/>
              </w:rPr>
            </w:pPr>
            <w:r>
              <w:rPr>
                <w:rFonts w:hint="eastAsia" w:ascii="宋体" w:hAnsi="宋体" w:cs="宋体"/>
                <w:color w:val="000000"/>
                <w:szCs w:val="21"/>
                <w:lang w:val="zh-CN"/>
              </w:rPr>
              <w:t xml:space="preserve">2、方案设计描述比较准确，基本完整的，得</w:t>
            </w:r>
            <w:r>
              <w:rPr>
                <w:rFonts w:ascii="宋体" w:hAnsi="宋体" w:cs="宋体"/>
                <w:color w:val="000000"/>
                <w:szCs w:val="21"/>
                <w:lang w:val="zh-CN"/>
              </w:rPr>
              <w:t xml:space="preserve">2</w:t>
            </w:r>
            <w:r>
              <w:rPr>
                <w:rFonts w:hint="eastAsia" w:ascii="宋体" w:hAnsi="宋体" w:cs="宋体"/>
                <w:color w:val="000000"/>
                <w:szCs w:val="21"/>
                <w:lang w:val="zh-CN"/>
              </w:rPr>
              <w:t xml:space="preserve">分；</w:t>
            </w:r>
            <w:r>
              <w:rPr>
                <w:rFonts w:hint="eastAsia" w:ascii="宋体" w:hAnsi="宋体" w:cs="宋体"/>
                <w:color w:val="000000"/>
                <w:szCs w:val="21"/>
                <w:lang w:val="zh-CN"/>
              </w:rPr>
            </w:r>
            <w:r/>
          </w:p>
          <w:p>
            <w:pPr>
              <w:pStyle w:val="867"/>
              <w:jc w:val="left"/>
              <w:rPr>
                <w:rFonts w:hint="eastAsia" w:ascii="宋体" w:hAnsi="宋体" w:cs="宋体"/>
                <w:color w:val="000000"/>
                <w:szCs w:val="21"/>
                <w:lang w:val="zh-CN"/>
              </w:rPr>
            </w:pPr>
            <w:r>
              <w:rPr>
                <w:rFonts w:hint="eastAsia" w:ascii="宋体" w:hAnsi="宋体" w:cs="宋体"/>
                <w:color w:val="000000"/>
                <w:szCs w:val="21"/>
                <w:lang w:val="zh-CN"/>
              </w:rPr>
              <w:t xml:space="preserve">3、方案设计描述一般的，得</w:t>
            </w:r>
            <w:r>
              <w:rPr>
                <w:rFonts w:ascii="宋体" w:hAnsi="宋体" w:cs="宋体"/>
                <w:color w:val="000000"/>
                <w:szCs w:val="21"/>
                <w:lang w:val="zh-CN"/>
              </w:rPr>
              <w:t xml:space="preserve">1</w:t>
            </w:r>
            <w:r>
              <w:rPr>
                <w:rFonts w:hint="eastAsia" w:ascii="宋体" w:hAnsi="宋体" w:cs="宋体"/>
                <w:color w:val="000000"/>
                <w:szCs w:val="21"/>
                <w:lang w:val="zh-CN"/>
              </w:rPr>
              <w:t xml:space="preserve">分；</w:t>
            </w:r>
            <w:r>
              <w:rPr>
                <w:rFonts w:hint="eastAsia" w:ascii="宋体" w:hAnsi="宋体" w:cs="宋体"/>
                <w:color w:val="000000"/>
                <w:szCs w:val="21"/>
                <w:lang w:val="zh-CN"/>
              </w:rPr>
            </w:r>
            <w:r/>
          </w:p>
          <w:p>
            <w:pPr>
              <w:pStyle w:val="867"/>
              <w:jc w:val="left"/>
              <w:rPr>
                <w:rFonts w:hint="eastAsia" w:ascii="宋体" w:hAnsi="宋体" w:cs="宋体"/>
                <w:color w:val="000000"/>
                <w:szCs w:val="21"/>
              </w:rPr>
            </w:pPr>
            <w:r>
              <w:rPr>
                <w:rFonts w:hint="eastAsia" w:ascii="宋体" w:hAnsi="宋体" w:cs="宋体"/>
                <w:color w:val="000000"/>
                <w:szCs w:val="21"/>
                <w:lang w:val="zh-CN"/>
              </w:rPr>
              <w:t xml:space="preserve">4、未提供方案的，得0分。</w:t>
            </w:r>
            <w:r>
              <w:rPr>
                <w:rFonts w:hint="eastAsia" w:ascii="宋体" w:hAnsi="宋体" w:cs="宋体"/>
                <w:color w:val="000000"/>
                <w:szCs w:val="21"/>
              </w:rPr>
            </w:r>
            <w:r/>
          </w:p>
        </w:tc>
      </w:tr>
    </w:tbl>
    <w:p>
      <w:pPr>
        <w:pStyle w:val="867"/>
        <w:ind w:firstLine="444"/>
        <w:spacing w:line="360" w:lineRule="auto"/>
        <w:rPr>
          <w:rFonts w:hint="eastAsia" w:ascii="宋体" w:hAnsi="宋体" w:cs="宋体"/>
          <w:b/>
          <w:bCs/>
          <w:sz w:val="22"/>
          <w:szCs w:val="28"/>
          <w:lang w:val="zh-CN"/>
        </w:rPr>
      </w:pPr>
      <w:r>
        <w:rPr>
          <w:rFonts w:hint="eastAsia" w:ascii="宋体" w:hAnsi="宋体" w:cs="宋体"/>
          <w:b/>
          <w:bCs/>
          <w:sz w:val="22"/>
          <w:szCs w:val="28"/>
          <w:lang w:val="zh-CN"/>
        </w:rPr>
        <w:t xml:space="preserve">注：①请供应商制作投标文件的时保证图片、文字材料的完整、清晰可辨，任何原因导致评委看不清楚或无法查看，后果由供应商自负。</w:t>
      </w:r>
      <w:r>
        <w:rPr>
          <w:rFonts w:hint="eastAsia" w:ascii="宋体" w:hAnsi="宋体" w:cs="宋体"/>
          <w:b/>
          <w:bCs/>
          <w:sz w:val="22"/>
          <w:szCs w:val="28"/>
          <w:lang w:val="zh-CN"/>
        </w:rPr>
      </w:r>
      <w:r/>
    </w:p>
    <w:p>
      <w:pPr>
        <w:pStyle w:val="867"/>
        <w:ind w:firstLine="444"/>
        <w:spacing w:line="360" w:lineRule="auto"/>
        <w:rPr>
          <w:rFonts w:hint="eastAsia" w:ascii="宋体" w:hAnsi="宋体" w:cs="宋体"/>
          <w:sz w:val="28"/>
          <w:szCs w:val="28"/>
        </w:rPr>
      </w:pPr>
      <w:r>
        <w:rPr>
          <w:rFonts w:hint="eastAsia" w:ascii="宋体" w:hAnsi="宋体" w:cs="宋体"/>
          <w:b/>
          <w:bCs/>
          <w:sz w:val="22"/>
          <w:szCs w:val="28"/>
          <w:lang w:val="zh-CN"/>
        </w:rPr>
        <w:t xml:space="preserve">②供应商制作投标文件时所用的所有原件材料均须准备好中标公告结束后</w:t>
      </w:r>
      <w:r>
        <w:rPr>
          <w:rFonts w:hint="eastAsia" w:ascii="宋体" w:hAnsi="宋体" w:cs="宋体"/>
          <w:b/>
          <w:bCs/>
          <w:sz w:val="22"/>
          <w:szCs w:val="28"/>
        </w:rPr>
        <w:t xml:space="preserve">5日内</w:t>
      </w:r>
      <w:r>
        <w:rPr>
          <w:rFonts w:hint="eastAsia" w:ascii="宋体" w:hAnsi="宋体" w:cs="宋体"/>
          <w:b/>
          <w:bCs/>
          <w:sz w:val="22"/>
          <w:szCs w:val="28"/>
          <w:lang w:val="zh-CN"/>
        </w:rPr>
        <w:t xml:space="preserve">被采购人核查，如核查时供应商不能提供相关原件材料作弄虚作假处理，供应商自行承担相应法律后果。</w:t>
      </w:r>
      <w:r>
        <w:rPr>
          <w:rFonts w:hint="eastAsia" w:ascii="宋体" w:hAnsi="宋体" w:cs="宋体"/>
          <w:sz w:val="28"/>
          <w:szCs w:val="28"/>
        </w:rPr>
      </w:r>
      <w:r/>
    </w:p>
    <w:p>
      <w:pPr>
        <w:pStyle w:val="867"/>
        <w:jc w:val="center"/>
        <w:spacing w:line="360" w:lineRule="auto"/>
        <w:rPr>
          <w:rFonts w:hint="eastAsia" w:ascii="黑体" w:eastAsia="黑体"/>
          <w:bCs/>
          <w:color w:val="000000"/>
          <w:sz w:val="44"/>
          <w:szCs w:val="28"/>
        </w:rPr>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投标</w:t>
      </w:r>
      <w:bookmarkEnd w:id="148"/>
      <w:r/>
      <w:bookmarkEnd w:id="149"/>
      <w:r/>
      <w:bookmarkEnd w:id="158"/>
      <w:r>
        <w:rPr>
          <w:rFonts w:hint="eastAsia" w:ascii="黑体" w:eastAsia="黑体"/>
          <w:bCs/>
          <w:color w:val="000000"/>
          <w:sz w:val="44"/>
          <w:szCs w:val="28"/>
        </w:rPr>
        <w:t xml:space="preserve">文件格式</w:t>
      </w:r>
      <w:r>
        <w:rPr>
          <w:rFonts w:hint="eastAsia" w:ascii="黑体" w:eastAsia="黑体"/>
          <w:bCs/>
          <w:color w:val="000000"/>
          <w:sz w:val="44"/>
          <w:szCs w:val="28"/>
        </w:rPr>
      </w:r>
      <w:r/>
    </w:p>
    <w:p>
      <w:pPr>
        <w:pStyle w:val="867"/>
        <w:jc w:val="center"/>
        <w:rPr>
          <w:rFonts w:hint="eastAsia" w:ascii="宋体" w:hAnsi="宋体"/>
          <w:b/>
          <w:color w:val="000000"/>
          <w:sz w:val="72"/>
          <w:szCs w:val="21"/>
        </w:rPr>
      </w:pPr>
      <w:r/>
      <w:bookmarkStart w:id="159" w:name="_Hlt26955039"/>
      <w:r/>
      <w:bookmarkEnd w:id="159"/>
      <w:r/>
      <w:bookmarkStart w:id="160" w:name="_Hlt26671244"/>
      <w:r/>
      <w:bookmarkEnd w:id="160"/>
      <w:r/>
      <w:bookmarkStart w:id="161" w:name="_Toc120614282"/>
      <w:r/>
      <w:bookmarkStart w:id="162" w:name="_Toc49090576"/>
      <w:r/>
      <w:bookmarkStart w:id="163" w:name="_Toc26554094"/>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ind w:firstLine="180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67"/>
        <w:ind w:firstLine="180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6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left="480"/>
        <w:spacing w:line="360" w:lineRule="auto"/>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67"/>
        <w:ind w:left="480"/>
        <w:spacing w:line="360" w:lineRule="auto"/>
        <w:rPr>
          <w:rFonts w:hint="eastAsia" w:ascii="宋体" w:hAnsi="宋体"/>
          <w:sz w:val="24"/>
          <w:szCs w:val="21"/>
        </w:rPr>
      </w:pPr>
      <w:r>
        <w:rPr>
          <w:rFonts w:hint="eastAsia" w:ascii="宋体" w:hAnsi="宋体"/>
          <w:sz w:val="24"/>
          <w:szCs w:val="21"/>
        </w:rPr>
        <w:t xml:space="preserve">1.开标一览表（格式见附件1）</w:t>
      </w:r>
      <w:r>
        <w:rPr>
          <w:rFonts w:hint="eastAsia" w:ascii="宋体" w:hAnsi="宋体"/>
          <w:sz w:val="24"/>
          <w:szCs w:val="21"/>
        </w:rPr>
      </w:r>
      <w:r/>
    </w:p>
    <w:p>
      <w:pPr>
        <w:pStyle w:val="867"/>
        <w:ind w:left="480"/>
        <w:spacing w:line="360" w:lineRule="auto"/>
        <w:rPr>
          <w:rFonts w:hint="eastAsia" w:ascii="宋体" w:hAnsi="宋体"/>
          <w:sz w:val="24"/>
          <w:szCs w:val="21"/>
        </w:rPr>
      </w:pPr>
      <w:r>
        <w:rPr>
          <w:rFonts w:hint="eastAsia" w:ascii="宋体" w:hAnsi="宋体"/>
          <w:sz w:val="24"/>
          <w:szCs w:val="21"/>
        </w:rPr>
        <w:t xml:space="preserve">2.投标分项报价表（格式见附件2）</w:t>
      </w:r>
      <w:r>
        <w:rPr>
          <w:rFonts w:hint="eastAsia" w:ascii="宋体" w:hAnsi="宋体"/>
          <w:sz w:val="24"/>
          <w:szCs w:val="21"/>
        </w:rPr>
      </w:r>
      <w:r/>
    </w:p>
    <w:p>
      <w:pPr>
        <w:pStyle w:val="867"/>
        <w:ind w:left="480"/>
        <w:spacing w:line="360" w:lineRule="auto"/>
        <w:rPr>
          <w:rFonts w:ascii="宋体" w:hAnsi="宋体"/>
          <w:sz w:val="24"/>
          <w:szCs w:val="21"/>
        </w:rPr>
      </w:pPr>
      <w:r>
        <w:rPr>
          <w:rFonts w:hint="eastAsia" w:ascii="宋体" w:hAnsi="宋体"/>
          <w:sz w:val="24"/>
          <w:szCs w:val="21"/>
        </w:rPr>
        <w:t xml:space="preserve">3.法人授权委托书（格式见附件3）</w:t>
      </w:r>
      <w:r>
        <w:rPr>
          <w:rFonts w:ascii="宋体" w:hAnsi="宋体"/>
          <w:sz w:val="24"/>
          <w:szCs w:val="21"/>
        </w:rPr>
      </w:r>
      <w:r/>
    </w:p>
    <w:p>
      <w:pPr>
        <w:pStyle w:val="867"/>
        <w:ind w:left="480"/>
        <w:spacing w:line="360" w:lineRule="auto"/>
        <w:rPr>
          <w:rFonts w:hint="eastAsia" w:ascii="宋体" w:hAnsi="宋体"/>
          <w:sz w:val="24"/>
          <w:szCs w:val="21"/>
        </w:rPr>
      </w:pPr>
      <w:r>
        <w:rPr>
          <w:rFonts w:hint="eastAsia" w:ascii="宋体" w:hAnsi="宋体"/>
          <w:sz w:val="24"/>
          <w:szCs w:val="21"/>
        </w:rPr>
        <w:t xml:space="preserve">4.其他需要</w:t>
      </w:r>
      <w:r>
        <w:rPr>
          <w:rFonts w:hint="eastAsia" w:ascii="宋体" w:hAnsi="宋体"/>
          <w:sz w:val="24"/>
          <w:szCs w:val="21"/>
          <w:lang w:val="zh-CN"/>
        </w:rPr>
        <w:t xml:space="preserve">提交的证明材料（如有）</w:t>
      </w:r>
      <w:r>
        <w:rPr>
          <w:rFonts w:hint="eastAsia" w:ascii="宋体" w:hAnsi="宋体"/>
          <w:sz w:val="24"/>
          <w:szCs w:val="21"/>
        </w:rPr>
      </w:r>
      <w:r/>
    </w:p>
    <w:p>
      <w:pPr>
        <w:pStyle w:val="867"/>
        <w:ind w:left="480"/>
        <w:spacing w:line="360" w:lineRule="auto"/>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67"/>
        <w:ind w:firstLine="480"/>
        <w:spacing w:line="360" w:lineRule="auto"/>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cs="宋体"/>
          <w:sz w:val="24"/>
          <w:szCs w:val="24"/>
        </w:rPr>
        <w:t xml:space="preserve">投标人符合《政府采购法》第二十二条规定条件的声明函</w:t>
      </w:r>
      <w:r>
        <w:rPr>
          <w:rFonts w:hint="eastAsia" w:ascii="宋体" w:hAnsi="宋体"/>
          <w:sz w:val="24"/>
          <w:szCs w:val="24"/>
        </w:rPr>
        <w:t xml:space="preserve">（格式见附件4）</w:t>
      </w:r>
      <w:r>
        <w:rPr>
          <w:rFonts w:hint="eastAsia" w:ascii="宋体" w:hAnsi="宋体" w:cs="宋体"/>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hint="eastAsia" w:ascii="宋体" w:hAnsi="宋体"/>
          <w:sz w:val="24"/>
          <w:szCs w:val="24"/>
        </w:rPr>
      </w:r>
      <w:r/>
    </w:p>
    <w:p>
      <w:pPr>
        <w:pStyle w:val="867"/>
        <w:ind w:firstLine="480"/>
        <w:spacing w:line="360" w:lineRule="auto"/>
        <w:rPr>
          <w:rFonts w:ascii="宋体" w:hAnsi="宋体"/>
          <w:sz w:val="24"/>
          <w:szCs w:val="24"/>
        </w:rPr>
      </w:pPr>
      <w:r>
        <w:rPr>
          <w:rFonts w:hint="eastAsia" w:ascii="宋体" w:hAnsi="宋体"/>
          <w:sz w:val="24"/>
          <w:szCs w:val="24"/>
        </w:rPr>
        <w:t xml:space="preserve">3.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1"/>
        </w:rPr>
        <w:t xml:space="preserve">投标函</w:t>
      </w:r>
      <w:r>
        <w:rPr>
          <w:rFonts w:hint="eastAsia" w:ascii="宋体" w:hAnsi="宋体"/>
          <w:sz w:val="24"/>
          <w:szCs w:val="24"/>
        </w:rPr>
        <w:t xml:space="preserve">（格式见附件5）</w:t>
      </w:r>
      <w:r>
        <w:rPr>
          <w:rFonts w:hint="eastAsia" w:ascii="宋体" w:hAnsi="宋体"/>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中小企业声明函（如本项目</w:t>
      </w:r>
      <w:r>
        <w:rPr>
          <w:rFonts w:ascii="宋体" w:hAnsi="宋体"/>
          <w:sz w:val="24"/>
          <w:szCs w:val="24"/>
        </w:rPr>
        <w:t xml:space="preserve">专门面向中小企业采购，则必须提供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6）</w:t>
      </w:r>
      <w:r>
        <w:rPr>
          <w:rFonts w:hint="eastAsia" w:ascii="宋体" w:hAnsi="宋体"/>
          <w:sz w:val="24"/>
          <w:szCs w:val="24"/>
        </w:rPr>
      </w:r>
      <w:r/>
    </w:p>
    <w:p>
      <w:pPr>
        <w:pStyle w:val="867"/>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残疾人福利性单位声明函（如本项目</w:t>
      </w:r>
      <w:r>
        <w:rPr>
          <w:rFonts w:ascii="宋体" w:hAnsi="宋体"/>
          <w:sz w:val="24"/>
          <w:szCs w:val="24"/>
        </w:rPr>
        <w:t xml:space="preserve">专门面向中小企业采购，</w:t>
      </w:r>
      <w:r>
        <w:rPr>
          <w:rFonts w:hint="eastAsia" w:ascii="宋体" w:hAnsi="宋体"/>
          <w:sz w:val="24"/>
          <w:szCs w:val="24"/>
        </w:rPr>
        <w:t xml:space="preserve">供应商为</w:t>
      </w:r>
      <w:r>
        <w:rPr>
          <w:rFonts w:ascii="宋体" w:hAnsi="宋体"/>
          <w:sz w:val="24"/>
          <w:szCs w:val="24"/>
        </w:rPr>
        <w:t xml:space="preserve">残疾人福利性单位并</w:t>
      </w:r>
      <w:r>
        <w:rPr>
          <w:rFonts w:hint="eastAsia" w:ascii="宋体" w:hAnsi="宋体"/>
          <w:sz w:val="24"/>
          <w:szCs w:val="24"/>
        </w:rPr>
        <w:t xml:space="preserve">提供</w:t>
      </w:r>
      <w:r>
        <w:rPr>
          <w:rFonts w:ascii="宋体" w:hAnsi="宋体"/>
          <w:sz w:val="24"/>
          <w:szCs w:val="24"/>
        </w:rPr>
        <w:t xml:space="preserve">服务的，</w:t>
      </w:r>
      <w:r>
        <w:rPr>
          <w:rFonts w:hint="eastAsia" w:ascii="宋体" w:hAnsi="宋体"/>
          <w:sz w:val="24"/>
          <w:szCs w:val="24"/>
        </w:rPr>
        <w:t xml:space="preserve">则必须</w:t>
      </w:r>
      <w:r>
        <w:rPr>
          <w:rFonts w:ascii="宋体" w:hAnsi="宋体"/>
          <w:sz w:val="24"/>
          <w:szCs w:val="24"/>
        </w:rPr>
        <w:t xml:space="preserve">提供</w:t>
      </w:r>
      <w:r>
        <w:rPr>
          <w:rFonts w:hint="eastAsia" w:ascii="宋体" w:hAnsi="宋体"/>
          <w:sz w:val="24"/>
          <w:szCs w:val="24"/>
        </w:rPr>
        <w:t xml:space="preserve">。</w:t>
      </w:r>
      <w:r>
        <w:rPr>
          <w:rFonts w:ascii="宋体" w:hAnsi="宋体"/>
          <w:sz w:val="24"/>
          <w:szCs w:val="24"/>
        </w:rPr>
        <w:t xml:space="preserve">格式</w:t>
      </w:r>
      <w:r>
        <w:rPr>
          <w:rFonts w:hint="eastAsia" w:ascii="宋体" w:hAnsi="宋体"/>
          <w:sz w:val="24"/>
          <w:szCs w:val="24"/>
        </w:rPr>
        <w:t xml:space="preserve">见</w:t>
      </w:r>
      <w:r>
        <w:rPr>
          <w:rFonts w:ascii="宋体" w:hAnsi="宋体"/>
          <w:sz w:val="24"/>
          <w:szCs w:val="24"/>
        </w:rPr>
        <w:t xml:space="preserve">附件</w:t>
      </w:r>
      <w:r>
        <w:rPr>
          <w:rFonts w:hint="eastAsia" w:ascii="宋体" w:hAnsi="宋体"/>
          <w:sz w:val="24"/>
          <w:szCs w:val="24"/>
        </w:rPr>
        <w:t xml:space="preserve">7）</w:t>
      </w:r>
      <w:r>
        <w:rPr>
          <w:rFonts w:ascii="宋体" w:hAnsi="宋体"/>
          <w:sz w:val="24"/>
          <w:szCs w:val="24"/>
        </w:rPr>
      </w:r>
      <w:r/>
    </w:p>
    <w:p>
      <w:pPr>
        <w:pStyle w:val="867"/>
        <w:ind w:left="480"/>
        <w:spacing w:line="360" w:lineRule="auto"/>
        <w:rPr>
          <w:rFonts w:hint="eastAsia" w:ascii="宋体" w:hAnsi="宋体"/>
          <w:b/>
          <w:sz w:val="24"/>
          <w:szCs w:val="21"/>
        </w:rPr>
      </w:pPr>
      <w:r>
        <w:rPr>
          <w:rFonts w:hint="eastAsia" w:ascii="宋体" w:hAnsi="宋体"/>
          <w:b/>
          <w:sz w:val="24"/>
          <w:szCs w:val="21"/>
        </w:rPr>
        <w:t xml:space="preserve">注：</w:t>
      </w:r>
      <w:r>
        <w:rPr>
          <w:rFonts w:hint="eastAsia" w:ascii="宋体" w:hAnsi="宋体"/>
          <w:b/>
          <w:bCs/>
          <w:sz w:val="24"/>
          <w:szCs w:val="24"/>
        </w:rPr>
        <w:t xml:space="preserve">如招标文件要求必须提供相关材料而未提供的，作无效响应处理。</w:t>
      </w:r>
      <w:r>
        <w:rPr>
          <w:rFonts w:hint="eastAsia" w:ascii="宋体" w:hAnsi="宋体"/>
          <w:b/>
          <w:sz w:val="24"/>
          <w:szCs w:val="21"/>
        </w:rPr>
      </w:r>
      <w:r/>
    </w:p>
    <w:p>
      <w:pPr>
        <w:pStyle w:val="867"/>
        <w:ind w:left="480"/>
        <w:spacing w:line="360" w:lineRule="auto"/>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投标人必须</w:t>
      </w:r>
      <w:r>
        <w:rPr>
          <w:rFonts w:ascii="宋体" w:hAnsi="宋体"/>
          <w:sz w:val="24"/>
          <w:szCs w:val="24"/>
        </w:rPr>
        <w:t xml:space="preserve">对</w:t>
      </w:r>
      <w:r>
        <w:rPr>
          <w:rFonts w:hint="eastAsia" w:ascii="宋体" w:hAnsi="宋体"/>
          <w:sz w:val="24"/>
          <w:szCs w:val="24"/>
        </w:rPr>
        <w:t xml:space="preserve">招标文件（含技术</w:t>
      </w:r>
      <w:r>
        <w:rPr>
          <w:rFonts w:ascii="宋体" w:hAnsi="宋体"/>
          <w:sz w:val="24"/>
          <w:szCs w:val="24"/>
        </w:rPr>
        <w:t xml:space="preserve">要求和商务</w:t>
      </w:r>
      <w:r>
        <w:rPr>
          <w:rFonts w:hint="eastAsia" w:ascii="宋体" w:hAnsi="宋体"/>
          <w:sz w:val="24"/>
          <w:szCs w:val="24"/>
        </w:rPr>
        <w:t xml:space="preserve">要求）</w:t>
      </w:r>
      <w:r>
        <w:rPr>
          <w:rFonts w:ascii="宋体" w:hAnsi="宋体"/>
          <w:sz w:val="24"/>
          <w:szCs w:val="24"/>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t xml:space="preserve">的实质性要求逐条做出响应，并按照招标文件要求提供证明材料，否则作无效响应处理。（格式见附件8）</w:t>
      </w:r>
      <w:r>
        <w:rPr>
          <w:rFonts w:hint="eastAsia" w:ascii="宋体" w:hAnsi="宋体"/>
          <w:sz w:val="24"/>
          <w:szCs w:val="24"/>
        </w:rPr>
      </w:r>
      <w:r/>
    </w:p>
    <w:p>
      <w:pPr>
        <w:pStyle w:val="867"/>
        <w:ind w:firstLine="480"/>
        <w:jc w:val="left"/>
        <w:spacing w:line="360" w:lineRule="auto"/>
        <w:rPr>
          <w:rFonts w:hint="eastAsia" w:ascii="宋体" w:hAnsi="宋体"/>
          <w:b/>
          <w:sz w:val="24"/>
          <w:szCs w:val="24"/>
        </w:rPr>
      </w:pPr>
      <w:r>
        <w:rPr>
          <w:rFonts w:hint="eastAsia" w:ascii="宋体" w:hAnsi="宋体"/>
          <w:b/>
          <w:sz w:val="24"/>
          <w:szCs w:val="24"/>
        </w:rPr>
        <w:t xml:space="preserve">四、根据评审标准须提供的方案、措施、承诺等支撑文件资料</w:t>
      </w:r>
      <w:r>
        <w:rPr>
          <w:rFonts w:hint="eastAsia" w:ascii="宋体" w:hAnsi="宋体"/>
          <w:b/>
          <w:sz w:val="24"/>
          <w:szCs w:val="24"/>
        </w:rPr>
      </w:r>
      <w:r/>
    </w:p>
    <w:p>
      <w:pPr>
        <w:pStyle w:val="867"/>
        <w:ind w:firstLine="480"/>
        <w:spacing w:line="360" w:lineRule="auto"/>
        <w:rPr>
          <w:rFonts w:hint="eastAsia" w:ascii="宋体" w:hAnsi="宋体"/>
          <w:sz w:val="24"/>
          <w:szCs w:val="24"/>
        </w:rPr>
      </w:pPr>
      <w:r>
        <w:rPr>
          <w:rFonts w:hint="eastAsia" w:ascii="宋体" w:hAnsi="宋体"/>
          <w:sz w:val="24"/>
          <w:szCs w:val="24"/>
        </w:rPr>
        <w:t xml:space="preserve">投标人按照评标方法与评审标准提供材料，如评审内容含技术要求和商务要求的，请提供技术要求响应及偏离表和商务要求响应及偏离表（格式见附件9）。</w:t>
      </w:r>
      <w:r>
        <w:rPr>
          <w:rFonts w:hint="eastAsia" w:ascii="宋体" w:hAnsi="宋体"/>
          <w:sz w:val="24"/>
          <w:szCs w:val="24"/>
        </w:rPr>
      </w:r>
      <w:r/>
    </w:p>
    <w:p>
      <w:pPr>
        <w:pStyle w:val="867"/>
        <w:ind w:firstLine="480"/>
        <w:spacing w:line="360" w:lineRule="auto"/>
        <w:rPr>
          <w:rFonts w:ascii="宋体" w:hAnsi="宋体"/>
          <w:b/>
          <w:sz w:val="24"/>
          <w:szCs w:val="21"/>
        </w:rPr>
      </w:pPr>
      <w:r>
        <w:rPr>
          <w:rFonts w:hint="eastAsia" w:ascii="宋体" w:hAnsi="宋体"/>
          <w:b/>
          <w:sz w:val="24"/>
          <w:szCs w:val="21"/>
        </w:rPr>
        <w:t xml:space="preserve">五、价格</w:t>
      </w:r>
      <w:r>
        <w:rPr>
          <w:rFonts w:ascii="宋体" w:hAnsi="宋体"/>
          <w:b/>
          <w:sz w:val="24"/>
          <w:szCs w:val="21"/>
        </w:rPr>
        <w:t xml:space="preserve">扣除证明文件</w:t>
      </w:r>
      <w:r>
        <w:rPr>
          <w:rFonts w:ascii="宋体" w:hAnsi="宋体"/>
          <w:b/>
          <w:sz w:val="24"/>
          <w:szCs w:val="21"/>
        </w:rPr>
      </w:r>
      <w:r/>
    </w:p>
    <w:p>
      <w:pPr>
        <w:pStyle w:val="867"/>
        <w:ind w:firstLine="480"/>
        <w:spacing w:line="360" w:lineRule="auto"/>
        <w:rPr>
          <w:rFonts w:hint="eastAsia" w:ascii="宋体" w:hAnsi="宋体"/>
          <w:sz w:val="24"/>
          <w:szCs w:val="21"/>
        </w:rPr>
      </w:pPr>
      <w:r>
        <w:rPr>
          <w:rFonts w:hint="eastAsia" w:ascii="宋体" w:hAnsi="宋体"/>
          <w:sz w:val="24"/>
          <w:szCs w:val="21"/>
        </w:rPr>
        <w:t xml:space="preserve">1.中小企业声明函（格式见附件6）</w:t>
      </w:r>
      <w:r>
        <w:rPr>
          <w:rFonts w:hint="eastAsia" w:ascii="宋体" w:hAnsi="宋体"/>
          <w:sz w:val="24"/>
          <w:szCs w:val="21"/>
        </w:rPr>
      </w:r>
      <w:r/>
    </w:p>
    <w:p>
      <w:pPr>
        <w:pStyle w:val="867"/>
        <w:ind w:firstLine="480"/>
        <w:spacing w:line="360" w:lineRule="auto"/>
        <w:rPr>
          <w:rFonts w:hint="eastAsia" w:ascii="宋体" w:hAnsi="宋体"/>
          <w:sz w:val="24"/>
          <w:szCs w:val="21"/>
        </w:rPr>
      </w:pPr>
      <w:r>
        <w:rPr>
          <w:rFonts w:hint="eastAsia" w:ascii="宋体" w:hAnsi="宋体"/>
          <w:sz w:val="24"/>
          <w:szCs w:val="21"/>
        </w:rPr>
        <w:t xml:space="preserve">2.残疾人福利性单位声明函（格式见附件7）</w:t>
      </w:r>
      <w:r>
        <w:rPr>
          <w:rFonts w:hint="eastAsia" w:ascii="宋体" w:hAnsi="宋体"/>
          <w:sz w:val="24"/>
          <w:szCs w:val="21"/>
        </w:rPr>
      </w:r>
      <w:r/>
    </w:p>
    <w:p>
      <w:pPr>
        <w:pStyle w:val="867"/>
        <w:ind w:firstLine="480"/>
        <w:spacing w:line="360" w:lineRule="auto"/>
        <w:rPr>
          <w:rFonts w:hint="eastAsia" w:ascii="宋体" w:hAnsi="宋体"/>
          <w:sz w:val="24"/>
          <w:szCs w:val="21"/>
        </w:rPr>
      </w:pPr>
      <w:r>
        <w:rPr>
          <w:rFonts w:hint="eastAsia" w:ascii="宋体" w:hAnsi="宋体"/>
          <w:sz w:val="24"/>
          <w:szCs w:val="21"/>
        </w:rPr>
        <w:t xml:space="preserve">3.关于符合本国产品标准的声明函（格式见附件10）</w:t>
      </w:r>
      <w:r>
        <w:rPr>
          <w:rFonts w:hint="eastAsia" w:ascii="宋体" w:hAnsi="宋体"/>
          <w:sz w:val="24"/>
          <w:szCs w:val="21"/>
        </w:rPr>
      </w:r>
      <w:r/>
    </w:p>
    <w:p>
      <w:pPr>
        <w:pStyle w:val="867"/>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 </w:t>
      </w:r>
      <w:r>
        <w:rPr>
          <w:rFonts w:hint="eastAsia" w:ascii="宋体" w:hAnsi="宋体"/>
          <w:b/>
          <w:sz w:val="24"/>
          <w:szCs w:val="24"/>
        </w:rPr>
      </w:r>
      <w:r/>
    </w:p>
    <w:p>
      <w:pPr>
        <w:pStyle w:val="868"/>
        <w:keepNext w:val="0"/>
        <w:widowControl/>
        <w:rPr>
          <w:rFonts w:hint="eastAsia" w:ascii="宋体" w:hAnsi="宋体" w:eastAsia="宋体" w:cs="宋体"/>
          <w:sz w:val="32"/>
          <w:szCs w:val="32"/>
        </w:rPr>
      </w:pPr>
      <w:r>
        <w:rPr>
          <w:rStyle w:val="938"/>
          <w:rFonts w:hint="eastAsia" w:ascii="宋体" w:hAnsi="宋体" w:eastAsia="宋体" w:cs="宋体"/>
          <w:sz w:val="32"/>
          <w:szCs w:val="32"/>
        </w:rPr>
        <w:t xml:space="preserve">开标一览表</w:t>
      </w:r>
      <w:r>
        <w:rPr>
          <w:rFonts w:hint="eastAsia" w:ascii="宋体" w:hAnsi="宋体" w:eastAsia="宋体" w:cs="宋体"/>
          <w:sz w:val="32"/>
          <w:szCs w:val="32"/>
        </w:rPr>
      </w:r>
      <w:r/>
    </w:p>
    <w:p>
      <w:pPr>
        <w:pStyle w:val="929"/>
      </w:pPr>
      <w:r>
        <w:t xml:space="preserve">项目编号：</w:t>
      </w:r>
      <w:r/>
    </w:p>
    <w:p>
      <w:pPr>
        <w:pStyle w:val="929"/>
      </w:pPr>
      <w:r>
        <w:t xml:space="preserve">货币单位：人民币元</w:t>
      </w:r>
      <w:r/>
    </w:p>
    <w:p>
      <w:pPr>
        <w:pStyle w:val="929"/>
      </w:pPr>
      <w:r>
        <w:t xml:space="preserve">投标人名称（公章）：</w:t>
      </w:r>
      <w:r/>
    </w:p>
    <w:tbl>
      <w:tblPr>
        <w:tblW w:w="0" w:type="auto"/>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7"/>
        <w:gridCol w:w="3022"/>
        <w:gridCol w:w="3220"/>
      </w:tblGrid>
      <w:tr>
        <w:trPr>
          <w:tblCellSpacing w:w="15" w:type="dxa"/>
          <w:trHeight w:val="696"/>
        </w:trPr>
        <w:tc>
          <w:tcPr>
            <w:tcW w:w="3292" w:type="dxa"/>
            <w:vAlign w:val="center"/>
            <w:textDirection w:val="lrTb"/>
            <w:noWrap w:val="false"/>
          </w:tcPr>
          <w:p>
            <w:pPr>
              <w:pStyle w:val="929"/>
              <w:jc w:val="center"/>
            </w:pPr>
            <w:r>
              <w:t xml:space="preserve">项目名称</w:t>
            </w:r>
            <w:r/>
          </w:p>
        </w:tc>
        <w:tc>
          <w:tcPr>
            <w:tcW w:w="2992" w:type="dxa"/>
            <w:vAlign w:val="center"/>
            <w:textDirection w:val="lrTb"/>
            <w:noWrap w:val="false"/>
          </w:tcPr>
          <w:p>
            <w:pPr>
              <w:pStyle w:val="929"/>
              <w:jc w:val="center"/>
            </w:pPr>
            <w:r>
              <w:t xml:space="preserve">项目内容</w:t>
            </w:r>
            <w:r/>
          </w:p>
        </w:tc>
        <w:tc>
          <w:tcPr>
            <w:tcW w:w="3175" w:type="dxa"/>
            <w:vAlign w:val="center"/>
            <w:textDirection w:val="lrTb"/>
            <w:noWrap w:val="false"/>
          </w:tcPr>
          <w:p>
            <w:pPr>
              <w:pStyle w:val="929"/>
              <w:jc w:val="center"/>
            </w:pPr>
            <w:r>
              <w:t xml:space="preserve">总价（小写）</w:t>
            </w:r>
            <w:r/>
          </w:p>
        </w:tc>
      </w:tr>
      <w:tr>
        <w:trPr>
          <w:tblCellSpacing w:w="15" w:type="dxa"/>
          <w:trHeight w:val="648"/>
        </w:trPr>
        <w:tc>
          <w:tcPr>
            <w:tcW w:w="3292" w:type="dxa"/>
            <w:vAlign w:val="center"/>
            <w:textDirection w:val="lrTb"/>
            <w:noWrap w:val="false"/>
          </w:tcPr>
          <w:p>
            <w:pPr>
              <w:pStyle w:val="929"/>
              <w:jc w:val="center"/>
            </w:pPr>
            <w:r/>
            <w:r/>
          </w:p>
        </w:tc>
        <w:tc>
          <w:tcPr>
            <w:tcW w:w="2992" w:type="dxa"/>
            <w:vAlign w:val="center"/>
            <w:textDirection w:val="lrTb"/>
            <w:noWrap w:val="false"/>
          </w:tcPr>
          <w:p>
            <w:pPr>
              <w:pStyle w:val="929"/>
              <w:jc w:val="center"/>
            </w:pPr>
            <w:r>
              <w:t xml:space="preserve">详见投标文件</w:t>
            </w:r>
            <w:r/>
          </w:p>
        </w:tc>
        <w:tc>
          <w:tcPr>
            <w:tcW w:w="3175" w:type="dxa"/>
            <w:vAlign w:val="center"/>
            <w:textDirection w:val="lrTb"/>
            <w:noWrap w:val="false"/>
          </w:tcPr>
          <w:p>
            <w:pPr>
              <w:pStyle w:val="929"/>
              <w:jc w:val="center"/>
            </w:pPr>
            <w:r>
              <w:rPr>
                <w:rFonts w:hint="eastAsia"/>
              </w:rPr>
              <w:t xml:space="preserve">             </w:t>
            </w:r>
            <w:r>
              <w:t xml:space="preserve">元</w:t>
            </w:r>
            <w:r/>
          </w:p>
        </w:tc>
      </w:tr>
      <w:tr>
        <w:trPr>
          <w:tblCellSpacing w:w="15" w:type="dxa"/>
          <w:trHeight w:val="696"/>
        </w:trPr>
        <w:tc>
          <w:tcPr>
            <w:tcW w:w="3292" w:type="dxa"/>
            <w:vAlign w:val="center"/>
            <w:textDirection w:val="lrTb"/>
            <w:noWrap w:val="false"/>
          </w:tcPr>
          <w:p>
            <w:pPr>
              <w:pStyle w:val="929"/>
              <w:jc w:val="center"/>
            </w:pPr>
            <w:r>
              <w:t xml:space="preserve">总价（大写）：</w:t>
            </w:r>
            <w:r/>
          </w:p>
        </w:tc>
        <w:tc>
          <w:tcPr>
            <w:gridSpan w:val="2"/>
            <w:tcW w:w="6242" w:type="dxa"/>
            <w:vAlign w:val="center"/>
            <w:textDirection w:val="lrTb"/>
            <w:noWrap w:val="false"/>
          </w:tcPr>
          <w:p>
            <w:pPr>
              <w:pStyle w:val="929"/>
            </w:pPr>
            <w:r>
              <w:t xml:space="preserve">金额大写 </w:t>
            </w:r>
            <w:r/>
          </w:p>
        </w:tc>
      </w:tr>
    </w:tbl>
    <w:p>
      <w:pPr>
        <w:pStyle w:val="929"/>
      </w:pPr>
      <w:r>
        <w:t xml:space="preserve"> </w:t>
      </w:r>
      <w:r/>
    </w:p>
    <w:p>
      <w:pPr>
        <w:pStyle w:val="867"/>
        <w:rPr>
          <w:rFonts w:ascii="宋体" w:hAnsi="宋体"/>
          <w:sz w:val="24"/>
          <w:szCs w:val="24"/>
        </w:rPr>
      </w:pPr>
      <w:r>
        <w:rPr>
          <w:rFonts w:ascii="宋体" w:hAnsi="宋体"/>
          <w:sz w:val="24"/>
          <w:szCs w:val="24"/>
        </w:rPr>
      </w:r>
      <w:r/>
    </w:p>
    <w:p>
      <w:pPr>
        <w:pStyle w:val="867"/>
        <w:rPr>
          <w:rFonts w:ascii="宋体" w:hAnsi="宋体"/>
          <w:sz w:val="24"/>
          <w:szCs w:val="24"/>
        </w:rPr>
      </w:pPr>
      <w:r>
        <w:rPr>
          <w:rFonts w:ascii="宋体" w:hAnsi="宋体"/>
          <w:sz w:val="24"/>
          <w:szCs w:val="24"/>
        </w:rPr>
      </w:r>
      <w:r/>
    </w:p>
    <w:p>
      <w:pPr>
        <w:pStyle w:val="867"/>
        <w:rPr>
          <w:rFonts w:hint="eastAsia" w:ascii="宋体" w:hAnsi="宋体"/>
          <w:sz w:val="24"/>
          <w:szCs w:val="24"/>
        </w:rPr>
      </w:pPr>
      <w:r>
        <w:rPr>
          <w:rFonts w:hint="eastAsia" w:ascii="宋体" w:hAnsi="宋体"/>
          <w:sz w:val="24"/>
          <w:szCs w:val="24"/>
        </w:rPr>
      </w:r>
      <w:r/>
    </w:p>
    <w:p>
      <w:pPr>
        <w:pStyle w:val="867"/>
        <w:rPr>
          <w:rFonts w:hint="eastAsia" w:ascii="宋体" w:hAnsi="宋体"/>
          <w:b/>
          <w:sz w:val="24"/>
          <w:szCs w:val="24"/>
        </w:rPr>
      </w:pPr>
      <w:r>
        <w:rPr>
          <w:rFonts w:hint="eastAsia" w:ascii="宋体" w:hAnsi="宋体"/>
          <w:b/>
          <w:sz w:val="24"/>
          <w:szCs w:val="24"/>
        </w:rPr>
      </w:r>
      <w:r/>
    </w:p>
    <w:p>
      <w:pPr>
        <w:pStyle w:val="867"/>
        <w:rPr>
          <w:rFonts w:hint="eastAsia" w:ascii="宋体" w:hAnsi="宋体"/>
          <w:b/>
          <w:sz w:val="24"/>
          <w:szCs w:val="24"/>
        </w:rPr>
      </w:pPr>
      <w:r>
        <w:rPr>
          <w:rFonts w:hint="eastAsia" w:ascii="宋体" w:hAnsi="宋体"/>
          <w:b/>
          <w:sz w:val="24"/>
          <w:szCs w:val="24"/>
        </w:rPr>
      </w:r>
      <w:r/>
    </w:p>
    <w:p>
      <w:pPr>
        <w:pStyle w:val="867"/>
        <w:jc w:val="center"/>
        <w:rPr>
          <w:rFonts w:ascii="宋体" w:hAnsi="宋体"/>
          <w:b/>
          <w:sz w:val="24"/>
          <w:szCs w:val="24"/>
        </w:rPr>
      </w:pPr>
      <w:r>
        <w:rPr>
          <w:rFonts w:ascii="宋体" w:hAnsi="宋体"/>
          <w:b/>
          <w:sz w:val="24"/>
          <w:szCs w:val="24"/>
        </w:rPr>
      </w:r>
      <w:r/>
    </w:p>
    <w:p>
      <w:pPr>
        <w:pStyle w:val="867"/>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rPr>
      </w:r>
      <w:r/>
    </w:p>
    <w:p>
      <w:pPr>
        <w:pStyle w:val="867"/>
        <w:jc w:val="center"/>
        <w:rPr>
          <w:rFonts w:hint="eastAsia" w:ascii="宋体" w:hAnsi="宋体" w:cs="宋体"/>
          <w:b/>
          <w:color w:val="000000"/>
          <w:sz w:val="32"/>
          <w:szCs w:val="32"/>
        </w:rPr>
      </w:pPr>
      <w:r>
        <w:rPr>
          <w:rFonts w:hint="eastAsia" w:ascii="宋体" w:hAnsi="宋体" w:cs="宋体"/>
          <w:b/>
          <w:color w:val="000000"/>
          <w:sz w:val="32"/>
          <w:szCs w:val="32"/>
        </w:rPr>
        <w:t xml:space="preserve">投标分项报价表</w:t>
      </w:r>
      <w:r>
        <w:rPr>
          <w:rFonts w:hint="eastAsia" w:ascii="宋体" w:hAnsi="宋体" w:cs="宋体"/>
          <w:b/>
          <w:color w:val="000000"/>
          <w:sz w:val="32"/>
          <w:szCs w:val="32"/>
        </w:rPr>
      </w:r>
      <w:r/>
    </w:p>
    <w:tbl>
      <w:tblPr>
        <w:tblW w:w="92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819"/>
        <w:gridCol w:w="637"/>
        <w:gridCol w:w="938"/>
        <w:gridCol w:w="980"/>
        <w:gridCol w:w="1106"/>
        <w:gridCol w:w="1385"/>
        <w:gridCol w:w="924"/>
        <w:gridCol w:w="1008"/>
        <w:gridCol w:w="966"/>
      </w:tblGrid>
      <w:tr>
        <w:trPr>
          <w:cantSplit/>
          <w:trHeight w:val="544"/>
        </w:trPr>
        <w:tc>
          <w:tcPr>
            <w:tcW w:w="500"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819"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867"/>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637"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867"/>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6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86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294"/>
        </w:trPr>
        <w:tc>
          <w:tcPr>
            <w:tcW w:w="50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819" w:type="dxa"/>
            <w:vAlign w:val="top"/>
            <w:textDirection w:val="lrTb"/>
            <w:noWrap w:val="false"/>
          </w:tcPr>
          <w:p>
            <w:pPr>
              <w:pStyle w:val="867"/>
              <w:jc w:val="both"/>
              <w:rPr>
                <w:rFonts w:hint="eastAsia"/>
              </w:rPr>
            </w:pPr>
            <w:r>
              <w:rPr>
                <w:rFonts w:hint="eastAsia"/>
              </w:rPr>
              <w:t xml:space="preserve">蓄电池</w:t>
            </w:r>
            <w:r>
              <w:rPr>
                <w:rFonts w:hint="eastAsia"/>
              </w:rPr>
            </w:r>
            <w:r/>
          </w:p>
        </w:tc>
        <w:tc>
          <w:tcPr>
            <w:tcW w:w="637"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0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96"/>
        </w:trPr>
        <w:tc>
          <w:tcPr>
            <w:tcW w:w="50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819" w:type="dxa"/>
            <w:vAlign w:val="top"/>
            <w:textDirection w:val="lrTb"/>
            <w:noWrap w:val="false"/>
          </w:tcPr>
          <w:p>
            <w:pPr>
              <w:pStyle w:val="867"/>
              <w:rPr>
                <w:rFonts w:hint="eastAsia"/>
              </w:rPr>
            </w:pPr>
            <w:r>
              <w:rPr>
                <w:rFonts w:hint="eastAsia"/>
              </w:rPr>
              <w:t xml:space="preserve">UPS输入ATS空开</w:t>
            </w:r>
            <w:r>
              <w:rPr>
                <w:rFonts w:hint="eastAsia"/>
              </w:rPr>
            </w:r>
            <w:r/>
          </w:p>
        </w:tc>
        <w:tc>
          <w:tcPr>
            <w:tcW w:w="637"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u w:val="single"/>
              </w:rPr>
            </w:pPr>
            <w:r>
              <w:rPr>
                <w:rFonts w:hint="eastAsia" w:ascii="宋体" w:hAnsi="宋体"/>
                <w:sz w:val="24"/>
                <w:szCs w:val="24"/>
                <w:u w:val="single"/>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19" w:type="dxa"/>
            <w:vAlign w:val="top"/>
            <w:textDirection w:val="lrTb"/>
            <w:noWrap w:val="false"/>
          </w:tcPr>
          <w:p>
            <w:pPr>
              <w:pStyle w:val="867"/>
              <w:rPr>
                <w:rFonts w:hint="eastAsia"/>
              </w:rPr>
            </w:pPr>
            <w:r>
              <w:rPr>
                <w:rFonts w:hint="eastAsia"/>
              </w:rPr>
              <w:t xml:space="preserve">空调室外机输入ATS空开</w:t>
            </w:r>
            <w:r>
              <w:rPr>
                <w:rFonts w:hint="eastAsia"/>
              </w:rPr>
            </w:r>
            <w:r/>
          </w:p>
        </w:tc>
        <w:tc>
          <w:tcPr>
            <w:tcW w:w="637"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19" w:type="dxa"/>
            <w:vAlign w:val="top"/>
            <w:textDirection w:val="lrTb"/>
            <w:noWrap w:val="false"/>
          </w:tcPr>
          <w:p>
            <w:pPr>
              <w:pStyle w:val="867"/>
              <w:rPr>
                <w:rFonts w:hint="eastAsia"/>
              </w:rPr>
            </w:pPr>
            <w:r>
              <w:rPr>
                <w:rFonts w:hint="eastAsia"/>
              </w:rPr>
              <w:t xml:space="preserve">施工电缆辅材</w:t>
            </w:r>
            <w:r>
              <w:rPr>
                <w:rFonts w:hint="eastAsia"/>
              </w:rPr>
            </w:r>
            <w:r/>
          </w:p>
        </w:tc>
        <w:tc>
          <w:tcPr>
            <w:tcW w:w="637"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19" w:type="dxa"/>
            <w:vAlign w:val="top"/>
            <w:textDirection w:val="lrTb"/>
            <w:noWrap w:val="false"/>
          </w:tcPr>
          <w:p>
            <w:pPr>
              <w:pStyle w:val="867"/>
            </w:pPr>
            <w:r>
              <w:rPr>
                <w:rFonts w:hint="eastAsia"/>
              </w:rPr>
              <w:t xml:space="preserve">施工费</w:t>
            </w:r>
            <w:r/>
          </w:p>
        </w:tc>
        <w:tc>
          <w:tcPr>
            <w:tcW w:w="637"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819"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637"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867"/>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819"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637"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867"/>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929"/>
              <w:spacing w:before="0" w:beforeAutospacing="0" w:after="0" w:afterAutospacing="0" w:line="0" w:lineRule="atLeast"/>
              <w:rPr>
                <w:rFonts w:hint="eastAsia"/>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rPr>
                <w:rFonts w:hint="eastAsia"/>
              </w:rPr>
            </w:r>
            <w:r/>
          </w:p>
        </w:tc>
      </w:tr>
    </w:tbl>
    <w:p>
      <w:pPr>
        <w:pStyle w:val="867"/>
        <w:spacing w:line="400" w:lineRule="exact"/>
        <w:rPr>
          <w:rFonts w:hint="eastAsia" w:ascii="宋体" w:hAnsi="宋体" w:cs="宋体"/>
          <w:sz w:val="24"/>
          <w:szCs w:val="24"/>
        </w:rPr>
      </w:pPr>
      <w:r>
        <w:rPr>
          <w:rFonts w:hint="eastAsia" w:ascii="宋体" w:hAnsi="宋体" w:cs="宋体"/>
          <w:sz w:val="24"/>
          <w:szCs w:val="24"/>
        </w:rPr>
      </w:r>
      <w:r/>
    </w:p>
    <w:p>
      <w:pPr>
        <w:pStyle w:val="867"/>
        <w:spacing w:line="400" w:lineRule="exact"/>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867"/>
        <w:spacing w:line="400" w:lineRule="exact"/>
        <w:rPr>
          <w:rFonts w:hint="eastAsia" w:ascii="宋体" w:hAnsi="宋体" w:cs="宋体"/>
          <w:sz w:val="24"/>
          <w:szCs w:val="24"/>
        </w:rPr>
      </w:pPr>
      <w:r>
        <w:rPr>
          <w:rFonts w:hint="eastAsia" w:ascii="宋体" w:hAnsi="宋体" w:cs="宋体"/>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cs="宋体"/>
          <w:sz w:val="24"/>
          <w:szCs w:val="24"/>
        </w:rPr>
      </w:r>
      <w:r/>
    </w:p>
    <w:p>
      <w:pPr>
        <w:pStyle w:val="867"/>
        <w:spacing w:line="400" w:lineRule="exact"/>
        <w:rPr>
          <w:rFonts w:hint="eastAsia" w:ascii="宋体" w:hAnsi="宋体" w:cs="宋体"/>
          <w:sz w:val="24"/>
          <w:szCs w:val="24"/>
        </w:rPr>
      </w:pPr>
      <w:r>
        <w:rPr>
          <w:rFonts w:hint="eastAsia" w:ascii="宋体" w:hAnsi="宋体" w:cs="宋体"/>
          <w:sz w:val="24"/>
          <w:szCs w:val="24"/>
        </w:rPr>
        <w:t xml:space="preserve">2.“投标分项报价表”中“投标总报价”数额应当与“开标一览表”中“投标总报价”数额一致。</w:t>
      </w:r>
      <w:r>
        <w:rPr>
          <w:rFonts w:hint="eastAsia" w:ascii="宋体" w:hAnsi="宋体" w:cs="宋体"/>
          <w:sz w:val="24"/>
          <w:szCs w:val="24"/>
        </w:rPr>
      </w:r>
      <w:r/>
    </w:p>
    <w:p>
      <w:pPr>
        <w:pStyle w:val="867"/>
        <w:spacing w:line="400" w:lineRule="exact"/>
        <w:rPr>
          <w:rFonts w:hint="eastAsia" w:ascii="宋体" w:hAnsi="宋体" w:cs="宋体"/>
          <w:sz w:val="24"/>
          <w:szCs w:val="24"/>
        </w:rPr>
      </w:pPr>
      <w:r>
        <w:rPr>
          <w:rFonts w:hint="eastAsia" w:ascii="宋体" w:hAnsi="宋体" w:cs="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sz w:val="24"/>
          <w:szCs w:val="24"/>
        </w:rPr>
      </w:r>
      <w:r/>
    </w:p>
    <w:p>
      <w:pPr>
        <w:pStyle w:val="867"/>
        <w:spacing w:line="400" w:lineRule="exact"/>
        <w:rPr>
          <w:rFonts w:hint="eastAsia" w:ascii="宋体" w:hAnsi="宋体" w:cs="宋体"/>
          <w:b/>
          <w:sz w:val="24"/>
          <w:szCs w:val="24"/>
        </w:rPr>
      </w:pPr>
      <w:r>
        <w:rPr>
          <w:rFonts w:hint="eastAsia" w:ascii="宋体" w:hAnsi="宋体" w:cs="宋体"/>
          <w:b/>
          <w:sz w:val="24"/>
          <w:szCs w:val="24"/>
        </w:rPr>
        <w:t xml:space="preserve">4.投标人需认真填写本报价表，尤其注意规格型号的准确填写。</w:t>
      </w:r>
      <w:r>
        <w:rPr>
          <w:rFonts w:hint="eastAsia" w:ascii="宋体" w:hAnsi="宋体" w:cs="宋体"/>
          <w:b/>
          <w:sz w:val="24"/>
          <w:szCs w:val="24"/>
        </w:rPr>
      </w:r>
      <w:r/>
    </w:p>
    <w:p>
      <w:pPr>
        <w:pStyle w:val="867"/>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附件3</w:t>
      </w:r>
      <w:r>
        <w:rPr>
          <w:rFonts w:ascii="宋体" w:hAnsi="宋体"/>
          <w:b/>
          <w:color w:val="000000"/>
          <w:sz w:val="24"/>
          <w:szCs w:val="21"/>
        </w:rPr>
        <w:t xml:space="preserve">                       </w:t>
      </w:r>
      <w:r>
        <w:rPr>
          <w:rFonts w:hint="eastAsia" w:ascii="宋体" w:hAnsi="宋体"/>
          <w:bCs/>
          <w:color w:val="000000"/>
          <w:sz w:val="24"/>
          <w:szCs w:val="21"/>
        </w:rPr>
      </w:r>
      <w:r/>
    </w:p>
    <w:p>
      <w:pPr>
        <w:pStyle w:val="867"/>
        <w:jc w:val="center"/>
        <w:spacing w:line="360" w:lineRule="auto"/>
        <w:widowControl/>
        <w:rPr>
          <w:rFonts w:hint="eastAsia" w:ascii="宋体" w:hAnsi="宋体" w:cs="宋体"/>
          <w:b/>
          <w:bCs/>
          <w:sz w:val="32"/>
          <w:szCs w:val="32"/>
        </w:rPr>
      </w:pPr>
      <w:r>
        <w:rPr>
          <w:rFonts w:hint="eastAsia" w:ascii="宋体" w:hAnsi="宋体" w:cs="宋体"/>
          <w:b/>
          <w:bCs/>
          <w:sz w:val="32"/>
          <w:szCs w:val="32"/>
        </w:rPr>
        <w:t xml:space="preserve">法人授权委托书</w:t>
      </w:r>
      <w:r>
        <w:rPr>
          <w:rFonts w:hint="eastAsia" w:ascii="宋体" w:hAnsi="宋体" w:cs="宋体"/>
          <w:b/>
          <w:bCs/>
          <w:sz w:val="32"/>
          <w:szCs w:val="32"/>
        </w:rPr>
      </w:r>
      <w:r/>
    </w:p>
    <w:p>
      <w:pPr>
        <w:pStyle w:val="867"/>
        <w:spacing w:line="360" w:lineRule="auto"/>
        <w:widowControl/>
        <w:rPr>
          <w:rFonts w:hint="eastAsia" w:ascii="宋体" w:hAnsi="宋体" w:cs="宋体"/>
          <w:sz w:val="32"/>
          <w:szCs w:val="32"/>
        </w:rPr>
      </w:pPr>
      <w:r>
        <w:rPr>
          <w:rFonts w:hint="eastAsia" w:ascii="宋体" w:hAnsi="宋体" w:cs="宋体"/>
          <w:sz w:val="32"/>
          <w:szCs w:val="32"/>
        </w:rPr>
      </w:r>
      <w:r/>
    </w:p>
    <w:p>
      <w:pPr>
        <w:pStyle w:val="867"/>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本人 </w:t>
      </w:r>
      <w:r>
        <w:rPr>
          <w:rFonts w:hint="eastAsia" w:ascii="宋体" w:hAnsi="宋体" w:cs="宋体"/>
          <w:sz w:val="24"/>
          <w:szCs w:val="24"/>
          <w:u w:val="single"/>
        </w:rPr>
        <w:t xml:space="preserve">       </w:t>
      </w:r>
      <w:r>
        <w:rPr>
          <w:rFonts w:hint="eastAsia" w:ascii="宋体" w:hAnsi="宋体" w:cs="宋体"/>
          <w:sz w:val="24"/>
          <w:szCs w:val="24"/>
        </w:rPr>
        <w:t xml:space="preserve">（姓名）系</w:t>
      </w:r>
      <w:r>
        <w:rPr>
          <w:rFonts w:hint="eastAsia" w:ascii="宋体" w:hAnsi="宋体" w:cs="宋体"/>
          <w:sz w:val="24"/>
          <w:szCs w:val="24"/>
          <w:u w:val="single"/>
        </w:rPr>
        <w:t xml:space="preserve">                  </w:t>
      </w:r>
      <w:r>
        <w:rPr>
          <w:rFonts w:hint="eastAsia" w:ascii="宋体" w:hAnsi="宋体" w:cs="宋体"/>
          <w:sz w:val="24"/>
          <w:szCs w:val="24"/>
        </w:rPr>
        <w:t xml:space="preserve">（授权单位名称）的法定代表人，现委托</w:t>
      </w:r>
      <w:r>
        <w:rPr>
          <w:rFonts w:hint="eastAsia" w:ascii="宋体" w:hAnsi="宋体" w:cs="宋体"/>
          <w:sz w:val="24"/>
          <w:szCs w:val="24"/>
          <w:u w:val="single"/>
        </w:rPr>
        <w:t xml:space="preserve">         </w:t>
      </w:r>
      <w:r>
        <w:rPr>
          <w:rFonts w:hint="eastAsia" w:ascii="宋体" w:hAnsi="宋体" w:cs="宋体"/>
          <w:sz w:val="24"/>
          <w:szCs w:val="24"/>
        </w:rPr>
        <w:t xml:space="preserve">（姓名）（身份证号</w:t>
      </w:r>
      <w:r>
        <w:rPr>
          <w:rFonts w:hint="eastAsia" w:ascii="宋体" w:hAnsi="宋体" w:cs="宋体"/>
          <w:sz w:val="24"/>
          <w:szCs w:val="24"/>
          <w:u w:val="single"/>
        </w:rPr>
        <w:t xml:space="preserve">            </w:t>
      </w:r>
      <w:r>
        <w:rPr>
          <w:rFonts w:hint="eastAsia" w:ascii="宋体" w:hAnsi="宋体" w:cs="宋体"/>
          <w:sz w:val="24"/>
          <w:szCs w:val="24"/>
        </w:rPr>
        <w:t xml:space="preserve">）为我方代理人，以我方名义全权处理与本次采购项目（项目名称：</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）有关的一切事务，其法律后果由我方承担。</w:t>
      </w:r>
      <w:r>
        <w:rPr>
          <w:rFonts w:hint="eastAsia" w:ascii="宋体" w:hAnsi="宋体" w:cs="宋体"/>
          <w:sz w:val="24"/>
          <w:szCs w:val="24"/>
        </w:rPr>
      </w:r>
      <w:r/>
    </w:p>
    <w:p>
      <w:pPr>
        <w:pStyle w:val="867"/>
        <w:ind w:firstLine="560"/>
        <w:spacing w:line="360" w:lineRule="auto"/>
        <w:widowControl/>
        <w:rPr>
          <w:rFonts w:hint="eastAsia"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日起生效。代理人无转委托权。</w:t>
      </w:r>
      <w:r>
        <w:rPr>
          <w:rFonts w:hint="eastAsia" w:ascii="宋体" w:hAnsi="宋体" w:cs="宋体"/>
          <w:sz w:val="24"/>
          <w:szCs w:val="24"/>
        </w:rPr>
      </w:r>
      <w:r/>
    </w:p>
    <w:p>
      <w:pPr>
        <w:pStyle w:val="867"/>
        <w:ind w:firstLine="560"/>
        <w:spacing w:line="360" w:lineRule="auto"/>
        <w:widowControl/>
        <w:rPr>
          <w:rFonts w:hint="eastAsia" w:ascii="宋体" w:hAnsi="宋体" w:cs="宋体"/>
          <w:sz w:val="24"/>
          <w:szCs w:val="24"/>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r>
        <w:rPr>
          <w:rFonts w:hint="eastAsia" w:ascii="宋体" w:hAnsi="宋体" w:cs="宋体"/>
          <w:sz w:val="24"/>
          <w:szCs w:val="24"/>
        </w:rPr>
        <w:t xml:space="preserve">。联系方式（手机号码）：</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898"/>
        <w:ind w:right="-46" w:firstLine="560"/>
        <w:spacing w:line="583" w:lineRule="auto"/>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rPr>
          <w:rFonts w:hint="eastAsia" w:ascii="宋体" w:hAnsi="宋体" w:eastAsia="宋体" w:cs="宋体"/>
          <w:spacing w:val="-3"/>
          <w:sz w:val="24"/>
          <w:szCs w:val="24"/>
        </w:rPr>
      </w:r>
      <w:r/>
    </w:p>
    <w:tbl>
      <w:tblPr>
        <w:tblW w:w="68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trHeight w:val="2308"/>
        </w:trPr>
        <w:tc>
          <w:tcPr>
            <w:tcW w:w="3410"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p>
            <w:pPr>
              <w:pStyle w:val="867"/>
              <w:spacing w:line="360" w:lineRule="auto"/>
              <w:tabs>
                <w:tab w:val="left" w:pos="5580" w:leader="none"/>
              </w:tabs>
              <w:rPr>
                <w:rFonts w:ascii="宋体" w:hAnsi="宋体"/>
                <w:sz w:val="24"/>
              </w:rPr>
            </w:pPr>
            <w:r>
              <w:rPr>
                <w:rFonts w:ascii="宋体" w:hAnsi="宋体"/>
                <w:sz w:val="24"/>
              </w:rPr>
            </w:r>
            <w:r/>
          </w:p>
        </w:tc>
      </w:tr>
      <w:tr>
        <w:trPr>
          <w:trHeight w:val="2319"/>
        </w:trPr>
        <w:tc>
          <w:tcPr>
            <w:tcW w:w="3410"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tc>
        <w:tc>
          <w:tcPr>
            <w:tcW w:w="3429" w:type="dxa"/>
            <w:vAlign w:val="top"/>
            <w:textDirection w:val="lrTb"/>
            <w:noWrap/>
          </w:tcPr>
          <w:p>
            <w:pPr>
              <w:pStyle w:val="867"/>
              <w:spacing w:line="360" w:lineRule="auto"/>
              <w:tabs>
                <w:tab w:val="left" w:pos="5580" w:leader="none"/>
              </w:tabs>
              <w:rPr>
                <w:rFonts w:ascii="宋体" w:hAnsi="宋体"/>
                <w:sz w:val="24"/>
              </w:rPr>
            </w:pPr>
            <w:r>
              <w:rPr>
                <w:rFonts w:ascii="宋体" w:hAnsi="宋体"/>
                <w:sz w:val="24"/>
              </w:rPr>
            </w:r>
            <w:r/>
          </w:p>
        </w:tc>
      </w:tr>
    </w:tbl>
    <w:p>
      <w:pPr>
        <w:pStyle w:val="867"/>
        <w:contextualSpacing/>
        <w:ind w:firstLine="540"/>
        <w:spacing w:line="360" w:lineRule="auto"/>
        <w:widowControl/>
        <w:rPr>
          <w:rFonts w:hint="eastAsia" w:ascii="宋体" w:hAnsi="宋体" w:cs="宋体"/>
          <w:b/>
          <w:sz w:val="28"/>
          <w:szCs w:val="28"/>
        </w:rPr>
      </w:pPr>
      <w:r>
        <w:rPr>
          <w:rFonts w:hint="eastAsia" w:ascii="宋体" w:hAnsi="宋体" w:cs="宋体"/>
          <w:b/>
          <w:sz w:val="28"/>
          <w:szCs w:val="28"/>
        </w:rPr>
      </w:r>
      <w:r/>
    </w:p>
    <w:p>
      <w:pPr>
        <w:pStyle w:val="898"/>
        <w:ind w:right="-46" w:firstLine="4110"/>
        <w:spacing w:line="583" w:lineRule="auto"/>
        <w:rPr>
          <w:rFonts w:ascii="宋体" w:hAnsi="宋体" w:eastAsia="宋体"/>
          <w:spacing w:val="-3"/>
          <w:sz w:val="24"/>
          <w:szCs w:val="24"/>
        </w:rPr>
      </w:pPr>
      <w:r>
        <w:rPr>
          <w:rFonts w:hint="eastAsia" w:ascii="宋体" w:hAnsi="宋体" w:eastAsia="宋体"/>
          <w:spacing w:val="-3"/>
          <w:sz w:val="24"/>
          <w:szCs w:val="24"/>
        </w:rPr>
        <w:t xml:space="preserve">供应商全称（加盖电子公章）：</w:t>
      </w:r>
      <w:r>
        <w:rPr>
          <w:rFonts w:ascii="宋体" w:hAnsi="宋体" w:eastAsia="宋体"/>
          <w:spacing w:val="-3"/>
          <w:sz w:val="24"/>
          <w:szCs w:val="24"/>
        </w:rPr>
      </w:r>
      <w:r/>
    </w:p>
    <w:p>
      <w:pPr>
        <w:pStyle w:val="898"/>
        <w:ind w:right="-46" w:firstLine="4110"/>
        <w:spacing w:line="583" w:lineRule="auto"/>
        <w:rPr>
          <w:rFonts w:hint="eastAsia" w:ascii="宋体" w:hAnsi="宋体" w:eastAsia="宋体"/>
          <w:spacing w:val="-3"/>
          <w:sz w:val="24"/>
          <w:szCs w:val="24"/>
        </w:rPr>
      </w:pPr>
      <w:r>
        <w:rPr>
          <w:rFonts w:hint="eastAsia" w:ascii="宋体" w:hAnsi="宋体" w:eastAsia="宋体"/>
          <w:spacing w:val="-3"/>
          <w:sz w:val="24"/>
          <w:szCs w:val="24"/>
        </w:rPr>
        <w:t xml:space="preserve">法定代表人签字或盖电子章：</w:t>
      </w:r>
      <w:r>
        <w:rPr>
          <w:rFonts w:hint="eastAsia" w:ascii="宋体" w:hAnsi="宋体" w:eastAsia="宋体"/>
          <w:spacing w:val="-3"/>
          <w:sz w:val="24"/>
          <w:szCs w:val="24"/>
        </w:rPr>
      </w:r>
      <w:r/>
    </w:p>
    <w:p>
      <w:pPr>
        <w:pStyle w:val="898"/>
        <w:ind w:right="-46" w:firstLine="4110"/>
        <w:spacing w:line="583"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年______月______日</w:t>
      </w:r>
      <w:r>
        <w:rPr>
          <w:rFonts w:hint="eastAsia" w:ascii="宋体" w:hAnsi="宋体" w:eastAsia="宋体" w:cs="宋体"/>
          <w:sz w:val="24"/>
          <w:szCs w:val="24"/>
        </w:rPr>
      </w:r>
      <w:r/>
    </w:p>
    <w:p>
      <w:pPr>
        <w:pStyle w:val="867"/>
        <w:rPr>
          <w:rFonts w:hint="eastAsia" w:ascii="宋体" w:hAnsi="宋体"/>
          <w:b/>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附件4</w:t>
      </w:r>
      <w:r>
        <w:rPr>
          <w:rFonts w:hint="eastAsia" w:ascii="宋体" w:hAnsi="宋体"/>
          <w:b/>
          <w:color w:val="000000"/>
          <w:sz w:val="24"/>
          <w:szCs w:val="21"/>
        </w:rPr>
      </w:r>
      <w:r/>
    </w:p>
    <w:p>
      <w:pPr>
        <w:pStyle w:val="867"/>
        <w:jc w:val="center"/>
        <w:rPr>
          <w:rFonts w:hint="eastAsia" w:ascii="宋体" w:hAnsi="宋体" w:cs="宋体"/>
          <w:b/>
          <w:color w:val="000000"/>
          <w:sz w:val="32"/>
          <w:szCs w:val="32"/>
        </w:rPr>
      </w:pPr>
      <w:r>
        <w:rPr>
          <w:rFonts w:hint="eastAsia" w:ascii="宋体" w:hAnsi="宋体" w:cs="宋体"/>
          <w:b/>
          <w:color w:val="000000"/>
          <w:sz w:val="32"/>
          <w:szCs w:val="32"/>
        </w:rPr>
        <w:t xml:space="preserve">投标人符合《政府采购法》第二十二条规定条件的声明函</w:t>
      </w:r>
      <w:r>
        <w:rPr>
          <w:rFonts w:hint="eastAsia" w:ascii="宋体" w:hAnsi="宋体" w:cs="宋体"/>
          <w:b/>
          <w:color w:val="000000"/>
          <w:sz w:val="32"/>
          <w:szCs w:val="32"/>
        </w:rPr>
      </w:r>
      <w:r/>
    </w:p>
    <w:p>
      <w:pPr>
        <w:pStyle w:val="867"/>
        <w:spacing w:line="460" w:lineRule="exact"/>
        <w:rPr>
          <w:rFonts w:hint="eastAsia"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rPr>
          <w:rFonts w:hint="eastAsia" w:ascii="宋体" w:hAnsi="宋体" w:cs="宋体"/>
          <w:b/>
          <w:bCs/>
          <w:color w:val="000000"/>
          <w:sz w:val="44"/>
          <w:szCs w:val="44"/>
        </w:rPr>
      </w:r>
      <w:r/>
    </w:p>
    <w:p>
      <w:pPr>
        <w:pStyle w:val="867"/>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u w:val="single"/>
        </w:rPr>
        <w:t xml:space="preserve">                 </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（项目编号）投标活动。针对《中华人民共和国政府采购法》第二十二条规定做出如下声明：</w:t>
      </w:r>
      <w:r>
        <w:rPr>
          <w:rFonts w:hint="eastAsia" w:ascii="宋体" w:hAnsi="宋体" w:cs="宋体"/>
          <w:b/>
          <w:bCs/>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bCs/>
          <w:color w:val="000000"/>
          <w:sz w:val="24"/>
          <w:szCs w:val="21"/>
        </w:rPr>
        <w:t xml:space="preserve">1.我单位具有独立承担民事责任的能力；</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s="宋体"/>
          <w:color w:val="000000"/>
          <w:sz w:val="24"/>
        </w:rPr>
      </w:r>
      <w:r/>
    </w:p>
    <w:p>
      <w:pPr>
        <w:pStyle w:val="867"/>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rPr>
          <w:rFonts w:hint="eastAsia" w:ascii="宋体" w:hAnsi="宋体" w:cs="宋体"/>
          <w:color w:val="000000"/>
          <w:sz w:val="24"/>
        </w:rPr>
      </w:r>
      <w:r/>
    </w:p>
    <w:p>
      <w:pPr>
        <w:pStyle w:val="867"/>
        <w:ind w:firstLine="482"/>
        <w:spacing w:line="500" w:lineRule="exact"/>
        <w:rPr>
          <w:rFonts w:hint="eastAsia" w:ascii="宋体" w:hAnsi="宋体" w:cs="宋体"/>
          <w:color w:val="000000"/>
          <w:sz w:val="24"/>
        </w:rPr>
      </w:pPr>
      <w:r>
        <w:rPr>
          <w:rFonts w:hint="eastAsia" w:ascii="宋体" w:hAnsi="宋体" w:cs="宋体"/>
          <w:color w:val="000000"/>
          <w:sz w:val="24"/>
        </w:rPr>
      </w:r>
      <w:r/>
    </w:p>
    <w:p>
      <w:pPr>
        <w:pStyle w:val="867"/>
        <w:spacing w:line="500" w:lineRule="exact"/>
        <w:rPr>
          <w:rFonts w:hint="eastAsia" w:ascii="宋体" w:hAnsi="宋体" w:cs="宋体"/>
          <w:color w:val="000000"/>
          <w:sz w:val="24"/>
        </w:rPr>
      </w:pPr>
      <w:r>
        <w:rPr>
          <w:rFonts w:hint="eastAsia" w:ascii="宋体" w:hAnsi="宋体" w:cs="宋体"/>
          <w:color w:val="000000"/>
          <w:sz w:val="24"/>
        </w:rPr>
      </w:r>
      <w:r/>
    </w:p>
    <w:p>
      <w:pPr>
        <w:pStyle w:val="867"/>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供应商全称（加盖电子公章）：</w:t>
      </w:r>
      <w:r>
        <w:rPr>
          <w:rFonts w:hint="eastAsia" w:ascii="宋体" w:hAnsi="宋体" w:cs="宋体"/>
          <w:bCs/>
          <w:color w:val="000000"/>
          <w:sz w:val="24"/>
          <w:szCs w:val="21"/>
        </w:rPr>
      </w:r>
      <w:r/>
    </w:p>
    <w:p>
      <w:pPr>
        <w:pStyle w:val="867"/>
        <w:jc w:val="right"/>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867"/>
        <w:ind w:left="420" w:firstLine="3600"/>
        <w:spacing w:line="360" w:lineRule="auto"/>
        <w:tabs>
          <w:tab w:val="left" w:pos="5580" w:leader="none"/>
        </w:tabs>
        <w:rPr>
          <w:rFonts w:ascii="宋体" w:hAnsi="宋体" w:cs="宋体"/>
          <w:sz w:val="24"/>
          <w:szCs w:val="24"/>
        </w:rPr>
      </w:pPr>
      <w:r>
        <w:rPr>
          <w:rFonts w:hint="eastAsia" w:ascii="宋体" w:hAnsi="宋体" w:cs="宋体"/>
          <w:bCs/>
          <w:color w:val="000000"/>
          <w:sz w:val="24"/>
          <w:szCs w:val="21"/>
        </w:rPr>
        <w:t xml:space="preserve">    </w:t>
      </w: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67"/>
        <w:jc w:val="center"/>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67"/>
        <w:keepLines/>
        <w:keepNext/>
        <w:spacing w:line="360" w:lineRule="auto"/>
        <w:rPr>
          <w:rFonts w:hint="eastAsia" w:ascii="宋体" w:hAnsi="宋体"/>
          <w:b/>
          <w:color w:val="000000"/>
          <w:sz w:val="24"/>
          <w:szCs w:val="21"/>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附件5</w:t>
      </w:r>
      <w:r>
        <w:rPr>
          <w:rFonts w:hint="eastAsia" w:ascii="宋体" w:hAnsi="宋体"/>
          <w:b/>
          <w:color w:val="000000"/>
          <w:sz w:val="24"/>
          <w:szCs w:val="21"/>
        </w:rPr>
      </w:r>
      <w:r/>
    </w:p>
    <w:p>
      <w:pPr>
        <w:pStyle w:val="867"/>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rPr>
          <w:rFonts w:ascii="黑体" w:hAnsi="黑体" w:eastAsia="黑体"/>
          <w:b/>
          <w:i/>
          <w:color w:val="000000"/>
          <w:sz w:val="32"/>
          <w:szCs w:val="32"/>
          <w:u w:val="single"/>
        </w:rPr>
      </w:r>
      <w:r/>
    </w:p>
    <w:p>
      <w:pPr>
        <w:pStyle w:val="867"/>
        <w:jc w:val="left"/>
        <w:spacing w:line="420" w:lineRule="exact"/>
        <w:rPr>
          <w:rFonts w:hint="eastAsia" w:ascii="宋体" w:hAnsi="宋体"/>
          <w:color w:val="000000"/>
          <w:sz w:val="24"/>
          <w:szCs w:val="21"/>
        </w:rPr>
      </w:pPr>
      <w:r>
        <w:rPr>
          <w:rFonts w:hint="eastAsia" w:ascii="宋体" w:hAnsi="宋体"/>
          <w:color w:val="000000"/>
          <w:sz w:val="24"/>
          <w:szCs w:val="21"/>
        </w:rPr>
        <w:t xml:space="preserve">致：南通市海门区公共资源交易中心</w:t>
      </w:r>
      <w:r>
        <w:rPr>
          <w:rFonts w:hint="eastAsia" w:ascii="宋体" w:hAnsi="宋体"/>
          <w:color w:val="000000"/>
          <w:sz w:val="24"/>
          <w:szCs w:val="21"/>
        </w:rPr>
      </w:r>
      <w:r/>
    </w:p>
    <w:p>
      <w:pPr>
        <w:pStyle w:val="957"/>
        <w:spacing w:before="0" w:after="0"/>
        <w:rPr>
          <w:rFonts w:ascii="宋体" w:hAnsi="宋体" w:cs="宋体"/>
        </w:rPr>
      </w:pPr>
      <w:r>
        <w:rPr>
          <w:rFonts w:hint="eastAsia" w:ascii="宋体" w:hAnsi="宋体" w:cs="宋体"/>
        </w:rPr>
        <w:t xml:space="preserve">根据</w:t>
      </w:r>
      <w:r>
        <w:rPr>
          <w:rFonts w:hint="eastAsia" w:ascii="宋体" w:hAnsi="宋体" w:cs="宋体"/>
          <w:u w:val="single"/>
        </w:rPr>
        <w:t xml:space="preserve">                   （项目名称）</w:t>
      </w:r>
      <w:r>
        <w:rPr>
          <w:rFonts w:hint="eastAsia" w:ascii="宋体" w:hAnsi="宋体" w:cs="宋体"/>
        </w:rPr>
        <w:t xml:space="preserve">招标文件，正式授权_________(被授权人姓名)代表我方______________（供应商的名称），全权处理本次项目的有关事宜。</w:t>
      </w:r>
      <w:r>
        <w:rPr>
          <w:rFonts w:ascii="宋体" w:hAnsi="宋体" w:cs="宋体"/>
        </w:rPr>
      </w:r>
      <w:r/>
    </w:p>
    <w:p>
      <w:pPr>
        <w:pStyle w:val="957"/>
        <w:spacing w:before="0" w:after="0"/>
        <w:rPr>
          <w:rFonts w:ascii="宋体" w:hAnsi="宋体" w:cs="宋体"/>
        </w:rPr>
      </w:pPr>
      <w:r>
        <w:rPr>
          <w:rFonts w:hint="eastAsia" w:ascii="宋体" w:hAnsi="宋体" w:cs="宋体"/>
        </w:rPr>
        <w:t xml:space="preserve">据此函，_________(被授权人姓名）兹宣布同意如下：</w:t>
      </w:r>
      <w:r>
        <w:rPr>
          <w:rFonts w:ascii="宋体" w:hAnsi="宋体" w:cs="宋体"/>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86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86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6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6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7"/>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7"/>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供应商全称：（加盖电子公章）</w:t>
      </w:r>
      <w:r>
        <w:rPr>
          <w:rFonts w:ascii="宋体" w:hAnsi="宋体" w:cs="宋体"/>
          <w:sz w:val="24"/>
          <w:szCs w:val="24"/>
        </w:rPr>
      </w:r>
      <w:r/>
    </w:p>
    <w:p>
      <w:pPr>
        <w:pStyle w:val="867"/>
        <w:ind w:left="420" w:firstLine="336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pStyle w:val="867"/>
        <w:ind w:left="420" w:firstLine="3600"/>
        <w:spacing w:line="360" w:lineRule="auto"/>
        <w:tabs>
          <w:tab w:val="left" w:pos="5580" w:leader="none"/>
        </w:tabs>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rPr>
          <w:rFonts w:ascii="宋体" w:hAnsi="宋体" w:cs="宋体"/>
          <w:sz w:val="24"/>
          <w:szCs w:val="24"/>
        </w:rPr>
      </w:r>
      <w:r/>
    </w:p>
    <w:p>
      <w:pPr>
        <w:pStyle w:val="867"/>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附件6 </w:t>
      </w:r>
      <w:r>
        <w:rPr>
          <w:rFonts w:hint="eastAsia" w:ascii="宋体" w:hAnsi="宋体"/>
          <w:b/>
          <w:sz w:val="24"/>
          <w:szCs w:val="21"/>
        </w:rPr>
      </w:r>
      <w:r/>
    </w:p>
    <w:p>
      <w:pPr>
        <w:pStyle w:val="867"/>
        <w:jc w:val="center"/>
        <w:spacing w:line="300" w:lineRule="auto"/>
        <w:rPr>
          <w:rFonts w:hint="eastAsia" w:ascii="宋体" w:hAnsi="宋体" w:cs="宋体"/>
          <w:b/>
          <w:bCs/>
          <w:sz w:val="28"/>
          <w:szCs w:val="28"/>
          <w:lang w:bidi="zh-CN"/>
        </w:rPr>
        <w:outlineLvl w:val="0"/>
      </w:pPr>
      <w:r>
        <w:rPr>
          <w:rFonts w:hint="eastAsia" w:ascii="宋体" w:hAnsi="宋体" w:cs="宋体"/>
          <w:b/>
          <w:bCs/>
          <w:sz w:val="28"/>
          <w:szCs w:val="28"/>
          <w:lang w:bidi="zh-CN"/>
        </w:rPr>
        <w:t xml:space="preserve">中小企业声明函（货物）</w:t>
      </w:r>
      <w:r>
        <w:rPr>
          <w:rFonts w:hint="eastAsia" w:ascii="宋体" w:hAnsi="宋体" w:cs="宋体"/>
          <w:b/>
          <w:bCs/>
          <w:sz w:val="28"/>
          <w:szCs w:val="28"/>
          <w:lang w:bidi="zh-CN"/>
        </w:rPr>
      </w:r>
      <w:r/>
    </w:p>
    <w:p>
      <w:pPr>
        <w:pStyle w:val="867"/>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南通市海门区数据局</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南通市海门区数据局采购海门区电子政务云计算中心机房UPS电池及ATS设备更换项目</w:t>
      </w:r>
      <w:r>
        <w:rPr>
          <w:rFonts w:hint="eastAsia" w:ascii="宋体" w:hAnsi="宋体" w:cs="宋体"/>
          <w:sz w:val="28"/>
          <w:szCs w:val="28"/>
          <w:lang w:bidi="zh-CN"/>
        </w:rPr>
        <w:t xml:space="preserve">采购活动，提供的货物全部由符合政策要求的中小企业制造。相关企业的具体情况如下：</w:t>
      </w:r>
      <w:r>
        <w:rPr>
          <w:rFonts w:hint="eastAsia" w:ascii="宋体" w:hAnsi="宋体" w:cs="宋体"/>
          <w:sz w:val="28"/>
          <w:szCs w:val="28"/>
          <w:lang w:bidi="zh-CN"/>
        </w:rPr>
      </w:r>
      <w:r/>
    </w:p>
    <w:p>
      <w:pPr>
        <w:pStyle w:val="867"/>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rPr>
          <w:rFonts w:hint="eastAsia" w:ascii="宋体" w:hAnsi="宋体" w:cs="宋体"/>
          <w:sz w:val="28"/>
          <w:szCs w:val="28"/>
          <w:lang w:bidi="zh-CN"/>
        </w:rPr>
      </w:r>
      <w:r/>
    </w:p>
    <w:p>
      <w:pPr>
        <w:pStyle w:val="867"/>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rPr>
          <w:rFonts w:hint="eastAsia" w:ascii="宋体" w:hAnsi="宋体" w:cs="宋体"/>
          <w:sz w:val="28"/>
          <w:szCs w:val="28"/>
          <w:lang w:bidi="zh-CN"/>
        </w:rPr>
      </w:r>
      <w:r/>
    </w:p>
    <w:p>
      <w:pPr>
        <w:pStyle w:val="867"/>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w:t>
      </w:r>
      <w:r>
        <w:rPr>
          <w:rFonts w:hint="eastAsia" w:ascii="宋体" w:hAnsi="宋体" w:cs="宋体"/>
          <w:sz w:val="28"/>
          <w:szCs w:val="28"/>
          <w:lang w:bidi="zh-CN"/>
        </w:rPr>
      </w:r>
      <w:r/>
    </w:p>
    <w:p>
      <w:pPr>
        <w:pStyle w:val="867"/>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rPr>
          <w:rFonts w:hint="eastAsia" w:ascii="宋体" w:hAnsi="宋体" w:cs="宋体"/>
          <w:sz w:val="28"/>
          <w:szCs w:val="28"/>
          <w:lang w:bidi="zh-CN"/>
        </w:rPr>
      </w:r>
      <w:r/>
    </w:p>
    <w:p>
      <w:pPr>
        <w:pStyle w:val="867"/>
        <w:ind w:firstLine="560"/>
        <w:spacing w:line="360" w:lineRule="auto"/>
        <w:rPr>
          <w:rFonts w:hint="eastAsia"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rPr>
          <w:rFonts w:hint="eastAsia" w:ascii="宋体" w:hAnsi="宋体" w:cs="宋体"/>
          <w:sz w:val="28"/>
          <w:szCs w:val="28"/>
          <w:lang w:bidi="zh-CN"/>
        </w:rPr>
      </w:r>
      <w:r/>
    </w:p>
    <w:p>
      <w:pPr>
        <w:pStyle w:val="86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注：1.如项目属性为“货物”，请按本表填写。 </w:t>
      </w:r>
      <w:r>
        <w:rPr>
          <w:rFonts w:hint="eastAsia"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2.从业人员、营业收入、资产总额填报上一年度数据，无上一年度数据的新成立企业可不填报。 </w:t>
      </w:r>
      <w:r>
        <w:rPr>
          <w:rFonts w:hint="eastAsia"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3.专门面向中小企业采购的项目，供应商如不提供此声明函，则不能通过资格审查；非专门面向中小企业采购的项目，供应商如不提供此声明函，价格将不做相应扣除。 </w:t>
      </w:r>
      <w:r>
        <w:rPr>
          <w:rFonts w:hint="eastAsia"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4.供应商应对照《工业和信息化部、国家统计局、国家发展和改革委员会、</w:t>
      </w:r>
      <w:r>
        <w:rPr>
          <w:rFonts w:hint="eastAsia" w:ascii="宋体" w:hAnsi="宋体" w:cs="宋体"/>
          <w:color w:val="000000"/>
          <w:szCs w:val="21"/>
          <w:lang w:bidi="ar"/>
        </w:rPr>
      </w:r>
      <w:r/>
    </w:p>
    <w:p>
      <w:pPr>
        <w:pStyle w:val="867"/>
        <w:jc w:val="left"/>
        <w:widowControl/>
        <w:rPr>
          <w:rFonts w:ascii="宋体" w:hAnsi="宋体" w:cs="宋体"/>
          <w:color w:val="000000"/>
          <w:szCs w:val="21"/>
          <w:lang w:bidi="ar"/>
        </w:rPr>
      </w:pPr>
      <w:r>
        <w:rPr>
          <w:rFonts w:hint="eastAsia" w:ascii="宋体" w:hAnsi="宋体" w:cs="宋体"/>
          <w:color w:val="000000"/>
          <w:szCs w:val="21"/>
          <w:lang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rPr>
          <w:rFonts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cs="宋体"/>
          <w:color w:val="000000"/>
          <w:szCs w:val="21"/>
          <w:lang w:bidi="ar"/>
        </w:rPr>
      </w:r>
      <w:r/>
    </w:p>
    <w:p>
      <w:pPr>
        <w:pStyle w:val="867"/>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pStyle w:val="867"/>
        <w:jc w:val="cente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                      企业名称（盖章）：</w:t>
      </w:r>
      <w:r>
        <w:rPr>
          <w:rFonts w:hint="eastAsia" w:ascii="宋体" w:hAnsi="宋体" w:cs="宋体"/>
          <w:sz w:val="28"/>
          <w:szCs w:val="28"/>
          <w:lang w:bidi="zh-CN"/>
        </w:rPr>
      </w:r>
      <w:r/>
    </w:p>
    <w:p>
      <w:pPr>
        <w:pStyle w:val="867"/>
        <w:ind w:firstLine="4900"/>
        <w:spacing w:line="300" w:lineRule="auto"/>
        <w:rPr>
          <w:rFonts w:hint="eastAsia" w:ascii="宋体" w:hAnsi="宋体"/>
          <w:b/>
          <w:sz w:val="24"/>
          <w:szCs w:val="24"/>
        </w:rPr>
        <w:outlineLvl w:val="0"/>
      </w:pPr>
      <w:r>
        <w:rPr>
          <w:rFonts w:hint="eastAsia" w:ascii="宋体" w:hAnsi="宋体" w:cs="宋体"/>
          <w:sz w:val="28"/>
          <w:szCs w:val="28"/>
          <w:lang w:bidi="zh-CN"/>
        </w:rPr>
        <w:t xml:space="preserve">          日期：</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附件7</w:t>
      </w:r>
      <w:r>
        <w:rPr>
          <w:rFonts w:hint="eastAsia" w:ascii="宋体" w:hAnsi="宋体"/>
          <w:b/>
          <w:sz w:val="24"/>
          <w:szCs w:val="24"/>
        </w:rPr>
      </w:r>
      <w:r/>
    </w:p>
    <w:p>
      <w:pPr>
        <w:pStyle w:val="867"/>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rPr>
          <w:rFonts w:hint="eastAsia" w:ascii="宋体" w:hAnsi="宋体" w:cs="宋体"/>
          <w:b/>
          <w:sz w:val="32"/>
          <w:szCs w:val="32"/>
        </w:rPr>
      </w:r>
      <w:r/>
    </w:p>
    <w:p>
      <w:pPr>
        <w:pStyle w:val="867"/>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        </w:t>
      </w:r>
      <w:r>
        <w:rPr>
          <w:rFonts w:hint="eastAsia" w:ascii="宋体" w:hAnsi="宋体" w:cs="宋体"/>
          <w:sz w:val="28"/>
          <w:szCs w:val="28"/>
        </w:rPr>
        <w:t xml:space="preserve">单位的项目编号为</w:t>
      </w:r>
      <w:r>
        <w:rPr>
          <w:rFonts w:hint="eastAsia" w:ascii="宋体" w:hAnsi="宋体" w:cs="宋体"/>
          <w:sz w:val="28"/>
          <w:szCs w:val="28"/>
          <w:u w:val="single"/>
        </w:rPr>
        <w:t xml:space="preserve">          </w:t>
      </w:r>
      <w:r>
        <w:rPr>
          <w:rFonts w:hint="eastAsia" w:ascii="宋体" w:hAnsi="宋体" w:cs="宋体"/>
          <w:sz w:val="28"/>
          <w:szCs w:val="28"/>
        </w:rPr>
        <w:t xml:space="preserve">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8"/>
          <w:szCs w:val="28"/>
        </w:rPr>
      </w:r>
      <w:r/>
    </w:p>
    <w:p>
      <w:pPr>
        <w:pStyle w:val="867"/>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rPr>
          <w:rFonts w:hint="eastAsia" w:ascii="宋体" w:hAnsi="宋体" w:cs="宋体"/>
          <w:sz w:val="28"/>
          <w:szCs w:val="28"/>
        </w:rPr>
      </w:r>
      <w:r/>
    </w:p>
    <w:p>
      <w:pPr>
        <w:pStyle w:val="867"/>
        <w:spacing w:line="588" w:lineRule="exact"/>
        <w:rPr>
          <w:rFonts w:hint="eastAsia" w:ascii="宋体" w:hAnsi="宋体" w:cs="宋体"/>
          <w:sz w:val="28"/>
          <w:szCs w:val="28"/>
        </w:rPr>
      </w:pPr>
      <w:r>
        <w:rPr>
          <w:rFonts w:hint="eastAsia" w:ascii="宋体" w:hAnsi="宋体" w:cs="宋体"/>
          <w:sz w:val="28"/>
          <w:szCs w:val="28"/>
        </w:rPr>
      </w:r>
      <w:r/>
    </w:p>
    <w:p>
      <w:pPr>
        <w:pStyle w:val="867"/>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rPr>
          <w:rFonts w:hint="eastAsia" w:ascii="宋体" w:hAnsi="宋体" w:cs="宋体"/>
          <w:color w:val="000000"/>
          <w:szCs w:val="21"/>
          <w:lang w:bidi="ar"/>
        </w:rPr>
      </w:r>
      <w:r/>
    </w:p>
    <w:p>
      <w:pPr>
        <w:pStyle w:val="867"/>
        <w:ind w:firstLine="420"/>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color w:val="000000"/>
          <w:szCs w:val="21"/>
          <w:lang w:bidi="ar"/>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7"/>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67"/>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rPr>
          <w:rFonts w:hint="eastAsia" w:ascii="宋体" w:hAnsi="宋体" w:cs="宋体"/>
          <w:sz w:val="28"/>
          <w:szCs w:val="28"/>
        </w:rPr>
      </w:r>
      <w:r/>
    </w:p>
    <w:p>
      <w:pPr>
        <w:pStyle w:val="867"/>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rPr>
          <w:rFonts w:hint="eastAsia" w:ascii="宋体" w:hAnsi="宋体" w:cs="宋体"/>
          <w:sz w:val="28"/>
          <w:szCs w:val="28"/>
        </w:rPr>
      </w:r>
      <w:r/>
    </w:p>
    <w:p>
      <w:pPr>
        <w:pStyle w:val="867"/>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附件8</w:t>
      </w:r>
      <w:r>
        <w:rPr>
          <w:rFonts w:hint="eastAsia" w:ascii="宋体" w:hAnsi="宋体"/>
          <w:b/>
          <w:sz w:val="24"/>
          <w:szCs w:val="24"/>
        </w:rPr>
      </w:r>
      <w:r/>
    </w:p>
    <w:p>
      <w:pPr>
        <w:pStyle w:val="867"/>
        <w:jc w:val="center"/>
        <w:rPr>
          <w:rFonts w:hint="eastAsia" w:ascii="宋体" w:hAnsi="宋体"/>
          <w:b/>
          <w:sz w:val="24"/>
          <w:szCs w:val="24"/>
        </w:rPr>
      </w:pPr>
      <w:r>
        <w:rPr>
          <w:rFonts w:hint="eastAsia" w:ascii="宋体" w:hAnsi="宋体" w:cs="宋体"/>
          <w:b/>
          <w:color w:val="000000"/>
          <w:sz w:val="32"/>
          <w:szCs w:val="32"/>
        </w:rPr>
        <w:t xml:space="preserve">实质性要求响应及偏离表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867"/>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附件9</w:t>
      </w:r>
      <w:r>
        <w:rPr>
          <w:rFonts w:ascii="宋体" w:hAnsi="宋体"/>
          <w:b/>
          <w:sz w:val="24"/>
          <w:szCs w:val="24"/>
        </w:rPr>
        <w:t xml:space="preserve"> </w:t>
      </w:r>
      <w:r>
        <w:rPr>
          <w:rFonts w:ascii="宋体" w:hAnsi="宋体"/>
          <w:b/>
          <w:sz w:val="24"/>
          <w:szCs w:val="24"/>
        </w:rPr>
      </w:r>
      <w:r/>
    </w:p>
    <w:p>
      <w:pPr>
        <w:pStyle w:val="867"/>
        <w:jc w:val="center"/>
        <w:rPr>
          <w:rFonts w:hint="eastAsia" w:ascii="宋体" w:hAnsi="宋体"/>
          <w:b/>
          <w:sz w:val="24"/>
          <w:szCs w:val="24"/>
        </w:rPr>
      </w:pPr>
      <w:r>
        <w:rPr>
          <w:rFonts w:hint="eastAsia" w:ascii="宋体" w:hAnsi="宋体" w:cs="宋体"/>
          <w:b/>
          <w:color w:val="000000"/>
          <w:sz w:val="32"/>
          <w:szCs w:val="32"/>
        </w:rPr>
        <w:t xml:space="preserve">技术要求响应及偏离表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r>
      <w:r/>
    </w:p>
    <w:p>
      <w:pPr>
        <w:pStyle w:val="867"/>
        <w:jc w:val="center"/>
        <w:rPr>
          <w:rFonts w:hint="eastAsia" w:ascii="宋体" w:hAnsi="宋体"/>
          <w:b/>
          <w:sz w:val="24"/>
          <w:szCs w:val="24"/>
        </w:rPr>
      </w:pPr>
      <w:r>
        <w:rPr>
          <w:rFonts w:hint="eastAsia" w:ascii="宋体" w:hAnsi="宋体"/>
          <w:b/>
          <w:sz w:val="24"/>
          <w:szCs w:val="24"/>
        </w:rPr>
        <w:br w:type="page" w:clear="all"/>
      </w:r>
      <w:r>
        <w:rPr>
          <w:rFonts w:hint="eastAsia" w:ascii="宋体" w:hAnsi="宋体" w:cs="宋体"/>
          <w:b/>
          <w:color w:val="000000"/>
          <w:sz w:val="32"/>
          <w:szCs w:val="32"/>
        </w:rPr>
        <w:t xml:space="preserve">商务要求响应及偏离表</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7"/>
              <w:jc w:val="center"/>
              <w:spacing w:line="400" w:lineRule="exact"/>
              <w:rPr>
                <w:rFonts w:hint="eastAsia" w:ascii="宋体" w:hAnsi="宋体"/>
                <w:sz w:val="24"/>
                <w:szCs w:val="24"/>
              </w:rPr>
            </w:pPr>
            <w:r>
              <w:rPr>
                <w:rFonts w:hint="eastAsia" w:ascii="宋体" w:hAnsi="宋体"/>
                <w:sz w:val="24"/>
                <w:szCs w:val="24"/>
              </w:rPr>
            </w:r>
            <w:r/>
          </w:p>
        </w:tc>
      </w:tr>
    </w:tbl>
    <w:p>
      <w:pPr>
        <w:pStyle w:val="867"/>
        <w:ind w:firstLine="240"/>
        <w:spacing w:line="400" w:lineRule="exact"/>
        <w:rPr>
          <w:rFonts w:hint="eastAsia" w:ascii="宋体" w:hAnsi="宋体"/>
          <w:sz w:val="24"/>
          <w:szCs w:val="24"/>
        </w:rPr>
      </w:pPr>
      <w:r>
        <w:rPr>
          <w:rFonts w:hint="eastAsia" w:ascii="宋体" w:hAnsi="宋体"/>
          <w:sz w:val="24"/>
          <w:szCs w:val="24"/>
        </w:rPr>
        <w:t xml:space="preserve">附件：证明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7"/>
        <w:spacing w:line="400" w:lineRule="exact"/>
        <w:rPr>
          <w:rFonts w:ascii="宋体" w:hAnsi="宋体"/>
          <w:sz w:val="24"/>
          <w:szCs w:val="24"/>
        </w:rPr>
      </w:pPr>
      <w:r>
        <w:rPr>
          <w:rFonts w:ascii="宋体" w:hAnsi="宋体"/>
          <w:sz w:val="24"/>
          <w:szCs w:val="24"/>
        </w:rPr>
      </w:r>
      <w:r/>
    </w:p>
    <w:p>
      <w:pPr>
        <w:pStyle w:val="86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67"/>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67"/>
        <w:rPr>
          <w:rFonts w:hint="eastAsia" w:ascii="宋体" w:hAnsi="宋体"/>
          <w:b/>
          <w:sz w:val="24"/>
          <w:szCs w:val="21"/>
        </w:rPr>
      </w:pPr>
      <w:r>
        <w:rPr>
          <w:rFonts w:hint="eastAsia" w:ascii="宋体" w:hAnsi="宋体"/>
          <w:b/>
          <w:sz w:val="24"/>
          <w:szCs w:val="21"/>
        </w:rPr>
      </w:r>
      <w:r/>
    </w:p>
    <w:p>
      <w:pPr>
        <w:pStyle w:val="867"/>
        <w:ind w:left="480"/>
        <w:rPr>
          <w:rFonts w:ascii="宋体" w:hAnsi="宋体"/>
          <w:b/>
          <w:color w:val="000000"/>
          <w:sz w:val="24"/>
          <w:szCs w:val="21"/>
        </w:rPr>
      </w:pPr>
      <w:r>
        <w:rPr>
          <w:rFonts w:ascii="宋体" w:hAnsi="宋体"/>
          <w:b/>
          <w:color w:val="000000"/>
          <w:sz w:val="24"/>
          <w:szCs w:val="21"/>
        </w:rPr>
      </w:r>
      <w:r/>
    </w:p>
    <w:p>
      <w:pPr>
        <w:pStyle w:val="867"/>
        <w:ind w:left="480"/>
        <w:rPr>
          <w:rFonts w:hint="eastAsia" w:ascii="宋体" w:hAnsi="宋体"/>
          <w:b/>
          <w:color w:val="000000"/>
          <w:sz w:val="24"/>
          <w:szCs w:val="21"/>
        </w:rPr>
      </w:pPr>
      <w:r>
        <w:rPr>
          <w:rFonts w:hint="eastAsia" w:ascii="宋体" w:hAnsi="宋体"/>
          <w:b/>
          <w:color w:val="000000"/>
          <w:sz w:val="24"/>
          <w:szCs w:val="21"/>
        </w:rPr>
      </w:r>
      <w:r/>
    </w:p>
    <w:p>
      <w:pPr>
        <w:pStyle w:val="898"/>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61"/>
      <w:r/>
      <w:bookmarkEnd w:id="162"/>
      <w:r/>
      <w:bookmarkEnd w:id="163"/>
      <w:r/>
      <w:bookmarkStart w:id="164" w:name="_Toc120614284"/>
      <w:r>
        <w:rPr>
          <w:rFonts w:hint="eastAsia" w:ascii="方正魏碑_GBK" w:hAnsi="方正魏碑_GBK" w:eastAsia="方正魏碑_GBK" w:cs="方正魏碑_GBK"/>
          <w:b/>
          <w:sz w:val="24"/>
          <w:szCs w:val="24"/>
        </w:rPr>
        <w:t xml:space="preserve">附件10  </w:t>
      </w:r>
      <w:r>
        <w:rPr>
          <w:rFonts w:hint="eastAsia" w:ascii="方正魏碑_GBK" w:hAnsi="方正魏碑_GBK" w:eastAsia="方正魏碑_GBK" w:cs="方正魏碑_GBK"/>
          <w:b/>
          <w:color w:val="ff0000"/>
          <w:sz w:val="24"/>
          <w:szCs w:val="24"/>
        </w:rPr>
      </w:r>
      <w:r/>
    </w:p>
    <w:p>
      <w:pPr>
        <w:pStyle w:val="898"/>
        <w:ind w:right="-46"/>
        <w:jc w:val="center"/>
        <w:spacing w:line="583" w:lineRule="auto"/>
        <w:rPr>
          <w:rFonts w:hint="eastAsia" w:ascii="方正魏碑_GBK" w:hAnsi="方正魏碑_GBK" w:eastAsia="方正魏碑_GBK" w:cs="方正魏碑_GBK"/>
          <w:color w:val="ff0000"/>
          <w:sz w:val="24"/>
          <w:szCs w:val="24"/>
          <w:highlight w:val="none"/>
        </w:rPr>
      </w:pPr>
      <w:r>
        <w:rPr>
          <w:rFonts w:hint="eastAsia" w:ascii="宋体" w:hAnsi="宋体" w:eastAsia="宋体" w:cs="宋体"/>
          <w:b/>
          <w:color w:val="000000"/>
          <w:sz w:val="32"/>
          <w:szCs w:val="32"/>
          <w:highlight w:val="none"/>
        </w:rPr>
        <w:t xml:space="preserve">关于符合本国产品标准的声明函</w:t>
      </w:r>
      <w:r>
        <w:rPr>
          <w:rFonts w:hint="eastAsia" w:ascii="方正魏碑_GBK" w:hAnsi="方正魏碑_GBK" w:eastAsia="方正魏碑_GBK" w:cs="方正魏碑_GBK"/>
          <w:color w:val="ff0000"/>
          <w:sz w:val="24"/>
          <w:szCs w:val="24"/>
          <w:highlight w:val="none"/>
        </w:rPr>
      </w:r>
      <w:r/>
    </w:p>
    <w:p>
      <w:pPr>
        <w:pStyle w:val="929"/>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29"/>
        <w:ind w:firstLine="420"/>
        <w:spacing w:before="0" w:beforeAutospacing="0" w:after="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highlight w:val="none"/>
        </w:rPr>
      </w:r>
      <w:r/>
    </w:p>
    <w:p>
      <w:pPr>
        <w:pStyle w:val="929"/>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1.</w:t>
      </w:r>
      <w:r>
        <w:rPr>
          <w:rStyle w:val="941"/>
          <w:rFonts w:hint="eastAsia" w:ascii="方正魏碑_GBK" w:hAnsi="方正魏碑_GBK" w:eastAsia="方正魏碑_GBK" w:cs="方正魏碑_GBK"/>
          <w:i w:val="0"/>
          <w:highlight w:val="none"/>
          <w:u w:val="single"/>
          <w:shd w:val="clear" w:color="auto" w:fill="ffffff"/>
        </w:rPr>
        <w:t xml:space="preserve">（产品名称1）</w:t>
      </w:r>
      <w:r>
        <w:rPr>
          <w:rStyle w:val="941"/>
          <w:rFonts w:hint="eastAsia" w:ascii="方正魏碑_GBK" w:hAnsi="方正魏碑_GBK" w:eastAsia="方正魏碑_GBK" w:cs="方正魏碑_GBK"/>
          <w:i w:val="0"/>
          <w:highlight w:val="none"/>
          <w:shd w:val="clear" w:color="auto" w:fill="ffffff"/>
          <w:vertAlign w:val="superscript"/>
        </w:rPr>
        <w:t xml:space="preserve">1</w:t>
      </w:r>
      <w:r>
        <w:rPr>
          <w:rFonts w:hint="eastAsia" w:ascii="方正魏碑_GBK" w:hAnsi="方正魏碑_GBK" w:eastAsia="方正魏碑_GBK" w:cs="方正魏碑_GBK"/>
          <w:highlight w:val="none"/>
          <w:shd w:val="clear" w:color="auto" w:fill="ffffff"/>
        </w:rPr>
        <w:t xml:space="preserve">，生产厂为</w:t>
      </w:r>
      <w:r>
        <w:rPr>
          <w:rStyle w:val="941"/>
          <w:rFonts w:hint="eastAsia" w:ascii="方正魏碑_GBK" w:hAnsi="方正魏碑_GBK" w:eastAsia="方正魏碑_GBK" w:cs="方正魏碑_GBK"/>
          <w:i w:val="0"/>
          <w:highlight w:val="none"/>
          <w:u w:val="single"/>
          <w:shd w:val="clear" w:color="auto" w:fill="ffffff"/>
        </w:rPr>
        <w:t xml:space="preserve">（厂名）</w:t>
      </w:r>
      <w:r>
        <w:rPr>
          <w:rStyle w:val="941"/>
          <w:rFonts w:hint="eastAsia" w:ascii="方正魏碑_GBK" w:hAnsi="方正魏碑_GBK" w:eastAsia="方正魏碑_GBK" w:cs="方正魏碑_GBK"/>
          <w:i w:val="0"/>
          <w:highlight w:val="none"/>
          <w:shd w:val="clear" w:color="auto" w:fill="ffffff"/>
          <w:vertAlign w:val="superscript"/>
        </w:rPr>
        <w:t xml:space="preserve">2</w:t>
      </w:r>
      <w:r>
        <w:rPr>
          <w:rFonts w:hint="eastAsia" w:ascii="方正魏碑_GBK" w:hAnsi="方正魏碑_GBK" w:eastAsia="方正魏碑_GBK" w:cs="方正魏碑_GBK"/>
          <w:highlight w:val="none"/>
          <w:shd w:val="clear" w:color="auto" w:fill="ffffff"/>
        </w:rPr>
        <w:t xml:space="preserve">，厂址为</w:t>
      </w:r>
      <w:r>
        <w:rPr>
          <w:rStyle w:val="941"/>
          <w:rFonts w:hint="eastAsia" w:ascii="方正魏碑_GBK" w:hAnsi="方正魏碑_GBK" w:eastAsia="方正魏碑_GBK" w:cs="方正魏碑_GBK"/>
          <w:i w:val="0"/>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Fonts w:hint="eastAsia" w:ascii="方正魏碑_GBK" w:hAnsi="方正魏碑_GBK" w:eastAsia="方正魏碑_GBK" w:cs="方正魏碑_GBK"/>
          <w:highlight w:val="none"/>
          <w:u w:val="single"/>
          <w:shd w:val="clear" w:color="auto" w:fill="ffffff"/>
        </w:rPr>
        <w:t xml:space="preserve"> </w:t>
      </w:r>
      <w:r>
        <w:rPr>
          <w:rStyle w:val="941"/>
          <w:rFonts w:hint="eastAsia" w:ascii="方正魏碑_GBK" w:hAnsi="方正魏碑_GBK" w:eastAsia="方正魏碑_GBK" w:cs="方正魏碑_GBK"/>
          <w:i w:val="0"/>
          <w:strike/>
          <w:highlight w:val="none"/>
          <w:u w:val="single"/>
          <w:shd w:val="clear" w:color="auto" w:fill="ffffff"/>
        </w:rPr>
        <w:t xml:space="preserve">（产品名称1）</w:t>
      </w:r>
      <w:r>
        <w:rPr>
          <w:rStyle w:val="941"/>
          <w:rFonts w:hint="eastAsia" w:ascii="方正魏碑_GBK" w:hAnsi="方正魏碑_GBK" w:eastAsia="方正魏碑_GBK" w:cs="方正魏碑_GBK"/>
          <w:i w:val="0"/>
          <w:highlight w:val="none"/>
          <w:u w:val="single"/>
          <w:shd w:val="clear" w:color="auto" w:fill="ffffff"/>
        </w:rPr>
        <w:t xml:space="preserve"> </w:t>
      </w:r>
      <w:r>
        <w:rPr>
          <w:rFonts w:hint="eastAsia" w:ascii="方正魏碑_GBK" w:hAnsi="方正魏碑_GBK" w:eastAsia="方正魏碑_GBK" w:cs="方正魏碑_GBK"/>
          <w:highlight w:val="none"/>
          <w:shd w:val="clear" w:color="auto" w:fill="ffffff"/>
        </w:rPr>
        <w:t xml:space="preserve">的中国境内生产的组件成本占比≥</w:t>
      </w:r>
      <w:r>
        <w:rPr>
          <w:rStyle w:val="941"/>
          <w:rFonts w:hint="eastAsia" w:ascii="方正魏碑_GBK" w:hAnsi="方正魏碑_GBK" w:eastAsia="方正魏碑_GBK" w:cs="方正魏碑_GBK"/>
          <w:i w:val="0"/>
          <w:strike/>
          <w:highlight w:val="none"/>
          <w:u w:val="single"/>
          <w:shd w:val="clear" w:color="auto" w:fill="ffffff"/>
        </w:rPr>
        <w:t xml:space="preserve">（规定</w:t>
      </w:r>
      <w:r>
        <w:rPr>
          <w:rStyle w:val="941"/>
          <w:rFonts w:ascii="方正魏碑_GBK" w:hAnsi="方正魏碑_GBK" w:eastAsia="方正魏碑_GBK" w:cs="方正魏碑_GBK"/>
          <w:i w:val="0"/>
          <w:strike/>
          <w:highlight w:val="none"/>
          <w:u w:val="single"/>
          <w:shd w:val="clear" w:color="auto" w:fill="ffffff"/>
        </w:rPr>
        <w:t xml:space="preserve">比例</w:t>
      </w:r>
      <w:r>
        <w:rPr>
          <w:rStyle w:val="941"/>
          <w:rFonts w:hint="eastAsia" w:ascii="方正魏碑_GBK" w:hAnsi="方正魏碑_GBK" w:eastAsia="方正魏碑_GBK" w:cs="方正魏碑_GBK"/>
          <w:i w:val="0"/>
          <w:strike/>
          <w:highlight w:val="none"/>
          <w:u w:val="single"/>
          <w:shd w:val="clear" w:color="auto" w:fill="ffffff"/>
        </w:rPr>
        <w:t xml:space="preserve">）</w:t>
      </w:r>
      <w:r>
        <w:rPr>
          <w:rStyle w:val="941"/>
          <w:rFonts w:hint="eastAsia" w:ascii="方正魏碑_GBK" w:hAnsi="方正魏碑_GBK" w:eastAsia="方正魏碑_GBK" w:cs="方正魏碑_GBK"/>
          <w:i w:val="0"/>
          <w:highlight w:val="none"/>
          <w:shd w:val="clear" w:color="auto" w:fill="ffffff"/>
          <w:vertAlign w:val="superscript"/>
        </w:rPr>
        <w:t xml:space="preserve">3</w:t>
      </w:r>
      <w:r>
        <w:rPr>
          <w:rFonts w:hint="eastAsia" w:ascii="方正魏碑_GBK" w:hAnsi="方正魏碑_GBK" w:eastAsia="方正魏碑_GBK" w:cs="方正魏碑_GBK"/>
          <w:highlight w:val="none"/>
          <w:shd w:val="clear" w:color="auto" w:fill="ffffff"/>
        </w:rPr>
        <w:t xml:space="preserve">。</w:t>
      </w:r>
      <w:r>
        <w:rPr>
          <w:rStyle w:val="941"/>
          <w:rFonts w:hint="eastAsia" w:ascii="方正魏碑_GBK" w:hAnsi="方正魏碑_GBK" w:eastAsia="方正魏碑_GBK" w:cs="方正魏碑_GBK"/>
          <w:i w:val="0"/>
          <w:strike/>
          <w:highlight w:val="none"/>
          <w:u w:val="single"/>
          <w:shd w:val="clear" w:color="auto" w:fill="ffffff"/>
        </w:rPr>
        <w:t xml:space="preserve">（产品名称1）</w:t>
      </w:r>
      <w:r>
        <w:rPr>
          <w:rFonts w:hint="eastAsia" w:ascii="方正魏碑_GBK" w:hAnsi="方正魏碑_GBK" w:eastAsia="方正魏碑_GBK" w:cs="方正魏碑_GBK"/>
          <w:highlight w:val="none"/>
          <w:shd w:val="clear" w:color="auto" w:fill="ffffff"/>
        </w:rPr>
        <w:t xml:space="preserve">的</w:t>
      </w:r>
      <w:r>
        <w:rPr>
          <w:rStyle w:val="941"/>
          <w:rFonts w:hint="eastAsia" w:ascii="方正魏碑_GBK" w:hAnsi="方正魏碑_GBK" w:eastAsia="方正魏碑_GBK" w:cs="方正魏碑_GBK"/>
          <w:i w:val="0"/>
          <w:strike/>
          <w:highlight w:val="none"/>
          <w:u w:val="single"/>
          <w:shd w:val="clear" w:color="auto" w:fill="ffffff"/>
        </w:rPr>
        <w:t xml:space="preserve">（关键</w:t>
      </w:r>
      <w:r>
        <w:rPr>
          <w:rStyle w:val="941"/>
          <w:rFonts w:ascii="方正魏碑_GBK" w:hAnsi="方正魏碑_GBK" w:eastAsia="方正魏碑_GBK" w:cs="方正魏碑_GBK"/>
          <w:i w:val="0"/>
          <w:strike/>
          <w:highlight w:val="none"/>
          <w:u w:val="single"/>
          <w:shd w:val="clear" w:color="auto" w:fill="ffffff"/>
        </w:rPr>
        <w:t xml:space="preserve">组件</w:t>
      </w:r>
      <w:r>
        <w:rPr>
          <w:rStyle w:val="941"/>
          <w:rFonts w:hint="eastAsia" w:ascii="方正魏碑_GBK" w:hAnsi="方正魏碑_GBK" w:eastAsia="方正魏碑_GBK" w:cs="方正魏碑_GBK"/>
          <w:i w:val="0"/>
          <w:strike/>
          <w:highlight w:val="none"/>
          <w:u w:val="single"/>
          <w:shd w:val="clear" w:color="auto" w:fill="ffffff"/>
        </w:rPr>
        <w:t xml:space="preserve">）</w:t>
      </w:r>
      <w:r>
        <w:rPr>
          <w:rStyle w:val="941"/>
          <w:rFonts w:hint="eastAsia" w:ascii="方正魏碑_GBK" w:hAnsi="方正魏碑_GBK" w:eastAsia="方正魏碑_GBK" w:cs="方正魏碑_GBK"/>
          <w:i w:val="0"/>
          <w:highlight w:val="none"/>
          <w:shd w:val="clear" w:color="auto" w:fill="ffffff"/>
          <w:vertAlign w:val="superscript"/>
        </w:rPr>
        <w:t xml:space="preserve">4</w:t>
      </w:r>
      <w:r>
        <w:rPr>
          <w:rFonts w:hint="eastAsia" w:ascii="方正魏碑_GBK" w:hAnsi="方正魏碑_GBK" w:eastAsia="方正魏碑_GBK" w:cs="方正魏碑_GBK"/>
          <w:highlight w:val="none"/>
          <w:shd w:val="clear" w:color="auto" w:fill="ffffff"/>
        </w:rPr>
        <w:t xml:space="preserve">在中国境内生产。</w:t>
      </w:r>
      <w:r>
        <w:rPr>
          <w:rStyle w:val="941"/>
          <w:rFonts w:hint="eastAsia" w:ascii="方正魏碑_GBK" w:hAnsi="方正魏碑_GBK" w:eastAsia="方正魏碑_GBK" w:cs="方正魏碑_GBK"/>
          <w:i w:val="0"/>
          <w:strike/>
          <w:highlight w:val="none"/>
          <w:u w:val="single"/>
          <w:shd w:val="clear" w:color="auto" w:fill="ffffff"/>
        </w:rPr>
        <w:t xml:space="preserve">（产品名称1）</w:t>
      </w:r>
      <w:r>
        <w:rPr>
          <w:rFonts w:hint="eastAsia" w:ascii="方正魏碑_GBK" w:hAnsi="方正魏碑_GBK" w:eastAsia="方正魏碑_GBK" w:cs="方正魏碑_GBK"/>
          <w:highlight w:val="none"/>
          <w:shd w:val="clear" w:color="auto" w:fill="ffffff"/>
        </w:rPr>
        <w:t xml:space="preserve">的</w:t>
      </w:r>
      <w:r>
        <w:rPr>
          <w:rStyle w:val="941"/>
          <w:rFonts w:hint="eastAsia" w:ascii="方正魏碑_GBK" w:hAnsi="方正魏碑_GBK" w:eastAsia="方正魏碑_GBK" w:cs="方正魏碑_GBK"/>
          <w:i w:val="0"/>
          <w:strike/>
          <w:highlight w:val="none"/>
          <w:u w:val="single"/>
          <w:shd w:val="clear" w:color="auto" w:fill="ffffff"/>
        </w:rPr>
        <w:t xml:space="preserve">（关键工序）</w:t>
      </w:r>
      <w:r>
        <w:rPr>
          <w:rStyle w:val="941"/>
          <w:rFonts w:hint="eastAsia" w:ascii="方正魏碑_GBK" w:hAnsi="方正魏碑_GBK" w:eastAsia="方正魏碑_GBK" w:cs="方正魏碑_GBK"/>
          <w:i w:val="0"/>
          <w:highlight w:val="none"/>
          <w:shd w:val="clear" w:color="auto" w:fill="ffffff"/>
          <w:vertAlign w:val="superscript"/>
        </w:rPr>
        <w:t xml:space="preserve">5</w:t>
      </w:r>
      <w:r>
        <w:rPr>
          <w:rFonts w:hint="eastAsia" w:ascii="方正魏碑_GBK" w:hAnsi="方正魏碑_GBK" w:eastAsia="方正魏碑_GBK" w:cs="方正魏碑_GBK"/>
          <w:highlight w:val="none"/>
          <w:shd w:val="clear" w:color="auto" w:fill="ffffff"/>
        </w:rPr>
        <w:t xml:space="preserve">在中国境内完成。</w:t>
      </w:r>
      <w:r>
        <w:rPr>
          <w:rFonts w:hint="eastAsia" w:ascii="方正魏碑_GBK" w:hAnsi="方正魏碑_GBK" w:eastAsia="方正魏碑_GBK" w:cs="方正魏碑_GBK"/>
          <w:highlight w:val="none"/>
        </w:rPr>
      </w:r>
      <w:r/>
    </w:p>
    <w:p>
      <w:pPr>
        <w:pStyle w:val="929"/>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2.</w:t>
      </w:r>
      <w:r>
        <w:rPr>
          <w:rStyle w:val="941"/>
          <w:rFonts w:hint="eastAsia" w:ascii="方正魏碑_GBK" w:hAnsi="方正魏碑_GBK" w:eastAsia="方正魏碑_GBK" w:cs="方正魏碑_GBK"/>
          <w:i w:val="0"/>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，生产厂为</w:t>
      </w:r>
      <w:r>
        <w:rPr>
          <w:rStyle w:val="941"/>
          <w:rFonts w:hint="eastAsia" w:ascii="方正魏碑_GBK" w:hAnsi="方正魏碑_GBK" w:eastAsia="方正魏碑_GBK" w:cs="方正魏碑_GBK"/>
          <w:i w:val="0"/>
          <w:highlight w:val="none"/>
          <w:u w:val="single"/>
          <w:shd w:val="clear" w:color="auto" w:fill="ffffff"/>
        </w:rPr>
        <w:t xml:space="preserve">（厂名）</w:t>
      </w:r>
      <w:r>
        <w:rPr>
          <w:rFonts w:hint="eastAsia" w:ascii="方正魏碑_GBK" w:hAnsi="方正魏碑_GBK" w:eastAsia="方正魏碑_GBK" w:cs="方正魏碑_GBK"/>
          <w:highlight w:val="none"/>
          <w:shd w:val="clear" w:color="auto" w:fill="ffffff"/>
        </w:rPr>
        <w:t xml:space="preserve">，厂址为</w:t>
      </w:r>
      <w:r>
        <w:rPr>
          <w:rStyle w:val="941"/>
          <w:rFonts w:hint="eastAsia" w:ascii="方正魏碑_GBK" w:hAnsi="方正魏碑_GBK" w:eastAsia="方正魏碑_GBK" w:cs="方正魏碑_GBK"/>
          <w:i w:val="0"/>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Style w:val="941"/>
          <w:rFonts w:hint="eastAsia" w:ascii="方正魏碑_GBK" w:hAnsi="方正魏碑_GBK" w:eastAsia="方正魏碑_GBK" w:cs="方正魏碑_GBK"/>
          <w:i w:val="0"/>
          <w:strike/>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的中国境内生产的组件成本占比≥</w:t>
      </w:r>
      <w:r>
        <w:rPr>
          <w:rStyle w:val="941"/>
          <w:rFonts w:hint="eastAsia" w:ascii="方正魏碑_GBK" w:hAnsi="方正魏碑_GBK" w:eastAsia="方正魏碑_GBK" w:cs="方正魏碑_GBK"/>
          <w:i w:val="0"/>
          <w:strike/>
          <w:highlight w:val="none"/>
          <w:u w:val="single"/>
          <w:shd w:val="clear" w:color="auto" w:fill="ffffff"/>
        </w:rPr>
        <w:t xml:space="preserve">（规定</w:t>
      </w:r>
      <w:r>
        <w:rPr>
          <w:rStyle w:val="941"/>
          <w:rFonts w:ascii="方正魏碑_GBK" w:hAnsi="方正魏碑_GBK" w:eastAsia="方正魏碑_GBK" w:cs="方正魏碑_GBK"/>
          <w:i w:val="0"/>
          <w:strike/>
          <w:highlight w:val="none"/>
          <w:u w:val="single"/>
          <w:shd w:val="clear" w:color="auto" w:fill="ffffff"/>
        </w:rPr>
        <w:t xml:space="preserve">比例</w:t>
      </w:r>
      <w:r>
        <w:rPr>
          <w:rStyle w:val="941"/>
          <w:rFonts w:hint="eastAsia" w:ascii="方正魏碑_GBK" w:hAnsi="方正魏碑_GBK" w:eastAsia="方正魏碑_GBK" w:cs="方正魏碑_GBK"/>
          <w:i w:val="0"/>
          <w:strike/>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w:t>
      </w:r>
      <w:r>
        <w:rPr>
          <w:rStyle w:val="941"/>
          <w:rFonts w:hint="eastAsia" w:ascii="方正魏碑_GBK" w:hAnsi="方正魏碑_GBK" w:eastAsia="方正魏碑_GBK" w:cs="方正魏碑_GBK"/>
          <w:i w:val="0"/>
          <w:strike/>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的</w:t>
      </w:r>
      <w:r>
        <w:rPr>
          <w:rStyle w:val="941"/>
          <w:rFonts w:hint="eastAsia" w:ascii="方正魏碑_GBK" w:hAnsi="方正魏碑_GBK" w:eastAsia="方正魏碑_GBK" w:cs="方正魏碑_GBK"/>
          <w:i w:val="0"/>
          <w:strike/>
          <w:highlight w:val="none"/>
          <w:u w:val="single"/>
          <w:shd w:val="clear" w:color="auto" w:fill="ffffff"/>
        </w:rPr>
        <w:t xml:space="preserve">（关键</w:t>
      </w:r>
      <w:r>
        <w:rPr>
          <w:rStyle w:val="941"/>
          <w:rFonts w:ascii="方正魏碑_GBK" w:hAnsi="方正魏碑_GBK" w:eastAsia="方正魏碑_GBK" w:cs="方正魏碑_GBK"/>
          <w:i w:val="0"/>
          <w:strike/>
          <w:highlight w:val="none"/>
          <w:u w:val="single"/>
          <w:shd w:val="clear" w:color="auto" w:fill="ffffff"/>
        </w:rPr>
        <w:t xml:space="preserve">组件</w:t>
      </w:r>
      <w:r>
        <w:rPr>
          <w:rStyle w:val="941"/>
          <w:rFonts w:hint="eastAsia" w:ascii="方正魏碑_GBK" w:hAnsi="方正魏碑_GBK" w:eastAsia="方正魏碑_GBK" w:cs="方正魏碑_GBK"/>
          <w:i w:val="0"/>
          <w:strike/>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在中国境内生产。</w:t>
      </w:r>
      <w:r>
        <w:rPr>
          <w:rStyle w:val="941"/>
          <w:rFonts w:hint="eastAsia" w:ascii="方正魏碑_GBK" w:hAnsi="方正魏碑_GBK" w:eastAsia="方正魏碑_GBK" w:cs="方正魏碑_GBK"/>
          <w:i w:val="0"/>
          <w:strike/>
          <w:highlight w:val="none"/>
          <w:u w:val="single"/>
          <w:shd w:val="clear" w:color="auto" w:fill="ffffff"/>
        </w:rPr>
        <w:t xml:space="preserve">（产品名称1）</w:t>
      </w:r>
      <w:r>
        <w:rPr>
          <w:rFonts w:hint="eastAsia" w:ascii="方正魏碑_GBK" w:hAnsi="方正魏碑_GBK" w:eastAsia="方正魏碑_GBK" w:cs="方正魏碑_GBK"/>
          <w:highlight w:val="none"/>
          <w:shd w:val="clear" w:color="auto" w:fill="ffffff"/>
        </w:rPr>
        <w:t xml:space="preserve">的</w:t>
      </w:r>
      <w:r>
        <w:rPr>
          <w:rStyle w:val="941"/>
          <w:rFonts w:hint="eastAsia" w:ascii="方正魏碑_GBK" w:hAnsi="方正魏碑_GBK" w:eastAsia="方正魏碑_GBK" w:cs="方正魏碑_GBK"/>
          <w:i w:val="0"/>
          <w:strike/>
          <w:highlight w:val="none"/>
          <w:u w:val="single"/>
          <w:shd w:val="clear" w:color="auto" w:fill="ffffff"/>
        </w:rPr>
        <w:t xml:space="preserve">（关键工序）</w:t>
      </w:r>
      <w:r>
        <w:rPr>
          <w:rFonts w:hint="eastAsia" w:ascii="方正魏碑_GBK" w:hAnsi="方正魏碑_GBK" w:eastAsia="方正魏碑_GBK" w:cs="方正魏碑_GBK"/>
          <w:highlight w:val="none"/>
          <w:shd w:val="clear" w:color="auto" w:fill="ffffff"/>
        </w:rPr>
        <w:t xml:space="preserve">在中国境内完成。</w:t>
      </w:r>
      <w:r>
        <w:rPr>
          <w:rFonts w:hint="eastAsia" w:ascii="方正魏碑_GBK" w:hAnsi="方正魏碑_GBK" w:eastAsia="方正魏碑_GBK" w:cs="方正魏碑_GBK"/>
          <w:highlight w:val="none"/>
        </w:rPr>
      </w:r>
      <w:r/>
    </w:p>
    <w:p>
      <w:pPr>
        <w:pStyle w:val="929"/>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w:t>
      </w:r>
      <w:r>
        <w:rPr>
          <w:rFonts w:hint="eastAsia" w:ascii="方正魏碑_GBK" w:hAnsi="方正魏碑_GBK" w:eastAsia="方正魏碑_GBK" w:cs="方正魏碑_GBK"/>
          <w:highlight w:val="none"/>
        </w:rPr>
      </w:r>
      <w:r/>
    </w:p>
    <w:p>
      <w:pPr>
        <w:pStyle w:val="929"/>
        <w:ind w:firstLine="4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highlight w:val="none"/>
        </w:rPr>
      </w:r>
      <w:r/>
    </w:p>
    <w:p>
      <w:pPr>
        <w:pStyle w:val="929"/>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rPr>
      </w:r>
      <w:r/>
    </w:p>
    <w:p>
      <w:pPr>
        <w:pStyle w:val="929"/>
        <w:ind w:right="480" w:firstLine="3720"/>
        <w:spacing w:before="30" w:beforeAutospacing="0" w:after="30" w:afterAutospacing="0" w:line="0" w:lineRule="atLeast"/>
        <w:rPr>
          <w:rFonts w:hint="eastAsia" w:ascii="方正魏碑_GBK" w:hAnsi="方正魏碑_GBK" w:eastAsia="方正魏碑_GBK" w:cs="方正魏碑_GBK"/>
          <w:highlight w:val="none"/>
          <w:shd w:val="clear" w:color="auto" w:fill="ffffff"/>
        </w:rPr>
      </w:pPr>
      <w:r>
        <w:rPr>
          <w:rFonts w:hint="eastAsia" w:ascii="方正魏碑_GBK" w:hAnsi="方正魏碑_GBK" w:eastAsia="方正魏碑_GBK" w:cs="方正魏碑_GBK"/>
          <w:highlight w:val="none"/>
          <w:shd w:val="clear" w:color="auto" w:fill="ffffff"/>
        </w:rPr>
      </w:r>
      <w:r/>
    </w:p>
    <w:p>
      <w:pPr>
        <w:pStyle w:val="929"/>
        <w:ind w:right="480" w:firstLine="3720"/>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公司（单位）名称（盖章）：　        </w:t>
      </w:r>
      <w:r>
        <w:rPr>
          <w:rFonts w:hint="eastAsia" w:ascii="方正魏碑_GBK" w:hAnsi="方正魏碑_GBK" w:eastAsia="方正魏碑_GBK" w:cs="方正魏碑_GBK"/>
          <w:highlight w:val="none"/>
        </w:rPr>
      </w:r>
      <w:r/>
    </w:p>
    <w:p>
      <w:pPr>
        <w:pStyle w:val="929"/>
        <w:jc w:val="center"/>
        <w:spacing w:before="30" w:beforeAutospacing="0" w:after="30" w:afterAutospacing="0" w:line="0" w:lineRule="atLeast"/>
        <w:rPr>
          <w:rFonts w:hint="eastAsia" w:ascii="方正魏碑_GBK" w:hAnsi="方正魏碑_GBK" w:eastAsia="方正魏碑_GBK" w:cs="方正魏碑_GBK"/>
          <w:highlight w:val="none"/>
          <w:shd w:val="clear" w:color="auto" w:fill="ffffff"/>
        </w:rPr>
      </w:pPr>
      <w:r>
        <w:rPr>
          <w:rFonts w:hint="eastAsia" w:ascii="方正魏碑_GBK" w:hAnsi="方正魏碑_GBK" w:eastAsia="方正魏碑_GBK" w:cs="方正魏碑_GBK"/>
          <w:highlight w:val="none"/>
          <w:shd w:val="clear" w:color="auto" w:fill="ffffff"/>
        </w:rPr>
        <w:t xml:space="preserve">                    </w:t>
      </w:r>
      <w:r>
        <w:rPr>
          <w:rFonts w:ascii="方正魏碑_GBK" w:hAnsi="方正魏碑_GBK" w:eastAsia="方正魏碑_GBK" w:cs="方正魏碑_GBK"/>
          <w:highlight w:val="none"/>
          <w:shd w:val="clear" w:color="auto" w:fill="ffffff"/>
        </w:rPr>
        <w:t xml:space="preserve">            </w:t>
      </w:r>
      <w:r>
        <w:rPr>
          <w:rFonts w:hint="eastAsia" w:ascii="方正魏碑_GBK" w:hAnsi="方正魏碑_GBK" w:eastAsia="方正魏碑_GBK" w:cs="方正魏碑_GBK"/>
          <w:highlight w:val="none"/>
          <w:shd w:val="clear" w:color="auto" w:fill="ffffff"/>
        </w:rPr>
        <w:t xml:space="preserve"> </w:t>
      </w:r>
      <w:r>
        <w:rPr>
          <w:rFonts w:hint="eastAsia" w:ascii="方正魏碑_GBK" w:hAnsi="方正魏碑_GBK" w:eastAsia="方正魏碑_GBK" w:cs="方正魏碑_GBK"/>
          <w:highlight w:val="none"/>
          <w:shd w:val="clear" w:color="auto" w:fill="ffffff"/>
        </w:rPr>
      </w:r>
      <w:r/>
    </w:p>
    <w:p>
      <w:pPr>
        <w:pStyle w:val="929"/>
        <w:jc w:val="center"/>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                  日期：　   年　  月　  日         </w:t>
      </w:r>
      <w:r>
        <w:rPr>
          <w:rFonts w:hint="eastAsia" w:ascii="方正魏碑_GBK" w:hAnsi="方正魏碑_GBK" w:eastAsia="方正魏碑_GBK" w:cs="方正魏碑_GBK"/>
          <w:highlight w:val="none"/>
        </w:rPr>
      </w:r>
      <w:r/>
    </w:p>
    <w:p>
      <w:pPr>
        <w:pStyle w:val="929"/>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__________________</w:t>
      </w:r>
      <w:r>
        <w:rPr>
          <w:rFonts w:hint="eastAsia" w:ascii="方正魏碑_GBK" w:hAnsi="方正魏碑_GBK" w:eastAsia="方正魏碑_GBK" w:cs="方正魏碑_GBK"/>
          <w:highlight w:val="none"/>
        </w:rPr>
      </w:r>
      <w:r/>
    </w:p>
    <w:p>
      <w:pPr>
        <w:pStyle w:val="929"/>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1.产品如有型号，请在“产品名称”栏一并填写。</w:t>
      </w:r>
      <w:r>
        <w:rPr>
          <w:rFonts w:hint="eastAsia" w:ascii="方正魏碑_GBK" w:hAnsi="方正魏碑_GBK" w:eastAsia="方正魏碑_GBK" w:cs="方正魏碑_GBK"/>
          <w:sz w:val="22"/>
          <w:highlight w:val="none"/>
        </w:rPr>
      </w:r>
      <w:r/>
    </w:p>
    <w:p>
      <w:pPr>
        <w:pStyle w:val="929"/>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highlight w:val="none"/>
        </w:rPr>
      </w:r>
      <w:r/>
    </w:p>
    <w:p>
      <w:pPr>
        <w:pStyle w:val="929"/>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highlight w:val="none"/>
        </w:rPr>
      </w:r>
      <w:r/>
    </w:p>
    <w:p>
      <w:pPr>
        <w:pStyle w:val="929"/>
        <w:spacing w:before="30" w:beforeAutospacing="0" w:after="30" w:afterAutospacing="0" w:line="0" w:lineRule="atLeast"/>
        <w:rPr>
          <w:rFonts w:hint="eastAsia"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sz w:val="22"/>
          <w:highlight w:val="none"/>
        </w:rPr>
      </w:r>
      <w:r/>
    </w:p>
    <w:p>
      <w:pPr>
        <w:pStyle w:val="929"/>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5.该产品的关键工序要求实施前，“关键工序”栏可不填，下同。</w:t>
      </w:r>
      <w:r>
        <w:rPr>
          <w:rFonts w:ascii="方正魏碑_GBK" w:hAnsi="方正魏碑_GBK" w:eastAsia="方正魏碑_GBK" w:cs="方正魏碑_GBK"/>
          <w:sz w:val="22"/>
          <w:highlight w:val="none"/>
          <w:shd w:val="clear" w:color="auto" w:fill="ffffff"/>
        </w:rPr>
      </w:r>
      <w:r/>
    </w:p>
    <w:p>
      <w:pPr>
        <w:pStyle w:val="929"/>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6.用删除线划除的地方无需填写。</w:t>
      </w:r>
      <w:r>
        <w:rPr>
          <w:rFonts w:ascii="方正魏碑_GBK" w:hAnsi="方正魏碑_GBK" w:eastAsia="方正魏碑_GBK" w:cs="方正魏碑_GBK"/>
          <w:sz w:val="22"/>
          <w:highlight w:val="none"/>
          <w:shd w:val="clear" w:color="auto" w:fill="ffffff"/>
        </w:rPr>
      </w:r>
      <w:r/>
    </w:p>
    <w:p>
      <w:pPr>
        <w:pStyle w:val="867"/>
        <w:jc w:val="center"/>
        <w:rPr>
          <w:rFonts w:ascii="黑体" w:hAnsi="黑体" w:eastAsia="黑体"/>
          <w:b/>
          <w:color w:val="000000"/>
          <w:sz w:val="32"/>
          <w:szCs w:val="32"/>
        </w:rPr>
      </w:pPr>
      <w:r>
        <w:rPr>
          <w:rFonts w:ascii="黑体" w:hAnsi="黑体" w:eastAsia="黑体"/>
          <w:b/>
          <w:color w:val="000000"/>
          <w:sz w:val="32"/>
          <w:szCs w:val="32"/>
        </w:rPr>
      </w:r>
      <w:r/>
    </w:p>
    <w:p>
      <w:pPr>
        <w:pStyle w:val="867"/>
        <w:jc w:val="center"/>
        <w:rPr>
          <w:rFonts w:ascii="黑体" w:hAnsi="黑体" w:eastAsia="黑体"/>
          <w:b/>
          <w:color w:val="000000"/>
          <w:sz w:val="32"/>
          <w:szCs w:val="32"/>
        </w:rPr>
      </w:pPr>
      <w:r>
        <w:rPr>
          <w:rFonts w:ascii="黑体" w:hAnsi="黑体" w:eastAsia="黑体"/>
          <w:b/>
          <w:color w:val="000000"/>
          <w:sz w:val="32"/>
          <w:szCs w:val="32"/>
        </w:rPr>
      </w:r>
      <w:r/>
    </w:p>
    <w:p>
      <w:pPr>
        <w:pStyle w:val="867"/>
        <w:jc w:val="center"/>
        <w:rPr>
          <w:rFonts w:ascii="黑体" w:hAnsi="黑体" w:eastAsia="黑体"/>
          <w:b/>
          <w:color w:val="000000"/>
          <w:sz w:val="32"/>
          <w:szCs w:val="32"/>
        </w:rPr>
      </w:pPr>
      <w:r>
        <w:rPr>
          <w:rFonts w:ascii="黑体" w:hAnsi="黑体" w:eastAsia="黑体"/>
          <w:b/>
          <w:color w:val="000000"/>
          <w:sz w:val="32"/>
          <w:szCs w:val="32"/>
        </w:rPr>
      </w:r>
      <w:r/>
    </w:p>
    <w:p>
      <w:pPr>
        <w:pStyle w:val="86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rPr>
          <w:rFonts w:hint="eastAsia" w:ascii="宋体" w:hAnsi="宋体" w:cs="仿宋"/>
          <w:b/>
          <w:bCs/>
          <w:color w:val="000000"/>
          <w:sz w:val="32"/>
          <w:szCs w:val="32"/>
        </w:rPr>
      </w:pPr>
      <w:r/>
      <w:bookmarkEnd w:id="144"/>
      <w:r/>
      <w:bookmarkEnd w:id="145"/>
      <w:r/>
      <w:bookmarkEnd w:id="164"/>
      <w:r>
        <w:rPr>
          <w:rFonts w:hint="eastAsia" w:ascii="宋体" w:hAnsi="宋体" w:cs="仿宋"/>
          <w:b/>
          <w:bCs/>
          <w:color w:val="000000"/>
          <w:sz w:val="32"/>
          <w:szCs w:val="32"/>
        </w:rPr>
      </w:r>
      <w:r/>
    </w:p>
    <w:p>
      <w:pPr>
        <w:pStyle w:val="867"/>
        <w:rPr>
          <w:rFonts w:hint="eastAsia" w:ascii="宋体" w:hAnsi="宋体" w:cs="仿宋"/>
          <w:b/>
          <w:bCs/>
          <w:color w:val="000000"/>
          <w:sz w:val="32"/>
          <w:szCs w:val="32"/>
        </w:rPr>
      </w:pPr>
      <w:r>
        <w:rPr>
          <w:rFonts w:hint="eastAsia" w:ascii="宋体" w:hAnsi="宋体" w:cs="仿宋"/>
          <w:b/>
          <w:bCs/>
          <w:color w:val="000000"/>
          <w:sz w:val="32"/>
          <w:szCs w:val="32"/>
        </w:rPr>
      </w:r>
      <w:r/>
    </w:p>
    <w:p>
      <w:pPr>
        <w:pStyle w:val="867"/>
        <w:rPr>
          <w:rFonts w:hint="eastAsia" w:ascii="宋体" w:hAnsi="宋体" w:cs="仿宋"/>
          <w:b/>
          <w:bCs/>
          <w:color w:val="000000"/>
          <w:sz w:val="32"/>
          <w:szCs w:val="32"/>
        </w:rPr>
      </w:pPr>
      <w:r>
        <w:rPr>
          <w:rFonts w:hint="eastAsia" w:ascii="宋体" w:hAnsi="宋体" w:cs="仿宋"/>
          <w:b/>
          <w:bCs/>
          <w:color w:val="000000"/>
          <w:sz w:val="32"/>
          <w:szCs w:val="32"/>
        </w:rPr>
        <w:br w:type="page" w:clear="all"/>
      </w:r>
      <w:r>
        <w:rPr>
          <w:rFonts w:hint="eastAsia" w:ascii="方正魏碑_GBK" w:hAnsi="方正魏碑_GBK" w:eastAsia="方正魏碑_GBK" w:cs="方正魏碑_GBK"/>
          <w:b/>
          <w:sz w:val="24"/>
          <w:szCs w:val="24"/>
        </w:rPr>
        <w:t xml:space="preserve">附件11  </w:t>
      </w:r>
      <w:r>
        <w:rPr>
          <w:rFonts w:hint="eastAsia" w:ascii="宋体" w:hAnsi="宋体" w:cs="仿宋"/>
          <w:b/>
          <w:bCs/>
          <w:color w:val="000000"/>
          <w:sz w:val="32"/>
          <w:szCs w:val="32"/>
        </w:rPr>
      </w:r>
      <w:r/>
    </w:p>
    <w:p>
      <w:pPr>
        <w:pStyle w:val="86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6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67"/>
        <w:spacing w:line="360" w:lineRule="auto"/>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sz w:val="24"/>
          <w:szCs w:val="24"/>
        </w:rPr>
        <w:t xml:space="preserve">附件12  </w:t>
      </w:r>
      <w:r>
        <w:rPr>
          <w:rFonts w:ascii="宋体" w:hAnsi="宋体"/>
          <w:color w:val="000000"/>
          <w:sz w:val="24"/>
          <w:szCs w:val="24"/>
        </w:rPr>
      </w:r>
      <w:r/>
    </w:p>
    <w:p>
      <w:pPr>
        <w:pStyle w:val="867"/>
        <w:jc w:val="center"/>
        <w:spacing w:line="360" w:lineRule="auto"/>
        <w:rPr>
          <w:rFonts w:ascii="方正小标宋简体" w:eastAsia="方正小标宋简体"/>
          <w:sz w:val="44"/>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rPr>
          <w:rFonts w:ascii="方正小标宋简体" w:eastAsia="方正小标宋简体"/>
          <w:sz w:val="44"/>
        </w:rPr>
      </w:r>
      <w:r/>
    </w:p>
    <w:p>
      <w:pPr>
        <w:pStyle w:val="867"/>
        <w:spacing w:line="360" w:lineRule="auto"/>
        <w:rPr>
          <w:rFonts w:eastAsia="仿宋_GB2312"/>
          <w:sz w:val="32"/>
        </w:rPr>
      </w:pPr>
      <w:r>
        <w:rPr>
          <w:rFonts w:eastAsia="仿宋_GB2312"/>
          <w:sz w:val="32"/>
        </w:rPr>
      </w:r>
      <w:r/>
    </w:p>
    <w:p>
      <w:pPr>
        <w:pStyle w:val="867"/>
        <w:spacing w:line="360" w:lineRule="auto"/>
        <w:rPr>
          <w:rFonts w:eastAsia="仿宋_GB2312"/>
          <w:sz w:val="32"/>
        </w:rPr>
      </w:pPr>
      <w:r>
        <w:rPr>
          <w:rFonts w:hint="eastAsia" w:eastAsia="仿宋_GB2312"/>
          <w:sz w:val="32"/>
        </w:rPr>
        <w:t xml:space="preserve">各政府采购供应商：</w:t>
      </w:r>
      <w:r>
        <w:rPr>
          <w:rFonts w:eastAsia="仿宋_GB2312"/>
          <w:sz w:val="32"/>
        </w:rPr>
      </w:r>
      <w:r/>
    </w:p>
    <w:p>
      <w:pPr>
        <w:pStyle w:val="867"/>
        <w:ind w:firstLine="640"/>
        <w:spacing w:line="360" w:lineRule="auto"/>
        <w:rPr>
          <w:rFonts w:eastAsia="仿宋_GB2312"/>
          <w:sz w:val="32"/>
        </w:rPr>
      </w:pPr>
      <w:r>
        <w:rPr>
          <w:rFonts w:hint="eastAsia" w:eastAsia="仿宋_GB2312"/>
          <w:sz w:val="32"/>
        </w:rPr>
        <w:t xml:space="preserve">欢迎贵公司参与南通市政府采购活动！</w:t>
      </w:r>
      <w:r>
        <w:rPr>
          <w:rFonts w:eastAsia="仿宋_GB2312"/>
          <w:sz w:val="32"/>
        </w:rPr>
      </w:r>
      <w:r/>
    </w:p>
    <w:p>
      <w:pPr>
        <w:pStyle w:val="867"/>
        <w:ind w:firstLine="640"/>
        <w:spacing w:line="360" w:lineRule="auto"/>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rPr>
          <w:rFonts w:eastAsia="仿宋_GB2312"/>
          <w:sz w:val="32"/>
        </w:rPr>
      </w:r>
      <w:r/>
    </w:p>
    <w:p>
      <w:pPr>
        <w:pStyle w:val="867"/>
        <w:ind w:firstLine="640"/>
        <w:spacing w:line="360" w:lineRule="auto"/>
        <w:rPr>
          <w:rFonts w:eastAsia="仿宋_GB2312"/>
          <w:sz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仿宋_GB2312"/>
          <w:sz w:val="32"/>
        </w:rPr>
      </w:r>
      <w:r/>
    </w:p>
    <w:p>
      <w:pPr>
        <w:pStyle w:val="867"/>
        <w:jc w:val="center"/>
        <w:rPr>
          <w:rFonts w:eastAsia="仿宋_GB2312"/>
          <w:sz w:val="32"/>
        </w:rPr>
      </w:pPr>
      <w:r>
        <w:rPr>
          <w:rFonts w:eastAsia="仿宋_GB2312"/>
          <w:sz w:val="32"/>
        </w:rPr>
      </w:r>
      <w:r>
        <w:rPr>
          <w:rFonts w:eastAsia="仿宋_GB2312"/>
          <w:sz w:val="3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9"/>
        <w:rFonts w:ascii="宋体" w:hAnsi="宋体"/>
      </w:rPr>
      <w:framePr w:wrap="around" w:vAnchor="text" w:hAnchor="margin" w:xAlign="center" w:y="1"/>
    </w:pPr>
    <w:r>
      <w:rPr>
        <w:rFonts w:ascii="宋体" w:hAnsi="宋体"/>
      </w:rPr>
      <w:fldChar w:fldCharType="begin"/>
    </w:r>
    <w:r>
      <w:rPr>
        <w:rStyle w:val="939"/>
        <w:rFonts w:ascii="宋体" w:hAnsi="宋体"/>
      </w:rPr>
      <w:instrText xml:space="preserve">PAGE  </w:instrText>
    </w:r>
    <w:r>
      <w:rPr>
        <w:rFonts w:ascii="宋体" w:hAnsi="宋体"/>
      </w:rPr>
      <w:fldChar w:fldCharType="separate"/>
    </w:r>
    <w:r>
      <w:rPr>
        <w:rStyle w:val="939"/>
        <w:rFonts w:ascii="宋体" w:hAnsi="宋体"/>
      </w:rPr>
      <w:t xml:space="preserve">53</w:t>
    </w:r>
    <w:r>
      <w:rPr>
        <w:rFonts w:ascii="宋体" w:hAnsi="宋体"/>
      </w:rPr>
      <w:fldChar w:fldCharType="end"/>
    </w:r>
    <w:r>
      <w:rPr>
        <w:rStyle w:val="939"/>
        <w:rFonts w:ascii="宋体" w:hAnsi="宋体"/>
      </w:rPr>
    </w:r>
    <w:r/>
  </w:p>
  <w:p>
    <w:pPr>
      <w:pStyle w:val="91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rPr>
        <w:rStyle w:val="939"/>
      </w:rPr>
    </w:r>
    <w:r/>
  </w:p>
  <w:p>
    <w:pPr>
      <w:pStyle w:val="9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9"/>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7"/>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67"/>
    <w:next w:val="867"/>
    <w:link w:val="690"/>
    <w:uiPriority w:val="9"/>
    <w:qFormat/>
    <w:pPr>
      <w:keepLines/>
      <w:keepNext/>
      <w:spacing w:before="480" w:after="200"/>
      <w:outlineLvl w:val="0"/>
    </w:pPr>
    <w:rPr>
      <w:rFonts w:ascii="Arial" w:hAnsi="Arial" w:eastAsia="Arial" w:cs="Arial"/>
      <w:sz w:val="40"/>
      <w:szCs w:val="40"/>
    </w:rPr>
  </w:style>
  <w:style w:type="character" w:styleId="690">
    <w:name w:val="Heading 1 Char"/>
    <w:link w:val="689"/>
    <w:uiPriority w:val="9"/>
    <w:rPr>
      <w:rFonts w:ascii="Arial" w:hAnsi="Arial" w:eastAsia="Arial" w:cs="Arial"/>
      <w:sz w:val="40"/>
      <w:szCs w:val="40"/>
    </w:rPr>
  </w:style>
  <w:style w:type="paragraph" w:styleId="691">
    <w:name w:val="Heading 2"/>
    <w:basedOn w:val="867"/>
    <w:next w:val="867"/>
    <w:link w:val="692"/>
    <w:uiPriority w:val="9"/>
    <w:unhideWhenUsed/>
    <w:qFormat/>
    <w:pPr>
      <w:keepLines/>
      <w:keepNext/>
      <w:spacing w:before="360" w:after="200"/>
      <w:outlineLvl w:val="1"/>
    </w:pPr>
    <w:rPr>
      <w:rFonts w:ascii="Arial" w:hAnsi="Arial" w:eastAsia="Arial" w:cs="Arial"/>
      <w:sz w:val="34"/>
    </w:rPr>
  </w:style>
  <w:style w:type="character" w:styleId="692">
    <w:name w:val="Heading 2 Char"/>
    <w:link w:val="691"/>
    <w:uiPriority w:val="9"/>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67"/>
    <w:link w:val="867"/>
    <w:qFormat/>
    <w:pPr>
      <w:jc w:val="both"/>
      <w:widowControl w:val="off"/>
    </w:pPr>
    <w:rPr>
      <w:sz w:val="21"/>
      <w:szCs w:val="22"/>
      <w:lang w:val="en-US" w:eastAsia="zh-CN" w:bidi="ar-SA"/>
    </w:rPr>
  </w:style>
  <w:style w:type="paragraph" w:styleId="868">
    <w:name w:val="标题 1"/>
    <w:basedOn w:val="867"/>
    <w:next w:val="867"/>
    <w:link w:val="879"/>
    <w:qFormat/>
    <w:pPr>
      <w:jc w:val="center"/>
      <w:keepNext/>
      <w:outlineLvl w:val="0"/>
    </w:pPr>
    <w:rPr>
      <w:rFonts w:ascii="楷体_GB2312" w:hAnsi="Times New Roman" w:eastAsia="楷体_GB2312" w:cs="Times New Roman"/>
      <w:sz w:val="28"/>
      <w:szCs w:val="28"/>
    </w:rPr>
  </w:style>
  <w:style w:type="paragraph" w:styleId="869">
    <w:name w:val="标题 2"/>
    <w:basedOn w:val="867"/>
    <w:next w:val="881"/>
    <w:link w:val="880"/>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1"/>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1"/>
    <w:link w:val="884"/>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1"/>
    <w:link w:val="885"/>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89"/>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tblPr/>
  </w:style>
  <w:style w:type="character" w:styleId="879">
    <w:name w:val="标题 1 字符"/>
    <w:next w:val="879"/>
    <w:link w:val="868"/>
    <w:rPr>
      <w:rFonts w:ascii="楷体_GB2312" w:hAnsi="Times New Roman" w:eastAsia="楷体_GB2312" w:cs="Times New Roman"/>
      <w:sz w:val="28"/>
      <w:szCs w:val="28"/>
    </w:rPr>
  </w:style>
  <w:style w:type="character" w:styleId="880">
    <w:name w:val="标题 2 字符"/>
    <w:next w:val="880"/>
    <w:link w:val="869"/>
    <w:rPr>
      <w:rFonts w:ascii="Arial" w:hAnsi="Arial" w:eastAsia="幼圆" w:cs="Arial"/>
      <w:b/>
      <w:bCs/>
      <w:sz w:val="44"/>
      <w:szCs w:val="44"/>
    </w:rPr>
  </w:style>
  <w:style w:type="paragraph" w:styleId="881">
    <w:name w:val="正文缩进"/>
    <w:basedOn w:val="867"/>
    <w:next w:val="881"/>
    <w:link w:val="882"/>
    <w:pPr>
      <w:ind w:firstLine="420"/>
    </w:pPr>
    <w:rPr>
      <w:szCs w:val="21"/>
    </w:rPr>
  </w:style>
  <w:style w:type="character" w:styleId="882">
    <w:name w:val="正文缩进 字符"/>
    <w:next w:val="882"/>
    <w:link w:val="881"/>
    <w:rPr>
      <w:szCs w:val="21"/>
    </w:rPr>
  </w:style>
  <w:style w:type="character" w:styleId="883">
    <w:name w:val="标题 3 字符"/>
    <w:next w:val="883"/>
    <w:link w:val="870"/>
    <w:rPr>
      <w:rFonts w:ascii="Times New Roman" w:hAnsi="Times New Roman" w:eastAsia="宋体" w:cs="Times New Roman"/>
      <w:b/>
      <w:bCs/>
      <w:sz w:val="32"/>
      <w:szCs w:val="32"/>
    </w:rPr>
  </w:style>
  <w:style w:type="character" w:styleId="884">
    <w:name w:val="标题 4 字符"/>
    <w:next w:val="884"/>
    <w:link w:val="871"/>
    <w:rPr>
      <w:rFonts w:ascii="Arial" w:hAnsi="Arial" w:eastAsia="黑体" w:cs="Arial"/>
      <w:b/>
      <w:bCs/>
      <w:sz w:val="28"/>
      <w:szCs w:val="28"/>
    </w:rPr>
  </w:style>
  <w:style w:type="character" w:styleId="885">
    <w:name w:val="标题 5 字符"/>
    <w:next w:val="885"/>
    <w:link w:val="872"/>
    <w:rPr>
      <w:rFonts w:ascii="宋体" w:hAnsi="Times New Roman" w:eastAsia="宋体" w:cs="Times New Roman"/>
      <w:color w:val="000000"/>
      <w:sz w:val="28"/>
      <w:szCs w:val="28"/>
    </w:rPr>
  </w:style>
  <w:style w:type="character" w:styleId="886">
    <w:name w:val="标题 6 字符"/>
    <w:next w:val="886"/>
    <w:link w:val="873"/>
    <w:rPr>
      <w:rFonts w:ascii="Arial" w:hAnsi="Arial" w:eastAsia="黑体" w:cs="Times New Roman"/>
      <w:b/>
      <w:bCs/>
      <w:sz w:val="24"/>
      <w:szCs w:val="24"/>
    </w:rPr>
  </w:style>
  <w:style w:type="character" w:styleId="887">
    <w:name w:val="标题 7 字符"/>
    <w:next w:val="887"/>
    <w:link w:val="874"/>
    <w:rPr>
      <w:rFonts w:ascii="Times New Roman" w:hAnsi="Times New Roman" w:eastAsia="宋体" w:cs="Times New Roman"/>
      <w:b/>
      <w:bCs/>
      <w:sz w:val="24"/>
      <w:szCs w:val="24"/>
    </w:rPr>
  </w:style>
  <w:style w:type="character" w:styleId="888">
    <w:name w:val="标题 8 字符"/>
    <w:next w:val="888"/>
    <w:link w:val="875"/>
    <w:rPr>
      <w:rFonts w:ascii="Arial" w:hAnsi="Arial" w:eastAsia="黑体" w:cs="Times New Roman"/>
      <w:sz w:val="24"/>
      <w:szCs w:val="24"/>
    </w:rPr>
  </w:style>
  <w:style w:type="character" w:styleId="889">
    <w:name w:val="标题 9 字符"/>
    <w:next w:val="889"/>
    <w:link w:val="876"/>
    <w:rPr>
      <w:rFonts w:ascii="Arial" w:hAnsi="Arial" w:eastAsia="黑体" w:cs="Times New Roman"/>
      <w:szCs w:val="21"/>
    </w:rPr>
  </w:style>
  <w:style w:type="paragraph" w:styleId="890">
    <w:name w:val="列表 3"/>
    <w:basedOn w:val="867"/>
    <w:next w:val="890"/>
    <w:link w:val="867"/>
    <w:pPr>
      <w:ind w:left="100" w:hanging="200"/>
    </w:pPr>
    <w:rPr>
      <w:rFonts w:ascii="Times New Roman" w:hAnsi="Times New Roman" w:eastAsia="宋体" w:cs="Times New Roman"/>
      <w:szCs w:val="21"/>
    </w:rPr>
  </w:style>
  <w:style w:type="paragraph" w:styleId="891">
    <w:name w:val="目录 7"/>
    <w:basedOn w:val="867"/>
    <w:next w:val="867"/>
    <w:link w:val="867"/>
    <w:semiHidden/>
    <w:pPr>
      <w:ind w:left="1260"/>
      <w:jc w:val="left"/>
    </w:pPr>
    <w:rPr>
      <w:rFonts w:ascii="Times New Roman" w:hAnsi="Times New Roman" w:eastAsia="宋体" w:cs="Times New Roman"/>
      <w:szCs w:val="21"/>
    </w:rPr>
  </w:style>
  <w:style w:type="paragraph" w:styleId="892">
    <w:name w:val="文档结构图"/>
    <w:basedOn w:val="867"/>
    <w:next w:val="892"/>
    <w:link w:val="893"/>
    <w:semiHidden/>
    <w:pPr>
      <w:shd w:val="clear" w:color="auto" w:fill="000080"/>
    </w:pPr>
    <w:rPr>
      <w:rFonts w:ascii="Times New Roman" w:hAnsi="Times New Roman" w:eastAsia="宋体" w:cs="Times New Roman"/>
      <w:szCs w:val="21"/>
    </w:rPr>
  </w:style>
  <w:style w:type="character" w:styleId="893">
    <w:name w:val="文档结构图 字符"/>
    <w:next w:val="893"/>
    <w:link w:val="892"/>
    <w:semiHidden/>
    <w:rPr>
      <w:rFonts w:ascii="Times New Roman" w:hAnsi="Times New Roman" w:eastAsia="宋体" w:cs="Times New Roman"/>
      <w:szCs w:val="21"/>
      <w:shd w:val="clear" w:color="auto" w:fill="000080"/>
    </w:rPr>
  </w:style>
  <w:style w:type="paragraph" w:styleId="894">
    <w:name w:val="批注文字"/>
    <w:basedOn w:val="867"/>
    <w:next w:val="894"/>
    <w:link w:val="895"/>
    <w:unhideWhenUsed/>
    <w:pPr>
      <w:jc w:val="left"/>
    </w:pPr>
  </w:style>
  <w:style w:type="character" w:styleId="895">
    <w:name w:val="批注文字 字符"/>
    <w:next w:val="895"/>
    <w:link w:val="894"/>
    <w:uiPriority w:val="99"/>
    <w:semiHidden/>
  </w:style>
  <w:style w:type="paragraph" w:styleId="896">
    <w:name w:val="正文文本 3"/>
    <w:basedOn w:val="867"/>
    <w:next w:val="896"/>
    <w:link w:val="897"/>
    <w:rPr>
      <w:rFonts w:ascii="仿宋_GB2312" w:hAnsi="Arial" w:eastAsia="仿宋_GB2312" w:cs="Times New Roman"/>
      <w:sz w:val="32"/>
      <w:szCs w:val="32"/>
    </w:rPr>
  </w:style>
  <w:style w:type="character" w:styleId="897">
    <w:name w:val="正文文本 3 字符"/>
    <w:next w:val="897"/>
    <w:link w:val="896"/>
    <w:rPr>
      <w:rFonts w:ascii="仿宋_GB2312" w:hAnsi="Arial" w:eastAsia="仿宋_GB2312" w:cs="Times New Roman"/>
      <w:sz w:val="32"/>
      <w:szCs w:val="32"/>
    </w:rPr>
  </w:style>
  <w:style w:type="paragraph" w:styleId="898">
    <w:name w:val="正文文本"/>
    <w:basedOn w:val="867"/>
    <w:next w:val="867"/>
    <w:link w:val="899"/>
    <w:rPr>
      <w:rFonts w:ascii="楷体_GB2312" w:hAnsi="Arial" w:eastAsia="楷体_GB2312" w:cs="Times New Roman"/>
      <w:sz w:val="28"/>
      <w:szCs w:val="28"/>
    </w:rPr>
  </w:style>
  <w:style w:type="character" w:styleId="899">
    <w:name w:val="正文文本 字符"/>
    <w:next w:val="899"/>
    <w:link w:val="898"/>
    <w:rPr>
      <w:rFonts w:ascii="楷体_GB2312" w:hAnsi="Arial" w:eastAsia="楷体_GB2312" w:cs="Times New Roman"/>
      <w:sz w:val="28"/>
      <w:szCs w:val="28"/>
    </w:rPr>
  </w:style>
  <w:style w:type="paragraph" w:styleId="900">
    <w:name w:val="正文文本缩进"/>
    <w:basedOn w:val="867"/>
    <w:next w:val="900"/>
    <w:link w:val="901"/>
    <w:unhideWhenUsed/>
    <w:pPr>
      <w:ind w:left="420"/>
      <w:spacing w:after="120"/>
    </w:pPr>
  </w:style>
  <w:style w:type="character" w:styleId="901">
    <w:name w:val="正文文本缩进 字符"/>
    <w:next w:val="901"/>
    <w:link w:val="900"/>
    <w:uiPriority w:val="99"/>
    <w:semiHidden/>
  </w:style>
  <w:style w:type="paragraph" w:styleId="902">
    <w:name w:val="列表 2"/>
    <w:basedOn w:val="867"/>
    <w:next w:val="902"/>
    <w:link w:val="867"/>
    <w:pPr>
      <w:ind w:left="100" w:hanging="200"/>
    </w:pPr>
    <w:rPr>
      <w:rFonts w:ascii="Times New Roman" w:hAnsi="Times New Roman" w:eastAsia="宋体" w:cs="Times New Roman"/>
      <w:szCs w:val="21"/>
    </w:rPr>
  </w:style>
  <w:style w:type="paragraph" w:styleId="903">
    <w:name w:val="目录 5"/>
    <w:basedOn w:val="867"/>
    <w:next w:val="867"/>
    <w:link w:val="867"/>
    <w:semiHidden/>
    <w:pPr>
      <w:ind w:left="840"/>
      <w:jc w:val="left"/>
    </w:pPr>
    <w:rPr>
      <w:rFonts w:ascii="Times New Roman" w:hAnsi="Times New Roman" w:eastAsia="宋体" w:cs="Times New Roman"/>
      <w:szCs w:val="21"/>
    </w:rPr>
  </w:style>
  <w:style w:type="paragraph" w:styleId="904">
    <w:name w:val="目录 3"/>
    <w:basedOn w:val="867"/>
    <w:next w:val="867"/>
    <w:link w:val="867"/>
    <w:semiHidden/>
    <w:pPr>
      <w:ind w:left="420"/>
      <w:jc w:val="left"/>
    </w:pPr>
    <w:rPr>
      <w:rFonts w:ascii="Times New Roman" w:hAnsi="Times New Roman" w:eastAsia="宋体" w:cs="Times New Roman"/>
      <w:i/>
      <w:iCs/>
      <w:szCs w:val="24"/>
    </w:rPr>
  </w:style>
  <w:style w:type="paragraph" w:styleId="905">
    <w:name w:val="纯文本"/>
    <w:basedOn w:val="867"/>
    <w:next w:val="905"/>
    <w:link w:val="906"/>
    <w:qFormat/>
    <w:rPr>
      <w:rFonts w:ascii="宋体" w:hAnsi="Courier New" w:eastAsia="宋体" w:cs="Courier New"/>
      <w:szCs w:val="21"/>
    </w:rPr>
  </w:style>
  <w:style w:type="character" w:styleId="906">
    <w:name w:val="纯文本 字符"/>
    <w:next w:val="906"/>
    <w:link w:val="905"/>
    <w:rPr>
      <w:rFonts w:ascii="宋体" w:hAnsi="Courier New" w:eastAsia="宋体" w:cs="Courier New"/>
      <w:szCs w:val="21"/>
    </w:rPr>
  </w:style>
  <w:style w:type="paragraph" w:styleId="907">
    <w:name w:val="目录 8"/>
    <w:basedOn w:val="867"/>
    <w:next w:val="867"/>
    <w:link w:val="867"/>
    <w:semiHidden/>
    <w:pPr>
      <w:ind w:left="1470"/>
      <w:jc w:val="left"/>
    </w:pPr>
    <w:rPr>
      <w:rFonts w:ascii="Times New Roman" w:hAnsi="Times New Roman" w:eastAsia="宋体" w:cs="Times New Roman"/>
      <w:szCs w:val="21"/>
    </w:rPr>
  </w:style>
  <w:style w:type="paragraph" w:styleId="908">
    <w:name w:val="日期"/>
    <w:basedOn w:val="867"/>
    <w:next w:val="867"/>
    <w:link w:val="909"/>
    <w:rPr>
      <w:rFonts w:ascii="Times New Roman" w:hAnsi="Times New Roman" w:eastAsia="宋体" w:cs="Times New Roman"/>
      <w:sz w:val="24"/>
      <w:szCs w:val="24"/>
    </w:rPr>
  </w:style>
  <w:style w:type="character" w:styleId="909">
    <w:name w:val="日期 字符"/>
    <w:next w:val="909"/>
    <w:link w:val="908"/>
    <w:rPr>
      <w:rFonts w:ascii="Times New Roman" w:hAnsi="Times New Roman" w:eastAsia="宋体" w:cs="Times New Roman"/>
      <w:sz w:val="24"/>
      <w:szCs w:val="24"/>
    </w:rPr>
  </w:style>
  <w:style w:type="paragraph" w:styleId="910">
    <w:name w:val="正文文本缩进 2"/>
    <w:basedOn w:val="867"/>
    <w:next w:val="910"/>
    <w:link w:val="911"/>
    <w:pPr>
      <w:ind w:left="630" w:firstLine="645"/>
    </w:pPr>
    <w:rPr>
      <w:rFonts w:ascii="Arial" w:hAnsi="Arial" w:eastAsia="仿宋_GB2312" w:cs="Arial"/>
      <w:sz w:val="32"/>
      <w:szCs w:val="32"/>
    </w:rPr>
  </w:style>
  <w:style w:type="character" w:styleId="911">
    <w:name w:val="正文文本缩进 2 字符"/>
    <w:next w:val="911"/>
    <w:link w:val="910"/>
    <w:rPr>
      <w:rFonts w:ascii="Arial" w:hAnsi="Arial" w:eastAsia="仿宋_GB2312" w:cs="Arial"/>
      <w:sz w:val="32"/>
      <w:szCs w:val="32"/>
    </w:rPr>
  </w:style>
  <w:style w:type="paragraph" w:styleId="912">
    <w:name w:val="批注框文本"/>
    <w:basedOn w:val="867"/>
    <w:next w:val="912"/>
    <w:link w:val="913"/>
    <w:semiHidden/>
    <w:rPr>
      <w:rFonts w:ascii="Times New Roman" w:hAnsi="Times New Roman" w:eastAsia="宋体" w:cs="Times New Roman"/>
      <w:sz w:val="18"/>
      <w:szCs w:val="18"/>
    </w:rPr>
  </w:style>
  <w:style w:type="character" w:styleId="913">
    <w:name w:val="批注框文本 字符"/>
    <w:next w:val="913"/>
    <w:link w:val="912"/>
    <w:semiHidden/>
    <w:rPr>
      <w:rFonts w:ascii="Times New Roman" w:hAnsi="Times New Roman" w:eastAsia="宋体" w:cs="Times New Roman"/>
      <w:sz w:val="18"/>
      <w:szCs w:val="18"/>
    </w:rPr>
  </w:style>
  <w:style w:type="paragraph" w:styleId="914">
    <w:name w:val="页脚"/>
    <w:basedOn w:val="867"/>
    <w:next w:val="914"/>
    <w:link w:val="915"/>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5">
    <w:name w:val="页脚 字符"/>
    <w:next w:val="915"/>
    <w:link w:val="914"/>
    <w:uiPriority w:val="99"/>
    <w:rPr>
      <w:rFonts w:ascii="Times New Roman" w:hAnsi="Times New Roman" w:eastAsia="宋体" w:cs="Times New Roman"/>
      <w:sz w:val="18"/>
      <w:szCs w:val="18"/>
    </w:rPr>
  </w:style>
  <w:style w:type="paragraph" w:styleId="916">
    <w:name w:val="页眉"/>
    <w:basedOn w:val="867"/>
    <w:next w:val="916"/>
    <w:link w:val="91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7">
    <w:name w:val="页眉 字符"/>
    <w:next w:val="917"/>
    <w:link w:val="916"/>
    <w:rPr>
      <w:rFonts w:ascii="Times New Roman" w:hAnsi="Times New Roman" w:eastAsia="宋体" w:cs="Times New Roman"/>
      <w:sz w:val="18"/>
      <w:szCs w:val="18"/>
    </w:rPr>
  </w:style>
  <w:style w:type="paragraph" w:styleId="918">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9">
    <w:name w:val="目录 4"/>
    <w:basedOn w:val="867"/>
    <w:next w:val="867"/>
    <w:link w:val="867"/>
    <w:semiHidden/>
    <w:pPr>
      <w:ind w:left="630"/>
      <w:jc w:val="left"/>
    </w:pPr>
    <w:rPr>
      <w:rFonts w:ascii="Times New Roman" w:hAnsi="Times New Roman" w:eastAsia="宋体" w:cs="Times New Roman"/>
      <w:szCs w:val="21"/>
    </w:rPr>
  </w:style>
  <w:style w:type="paragraph" w:styleId="920">
    <w:name w:val="列表"/>
    <w:basedOn w:val="867"/>
    <w:next w:val="920"/>
    <w:link w:val="867"/>
    <w:pPr>
      <w:ind w:left="200" w:hanging="200"/>
    </w:pPr>
    <w:rPr>
      <w:rFonts w:ascii="Times New Roman" w:hAnsi="Times New Roman" w:eastAsia="宋体" w:cs="Times New Roman"/>
      <w:szCs w:val="21"/>
    </w:rPr>
  </w:style>
  <w:style w:type="paragraph" w:styleId="921">
    <w:name w:val="目录 6"/>
    <w:basedOn w:val="867"/>
    <w:next w:val="867"/>
    <w:link w:val="867"/>
    <w:semiHidden/>
    <w:pPr>
      <w:ind w:left="1050"/>
      <w:jc w:val="left"/>
    </w:pPr>
    <w:rPr>
      <w:rFonts w:ascii="Times New Roman" w:hAnsi="Times New Roman" w:eastAsia="宋体" w:cs="Times New Roman"/>
      <w:szCs w:val="21"/>
    </w:rPr>
  </w:style>
  <w:style w:type="paragraph" w:styleId="922">
    <w:name w:val="正文文本缩进 3"/>
    <w:basedOn w:val="867"/>
    <w:next w:val="922"/>
    <w:link w:val="923"/>
    <w:pPr>
      <w:ind w:left="645" w:firstLine="645"/>
    </w:pPr>
    <w:rPr>
      <w:rFonts w:ascii="Arial" w:hAnsi="Arial" w:eastAsia="仿宋_GB2312" w:cs="Arial"/>
      <w:color w:val="ffff00"/>
      <w:sz w:val="32"/>
      <w:szCs w:val="32"/>
    </w:rPr>
  </w:style>
  <w:style w:type="character" w:styleId="923">
    <w:name w:val="正文文本缩进 3 字符"/>
    <w:next w:val="923"/>
    <w:link w:val="922"/>
    <w:rPr>
      <w:rFonts w:ascii="Arial" w:hAnsi="Arial" w:eastAsia="仿宋_GB2312" w:cs="Arial"/>
      <w:color w:val="ffff00"/>
      <w:sz w:val="32"/>
      <w:szCs w:val="32"/>
    </w:rPr>
  </w:style>
  <w:style w:type="paragraph" w:styleId="924">
    <w:name w:val="图表目录"/>
    <w:basedOn w:val="867"/>
    <w:next w:val="867"/>
    <w:link w:val="867"/>
    <w:semiHidden/>
    <w:pPr>
      <w:ind w:left="840" w:hanging="420"/>
    </w:pPr>
    <w:rPr>
      <w:rFonts w:ascii="Times New Roman" w:hAnsi="Times New Roman" w:eastAsia="宋体" w:cs="Times New Roman"/>
      <w:szCs w:val="21"/>
    </w:rPr>
  </w:style>
  <w:style w:type="paragraph" w:styleId="925">
    <w:name w:val="目录 2"/>
    <w:basedOn w:val="867"/>
    <w:next w:val="867"/>
    <w:link w:val="867"/>
    <w:semiHidden/>
    <w:pPr>
      <w:ind w:left="210"/>
      <w:jc w:val="left"/>
    </w:pPr>
    <w:rPr>
      <w:rFonts w:ascii="Times New Roman" w:hAnsi="Times New Roman" w:eastAsia="宋体" w:cs="Times New Roman"/>
      <w:smallCaps/>
      <w:szCs w:val="24"/>
    </w:rPr>
  </w:style>
  <w:style w:type="paragraph" w:styleId="926">
    <w:name w:val="目录 9"/>
    <w:basedOn w:val="867"/>
    <w:next w:val="867"/>
    <w:link w:val="867"/>
    <w:semiHidden/>
    <w:pPr>
      <w:ind w:left="1680"/>
      <w:jc w:val="left"/>
    </w:pPr>
    <w:rPr>
      <w:rFonts w:ascii="Times New Roman" w:hAnsi="Times New Roman" w:eastAsia="宋体" w:cs="Times New Roman"/>
      <w:szCs w:val="21"/>
    </w:rPr>
  </w:style>
  <w:style w:type="paragraph" w:styleId="927">
    <w:name w:val="正文文本 2"/>
    <w:basedOn w:val="867"/>
    <w:next w:val="927"/>
    <w:link w:val="928"/>
    <w:pPr>
      <w:jc w:val="center"/>
      <w:widowControl/>
    </w:pPr>
    <w:rPr>
      <w:rFonts w:ascii="楷体_GB2312" w:hAnsi="Times New Roman" w:eastAsia="楷体_GB2312" w:cs="Times New Roman"/>
      <w:sz w:val="28"/>
      <w:szCs w:val="28"/>
    </w:rPr>
  </w:style>
  <w:style w:type="character" w:styleId="928">
    <w:name w:val="正文文本 2 字符"/>
    <w:next w:val="928"/>
    <w:link w:val="927"/>
    <w:rPr>
      <w:rFonts w:ascii="楷体_GB2312" w:hAnsi="Times New Roman" w:eastAsia="楷体_GB2312" w:cs="Times New Roman"/>
      <w:sz w:val="28"/>
      <w:szCs w:val="28"/>
    </w:rPr>
  </w:style>
  <w:style w:type="paragraph" w:styleId="929">
    <w:name w:val="普通(网站)"/>
    <w:basedOn w:val="867"/>
    <w:next w:val="929"/>
    <w:link w:val="867"/>
    <w:pPr>
      <w:jc w:val="left"/>
      <w:spacing w:before="100" w:beforeAutospacing="1" w:after="100" w:afterAutospacing="1"/>
      <w:widowControl/>
    </w:pPr>
    <w:rPr>
      <w:rFonts w:ascii="宋体" w:hAnsi="宋体" w:eastAsia="宋体" w:cs="宋体"/>
      <w:sz w:val="24"/>
      <w:szCs w:val="24"/>
    </w:rPr>
  </w:style>
  <w:style w:type="paragraph" w:styleId="930">
    <w:name w:val="索引 1"/>
    <w:basedOn w:val="867"/>
    <w:next w:val="867"/>
    <w:link w:val="867"/>
    <w:semiHidden/>
    <w:pPr>
      <w:spacing w:line="240" w:lineRule="atLeast"/>
    </w:pPr>
    <w:rPr>
      <w:rFonts w:ascii="Times New Roman" w:hAnsi="Times New Roman" w:eastAsia="宋体" w:cs="Times New Roman"/>
      <w:b/>
      <w:bCs/>
      <w:szCs w:val="21"/>
    </w:rPr>
  </w:style>
  <w:style w:type="paragraph" w:styleId="931">
    <w:name w:val="批注主题"/>
    <w:basedOn w:val="894"/>
    <w:next w:val="894"/>
    <w:link w:val="932"/>
    <w:semiHidden/>
    <w:rPr>
      <w:rFonts w:ascii="Times New Roman" w:hAnsi="Times New Roman" w:eastAsia="宋体" w:cs="Times New Roman"/>
      <w:b/>
      <w:bCs/>
      <w:szCs w:val="21"/>
    </w:rPr>
  </w:style>
  <w:style w:type="character" w:styleId="932">
    <w:name w:val="批注主题 字符"/>
    <w:next w:val="932"/>
    <w:link w:val="931"/>
    <w:semiHidden/>
    <w:rPr>
      <w:rFonts w:ascii="Times New Roman" w:hAnsi="Times New Roman" w:eastAsia="宋体" w:cs="Times New Roman"/>
      <w:b/>
      <w:bCs/>
      <w:szCs w:val="21"/>
    </w:rPr>
  </w:style>
  <w:style w:type="paragraph" w:styleId="933">
    <w:name w:val="正文首行缩进"/>
    <w:basedOn w:val="867"/>
    <w:next w:val="933"/>
    <w:link w:val="934"/>
    <w:pPr>
      <w:ind w:firstLine="200"/>
      <w:spacing w:line="360" w:lineRule="auto"/>
    </w:pPr>
    <w:rPr>
      <w:rFonts w:ascii="仿宋_GB2312" w:hAnsi="Times New Roman" w:eastAsia="仿宋_GB2312" w:cs="Times New Roman"/>
      <w:sz w:val="30"/>
      <w:szCs w:val="30"/>
    </w:rPr>
  </w:style>
  <w:style w:type="character" w:styleId="934">
    <w:name w:val="正文首行缩进 字符"/>
    <w:next w:val="934"/>
    <w:link w:val="933"/>
    <w:rPr>
      <w:rFonts w:ascii="仿宋_GB2312" w:hAnsi="Times New Roman" w:eastAsia="仿宋_GB2312" w:cs="Times New Roman"/>
      <w:sz w:val="30"/>
      <w:szCs w:val="30"/>
    </w:rPr>
  </w:style>
  <w:style w:type="paragraph" w:styleId="935">
    <w:name w:val="正文首行缩进 2"/>
    <w:basedOn w:val="900"/>
    <w:next w:val="935"/>
    <w:link w:val="936"/>
    <w:pPr>
      <w:ind w:left="0" w:firstLine="420"/>
      <w:spacing w:after="0" w:line="360" w:lineRule="auto"/>
    </w:pPr>
    <w:rPr>
      <w:rFonts w:ascii="宋体" w:hAnsi="宋体" w:eastAsia="宋体" w:cs="Times New Roman"/>
      <w:szCs w:val="20"/>
    </w:rPr>
  </w:style>
  <w:style w:type="character" w:styleId="936">
    <w:name w:val="正文首行缩进 2 字符"/>
    <w:next w:val="936"/>
    <w:link w:val="935"/>
    <w:rPr>
      <w:rFonts w:ascii="宋体" w:hAnsi="宋体" w:eastAsia="宋体" w:cs="Times New Roman"/>
      <w:szCs w:val="20"/>
    </w:rPr>
  </w:style>
  <w:style w:type="table" w:styleId="937">
    <w:name w:val="网格型"/>
    <w:basedOn w:val="878"/>
    <w:next w:val="937"/>
    <w:link w:val="867"/>
    <w:pPr>
      <w:jc w:val="both"/>
      <w:widowControl w:val="off"/>
    </w:pPr>
    <w:rPr>
      <w:rFonts w:ascii="Times New Roman" w:hAnsi="Times New Roman" w:eastAsia="宋体" w:cs="Times New Roman"/>
      <w:sz w:val="20"/>
      <w:szCs w:val="20"/>
    </w:rPr>
    <w:tblPr/>
  </w:style>
  <w:style w:type="character" w:styleId="938">
    <w:name w:val="要点"/>
    <w:next w:val="938"/>
    <w:link w:val="867"/>
    <w:qFormat/>
    <w:rPr>
      <w:b/>
      <w:bCs/>
    </w:rPr>
  </w:style>
  <w:style w:type="character" w:styleId="939">
    <w:name w:val="页码"/>
    <w:next w:val="939"/>
    <w:link w:val="867"/>
  </w:style>
  <w:style w:type="character" w:styleId="940">
    <w:name w:val="已访问的超链接"/>
    <w:next w:val="940"/>
    <w:link w:val="867"/>
    <w:rPr>
      <w:color w:val="800080"/>
      <w:u w:val="single"/>
    </w:rPr>
  </w:style>
  <w:style w:type="character" w:styleId="941">
    <w:name w:val="强调"/>
    <w:next w:val="941"/>
    <w:link w:val="867"/>
    <w:qFormat/>
    <w:rPr>
      <w:i/>
    </w:rPr>
  </w:style>
  <w:style w:type="character" w:styleId="942">
    <w:name w:val="超链接"/>
    <w:next w:val="942"/>
    <w:link w:val="867"/>
    <w:rPr>
      <w:color w:val="0000ff"/>
      <w:u w:val="single"/>
    </w:rPr>
  </w:style>
  <w:style w:type="character" w:styleId="943">
    <w:name w:val="批注引用"/>
    <w:next w:val="943"/>
    <w:link w:val="867"/>
    <w:semiHidden/>
    <w:rPr>
      <w:sz w:val="21"/>
      <w:szCs w:val="21"/>
    </w:rPr>
  </w:style>
  <w:style w:type="paragraph" w:styleId="944">
    <w:name w:val="正文首行缩进1"/>
    <w:basedOn w:val="945"/>
    <w:next w:val="944"/>
    <w:link w:val="867"/>
    <w:qFormat/>
    <w:pPr>
      <w:ind w:firstLine="200"/>
      <w:spacing w:line="360" w:lineRule="auto"/>
    </w:pPr>
    <w:rPr>
      <w:rFonts w:ascii="仿宋_GB2312" w:hAnsi="Times New Roman" w:eastAsia="仿宋_GB2312"/>
      <w:sz w:val="30"/>
      <w:szCs w:val="30"/>
    </w:rPr>
  </w:style>
  <w:style w:type="paragraph" w:styleId="945">
    <w:name w:val="正文文本1"/>
    <w:basedOn w:val="946"/>
    <w:next w:val="867"/>
    <w:link w:val="867"/>
    <w:uiPriority w:val="99"/>
    <w:unhideWhenUsed/>
    <w:qFormat/>
    <w:rPr>
      <w:rFonts w:ascii="??_GB2312" w:hAnsi="??_GB2312"/>
      <w:sz w:val="28"/>
      <w:szCs w:val="28"/>
    </w:rPr>
  </w:style>
  <w:style w:type="paragraph" w:styleId="946">
    <w:name w:val="正文11"/>
    <w:next w:val="945"/>
    <w:link w:val="867"/>
    <w:qFormat/>
    <w:pPr>
      <w:jc w:val="both"/>
      <w:widowControl w:val="off"/>
    </w:pPr>
    <w:rPr>
      <w:rFonts w:ascii="Calibri" w:hAnsi="Calibri"/>
      <w:sz w:val="21"/>
      <w:szCs w:val="21"/>
      <w:lang w:val="en-US" w:eastAsia="zh-CN" w:bidi="ar-SA"/>
    </w:rPr>
  </w:style>
  <w:style w:type="character" w:styleId="947">
    <w:name w:val="font5 Char"/>
    <w:next w:val="947"/>
    <w:link w:val="867"/>
    <w:rPr>
      <w:rFonts w:ascii="宋体" w:hAnsi="宋体" w:eastAsia="宋体"/>
      <w:sz w:val="28"/>
      <w:szCs w:val="28"/>
      <w:lang w:val="en-US" w:eastAsia="zh-CN" w:bidi="ar-SA"/>
    </w:rPr>
  </w:style>
  <w:style w:type="character" w:styleId="948">
    <w:name w:val="二级目录 Char"/>
    <w:next w:val="948"/>
    <w:link w:val="949"/>
    <w:rPr>
      <w:b/>
      <w:sz w:val="30"/>
      <w:szCs w:val="28"/>
    </w:rPr>
  </w:style>
  <w:style w:type="paragraph" w:styleId="949">
    <w:name w:val="二级目录"/>
    <w:next w:val="867"/>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67"/>
    <w:next w:val="951"/>
    <w:link w:val="950"/>
    <w:uiPriority w:val="34"/>
    <w:qFormat/>
    <w:pPr>
      <w:contextualSpacing/>
      <w:ind w:left="720"/>
      <w:jc w:val="left"/>
      <w:widowControl/>
    </w:pPr>
    <w:rPr>
      <w:rFonts w:ascii="Calibri" w:hAnsi="Calibri"/>
      <w:sz w:val="24"/>
      <w:szCs w:val="24"/>
      <w:lang w:eastAsia="en-US" w:bidi="en-US"/>
    </w:rPr>
  </w:style>
  <w:style w:type="paragraph" w:styleId="952">
    <w:name w:val="Body Text(ch)"/>
    <w:basedOn w:val="867"/>
    <w:next w:val="898"/>
    <w:link w:val="867"/>
    <w:pPr>
      <w:spacing w:after="120"/>
    </w:pPr>
    <w:rPr>
      <w:rFonts w:ascii="宋体" w:hAnsi="Arial" w:eastAsia="宋体" w:cs="Times New Roman"/>
      <w:bCs/>
      <w:iCs/>
      <w:szCs w:val="24"/>
    </w:rPr>
  </w:style>
  <w:style w:type="paragraph" w:styleId="953">
    <w:name w:val="xl27"/>
    <w:basedOn w:val="867"/>
    <w:next w:val="953"/>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name w:val="xl26"/>
    <w:basedOn w:val="867"/>
    <w:next w:val="954"/>
    <w:link w:val="8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name w:val="Char"/>
    <w:basedOn w:val="867"/>
    <w:next w:val="955"/>
    <w:link w:val="867"/>
    <w:pPr>
      <w:ind w:firstLine="200"/>
      <w:tabs>
        <w:tab w:val="left" w:pos="360" w:leader="none"/>
      </w:tabs>
    </w:pPr>
    <w:rPr>
      <w:rFonts w:ascii="Times New Roman" w:hAnsi="Times New Roman" w:eastAsia="宋体" w:cs="Times New Roman"/>
      <w:sz w:val="28"/>
      <w:szCs w:val="30"/>
    </w:rPr>
  </w:style>
  <w:style w:type="paragraph" w:styleId="956">
    <w:name w:val=" Char"/>
    <w:basedOn w:val="892"/>
    <w:next w:val="956"/>
    <w:link w:val="867"/>
    <w:rPr>
      <w:rFonts w:ascii="Tahoma" w:hAnsi="Tahoma"/>
      <w:sz w:val="24"/>
      <w:szCs w:val="24"/>
    </w:rPr>
  </w:style>
  <w:style w:type="paragraph" w:styleId="957">
    <w:name w:val="普通正文"/>
    <w:basedOn w:val="958"/>
    <w:next w:val="957"/>
    <w:link w:val="867"/>
    <w:pPr>
      <w:ind w:firstLine="480"/>
      <w:jc w:val="left"/>
      <w:spacing w:before="120" w:after="120" w:line="360" w:lineRule="auto"/>
    </w:pPr>
    <w:rPr>
      <w:rFonts w:ascii="Arial" w:hAnsi="Arial" w:eastAsia="宋体" w:cs="Times New Roman"/>
      <w:sz w:val="24"/>
      <w:szCs w:val="24"/>
    </w:rPr>
  </w:style>
  <w:style w:type="paragraph" w:styleId="958">
    <w:name w:val="正文1"/>
    <w:next w:val="958"/>
    <w:link w:val="867"/>
    <w:qFormat/>
    <w:pPr>
      <w:jc w:val="both"/>
      <w:widowControl w:val="off"/>
    </w:pPr>
    <w:rPr>
      <w:sz w:val="21"/>
      <w:szCs w:val="21"/>
      <w:lang w:val="en-US" w:eastAsia="zh-CN" w:bidi="ar-SA"/>
    </w:rPr>
  </w:style>
  <w:style w:type="paragraph" w:styleId="959">
    <w:name w:val="table_lines"/>
    <w:basedOn w:val="867"/>
    <w:next w:val="959"/>
    <w:link w:val="867"/>
    <w:pPr>
      <w:jc w:val="left"/>
      <w:widowControl/>
    </w:pPr>
    <w:rPr>
      <w:rFonts w:ascii="Times New Roman" w:hAnsi="Times New Roman" w:eastAsia="宋体" w:cs="Times New Roman"/>
      <w:sz w:val="20"/>
      <w:szCs w:val="20"/>
      <w:lang w:val="de-DE" w:eastAsia="de-DE"/>
    </w:rPr>
  </w:style>
  <w:style w:type="paragraph" w:styleId="960">
    <w:name w:val="附录1"/>
    <w:next w:val="960"/>
    <w:link w:val="867"/>
    <w:pPr>
      <w:numPr>
        <w:ilvl w:val="0"/>
        <w:numId w:val="2"/>
      </w:numPr>
      <w:spacing w:before="240" w:line="600" w:lineRule="atLeast"/>
      <w:tabs>
        <w:tab w:val="left" w:pos="907" w:leader="none"/>
      </w:tabs>
    </w:pPr>
    <w:rPr>
      <w:b/>
      <w:i/>
      <w:sz w:val="28"/>
      <w:lang w:val="en-US" w:eastAsia="zh-CN" w:bidi="ar-SA"/>
    </w:rPr>
  </w:style>
  <w:style w:type="paragraph" w:styleId="961">
    <w:name w:val="font7"/>
    <w:basedOn w:val="867"/>
    <w:next w:val="961"/>
    <w:link w:val="867"/>
    <w:pPr>
      <w:jc w:val="left"/>
      <w:spacing w:before="100" w:beforeAutospacing="1" w:after="100" w:afterAutospacing="1"/>
      <w:widowControl/>
    </w:pPr>
    <w:rPr>
      <w:rFonts w:hint="eastAsia" w:ascii="宋体" w:hAnsi="宋体" w:eastAsia="宋体" w:cs="Times New Roman"/>
      <w:sz w:val="18"/>
      <w:szCs w:val="18"/>
    </w:rPr>
  </w:style>
  <w:style w:type="paragraph" w:styleId="962">
    <w:name w:val=" Char Char Char Char"/>
    <w:basedOn w:val="892"/>
    <w:next w:val="962"/>
    <w:link w:val="867"/>
    <w:pPr>
      <w:spacing w:line="360" w:lineRule="auto"/>
    </w:pPr>
    <w:rPr>
      <w:rFonts w:ascii="Tahoma" w:hAnsi="Tahoma"/>
      <w:sz w:val="24"/>
      <w:szCs w:val="24"/>
    </w:rPr>
  </w:style>
  <w:style w:type="paragraph" w:styleId="963">
    <w:name w:val="列出段落"/>
    <w:basedOn w:val="867"/>
    <w:next w:val="963"/>
    <w:link w:val="867"/>
    <w:qFormat/>
    <w:pPr>
      <w:contextualSpacing/>
      <w:ind w:left="720"/>
      <w:jc w:val="left"/>
      <w:widowControl/>
    </w:pPr>
    <w:rPr>
      <w:rFonts w:ascii="Calibri" w:hAnsi="Calibri" w:eastAsia="宋体" w:cs="Times New Roman"/>
      <w:sz w:val="24"/>
      <w:szCs w:val="24"/>
      <w:lang w:eastAsia="en-US" w:bidi="en-US"/>
    </w:rPr>
  </w:style>
  <w:style w:type="paragraph" w:styleId="964">
    <w:name w:val="4"/>
    <w:basedOn w:val="867"/>
    <w:next w:val="922"/>
    <w:link w:val="867"/>
    <w:pPr>
      <w:ind w:firstLine="420"/>
      <w:spacing w:line="360" w:lineRule="auto"/>
    </w:pPr>
    <w:rPr>
      <w:rFonts w:ascii="Times New Roman" w:hAnsi="Times New Roman" w:eastAsia="宋体" w:cs="Times New Roman"/>
      <w:color w:val="ff0000"/>
      <w:sz w:val="24"/>
      <w:szCs w:val="24"/>
    </w:rPr>
  </w:style>
  <w:style w:type="paragraph" w:styleId="965">
    <w:name w:val="普通 (Web)"/>
    <w:basedOn w:val="867"/>
    <w:next w:val="965"/>
    <w:link w:val="867"/>
    <w:pPr>
      <w:jc w:val="left"/>
      <w:spacing w:before="100" w:beforeAutospacing="1" w:after="100" w:afterAutospacing="1"/>
      <w:widowControl/>
    </w:pPr>
    <w:rPr>
      <w:rFonts w:ascii="宋体" w:hAnsi="宋体" w:eastAsia="宋体" w:cs="Times New Roman"/>
      <w:sz w:val="24"/>
      <w:szCs w:val="24"/>
    </w:rPr>
  </w:style>
  <w:style w:type="paragraph" w:styleId="966">
    <w:name w:val=" Char Char Char Char Char Char Char Char Char Char"/>
    <w:basedOn w:val="867"/>
    <w:next w:val="966"/>
    <w:link w:val="867"/>
    <w:pPr>
      <w:spacing w:line="360" w:lineRule="auto"/>
    </w:pPr>
    <w:rPr>
      <w:rFonts w:ascii="Times New Roman" w:hAnsi="Times New Roman" w:eastAsia="宋体" w:cs="Times New Roman"/>
      <w:sz w:val="24"/>
      <w:szCs w:val="20"/>
    </w:rPr>
  </w:style>
  <w:style w:type="paragraph" w:styleId="967">
    <w:name w:val="样式1"/>
    <w:basedOn w:val="867"/>
    <w:next w:val="967"/>
    <w:link w:val="867"/>
    <w:pPr>
      <w:numPr>
        <w:ilvl w:val="0"/>
        <w:numId w:val="3"/>
      </w:numPr>
      <w:tabs>
        <w:tab w:val="left" w:pos="709" w:leader="none"/>
      </w:tabs>
    </w:pPr>
    <w:rPr>
      <w:rFonts w:ascii="宋体" w:hAnsi="宋体" w:eastAsia="宋体" w:cs="Times New Roman"/>
      <w:szCs w:val="21"/>
    </w:rPr>
  </w:style>
  <w:style w:type="paragraph" w:styleId="968">
    <w:name w:val="font6"/>
    <w:basedOn w:val="867"/>
    <w:next w:val="968"/>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name w:val="xl25"/>
    <w:basedOn w:val="867"/>
    <w:next w:val="969"/>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2">
    <w:name w:val="xl24"/>
    <w:basedOn w:val="867"/>
    <w:next w:val="972"/>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name w:val="xl29"/>
    <w:basedOn w:val="867"/>
    <w:next w:val="973"/>
    <w:link w:val="8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name w:val="Char Char Char Char Char Char Char Char"/>
    <w:basedOn w:val="867"/>
    <w:next w:val="974"/>
    <w:link w:val="867"/>
    <w:pPr>
      <w:jc w:val="left"/>
      <w:spacing w:after="160" w:line="240" w:lineRule="exact"/>
      <w:widowControl/>
    </w:pPr>
    <w:rPr>
      <w:rFonts w:ascii="Verdana" w:hAnsi="Verdana" w:eastAsia="宋体" w:cs="Times New Roman"/>
      <w:sz w:val="20"/>
      <w:szCs w:val="20"/>
      <w:lang w:eastAsia="en-US"/>
    </w:rPr>
  </w:style>
  <w:style w:type="paragraph" w:styleId="975">
    <w:name w:val="xl28"/>
    <w:basedOn w:val="867"/>
    <w:next w:val="975"/>
    <w:link w:val="8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name w:val=" Char Char Char Char Char Char Char Char"/>
    <w:basedOn w:val="867"/>
    <w:next w:val="976"/>
    <w:link w:val="867"/>
    <w:pPr>
      <w:jc w:val="left"/>
      <w:spacing w:after="160" w:line="240" w:lineRule="exact"/>
      <w:widowControl/>
    </w:pPr>
    <w:rPr>
      <w:rFonts w:ascii="Verdana" w:hAnsi="Verdana" w:eastAsia="宋体" w:cs="Times New Roman"/>
      <w:sz w:val="20"/>
      <w:szCs w:val="20"/>
      <w:lang w:eastAsia="en-US"/>
    </w:rPr>
  </w:style>
  <w:style w:type="paragraph" w:styleId="977">
    <w:name w:val="xl30"/>
    <w:basedOn w:val="867"/>
    <w:next w:val="977"/>
    <w:link w:val="867"/>
    <w:pPr>
      <w:jc w:val="center"/>
      <w:spacing w:before="100" w:beforeAutospacing="1" w:after="100" w:afterAutospacing="1"/>
      <w:widowControl/>
    </w:pPr>
    <w:rPr>
      <w:rFonts w:ascii="宋体" w:hAnsi="宋体" w:eastAsia="宋体" w:cs="Times New Roman"/>
      <w:b/>
      <w:bCs/>
      <w:sz w:val="36"/>
      <w:szCs w:val="36"/>
    </w:rPr>
  </w:style>
  <w:style w:type="paragraph" w:styleId="978">
    <w:name w:val="Char Char Char Char"/>
    <w:basedOn w:val="892"/>
    <w:next w:val="978"/>
    <w:link w:val="867"/>
    <w:pPr>
      <w:spacing w:line="360" w:lineRule="auto"/>
    </w:pPr>
    <w:rPr>
      <w:rFonts w:ascii="Tahoma" w:hAnsi="Tahoma"/>
      <w:sz w:val="24"/>
      <w:szCs w:val="24"/>
    </w:rPr>
  </w:style>
  <w:style w:type="paragraph" w:styleId="979">
    <w:name w:val="table_1stline"/>
    <w:basedOn w:val="867"/>
    <w:next w:val="979"/>
    <w:link w:val="867"/>
    <w:pPr>
      <w:jc w:val="left"/>
      <w:spacing w:before="120"/>
      <w:widowControl/>
    </w:pPr>
    <w:rPr>
      <w:rFonts w:ascii="Times New Roman" w:hAnsi="Times New Roman" w:eastAsia="宋体" w:cs="Times New Roman"/>
      <w:bCs/>
      <w:sz w:val="20"/>
      <w:szCs w:val="20"/>
      <w:lang w:val="de-DE" w:eastAsia="de-DE"/>
    </w:rPr>
  </w:style>
  <w:style w:type="paragraph" w:styleId="980">
    <w:name w:val="font5"/>
    <w:basedOn w:val="867"/>
    <w:next w:val="980"/>
    <w:link w:val="867"/>
    <w:pPr>
      <w:jc w:val="left"/>
      <w:spacing w:before="100" w:beforeAutospacing="1" w:after="100" w:afterAutospacing="1"/>
      <w:widowControl/>
    </w:pPr>
    <w:rPr>
      <w:rFonts w:hint="eastAsia" w:ascii="宋体" w:hAnsi="宋体" w:eastAsia="宋体" w:cs="Times New Roman"/>
      <w:sz w:val="28"/>
      <w:szCs w:val="28"/>
    </w:rPr>
  </w:style>
  <w:style w:type="paragraph" w:styleId="981">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name w:val="修订"/>
    <w:next w:val="982"/>
    <w:link w:val="867"/>
    <w:uiPriority w:val="99"/>
    <w:semiHidden/>
    <w:rPr>
      <w:sz w:val="21"/>
      <w:szCs w:val="21"/>
      <w:lang w:val="en-US" w:eastAsia="zh-CN" w:bidi="ar-SA"/>
    </w:rPr>
  </w:style>
  <w:style w:type="paragraph" w:styleId="983">
    <w:name w:val="无间隔"/>
    <w:next w:val="983"/>
    <w:link w:val="867"/>
    <w:uiPriority w:val="99"/>
    <w:qFormat/>
    <w:pPr>
      <w:jc w:val="both"/>
      <w:widowControl w:val="off"/>
    </w:pPr>
    <w:rPr>
      <w:sz w:val="21"/>
      <w:szCs w:val="21"/>
      <w:lang w:val="en-US" w:eastAsia="zh-CN" w:bidi="ar-SA"/>
    </w:rPr>
  </w:style>
  <w:style w:type="paragraph" w:styleId="984">
    <w:name w:val="AONormal"/>
    <w:next w:val="984"/>
    <w:link w:val="867"/>
    <w:qFormat/>
    <w:pPr>
      <w:ind w:firstLine="440"/>
      <w:spacing w:line="400" w:lineRule="exact"/>
    </w:pPr>
    <w:rPr>
      <w:rFonts w:ascii="华文楷体" w:hAnsi="华文楷体" w:eastAsia="华文楷体" w:cs="华文楷体"/>
      <w:sz w:val="22"/>
      <w:szCs w:val="21"/>
      <w:lang w:val="en-US" w:eastAsia="zh-CN" w:bidi="ar-SA"/>
    </w:rPr>
  </w:style>
  <w:style w:type="paragraph" w:styleId="985">
    <w:name w:val="Default"/>
    <w:next w:val="985"/>
    <w:link w:val="867"/>
    <w:qFormat/>
    <w:pPr>
      <w:widowControl w:val="off"/>
    </w:pPr>
    <w:rPr>
      <w:rFonts w:ascii="宋体" w:hAnsi="宋体" w:cs="宋体"/>
      <w:color w:val="000000"/>
      <w:sz w:val="24"/>
      <w:szCs w:val="24"/>
      <w:lang w:val="en-US" w:eastAsia="zh-CN" w:bidi="ar-SA"/>
    </w:rPr>
  </w:style>
  <w:style w:type="paragraph" w:styleId="986">
    <w:name w:val="正文文本缩进1"/>
    <w:basedOn w:val="867"/>
    <w:next w:val="986"/>
    <w:link w:val="867"/>
    <w:qFormat/>
    <w:pPr>
      <w:ind w:left="420"/>
      <w:spacing w:after="120"/>
    </w:pPr>
    <w:rPr>
      <w:szCs w:val="24"/>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6</cp:revision>
  <dcterms:created xsi:type="dcterms:W3CDTF">2025-12-26T03:51:00Z</dcterms:created>
  <dcterms:modified xsi:type="dcterms:W3CDTF">2026-07-16T00:59:22Z</dcterms:modified>
</cp:coreProperties>
</file>