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Start w:id="1" w:name="EB57dd2a69e2b54b0cb3f5c2f03a1ab7bf"/>
      <w:r/>
      <w:bookmarkEnd w:id="0"/>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bookmarkStart w:id="2" w:name="OLE_LINK11"/>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bookmarkStart w:id="3" w:name="_Hlk230956198"/>
      <w:r/>
      <w:bookmarkStart w:id="4" w:name="OLE_LINK247"/>
      <w:r>
        <w:rPr>
          <w:rFonts w:ascii="Times New Roman" w:hAnsi="Times New Roman"/>
          <w:b/>
          <w:bCs/>
          <w:color w:val="000000"/>
          <w:sz w:val="32"/>
          <w:szCs w:val="24"/>
        </w:rPr>
        <w:t xml:space="preserve">宿迁学院新校区学生</w:t>
      </w:r>
      <w:r>
        <w:rPr>
          <w:rFonts w:ascii="Times New Roman" w:hAnsi="Times New Roman"/>
          <w:b/>
          <w:bCs/>
          <w:color w:val="000000"/>
          <w:sz w:val="32"/>
          <w:szCs w:val="24"/>
        </w:rPr>
        <w:t xml:space="preserve">公寓南</w:t>
      </w:r>
      <w:r>
        <w:rPr>
          <w:rFonts w:ascii="Times New Roman" w:hAnsi="Times New Roman"/>
          <w:b/>
          <w:bCs/>
          <w:color w:val="000000"/>
          <w:sz w:val="32"/>
          <w:szCs w:val="24"/>
        </w:rPr>
        <w:t xml:space="preserve">组团和后勤员工宿舍室内配套家具采购</w:t>
      </w:r>
      <w:r>
        <w:rPr>
          <w:rFonts w:ascii="Times New Roman" w:hAnsi="Times New Roman"/>
          <w:b/>
          <w:sz w:val="30"/>
          <w:szCs w:val="30"/>
        </w:rPr>
        <w:t xml:space="preserve">项目</w:t>
      </w:r>
      <w:bookmarkEnd w:id="3"/>
      <w:r>
        <w:rPr>
          <w:rFonts w:hint="eastAsia" w:ascii="Times New Roman" w:hAnsi="Times New Roman" w:cs="宋体"/>
          <w:b/>
          <w:sz w:val="30"/>
          <w:szCs w:val="30"/>
          <w:lang w:bidi="ar"/>
        </w:rPr>
        <w:t xml:space="preserve"> </w:t>
      </w:r>
      <w:bookmarkStart w:id="5" w:name="OLE_LINK9"/>
      <w:r/>
      <w:bookmarkEnd w:id="4"/>
      <w:r>
        <w:rPr>
          <w:rFonts w:hint="eastAsia" w:ascii="Times New Roman" w:hAnsi="Times New Roman" w:cs="宋体"/>
          <w:b/>
          <w:sz w:val="30"/>
          <w:szCs w:val="30"/>
          <w:lang w:bidi="ar"/>
        </w:rPr>
        <w:t xml:space="preserve">（采购包</w:t>
      </w:r>
      <w:r>
        <w:rPr>
          <w:rFonts w:hint="eastAsia" w:ascii="Times New Roman" w:hAnsi="Times New Roman" w:cs="宋体"/>
          <w:b/>
          <w:sz w:val="30"/>
          <w:szCs w:val="30"/>
          <w:lang w:bidi="ar"/>
        </w:rPr>
        <w:t xml:space="preserve">2</w:t>
      </w:r>
      <w:r>
        <w:rPr>
          <w:rFonts w:hint="eastAsia" w:ascii="Times New Roman" w:hAnsi="Times New Roman" w:cs="宋体"/>
          <w:b/>
          <w:sz w:val="30"/>
          <w:szCs w:val="30"/>
          <w:lang w:bidi="ar"/>
        </w:rPr>
        <w:t xml:space="preserve">）</w:t>
      </w:r>
      <w:bookmarkEnd w:id="5"/>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ascii="Times New Roman" w:hAnsi="Times New Roman" w:cs="宋体"/>
          <w:b/>
          <w:sz w:val="30"/>
          <w:szCs w:val="30"/>
          <w:lang w:bidi="ar"/>
        </w:rPr>
        <w:t xml:space="preserve">JSZC-321300-JZCG-G2026-0054</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2413" w:vertAnchor="text" w:tblpY="466" w:leftFromText="180" w:topFromText="0" w:rightFromText="180" w:bottomFromText="0"/>
        <w:tblW w:w="0" w:type="auto"/>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pacing w:val="45"/>
                <w:sz w:val="32"/>
                <w:szCs w:val="24"/>
              </w:rPr>
              <w:t xml:space="preserve">宿迁学院</w:t>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jc w:val="left"/>
              <w:spacing w:line="500" w:lineRule="exact"/>
              <w:rPr>
                <w:rFonts w:ascii="Times New Roman" w:hAnsi="Times New Roman"/>
                <w:b/>
                <w:bCs/>
                <w:sz w:val="32"/>
                <w:szCs w:val="24"/>
              </w:rPr>
            </w:pPr>
            <w:r>
              <w:rPr>
                <w:rFonts w:hint="eastAsia" w:ascii="Times New Roman" w:hAnsi="Times New Roman"/>
                <w:b/>
                <w:bCs/>
                <w:sz w:val="32"/>
                <w:szCs w:val="24"/>
              </w:rPr>
              <w:t xml:space="preserve">采购代理机构：</w:t>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jc w:val="left"/>
              <w:spacing w:line="500" w:lineRule="exact"/>
              <w:rPr>
                <w:rFonts w:ascii="Times New Roman" w:hAnsi="Times New Roman"/>
                <w:b/>
                <w:bCs/>
                <w:sz w:val="32"/>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bidi="ar"/>
        </w:rPr>
        <w:t xml:space="preserve"> </w:t>
      </w:r>
      <w:r>
        <w:rPr>
          <w:rFonts w:hint="eastAsia" w:ascii="Arial" w:hAnsi="Arial" w:cs="宋体"/>
          <w:b/>
          <w:sz w:val="32"/>
          <w:szCs w:val="24"/>
          <w:lang w:bidi="ar"/>
        </w:rPr>
        <w:t xml:space="preserve">7</w:t>
      </w:r>
      <w:r>
        <w:rPr>
          <w:rFonts w:hint="eastAsia" w:ascii="Arial" w:hAnsi="Arial" w:cs="宋体"/>
          <w:b/>
          <w:sz w:val="32"/>
          <w:szCs w:val="24"/>
          <w:lang w:bidi="ar"/>
        </w:rPr>
        <w:t xml:space="preserve"> </w:t>
      </w:r>
      <w:r>
        <w:rPr>
          <w:rFonts w:hint="eastAsia" w:ascii="Arial" w:hAnsi="Arial" w:cs="宋体"/>
          <w:b/>
          <w:sz w:val="32"/>
          <w:szCs w:val="24"/>
          <w:lang w:bidi="ar"/>
        </w:rPr>
        <w:t xml:space="preserve">月</w:t>
      </w:r>
      <w:r>
        <w:rPr>
          <w:rFonts w:hint="eastAsia" w:ascii="Arial" w:hAnsi="Arial" w:cs="宋体"/>
          <w:b/>
          <w:sz w:val="32"/>
          <w:szCs w:val="24"/>
          <w:lang w:bidi="ar"/>
        </w:rPr>
        <w:t xml:space="preserve"> </w:t>
      </w:r>
      <w:r>
        <w:rPr>
          <w:rFonts w:hint="eastAsia" w:ascii="Arial" w:hAnsi="Arial" w:cs="宋体"/>
          <w:b/>
          <w:sz w:val="32"/>
          <w:szCs w:val="24"/>
          <w:lang w:bidi="ar"/>
        </w:rPr>
        <w:t xml:space="preserve">2</w:t>
      </w:r>
      <w:r>
        <w:rPr>
          <w:rFonts w:hint="eastAsia" w:ascii="Arial" w:hAnsi="Arial" w:cs="宋体"/>
          <w:b/>
          <w:sz w:val="32"/>
          <w:szCs w:val="24"/>
          <w:lang w:bidi="ar"/>
        </w:rPr>
        <w:t xml:space="preserve">9</w:t>
      </w:r>
      <w:r>
        <w:rPr>
          <w:rFonts w:hint="eastAsia" w:ascii="Arial" w:hAnsi="Arial" w:cs="宋体"/>
          <w:b/>
          <w:sz w:val="32"/>
          <w:szCs w:val="24"/>
          <w:lang w:bidi="ar"/>
        </w:rPr>
        <w:t xml:space="preserve"> </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w:t>
      </w:r>
      <w:r>
        <w:rPr>
          <w:rFonts w:hint="eastAsia"/>
          <w:b/>
          <w:sz w:val="44"/>
          <w:szCs w:val="44"/>
        </w:rPr>
        <w:t xml:space="preserve"> </w:t>
      </w:r>
      <w:r>
        <w:rPr>
          <w:rFonts w:hint="eastAsia"/>
          <w:b/>
          <w:sz w:val="44"/>
          <w:szCs w:val="44"/>
        </w:rPr>
        <w:t xml:space="preserve">录</w:t>
      </w:r>
      <w:r/>
    </w:p>
    <w:p>
      <w:pPr>
        <w:pStyle w:val="865"/>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hyperlink w:tooltip="#_Toc12738" w:anchor="_Toc12738" w:history="1">
        <w:r>
          <w:rPr>
            <w:rFonts w:hint="eastAsia" w:ascii="Times New Roman" w:hAnsi="Times New Roman" w:eastAsia="黑体"/>
            <w:b w:val="0"/>
            <w:caps w:val="0"/>
            <w:sz w:val="32"/>
          </w:rPr>
          <w:t xml:space="preserve">第一章</w:t>
        </w:r>
        <w:r>
          <w:rPr>
            <w:rFonts w:hint="eastAsia" w:ascii="Times New Roman" w:hAnsi="Times New Roman" w:eastAsia="黑体"/>
            <w:b w:val="0"/>
            <w:caps w:val="0"/>
            <w:sz w:val="32"/>
          </w:rPr>
          <w:t xml:space="preserve">  </w:t>
        </w:r>
        <w:r>
          <w:rPr>
            <w:rFonts w:hint="eastAsia" w:ascii="Times New Roman" w:hAnsi="Times New Roman" w:eastAsia="黑体"/>
            <w:b w:val="0"/>
            <w:caps w:val="0"/>
            <w:sz w:val="32"/>
          </w:rPr>
          <w:t xml:space="preserve">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hyperlink>
      <w:r/>
      <w:r/>
    </w:p>
    <w:p>
      <w:pPr>
        <w:pStyle w:val="865"/>
        <w:spacing w:before="0" w:after="0" w:line="600" w:lineRule="exact"/>
        <w:tabs>
          <w:tab w:val="right" w:pos="9185" w:leader="middleDot"/>
        </w:tabs>
        <w:rPr>
          <w:rFonts w:ascii="Times New Roman" w:hAnsi="Times New Roman" w:eastAsia="黑体"/>
          <w:b w:val="0"/>
          <w:caps w:val="0"/>
          <w:sz w:val="32"/>
        </w:rPr>
      </w:pPr>
      <w:r/>
      <w:hyperlink w:tooltip="#_Toc9624" w:anchor="_Toc9624" w:history="1">
        <w:r>
          <w:rPr>
            <w:rFonts w:hint="eastAsia" w:ascii="Times New Roman" w:hAnsi="Times New Roman" w:eastAsia="黑体"/>
            <w:b w:val="0"/>
            <w:caps w:val="0"/>
            <w:sz w:val="32"/>
          </w:rPr>
          <w:t xml:space="preserve">第二章</w:t>
        </w:r>
        <w:r>
          <w:rPr>
            <w:rFonts w:hint="eastAsia" w:ascii="Times New Roman" w:hAnsi="Times New Roman" w:eastAsia="黑体"/>
            <w:b w:val="0"/>
            <w:caps w:val="0"/>
            <w:sz w:val="32"/>
          </w:rPr>
          <w:t xml:space="preserve">  </w:t>
        </w:r>
        <w:r>
          <w:rPr>
            <w:rFonts w:hint="eastAsia" w:ascii="Times New Roman" w:hAnsi="Times New Roman" w:eastAsia="黑体"/>
            <w:b w:val="0"/>
            <w:caps w:val="0"/>
            <w:sz w:val="32"/>
          </w:rPr>
          <w:t xml:space="preserve">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hyperlink>
      <w:r/>
      <w:r/>
    </w:p>
    <w:p>
      <w:pPr>
        <w:pStyle w:val="865"/>
        <w:spacing w:before="0" w:after="0" w:line="600" w:lineRule="exact"/>
        <w:tabs>
          <w:tab w:val="right" w:pos="9185" w:leader="middleDot"/>
        </w:tabs>
        <w:rPr>
          <w:rFonts w:ascii="Times New Roman" w:hAnsi="Times New Roman" w:eastAsia="黑体"/>
          <w:b w:val="0"/>
          <w:caps w:val="0"/>
          <w:sz w:val="32"/>
        </w:rPr>
      </w:pPr>
      <w:r/>
      <w:hyperlink w:tooltip="#_Toc17961" w:anchor="_Toc17961" w:history="1">
        <w:r>
          <w:rPr>
            <w:rFonts w:hint="eastAsia" w:ascii="Times New Roman" w:hAnsi="Times New Roman" w:eastAsia="黑体" w:cs="Times New Roman"/>
            <w:b w:val="0"/>
            <w:caps w:val="0"/>
            <w:sz w:val="32"/>
            <w:szCs w:val="44"/>
          </w:rPr>
          <w:t xml:space="preserve">第三章</w:t>
        </w:r>
        <w:r>
          <w:rPr>
            <w:rFonts w:hint="eastAsia"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资格审查及评标方法</w:t>
        </w:r>
        <w:r>
          <w:rPr>
            <w:rFonts w:ascii="Times New Roman" w:hAnsi="Times New Roman" w:eastAsia="黑体"/>
            <w:b w:val="0"/>
            <w:caps w:val="0"/>
            <w:sz w:val="32"/>
          </w:rPr>
          <w:tab/>
        </w:r>
        <w:r>
          <w:rPr>
            <w:rFonts w:hint="eastAsia" w:ascii="Times New Roman" w:hAnsi="Times New Roman" w:eastAsia="黑体"/>
            <w:b w:val="0"/>
            <w:caps w:val="0"/>
            <w:sz w:val="32"/>
          </w:rPr>
          <w:t xml:space="preserve">2</w:t>
        </w:r>
        <w:r>
          <w:rPr>
            <w:rFonts w:hint="eastAsia" w:ascii="Times New Roman" w:hAnsi="Times New Roman" w:eastAsia="黑体"/>
            <w:b w:val="0"/>
            <w:caps w:val="0"/>
            <w:sz w:val="32"/>
          </w:rPr>
          <w:t xml:space="preserve">1</w:t>
        </w:r>
      </w:hyperlink>
      <w:r/>
      <w:r/>
    </w:p>
    <w:p>
      <w:pPr>
        <w:pStyle w:val="865"/>
        <w:spacing w:before="0" w:after="0" w:line="600" w:lineRule="exact"/>
        <w:tabs>
          <w:tab w:val="right" w:pos="9185" w:leader="middleDot"/>
        </w:tabs>
        <w:rPr>
          <w:rFonts w:ascii="Times New Roman" w:hAnsi="Times New Roman" w:eastAsia="黑体"/>
          <w:b w:val="0"/>
          <w:caps w:val="0"/>
          <w:sz w:val="32"/>
        </w:rPr>
      </w:pPr>
      <w:r/>
      <w:hyperlink w:tooltip="#_Toc14442" w:anchor="_Toc14442" w:history="1">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rPr>
          <w:t xml:space="preserve">2</w:t>
        </w:r>
        <w:r>
          <w:rPr>
            <w:rFonts w:hint="eastAsia" w:ascii="Times New Roman" w:hAnsi="Times New Roman" w:eastAsia="黑体"/>
            <w:b w:val="0"/>
            <w:caps w:val="0"/>
            <w:sz w:val="32"/>
          </w:rPr>
          <w:t xml:space="preserve">4</w:t>
        </w:r>
      </w:hyperlink>
      <w:r/>
      <w:r/>
    </w:p>
    <w:p>
      <w:pPr>
        <w:pStyle w:val="865"/>
        <w:spacing w:before="0" w:after="0" w:line="600" w:lineRule="exact"/>
        <w:tabs>
          <w:tab w:val="right" w:pos="9185" w:leader="middleDot"/>
        </w:tabs>
        <w:rPr>
          <w:rFonts w:ascii="Times New Roman" w:hAnsi="Times New Roman" w:eastAsia="黑体"/>
          <w:b w:val="0"/>
          <w:caps w:val="0"/>
          <w:sz w:val="32"/>
        </w:rPr>
      </w:pPr>
      <w:r/>
      <w:hyperlink w:tooltip="#_Toc19774" w:anchor="_Toc19774" w:history="1">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hint="eastAsia" w:ascii="Times New Roman" w:hAnsi="Times New Roman" w:eastAsia="黑体"/>
            <w:b w:val="0"/>
            <w:caps w:val="0"/>
            <w:sz w:val="32"/>
          </w:rPr>
          <w:t xml:space="preserve">50</w:t>
        </w:r>
      </w:hyperlink>
      <w:r/>
      <w:r/>
    </w:p>
    <w:p>
      <w:pPr>
        <w:pStyle w:val="865"/>
        <w:spacing w:before="0" w:after="0" w:line="600" w:lineRule="exact"/>
        <w:tabs>
          <w:tab w:val="right" w:pos="9185" w:leader="middleDot"/>
        </w:tabs>
        <w:rPr>
          <w:rFonts w:ascii="Times New Roman" w:hAnsi="Times New Roman" w:eastAsia="黑体"/>
          <w:b w:val="0"/>
          <w:caps w:val="0"/>
          <w:sz w:val="32"/>
        </w:rPr>
      </w:pPr>
      <w:r/>
      <w:hyperlink w:tooltip="#_Toc21933" w:anchor="_Toc21933" w:history="1">
        <w:r>
          <w:rPr>
            <w:rFonts w:hint="eastAsia" w:ascii="Times New Roman" w:hAnsi="Times New Roman" w:eastAsia="黑体"/>
            <w:b w:val="0"/>
            <w:caps w:val="0"/>
            <w:sz w:val="32"/>
            <w:szCs w:val="44"/>
          </w:rPr>
          <w:t xml:space="preserve">第六章</w:t>
        </w:r>
        <w:r>
          <w:rPr>
            <w:rFonts w:hint="eastAsia"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投标文件格式</w:t>
        </w:r>
        <w:r>
          <w:rPr>
            <w:rFonts w:ascii="Times New Roman" w:hAnsi="Times New Roman" w:eastAsia="黑体"/>
            <w:b w:val="0"/>
            <w:caps w:val="0"/>
            <w:sz w:val="32"/>
          </w:rPr>
          <w:tab/>
        </w:r>
        <w:r>
          <w:rPr>
            <w:rFonts w:hint="eastAsia" w:ascii="Times New Roman" w:hAnsi="Times New Roman" w:eastAsia="黑体"/>
            <w:b w:val="0"/>
            <w:caps w:val="0"/>
            <w:sz w:val="32"/>
          </w:rPr>
          <w:t xml:space="preserve">66</w:t>
        </w:r>
      </w:hyperlink>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6" w:name="_Toc81575189"/>
      <w:r/>
      <w:bookmarkStart w:id="7" w:name="_Toc81575152"/>
      <w:r/>
      <w:r/>
    </w:p>
    <w:p>
      <w:pPr>
        <w:pStyle w:val="795"/>
        <w:jc w:val="center"/>
        <w:spacing w:before="200"/>
        <w:rPr>
          <w:rFonts w:eastAsia="黑体"/>
          <w:sz w:val="44"/>
        </w:rPr>
      </w:pPr>
      <w:r/>
      <w:bookmarkStart w:id="8" w:name="_Toc25722"/>
      <w:r/>
      <w:bookmarkStart w:id="9" w:name="_Toc12738"/>
      <w:r/>
      <w:bookmarkStart w:id="10" w:name="_Toc30943"/>
      <w:r>
        <w:rPr>
          <w:rFonts w:hint="eastAsia" w:eastAsia="黑体"/>
          <w:sz w:val="44"/>
        </w:rPr>
        <w:t xml:space="preserve">第一章</w:t>
      </w:r>
      <w:r>
        <w:rPr>
          <w:rFonts w:hint="eastAsia" w:eastAsia="黑体"/>
          <w:sz w:val="44"/>
        </w:rPr>
        <w:t xml:space="preserve">  </w:t>
      </w:r>
      <w:r>
        <w:rPr>
          <w:rFonts w:hint="eastAsia" w:eastAsia="黑体"/>
          <w:sz w:val="44"/>
        </w:rPr>
        <w:t xml:space="preserve">投标邀请</w:t>
      </w:r>
      <w:bookmarkEnd w:id="6"/>
      <w:r/>
      <w:bookmarkEnd w:id="7"/>
      <w:r/>
      <w:bookmarkEnd w:id="8"/>
      <w:r/>
      <w:bookmarkEnd w:id="9"/>
      <w:r/>
      <w:bookmarkEnd w:id="10"/>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ascii="Times New Roman" w:hAnsi="Times New Roman"/>
          <w:color w:val="000000"/>
          <w:sz w:val="24"/>
          <w:szCs w:val="24"/>
          <w:u w:val="single"/>
        </w:rPr>
        <w:t xml:space="preserve">宿迁学院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bookmarkStart w:id="11" w:name="OLE_LINK27"/>
      <w:r>
        <w:rPr>
          <w:rFonts w:ascii="Times New Roman" w:hAnsi="Times New Roman"/>
          <w:color w:val="000000"/>
          <w:sz w:val="24"/>
          <w:szCs w:val="24"/>
          <w:u w:val="single"/>
        </w:rPr>
        <w:t xml:space="preserve">宿迁学院新校区学生</w:t>
      </w:r>
      <w:r>
        <w:rPr>
          <w:rFonts w:ascii="Times New Roman" w:hAnsi="Times New Roman"/>
          <w:color w:val="000000"/>
          <w:sz w:val="24"/>
          <w:szCs w:val="24"/>
          <w:u w:val="single"/>
        </w:rPr>
        <w:t xml:space="preserve">公寓南</w:t>
      </w:r>
      <w:r>
        <w:rPr>
          <w:rFonts w:ascii="Times New Roman" w:hAnsi="Times New Roman"/>
          <w:color w:val="000000"/>
          <w:sz w:val="24"/>
          <w:szCs w:val="24"/>
          <w:u w:val="single"/>
        </w:rPr>
        <w:t xml:space="preserve">组团和后勤员工宿舍室内配套家具采购</w:t>
      </w:r>
      <w:bookmarkEnd w:id="11"/>
      <w:r>
        <w:rPr>
          <w:rFonts w:hint="eastAsia" w:ascii="Times New Roman" w:hAnsi="Times New Roman"/>
          <w:color w:val="000000"/>
          <w:sz w:val="24"/>
          <w:szCs w:val="24"/>
          <w:u w:val="single"/>
        </w:rPr>
        <w:t xml:space="preserve">项目（采购包</w:t>
      </w:r>
      <w:r>
        <w:rPr>
          <w:rFonts w:hint="eastAsia" w:ascii="Times New Roman" w:hAnsi="Times New Roman"/>
          <w:color w:val="000000"/>
          <w:sz w:val="24"/>
          <w:szCs w:val="24"/>
          <w:u w:val="single"/>
        </w:rPr>
        <w:t xml:space="preserve">2</w:t>
      </w:r>
      <w:r>
        <w:rPr>
          <w:rFonts w:hint="eastAsia" w:ascii="Times New Roman" w:hAnsi="Times New Roman"/>
          <w:color w:val="000000"/>
          <w:sz w:val="24"/>
          <w:szCs w:val="24"/>
          <w:u w:val="single"/>
        </w:rPr>
        <w:t xml:space="preserve">）</w:t>
      </w:r>
      <w:r>
        <w:rPr>
          <w:rFonts w:hint="eastAsia" w:ascii="宋体" w:hAnsi="宋体"/>
          <w:sz w:val="24"/>
          <w:szCs w:val="24"/>
        </w:rPr>
        <w:t xml:space="preserve">(</w:t>
      </w:r>
      <w:bookmarkStart w:id="12" w:name="OLE_LINK31"/>
      <w:r>
        <w:rPr>
          <w:rFonts w:ascii="Times New Roman" w:hAnsi="Times New Roman" w:cs="仿宋"/>
          <w:sz w:val="24"/>
          <w:szCs w:val="24"/>
          <w:u w:val="single"/>
        </w:rPr>
        <w:t xml:space="preserve">JSZC-321300-JZCG-G2026-0054</w:t>
      </w:r>
      <w:bookmarkEnd w:id="12"/>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宿迁学院新校区学生</w:t>
      </w:r>
      <w:r>
        <w:rPr>
          <w:rFonts w:hint="eastAsia" w:ascii="宋体" w:hAnsi="宋体"/>
          <w:sz w:val="24"/>
          <w:szCs w:val="24"/>
          <w:u w:val="single"/>
        </w:rPr>
        <w:t xml:space="preserve">公寓南</w:t>
      </w:r>
      <w:r>
        <w:rPr>
          <w:rFonts w:hint="eastAsia" w:ascii="宋体" w:hAnsi="宋体"/>
          <w:sz w:val="24"/>
          <w:szCs w:val="24"/>
          <w:u w:val="single"/>
        </w:rPr>
        <w:t xml:space="preserve">组团和后勤员工宿舍室内配套家具采购</w:t>
      </w:r>
      <w:r>
        <w:rPr>
          <w:rFonts w:hint="eastAsia" w:ascii="宋体" w:hAnsi="宋体"/>
          <w:sz w:val="24"/>
          <w:szCs w:val="24"/>
          <w:u w:val="single"/>
        </w:rPr>
        <w:t xml:space="preserve">项目（采购包2）</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8</w:t>
      </w:r>
      <w:r>
        <w:rPr>
          <w:rFonts w:hint="eastAsia" w:ascii="宋体" w:hAnsi="宋体"/>
          <w:bCs/>
          <w:sz w:val="24"/>
          <w:szCs w:val="24"/>
          <w:u w:val="single"/>
        </w:rPr>
        <w:t xml:space="preserve">月</w:t>
      </w:r>
      <w:r>
        <w:rPr>
          <w:rFonts w:hint="eastAsia" w:ascii="宋体" w:hAnsi="宋体"/>
          <w:bCs/>
          <w:sz w:val="24"/>
          <w:szCs w:val="24"/>
          <w:u w:val="single"/>
        </w:rPr>
        <w:t xml:space="preserve">20</w:t>
      </w:r>
      <w:r>
        <w:rPr>
          <w:rFonts w:hint="eastAsia" w:ascii="宋体" w:hAnsi="宋体"/>
          <w:bCs/>
          <w:sz w:val="24"/>
          <w:szCs w:val="24"/>
          <w:u w:val="single"/>
        </w:rPr>
        <w:t xml:space="preserve">日10点00分（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96"/>
        <w:ind w:firstLine="643"/>
        <w:spacing w:before="0" w:after="0" w:line="480" w:lineRule="exact"/>
        <w:rPr>
          <w:rFonts w:eastAsia="宋体" w:cs="Arial"/>
          <w:bCs/>
          <w:szCs w:val="22"/>
        </w:rPr>
      </w:pPr>
      <w:r/>
      <w:bookmarkStart w:id="13" w:name="_Toc35393790"/>
      <w:r/>
      <w:bookmarkStart w:id="14" w:name="_Toc35393621"/>
      <w:r/>
      <w:bookmarkStart w:id="15" w:name="_Toc38985263"/>
      <w:r/>
      <w:bookmarkStart w:id="16" w:name="_Toc28359002"/>
      <w:r/>
      <w:bookmarkStart w:id="17" w:name="_Toc28359079"/>
      <w:r/>
      <w:bookmarkStart w:id="18" w:name="_Toc2584"/>
      <w:r/>
      <w:bookmarkStart w:id="19" w:name="_Hlk24379207"/>
      <w:r>
        <w:rPr>
          <w:rFonts w:hint="eastAsia" w:eastAsia="宋体" w:cs="Arial"/>
          <w:bCs/>
          <w:szCs w:val="22"/>
        </w:rPr>
        <w:t xml:space="preserve">一、项目基本情况</w:t>
      </w:r>
      <w:bookmarkEnd w:id="13"/>
      <w:r/>
      <w:bookmarkEnd w:id="14"/>
      <w:r/>
      <w:bookmarkEnd w:id="15"/>
      <w:r/>
      <w:bookmarkEnd w:id="16"/>
      <w:r/>
      <w:bookmarkEnd w:id="17"/>
      <w:r/>
      <w:bookmarkEnd w:id="18"/>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ascii="Times New Roman" w:hAnsi="Times New Roman" w:cs="仿宋"/>
          <w:sz w:val="24"/>
          <w:szCs w:val="24"/>
        </w:rPr>
        <w:t xml:space="preserve">JSZC-321300-JZCG-G2026-0054</w:t>
      </w:r>
      <w:r/>
    </w:p>
    <w:p>
      <w:pPr>
        <w:ind w:firstLine="480"/>
        <w:spacing w:line="480" w:lineRule="exact"/>
        <w:rPr>
          <w:rFonts w:ascii="Times New Roman" w:hAnsi="Times New Roman" w:cs="仿宋"/>
          <w:sz w:val="24"/>
          <w:szCs w:val="24"/>
        </w:rPr>
      </w:pPr>
      <w:r/>
      <w:bookmarkStart w:id="20" w:name="OLE_LINK33"/>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bookmarkStart w:id="21" w:name="OLE_LINK26"/>
      <w:r/>
      <w:bookmarkStart w:id="22" w:name="OLE_LINK28"/>
      <w:r/>
      <w:bookmarkStart w:id="23" w:name="OLE_LINK198"/>
      <w:r/>
      <w:bookmarkEnd w:id="19"/>
      <w:r>
        <w:rPr>
          <w:rFonts w:hint="eastAsia" w:ascii="Times New Roman" w:hAnsi="Times New Roman" w:cs="仿宋"/>
          <w:sz w:val="24"/>
          <w:szCs w:val="24"/>
        </w:rPr>
        <w:t xml:space="preserve">宿迁学院新校区学生</w:t>
      </w:r>
      <w:r>
        <w:rPr>
          <w:rFonts w:hint="eastAsia" w:ascii="Times New Roman" w:hAnsi="Times New Roman" w:cs="仿宋"/>
          <w:sz w:val="24"/>
          <w:szCs w:val="24"/>
        </w:rPr>
        <w:t xml:space="preserve">公寓南</w:t>
      </w:r>
      <w:r>
        <w:rPr>
          <w:rFonts w:hint="eastAsia" w:ascii="Times New Roman" w:hAnsi="Times New Roman" w:cs="仿宋"/>
          <w:sz w:val="24"/>
          <w:szCs w:val="24"/>
        </w:rPr>
        <w:t xml:space="preserve">组团和后勤员工宿舍室内配套家具</w:t>
      </w:r>
      <w:bookmarkEnd w:id="21"/>
      <w:r>
        <w:rPr>
          <w:rFonts w:hint="eastAsia" w:ascii="Times New Roman" w:hAnsi="Times New Roman" w:cs="仿宋"/>
          <w:sz w:val="24"/>
          <w:szCs w:val="24"/>
        </w:rPr>
        <w:t xml:space="preserve">采购</w:t>
      </w:r>
      <w:bookmarkEnd w:id="22"/>
      <w:r>
        <w:rPr>
          <w:rFonts w:hint="eastAsia" w:ascii="Times New Roman" w:hAnsi="Times New Roman" w:cs="仿宋"/>
          <w:sz w:val="24"/>
          <w:szCs w:val="24"/>
        </w:rPr>
        <w:t xml:space="preserve">项目</w:t>
      </w:r>
      <w:r>
        <w:rPr>
          <w:rFonts w:hint="eastAsia" w:ascii="Times New Roman" w:hAnsi="Times New Roman" w:cs="仿宋"/>
          <w:sz w:val="24"/>
          <w:szCs w:val="24"/>
        </w:rPr>
        <w:t xml:space="preserve">（采购包</w:t>
      </w: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ascii="Times New Roman" w:hAnsi="Times New Roman" w:cs="仿宋"/>
          <w:sz w:val="24"/>
          <w:szCs w:val="24"/>
        </w:rPr>
        <w:t xml:space="preserve">540</w:t>
      </w:r>
      <w:r>
        <w:rPr>
          <w:rFonts w:hint="eastAsia" w:ascii="Times New Roman" w:hAnsi="Times New Roman" w:cs="仿宋"/>
          <w:sz w:val="24"/>
          <w:szCs w:val="24"/>
        </w:rPr>
        <w:t xml:space="preserve">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Times New Roman" w:hAnsi="Times New Roman" w:cs="仿宋"/>
          <w:sz w:val="24"/>
          <w:szCs w:val="24"/>
        </w:rPr>
        <w:t xml:space="preserve">：</w:t>
      </w:r>
      <w:bookmarkStart w:id="24" w:name="OLE_LINK36"/>
      <w:r/>
      <w:bookmarkStart w:id="25" w:name="EB6c1f3d39c6914ae1bada8ccaa777b37a"/>
      <w:r>
        <w:rPr>
          <w:rFonts w:ascii="Times New Roman" w:hAnsi="Times New Roman" w:cs="仿宋"/>
          <w:sz w:val="24"/>
          <w:szCs w:val="24"/>
        </w:rPr>
        <w:t xml:space="preserve">459.97</w:t>
      </w:r>
      <w:r>
        <w:rPr>
          <w:rFonts w:hint="eastAsia" w:ascii="Times New Roman" w:hAnsi="Times New Roman" w:cs="仿宋"/>
          <w:sz w:val="24"/>
          <w:szCs w:val="24"/>
        </w:rPr>
        <w:t xml:space="preserve">万元</w:t>
      </w:r>
      <w:bookmarkEnd w:id="24"/>
      <w:r/>
      <w:bookmarkEnd w:id="20"/>
      <w:r/>
      <w:bookmarkEnd w:id="23"/>
      <w:r/>
      <w:bookmarkEnd w:id="25"/>
      <w:r/>
      <w:r/>
    </w:p>
    <w:p>
      <w:pPr>
        <w:ind w:left="480"/>
        <w:spacing w:line="400" w:lineRule="exact"/>
        <w:tabs>
          <w:tab w:val="left" w:pos="312" w:leader="none"/>
        </w:tabs>
        <w:rPr>
          <w:rFonts w:ascii="Times New Roman" w:hAnsi="Times New Roman"/>
          <w:color w:val="000000"/>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bookmarkStart w:id="26" w:name="OLE_LINK35"/>
      <w:r>
        <w:rPr>
          <w:rFonts w:ascii="Times New Roman" w:hAnsi="Times New Roman"/>
          <w:color w:val="000000"/>
          <w:sz w:val="24"/>
          <w:szCs w:val="24"/>
        </w:rPr>
        <w:t xml:space="preserve">宿迁学院采购新校区学生</w:t>
      </w:r>
      <w:r>
        <w:rPr>
          <w:rFonts w:hint="eastAsia" w:ascii="Times New Roman" w:hAnsi="Times New Roman"/>
          <w:color w:val="000000"/>
          <w:sz w:val="24"/>
          <w:szCs w:val="24"/>
        </w:rPr>
        <w:t xml:space="preserve">爬梯款</w:t>
      </w:r>
      <w:r>
        <w:rPr>
          <w:rFonts w:hint="eastAsia" w:ascii="Times New Roman" w:hAnsi="Times New Roman"/>
          <w:color w:val="000000"/>
          <w:sz w:val="24"/>
          <w:szCs w:val="24"/>
        </w:rPr>
        <w:t xml:space="preserve">家具、无障碍宿舍、员工宿舍</w:t>
      </w:r>
      <w:r>
        <w:rPr>
          <w:rFonts w:ascii="Times New Roman" w:hAnsi="Times New Roman"/>
          <w:color w:val="000000"/>
          <w:sz w:val="24"/>
          <w:szCs w:val="24"/>
        </w:rPr>
        <w:t xml:space="preserve">。（详细内容见本招标文件第四章）</w:t>
      </w:r>
      <w:bookmarkEnd w:id="26"/>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w:t>
      </w:r>
      <w:bookmarkStart w:id="27" w:name="OLE_LINK246"/>
      <w:r>
        <w:rPr>
          <w:rFonts w:ascii="Times New Roman" w:hAnsi="Times New Roman"/>
          <w:color w:val="000000"/>
          <w:sz w:val="24"/>
          <w:szCs w:val="24"/>
        </w:rPr>
        <w:t xml:space="preserve">合同签订后</w:t>
      </w:r>
      <w:r>
        <w:rPr>
          <w:rFonts w:ascii="Times New Roman" w:hAnsi="Times New Roman"/>
          <w:color w:val="000000"/>
          <w:sz w:val="24"/>
          <w:szCs w:val="24"/>
        </w:rPr>
        <w:t xml:space="preserve">50</w:t>
      </w:r>
      <w:r>
        <w:rPr>
          <w:rFonts w:ascii="Times New Roman" w:hAnsi="Times New Roman"/>
          <w:color w:val="000000"/>
          <w:sz w:val="24"/>
          <w:szCs w:val="24"/>
        </w:rPr>
        <w:t xml:space="preserve">日历天</w:t>
      </w:r>
      <w:r>
        <w:rPr>
          <w:rFonts w:ascii="Times New Roman" w:hAnsi="Times New Roman"/>
          <w:color w:val="000000"/>
          <w:sz w:val="24"/>
          <w:szCs w:val="24"/>
        </w:rPr>
        <w:t xml:space="preserve">内送到甲方指定地点完成安装、调试、检测并经验收合格后交付甲方使用（含二次搬运费）</w:t>
      </w:r>
      <w:bookmarkEnd w:id="27"/>
      <w:r>
        <w:rPr>
          <w:rFonts w:ascii="Times New Roman" w:hAnsi="Times New Roman"/>
          <w:color w:val="000000"/>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联合体投标。</w:t>
      </w:r>
      <w:r/>
    </w:p>
    <w:p>
      <w:pPr>
        <w:pStyle w:val="796"/>
        <w:ind w:firstLine="643"/>
        <w:spacing w:before="0" w:after="0" w:line="480" w:lineRule="exact"/>
        <w:rPr>
          <w:rFonts w:eastAsia="宋体" w:cs="Arial"/>
          <w:bCs/>
          <w:szCs w:val="22"/>
        </w:rPr>
      </w:pPr>
      <w:r/>
      <w:bookmarkStart w:id="28" w:name="_Toc28359003"/>
      <w:r/>
      <w:bookmarkStart w:id="29" w:name="_Toc35393622"/>
      <w:r/>
      <w:bookmarkStart w:id="30" w:name="_Toc38985264"/>
      <w:r/>
      <w:bookmarkStart w:id="31" w:name="_Toc35393791"/>
      <w:r/>
      <w:bookmarkStart w:id="32" w:name="_Toc27291"/>
      <w:r/>
      <w:bookmarkStart w:id="33" w:name="_Toc28359080"/>
      <w:r>
        <w:rPr>
          <w:rFonts w:hint="eastAsia" w:eastAsia="宋体" w:cs="Arial"/>
          <w:bCs/>
          <w:szCs w:val="22"/>
        </w:rPr>
        <w:t xml:space="preserve">二、申请人的资格要求</w:t>
      </w:r>
      <w:bookmarkEnd w:id="28"/>
      <w:r/>
      <w:bookmarkEnd w:id="29"/>
      <w:r/>
      <w:bookmarkEnd w:id="30"/>
      <w:r/>
      <w:bookmarkEnd w:id="31"/>
      <w:r/>
      <w:bookmarkEnd w:id="32"/>
      <w:r/>
      <w:bookmarkEnd w:id="33"/>
      <w:r/>
      <w:r/>
    </w:p>
    <w:p>
      <w:pPr>
        <w:ind w:firstLine="480"/>
        <w:spacing w:line="480" w:lineRule="exact"/>
        <w:rPr>
          <w:rFonts w:ascii="Times New Roman" w:hAnsi="Times New Roman" w:cs="仿宋"/>
          <w:sz w:val="24"/>
          <w:szCs w:val="24"/>
        </w:rPr>
      </w:pPr>
      <w:r/>
      <w:bookmarkStart w:id="34" w:name="_Toc35393623"/>
      <w:r/>
      <w:bookmarkStart w:id="35" w:name="_Toc28359004"/>
      <w:r/>
      <w:bookmarkStart w:id="36" w:name="_Toc38985265"/>
      <w:r/>
      <w:bookmarkStart w:id="37" w:name="_Toc28359081"/>
      <w:r/>
      <w:bookmarkStart w:id="38" w:name="_Toc35393792"/>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bookmarkStart w:id="39" w:name="OLE_LINK38"/>
      <w:r>
        <w:rPr>
          <w:rFonts w:hint="eastAsia" w:ascii="Times New Roman" w:hAnsi="Times New Roman" w:cs="仿宋"/>
          <w:sz w:val="24"/>
          <w:szCs w:val="24"/>
        </w:rPr>
        <w:t xml:space="preserve">具备《中华人民共和国政府采购法》第二十二条第一款规定的</w:t>
      </w:r>
      <w:r>
        <w:rPr>
          <w:rFonts w:hint="eastAsia" w:ascii="Times New Roman" w:hAnsi="Times New Roman" w:cs="仿宋"/>
          <w:sz w:val="24"/>
          <w:szCs w:val="24"/>
        </w:rPr>
        <w:t xml:space="preserve">6</w:t>
      </w:r>
      <w:r>
        <w:rPr>
          <w:rFonts w:hint="eastAsia" w:ascii="Times New Roman" w:hAnsi="Times New Roman" w:cs="仿宋"/>
          <w:sz w:val="24"/>
          <w:szCs w:val="24"/>
        </w:rPr>
        <w:t xml:space="preserve">项条件（按要求提供投标函）。</w:t>
      </w:r>
      <w:bookmarkEnd w:id="3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40" w:name="OLE_LINK202"/>
      <w:r>
        <w:rPr>
          <w:rFonts w:hint="eastAsia" w:ascii="Times New Roman" w:hAnsi="Times New Roman" w:cs="仿宋"/>
          <w:sz w:val="24"/>
          <w:szCs w:val="24"/>
        </w:rPr>
        <w:t xml:space="preserve">在“信用中国”网站（</w:t>
      </w:r>
      <w:r>
        <w:rPr>
          <w:rFonts w:hint="eastAsia" w:ascii="Times New Roman" w:hAnsi="Times New Roman" w:cs="仿宋"/>
          <w:sz w:val="24"/>
          <w:szCs w:val="24"/>
        </w:rPr>
        <w:t xml:space="preserve">www.creditchina.gov.cn</w:t>
      </w:r>
      <w:r>
        <w:rPr>
          <w:rFonts w:hint="eastAsia" w:ascii="Times New Roman" w:hAnsi="Times New Roman" w:cs="仿宋"/>
          <w:sz w:val="24"/>
          <w:szCs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bookmarkEnd w:id="4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落实政府采购政策需满足的资格要求：</w:t>
      </w:r>
      <w:bookmarkStart w:id="41" w:name="OLE_LINK34"/>
      <w:r>
        <w:rPr>
          <w:rFonts w:hint="eastAsia" w:ascii="Times New Roman" w:hAnsi="Times New Roman" w:cs="仿宋"/>
          <w:sz w:val="24"/>
          <w:szCs w:val="24"/>
        </w:rPr>
        <w:t xml:space="preserve">无</w:t>
      </w:r>
      <w:bookmarkEnd w:id="4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96"/>
        <w:ind w:firstLine="643"/>
        <w:spacing w:before="0" w:after="0" w:line="480" w:lineRule="exact"/>
        <w:rPr>
          <w:rFonts w:eastAsia="宋体" w:cs="Arial"/>
          <w:bCs/>
          <w:szCs w:val="22"/>
        </w:rPr>
      </w:pPr>
      <w:r/>
      <w:bookmarkStart w:id="42" w:name="_Toc22204"/>
      <w:r>
        <w:rPr>
          <w:rFonts w:hint="eastAsia" w:eastAsia="宋体" w:cs="Arial"/>
          <w:bCs/>
          <w:szCs w:val="22"/>
        </w:rPr>
        <w:t xml:space="preserve">三、获取招标文件</w:t>
      </w:r>
      <w:bookmarkEnd w:id="34"/>
      <w:r/>
      <w:bookmarkEnd w:id="35"/>
      <w:r/>
      <w:bookmarkEnd w:id="36"/>
      <w:r/>
      <w:bookmarkEnd w:id="37"/>
      <w:r/>
      <w:bookmarkEnd w:id="38"/>
      <w:r/>
      <w:bookmarkEnd w:id="42"/>
      <w:r/>
      <w:r/>
    </w:p>
    <w:p>
      <w:pPr>
        <w:ind w:firstLine="480"/>
        <w:spacing w:line="480" w:lineRule="exact"/>
        <w:rPr>
          <w:rFonts w:ascii="Times New Roman" w:hAnsi="Times New Roman" w:cs="仿宋"/>
          <w:sz w:val="24"/>
          <w:szCs w:val="24"/>
        </w:rPr>
      </w:pPr>
      <w:r/>
      <w:bookmarkStart w:id="43" w:name="_Toc28359082"/>
      <w:r/>
      <w:bookmarkStart w:id="44" w:name="_Toc28359005"/>
      <w:r/>
      <w:bookmarkStart w:id="45" w:name="_Toc38985266"/>
      <w:r/>
      <w:bookmarkStart w:id="46" w:name="_Toc35393793"/>
      <w:r/>
      <w:bookmarkStart w:id="47" w:name="_Toc35393624"/>
      <w:r>
        <w:rPr>
          <w:rFonts w:hint="eastAsia" w:ascii="Times New Roman" w:hAnsi="Times New Roman" w:cs="仿宋"/>
          <w:sz w:val="24"/>
          <w:szCs w:val="24"/>
        </w:rPr>
        <w:t xml:space="preserve">1.</w:t>
      </w:r>
      <w:r>
        <w:rPr>
          <w:rFonts w:hint="eastAsia" w:ascii="Times New Roman" w:hAnsi="Times New Roman" w:cs="仿宋"/>
          <w:sz w:val="24"/>
          <w:szCs w:val="24"/>
        </w:rPr>
        <w:t xml:space="preserve">时间：招标公告发布之日起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方式：投标人应在招标文件提供的时间内，通过“苏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https://jszfcg.jsczt.cn/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锁登录系统后，找到本项目获取招标文件（后缀名为“</w:t>
      </w:r>
      <w:r>
        <w:rPr>
          <w:rFonts w:hint="eastAsia" w:ascii="Times New Roman" w:hAnsi="Times New Roman" w:cs="仿宋"/>
          <w:sz w:val="24"/>
          <w:szCs w:val="24"/>
        </w:rPr>
        <w:t xml:space="preserve">.</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pStyle w:val="796"/>
        <w:ind w:firstLine="643"/>
        <w:spacing w:before="0" w:after="0" w:line="480" w:lineRule="exact"/>
        <w:rPr>
          <w:rFonts w:eastAsia="宋体" w:cs="Arial"/>
          <w:bCs/>
          <w:szCs w:val="22"/>
        </w:rPr>
      </w:pPr>
      <w:r/>
      <w:bookmarkStart w:id="48" w:name="_Toc19148"/>
      <w:r>
        <w:rPr>
          <w:rFonts w:hint="eastAsia" w:eastAsia="宋体" w:cs="Arial"/>
          <w:bCs/>
          <w:szCs w:val="22"/>
        </w:rPr>
        <w:t xml:space="preserve">四、提交投标文件</w:t>
      </w:r>
      <w:bookmarkEnd w:id="43"/>
      <w:r/>
      <w:bookmarkEnd w:id="44"/>
      <w:r>
        <w:rPr>
          <w:rFonts w:hint="eastAsia" w:eastAsia="宋体" w:cs="Arial"/>
          <w:bCs/>
          <w:szCs w:val="22"/>
        </w:rPr>
        <w:t xml:space="preserve">截止时间、开标时间和地点</w:t>
      </w:r>
      <w:bookmarkEnd w:id="45"/>
      <w:r/>
      <w:bookmarkEnd w:id="46"/>
      <w:r/>
      <w:bookmarkEnd w:id="47"/>
      <w:r/>
      <w:bookmarkEnd w:id="48"/>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提交投标文件截止时间、开标时间：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rPr>
        <w:t xml:space="preserve">8</w:t>
      </w:r>
      <w:r>
        <w:rPr>
          <w:rFonts w:hint="eastAsia" w:ascii="Times New Roman" w:hAnsi="Times New Roman" w:cs="仿宋"/>
          <w:sz w:val="24"/>
          <w:szCs w:val="24"/>
        </w:rPr>
        <w:t xml:space="preserve">月</w:t>
      </w:r>
      <w:r>
        <w:rPr>
          <w:rFonts w:hint="eastAsia" w:ascii="Times New Roman" w:hAnsi="Times New Roman" w:cs="仿宋"/>
          <w:sz w:val="24"/>
          <w:szCs w:val="24"/>
        </w:rPr>
        <w:t xml:space="preserve">20</w:t>
      </w:r>
      <w:r>
        <w:rPr>
          <w:rFonts w:hint="eastAsia" w:ascii="Times New Roman" w:hAnsi="Times New Roman" w:cs="仿宋"/>
          <w:sz w:val="24"/>
          <w:szCs w:val="24"/>
        </w:rPr>
        <w:t xml:space="preserve">日</w:t>
      </w:r>
      <w:r>
        <w:rPr>
          <w:rFonts w:hint="eastAsia" w:ascii="Times New Roman" w:hAnsi="Times New Roman" w:cs="仿宋"/>
          <w:sz w:val="24"/>
          <w:szCs w:val="24"/>
        </w:rPr>
        <w:t xml:space="preserve">10</w:t>
      </w:r>
      <w:r>
        <w:rPr>
          <w:rFonts w:hint="eastAsia" w:ascii="Times New Roman" w:hAnsi="Times New Roman" w:cs="仿宋"/>
          <w:sz w:val="24"/>
          <w:szCs w:val="24"/>
        </w:rPr>
        <w:t xml:space="preserve">点</w:t>
      </w:r>
      <w:r>
        <w:rPr>
          <w:rFonts w:hint="eastAsia" w:ascii="Times New Roman" w:hAnsi="Times New Roman" w:cs="仿宋"/>
          <w:sz w:val="24"/>
          <w:szCs w:val="24"/>
        </w:rPr>
        <w:t xml:space="preserve">00</w:t>
      </w:r>
      <w:r>
        <w:rPr>
          <w:rFonts w:hint="eastAsia" w:ascii="Times New Roman" w:hAnsi="Times New Roman" w:cs="仿宋"/>
          <w:sz w:val="24"/>
          <w:szCs w:val="24"/>
        </w:rPr>
        <w:t xml:space="preserve">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796"/>
        <w:ind w:firstLine="643"/>
        <w:spacing w:before="0" w:after="0" w:line="480" w:lineRule="exact"/>
        <w:rPr>
          <w:rFonts w:eastAsia="宋体" w:cs="Arial"/>
          <w:bCs/>
          <w:szCs w:val="22"/>
        </w:rPr>
      </w:pPr>
      <w:r/>
      <w:bookmarkStart w:id="49" w:name="_Toc35393794"/>
      <w:r/>
      <w:bookmarkStart w:id="50" w:name="_Toc28359084"/>
      <w:r/>
      <w:bookmarkStart w:id="51" w:name="_Toc35393625"/>
      <w:r/>
      <w:bookmarkStart w:id="52" w:name="_Toc38985267"/>
      <w:r/>
      <w:bookmarkStart w:id="53" w:name="_Toc24820"/>
      <w:r/>
      <w:bookmarkStart w:id="54" w:name="_Toc28359007"/>
      <w:r>
        <w:rPr>
          <w:rFonts w:hint="eastAsia" w:eastAsia="宋体" w:cs="Arial"/>
          <w:bCs/>
          <w:szCs w:val="22"/>
        </w:rPr>
        <w:t xml:space="preserve">五、公告期限</w:t>
      </w:r>
      <w:bookmarkEnd w:id="49"/>
      <w:r/>
      <w:bookmarkEnd w:id="50"/>
      <w:r/>
      <w:bookmarkEnd w:id="51"/>
      <w:r/>
      <w:bookmarkEnd w:id="52"/>
      <w:r/>
      <w:bookmarkEnd w:id="53"/>
      <w:r/>
      <w:bookmarkEnd w:id="54"/>
      <w:r/>
      <w:r/>
    </w:p>
    <w:p>
      <w:pPr>
        <w:ind w:firstLine="480"/>
        <w:spacing w:line="480" w:lineRule="exact"/>
        <w:rPr>
          <w:rFonts w:ascii="Times New Roman" w:hAnsi="Times New Roman" w:cs="仿宋"/>
          <w:sz w:val="24"/>
          <w:szCs w:val="24"/>
        </w:rPr>
      </w:pPr>
      <w:r/>
      <w:bookmarkStart w:id="55" w:name="_Toc38985268"/>
      <w:r/>
      <w:bookmarkStart w:id="56" w:name="_Toc35393626"/>
      <w:r/>
      <w:bookmarkStart w:id="57" w:name="_Toc35393795"/>
      <w:r>
        <w:rPr>
          <w:rFonts w:hint="eastAsia" w:ascii="Times New Roman" w:hAnsi="Times New Roman" w:cs="仿宋"/>
          <w:sz w:val="24"/>
          <w:szCs w:val="24"/>
        </w:rPr>
        <w:t xml:space="preserve">招标公告及招标文件公告期限为自本公告发布之日起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pStyle w:val="796"/>
        <w:ind w:firstLine="643"/>
        <w:spacing w:before="0" w:after="0" w:line="480" w:lineRule="exact"/>
        <w:rPr>
          <w:rFonts w:eastAsia="宋体" w:cs="Arial"/>
          <w:bCs/>
          <w:szCs w:val="22"/>
        </w:rPr>
      </w:pPr>
      <w:r/>
      <w:bookmarkStart w:id="58" w:name="_Toc13415"/>
      <w:r>
        <w:rPr>
          <w:rFonts w:hint="eastAsia" w:eastAsia="宋体" w:cs="Arial"/>
          <w:bCs/>
          <w:szCs w:val="22"/>
        </w:rPr>
        <w:t xml:space="preserve">六、其他补充事宜</w:t>
      </w:r>
      <w:bookmarkEnd w:id="55"/>
      <w:r/>
      <w:bookmarkEnd w:id="56"/>
      <w:r/>
      <w:bookmarkEnd w:id="57"/>
      <w:r/>
      <w:bookmarkEnd w:id="58"/>
      <w:r/>
      <w:r/>
    </w:p>
    <w:p>
      <w:pPr>
        <w:ind w:firstLine="480"/>
        <w:spacing w:line="480" w:lineRule="exact"/>
        <w:rPr>
          <w:rFonts w:ascii="Times New Roman" w:hAnsi="Times New Roman" w:cs="仿宋"/>
          <w:sz w:val="24"/>
          <w:szCs w:val="24"/>
        </w:rPr>
      </w:pPr>
      <w:r/>
      <w:bookmarkStart w:id="59" w:name="EB64e1f522fd8c43fcb4d3ba471386b3e7"/>
      <w:r/>
      <w:bookmarkStart w:id="60" w:name="_Toc35393796"/>
      <w:r/>
      <w:bookmarkStart w:id="61" w:name="_Toc38985269"/>
      <w:r/>
      <w:bookmarkStart w:id="62" w:name="_Toc35393627"/>
      <w:r/>
      <w:bookmarkStart w:id="63" w:name="_Toc28359008"/>
      <w:r/>
      <w:bookmarkStart w:id="64" w:name="_Toc28359085"/>
      <w:r>
        <w:rPr>
          <w:rFonts w:hint="eastAsia" w:ascii="Times New Roman" w:hAnsi="Times New Roman" w:cs="仿宋"/>
          <w:sz w:val="24"/>
          <w:szCs w:val="24"/>
        </w:rPr>
        <w:t xml:space="preserve">1.</w:t>
      </w:r>
      <w:r>
        <w:rPr>
          <w:rFonts w:hint="eastAsia" w:ascii="Times New Roman" w:hAnsi="Times New Roman" w:cs="仿宋"/>
          <w:sz w:val="24"/>
          <w:szCs w:val="24"/>
        </w:rPr>
        <w:t xml:space="preserve">招标公告发布媒体：</w:t>
      </w:r>
      <w:bookmarkStart w:id="65" w:name="OLE_LINK3"/>
      <w:r>
        <w:rPr>
          <w:rFonts w:hint="eastAsia" w:ascii="Times New Roman" w:hAnsi="Times New Roman" w:cs="仿宋"/>
          <w:sz w:val="24"/>
          <w:szCs w:val="24"/>
        </w:rPr>
        <w:t xml:space="preserve">江苏政府采购网</w:t>
      </w:r>
      <w:bookmarkEnd w:id="65"/>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rPr>
      </w:pPr>
      <w:r/>
      <w:bookmarkStart w:id="66" w:name="_Toc29049"/>
      <w:r/>
      <w:bookmarkEnd w:id="5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w:t>
      </w:r>
      <w:r>
        <w:rPr>
          <w:rFonts w:hint="eastAsia" w:ascii="Times New Roman" w:hAnsi="Times New Roman" w:cs="仿宋"/>
          <w:sz w:val="24"/>
        </w:rPr>
        <w:t xml:space="preserve">采云</w:t>
      </w:r>
      <w:r>
        <w:rPr>
          <w:rFonts w:hint="eastAsia" w:ascii="Times New Roman" w:hAnsi="Times New Roman" w:cs="仿宋"/>
          <w:sz w:val="24"/>
        </w:rPr>
        <w:t xml:space="preserve">”系统“项目质疑申请”模块向采购人提出，质疑处理联系方式详见“采购人信息”</w:t>
      </w:r>
      <w:r>
        <w:rPr>
          <w:rFonts w:hint="eastAsia" w:ascii="Times New Roman" w:hAnsi="Times New Roman" w:cs="仿宋"/>
          <w:sz w:val="24"/>
          <w:szCs w:val="24"/>
        </w:rPr>
        <w:t xml:space="preserve">。</w:t>
      </w:r>
      <w:r/>
    </w:p>
    <w:p>
      <w:pPr>
        <w:pStyle w:val="796"/>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60"/>
      <w:r/>
      <w:bookmarkEnd w:id="61"/>
      <w:r/>
      <w:bookmarkEnd w:id="62"/>
      <w:r/>
      <w:bookmarkEnd w:id="63"/>
      <w:r/>
      <w:bookmarkEnd w:id="64"/>
      <w:r/>
      <w:bookmarkEnd w:id="66"/>
      <w:r/>
      <w:r/>
    </w:p>
    <w:p>
      <w:pPr>
        <w:ind w:firstLine="480"/>
        <w:jc w:val="left"/>
        <w:spacing w:line="480" w:lineRule="exact"/>
        <w:rPr>
          <w:rFonts w:hint="eastAsia" w:ascii="宋体" w:hAnsi="宋体" w:cs="宋体"/>
          <w:sz w:val="24"/>
          <w:szCs w:val="24"/>
        </w:rPr>
      </w:pPr>
      <w:r/>
      <w:bookmarkStart w:id="67" w:name="_Toc28359086"/>
      <w:r/>
      <w:bookmarkStart w:id="68" w:name="_Toc28359009"/>
      <w:r>
        <w:rPr>
          <w:rFonts w:ascii="宋体" w:hAnsi="宋体" w:cs="宋体"/>
          <w:sz w:val="24"/>
          <w:szCs w:val="24"/>
        </w:rPr>
        <w:t xml:space="preserve">1.采购人信息</w:t>
      </w:r>
      <w:r/>
    </w:p>
    <w:p>
      <w:pPr>
        <w:ind w:firstLine="480"/>
        <w:jc w:val="left"/>
        <w:spacing w:line="480" w:lineRule="exact"/>
        <w:rPr>
          <w:rFonts w:hint="eastAsia" w:ascii="宋体" w:hAnsi="宋体" w:cs="宋体"/>
          <w:sz w:val="24"/>
          <w:szCs w:val="24"/>
        </w:rPr>
      </w:pPr>
      <w:r>
        <w:rPr>
          <w:rFonts w:ascii="宋体" w:hAnsi="宋体" w:cs="宋体"/>
          <w:sz w:val="24"/>
          <w:szCs w:val="24"/>
        </w:rPr>
        <w:t xml:space="preserve">名 称：</w:t>
      </w:r>
      <w:bookmarkStart w:id="69" w:name="OLE_LINK163"/>
      <w:r>
        <w:rPr>
          <w:rFonts w:ascii="宋体" w:hAnsi="宋体" w:cs="宋体"/>
          <w:sz w:val="24"/>
          <w:szCs w:val="24"/>
          <w:u w:val="single"/>
        </w:rPr>
        <w:t xml:space="preserve">宿迁学院</w:t>
      </w:r>
      <w:bookmarkEnd w:id="69"/>
      <w:r/>
      <w:r/>
    </w:p>
    <w:p>
      <w:pPr>
        <w:ind w:firstLine="480"/>
        <w:jc w:val="left"/>
        <w:spacing w:line="480" w:lineRule="exact"/>
        <w:rPr>
          <w:rFonts w:hint="eastAsia" w:ascii="宋体" w:hAnsi="宋体" w:cs="宋体"/>
          <w:sz w:val="24"/>
          <w:szCs w:val="24"/>
          <w:u w:val="single"/>
        </w:rPr>
      </w:pPr>
      <w:r>
        <w:rPr>
          <w:rFonts w:ascii="宋体" w:hAnsi="宋体" w:cs="宋体"/>
          <w:sz w:val="24"/>
          <w:szCs w:val="24"/>
        </w:rPr>
        <w:t xml:space="preserve">地 址：</w:t>
      </w:r>
      <w:bookmarkStart w:id="70" w:name="OLE_LINK32"/>
      <w:r>
        <w:rPr>
          <w:rFonts w:ascii="宋体" w:hAnsi="宋体" w:cs="宋体"/>
          <w:sz w:val="24"/>
          <w:szCs w:val="24"/>
          <w:u w:val="single"/>
        </w:rPr>
        <w:t xml:space="preserve">宿迁市黄河南路399号</w:t>
      </w:r>
      <w:bookmarkEnd w:id="70"/>
      <w:r/>
      <w:r/>
    </w:p>
    <w:p>
      <w:pPr>
        <w:ind w:firstLine="480"/>
        <w:jc w:val="left"/>
        <w:spacing w:line="480" w:lineRule="exact"/>
        <w:rPr>
          <w:rFonts w:hint="eastAsia" w:ascii="宋体" w:hAnsi="宋体" w:cs="宋体"/>
          <w:sz w:val="24"/>
          <w:szCs w:val="24"/>
        </w:rPr>
      </w:pPr>
      <w:r>
        <w:rPr>
          <w:rFonts w:ascii="宋体" w:hAnsi="宋体" w:cs="宋体"/>
          <w:sz w:val="24"/>
          <w:szCs w:val="24"/>
        </w:rPr>
        <w:t xml:space="preserve">联系人：</w:t>
      </w:r>
      <w:bookmarkStart w:id="71" w:name="OLE_LINK37"/>
      <w:r>
        <w:rPr>
          <w:rFonts w:ascii="宋体" w:hAnsi="宋体" w:cs="宋体"/>
          <w:sz w:val="24"/>
          <w:szCs w:val="24"/>
        </w:rPr>
        <w:t xml:space="preserve"> </w:t>
      </w:r>
      <w:bookmarkStart w:id="72" w:name="OLE_LINK200"/>
      <w:r/>
      <w:bookmarkStart w:id="73" w:name="OLE_LINK240"/>
      <w:r>
        <w:rPr>
          <w:rFonts w:ascii="宋体" w:hAnsi="宋体" w:cs="宋体"/>
          <w:sz w:val="24"/>
          <w:szCs w:val="24"/>
          <w:u w:val="single"/>
        </w:rPr>
        <w:t xml:space="preserve">宗老师</w:t>
      </w:r>
      <w:bookmarkEnd w:id="71"/>
      <w:r/>
      <w:bookmarkEnd w:id="72"/>
      <w:r>
        <w:rPr>
          <w:rFonts w:ascii="宋体" w:hAnsi="宋体" w:cs="宋体"/>
          <w:sz w:val="24"/>
          <w:szCs w:val="24"/>
        </w:rPr>
        <w:t xml:space="preserve"> </w:t>
      </w:r>
      <w:bookmarkEnd w:id="73"/>
      <w:r>
        <w:rPr>
          <w:rFonts w:ascii="宋体" w:hAnsi="宋体" w:cs="宋体"/>
          <w:sz w:val="24"/>
          <w:szCs w:val="24"/>
        </w:rPr>
        <w:t xml:space="preserve">      </w:t>
      </w:r>
      <w:r/>
    </w:p>
    <w:p>
      <w:pPr>
        <w:ind w:firstLine="480"/>
        <w:jc w:val="left"/>
        <w:spacing w:line="480" w:lineRule="exact"/>
        <w:rPr>
          <w:rFonts w:hint="eastAsia" w:ascii="宋体" w:hAnsi="宋体" w:cs="宋体"/>
          <w:sz w:val="24"/>
          <w:szCs w:val="24"/>
          <w:u w:val="single"/>
        </w:rPr>
      </w:pPr>
      <w:r>
        <w:rPr>
          <w:rFonts w:ascii="宋体" w:hAnsi="宋体" w:cs="宋体"/>
          <w:sz w:val="24"/>
          <w:szCs w:val="24"/>
        </w:rPr>
        <w:t xml:space="preserve">联系方式：</w:t>
      </w:r>
      <w:bookmarkStart w:id="74" w:name="OLE_LINK39"/>
      <w:r>
        <w:rPr>
          <w:rFonts w:ascii="宋体" w:hAnsi="宋体" w:cs="宋体"/>
          <w:sz w:val="24"/>
          <w:szCs w:val="24"/>
          <w:u w:val="single"/>
        </w:rPr>
        <w:t xml:space="preserve">0527-84201886</w:t>
      </w:r>
      <w:bookmarkEnd w:id="74"/>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bookmarkEnd w:id="67"/>
      <w:r/>
      <w:bookmarkEnd w:id="68"/>
      <w:r>
        <w:rPr>
          <w:rFonts w:hint="eastAsia" w:ascii="宋体" w:hAnsi="宋体" w:cs="宋体"/>
          <w:sz w:val="24"/>
          <w:szCs w:val="24"/>
        </w:rPr>
        <w:t xml:space="preserve">采购代理机构信息</w:t>
      </w:r>
      <w:r/>
    </w:p>
    <w:p>
      <w:pPr>
        <w:ind w:firstLine="480"/>
        <w:jc w:val="left"/>
        <w:spacing w:line="480" w:lineRule="exact"/>
        <w:rPr>
          <w:rFonts w:hint="eastAsia" w:ascii="宋体" w:hAnsi="宋体" w:cs="宋体"/>
          <w:sz w:val="24"/>
          <w:szCs w:val="24"/>
          <w:u w:val="single"/>
        </w:rPr>
      </w:pPr>
      <w:r>
        <w:rPr>
          <w:rFonts w:hint="eastAsia" w:ascii="宋体" w:hAnsi="宋体" w:cs="宋体"/>
          <w:sz w:val="24"/>
          <w:szCs w:val="24"/>
        </w:rPr>
        <w:t xml:space="preserve">名    称：</w:t>
      </w:r>
      <w:r>
        <w:rPr>
          <w:rFonts w:hint="eastAsia" w:ascii="宋体" w:hAnsi="宋体" w:cs="宋体"/>
          <w:sz w:val="24"/>
          <w:szCs w:val="24"/>
          <w:u w:val="single"/>
        </w:rPr>
        <w:t xml:space="preserve">宿迁市公共资源交易中心</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地  　址：</w:t>
      </w:r>
      <w:bookmarkStart w:id="75" w:name="OLE_LINK66"/>
      <w:r>
        <w:rPr>
          <w:rFonts w:hint="eastAsia" w:ascii="宋体" w:hAnsi="宋体" w:cs="宋体"/>
          <w:sz w:val="24"/>
          <w:szCs w:val="24"/>
          <w:u w:val="single"/>
        </w:rPr>
        <w:t xml:space="preserve">宿迁市洪泽湖路889 号，便民方舟2号楼</w:t>
      </w:r>
      <w:bookmarkEnd w:id="75"/>
      <w:r/>
      <w:r/>
    </w:p>
    <w:p>
      <w:pPr>
        <w:ind w:firstLine="480"/>
        <w:jc w:val="left"/>
        <w:spacing w:line="480" w:lineRule="exact"/>
        <w:rPr>
          <w:rFonts w:hint="eastAsia" w:ascii="宋体" w:hAnsi="宋体" w:cs="宋体"/>
          <w:sz w:val="24"/>
          <w:szCs w:val="24"/>
          <w:u w:val="single"/>
        </w:rPr>
      </w:pPr>
      <w:r>
        <w:rPr>
          <w:rFonts w:hint="eastAsia" w:ascii="宋体" w:hAnsi="宋体" w:cs="宋体"/>
          <w:sz w:val="24"/>
          <w:szCs w:val="24"/>
        </w:rPr>
        <w:t xml:space="preserve">联 系 人：</w:t>
      </w:r>
      <w:r>
        <w:rPr>
          <w:rFonts w:hint="eastAsia" w:ascii="宋体" w:hAnsi="宋体" w:cs="宋体"/>
          <w:sz w:val="24"/>
          <w:szCs w:val="24"/>
          <w:u w:val="single"/>
        </w:rPr>
        <w:t xml:space="preserve">李玉莲</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联系方式：</w:t>
      </w:r>
      <w:bookmarkStart w:id="76" w:name="_Toc28359087"/>
      <w:r/>
      <w:bookmarkStart w:id="77" w:name="_Toc28359010"/>
      <w:r>
        <w:rPr>
          <w:rFonts w:hint="eastAsia" w:ascii="宋体" w:hAnsi="宋体" w:cs="宋体"/>
          <w:sz w:val="24"/>
          <w:szCs w:val="24"/>
          <w:u w:val="single"/>
        </w:rPr>
        <w:t xml:space="preserve">0527-8439603</w:t>
      </w:r>
      <w:bookmarkEnd w:id="76"/>
      <w:r/>
      <w:bookmarkEnd w:id="77"/>
      <w:r>
        <w:rPr>
          <w:rFonts w:hint="eastAsia" w:ascii="宋体" w:hAnsi="宋体" w:cs="宋体"/>
          <w:sz w:val="24"/>
          <w:szCs w:val="24"/>
          <w:u w:val="single"/>
        </w:rPr>
        <w:t xml:space="preserve">6</w:t>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78" w:name="_Toc81575190"/>
      <w:r/>
      <w:bookmarkStart w:id="79" w:name="_Toc11687"/>
      <w:r/>
      <w:bookmarkStart w:id="80" w:name="_Toc81575153"/>
      <w:r/>
      <w:bookmarkStart w:id="81" w:name="_Toc15265"/>
      <w:r/>
      <w:bookmarkStart w:id="82" w:name="_Toc9624"/>
      <w:r>
        <w:rPr>
          <w:rFonts w:hint="eastAsia" w:eastAsia="黑体"/>
          <w:sz w:val="44"/>
        </w:rPr>
        <w:t xml:space="preserve">第二章</w:t>
      </w:r>
      <w:r>
        <w:rPr>
          <w:rFonts w:hint="eastAsia" w:eastAsia="黑体"/>
          <w:sz w:val="44"/>
        </w:rPr>
        <w:t xml:space="preserve">  </w:t>
      </w:r>
      <w:r>
        <w:rPr>
          <w:rFonts w:hint="eastAsia" w:eastAsia="黑体"/>
          <w:sz w:val="44"/>
        </w:rPr>
        <w:t xml:space="preserve">投标人须知</w:t>
      </w:r>
      <w:bookmarkEnd w:id="78"/>
      <w:r/>
      <w:bookmarkEnd w:id="79"/>
      <w:r/>
      <w:bookmarkEnd w:id="80"/>
      <w:r/>
      <w:bookmarkEnd w:id="81"/>
      <w:r/>
      <w:bookmarkEnd w:id="82"/>
      <w:r/>
      <w:r/>
    </w:p>
    <w:p>
      <w:pPr>
        <w:pStyle w:val="796"/>
        <w:spacing w:before="0" w:after="120" w:line="520" w:lineRule="exact"/>
        <w:rPr>
          <w:rFonts w:eastAsia="宋体" w:cs="Arial"/>
          <w:bCs/>
          <w:szCs w:val="22"/>
        </w:rPr>
      </w:pPr>
      <w:r/>
      <w:bookmarkStart w:id="83" w:name="_Toc4529"/>
      <w:r>
        <w:rPr>
          <w:rFonts w:hint="eastAsia" w:eastAsia="宋体" w:cs="Arial"/>
          <w:bCs/>
          <w:szCs w:val="22"/>
        </w:rPr>
        <w:t xml:space="preserve">投标人须知前附表：</w:t>
      </w:r>
      <w:bookmarkEnd w:id="83"/>
      <w:r/>
      <w:r/>
    </w:p>
    <w:tbl>
      <w:tblPr>
        <w:tblpPr w:horzAnchor="page" w:tblpX="1530" w:vertAnchor="text" w:tblpY="228"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仿宋_GB2312" w:hAnsi="仿宋"/>
                <w:b/>
                <w:sz w:val="24"/>
                <w:szCs w:val="24"/>
              </w:rPr>
            </w:pPr>
            <w:r/>
            <w:bookmarkStart w:id="84" w:name="_Toc29262"/>
            <w:r/>
            <w:bookmarkStart w:id="85" w:name="_Toc81575154"/>
            <w:r/>
            <w:bookmarkStart w:id="86" w:name="_Toc81575191"/>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87" w:name="EB9a5853ee094f4f0ea6ec3169265f6f2c"/>
            <w:r>
              <w:rPr>
                <w:rFonts w:hint="eastAsia" w:ascii="Times New Roman" w:hAnsi="Times New Roman" w:cs="仿宋"/>
                <w:sz w:val="24"/>
                <w:szCs w:val="24"/>
              </w:rPr>
              <w:t xml:space="preserve">属性按以下第</w:t>
            </w:r>
            <w:bookmarkEnd w:id="87"/>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货物</w:t>
            </w:r>
            <w:bookmarkStart w:id="88"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88"/>
            <w:r>
              <w:rPr>
                <w:rFonts w:hint="eastAsia" w:ascii="Times New Roman" w:hAnsi="Times New Roman" w:cs="仿宋"/>
                <w:sz w:val="24"/>
                <w:szCs w:val="24"/>
              </w:rPr>
              <w:t xml:space="preserve">服务</w:t>
            </w:r>
            <w:bookmarkStart w:id="89"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89"/>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90" w:name="EBd40b5fb42f2944a3b45e579ce3941f02"/>
            <w:r/>
            <w:bookmarkEnd w:id="90"/>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r>
              <w:rPr>
                <w:rFonts w:hint="eastAsia" w:ascii="Times New Roman" w:hAnsi="Times New Roman" w:cs="仿宋"/>
                <w:sz w:val="24"/>
              </w:rPr>
              <w:t xml:space="preserve">应当符合《政府采购进口产品管理办法》（财库〔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91" w:name="EBebac1462c5d9459fbda8a75065c2455d"/>
            <w:r>
              <w:rPr>
                <w:rFonts w:hint="eastAsia" w:ascii="Times New Roman" w:hAnsi="Times New Roman" w:cs="仿宋"/>
                <w:sz w:val="24"/>
                <w:szCs w:val="24"/>
              </w:rPr>
              <w:t xml:space="preserve">本项目的非主体、非关键性工作是否允许分包</w:t>
            </w:r>
            <w:bookmarkEnd w:id="91"/>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允许分包，</w:t>
            </w:r>
            <w:bookmarkStart w:id="92"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92"/>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93" w:name="EBfe735bb6fc4d4e5e9e350f940db98c5f"/>
            <w:r/>
            <w:bookmarkEnd w:id="93"/>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84"/>
            <w:r/>
            <w:bookmarkEnd w:id="85"/>
            <w:r/>
            <w:bookmarkEnd w:id="86"/>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numPr>
                <w:ilvl w:val="0"/>
                <w:numId w:val="4"/>
              </w:numPr>
              <w:jc w:val="left"/>
              <w:spacing w:line="400" w:lineRule="exact"/>
              <w:tabs>
                <w:tab w:val="left" w:pos="312" w:leader="none"/>
              </w:tabs>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numPr>
                <w:ilvl w:val="0"/>
                <w:numId w:val="4"/>
              </w:numPr>
              <w:spacing w:line="400" w:lineRule="exact"/>
              <w:widowControl/>
              <w:tabs>
                <w:tab w:val="left" w:pos="312" w:leader="none"/>
              </w:tabs>
              <w:rPr>
                <w:rFonts w:ascii="Times New Roman" w:hAnsi="Times New Roman" w:cs="仿宋"/>
                <w:b/>
                <w:bCs/>
                <w:sz w:val="24"/>
                <w:szCs w:val="24"/>
              </w:rPr>
            </w:pPr>
            <w:r>
              <w:rPr>
                <w:rFonts w:hint="eastAsia" w:ascii="Times New Roman" w:hAnsi="Times New Roman" w:cs="仿宋"/>
                <w:b/>
                <w:bCs/>
                <w:sz w:val="24"/>
                <w:szCs w:val="24"/>
              </w:rPr>
              <w:t xml:space="preserve">已</w:t>
            </w:r>
            <w:r>
              <w:rPr>
                <w:rFonts w:hint="eastAsia" w:ascii="Times New Roman" w:hAnsi="Times New Roman" w:cs="仿宋"/>
                <w:b/>
                <w:bCs/>
                <w:sz w:val="24"/>
                <w:szCs w:val="24"/>
              </w:rPr>
              <w:t xml:space="preserve">中标</w:t>
            </w:r>
            <w:r>
              <w:rPr>
                <w:rFonts w:hint="eastAsia" w:ascii="Times New Roman" w:hAnsi="Times New Roman" w:cs="仿宋"/>
                <w:b/>
                <w:bCs/>
                <w:sz w:val="24"/>
                <w:szCs w:val="24"/>
              </w:rPr>
              <w:t xml:space="preserve">宿迁学院新校区学生</w:t>
            </w:r>
            <w:r>
              <w:rPr>
                <w:rFonts w:hint="eastAsia" w:ascii="Times New Roman" w:hAnsi="Times New Roman" w:cs="仿宋"/>
                <w:b/>
                <w:bCs/>
                <w:sz w:val="24"/>
                <w:szCs w:val="24"/>
              </w:rPr>
              <w:t xml:space="preserve">公寓南</w:t>
            </w:r>
            <w:r>
              <w:rPr>
                <w:rFonts w:hint="eastAsia" w:ascii="Times New Roman" w:hAnsi="Times New Roman" w:cs="仿宋"/>
                <w:b/>
                <w:bCs/>
                <w:sz w:val="24"/>
                <w:szCs w:val="24"/>
              </w:rPr>
              <w:t xml:space="preserve">组团和后勤员工宿舍室内配套家具采购项目</w:t>
            </w:r>
            <w:r>
              <w:rPr>
                <w:rFonts w:hint="eastAsia" w:ascii="Times New Roman" w:hAnsi="Times New Roman" w:cs="仿宋"/>
                <w:b/>
                <w:bCs/>
                <w:sz w:val="24"/>
                <w:szCs w:val="24"/>
              </w:rPr>
              <w:t xml:space="preserve">（项目编号：</w:t>
            </w:r>
            <w:r>
              <w:rPr>
                <w:rFonts w:ascii="Times New Roman" w:hAnsi="Times New Roman" w:cs="仿宋"/>
                <w:b/>
                <w:bCs/>
                <w:sz w:val="24"/>
                <w:szCs w:val="24"/>
              </w:rPr>
              <w:t xml:space="preserve">JSZC-321300-JZCG-G2026-0032</w:t>
            </w:r>
            <w:r>
              <w:rPr>
                <w:rFonts w:hint="eastAsia" w:ascii="Times New Roman" w:hAnsi="Times New Roman" w:cs="仿宋"/>
                <w:b/>
                <w:bCs/>
                <w:sz w:val="24"/>
                <w:szCs w:val="24"/>
              </w:rPr>
              <w:t xml:space="preserve">）</w:t>
            </w:r>
            <w:r>
              <w:rPr>
                <w:rFonts w:hint="eastAsia" w:ascii="Times New Roman" w:hAnsi="Times New Roman" w:cs="仿宋"/>
                <w:b/>
                <w:bCs/>
                <w:sz w:val="24"/>
                <w:szCs w:val="24"/>
              </w:rPr>
              <w:t xml:space="preserve">采购包</w:t>
            </w:r>
            <w:r>
              <w:rPr>
                <w:rFonts w:ascii="Times New Roman" w:hAnsi="Times New Roman" w:cs="仿宋"/>
                <w:b/>
                <w:bCs/>
                <w:sz w:val="24"/>
                <w:szCs w:val="24"/>
              </w:rPr>
              <w:t xml:space="preserve">1</w:t>
            </w:r>
            <w:r>
              <w:rPr>
                <w:rFonts w:hint="eastAsia" w:ascii="Times New Roman" w:hAnsi="Times New Roman" w:cs="仿宋"/>
                <w:b/>
                <w:bCs/>
                <w:sz w:val="24"/>
                <w:szCs w:val="24"/>
              </w:rPr>
              <w:t xml:space="preserve">的中标人不再参与</w:t>
            </w:r>
            <w:r>
              <w:rPr>
                <w:rFonts w:hint="eastAsia" w:ascii="Times New Roman" w:hAnsi="Times New Roman" w:cs="仿宋"/>
                <w:b/>
                <w:bCs/>
                <w:sz w:val="24"/>
                <w:szCs w:val="24"/>
              </w:rPr>
              <w:t xml:space="preserve">本项目</w:t>
            </w:r>
            <w:r>
              <w:rPr>
                <w:rFonts w:hint="eastAsia" w:ascii="Times New Roman" w:hAnsi="Times New Roman" w:cs="仿宋"/>
                <w:b/>
                <w:bCs/>
                <w:sz w:val="24"/>
                <w:szCs w:val="24"/>
              </w:rPr>
              <w:t xml:space="preserve">的评审。</w:t>
            </w:r>
            <w:r/>
          </w:p>
        </w:tc>
      </w:tr>
    </w:tbl>
    <w:p>
      <w:pPr>
        <w:pStyle w:val="796"/>
        <w:ind w:firstLine="321"/>
        <w:spacing w:before="0" w:after="0" w:line="480" w:lineRule="exact"/>
        <w:rPr>
          <w:rFonts w:eastAsia="宋体" w:cs="Arial"/>
          <w:bCs/>
          <w:szCs w:val="22"/>
        </w:rPr>
      </w:pPr>
      <w:r/>
      <w:bookmarkStart w:id="94" w:name="EB6eaaf474639940df900ef4965d71f450"/>
      <w:r/>
      <w:bookmarkStart w:id="95" w:name="_Toc8239"/>
      <w:r/>
      <w:bookmarkStart w:id="96" w:name="_Toc30953"/>
      <w:r/>
      <w:bookmarkStart w:id="97" w:name="_Toc81575155"/>
      <w:r/>
      <w:bookmarkStart w:id="98" w:name="_Toc81575192"/>
      <w:r/>
      <w:bookmarkEnd w:id="94"/>
      <w:r>
        <w:rPr>
          <w:rFonts w:hint="eastAsia" w:eastAsia="宋体" w:cs="Arial"/>
          <w:bCs/>
          <w:szCs w:val="22"/>
        </w:rPr>
        <w:br w:type="page" w:clear="all"/>
      </w:r>
      <w:r>
        <w:rPr>
          <w:rFonts w:hint="eastAsia" w:eastAsia="宋体" w:cs="Arial"/>
          <w:bCs/>
          <w:szCs w:val="22"/>
        </w:rPr>
        <w:t xml:space="preserve">一、总</w:t>
      </w:r>
      <w:r>
        <w:rPr>
          <w:rFonts w:hint="eastAsia" w:eastAsia="宋体" w:cs="Arial"/>
          <w:bCs/>
          <w:szCs w:val="22"/>
        </w:rPr>
        <w:t xml:space="preserve"> </w:t>
      </w:r>
      <w:r>
        <w:rPr>
          <w:rFonts w:hint="eastAsia" w:eastAsia="宋体" w:cs="Arial"/>
          <w:bCs/>
          <w:szCs w:val="22"/>
        </w:rPr>
        <w:t xml:space="preserve">则</w:t>
      </w:r>
      <w:bookmarkEnd w:id="95"/>
      <w:r/>
      <w:bookmarkEnd w:id="96"/>
      <w:r/>
      <w:bookmarkEnd w:id="97"/>
      <w:r/>
      <w:bookmarkEnd w:id="9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796"/>
        <w:ind w:firstLine="321"/>
        <w:spacing w:before="0" w:after="0" w:line="480" w:lineRule="exact"/>
        <w:rPr>
          <w:rFonts w:eastAsia="宋体" w:cs="Arial"/>
          <w:bCs/>
          <w:szCs w:val="22"/>
        </w:rPr>
      </w:pPr>
      <w:r/>
      <w:bookmarkStart w:id="99" w:name="_Toc29306"/>
      <w:r/>
      <w:bookmarkStart w:id="100" w:name="_Toc81575156"/>
      <w:r/>
      <w:bookmarkStart w:id="101" w:name="_Toc81575193"/>
      <w:r/>
      <w:bookmarkStart w:id="102" w:name="_Toc15995"/>
      <w:r>
        <w:rPr>
          <w:rFonts w:hint="eastAsia" w:eastAsia="宋体" w:cs="Arial"/>
          <w:bCs/>
          <w:szCs w:val="22"/>
        </w:rPr>
        <w:t xml:space="preserve">二、招标文件</w:t>
      </w:r>
      <w:bookmarkEnd w:id="99"/>
      <w:r/>
      <w:bookmarkEnd w:id="100"/>
      <w:r/>
      <w:bookmarkEnd w:id="101"/>
      <w:r/>
      <w:bookmarkEnd w:id="10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6.2</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6.3</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6.4</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6.5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u w:val="single"/>
        </w:rPr>
        <w:t xml:space="preserve">1</w:t>
      </w:r>
      <w:r>
        <w:rPr>
          <w:rFonts w:hint="eastAsia" w:ascii="Times New Roman" w:hAnsi="Times New Roman" w:cs="仿宋"/>
          <w:sz w:val="24"/>
          <w:u w:val="single"/>
        </w:rPr>
        <w:t xml:space="preserve">0</w:t>
      </w:r>
      <w:r>
        <w:rPr>
          <w:rFonts w:hint="eastAsia" w:ascii="Times New Roman" w:hAnsi="Times New Roman" w:cs="仿宋"/>
          <w:sz w:val="24"/>
          <w:u w:val="single"/>
        </w:rPr>
        <w:t xml:space="preserve">%</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w:t>
      </w:r>
      <w:r>
        <w:rPr>
          <w:rFonts w:hint="eastAsia" w:ascii="宋体" w:hAnsi="宋体"/>
          <w:bCs/>
          <w:sz w:val="24"/>
          <w:szCs w:val="24"/>
        </w:rPr>
        <w:t xml:space="preserve">形资产。</w:t>
      </w:r>
      <w:r/>
    </w:p>
    <w:p>
      <w:pPr>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w:t>
      </w:r>
      <w:bookmarkStart w:id="103"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103"/>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时（投标人需在“第六章</w:t>
      </w:r>
      <w:r>
        <w:rPr>
          <w:rFonts w:hint="eastAsia" w:ascii="Times New Roman" w:hAnsi="Times New Roman" w:cs="仿宋"/>
          <w:sz w:val="24"/>
        </w:rPr>
        <w:t xml:space="preserve"> </w:t>
      </w:r>
      <w:r>
        <w:rPr>
          <w:rFonts w:hint="eastAsia" w:ascii="Times New Roman" w:hAnsi="Times New Roman" w:cs="仿宋"/>
          <w:sz w:val="24"/>
        </w:rPr>
        <w:t xml:space="preserve">投标文件格式”的“分项报价表”中填写比例数值），依法对该投标人提供的全部产品给予价格评审优惠，即对该投标人提供的全部产品的总报价给予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的价格扣除，用扣除后的价格参与评审。投标人未填写比例数值，或比例数值未达到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投标人需在《关于符合本国产品标准的声明函》中逐一、准确填写产品名称、厂名、生产厂址三项信息（用</w:t>
      </w:r>
      <w:r>
        <w:rPr>
          <w:rFonts w:hint="eastAsia" w:ascii="Times New Roman" w:hAnsi="Times New Roman" w:cs="仿宋"/>
          <w:sz w:val="24"/>
        </w:rPr>
        <w:t xml:space="preserve">斜线划除的</w:t>
      </w:r>
      <w:r>
        <w:rPr>
          <w:rFonts w:hint="eastAsia" w:ascii="Times New Roman" w:hAnsi="Times New Roman" w:cs="仿宋"/>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评标过程中，如发现投标人在《关于符合本国产品标准的声明函》内容含义不明确、同类事项与投标文件表述不一致或者有明显文字错误等情况的，评标委员会应当以书面形式要求投标人</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w:t>
      </w:r>
      <w:r>
        <w:rPr>
          <w:rFonts w:hint="eastAsia" w:ascii="Times New Roman" w:hAnsi="Times New Roman" w:cs="仿宋"/>
          <w:sz w:val="24"/>
        </w:rPr>
        <w:t xml:space="preserve">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采购产品中涉及涂料、胶黏剂、油墨、清洗剂等挥发性有机物产品的，属于强制性标准的，投标人应当提供符合国家和江苏省相关</w:t>
      </w:r>
      <w:r>
        <w:rPr>
          <w:rFonts w:hint="eastAsia" w:ascii="Times New Roman" w:hAnsi="Times New Roman" w:cs="仿宋"/>
          <w:sz w:val="24"/>
        </w:rPr>
        <w:t xml:space="preserve">VOCs </w:t>
      </w:r>
      <w:r>
        <w:rPr>
          <w:rFonts w:hint="eastAsia" w:ascii="Times New Roman" w:hAnsi="Times New Roman" w:cs="仿宋"/>
          <w:sz w:val="24"/>
        </w:rPr>
        <w:t xml:space="preserve">含量限制标准的产品。采购产品中涉及通用类货物、家具的，投标人应当优先使用低挥发性原辅材料，采购人将使用低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采购人或者采购代理机构可以以更正公告的形式，对已发出的招标文件进行必要的澄清或者修改。澄清或者修改的内容可能影响投标文件编制的，采购人或者采购代</w:t>
      </w:r>
      <w:r>
        <w:rPr>
          <w:rFonts w:hint="eastAsia" w:ascii="Times New Roman" w:hAnsi="Times New Roman" w:cs="仿宋"/>
          <w:sz w:val="24"/>
        </w:rPr>
        <w:t xml:space="preserve">理机构应当在投标截止时间</w:t>
      </w:r>
      <w:r>
        <w:rPr>
          <w:rFonts w:hint="eastAsia" w:ascii="Times New Roman" w:hAnsi="Times New Roman" w:cs="仿宋"/>
          <w:sz w:val="24"/>
        </w:rPr>
        <w:t xml:space="preserve">15</w:t>
      </w:r>
      <w:r>
        <w:rPr>
          <w:rFonts w:hint="eastAsia" w:ascii="Times New Roman" w:hAnsi="Times New Roman" w:cs="仿宋"/>
          <w:sz w:val="24"/>
        </w:rPr>
        <w:t xml:space="preserve">日前发出；不足</w:t>
      </w:r>
      <w:r>
        <w:rPr>
          <w:rFonts w:hint="eastAsia" w:ascii="Times New Roman" w:hAnsi="Times New Roman" w:cs="仿宋"/>
          <w:sz w:val="24"/>
        </w:rPr>
        <w:t xml:space="preserve">15</w:t>
      </w:r>
      <w:r>
        <w:rPr>
          <w:rFonts w:hint="eastAsia" w:ascii="Times New Roman" w:hAnsi="Times New Roman" w:cs="仿宋"/>
          <w:sz w:val="24"/>
        </w:rPr>
        <w:t xml:space="preserve">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w:t>
      </w:r>
      <w:r>
        <w:rPr>
          <w:rFonts w:hint="eastAsia" w:ascii="Times New Roman" w:hAnsi="Times New Roman" w:cs="仿宋"/>
          <w:sz w:val="24"/>
        </w:rPr>
        <w:t xml:space="preserve">投标人应及时登录“苏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”系统获取、查看澄清答疑文件（修改后的招标文件），否则造成的相关责任由投标人承担。</w:t>
      </w:r>
      <w:r/>
    </w:p>
    <w:p>
      <w:pPr>
        <w:pStyle w:val="796"/>
        <w:ind w:firstLine="321"/>
        <w:spacing w:before="0" w:after="0" w:line="480" w:lineRule="exact"/>
        <w:rPr>
          <w:rFonts w:eastAsia="宋体" w:cs="Arial"/>
          <w:bCs/>
          <w:szCs w:val="22"/>
        </w:rPr>
      </w:pPr>
      <w:r/>
      <w:bookmarkStart w:id="104" w:name="_Toc11461"/>
      <w:r/>
      <w:bookmarkStart w:id="105" w:name="_Toc5574"/>
      <w:r/>
      <w:bookmarkStart w:id="106" w:name="_Toc81575157"/>
      <w:r/>
      <w:bookmarkStart w:id="107" w:name="_Toc81575194"/>
      <w:r>
        <w:rPr>
          <w:rFonts w:hint="eastAsia" w:eastAsia="宋体" w:cs="Arial"/>
          <w:bCs/>
          <w:szCs w:val="22"/>
        </w:rPr>
        <w:t xml:space="preserve">三、投标文件的编制</w:t>
      </w:r>
      <w:bookmarkEnd w:id="104"/>
      <w:r/>
      <w:bookmarkEnd w:id="105"/>
      <w:r/>
      <w:bookmarkEnd w:id="106"/>
      <w:r/>
      <w:bookmarkEnd w:id="10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投标人应仔细阅读“招标文件”的所有内容，保证所提供的全部资料的真实性、完整性及有效性，以使其投标对“招标文件”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”系统进行电子投标，投标人使用政府采购客户端工具制作并通过“苏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w:t>
      </w:r>
      <w:r>
        <w:rPr>
          <w:rFonts w:hint="eastAsia" w:ascii="Times New Roman" w:hAnsi="Times New Roman" w:cs="仿宋"/>
          <w:b/>
          <w:sz w:val="24"/>
        </w:rPr>
        <w:t xml:space="preserve">、投标文件构成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w:t>
      </w:r>
      <w:r>
        <w:rPr>
          <w:rFonts w:hint="eastAsia" w:ascii="Times New Roman" w:hAnsi="Times New Roman" w:cs="仿宋"/>
          <w:sz w:val="24"/>
        </w:rPr>
        <w:t xml:space="preserve">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108"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w:t>
      </w:r>
      <w:r>
        <w:rPr>
          <w:rFonts w:hint="eastAsia" w:ascii="Times New Roman" w:hAnsi="Times New Roman" w:cs="仿宋"/>
          <w:b/>
          <w:sz w:val="24"/>
        </w:rPr>
        <w:t xml:space="preserve">招标文件要求提供证书证件等原件电子件的，投标人提供的电子件应是对证书证件等原件通过扫描、拍照等方式进行数字化的可被“苏</w:t>
      </w:r>
      <w:r>
        <w:rPr>
          <w:rFonts w:hint="eastAsia" w:ascii="Times New Roman" w:hAnsi="Times New Roman" w:cs="仿宋"/>
          <w:b/>
          <w:sz w:val="24"/>
        </w:rPr>
        <w:t xml:space="preserve">采云</w:t>
      </w:r>
      <w:r>
        <w:rPr>
          <w:rFonts w:hint="eastAsia" w:ascii="Times New Roman" w:hAnsi="Times New Roman" w:cs="仿宋"/>
          <w:b/>
          <w:sz w:val="24"/>
        </w:rPr>
        <w:t xml:space="preserve">”系统识别的数字文件，否则评标委员会可以视其未提供。无论何种原因，即使投标人开标时携带了证书证明资料的原件，但电子投标文件中未包含相关资料电子件的，评标委员会可以视同其未提供。</w:t>
      </w:r>
      <w:bookmarkEnd w:id="10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、投标保证金</w:t>
      </w:r>
      <w:bookmarkStart w:id="109"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10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w:t>
      </w:r>
      <w:r>
        <w:rPr>
          <w:rFonts w:hint="eastAsia" w:ascii="Times New Roman" w:hAnsi="Times New Roman" w:cs="仿宋"/>
          <w:sz w:val="24"/>
        </w:rPr>
        <w:t xml:space="preserve">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Times New Roman" w:hAnsi="Times New Roman" w:cs="仿宋"/>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96"/>
        <w:ind w:firstLine="321"/>
        <w:spacing w:before="0" w:after="0" w:line="480" w:lineRule="exact"/>
        <w:rPr>
          <w:rFonts w:eastAsia="宋体" w:cs="Arial"/>
          <w:bCs/>
          <w:szCs w:val="22"/>
        </w:rPr>
      </w:pPr>
      <w:r/>
      <w:bookmarkStart w:id="110" w:name="_Toc81575158"/>
      <w:r/>
      <w:bookmarkStart w:id="111" w:name="_Toc81575195"/>
      <w:r/>
      <w:bookmarkStart w:id="112" w:name="_Toc2773"/>
      <w:r/>
      <w:bookmarkStart w:id="113" w:name="_Toc23443"/>
      <w:r>
        <w:rPr>
          <w:rFonts w:hint="eastAsia" w:eastAsia="宋体" w:cs="Arial"/>
          <w:bCs/>
          <w:szCs w:val="22"/>
        </w:rPr>
        <w:t xml:space="preserve">四、投标文件的提交</w:t>
      </w:r>
      <w:bookmarkEnd w:id="110"/>
      <w:r/>
      <w:bookmarkEnd w:id="111"/>
      <w:r/>
      <w:bookmarkEnd w:id="112"/>
      <w:r/>
      <w:bookmarkEnd w:id="11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投标人应在招标文件规定的投标截止时间前提交投标文件并将电子投标文件上传至“苏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96"/>
        <w:ind w:firstLine="321"/>
        <w:spacing w:before="0" w:after="0" w:line="520" w:lineRule="exact"/>
        <w:rPr>
          <w:rFonts w:eastAsia="宋体" w:cs="Arial"/>
          <w:bCs/>
          <w:szCs w:val="22"/>
        </w:rPr>
      </w:pPr>
      <w:r/>
      <w:bookmarkStart w:id="114" w:name="_Toc20026"/>
      <w:r/>
      <w:bookmarkStart w:id="115" w:name="_Toc959"/>
      <w:r/>
      <w:bookmarkStart w:id="116" w:name="_Toc81575160"/>
      <w:r/>
      <w:bookmarkStart w:id="117" w:name="_Toc81575197"/>
      <w:r>
        <w:rPr>
          <w:rFonts w:hint="eastAsia" w:eastAsia="宋体" w:cs="Arial"/>
          <w:bCs/>
          <w:szCs w:val="22"/>
        </w:rPr>
        <w:t xml:space="preserve">五、开标、评标程序</w:t>
      </w:r>
      <w:bookmarkEnd w:id="114"/>
      <w:r/>
      <w:bookmarkEnd w:id="115"/>
      <w:r/>
      <w:bookmarkEnd w:id="116"/>
      <w:r/>
      <w:bookmarkEnd w:id="11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采购代理机构将在招标公告中规定的时间和地点组织公开开标。投标人应当按照规定参加开标活动，在“苏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w:t>
      </w:r>
      <w:r>
        <w:rPr>
          <w:rFonts w:hint="eastAsia" w:ascii="Times New Roman" w:hAnsi="Times New Roman" w:cs="仿宋"/>
          <w:sz w:val="24"/>
        </w:rPr>
        <w:t xml:space="preserve">开标仪式由采购代理机构组织。“苏</w:t>
      </w:r>
      <w:r>
        <w:rPr>
          <w:rFonts w:hint="eastAsia" w:ascii="Times New Roman" w:hAnsi="Times New Roman" w:cs="仿宋"/>
          <w:sz w:val="24"/>
        </w:rPr>
        <w:t xml:space="preserve">采云</w:t>
      </w:r>
      <w:r>
        <w:rPr>
          <w:rFonts w:hint="eastAsia" w:ascii="Times New Roman" w:hAnsi="Times New Roman" w:cs="仿宋"/>
          <w:sz w:val="24"/>
        </w:rPr>
        <w:t xml:space="preserve">”系统将自动对项目进行开标，并宣布各投标人名称和投标价格。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w:t>
      </w:r>
      <w:r>
        <w:rPr>
          <w:rFonts w:hint="eastAsia" w:ascii="Times New Roman" w:hAnsi="Times New Roman" w:cs="仿宋"/>
          <w:b/>
          <w:bCs/>
          <w:sz w:val="24"/>
        </w:rPr>
        <w:t xml:space="preserve">投标人用于解密的</w:t>
      </w:r>
      <w:r>
        <w:rPr>
          <w:rFonts w:hint="eastAsia" w:ascii="Times New Roman" w:hAnsi="Times New Roman" w:cs="仿宋"/>
          <w:b/>
          <w:bCs/>
          <w:sz w:val="24"/>
        </w:rPr>
        <w:t xml:space="preserve">CA</w:t>
      </w:r>
      <w:r>
        <w:rPr>
          <w:rFonts w:hint="eastAsia" w:ascii="Times New Roman" w:hAnsi="Times New Roman" w:cs="仿宋"/>
          <w:b/>
          <w:bCs/>
          <w:sz w:val="24"/>
        </w:rPr>
        <w:t xml:space="preserve">证书应为该投标文件生成加密、上传的同一把</w:t>
      </w:r>
      <w:r>
        <w:rPr>
          <w:rFonts w:hint="eastAsia" w:ascii="Times New Roman" w:hAnsi="Times New Roman" w:cs="仿宋"/>
          <w:b/>
          <w:bCs/>
          <w:sz w:val="24"/>
        </w:rPr>
        <w:t xml:space="preserve">CA</w:t>
      </w:r>
      <w:r>
        <w:rPr>
          <w:rFonts w:hint="eastAsia" w:ascii="Times New Roman" w:hAnsi="Times New Roman" w:cs="仿宋"/>
          <w:b/>
          <w:bCs/>
          <w:sz w:val="24"/>
        </w:rPr>
        <w:t xml:space="preserve">证</w:t>
      </w:r>
      <w:r>
        <w:rPr>
          <w:rFonts w:hint="eastAsia" w:ascii="Times New Roman" w:hAnsi="Times New Roman" w:cs="仿宋"/>
          <w:b/>
          <w:bCs/>
          <w:sz w:val="24"/>
        </w:rPr>
        <w:t xml:space="preserve">书。投标人应登录“苏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”系统进入“开标大厅”，在系统约定时间内使用</w:t>
      </w:r>
      <w:r>
        <w:rPr>
          <w:rFonts w:hint="eastAsia" w:ascii="Times New Roman" w:hAnsi="Times New Roman" w:cs="仿宋"/>
          <w:b/>
          <w:bCs/>
          <w:sz w:val="24"/>
        </w:rPr>
        <w:t xml:space="preserve">CA</w:t>
      </w:r>
      <w:r>
        <w:rPr>
          <w:rFonts w:hint="eastAsia" w:ascii="Times New Roman" w:hAnsi="Times New Roman" w:cs="仿宋"/>
          <w:b/>
          <w:bCs/>
          <w:sz w:val="24"/>
        </w:rPr>
        <w:t xml:space="preserve">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w:t>
      </w:r>
      <w:r>
        <w:rPr>
          <w:rFonts w:hint="eastAsia" w:ascii="Times New Roman" w:hAnsi="Times New Roman" w:cs="仿宋"/>
          <w:sz w:val="24"/>
        </w:rPr>
        <w:t xml:space="preserve">投标人如果对开标过程和开标记录有疑义，应当按规定提出。如“苏</w:t>
      </w:r>
      <w:r>
        <w:rPr>
          <w:rFonts w:hint="eastAsia" w:ascii="Times New Roman" w:hAnsi="Times New Roman" w:cs="仿宋"/>
          <w:sz w:val="24"/>
        </w:rPr>
        <w:t xml:space="preserve">采云</w:t>
      </w:r>
      <w:r>
        <w:rPr>
          <w:rFonts w:hint="eastAsia" w:ascii="Times New Roman" w:hAnsi="Times New Roman" w:cs="仿宋"/>
          <w:sz w:val="24"/>
        </w:rPr>
        <w:t xml:space="preserve">”系统中《开标记录表》宣布后</w:t>
      </w:r>
      <w:r>
        <w:rPr>
          <w:rFonts w:hint="eastAsia" w:ascii="Times New Roman" w:hAnsi="Times New Roman" w:cs="仿宋"/>
          <w:sz w:val="24"/>
        </w:rPr>
        <w:t xml:space="preserve">5</w:t>
      </w:r>
      <w:r>
        <w:rPr>
          <w:rFonts w:hint="eastAsia" w:ascii="Times New Roman" w:hAnsi="Times New Roman" w:cs="仿宋"/>
          <w:sz w:val="24"/>
        </w:rPr>
        <w:t xml:space="preserve">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w:t>
      </w:r>
      <w:r>
        <w:rPr>
          <w:rFonts w:hint="eastAsia" w:ascii="Times New Roman" w:hAnsi="Times New Roman" w:cs="仿宋"/>
          <w:sz w:val="24"/>
        </w:rPr>
        <w:t xml:space="preserve">投标人在开、评标全过程中应保持通讯畅通，及时登录“苏</w:t>
      </w:r>
      <w:r>
        <w:rPr>
          <w:rFonts w:hint="eastAsia" w:ascii="Times New Roman" w:hAnsi="Times New Roman" w:cs="仿宋"/>
          <w:sz w:val="24"/>
        </w:rPr>
        <w:t xml:space="preserve">采云</w:t>
      </w:r>
      <w:r>
        <w:rPr>
          <w:rFonts w:hint="eastAsia" w:ascii="Times New Roman" w:hAnsi="Times New Roman" w:cs="仿宋"/>
          <w:sz w:val="24"/>
        </w:rPr>
        <w:t xml:space="preserve">”系统查阅、答复相关信息。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w:t>
      </w:r>
      <w:r>
        <w:rPr>
          <w:rFonts w:hint="eastAsia" w:ascii="Times New Roman" w:hAnsi="Times New Roman" w:cs="仿宋"/>
          <w:b/>
          <w:sz w:val="24"/>
        </w:rPr>
        <w:t xml:space="preserve">、评标委员会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w:t>
      </w:r>
      <w:r>
        <w:rPr>
          <w:rFonts w:hint="eastAsia" w:ascii="Times New Roman" w:hAnsi="Times New Roman" w:cs="仿宋"/>
          <w:sz w:val="24"/>
        </w:rPr>
        <w:t xml:space="preserve">且人员</w:t>
      </w:r>
      <w:r>
        <w:rPr>
          <w:rFonts w:hint="eastAsia" w:ascii="Times New Roman" w:hAnsi="Times New Roman" w:cs="仿宋"/>
          <w:sz w:val="24"/>
        </w:rPr>
        <w:t xml:space="preserve">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w:t>
      </w:r>
      <w:r>
        <w:rPr>
          <w:rFonts w:hint="eastAsia" w:ascii="Times New Roman" w:hAnsi="Times New Roman" w:cs="仿宋"/>
          <w:sz w:val="24"/>
        </w:rPr>
        <w:t xml:space="preserve">资格审查</w:t>
      </w:r>
      <w:bookmarkStart w:id="118"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18"/>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w:t>
      </w:r>
      <w:r>
        <w:rPr>
          <w:rFonts w:hint="eastAsia" w:ascii="Times New Roman" w:hAnsi="Times New Roman" w:cs="仿宋"/>
          <w:sz w:val="24"/>
        </w:rPr>
        <w:t xml:space="preserve">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w:t>
      </w:r>
      <w:r>
        <w:rPr>
          <w:rFonts w:hint="eastAsia" w:ascii="Times New Roman" w:hAnsi="Times New Roman" w:cs="仿宋"/>
          <w:sz w:val="24"/>
        </w:rPr>
        <w:t xml:space="preserve">作出</w:t>
      </w:r>
      <w:r>
        <w:rPr>
          <w:rFonts w:hint="eastAsia" w:ascii="Times New Roman" w:hAnsi="Times New Roman" w:cs="仿宋"/>
          <w:sz w:val="24"/>
        </w:rPr>
        <w:t xml:space="preserve">响应。实质性响应的投标应是与招标文件要求的全部条款、条件和规格相符，没有重大偏离的投标。</w:t>
      </w:r>
      <w:bookmarkStart w:id="119"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19"/>
      <w:r>
        <w:rPr>
          <w:rFonts w:hint="eastAsia" w:ascii="Times New Roman" w:hAnsi="Times New Roman" w:cs="仿宋"/>
          <w:sz w:val="24"/>
        </w:rPr>
        <w:t xml:space="preserve">重大偏离的认定需经过评标委员会以少数服从多数的原则</w:t>
      </w:r>
      <w:r>
        <w:rPr>
          <w:rFonts w:hint="eastAsia" w:ascii="Times New Roman" w:hAnsi="Times New Roman" w:cs="仿宋"/>
          <w:sz w:val="24"/>
        </w:rPr>
        <w:t xml:space="preserve">作出</w:t>
      </w:r>
      <w:r>
        <w:rPr>
          <w:rFonts w:hint="eastAsia" w:ascii="Times New Roman" w:hAnsi="Times New Roman" w:cs="仿宋"/>
          <w:sz w:val="24"/>
        </w:rPr>
        <w:t xml:space="preserve">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w:t>
      </w:r>
      <w:r>
        <w:rPr>
          <w:rFonts w:hint="eastAsia" w:ascii="Times New Roman" w:hAnsi="Times New Roman" w:cs="仿宋"/>
          <w:sz w:val="24"/>
        </w:rPr>
        <w:t xml:space="preserve">未通过资格审查或符合性审查的投标人，采购代理机构将在“苏</w:t>
      </w:r>
      <w:r>
        <w:rPr>
          <w:rFonts w:hint="eastAsia" w:ascii="Times New Roman" w:hAnsi="Times New Roman" w:cs="仿宋"/>
          <w:sz w:val="24"/>
        </w:rPr>
        <w:t xml:space="preserve">采云</w:t>
      </w:r>
      <w:r>
        <w:rPr>
          <w:rFonts w:hint="eastAsia" w:ascii="Times New Roman" w:hAnsi="Times New Roman" w:cs="仿宋"/>
          <w:sz w:val="24"/>
        </w:rPr>
        <w:t xml:space="preserve">”系统中告知未通过资格审查或符合性审查的原因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w:t>
      </w:r>
      <w:r>
        <w:rPr>
          <w:rFonts w:hint="eastAsia" w:ascii="Times New Roman" w:hAnsi="Times New Roman" w:cs="仿宋"/>
          <w:sz w:val="24"/>
        </w:rPr>
        <w:t xml:space="preserve">采用最低评标价法的采购项目，提供相同品牌产品的不同投标人参加同一合同项下投标的，以其中通过资格审查、符合性审查且报价最低的参加评标；报价相同</w:t>
      </w:r>
      <w:r>
        <w:rPr>
          <w:rFonts w:hint="eastAsia" w:ascii="Times New Roman" w:hAnsi="Times New Roman" w:cs="仿宋"/>
          <w:sz w:val="24"/>
        </w:rPr>
        <w:t xml:space="preserve">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w:t>
      </w:r>
      <w:r>
        <w:rPr>
          <w:rFonts w:hint="eastAsia" w:ascii="Times New Roman" w:hAnsi="Times New Roman" w:cs="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w:t>
      </w:r>
      <w:r>
        <w:rPr>
          <w:rFonts w:hint="eastAsia" w:ascii="Times New Roman" w:hAnsi="Times New Roman" w:cs="仿宋"/>
          <w:sz w:val="24"/>
        </w:rPr>
        <w:t xml:space="preserve">非单一产品采购项目，采购人确定核心产品，并在招标文件中载明。</w:t>
      </w:r>
      <w:bookmarkStart w:id="120" w:name="OLE_LINK10"/>
      <w:r>
        <w:rPr>
          <w:rFonts w:hint="eastAsia" w:ascii="Times New Roman" w:hAnsi="Times New Roman" w:cs="仿宋"/>
          <w:sz w:val="24"/>
        </w:rPr>
        <w:t xml:space="preserve">多家投标人提供的核心产品品牌相同的，</w:t>
      </w:r>
      <w:bookmarkEnd w:id="120"/>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w:t>
      </w:r>
      <w:r>
        <w:rPr>
          <w:rFonts w:hint="eastAsia" w:ascii="Times New Roman" w:hAnsi="Times New Roman" w:cs="仿宋"/>
          <w:bCs/>
          <w:sz w:val="24"/>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w:t>
      </w:r>
      <w:r>
        <w:rPr>
          <w:rFonts w:hint="eastAsia" w:ascii="Times New Roman" w:hAnsi="Times New Roman" w:cs="仿宋"/>
          <w:sz w:val="24"/>
        </w:rPr>
        <w:t xml:space="preserve">对投标文件中含义不明确、同类问题表述不一致或者有明显文字和计算错误的内容，评标委员会通过“苏</w:t>
      </w:r>
      <w:r>
        <w:rPr>
          <w:rFonts w:hint="eastAsia" w:ascii="Times New Roman" w:hAnsi="Times New Roman" w:cs="仿宋"/>
          <w:sz w:val="24"/>
        </w:rPr>
        <w:t xml:space="preserve">采云</w:t>
      </w:r>
      <w:r>
        <w:rPr>
          <w:rFonts w:hint="eastAsia" w:ascii="Times New Roman" w:hAnsi="Times New Roman" w:cs="仿宋"/>
          <w:sz w:val="24"/>
        </w:rPr>
        <w:t xml:space="preserve">”系统向投标人发出“澄清要求函”，要求投标人</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w:t>
      </w:r>
      <w:r>
        <w:rPr>
          <w:rFonts w:hint="eastAsia" w:ascii="Times New Roman" w:hAnsi="Times New Roman" w:cs="仿宋"/>
          <w:sz w:val="24"/>
        </w:rPr>
        <w:t xml:space="preserve">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w:t>
      </w:r>
      <w:r>
        <w:rPr>
          <w:rFonts w:hint="eastAsia" w:ascii="Times New Roman" w:hAnsi="Times New Roman" w:cs="仿宋"/>
          <w:sz w:val="24"/>
        </w:rPr>
        <w:t xml:space="preserve">评标委员会将按上述修正错误的方法调整投标文件中的投标报价，并通过“苏</w:t>
      </w:r>
      <w:r>
        <w:rPr>
          <w:rFonts w:hint="eastAsia" w:ascii="Times New Roman" w:hAnsi="Times New Roman" w:cs="仿宋"/>
          <w:sz w:val="24"/>
        </w:rPr>
        <w:t xml:space="preserve">采云</w:t>
      </w:r>
      <w:r>
        <w:rPr>
          <w:rFonts w:hint="eastAsia" w:ascii="Times New Roman" w:hAnsi="Times New Roman" w:cs="仿宋"/>
          <w:sz w:val="24"/>
        </w:rPr>
        <w:t xml:space="preserve">”系统告知投标人，调整后的价格应对投标人具有约束力。投标人不接受修正后的价格，其投标将被拒绝。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w:t>
      </w:r>
      <w:r>
        <w:rPr>
          <w:rFonts w:hint="eastAsia" w:ascii="Times New Roman" w:hAnsi="Times New Roman" w:cs="仿宋"/>
          <w:sz w:val="24"/>
        </w:rPr>
        <w:t xml:space="preserve">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w:t>
      </w:r>
      <w:r>
        <w:rPr>
          <w:rFonts w:hint="eastAsia" w:ascii="Times New Roman" w:hAnsi="Times New Roman" w:cs="仿宋"/>
          <w:sz w:val="24"/>
        </w:rPr>
        <w:t xml:space="preserve">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）投标报价低于全部通过符合性审查供应商投标报价平均值</w:t>
      </w:r>
      <w:r>
        <w:rPr>
          <w:rFonts w:hint="eastAsia" w:ascii="Times New Roman" w:hAnsi="Times New Roman" w:cs="仿宋"/>
          <w:sz w:val="24"/>
        </w:rPr>
        <w:t xml:space="preserve">65</w:t>
      </w:r>
      <w:r>
        <w:rPr>
          <w:rFonts w:hint="eastAsia" w:ascii="Times New Roman" w:hAnsi="Times New Roman" w:cs="仿宋"/>
          <w:sz w:val="24"/>
        </w:rPr>
        <w:t xml:space="preserve">%</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全部通过符合性审查供应商投标报价平均值×</w:t>
      </w:r>
      <w:r>
        <w:rPr>
          <w:rFonts w:hint="eastAsia" w:ascii="Times New Roman" w:hAnsi="Times New Roman" w:cs="仿宋"/>
          <w:sz w:val="24"/>
        </w:rPr>
        <w:t xml:space="preserve">65</w:t>
      </w:r>
      <w:r>
        <w:rPr>
          <w:rFonts w:hint="eastAsia" w:ascii="Times New Roman" w:hAnsi="Times New Roman" w:cs="仿宋"/>
          <w:sz w:val="24"/>
        </w:rPr>
        <w:t xml:space="preserve">%</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）投标报价低于通过符合性审查的次低报价供应商投标报价</w:t>
      </w:r>
      <w:r>
        <w:rPr>
          <w:rFonts w:hint="eastAsia" w:ascii="Times New Roman" w:hAnsi="Times New Roman" w:cs="仿宋"/>
          <w:sz w:val="24"/>
        </w:rPr>
        <w:t xml:space="preserve">65</w:t>
      </w:r>
      <w:r>
        <w:rPr>
          <w:rFonts w:hint="eastAsia" w:ascii="Times New Roman" w:hAnsi="Times New Roman" w:cs="仿宋"/>
          <w:sz w:val="24"/>
        </w:rPr>
        <w:t xml:space="preserve">%</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通过符合性审查的次低报价供应商投标报价×</w:t>
      </w:r>
      <w:r>
        <w:rPr>
          <w:rFonts w:hint="eastAsia" w:ascii="Times New Roman" w:hAnsi="Times New Roman" w:cs="仿宋"/>
          <w:sz w:val="24"/>
        </w:rPr>
        <w:t xml:space="preserve">65</w:t>
      </w:r>
      <w:r>
        <w:rPr>
          <w:rFonts w:hint="eastAsia" w:ascii="Times New Roman" w:hAnsi="Times New Roman" w:cs="仿宋"/>
          <w:sz w:val="24"/>
        </w:rPr>
        <w:t xml:space="preserve">%</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）投标报价低于采购项目最高限价</w:t>
      </w:r>
      <w:r>
        <w:rPr>
          <w:rFonts w:hint="eastAsia" w:ascii="Times New Roman" w:hAnsi="Times New Roman" w:cs="仿宋"/>
          <w:sz w:val="24"/>
        </w:rPr>
        <w:t xml:space="preserve">65</w:t>
      </w:r>
      <w:r>
        <w:rPr>
          <w:rFonts w:hint="eastAsia" w:ascii="Times New Roman" w:hAnsi="Times New Roman" w:cs="仿宋"/>
          <w:sz w:val="24"/>
        </w:rPr>
        <w:t xml:space="preserve">%</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采购项目最高限价×</w:t>
      </w:r>
      <w:r>
        <w:rPr>
          <w:rFonts w:hint="eastAsia" w:ascii="Times New Roman" w:hAnsi="Times New Roman" w:cs="仿宋"/>
          <w:sz w:val="24"/>
        </w:rPr>
        <w:t xml:space="preserve">65</w:t>
      </w:r>
      <w:r>
        <w:rPr>
          <w:rFonts w:hint="eastAsia" w:ascii="Times New Roman" w:hAnsi="Times New Roman" w:cs="仿宋"/>
          <w:sz w:val="24"/>
        </w:rPr>
        <w:t xml:space="preserve">%</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w:t>
      </w:r>
      <w:r>
        <w:rPr>
          <w:rFonts w:hint="eastAsia" w:ascii="Times New Roman" w:hAnsi="Times New Roman" w:cs="仿宋"/>
          <w:sz w:val="24"/>
        </w:rPr>
        <w:t xml:space="preserve">评标委员会启动异常低价投标审查后，属于前述第（</w:t>
      </w:r>
      <w:r>
        <w:rPr>
          <w:rFonts w:hint="eastAsia" w:ascii="Times New Roman" w:hAnsi="Times New Roman" w:cs="仿宋"/>
          <w:sz w:val="24"/>
        </w:rPr>
        <w:t xml:space="preserve">1</w:t>
      </w:r>
      <w:r>
        <w:rPr>
          <w:rFonts w:hint="eastAsia" w:ascii="Times New Roman" w:hAnsi="Times New Roman" w:cs="仿宋"/>
          <w:sz w:val="24"/>
        </w:rPr>
        <w:t xml:space="preserve">）项至第（</w:t>
      </w:r>
      <w:r>
        <w:rPr>
          <w:rFonts w:hint="eastAsia" w:ascii="Times New Roman" w:hAnsi="Times New Roman" w:cs="仿宋"/>
          <w:sz w:val="24"/>
        </w:rPr>
        <w:t xml:space="preserve">4</w:t>
      </w:r>
      <w:r>
        <w:rPr>
          <w:rFonts w:hint="eastAsia" w:ascii="Times New Roman" w:hAnsi="Times New Roman" w:cs="仿宋"/>
          <w:sz w:val="24"/>
        </w:rPr>
        <w:t xml:space="preserve">）项情形的，应当要求相关供应商在评审现场合理的时间内对投标价格</w:t>
      </w:r>
      <w:r>
        <w:rPr>
          <w:rFonts w:hint="eastAsia" w:ascii="Times New Roman" w:hAnsi="Times New Roman" w:cs="仿宋"/>
          <w:sz w:val="24"/>
        </w:rPr>
        <w:t xml:space="preserve">作出</w:t>
      </w:r>
      <w:r>
        <w:rPr>
          <w:rFonts w:hint="eastAsia" w:ascii="Times New Roman" w:hAnsi="Times New Roman" w:cs="仿宋"/>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s="仿宋"/>
          <w:sz w:val="24"/>
        </w:rPr>
        <w:t xml:space="preserve">30</w:t>
      </w:r>
      <w:r>
        <w:rPr>
          <w:rFonts w:hint="eastAsia" w:ascii="Times New Roman" w:hAnsi="Times New Roman" w:cs="仿宋"/>
          <w:sz w:val="24"/>
        </w:rPr>
        <w:t xml:space="preserve">分钟。其中，属于第（</w:t>
      </w:r>
      <w:r>
        <w:rPr>
          <w:rFonts w:hint="eastAsia" w:ascii="Times New Roman" w:hAnsi="Times New Roman" w:cs="仿宋"/>
          <w:sz w:val="24"/>
        </w:rPr>
        <w:t xml:space="preserve">3</w:t>
      </w:r>
      <w:r>
        <w:rPr>
          <w:rFonts w:hint="eastAsia" w:ascii="Times New Roman" w:hAnsi="Times New Roman" w:cs="仿宋"/>
          <w:sz w:val="24"/>
        </w:rPr>
        <w:t xml:space="preserve">）项情形，供应商已随投标文件一并提交相关书面说明及必要的证明材料的，在评标现场可不再重复提交。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w:t>
      </w:r>
      <w:r>
        <w:rPr>
          <w:rFonts w:hint="eastAsia" w:ascii="Times New Roman" w:hAnsi="Times New Roman" w:cs="仿宋"/>
          <w:bCs/>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w:t>
      </w:r>
      <w:r>
        <w:rPr>
          <w:rFonts w:hint="eastAsia" w:ascii="Times New Roman" w:hAnsi="Times New Roman" w:cs="仿宋"/>
          <w:bCs/>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96"/>
        <w:ind w:firstLine="321"/>
        <w:spacing w:before="0" w:after="0" w:line="480" w:lineRule="exact"/>
        <w:rPr>
          <w:rFonts w:eastAsia="宋体" w:cs="Arial"/>
          <w:bCs/>
          <w:color w:val="000000"/>
          <w:szCs w:val="22"/>
        </w:rPr>
      </w:pPr>
      <w:r/>
      <w:bookmarkStart w:id="121" w:name="_Toc8712"/>
      <w:r/>
      <w:bookmarkStart w:id="122" w:name="_Toc81575196"/>
      <w:r/>
      <w:bookmarkStart w:id="123" w:name="_Toc81575159"/>
      <w:r/>
      <w:bookmarkStart w:id="124" w:name="_Toc8841"/>
      <w:r>
        <w:rPr>
          <w:rFonts w:hint="eastAsia" w:eastAsia="宋体" w:cs="Arial"/>
          <w:bCs/>
          <w:color w:val="000000"/>
          <w:szCs w:val="22"/>
        </w:rPr>
        <w:t xml:space="preserve">六、无效投标、废标、串通投标</w:t>
      </w:r>
      <w:bookmarkEnd w:id="121"/>
      <w:r/>
      <w:bookmarkEnd w:id="122"/>
      <w:r/>
      <w:bookmarkEnd w:id="123"/>
      <w:r/>
      <w:bookmarkEnd w:id="124"/>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w:t>
      </w:r>
      <w:r>
        <w:rPr>
          <w:rFonts w:hint="eastAsia" w:ascii="Times New Roman" w:hAnsi="Times New Roman" w:cs="仿宋"/>
          <w:b/>
          <w:color w:val="000000"/>
          <w:sz w:val="24"/>
        </w:rPr>
        <w:t xml:space="preserve">、无效投标情形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w:t>
      </w:r>
      <w:r>
        <w:rPr>
          <w:rFonts w:hint="eastAsia" w:ascii="Times New Roman" w:hAnsi="Times New Roman" w:cs="仿宋"/>
          <w:color w:val="000000"/>
          <w:sz w:val="24"/>
        </w:rPr>
        <w:t xml:space="preserve">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w:t>
      </w:r>
      <w:r>
        <w:rPr>
          <w:rFonts w:hint="eastAsia" w:ascii="Times New Roman" w:hAnsi="Times New Roman" w:cs="仿宋"/>
          <w:color w:val="000000"/>
          <w:sz w:val="24"/>
        </w:rPr>
        <w:t xml:space="preserve">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w:t>
      </w:r>
      <w:r>
        <w:rPr>
          <w:rFonts w:hint="eastAsia" w:ascii="Times New Roman" w:hAnsi="Times New Roman" w:cs="仿宋"/>
          <w:color w:val="000000"/>
          <w:sz w:val="24"/>
        </w:rPr>
        <w:t xml:space="preserve">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w:t>
      </w:r>
      <w:r>
        <w:rPr>
          <w:rFonts w:hint="eastAsia" w:ascii="Times New Roman" w:hAnsi="Times New Roman" w:cs="仿宋"/>
          <w:color w:val="000000"/>
          <w:sz w:val="24"/>
        </w:rPr>
        <w:t xml:space="preserve">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w:t>
      </w:r>
      <w:r>
        <w:rPr>
          <w:rFonts w:hint="eastAsia" w:ascii="Times New Roman" w:hAnsi="Times New Roman" w:cs="仿宋"/>
          <w:color w:val="000000"/>
          <w:sz w:val="24"/>
        </w:rPr>
        <w:t xml:space="preserve">投标文件未按照招标文件要求加盖</w:t>
      </w:r>
      <w:r>
        <w:rPr>
          <w:rFonts w:hint="eastAsia" w:ascii="Times New Roman" w:hAnsi="Times New Roman" w:cs="仿宋"/>
          <w:color w:val="000000"/>
          <w:sz w:val="24"/>
        </w:rPr>
        <w:t xml:space="preserve">CA</w:t>
      </w:r>
      <w:r>
        <w:rPr>
          <w:rFonts w:hint="eastAsia" w:ascii="Times New Roman" w:hAnsi="Times New Roman" w:cs="仿宋"/>
          <w:color w:val="000000"/>
          <w:sz w:val="24"/>
        </w:rPr>
        <w:t xml:space="preserve">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w:t>
      </w:r>
      <w:r>
        <w:rPr>
          <w:rFonts w:hint="eastAsia" w:ascii="Times New Roman" w:hAnsi="Times New Roman" w:cs="仿宋"/>
          <w:color w:val="000000"/>
          <w:sz w:val="24"/>
        </w:rPr>
        <w:t xml:space="preserve">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w:t>
      </w:r>
      <w:r>
        <w:rPr>
          <w:rFonts w:hint="eastAsia" w:ascii="Times New Roman" w:hAnsi="Times New Roman" w:cs="仿宋"/>
          <w:b/>
          <w:sz w:val="24"/>
        </w:rPr>
        <w:t xml:space="preserve">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w:t>
      </w:r>
      <w:r>
        <w:rPr>
          <w:rFonts w:hint="eastAsia" w:ascii="Times New Roman" w:hAnsi="Times New Roman" w:cs="仿宋"/>
          <w:sz w:val="24"/>
        </w:rPr>
        <w:t xml:space="preserve">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w:t>
      </w:r>
      <w:r>
        <w:rPr>
          <w:rFonts w:hint="eastAsia" w:ascii="Times New Roman" w:hAnsi="Times New Roman" w:cs="仿宋"/>
          <w:sz w:val="24"/>
        </w:rPr>
        <w:t xml:space="preserve">87</w:t>
      </w:r>
      <w:r>
        <w:rPr>
          <w:rFonts w:hint="eastAsia" w:ascii="Times New Roman" w:hAnsi="Times New Roman" w:cs="仿宋"/>
          <w:sz w:val="24"/>
        </w:rPr>
        <w:t xml:space="preserve">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w:t>
      </w:r>
      <w:r>
        <w:rPr>
          <w:rFonts w:hint="eastAsia" w:ascii="Times New Roman" w:hAnsi="Times New Roman" w:cs="仿宋"/>
          <w:sz w:val="24"/>
        </w:rPr>
        <w:t xml:space="preserve">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w:t>
      </w:r>
      <w:r>
        <w:rPr>
          <w:rFonts w:hint="eastAsia" w:ascii="Times New Roman" w:hAnsi="Times New Roman" w:cs="仿宋"/>
          <w:sz w:val="24"/>
        </w:rPr>
        <w:t xml:space="preserve">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b/>
          <w:bCs/>
          <w:sz w:val="24"/>
        </w:rPr>
      </w:pPr>
      <w:r>
        <w:rPr>
          <w:rFonts w:hint="eastAsia" w:ascii="黑体" w:hAnsi="黑体" w:eastAsia="黑体"/>
          <w:b/>
          <w:bCs/>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w:t>
      </w:r>
      <w:r>
        <w:rPr>
          <w:rFonts w:hint="eastAsia" w:ascii="Times New Roman" w:hAnsi="Times New Roman" w:cs="仿宋"/>
          <w:sz w:val="24"/>
        </w:rPr>
        <w:t xml:space="preserve">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w:t>
      </w:r>
      <w:r>
        <w:rPr>
          <w:rFonts w:hint="eastAsia" w:ascii="Times New Roman" w:hAnsi="Times New Roman" w:cs="仿宋"/>
          <w:sz w:val="24"/>
        </w:rPr>
        <w:t xml:space="preserve">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w:t>
      </w:r>
      <w:r>
        <w:rPr>
          <w:rFonts w:hint="eastAsia" w:ascii="Times New Roman" w:hAnsi="Times New Roman" w:cs="仿宋"/>
          <w:sz w:val="24"/>
        </w:rPr>
        <w:t xml:space="preserve">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w:t>
      </w:r>
      <w:r>
        <w:rPr>
          <w:rFonts w:hint="eastAsia" w:ascii="Times New Roman" w:hAnsi="Times New Roman" w:cs="仿宋"/>
          <w:sz w:val="24"/>
        </w:rPr>
        <w:t xml:space="preserve">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w:t>
      </w:r>
      <w:r>
        <w:rPr>
          <w:rFonts w:hint="eastAsia" w:ascii="Times New Roman" w:hAnsi="Times New Roman" w:cs="仿宋"/>
          <w:sz w:val="24"/>
        </w:rPr>
        <w:t xml:space="preserve">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w:t>
      </w:r>
      <w:r>
        <w:rPr>
          <w:rFonts w:hint="eastAsia" w:ascii="Times New Roman" w:hAnsi="Times New Roman" w:cs="仿宋"/>
          <w:sz w:val="24"/>
        </w:rPr>
        <w:t xml:space="preserve">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w:t>
      </w:r>
      <w:r>
        <w:rPr>
          <w:rFonts w:hint="eastAsia" w:ascii="Times New Roman" w:hAnsi="Times New Roman" w:cs="仿宋"/>
          <w:sz w:val="24"/>
        </w:rPr>
        <w:t xml:space="preserve">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w:t>
      </w:r>
      <w:bookmarkStart w:id="125" w:name="OLE_LINK4"/>
      <w:r>
        <w:rPr>
          <w:rFonts w:hint="eastAsia" w:ascii="Times New Roman" w:hAnsi="Times New Roman" w:cs="仿宋"/>
          <w:b/>
          <w:sz w:val="24"/>
        </w:rPr>
        <w:t xml:space="preserve">取消中标候选人资格情形</w:t>
      </w:r>
      <w:bookmarkEnd w:id="125"/>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w:t>
      </w:r>
      <w:r>
        <w:rPr>
          <w:rFonts w:hint="eastAsia" w:ascii="Times New Roman" w:hAnsi="Times New Roman" w:cs="仿宋"/>
          <w:sz w:val="24"/>
        </w:rPr>
        <w:t xml:space="preserve">法律、法规规定的其它情况。</w:t>
      </w:r>
      <w:bookmarkStart w:id="126" w:name="_Toc81575161"/>
      <w:r/>
      <w:bookmarkStart w:id="127" w:name="_Toc6494"/>
      <w:r/>
      <w:bookmarkStart w:id="128" w:name="_Toc2391"/>
      <w:r/>
      <w:bookmarkStart w:id="129" w:name="_Toc81575198"/>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26"/>
      <w:r/>
      <w:bookmarkEnd w:id="127"/>
      <w:r/>
      <w:bookmarkEnd w:id="128"/>
      <w:r/>
      <w:bookmarkEnd w:id="129"/>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采购人应当自收到评审报告之日起</w:t>
      </w:r>
      <w:r>
        <w:rPr>
          <w:rFonts w:hint="eastAsia" w:ascii="Times New Roman" w:hAnsi="Times New Roman" w:cs="仿宋"/>
          <w:sz w:val="24"/>
        </w:rPr>
        <w:t xml:space="preserve">5</w:t>
      </w:r>
      <w:r>
        <w:rPr>
          <w:rFonts w:hint="eastAsia" w:ascii="Times New Roman" w:hAnsi="Times New Roman" w:cs="仿宋"/>
          <w:sz w:val="24"/>
        </w:rPr>
        <w:t xml:space="preserve">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w:t>
      </w:r>
      <w:r>
        <w:rPr>
          <w:rFonts w:hint="eastAsia" w:ascii="Times New Roman" w:hAnsi="Times New Roman" w:cs="仿宋"/>
          <w:sz w:val="24"/>
        </w:rPr>
        <w:t xml:space="preserve">中标人确定之日起</w:t>
      </w:r>
      <w:r>
        <w:rPr>
          <w:rFonts w:hint="eastAsia" w:ascii="Times New Roman" w:hAnsi="Times New Roman" w:cs="仿宋"/>
          <w:sz w:val="24"/>
        </w:rPr>
        <w:t xml:space="preserve">2</w:t>
      </w:r>
      <w:r>
        <w:rPr>
          <w:rFonts w:hint="eastAsia" w:ascii="Times New Roman" w:hAnsi="Times New Roman" w:cs="仿宋"/>
          <w:sz w:val="24"/>
        </w:rPr>
        <w:t xml:space="preserve">个工作日内，采购人、采购代理机构将在财政部门指定信息媒体上发布中标结果公告，公告的公告期限为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w:t>
      </w:r>
      <w:r>
        <w:rPr>
          <w:rFonts w:hint="eastAsia" w:ascii="Times New Roman" w:hAnsi="Times New Roman" w:cs="仿宋"/>
          <w:sz w:val="24"/>
        </w:rPr>
        <w:t xml:space="preserve">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在公告中标结果的同时，采购代理机构将向中标人发出中标通知书。中标人使用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采用综合评分法评审的，未中标人可于中标结果公告期限届满之日起通过“苏</w:t>
      </w:r>
      <w:r>
        <w:rPr>
          <w:rFonts w:hint="eastAsia" w:ascii="Times New Roman" w:hAnsi="Times New Roman" w:cs="仿宋"/>
          <w:sz w:val="24"/>
        </w:rPr>
        <w:t xml:space="preserve">采云</w:t>
      </w:r>
      <w:r>
        <w:rPr>
          <w:rFonts w:hint="eastAsia" w:ascii="Times New Roman" w:hAnsi="Times New Roman" w:cs="仿宋"/>
          <w:sz w:val="24"/>
        </w:rPr>
        <w:t xml:space="preserve">”系统查看</w:t>
      </w:r>
      <w:bookmarkStart w:id="130" w:name="OLE_LINK5"/>
      <w:r>
        <w:rPr>
          <w:rFonts w:hint="eastAsia" w:ascii="Times New Roman" w:hAnsi="Times New Roman" w:cs="仿宋"/>
          <w:sz w:val="24"/>
        </w:rPr>
        <w:t xml:space="preserve">自己的评审得分及排序情况。</w:t>
      </w:r>
      <w:bookmarkEnd w:id="130"/>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w:t>
      </w:r>
      <w:r>
        <w:rPr>
          <w:rFonts w:hint="eastAsia" w:ascii="Times New Roman" w:hAnsi="Times New Roman" w:cs="仿宋"/>
          <w:b/>
          <w:sz w:val="24"/>
        </w:rPr>
        <w:t xml:space="preserve">、授予合同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采购人与中标人应当在中标通知书发出之日起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10</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6</w:t>
      </w:r>
      <w:r>
        <w:rPr>
          <w:rFonts w:hint="eastAsia" w:ascii="Times New Roman" w:hAnsi="Times New Roman" w:cs="仿宋"/>
          <w:sz w:val="24"/>
        </w:rPr>
        <w:t xml:space="preserve">%</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96"/>
        <w:spacing w:before="0" w:after="0" w:line="520" w:lineRule="exact"/>
        <w:rPr>
          <w:rFonts w:eastAsia="宋体" w:cs="Arial"/>
          <w:bCs/>
          <w:szCs w:val="22"/>
        </w:rPr>
      </w:pPr>
      <w:r/>
      <w:bookmarkStart w:id="131" w:name="_Toc22084"/>
      <w:r/>
      <w:bookmarkStart w:id="132" w:name="_Toc7550"/>
      <w:r/>
      <w:bookmarkStart w:id="133" w:name="_Toc81575162"/>
      <w:r/>
      <w:bookmarkStart w:id="134" w:name="_Toc81575199"/>
      <w:r>
        <w:rPr>
          <w:rFonts w:hint="eastAsia" w:eastAsia="宋体" w:cs="Arial"/>
          <w:bCs/>
          <w:szCs w:val="22"/>
        </w:rPr>
        <w:t xml:space="preserve">八、</w:t>
      </w:r>
      <w:bookmarkStart w:id="135" w:name="_Toc31888"/>
      <w:r/>
      <w:bookmarkStart w:id="136" w:name="_Toc81575163"/>
      <w:r/>
      <w:bookmarkStart w:id="137" w:name="_Toc12263"/>
      <w:r/>
      <w:bookmarkStart w:id="138" w:name="_Toc81575200"/>
      <w:r/>
      <w:bookmarkEnd w:id="131"/>
      <w:r/>
      <w:bookmarkEnd w:id="132"/>
      <w:r/>
      <w:bookmarkEnd w:id="133"/>
      <w:r/>
      <w:bookmarkEnd w:id="134"/>
      <w:r>
        <w:rPr>
          <w:rFonts w:hint="eastAsia" w:eastAsia="宋体" w:cs="Arial"/>
          <w:bCs/>
          <w:szCs w:val="22"/>
        </w:rPr>
        <w:t xml:space="preserve">质疑与投诉</w:t>
      </w:r>
      <w:bookmarkEnd w:id="135"/>
      <w:r/>
      <w:bookmarkEnd w:id="136"/>
      <w:r/>
      <w:bookmarkEnd w:id="137"/>
      <w:r/>
      <w:bookmarkEnd w:id="13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w:t>
      </w:r>
      <w:r>
        <w:rPr>
          <w:rFonts w:hint="eastAsia" w:ascii="Times New Roman" w:hAnsi="Times New Roman" w:cs="仿宋"/>
          <w:sz w:val="24"/>
        </w:rPr>
        <w:t xml:space="preserve">投标人认为采购文件、采购过程和中标结果使自己的权益受到损害的，可以在知道或者应知其权益受到损害之日起七个工作日内，</w:t>
      </w:r>
      <w:bookmarkStart w:id="139" w:name="OLE_LINK2"/>
      <w:r>
        <w:rPr>
          <w:rFonts w:hint="eastAsia" w:ascii="Times New Roman" w:hAnsi="Times New Roman" w:cs="仿宋"/>
          <w:b/>
          <w:bCs/>
          <w:sz w:val="24"/>
        </w:rPr>
        <w:t xml:space="preserve">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bookmarkEnd w:id="139"/>
      <w:r>
        <w:rPr>
          <w:rFonts w:hint="eastAsia" w:ascii="Times New Roman" w:hAnsi="Times New Roman" w:cs="仿宋"/>
          <w:b/>
          <w:bCs/>
          <w:sz w:val="24"/>
        </w:rPr>
        <w:t xml:space="preserve">。</w:t>
      </w:r>
      <w:bookmarkStart w:id="140" w:name="OLE_LINK1"/>
      <w:r>
        <w:rPr>
          <w:rFonts w:hint="eastAsia" w:ascii="Times New Roman" w:hAnsi="Times New Roman" w:cs="仿宋"/>
          <w:sz w:val="24"/>
        </w:rPr>
        <w:t xml:space="preserve">质疑联系部门、联系电话、通讯地址详见采购公告。</w:t>
      </w:r>
      <w:bookmarkEnd w:id="140"/>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w:t>
      </w:r>
      <w:r>
        <w:rPr>
          <w:rFonts w:hint="eastAsia" w:ascii="Times New Roman" w:hAnsi="Times New Roman" w:cs="仿宋"/>
          <w:sz w:val="24"/>
        </w:rPr>
        <w:t xml:space="preserve">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w:t>
      </w:r>
      <w:r>
        <w:rPr>
          <w:rFonts w:hint="eastAsia" w:ascii="Times New Roman" w:hAnsi="Times New Roman" w:cs="仿宋"/>
          <w:sz w:val="24"/>
        </w:rPr>
        <w:t xml:space="preserve">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w:t>
      </w:r>
      <w:r>
        <w:rPr>
          <w:rFonts w:hint="eastAsia" w:ascii="Times New Roman" w:hAnsi="Times New Roman" w:cs="仿宋"/>
          <w:sz w:val="24"/>
        </w:rPr>
        <w:t xml:space="preserve">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w:t>
      </w:r>
      <w:r>
        <w:rPr>
          <w:rFonts w:hint="eastAsia" w:ascii="Times New Roman" w:hAnsi="Times New Roman" w:cs="仿宋"/>
          <w:sz w:val="24"/>
        </w:rPr>
        <w:t xml:space="preserve">采购人在收到质疑函后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w:t>
      </w:r>
      <w:r>
        <w:rPr>
          <w:rFonts w:hint="eastAsia" w:ascii="Times New Roman" w:hAnsi="Times New Roman" w:cs="仿宋"/>
          <w:b/>
          <w:sz w:val="24"/>
        </w:rPr>
        <w:t xml:space="preserve">、投诉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795"/>
        <w:jc w:val="center"/>
        <w:spacing w:before="200"/>
      </w:pPr>
      <w:r/>
      <w:bookmarkStart w:id="141" w:name="EB4d341233595e4bf8ad7006b4bd78d974"/>
      <w:r/>
      <w:bookmarkStart w:id="142" w:name="_Toc81575164"/>
      <w:r/>
      <w:bookmarkStart w:id="143" w:name="_Toc81575201"/>
      <w:r/>
      <w:bookmarkStart w:id="144" w:name="_Hlk166141273"/>
      <w:r/>
      <w:bookmarkEnd w:id="141"/>
      <w:r>
        <w:rPr>
          <w:rFonts w:hint="eastAsia"/>
        </w:rPr>
        <w:br w:type="page" w:clear="all"/>
      </w:r>
      <w:bookmarkStart w:id="145" w:name="_Toc17961"/>
      <w:r>
        <w:rPr>
          <w:rFonts w:hint="eastAsia" w:ascii="Calibri" w:hAnsi="Calibri" w:eastAsia="宋体" w:cs="Times New Roman"/>
          <w:b/>
          <w:sz w:val="44"/>
          <w:szCs w:val="44"/>
        </w:rPr>
        <w:t xml:space="preserve">第三章</w:t>
      </w:r>
      <w:r>
        <w:rPr>
          <w:rFonts w:hint="eastAsia" w:ascii="Calibri" w:hAnsi="Calibri" w:eastAsia="宋体" w:cs="Times New Roman"/>
          <w:b/>
          <w:sz w:val="44"/>
          <w:szCs w:val="44"/>
        </w:rPr>
        <w:t xml:space="preserve">  </w:t>
      </w:r>
      <w:r>
        <w:rPr>
          <w:rFonts w:hint="eastAsia" w:ascii="Calibri" w:hAnsi="Calibri" w:eastAsia="宋体" w:cs="Times New Roman"/>
          <w:b/>
          <w:sz w:val="44"/>
          <w:szCs w:val="44"/>
        </w:rPr>
        <w:t xml:space="preserve">资格审查及评标</w:t>
      </w:r>
      <w:bookmarkEnd w:id="142"/>
      <w:r/>
      <w:bookmarkEnd w:id="143"/>
      <w:r>
        <w:rPr>
          <w:rFonts w:hint="eastAsia" w:ascii="Calibri" w:hAnsi="Calibri" w:eastAsia="宋体" w:cs="Times New Roman"/>
          <w:b/>
          <w:sz w:val="44"/>
          <w:szCs w:val="44"/>
        </w:rPr>
        <w:t xml:space="preserve">方法</w:t>
      </w:r>
      <w:bookmarkEnd w:id="14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bookmarkStart w:id="146" w:name="OLE_LINK201"/>
            <w:r>
              <w:rPr>
                <w:rFonts w:hint="eastAsia" w:ascii="Times New Roman" w:hAnsi="Times New Roman" w:cs="仿宋"/>
              </w:rPr>
              <w:t xml:space="preserve">投标函</w:t>
            </w:r>
            <w:bookmarkEnd w:id="146"/>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bookmarkStart w:id="147" w:name="OLE_LINK204"/>
            <w:r>
              <w:rPr>
                <w:rFonts w:hint="eastAsia" w:ascii="Times New Roman" w:hAnsi="Times New Roman" w:cs="仿宋"/>
              </w:rPr>
              <w:t xml:space="preserve">法人授权书</w:t>
            </w:r>
            <w:bookmarkEnd w:id="147"/>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ascii="Times New Roman" w:hAnsi="Times New Roman" w:cs="仿宋"/>
              </w:rPr>
              <w:t xml:space="preserve">开标一览表</w:t>
            </w:r>
            <w:r>
              <w:rPr>
                <w:rFonts w:hint="eastAsia" w:ascii="Times New Roman" w:hAnsi="Times New Roman" w:cs="仿宋"/>
              </w:rPr>
              <w:t xml:space="preserve">及报价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p>
      <w:pPr>
        <w:ind w:firstLine="480"/>
        <w:jc w:val="left"/>
        <w:spacing w:before="120" w:after="120" w:line="0" w:lineRule="atLeast"/>
        <w:rPr>
          <w:rFonts w:ascii="Times New Roman" w:hAnsi="Times New Roman"/>
          <w:b/>
          <w:color w:val="000000"/>
          <w:sz w:val="24"/>
          <w:szCs w:val="24"/>
        </w:rPr>
      </w:pPr>
      <w:r>
        <w:rPr>
          <w:rFonts w:ascii="Times New Roman" w:hAnsi="Times New Roman"/>
          <w:b/>
          <w:color w:val="000000"/>
          <w:sz w:val="24"/>
          <w:szCs w:val="24"/>
        </w:rPr>
        <w:t xml:space="preserve">评标方法与评标标准</w:t>
      </w:r>
      <w:r/>
    </w:p>
    <w:tbl>
      <w:tblPr>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sz w:val="24"/>
                <w:szCs w:val="24"/>
              </w:rPr>
            </w:pPr>
            <w:r>
              <w:rPr>
                <w:rFonts w:ascii="宋体" w:hAnsi="宋体"/>
                <w:b/>
                <w:sz w:val="24"/>
                <w:szCs w:val="24"/>
              </w:rPr>
              <w:t xml:space="preserve">评分因素</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sz w:val="24"/>
                <w:szCs w:val="24"/>
              </w:rPr>
            </w:pPr>
            <w:r>
              <w:rPr>
                <w:rFonts w:ascii="宋体" w:hAnsi="宋体"/>
                <w:b/>
                <w:sz w:val="24"/>
                <w:szCs w:val="24"/>
              </w:rPr>
              <w:t xml:space="preserve">分值   （100分）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center"/>
              <w:rPr>
                <w:rFonts w:hint="eastAsia" w:ascii="宋体" w:hAnsi="宋体"/>
                <w:sz w:val="24"/>
                <w:szCs w:val="24"/>
              </w:rPr>
            </w:pPr>
            <w:r>
              <w:rPr>
                <w:rFonts w:ascii="宋体" w:hAnsi="宋体"/>
                <w:b/>
                <w:sz w:val="24"/>
                <w:szCs w:val="24"/>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rPr>
                <w:rFonts w:hint="eastAsia" w:ascii="宋体" w:hAnsi="宋体"/>
                <w:color w:val="000000"/>
                <w:sz w:val="24"/>
                <w:szCs w:val="24"/>
              </w:rPr>
            </w:pPr>
            <w:r/>
            <w:bookmarkStart w:id="148" w:name="OLE_LINK216"/>
            <w:r>
              <w:rPr>
                <w:rFonts w:ascii="宋体" w:hAnsi="宋体"/>
                <w:color w:val="000000"/>
                <w:sz w:val="24"/>
                <w:szCs w:val="24"/>
              </w:rPr>
              <w:t xml:space="preserve">价格分采用低价优先法计算，即满足采购文件要求且报价最低的供应商报价为评标基准价，其价格分为满分30分，其它投标人的价格</w:t>
            </w:r>
            <w:r>
              <w:rPr>
                <w:rFonts w:ascii="宋体" w:hAnsi="宋体"/>
                <w:color w:val="000000"/>
                <w:sz w:val="24"/>
                <w:szCs w:val="24"/>
              </w:rPr>
              <w:t xml:space="preserve">分统一</w:t>
            </w:r>
            <w:r>
              <w:rPr>
                <w:rFonts w:ascii="宋体" w:hAnsi="宋体"/>
                <w:color w:val="000000"/>
                <w:sz w:val="24"/>
                <w:szCs w:val="24"/>
              </w:rPr>
              <w:t xml:space="preserve">按照以下公式计算：投标报价得分=（评标基准价/该投标人的投标报价）×30分。分值保留小数点后2位。</w:t>
            </w:r>
            <w:r/>
          </w:p>
          <w:p>
            <w:pPr>
              <w:ind w:firstLine="480"/>
              <w:jc w:val="left"/>
              <w:spacing w:line="360" w:lineRule="exact"/>
              <w:rPr>
                <w:rFonts w:hint="eastAsia" w:ascii="宋体" w:hAnsi="宋体"/>
                <w:color w:val="000000"/>
                <w:sz w:val="24"/>
                <w:szCs w:val="24"/>
              </w:rPr>
            </w:pPr>
            <w:r>
              <w:rPr>
                <w:rFonts w:hint="eastAsia" w:ascii="宋体" w:hAnsi="宋体" w:cs="仿宋"/>
                <w:sz w:val="24"/>
                <w:szCs w:val="24"/>
              </w:rPr>
              <w:t xml:space="preserve">注：1.符合规定的小微企业（含监狱企业和残疾人福利单位）</w:t>
            </w:r>
            <w:r>
              <w:rPr>
                <w:rFonts w:hint="eastAsia" w:ascii="宋体" w:hAnsi="宋体" w:cs="仿宋"/>
                <w:sz w:val="24"/>
                <w:szCs w:val="24"/>
              </w:rPr>
              <w:t xml:space="preserve">报价给予10%的扣除，用扣除后的价格参加评审。2.符合规定的本国产品的报价给予20%的价格扣除，用扣除后的价格参与评审。</w:t>
            </w:r>
            <w:bookmarkEnd w:id="148"/>
            <w:r/>
            <w:r/>
          </w:p>
        </w:tc>
      </w:tr>
      <w:tr>
        <w:trPr>
          <w:jc w:val="center"/>
          <w:trHeight w:val="3144"/>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sz w:val="24"/>
                <w:szCs w:val="24"/>
              </w:rPr>
            </w:pPr>
            <w:r/>
            <w:bookmarkStart w:id="149" w:name="OLE_LINK217"/>
            <w:r>
              <w:rPr>
                <w:rFonts w:hint="eastAsia" w:ascii="宋体" w:hAnsi="宋体"/>
                <w:sz w:val="24"/>
                <w:szCs w:val="24"/>
              </w:rPr>
              <w:t xml:space="preserve">技术参数</w:t>
            </w:r>
            <w:r/>
          </w:p>
          <w:p>
            <w:pPr>
              <w:jc w:val="center"/>
              <w:rPr>
                <w:rFonts w:hint="eastAsia" w:ascii="宋体" w:hAnsi="宋体"/>
                <w:sz w:val="24"/>
                <w:szCs w:val="24"/>
              </w:rPr>
            </w:pPr>
            <w:r>
              <w:rPr>
                <w:rFonts w:hint="eastAsia" w:ascii="宋体" w:hAnsi="宋体"/>
                <w:sz w:val="24"/>
                <w:szCs w:val="24"/>
              </w:rPr>
              <w:t xml:space="preserve">响应</w:t>
            </w:r>
            <w:bookmarkEnd w:id="149"/>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strike/>
                <w:color w:val="000000"/>
                <w:sz w:val="24"/>
                <w:szCs w:val="24"/>
              </w:rPr>
            </w:pPr>
            <w:r>
              <w:rPr>
                <w:rFonts w:hint="eastAsia" w:ascii="宋体" w:hAnsi="宋体"/>
                <w:color w:val="000000"/>
                <w:sz w:val="24"/>
                <w:szCs w:val="24"/>
              </w:rPr>
              <w:t xml:space="preserve">14分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spacing w:line="360" w:lineRule="exact"/>
              <w:rPr>
                <w:rFonts w:hint="eastAsia" w:ascii="宋体" w:hAnsi="宋体"/>
                <w:sz w:val="24"/>
                <w:szCs w:val="24"/>
              </w:rPr>
            </w:pPr>
            <w:r/>
            <w:bookmarkStart w:id="150" w:name="OLE_LINK40"/>
            <w:r>
              <w:rPr>
                <w:rFonts w:hint="eastAsia" w:ascii="宋体" w:hAnsi="宋体"/>
                <w:sz w:val="24"/>
                <w:szCs w:val="24"/>
              </w:rPr>
              <w:t xml:space="preserve">针对招标文件“第四章 采购需求”中的“三、采购图纸及</w:t>
            </w:r>
            <w:r>
              <w:rPr>
                <w:rFonts w:ascii="宋体" w:hAnsi="宋体"/>
                <w:sz w:val="24"/>
                <w:szCs w:val="24"/>
              </w:rPr>
              <w:t xml:space="preserve">技术参数要求</w:t>
            </w:r>
            <w:r>
              <w:rPr>
                <w:rFonts w:hint="eastAsia" w:ascii="宋体" w:hAnsi="宋体"/>
                <w:sz w:val="24"/>
                <w:szCs w:val="24"/>
              </w:rPr>
              <w:t xml:space="preserve">-3.2技术参数要求”所列内容进行评分（★项除外），所投产品技术参数完全满足或优于招标文件技术参数要求的得14分。“▲”为重点参数要求，共3项，每有一项（一个句号的完整内容为一“项”）不满足的扣1分；其余为一般参数要求（▲、★除外），共22项，每有一项（一个句号的完整内容为一“项”）负偏离扣0.5分，扣完为止。</w:t>
            </w:r>
            <w:r/>
          </w:p>
          <w:p>
            <w:pPr>
              <w:ind w:firstLine="480"/>
              <w:jc w:val="left"/>
              <w:spacing w:line="360" w:lineRule="exact"/>
              <w:rPr>
                <w:rFonts w:hint="eastAsia" w:ascii="宋体" w:hAnsi="宋体"/>
                <w:sz w:val="24"/>
                <w:szCs w:val="24"/>
              </w:rPr>
            </w:pPr>
            <w:r>
              <w:rPr>
                <w:rFonts w:hint="eastAsia" w:ascii="宋体" w:hAnsi="宋体"/>
                <w:sz w:val="24"/>
                <w:szCs w:val="24"/>
              </w:rPr>
              <w:t xml:space="preserve">注：供应商针对本项评标内容在响应文件《技术响应偏离表》中逐条列出响应及偏离情况，《技术响应偏离表》中未列出的对应</w:t>
            </w:r>
            <w:r>
              <w:rPr>
                <w:rFonts w:hint="eastAsia" w:ascii="宋体" w:hAnsi="宋体"/>
                <w:sz w:val="24"/>
                <w:szCs w:val="24"/>
              </w:rPr>
              <w:t xml:space="preserve">项按负偏离</w:t>
            </w:r>
            <w:r>
              <w:rPr>
                <w:rFonts w:hint="eastAsia" w:ascii="宋体" w:hAnsi="宋体"/>
                <w:sz w:val="24"/>
                <w:szCs w:val="24"/>
              </w:rPr>
              <w:t xml:space="preserve">进行扣分处理。</w:t>
            </w:r>
            <w:bookmarkEnd w:id="150"/>
            <w:r/>
            <w:r/>
          </w:p>
        </w:tc>
      </w:tr>
      <w:tr>
        <w:trPr>
          <w:jc w:val="center"/>
          <w:trHeight w:val="319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sz w:val="24"/>
                <w:szCs w:val="24"/>
              </w:rPr>
            </w:pPr>
            <w:r/>
            <w:bookmarkStart w:id="151" w:name="OLE_LINK219"/>
            <w:r>
              <w:rPr>
                <w:rFonts w:ascii="宋体" w:hAnsi="宋体"/>
                <w:color w:val="000000"/>
                <w:sz w:val="24"/>
                <w:szCs w:val="24"/>
              </w:rPr>
              <w:t xml:space="preserve">安装调试及履约能力</w:t>
            </w:r>
            <w:bookmarkEnd w:id="151"/>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spacing w:line="360" w:lineRule="exact"/>
              <w:rPr>
                <w:rFonts w:hint="eastAsia" w:ascii="宋体" w:hAnsi="宋体"/>
                <w:sz w:val="24"/>
                <w:szCs w:val="24"/>
              </w:rPr>
            </w:pPr>
            <w:r/>
            <w:bookmarkStart w:id="152" w:name="OLE_LINK218"/>
            <w:r>
              <w:rPr>
                <w:rFonts w:hint="eastAsia" w:ascii="宋体" w:hAnsi="宋体"/>
                <w:sz w:val="24"/>
                <w:szCs w:val="24"/>
              </w:rPr>
              <w:t xml:space="preserve">投标人或所投产品制造商相关生产设备：激光切割设备</w:t>
            </w:r>
            <w:bookmarkStart w:id="153" w:name="OLE_LINK63"/>
            <w:r>
              <w:rPr>
                <w:rFonts w:hint="eastAsia" w:ascii="宋体" w:hAnsi="宋体"/>
                <w:sz w:val="24"/>
                <w:szCs w:val="24"/>
              </w:rPr>
              <w:t xml:space="preserve">（0.5分）</w:t>
            </w:r>
            <w:bookmarkEnd w:id="153"/>
            <w:r>
              <w:rPr>
                <w:rFonts w:hint="eastAsia" w:ascii="宋体" w:hAnsi="宋体"/>
                <w:sz w:val="24"/>
                <w:szCs w:val="24"/>
              </w:rPr>
              <w:t xml:space="preserve">、焊接机器人（自动焊接设备）（0.5分）、喷涂生产线（0.5分）、数控弯管机（0.5分）、数控板材开料锯（0.5分）、</w:t>
            </w:r>
            <w:r>
              <w:rPr>
                <w:rFonts w:hint="eastAsia" w:ascii="宋体" w:hAnsi="宋体"/>
                <w:sz w:val="24"/>
                <w:szCs w:val="24"/>
              </w:rPr>
              <w:t xml:space="preserve">自动封边机</w:t>
            </w:r>
            <w:r>
              <w:rPr>
                <w:rFonts w:hint="eastAsia" w:ascii="宋体" w:hAnsi="宋体"/>
                <w:sz w:val="24"/>
                <w:szCs w:val="24"/>
              </w:rPr>
              <w:t xml:space="preserve">（0.5分），每提供一项得</w:t>
            </w:r>
            <w:r>
              <w:rPr>
                <w:rFonts w:ascii="宋体" w:hAnsi="宋体"/>
                <w:sz w:val="24"/>
                <w:szCs w:val="24"/>
              </w:rPr>
              <w:t xml:space="preserve">0.5</w:t>
            </w:r>
            <w:r>
              <w:rPr>
                <w:rFonts w:hint="eastAsia" w:ascii="宋体" w:hAnsi="宋体"/>
                <w:sz w:val="24"/>
                <w:szCs w:val="24"/>
              </w:rPr>
              <w:t xml:space="preserve">分，本项最高得3分。</w:t>
            </w:r>
            <w:r/>
          </w:p>
          <w:p>
            <w:pPr>
              <w:ind w:firstLine="480"/>
              <w:spacing w:line="360" w:lineRule="exact"/>
              <w:rPr>
                <w:rFonts w:hint="eastAsia" w:ascii="宋体" w:hAnsi="宋体"/>
                <w:sz w:val="24"/>
                <w:szCs w:val="24"/>
              </w:rPr>
            </w:pPr>
            <w:r>
              <w:rPr>
                <w:rFonts w:hint="eastAsia" w:ascii="宋体" w:hAnsi="宋体"/>
                <w:sz w:val="24"/>
                <w:szCs w:val="24"/>
              </w:rPr>
              <w:t xml:space="preserve">注：1.需提供设备生产车间实景照片、设备照片、设备清单及生产设备购置（租赁）发票（或设备采购（或租赁）合同或付款凭证），否则不得分；2.如所提供设备名称与要求不完全一致，但功能符合要求，需提供相应功能证明材料可得分。</w:t>
            </w:r>
            <w:bookmarkEnd w:id="152"/>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sz w:val="24"/>
                <w:szCs w:val="24"/>
              </w:rPr>
            </w:pPr>
            <w:r/>
            <w:bookmarkStart w:id="154" w:name="OLE_LINK220"/>
            <w:r>
              <w:rPr>
                <w:rFonts w:ascii="宋体" w:hAnsi="宋体"/>
                <w:sz w:val="24"/>
                <w:szCs w:val="24"/>
              </w:rPr>
              <w:t xml:space="preserve">成品检测</w:t>
            </w:r>
            <w:r/>
          </w:p>
          <w:p>
            <w:pPr>
              <w:jc w:val="center"/>
              <w:rPr>
                <w:rFonts w:hint="eastAsia" w:ascii="宋体" w:hAnsi="宋体"/>
                <w:color w:val="000000"/>
                <w:sz w:val="24"/>
                <w:szCs w:val="24"/>
              </w:rPr>
            </w:pPr>
            <w:r>
              <w:rPr>
                <w:rFonts w:ascii="宋体" w:hAnsi="宋体"/>
                <w:sz w:val="24"/>
                <w:szCs w:val="24"/>
              </w:rPr>
              <w:t xml:space="preserve">报告</w:t>
            </w:r>
            <w:bookmarkEnd w:id="154"/>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ascii="宋体" w:hAnsi="宋体"/>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spacing w:line="360" w:lineRule="exact"/>
              <w:rPr>
                <w:rFonts w:hint="eastAsia" w:ascii="宋体" w:hAnsi="宋体"/>
                <w:sz w:val="24"/>
                <w:szCs w:val="24"/>
              </w:rPr>
            </w:pPr>
            <w:r/>
            <w:bookmarkStart w:id="155" w:name="OLE_LINK221"/>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四</w:t>
            </w:r>
            <w:r>
              <w:rPr>
                <w:rFonts w:ascii="宋体" w:hAnsi="宋体"/>
                <w:sz w:val="24"/>
                <w:szCs w:val="24"/>
              </w:rPr>
              <w:t xml:space="preserve">、</w:t>
            </w:r>
            <w:r>
              <w:rPr>
                <w:rFonts w:hint="eastAsia" w:ascii="宋体" w:hAnsi="宋体"/>
                <w:sz w:val="24"/>
                <w:szCs w:val="24"/>
              </w:rPr>
              <w:t xml:space="preserve">检测报告要求-</w:t>
            </w:r>
            <w:r>
              <w:rPr>
                <w:rFonts w:ascii="宋体" w:hAnsi="宋体"/>
                <w:sz w:val="24"/>
                <w:szCs w:val="24"/>
              </w:rPr>
              <w:t xml:space="preserve">4.</w:t>
            </w:r>
            <w:r>
              <w:rPr>
                <w:rFonts w:hint="eastAsia" w:ascii="宋体" w:hAnsi="宋体"/>
                <w:sz w:val="24"/>
                <w:szCs w:val="24"/>
              </w:rPr>
              <w:t xml:space="preserve">1成品检验报告要求</w:t>
            </w:r>
            <w:r>
              <w:rPr>
                <w:rFonts w:ascii="宋体" w:hAnsi="宋体"/>
                <w:sz w:val="24"/>
                <w:szCs w:val="24"/>
              </w:rPr>
              <w:t xml:space="preserve">”提供</w:t>
            </w:r>
            <w:r>
              <w:rPr>
                <w:rFonts w:hint="eastAsia" w:ascii="宋体" w:hAnsi="宋体"/>
                <w:sz w:val="24"/>
                <w:szCs w:val="24"/>
              </w:rPr>
              <w:t xml:space="preserve">对应项的检测报告</w:t>
            </w:r>
            <w:r>
              <w:rPr>
                <w:rFonts w:ascii="宋体" w:hAnsi="宋体"/>
                <w:sz w:val="24"/>
                <w:szCs w:val="24"/>
              </w:rPr>
              <w:t xml:space="preserve">。每提供1项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要求的检验检测报告电子件的得1分，满分</w:t>
            </w:r>
            <w:r>
              <w:rPr>
                <w:rFonts w:hint="eastAsia" w:ascii="宋体" w:hAnsi="宋体"/>
                <w:sz w:val="24"/>
                <w:szCs w:val="24"/>
              </w:rPr>
              <w:t xml:space="preserve">3</w:t>
            </w:r>
            <w:r>
              <w:rPr>
                <w:rFonts w:ascii="宋体" w:hAnsi="宋体"/>
                <w:sz w:val="24"/>
                <w:szCs w:val="24"/>
              </w:rPr>
              <w:t xml:space="preserve">分。</w:t>
            </w:r>
            <w:bookmarkEnd w:id="155"/>
            <w:r/>
            <w:r/>
          </w:p>
        </w:tc>
      </w:tr>
      <w:tr>
        <w:trPr>
          <w:jc w:val="center"/>
          <w:trHeight w:val="1388"/>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color w:val="000000"/>
                <w:sz w:val="24"/>
                <w:szCs w:val="24"/>
              </w:rPr>
            </w:pPr>
            <w:r/>
            <w:bookmarkStart w:id="156" w:name="OLE_LINK222"/>
            <w:r>
              <w:rPr>
                <w:rFonts w:hint="eastAsia" w:ascii="宋体" w:hAnsi="宋体"/>
                <w:color w:val="000000"/>
                <w:sz w:val="24"/>
                <w:szCs w:val="24"/>
              </w:rPr>
              <w:t xml:space="preserve">原材料检测报告</w:t>
            </w:r>
            <w:bookmarkEnd w:id="156"/>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7分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widowControl/>
              <w:rPr>
                <w:rFonts w:ascii="Times New Roman" w:hAnsi="Times New Roman"/>
                <w:color w:val="ff0d0d"/>
                <w:sz w:val="24"/>
                <w:szCs w:val="32"/>
              </w:rPr>
            </w:pPr>
            <w:r/>
            <w:bookmarkStart w:id="157" w:name="OLE_LINK60"/>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四</w:t>
            </w:r>
            <w:r>
              <w:rPr>
                <w:rFonts w:ascii="宋体" w:hAnsi="宋体"/>
                <w:sz w:val="24"/>
                <w:szCs w:val="24"/>
              </w:rPr>
              <w:t xml:space="preserve">、</w:t>
            </w:r>
            <w:r>
              <w:rPr>
                <w:rFonts w:hint="eastAsia" w:ascii="宋体" w:hAnsi="宋体"/>
                <w:sz w:val="24"/>
                <w:szCs w:val="24"/>
              </w:rPr>
              <w:t xml:space="preserve">检测报告要求-</w:t>
            </w:r>
            <w:r>
              <w:rPr>
                <w:rFonts w:ascii="宋体" w:hAnsi="宋体"/>
                <w:sz w:val="24"/>
                <w:szCs w:val="24"/>
              </w:rPr>
              <w:t xml:space="preserve">4.</w:t>
            </w:r>
            <w:r>
              <w:rPr>
                <w:rFonts w:hint="eastAsia" w:ascii="宋体" w:hAnsi="宋体"/>
                <w:sz w:val="24"/>
                <w:szCs w:val="24"/>
              </w:rPr>
              <w:t xml:space="preserve">2原材料检验报告要求</w:t>
            </w:r>
            <w:r>
              <w:rPr>
                <w:rFonts w:ascii="宋体" w:hAnsi="宋体"/>
                <w:sz w:val="24"/>
                <w:szCs w:val="24"/>
              </w:rPr>
              <w:t xml:space="preserve">”提供</w:t>
            </w:r>
            <w:r>
              <w:rPr>
                <w:rFonts w:hint="eastAsia" w:ascii="宋体" w:hAnsi="宋体"/>
                <w:sz w:val="24"/>
                <w:szCs w:val="24"/>
              </w:rPr>
              <w:t xml:space="preserve">对应项的检测报告</w:t>
            </w:r>
            <w:r>
              <w:rPr>
                <w:rFonts w:ascii="宋体" w:hAnsi="宋体"/>
                <w:sz w:val="24"/>
                <w:szCs w:val="24"/>
              </w:rPr>
              <w:t xml:space="preserve">。每提供1项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要求的检验检测报告电子件的得1分，满分</w:t>
            </w:r>
            <w:r>
              <w:rPr>
                <w:rFonts w:hint="eastAsia" w:ascii="宋体" w:hAnsi="宋体"/>
                <w:sz w:val="24"/>
                <w:szCs w:val="24"/>
              </w:rPr>
              <w:t xml:space="preserve">7</w:t>
            </w:r>
            <w:r>
              <w:rPr>
                <w:rFonts w:ascii="宋体" w:hAnsi="宋体"/>
                <w:sz w:val="24"/>
                <w:szCs w:val="24"/>
              </w:rPr>
              <w:t xml:space="preserve">分。</w:t>
            </w:r>
            <w:bookmarkEnd w:id="157"/>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sz w:val="24"/>
                <w:szCs w:val="24"/>
              </w:rPr>
            </w:pPr>
            <w:r/>
            <w:bookmarkStart w:id="158" w:name="OLE_LINK223"/>
            <w:r>
              <w:rPr>
                <w:rFonts w:ascii="宋体" w:hAnsi="宋体"/>
                <w:sz w:val="24"/>
                <w:szCs w:val="24"/>
              </w:rPr>
              <w:t xml:space="preserve">样品</w:t>
            </w:r>
            <w:bookmarkEnd w:id="158"/>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rPr>
                <w:rFonts w:hint="eastAsia" w:ascii="宋体" w:hAnsi="宋体"/>
                <w:sz w:val="24"/>
                <w:szCs w:val="24"/>
              </w:rPr>
            </w:pPr>
            <w:r/>
            <w:bookmarkStart w:id="159" w:name="OLE_LINK224"/>
            <w:r>
              <w:rPr>
                <w:rFonts w:hint="eastAsia" w:ascii="宋体" w:hAnsi="宋体"/>
                <w:sz w:val="24"/>
                <w:szCs w:val="24"/>
              </w:rPr>
              <w:t xml:space="preserve">针对招标文件“第四章 采购需求”中的“五、投标样品提供要求”提供样品，评标委员会对投标人提供的样品外观、工艺、材质方面进行评审。</w:t>
            </w:r>
            <w:r/>
          </w:p>
          <w:p>
            <w:pPr>
              <w:ind w:firstLine="480"/>
              <w:jc w:val="left"/>
              <w:spacing w:line="360" w:lineRule="exact"/>
              <w:rPr>
                <w:rFonts w:hint="eastAsia" w:ascii="宋体" w:hAnsi="宋体"/>
                <w:sz w:val="24"/>
                <w:szCs w:val="24"/>
              </w:rPr>
            </w:pPr>
            <w:r>
              <w:rPr>
                <w:rFonts w:hint="eastAsia" w:ascii="宋体" w:hAnsi="宋体"/>
                <w:sz w:val="24"/>
                <w:szCs w:val="24"/>
              </w:rPr>
              <w:t xml:space="preserve">床前护栏（1分）、前</w:t>
            </w:r>
            <w:r>
              <w:rPr>
                <w:rFonts w:ascii="宋体" w:hAnsi="宋体"/>
                <w:sz w:val="24"/>
                <w:szCs w:val="24"/>
              </w:rPr>
              <w:t xml:space="preserve">/</w:t>
            </w:r>
            <w:r>
              <w:rPr>
                <w:rFonts w:hint="eastAsia" w:ascii="宋体" w:hAnsi="宋体"/>
                <w:sz w:val="24"/>
                <w:szCs w:val="24"/>
              </w:rPr>
              <w:t xml:space="preserve">后床厅</w:t>
            </w:r>
            <w:r>
              <w:rPr>
                <w:rFonts w:hint="eastAsia" w:ascii="宋体" w:hAnsi="宋体"/>
                <w:sz w:val="24"/>
                <w:szCs w:val="24"/>
              </w:rPr>
              <w:t xml:space="preserve">管</w:t>
            </w:r>
            <w:r>
              <w:rPr>
                <w:rFonts w:ascii="宋体" w:hAnsi="宋体"/>
                <w:sz w:val="24"/>
                <w:szCs w:val="24"/>
              </w:rPr>
              <w:t xml:space="preserve">/</w:t>
            </w:r>
            <w:r>
              <w:rPr>
                <w:rFonts w:hint="eastAsia" w:ascii="宋体" w:hAnsi="宋体"/>
                <w:sz w:val="24"/>
                <w:szCs w:val="24"/>
              </w:rPr>
              <w:t xml:space="preserve">侧床厅</w:t>
            </w:r>
            <w:r>
              <w:rPr>
                <w:rFonts w:hint="eastAsia" w:ascii="宋体" w:hAnsi="宋体"/>
                <w:sz w:val="24"/>
                <w:szCs w:val="24"/>
              </w:rPr>
              <w:t xml:space="preserve">矩形管（</w:t>
            </w:r>
            <w:r>
              <w:rPr>
                <w:rFonts w:ascii="宋体" w:hAnsi="宋体"/>
                <w:sz w:val="24"/>
                <w:szCs w:val="24"/>
              </w:rPr>
              <w:t xml:space="preserve">1</w:t>
            </w:r>
            <w:r>
              <w:rPr>
                <w:rFonts w:hint="eastAsia" w:ascii="宋体" w:hAnsi="宋体"/>
                <w:sz w:val="24"/>
                <w:szCs w:val="24"/>
              </w:rPr>
              <w:t xml:space="preserve">分）、立柱（</w:t>
            </w:r>
            <w:r>
              <w:rPr>
                <w:rFonts w:ascii="宋体" w:hAnsi="宋体"/>
                <w:sz w:val="24"/>
                <w:szCs w:val="24"/>
              </w:rPr>
              <w:t xml:space="preserve">1</w:t>
            </w:r>
            <w:r>
              <w:rPr>
                <w:rFonts w:hint="eastAsia" w:ascii="宋体" w:hAnsi="宋体"/>
                <w:sz w:val="24"/>
                <w:szCs w:val="24"/>
              </w:rPr>
              <w:t xml:space="preserve">分）、衣柜柜门（</w:t>
            </w:r>
            <w:r>
              <w:rPr>
                <w:rFonts w:ascii="宋体" w:hAnsi="宋体"/>
                <w:sz w:val="24"/>
                <w:szCs w:val="24"/>
              </w:rPr>
              <w:t xml:space="preserve">1</w:t>
            </w:r>
            <w:r>
              <w:rPr>
                <w:rFonts w:hint="eastAsia" w:ascii="宋体" w:hAnsi="宋体"/>
                <w:sz w:val="24"/>
                <w:szCs w:val="24"/>
              </w:rPr>
              <w:t xml:space="preserve">分）、桌面板（</w:t>
            </w:r>
            <w:r>
              <w:rPr>
                <w:rFonts w:ascii="宋体" w:hAnsi="宋体"/>
                <w:sz w:val="24"/>
                <w:szCs w:val="24"/>
              </w:rPr>
              <w:t xml:space="preserve">1</w:t>
            </w:r>
            <w:r>
              <w:rPr>
                <w:rFonts w:hint="eastAsia" w:ascii="宋体" w:hAnsi="宋体"/>
                <w:sz w:val="24"/>
                <w:szCs w:val="24"/>
              </w:rPr>
              <w:t xml:space="preserve">分）、爬梯（</w:t>
            </w:r>
            <w:r>
              <w:rPr>
                <w:rFonts w:ascii="宋体" w:hAnsi="宋体"/>
                <w:sz w:val="24"/>
                <w:szCs w:val="24"/>
              </w:rPr>
              <w:t xml:space="preserve">1</w:t>
            </w:r>
            <w:r>
              <w:rPr>
                <w:rFonts w:hint="eastAsia" w:ascii="宋体" w:hAnsi="宋体"/>
                <w:sz w:val="24"/>
                <w:szCs w:val="24"/>
              </w:rPr>
              <w:t xml:space="preserve">分）、学生椅（</w:t>
            </w:r>
            <w:r>
              <w:rPr>
                <w:rFonts w:ascii="宋体" w:hAnsi="宋体"/>
                <w:sz w:val="24"/>
                <w:szCs w:val="24"/>
              </w:rPr>
              <w:t xml:space="preserve">1</w:t>
            </w:r>
            <w:r>
              <w:rPr>
                <w:rFonts w:hint="eastAsia" w:ascii="宋体" w:hAnsi="宋体"/>
                <w:sz w:val="24"/>
                <w:szCs w:val="24"/>
              </w:rPr>
              <w:t xml:space="preserve">分）、</w:t>
            </w:r>
            <w:r>
              <w:rPr>
                <w:rFonts w:ascii="宋体" w:hAnsi="宋体"/>
                <w:sz w:val="24"/>
                <w:szCs w:val="24"/>
              </w:rPr>
              <w:t xml:space="preserve">床板</w:t>
            </w:r>
            <w:r>
              <w:rPr>
                <w:rFonts w:hint="eastAsia" w:ascii="宋体" w:hAnsi="宋体"/>
                <w:sz w:val="24"/>
                <w:szCs w:val="24"/>
              </w:rPr>
              <w:t xml:space="preserve">(1分)、橡木床（</w:t>
            </w:r>
            <w:r>
              <w:rPr>
                <w:rFonts w:ascii="宋体" w:hAnsi="宋体"/>
                <w:sz w:val="24"/>
                <w:szCs w:val="24"/>
              </w:rPr>
              <w:t xml:space="preserve">1</w:t>
            </w:r>
            <w:r>
              <w:rPr>
                <w:rFonts w:hint="eastAsia" w:ascii="宋体" w:hAnsi="宋体"/>
                <w:sz w:val="24"/>
                <w:szCs w:val="24"/>
              </w:rPr>
              <w:t xml:space="preserve">分）：样品优于招标文件的对应样品得1分；完全符合招标文件的，得0.5分。</w:t>
            </w:r>
            <w:r/>
          </w:p>
          <w:p>
            <w:pPr>
              <w:ind w:firstLine="480"/>
              <w:jc w:val="left"/>
              <w:spacing w:line="360" w:lineRule="exact"/>
              <w:rPr>
                <w:rFonts w:hint="eastAsia" w:ascii="宋体" w:hAnsi="宋体"/>
                <w:sz w:val="24"/>
                <w:szCs w:val="24"/>
              </w:rPr>
            </w:pPr>
            <w:r>
              <w:rPr>
                <w:rFonts w:hint="eastAsia" w:ascii="宋体" w:hAnsi="宋体"/>
                <w:sz w:val="24"/>
                <w:szCs w:val="24"/>
              </w:rPr>
              <w:t xml:space="preserve">铰链（0.5分）、导轨（0.5分）：样品优于招标文件的对应</w:t>
            </w:r>
            <w:r>
              <w:rPr>
                <w:rFonts w:hint="eastAsia" w:ascii="宋体" w:hAnsi="宋体"/>
                <w:sz w:val="24"/>
                <w:szCs w:val="24"/>
              </w:rPr>
              <w:t xml:space="preserve">样品得0.5分；完全符合招标文件的，得0.25分。</w:t>
            </w:r>
            <w:r/>
          </w:p>
          <w:p>
            <w:pPr>
              <w:ind w:firstLine="480"/>
              <w:jc w:val="left"/>
              <w:spacing w:line="360" w:lineRule="exact"/>
              <w:rPr>
                <w:rFonts w:hint="eastAsia" w:ascii="宋体" w:hAnsi="宋体"/>
                <w:sz w:val="24"/>
                <w:szCs w:val="24"/>
              </w:rPr>
            </w:pPr>
            <w:r>
              <w:rPr>
                <w:rFonts w:hint="eastAsia" w:ascii="宋体" w:hAnsi="宋体"/>
                <w:sz w:val="24"/>
                <w:szCs w:val="24"/>
              </w:rPr>
              <w:t xml:space="preserve">本项合计10分。</w:t>
            </w:r>
            <w:r/>
          </w:p>
          <w:p>
            <w:pPr>
              <w:ind w:firstLine="480"/>
              <w:jc w:val="left"/>
              <w:spacing w:line="360" w:lineRule="exact"/>
              <w:rPr>
                <w:rFonts w:hint="eastAsia" w:ascii="宋体" w:hAnsi="宋体"/>
                <w:sz w:val="24"/>
                <w:szCs w:val="24"/>
              </w:rPr>
            </w:pPr>
            <w:r>
              <w:rPr>
                <w:rFonts w:hint="eastAsia" w:ascii="宋体" w:hAnsi="宋体"/>
                <w:sz w:val="24"/>
                <w:szCs w:val="24"/>
              </w:rPr>
              <w:t xml:space="preserve">注:投标人所提供的样品与招标文件要求不符合或未提供对应样品不得分，3D打印的样品不得分。</w:t>
            </w:r>
            <w:bookmarkEnd w:id="159"/>
            <w:r/>
            <w:r/>
          </w:p>
        </w:tc>
      </w:tr>
      <w:tr>
        <w:trPr>
          <w:jc w:val="center"/>
          <w:trHeight w:val="176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sz w:val="24"/>
                <w:szCs w:val="24"/>
              </w:rPr>
            </w:pPr>
            <w:r/>
            <w:bookmarkStart w:id="160" w:name="OLE_LINK225"/>
            <w:r>
              <w:rPr>
                <w:rFonts w:ascii="宋体" w:hAnsi="宋体"/>
                <w:spacing w:val="-1"/>
                <w:sz w:val="24"/>
                <w:szCs w:val="24"/>
              </w:rPr>
              <w:t xml:space="preserve">业绩</w:t>
            </w:r>
            <w:bookmarkEnd w:id="160"/>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widowControl/>
              <w:rPr>
                <w:rFonts w:hint="eastAsia" w:ascii="宋体" w:hAnsi="宋体"/>
                <w:sz w:val="24"/>
                <w:szCs w:val="24"/>
              </w:rPr>
            </w:pPr>
            <w:r/>
            <w:bookmarkStart w:id="161" w:name="OLE_LINK226"/>
            <w:r>
              <w:rPr>
                <w:rFonts w:hint="eastAsia" w:ascii="宋体" w:hAnsi="宋体"/>
                <w:sz w:val="24"/>
                <w:szCs w:val="24"/>
              </w:rPr>
              <w:t xml:space="preserve">投标人自2022年1月1日以来（以合同签订时间为准）承担过类似项目业绩（</w:t>
            </w:r>
            <w:bookmarkStart w:id="162" w:name="OLE_LINK104"/>
            <w:r>
              <w:rPr>
                <w:rFonts w:hint="eastAsia" w:ascii="宋体" w:hAnsi="宋体"/>
                <w:sz w:val="24"/>
                <w:szCs w:val="24"/>
              </w:rPr>
              <w:t xml:space="preserve">合同内容至少包含本项目核心产品</w:t>
            </w:r>
            <w:bookmarkEnd w:id="162"/>
            <w:r>
              <w:rPr>
                <w:rFonts w:hint="eastAsia" w:ascii="宋体" w:hAnsi="宋体"/>
                <w:sz w:val="24"/>
                <w:szCs w:val="24"/>
              </w:rPr>
              <w:t xml:space="preserve">）的，每有一个得2.5分，最高得10分。</w:t>
            </w:r>
            <w:r/>
          </w:p>
          <w:p>
            <w:pPr>
              <w:ind w:firstLine="480"/>
              <w:jc w:val="left"/>
              <w:spacing w:line="360" w:lineRule="exact"/>
              <w:rPr>
                <w:rFonts w:hint="eastAsia" w:ascii="宋体" w:hAnsi="宋体"/>
                <w:sz w:val="24"/>
                <w:szCs w:val="24"/>
              </w:rPr>
            </w:pPr>
            <w:r>
              <w:rPr>
                <w:rFonts w:hint="eastAsia" w:ascii="宋体" w:hAnsi="宋体"/>
                <w:sz w:val="24"/>
                <w:szCs w:val="24"/>
              </w:rPr>
              <w:t xml:space="preserve">注：提供合同（主要内容、标的、金额清晰可见）材料电子件，未提供或提供不全不得分。</w:t>
            </w:r>
            <w:bookmarkEnd w:id="161"/>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color w:val="000000"/>
                <w:sz w:val="24"/>
                <w:szCs w:val="24"/>
                <w:highlight w:val="yellow"/>
              </w:rPr>
            </w:pPr>
            <w:r/>
            <w:bookmarkStart w:id="163" w:name="OLE_LINK227"/>
            <w:r>
              <w:rPr>
                <w:rFonts w:ascii="宋体" w:hAnsi="宋体"/>
                <w:sz w:val="24"/>
                <w:szCs w:val="24"/>
              </w:rPr>
              <w:t xml:space="preserve">质量管理及保障方案</w:t>
            </w:r>
            <w:bookmarkEnd w:id="163"/>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rPr>
                <w:rFonts w:hint="eastAsia" w:ascii="宋体" w:hAnsi="宋体" w:cs="宋体"/>
                <w:sz w:val="24"/>
                <w:szCs w:val="24"/>
              </w:rPr>
            </w:pPr>
            <w:r/>
            <w:bookmarkStart w:id="164" w:name="OLE_LINK228"/>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商务要求-（一）项目实施要求-3.1质量管理及保障要求</w:t>
            </w:r>
            <w:r>
              <w:rPr>
                <w:rFonts w:ascii="宋体" w:hAnsi="宋体" w:cs="宋体"/>
                <w:sz w:val="24"/>
                <w:szCs w:val="24"/>
              </w:rPr>
              <w:t xml:space="preserve">”提供</w:t>
            </w:r>
            <w:r>
              <w:rPr>
                <w:rFonts w:ascii="宋体" w:hAnsi="宋体"/>
                <w:sz w:val="24"/>
                <w:szCs w:val="24"/>
              </w:rPr>
              <w:t xml:space="preserve">质量管理及保障方案</w:t>
            </w:r>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64"/>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sz w:val="24"/>
                <w:szCs w:val="24"/>
              </w:rPr>
            </w:pPr>
            <w:r/>
            <w:bookmarkStart w:id="165" w:name="OLE_LINK229"/>
            <w:r>
              <w:rPr>
                <w:rFonts w:ascii="宋体" w:hAnsi="宋体"/>
                <w:sz w:val="24"/>
                <w:szCs w:val="24"/>
              </w:rPr>
              <w:t xml:space="preserve">进度控制</w:t>
            </w:r>
            <w:r/>
          </w:p>
          <w:p>
            <w:pPr>
              <w:jc w:val="center"/>
              <w:rPr>
                <w:rFonts w:hint="eastAsia" w:ascii="宋体" w:hAnsi="宋体"/>
                <w:color w:val="000000"/>
                <w:sz w:val="24"/>
                <w:szCs w:val="24"/>
                <w:highlight w:val="yellow"/>
              </w:rPr>
            </w:pPr>
            <w:r>
              <w:rPr>
                <w:rFonts w:ascii="宋体" w:hAnsi="宋体"/>
                <w:sz w:val="24"/>
                <w:szCs w:val="24"/>
              </w:rPr>
              <w:t xml:space="preserve">方案</w:t>
            </w:r>
            <w:bookmarkEnd w:id="165"/>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rPr>
                <w:rFonts w:hint="eastAsia" w:ascii="宋体" w:hAnsi="宋体" w:cs="宋体"/>
                <w:sz w:val="24"/>
                <w:szCs w:val="24"/>
              </w:rPr>
            </w:pPr>
            <w:r/>
            <w:bookmarkStart w:id="166" w:name="OLE_LINK230"/>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商务要求-（一）项目实施要求-3.2</w:t>
            </w:r>
            <w:r>
              <w:rPr>
                <w:rFonts w:ascii="Times New Roman" w:hAnsi="Times New Roman"/>
                <w:color w:val="000000"/>
                <w:sz w:val="24"/>
                <w:szCs w:val="24"/>
              </w:rPr>
              <w:t xml:space="preserve">进度控制</w:t>
            </w:r>
            <w:r>
              <w:rPr>
                <w:rFonts w:hint="eastAsia" w:ascii="Times New Roman" w:hAnsi="Times New Roman"/>
                <w:color w:val="000000"/>
                <w:sz w:val="24"/>
                <w:szCs w:val="24"/>
              </w:rPr>
              <w:t xml:space="preserve">要求</w:t>
            </w:r>
            <w:r>
              <w:rPr>
                <w:rFonts w:ascii="宋体" w:hAnsi="宋体" w:cs="宋体"/>
                <w:sz w:val="24"/>
                <w:szCs w:val="24"/>
              </w:rPr>
              <w:t xml:space="preserve">”提供</w:t>
            </w:r>
            <w:r>
              <w:rPr>
                <w:rFonts w:ascii="宋体" w:hAnsi="宋体"/>
                <w:sz w:val="24"/>
                <w:szCs w:val="24"/>
              </w:rPr>
              <w:t xml:space="preserve">进度控制方案</w:t>
            </w:r>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66"/>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color w:val="000000"/>
                <w:sz w:val="24"/>
                <w:szCs w:val="24"/>
                <w:highlight w:val="yellow"/>
              </w:rPr>
            </w:pPr>
            <w:r/>
            <w:bookmarkStart w:id="167" w:name="OLE_LINK231"/>
            <w:r>
              <w:rPr>
                <w:rFonts w:hint="eastAsia" w:ascii="宋体" w:hAnsi="宋体"/>
                <w:sz w:val="24"/>
                <w:szCs w:val="24"/>
              </w:rPr>
              <w:t xml:space="preserve">项目安装、交付方案</w:t>
            </w:r>
            <w:bookmarkEnd w:id="167"/>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rPr>
                <w:rFonts w:hint="eastAsia" w:ascii="宋体" w:hAnsi="宋体"/>
                <w:color w:val="000000"/>
                <w:sz w:val="24"/>
                <w:szCs w:val="24"/>
                <w:highlight w:val="yellow"/>
              </w:rPr>
            </w:pPr>
            <w:r/>
            <w:bookmarkStart w:id="168" w:name="OLE_LINK232"/>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商务要求-（三）安装、交付要求</w:t>
            </w:r>
            <w:r>
              <w:rPr>
                <w:rFonts w:ascii="宋体" w:hAnsi="宋体" w:cs="宋体"/>
                <w:sz w:val="24"/>
                <w:szCs w:val="24"/>
              </w:rPr>
              <w:t xml:space="preserve">”提供</w:t>
            </w:r>
            <w:r>
              <w:rPr>
                <w:rFonts w:hint="eastAsia" w:ascii="宋体" w:hAnsi="宋体" w:cs="宋体"/>
                <w:sz w:val="24"/>
                <w:szCs w:val="24"/>
              </w:rPr>
              <w:t xml:space="preserve">项目安装、交付</w:t>
            </w:r>
            <w:r>
              <w:rPr>
                <w:rFonts w:ascii="宋体" w:hAnsi="宋体" w:cs="宋体"/>
                <w:sz w:val="24"/>
                <w:szCs w:val="24"/>
              </w:rPr>
              <w:t xml:space="preserve">方案。优于采购需求的得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68"/>
            <w:r/>
            <w:r/>
          </w:p>
        </w:tc>
      </w:tr>
      <w:tr>
        <w:trPr>
          <w:jc w:val="center"/>
          <w:trHeight w:val="405"/>
        </w:trPr>
        <w:tc>
          <w:tcPr>
            <w:tcBorders>
              <w:top w:val="single" w:color="000000" w:sz="4" w:space="0"/>
              <w:left w:val="single" w:color="000000" w:sz="4" w:space="0"/>
              <w:right w:val="single" w:color="000000" w:sz="4" w:space="0"/>
            </w:tcBorders>
            <w:tcW w:w="1280" w:type="dxa"/>
            <w:vAlign w:val="center"/>
            <w:textDirection w:val="lrTb"/>
            <w:noWrap w:val="false"/>
          </w:tcPr>
          <w:p>
            <w:pPr>
              <w:jc w:val="center"/>
              <w:rPr>
                <w:rFonts w:hint="eastAsia" w:ascii="宋体" w:hAnsi="宋体"/>
                <w:color w:val="000000"/>
                <w:sz w:val="24"/>
                <w:szCs w:val="24"/>
              </w:rPr>
            </w:pPr>
            <w:r/>
            <w:bookmarkStart w:id="169" w:name="OLE_LINK233"/>
            <w:r>
              <w:rPr>
                <w:rFonts w:ascii="宋体" w:hAnsi="宋体"/>
                <w:color w:val="000000"/>
                <w:sz w:val="24"/>
                <w:szCs w:val="24"/>
              </w:rPr>
              <w:t xml:space="preserve">售后服务</w:t>
            </w:r>
            <w:r/>
          </w:p>
          <w:p>
            <w:pPr>
              <w:jc w:val="center"/>
              <w:rPr>
                <w:rFonts w:hint="eastAsia" w:ascii="宋体" w:hAnsi="宋体"/>
                <w:color w:val="000000"/>
                <w:sz w:val="24"/>
                <w:szCs w:val="24"/>
              </w:rPr>
            </w:pPr>
            <w:r>
              <w:rPr>
                <w:rFonts w:hint="eastAsia" w:ascii="宋体" w:hAnsi="宋体"/>
                <w:color w:val="000000"/>
                <w:sz w:val="24"/>
                <w:szCs w:val="24"/>
              </w:rPr>
              <w:t xml:space="preserve">方案</w:t>
            </w:r>
            <w:bookmarkEnd w:id="169"/>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rPr>
                <w:rFonts w:hint="eastAsia" w:ascii="宋体" w:hAnsi="宋体"/>
                <w:color w:val="000000"/>
                <w:sz w:val="24"/>
                <w:szCs w:val="24"/>
              </w:rPr>
            </w:pPr>
            <w:r/>
            <w:bookmarkStart w:id="170" w:name="OLE_LINK234"/>
            <w:r>
              <w:rPr>
                <w:rFonts w:hint="eastAsia" w:ascii="宋体" w:hAnsi="宋体"/>
                <w:color w:val="000000"/>
                <w:sz w:val="24"/>
                <w:szCs w:val="24"/>
              </w:rPr>
              <w:t xml:space="preserve">针对招标文件</w:t>
            </w:r>
            <w:r>
              <w:rPr>
                <w:rFonts w:ascii="宋体" w:hAnsi="宋体"/>
                <w:color w:val="000000"/>
                <w:sz w:val="24"/>
                <w:szCs w:val="24"/>
              </w:rPr>
              <w:t xml:space="preserve">“</w:t>
            </w:r>
            <w:r>
              <w:rPr>
                <w:rFonts w:hint="eastAsia" w:ascii="宋体" w:hAnsi="宋体"/>
                <w:color w:val="000000"/>
                <w:sz w:val="24"/>
                <w:szCs w:val="24"/>
              </w:rPr>
              <w:t xml:space="preserve">第四章</w:t>
            </w:r>
            <w:r>
              <w:rPr>
                <w:rFonts w:ascii="宋体" w:hAnsi="宋体"/>
                <w:color w:val="000000"/>
                <w:sz w:val="24"/>
                <w:szCs w:val="24"/>
              </w:rPr>
              <w:t xml:space="preserve"> </w:t>
            </w:r>
            <w:r>
              <w:rPr>
                <w:rFonts w:hint="eastAsia" w:ascii="宋体" w:hAnsi="宋体"/>
                <w:color w:val="000000"/>
                <w:sz w:val="24"/>
                <w:szCs w:val="24"/>
              </w:rPr>
              <w:t xml:space="preserve">采购需求</w:t>
            </w:r>
            <w:r>
              <w:rPr>
                <w:rFonts w:ascii="宋体" w:hAnsi="宋体"/>
                <w:color w:val="000000"/>
                <w:sz w:val="24"/>
                <w:szCs w:val="24"/>
              </w:rPr>
              <w:t xml:space="preserve">”</w:t>
            </w:r>
            <w:r>
              <w:rPr>
                <w:rFonts w:hint="eastAsia" w:ascii="宋体" w:hAnsi="宋体"/>
                <w:color w:val="000000"/>
                <w:sz w:val="24"/>
                <w:szCs w:val="24"/>
              </w:rPr>
              <w:t xml:space="preserve">中的</w:t>
            </w:r>
            <w:r>
              <w:rPr>
                <w:rFonts w:ascii="宋体" w:hAnsi="宋体"/>
                <w:color w:val="000000"/>
                <w:sz w:val="24"/>
                <w:szCs w:val="24"/>
              </w:rPr>
              <w:t xml:space="preserve">“</w:t>
            </w:r>
            <w:r>
              <w:rPr>
                <w:rFonts w:hint="eastAsia" w:ascii="宋体" w:hAnsi="宋体"/>
                <w:color w:val="000000"/>
                <w:sz w:val="24"/>
                <w:szCs w:val="24"/>
              </w:rPr>
              <w:t xml:space="preserve">六、商务要求</w:t>
            </w:r>
            <w:r>
              <w:rPr>
                <w:rFonts w:ascii="宋体" w:hAnsi="宋体"/>
                <w:color w:val="000000"/>
                <w:sz w:val="24"/>
                <w:szCs w:val="24"/>
              </w:rPr>
              <w:t xml:space="preserve">-</w:t>
            </w:r>
            <w:r>
              <w:rPr>
                <w:rFonts w:hint="eastAsia" w:ascii="宋体" w:hAnsi="宋体"/>
                <w:color w:val="000000"/>
                <w:sz w:val="24"/>
                <w:szCs w:val="24"/>
              </w:rPr>
              <w:t xml:space="preserve">（二）售后服务要求</w:t>
            </w:r>
            <w:r>
              <w:rPr>
                <w:rFonts w:ascii="宋体" w:hAnsi="宋体"/>
                <w:color w:val="000000"/>
                <w:sz w:val="24"/>
                <w:szCs w:val="24"/>
              </w:rPr>
              <w:t xml:space="preserve">”</w:t>
            </w:r>
            <w:r>
              <w:rPr>
                <w:rFonts w:hint="eastAsia" w:ascii="宋体" w:hAnsi="宋体"/>
                <w:color w:val="000000"/>
                <w:sz w:val="24"/>
                <w:szCs w:val="24"/>
              </w:rPr>
              <w:t xml:space="preserve">提供售后服务方案。优于采购需求的得4分；满足采购需求的得2.5分；其他情况不得分。</w:t>
            </w:r>
            <w:bookmarkEnd w:id="170"/>
            <w:r/>
            <w:r/>
          </w:p>
        </w:tc>
      </w:tr>
      <w:tr>
        <w:trPr>
          <w:jc w:val="center"/>
          <w:trHeight w:val="405"/>
        </w:trPr>
        <w:tc>
          <w:tcPr>
            <w:tcBorders>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color w:val="000000"/>
                <w:sz w:val="24"/>
                <w:szCs w:val="24"/>
              </w:rPr>
            </w:pPr>
            <w:r/>
            <w:bookmarkStart w:id="171" w:name="OLE_LINK235"/>
            <w:r>
              <w:rPr>
                <w:rFonts w:hint="eastAsia" w:ascii="宋体" w:hAnsi="宋体"/>
                <w:color w:val="000000"/>
                <w:sz w:val="24"/>
                <w:szCs w:val="24"/>
              </w:rPr>
              <w:t xml:space="preserve">质保期</w:t>
            </w:r>
            <w:bookmarkEnd w:id="171"/>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rPr>
                <w:rFonts w:hint="eastAsia" w:ascii="宋体" w:hAnsi="宋体"/>
                <w:color w:val="000000"/>
                <w:sz w:val="24"/>
                <w:szCs w:val="24"/>
              </w:rPr>
            </w:pPr>
            <w:r/>
            <w:bookmarkStart w:id="172" w:name="OLE_LINK236"/>
            <w:r>
              <w:rPr>
                <w:rFonts w:ascii="宋体" w:hAnsi="宋体"/>
                <w:color w:val="000000"/>
                <w:sz w:val="24"/>
                <w:szCs w:val="24"/>
              </w:rPr>
              <w:t xml:space="preserve">满足招标文件质保期3年要求后,每增加</w:t>
            </w:r>
            <w:r>
              <w:rPr>
                <w:rFonts w:hint="eastAsia" w:ascii="宋体" w:hAnsi="宋体"/>
                <w:color w:val="000000"/>
                <w:sz w:val="24"/>
                <w:szCs w:val="24"/>
              </w:rPr>
              <w:t xml:space="preserve">一年质保期</w:t>
            </w:r>
            <w:r>
              <w:rPr>
                <w:rFonts w:ascii="宋体" w:hAnsi="宋体"/>
                <w:color w:val="000000"/>
                <w:sz w:val="24"/>
                <w:szCs w:val="24"/>
              </w:rPr>
              <w:t xml:space="preserve">得</w:t>
            </w:r>
            <w:r>
              <w:rPr>
                <w:rFonts w:hint="eastAsia" w:ascii="宋体" w:hAnsi="宋体"/>
                <w:color w:val="000000"/>
                <w:sz w:val="24"/>
                <w:szCs w:val="24"/>
              </w:rPr>
              <w:t xml:space="preserve">1</w:t>
            </w:r>
            <w:r>
              <w:rPr>
                <w:rFonts w:ascii="宋体" w:hAnsi="宋体"/>
                <w:color w:val="000000"/>
                <w:sz w:val="24"/>
                <w:szCs w:val="24"/>
              </w:rPr>
              <w:t xml:space="preserve">分，最高得</w:t>
            </w:r>
            <w:r>
              <w:rPr>
                <w:rFonts w:hint="eastAsia" w:ascii="宋体" w:hAnsi="宋体"/>
                <w:color w:val="000000"/>
                <w:sz w:val="24"/>
                <w:szCs w:val="24"/>
              </w:rPr>
              <w:t xml:space="preserve">2</w:t>
            </w:r>
            <w:r>
              <w:rPr>
                <w:rFonts w:ascii="宋体" w:hAnsi="宋体"/>
                <w:color w:val="000000"/>
                <w:sz w:val="24"/>
                <w:szCs w:val="24"/>
              </w:rPr>
              <w:t xml:space="preserve">分。</w:t>
            </w:r>
            <w:r/>
          </w:p>
          <w:p>
            <w:pPr>
              <w:ind w:firstLine="480"/>
              <w:jc w:val="left"/>
              <w:spacing w:line="360" w:lineRule="exact"/>
              <w:rPr>
                <w:rFonts w:hint="eastAsia" w:ascii="宋体" w:hAnsi="宋体"/>
                <w:color w:val="000000"/>
                <w:sz w:val="24"/>
                <w:szCs w:val="24"/>
              </w:rPr>
            </w:pPr>
            <w:r>
              <w:rPr>
                <w:rFonts w:hint="eastAsia" w:ascii="宋体" w:hAnsi="宋体"/>
                <w:color w:val="000000"/>
                <w:sz w:val="24"/>
                <w:szCs w:val="24"/>
              </w:rPr>
              <w:t xml:space="preserve">注：需在投标文件中</w:t>
            </w:r>
            <w:r>
              <w:rPr>
                <w:rFonts w:hint="eastAsia" w:ascii="宋体" w:hAnsi="宋体"/>
                <w:color w:val="000000"/>
                <w:sz w:val="24"/>
                <w:szCs w:val="24"/>
              </w:rPr>
              <w:t xml:space="preserve">附承诺函明确</w:t>
            </w:r>
            <w:r>
              <w:rPr>
                <w:rFonts w:hint="eastAsia" w:ascii="宋体" w:hAnsi="宋体"/>
                <w:color w:val="000000"/>
                <w:sz w:val="24"/>
                <w:szCs w:val="24"/>
              </w:rPr>
              <w:t xml:space="preserve">标注延长的质保年限，每增加一年的加分仅以承诺函载明的年限为准；未提供承诺函或承诺年限不</w:t>
            </w:r>
            <w:r>
              <w:rPr>
                <w:rFonts w:hint="eastAsia" w:ascii="宋体" w:hAnsi="宋体"/>
                <w:color w:val="000000"/>
                <w:sz w:val="24"/>
                <w:szCs w:val="24"/>
              </w:rPr>
              <w:t xml:space="preserve">清晰不</w:t>
            </w:r>
            <w:r>
              <w:rPr>
                <w:rFonts w:hint="eastAsia" w:ascii="宋体" w:hAnsi="宋体"/>
                <w:color w:val="000000"/>
                <w:sz w:val="24"/>
                <w:szCs w:val="24"/>
              </w:rPr>
              <w:t xml:space="preserve">得分，（格式自拟）。</w:t>
            </w:r>
            <w:bookmarkEnd w:id="172"/>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sz w:val="24"/>
                <w:szCs w:val="24"/>
              </w:rPr>
            </w:pPr>
            <w:r/>
            <w:bookmarkStart w:id="173" w:name="OLE_LINK238"/>
            <w:r>
              <w:rPr>
                <w:rFonts w:hint="eastAsia" w:ascii="宋体" w:hAnsi="宋体"/>
                <w:sz w:val="24"/>
                <w:szCs w:val="24"/>
              </w:rPr>
              <w:t xml:space="preserve">环境标志认证</w:t>
            </w:r>
            <w:bookmarkEnd w:id="173"/>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ind w:firstLine="480"/>
              <w:jc w:val="left"/>
              <w:spacing w:line="360" w:lineRule="exact"/>
              <w:rPr>
                <w:rFonts w:hint="eastAsia" w:ascii="宋体" w:hAnsi="宋体"/>
                <w:sz w:val="24"/>
                <w:szCs w:val="24"/>
              </w:rPr>
            </w:pPr>
            <w:r/>
            <w:bookmarkStart w:id="174" w:name="OLE_LINK239"/>
            <w:r>
              <w:rPr>
                <w:rFonts w:hint="eastAsia" w:ascii="宋体" w:hAnsi="宋体"/>
                <w:sz w:val="24"/>
                <w:szCs w:val="24"/>
              </w:rPr>
              <w:t xml:space="preserve">投标产品在财政部、生态环境部公布的“环境标志产品政府采购品目清单”内，提供国家市场监督管理局确定的认证机构出具的、有效期内的该产品环境认证证书电子件的，①认证单元:钢木家具、②认证单元：实木类家具、③认证单元:人造板类家具。证书</w:t>
            </w:r>
            <w:r>
              <w:rPr>
                <w:rFonts w:hint="eastAsia" w:ascii="宋体" w:hAnsi="宋体"/>
                <w:sz w:val="24"/>
                <w:szCs w:val="24"/>
              </w:rPr>
              <w:t xml:space="preserve">每满足</w:t>
            </w:r>
            <w:r>
              <w:rPr>
                <w:rFonts w:hint="eastAsia" w:ascii="宋体" w:hAnsi="宋体"/>
                <w:sz w:val="24"/>
                <w:szCs w:val="24"/>
              </w:rPr>
              <w:t xml:space="preserve">上述一项认证单元的得1分，最高得2分。</w:t>
            </w:r>
            <w:r/>
          </w:p>
          <w:p>
            <w:pPr>
              <w:ind w:firstLine="480"/>
              <w:jc w:val="left"/>
              <w:spacing w:line="36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hint="eastAsia" w:ascii="宋体" w:hAnsi="宋体"/>
                <w:sz w:val="24"/>
                <w:szCs w:val="24"/>
              </w:rPr>
              <w:t xml:space="preserve">投标文件提供上述证书电子件和在国家市场监督管理总局全国认证认可信息公共服务平台查询认证完整页面截图，未提供的不得分。</w:t>
            </w:r>
            <w:bookmarkEnd w:id="174"/>
            <w:r/>
            <w:r/>
          </w:p>
        </w:tc>
      </w:tr>
    </w:tbl>
    <w:p>
      <w:pPr>
        <w:ind w:firstLine="482"/>
        <w:jc w:val="left"/>
        <w:spacing w:line="480" w:lineRule="exact"/>
        <w:rPr>
          <w:rFonts w:ascii="Times New Roman" w:hAnsi="Times New Roman" w:cs="仿宋"/>
          <w:b/>
          <w:bCs/>
          <w:sz w:val="24"/>
        </w:rPr>
      </w:pPr>
      <w:r>
        <w:rPr>
          <w:rFonts w:ascii="Times New Roman" w:hAnsi="Times New Roman" w:cs="仿宋"/>
          <w:b/>
          <w:bCs/>
          <w:sz w:val="24"/>
        </w:rPr>
      </w:r>
      <w:r/>
    </w:p>
    <w:p>
      <w:pPr>
        <w:jc w:val="center"/>
        <w:keepLines/>
        <w:keepNext/>
        <w:pageBreakBefore/>
        <w:rPr>
          <w:b/>
          <w:sz w:val="44"/>
          <w:szCs w:val="44"/>
        </w:rPr>
        <w:outlineLvl w:val="0"/>
      </w:pPr>
      <w:r/>
      <w:bookmarkStart w:id="175" w:name="_Toc81575168"/>
      <w:r/>
      <w:bookmarkStart w:id="176" w:name="_Toc2916"/>
      <w:r/>
      <w:bookmarkStart w:id="177" w:name="_Toc14442"/>
      <w:r/>
      <w:bookmarkStart w:id="178" w:name="_Toc81575205"/>
      <w:r/>
      <w:bookmarkStart w:id="179" w:name="_Toc12255"/>
      <w:r/>
      <w:bookmarkEnd w:id="2"/>
      <w:r>
        <w:rPr>
          <w:rFonts w:hint="eastAsia"/>
          <w:b/>
          <w:sz w:val="44"/>
          <w:szCs w:val="44"/>
        </w:rPr>
        <w:t xml:space="preserve">第四章</w:t>
      </w:r>
      <w:r>
        <w:rPr>
          <w:b/>
          <w:sz w:val="44"/>
          <w:szCs w:val="44"/>
        </w:rPr>
        <w:t xml:space="preserve">  </w:t>
      </w:r>
      <w:r>
        <w:rPr>
          <w:rFonts w:hint="eastAsia"/>
          <w:b/>
          <w:sz w:val="44"/>
          <w:szCs w:val="44"/>
        </w:rPr>
        <w:t xml:space="preserve">采购需求</w:t>
      </w:r>
      <w:bookmarkStart w:id="180" w:name="OLE_LINK19"/>
      <w:r/>
      <w:bookmarkEnd w:id="144"/>
      <w:r/>
      <w:bookmarkEnd w:id="175"/>
      <w:r/>
      <w:bookmarkEnd w:id="176"/>
      <w:r/>
      <w:bookmarkEnd w:id="177"/>
      <w:r/>
      <w:bookmarkEnd w:id="178"/>
      <w:r/>
      <w:bookmarkEnd w:id="179"/>
      <w:r/>
      <w:r/>
    </w:p>
    <w:p>
      <w:pPr>
        <w:pStyle w:val="1243"/>
        <w:rPr>
          <w:rFonts w:hint="eastAsia"/>
        </w:rPr>
      </w:pPr>
      <w:r>
        <w:rPr>
          <w:rFonts w:hint="eastAsia"/>
        </w:rPr>
      </w:r>
      <w:bookmarkEnd w:id="180"/>
      <w:r/>
      <w:r/>
    </w:p>
    <w:p>
      <w:pPr>
        <w:pStyle w:val="797"/>
        <w:spacing w:before="0" w:after="0" w:line="400" w:lineRule="exact"/>
        <w:rPr>
          <w:rFonts w:hint="eastAsia" w:ascii="宋体" w:hAnsi="宋体" w:eastAsia="宋体" w:cs="宋体"/>
          <w:b/>
          <w:bCs/>
        </w:rPr>
      </w:pPr>
      <w:r>
        <w:rPr>
          <w:rFonts w:ascii="宋体" w:hAnsi="宋体" w:eastAsia="宋体" w:cs="宋体"/>
          <w:b/>
          <w:bCs/>
        </w:rPr>
        <w:t xml:space="preserve">一、基本情况</w:t>
      </w:r>
      <w:r/>
    </w:p>
    <w:p>
      <w:pPr>
        <w:ind w:firstLine="480"/>
        <w:spacing w:line="400" w:lineRule="exact"/>
        <w:widowControl/>
        <w:rPr>
          <w:bCs/>
          <w:sz w:val="24"/>
          <w:szCs w:val="24"/>
        </w:rPr>
      </w:pPr>
      <w:r/>
      <w:bookmarkStart w:id="181" w:name="_Hlk28680462"/>
      <w:r>
        <w:rPr>
          <w:sz w:val="24"/>
          <w:szCs w:val="24"/>
        </w:rPr>
        <w:t xml:space="preserve">1.</w:t>
      </w:r>
      <w:r>
        <w:rPr>
          <w:rFonts w:hint="eastAsia"/>
          <w:sz w:val="24"/>
          <w:szCs w:val="24"/>
        </w:rPr>
        <w:t xml:space="preserve">1</w:t>
      </w:r>
      <w:r>
        <w:rPr>
          <w:sz w:val="24"/>
          <w:szCs w:val="24"/>
        </w:rPr>
        <w:t xml:space="preserve"> </w:t>
      </w:r>
      <w:r>
        <w:rPr>
          <w:sz w:val="24"/>
          <w:szCs w:val="24"/>
        </w:rPr>
        <w:t xml:space="preserve">预算金额：</w:t>
      </w:r>
      <w:r>
        <w:rPr>
          <w:sz w:val="24"/>
          <w:szCs w:val="24"/>
        </w:rPr>
        <w:t xml:space="preserve">540</w:t>
      </w:r>
      <w:r>
        <w:rPr>
          <w:sz w:val="24"/>
          <w:szCs w:val="24"/>
        </w:rPr>
        <w:t xml:space="preserve">万元</w:t>
      </w:r>
      <w:r>
        <w:rPr>
          <w:bCs/>
          <w:sz w:val="24"/>
          <w:szCs w:val="24"/>
        </w:rPr>
        <w:t xml:space="preserve">。</w:t>
      </w:r>
      <w:r/>
    </w:p>
    <w:p>
      <w:pPr>
        <w:ind w:firstLine="480"/>
        <w:spacing w:line="400" w:lineRule="exact"/>
        <w:widowControl/>
        <w:rPr>
          <w:bCs/>
          <w:sz w:val="24"/>
          <w:szCs w:val="24"/>
        </w:rPr>
      </w:pPr>
      <w:r>
        <w:rPr>
          <w:bCs/>
          <w:sz w:val="24"/>
          <w:szCs w:val="24"/>
        </w:rPr>
        <w:t xml:space="preserve">1.</w:t>
      </w:r>
      <w:r>
        <w:rPr>
          <w:rFonts w:hint="eastAsia"/>
          <w:bCs/>
          <w:sz w:val="24"/>
          <w:szCs w:val="24"/>
        </w:rPr>
        <w:t xml:space="preserve">2</w:t>
      </w:r>
      <w:r>
        <w:rPr>
          <w:bCs/>
          <w:sz w:val="24"/>
          <w:szCs w:val="24"/>
        </w:rPr>
        <w:t xml:space="preserve">设定最高限价，最高限价为</w:t>
      </w:r>
      <w:r>
        <w:rPr>
          <w:sz w:val="24"/>
          <w:szCs w:val="24"/>
        </w:rPr>
        <w:t xml:space="preserve">459.97</w:t>
      </w:r>
      <w:r>
        <w:rPr>
          <w:sz w:val="24"/>
          <w:szCs w:val="24"/>
        </w:rPr>
        <w:t xml:space="preserve">万元。</w:t>
      </w:r>
      <w:bookmarkEnd w:id="181"/>
      <w:r/>
      <w:r/>
    </w:p>
    <w:p>
      <w:pPr>
        <w:ind w:firstLine="480"/>
        <w:spacing w:line="400" w:lineRule="exact"/>
        <w:widowControl/>
        <w:rPr>
          <w:bCs/>
          <w:sz w:val="24"/>
          <w:szCs w:val="24"/>
        </w:rPr>
      </w:pPr>
      <w:r>
        <w:rPr>
          <w:bCs/>
          <w:sz w:val="24"/>
          <w:szCs w:val="24"/>
        </w:rPr>
        <w:t xml:space="preserve">1.</w:t>
      </w:r>
      <w:r>
        <w:rPr>
          <w:rFonts w:hint="eastAsia"/>
          <w:bCs/>
          <w:sz w:val="24"/>
          <w:szCs w:val="24"/>
        </w:rPr>
        <w:t xml:space="preserve">3</w:t>
      </w:r>
      <w:r>
        <w:rPr>
          <w:bCs/>
          <w:sz w:val="24"/>
          <w:szCs w:val="24"/>
        </w:rPr>
        <w:t xml:space="preserve">采购需求：</w:t>
      </w:r>
      <w:r>
        <w:rPr>
          <w:bCs/>
          <w:sz w:val="24"/>
          <w:szCs w:val="24"/>
        </w:rPr>
        <w:t xml:space="preserve">爬梯款</w:t>
      </w:r>
      <w:r>
        <w:rPr>
          <w:bCs/>
          <w:sz w:val="24"/>
          <w:szCs w:val="24"/>
        </w:rPr>
        <w:t xml:space="preserve">家具、无障碍宿舍、员工宿舍家具采购，包括家具制作、运输、装卸、安装、调试及售后三包服务等。</w:t>
      </w:r>
      <w:r/>
    </w:p>
    <w:p>
      <w:pPr>
        <w:ind w:firstLine="480"/>
        <w:spacing w:line="400" w:lineRule="exact"/>
        <w:widowControl/>
        <w:rPr>
          <w:bCs/>
          <w:sz w:val="24"/>
          <w:szCs w:val="24"/>
        </w:rPr>
      </w:pPr>
      <w:r>
        <w:rPr>
          <w:bCs/>
          <w:sz w:val="24"/>
          <w:szCs w:val="24"/>
        </w:rPr>
        <w:t xml:space="preserve">1.</w:t>
      </w:r>
      <w:r>
        <w:rPr>
          <w:rFonts w:hint="eastAsia"/>
          <w:bCs/>
          <w:sz w:val="24"/>
          <w:szCs w:val="24"/>
        </w:rPr>
        <w:t xml:space="preserve">4</w:t>
      </w:r>
      <w:r>
        <w:rPr>
          <w:bCs/>
          <w:sz w:val="24"/>
          <w:szCs w:val="24"/>
        </w:rPr>
        <w:t xml:space="preserve">实施地点：采购人指定地点。</w:t>
      </w:r>
      <w:r/>
    </w:p>
    <w:p>
      <w:pPr>
        <w:ind w:firstLine="480"/>
        <w:spacing w:line="400" w:lineRule="exact"/>
        <w:rPr>
          <w:color w:val="000000"/>
          <w:sz w:val="24"/>
          <w:szCs w:val="24"/>
        </w:rPr>
      </w:pPr>
      <w:r>
        <w:rPr>
          <w:bCs/>
          <w:sz w:val="24"/>
          <w:szCs w:val="24"/>
        </w:rPr>
        <w:t xml:space="preserve">1.</w:t>
      </w:r>
      <w:r>
        <w:rPr>
          <w:rFonts w:hint="eastAsia"/>
          <w:bCs/>
          <w:sz w:val="24"/>
          <w:szCs w:val="24"/>
        </w:rPr>
        <w:t xml:space="preserve">5</w:t>
      </w:r>
      <w:r>
        <w:rPr>
          <w:bCs/>
          <w:sz w:val="24"/>
          <w:szCs w:val="24"/>
        </w:rPr>
        <w:t xml:space="preserve">实施时间期限：</w:t>
      </w:r>
      <w:r>
        <w:rPr>
          <w:color w:val="000000"/>
          <w:sz w:val="24"/>
          <w:szCs w:val="24"/>
        </w:rPr>
        <w:t xml:space="preserve">合同签订后</w:t>
      </w:r>
      <w:r>
        <w:rPr>
          <w:color w:val="000000"/>
          <w:sz w:val="24"/>
          <w:szCs w:val="24"/>
        </w:rPr>
        <w:t xml:space="preserve">50</w:t>
      </w:r>
      <w:r>
        <w:rPr>
          <w:color w:val="000000"/>
          <w:sz w:val="24"/>
          <w:szCs w:val="24"/>
        </w:rPr>
        <w:t xml:space="preserve">日历天</w:t>
      </w:r>
      <w:r>
        <w:rPr>
          <w:color w:val="000000"/>
          <w:sz w:val="24"/>
          <w:szCs w:val="24"/>
        </w:rPr>
        <w:t xml:space="preserve">内送到甲方指定地点完成安装、调试、检测并经验收合格后交付甲方使用（含二次搬运费）。</w:t>
      </w:r>
      <w:r/>
    </w:p>
    <w:p>
      <w:pPr>
        <w:pStyle w:val="797"/>
        <w:rPr>
          <w:rFonts w:hint="eastAsia" w:ascii="宋体" w:hAnsi="宋体" w:eastAsia="宋体" w:cs="宋体"/>
          <w:b/>
          <w:bCs/>
        </w:rPr>
      </w:pPr>
      <w:r>
        <w:rPr>
          <w:rFonts w:hint="eastAsia" w:ascii="宋体" w:hAnsi="宋体" w:eastAsia="宋体" w:cs="宋体"/>
          <w:b/>
          <w:bCs/>
        </w:rPr>
        <w:t xml:space="preserve">二、采购标的清单</w:t>
      </w:r>
      <w:r/>
    </w:p>
    <w:tbl>
      <w:tblPr>
        <w:tblpPr w:horzAnchor="page" w:tblpX="961" w:vertAnchor="text" w:tblpY="274" w:leftFromText="180" w:topFromText="0" w:rightFromText="180" w:bottomFromText="0"/>
        <w:tblW w:w="100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6"/>
        <w:gridCol w:w="1794"/>
        <w:gridCol w:w="2282"/>
        <w:gridCol w:w="1185"/>
        <w:gridCol w:w="1185"/>
        <w:gridCol w:w="1050"/>
        <w:gridCol w:w="1862"/>
      </w:tblGrid>
      <w:tr>
        <w:trPr>
          <w:trHeight w:val="504"/>
        </w:trPr>
        <w:tc>
          <w:tcPr>
            <w:tcW w:w="706" w:type="dxa"/>
            <w:vAlign w:val="center"/>
            <w:textDirection w:val="lrTb"/>
            <w:noWrap w:val="false"/>
          </w:tcPr>
          <w:p>
            <w:pPr>
              <w:jc w:val="center"/>
              <w:spacing w:line="240" w:lineRule="exact"/>
              <w:rPr>
                <w:rFonts w:ascii="Times New Roman" w:hAnsi="Times New Roman"/>
                <w:b/>
                <w:bCs/>
                <w:szCs w:val="21"/>
              </w:rPr>
            </w:pPr>
            <w:r>
              <w:rPr>
                <w:rFonts w:ascii="Times New Roman" w:hAnsi="Times New Roman"/>
                <w:b/>
                <w:bCs/>
                <w:szCs w:val="21"/>
              </w:rPr>
              <w:t xml:space="preserve">序号</w:t>
            </w:r>
            <w:r/>
          </w:p>
        </w:tc>
        <w:tc>
          <w:tcPr>
            <w:tcW w:w="1794" w:type="dxa"/>
            <w:vAlign w:val="center"/>
            <w:textDirection w:val="lrTb"/>
            <w:noWrap w:val="false"/>
          </w:tcPr>
          <w:p>
            <w:pPr>
              <w:jc w:val="center"/>
              <w:spacing w:line="240" w:lineRule="exact"/>
              <w:rPr>
                <w:rFonts w:ascii="Times New Roman" w:hAnsi="Times New Roman"/>
                <w:b/>
                <w:bCs/>
                <w:szCs w:val="21"/>
              </w:rPr>
            </w:pPr>
            <w:r>
              <w:rPr>
                <w:rFonts w:ascii="Times New Roman" w:hAnsi="Times New Roman"/>
                <w:b/>
                <w:bCs/>
                <w:szCs w:val="21"/>
              </w:rPr>
              <w:t xml:space="preserve">名称</w:t>
            </w:r>
            <w:r/>
          </w:p>
        </w:tc>
        <w:tc>
          <w:tcPr>
            <w:tcW w:w="2282" w:type="dxa"/>
            <w:vAlign w:val="center"/>
            <w:textDirection w:val="lrTb"/>
            <w:noWrap w:val="false"/>
          </w:tcPr>
          <w:p>
            <w:pPr>
              <w:jc w:val="center"/>
              <w:spacing w:line="240" w:lineRule="exact"/>
              <w:rPr>
                <w:rFonts w:ascii="Times New Roman" w:hAnsi="Times New Roman"/>
                <w:b/>
                <w:bCs/>
                <w:strike/>
                <w:szCs w:val="21"/>
              </w:rPr>
            </w:pPr>
            <w:r>
              <w:rPr>
                <w:rFonts w:ascii="Times New Roman" w:hAnsi="Times New Roman"/>
                <w:b/>
                <w:bCs/>
                <w:strike w:val="0"/>
                <w:szCs w:val="21"/>
              </w:rPr>
              <w:t xml:space="preserve">规格</w:t>
            </w:r>
            <w:r/>
          </w:p>
        </w:tc>
        <w:tc>
          <w:tcPr>
            <w:tcW w:w="1185" w:type="dxa"/>
            <w:vAlign w:val="center"/>
            <w:textDirection w:val="lrTb"/>
            <w:noWrap w:val="false"/>
          </w:tcPr>
          <w:p>
            <w:pPr>
              <w:jc w:val="center"/>
              <w:spacing w:line="240" w:lineRule="exact"/>
              <w:rPr>
                <w:rFonts w:ascii="Times New Roman" w:hAnsi="Times New Roman"/>
                <w:b/>
                <w:bCs/>
                <w:szCs w:val="21"/>
              </w:rPr>
            </w:pPr>
            <w:r>
              <w:rPr>
                <w:rFonts w:ascii="Times New Roman" w:hAnsi="Times New Roman"/>
                <w:b/>
                <w:bCs/>
                <w:szCs w:val="21"/>
              </w:rPr>
              <w:t xml:space="preserve">单位</w:t>
            </w:r>
            <w:r/>
          </w:p>
        </w:tc>
        <w:tc>
          <w:tcPr>
            <w:tcW w:w="1185" w:type="dxa"/>
            <w:vAlign w:val="center"/>
            <w:textDirection w:val="lrTb"/>
            <w:noWrap w:val="false"/>
          </w:tcPr>
          <w:p>
            <w:pPr>
              <w:jc w:val="center"/>
              <w:spacing w:line="240" w:lineRule="exact"/>
              <w:rPr>
                <w:rFonts w:ascii="Times New Roman" w:hAnsi="Times New Roman"/>
                <w:b/>
                <w:bCs/>
                <w:szCs w:val="21"/>
              </w:rPr>
            </w:pPr>
            <w:r>
              <w:rPr>
                <w:rFonts w:ascii="Times New Roman" w:hAnsi="Times New Roman"/>
                <w:b/>
                <w:bCs/>
                <w:szCs w:val="21"/>
              </w:rPr>
              <w:t xml:space="preserve">数量</w:t>
            </w:r>
            <w:r/>
          </w:p>
        </w:tc>
        <w:tc>
          <w:tcPr>
            <w:tcW w:w="1050" w:type="dxa"/>
            <w:vAlign w:val="center"/>
            <w:textDirection w:val="lrTb"/>
            <w:noWrap w:val="false"/>
          </w:tcPr>
          <w:p>
            <w:pPr>
              <w:jc w:val="center"/>
              <w:spacing w:line="240" w:lineRule="exact"/>
              <w:rPr>
                <w:rFonts w:ascii="Times New Roman" w:hAnsi="Times New Roman"/>
                <w:b/>
                <w:bCs/>
                <w:szCs w:val="21"/>
              </w:rPr>
            </w:pPr>
            <w:r>
              <w:rPr>
                <w:rFonts w:ascii="Times New Roman" w:hAnsi="Times New Roman"/>
                <w:b/>
                <w:bCs/>
                <w:szCs w:val="21"/>
              </w:rPr>
              <w:t xml:space="preserve">是否核心产品</w:t>
            </w:r>
            <w:r/>
          </w:p>
        </w:tc>
        <w:tc>
          <w:tcPr>
            <w:tcW w:w="1862" w:type="dxa"/>
            <w:vAlign w:val="center"/>
            <w:textDirection w:val="lrTb"/>
            <w:noWrap w:val="false"/>
          </w:tcPr>
          <w:p>
            <w:pPr>
              <w:jc w:val="center"/>
              <w:spacing w:line="240" w:lineRule="exact"/>
              <w:rPr>
                <w:rFonts w:ascii="Times New Roman" w:hAnsi="Times New Roman"/>
                <w:b/>
                <w:bCs/>
                <w:szCs w:val="21"/>
              </w:rPr>
            </w:pPr>
            <w:r>
              <w:rPr>
                <w:rFonts w:ascii="Times New Roman" w:hAnsi="Times New Roman"/>
                <w:b/>
                <w:bCs/>
                <w:szCs w:val="21"/>
              </w:rPr>
              <w:t xml:space="preserve">对应中小企业划分标准所属行业</w:t>
            </w:r>
            <w:r/>
          </w:p>
        </w:tc>
      </w:tr>
      <w:tr>
        <w:trPr>
          <w:trHeight w:val="598"/>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1</w:t>
            </w:r>
            <w:r/>
          </w:p>
        </w:tc>
        <w:tc>
          <w:tcPr>
            <w:tcW w:w="1794" w:type="dxa"/>
            <w:vAlign w:val="center"/>
            <w:textDirection w:val="lrTb"/>
            <w:noWrap w:val="false"/>
          </w:tcPr>
          <w:p>
            <w:pPr>
              <w:jc w:val="left"/>
              <w:spacing w:line="24" w:lineRule="atLeast"/>
              <w:rPr>
                <w:rFonts w:ascii="Times New Roman" w:hAnsi="Times New Roman"/>
                <w:strike/>
                <w:color w:val="000000"/>
                <w:sz w:val="24"/>
                <w:szCs w:val="24"/>
              </w:rPr>
            </w:pPr>
            <w:r>
              <w:rPr>
                <w:rFonts w:hint="eastAsia" w:ascii="Times New Roman" w:hAnsi="Times New Roman"/>
                <w:color w:val="000000"/>
                <w:sz w:val="24"/>
                <w:szCs w:val="24"/>
              </w:rPr>
              <w:t xml:space="preserve">上床下柜（桌）组合家具</w:t>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2010*930*3050mm</w:t>
            </w:r>
            <w:r/>
          </w:p>
        </w:tc>
        <w:tc>
          <w:tcPr>
            <w:tcW w:w="1185"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sz w:val="24"/>
                <w:szCs w:val="24"/>
              </w:rPr>
            </w:pPr>
            <w:r>
              <w:rPr>
                <w:rFonts w:ascii="Times New Roman" w:hAnsi="Times New Roman"/>
                <w:color w:val="000000"/>
                <w:sz w:val="24"/>
                <w:szCs w:val="24"/>
              </w:rPr>
              <w:t xml:space="preserve">1068</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是</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10"/>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2</w:t>
            </w:r>
            <w:r/>
          </w:p>
        </w:tc>
        <w:tc>
          <w:tcPr>
            <w:tcW w:w="1794" w:type="dxa"/>
            <w:vAlign w:val="center"/>
            <w:textDirection w:val="lrTb"/>
            <w:noWrap w:val="false"/>
          </w:tcPr>
          <w:p>
            <w:pPr>
              <w:jc w:val="left"/>
              <w:spacing w:line="24" w:lineRule="atLeast"/>
              <w:rPr>
                <w:rFonts w:ascii="Times New Roman" w:hAnsi="Times New Roman"/>
                <w:sz w:val="24"/>
                <w:szCs w:val="24"/>
              </w:rPr>
            </w:pPr>
            <w:r/>
            <w:bookmarkStart w:id="182" w:name="OLE_LINK12"/>
            <w:r>
              <w:rPr>
                <w:rFonts w:ascii="Times New Roman" w:hAnsi="Times New Roman"/>
                <w:color w:val="000000"/>
                <w:sz w:val="24"/>
                <w:szCs w:val="24"/>
              </w:rPr>
              <w:t xml:space="preserve">储物柜</w:t>
            </w:r>
            <w:r>
              <w:rPr>
                <w:rFonts w:ascii="Times New Roman" w:hAnsi="Times New Roman"/>
                <w:color w:val="000000"/>
                <w:sz w:val="24"/>
                <w:szCs w:val="24"/>
              </w:rPr>
              <w:t xml:space="preserve">1</w:t>
            </w:r>
            <w:bookmarkEnd w:id="182"/>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1"/>
              </w:rPr>
              <w:t xml:space="preserve">930mm*400mm*2330mm</w:t>
            </w:r>
            <w:r/>
          </w:p>
        </w:tc>
        <w:tc>
          <w:tcPr>
            <w:tcW w:w="1185"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sz w:val="24"/>
                <w:szCs w:val="24"/>
              </w:rPr>
            </w:pPr>
            <w:r>
              <w:rPr>
                <w:rFonts w:ascii="Times New Roman" w:hAnsi="Times New Roman"/>
                <w:color w:val="000000"/>
                <w:sz w:val="24"/>
                <w:szCs w:val="24"/>
              </w:rPr>
              <w:t xml:space="preserve">267</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3</w:t>
            </w:r>
            <w:r/>
          </w:p>
        </w:tc>
        <w:tc>
          <w:tcPr>
            <w:tcW w:w="1794" w:type="dxa"/>
            <w:vAlign w:val="center"/>
            <w:textDirection w:val="lrTb"/>
            <w:noWrap w:val="false"/>
          </w:tcPr>
          <w:p>
            <w:pPr>
              <w:jc w:val="left"/>
              <w:spacing w:line="24" w:lineRule="atLeast"/>
              <w:rPr>
                <w:rFonts w:ascii="Times New Roman" w:hAnsi="Times New Roman"/>
                <w:sz w:val="24"/>
                <w:szCs w:val="24"/>
              </w:rPr>
            </w:pPr>
            <w:r>
              <w:rPr>
                <w:rFonts w:ascii="Times New Roman" w:hAnsi="Times New Roman"/>
                <w:color w:val="000000"/>
                <w:sz w:val="24"/>
                <w:szCs w:val="24"/>
              </w:rPr>
              <w:t xml:space="preserve">单人床（无障碍宿舍）</w:t>
            </w:r>
            <w:r/>
          </w:p>
        </w:tc>
        <w:tc>
          <w:tcPr>
            <w:tcW w:w="2282" w:type="dxa"/>
            <w:vAlign w:val="center"/>
            <w:textDirection w:val="lrTb"/>
            <w:noWrap w:val="false"/>
          </w:tcPr>
          <w:p>
            <w:pPr>
              <w:jc w:val="left"/>
              <w:spacing w:line="24" w:lineRule="atLeast"/>
              <w:rPr>
                <w:rFonts w:ascii="Times New Roman" w:hAnsi="Times New Roman"/>
                <w:sz w:val="24"/>
                <w:szCs w:val="24"/>
              </w:rPr>
            </w:pPr>
            <w:r>
              <w:rPr>
                <w:rFonts w:ascii="Times New Roman" w:hAnsi="Times New Roman"/>
                <w:color w:val="000000"/>
                <w:sz w:val="24"/>
                <w:szCs w:val="24"/>
              </w:rPr>
              <w:t xml:space="preserve">2150*900*340mm</w:t>
            </w:r>
            <w:r/>
          </w:p>
        </w:tc>
        <w:tc>
          <w:tcPr>
            <w:tcW w:w="1185"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color w:val="000000"/>
                <w:sz w:val="24"/>
                <w:szCs w:val="24"/>
              </w:rPr>
              <w:t xml:space="preserve">张</w:t>
            </w:r>
            <w:r/>
          </w:p>
        </w:tc>
        <w:tc>
          <w:tcPr>
            <w:tcW w:w="1185" w:type="dxa"/>
            <w:vAlign w:val="center"/>
            <w:textDirection w:val="lrTb"/>
            <w:noWrap w:val="false"/>
          </w:tcPr>
          <w:p>
            <w:pPr>
              <w:jc w:val="left"/>
              <w:spacing w:line="24" w:lineRule="atLeast"/>
              <w:rPr>
                <w:rFonts w:ascii="Times New Roman" w:hAnsi="Times New Roman"/>
                <w:sz w:val="24"/>
                <w:szCs w:val="24"/>
              </w:rPr>
            </w:pPr>
            <w:r>
              <w:rPr>
                <w:rFonts w:ascii="Times New Roman" w:hAnsi="Times New Roman"/>
                <w:color w:val="000000"/>
                <w:sz w:val="24"/>
                <w:szCs w:val="24"/>
              </w:rPr>
              <w:t xml:space="preserve">174</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4</w:t>
            </w:r>
            <w:r/>
          </w:p>
        </w:tc>
        <w:tc>
          <w:tcPr>
            <w:tcW w:w="1794"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储物柜</w:t>
            </w:r>
            <w:r>
              <w:rPr>
                <w:rFonts w:ascii="Times New Roman" w:hAnsi="Times New Roman"/>
                <w:color w:val="000000"/>
                <w:sz w:val="24"/>
                <w:szCs w:val="24"/>
              </w:rPr>
              <w:t xml:space="preserve">2</w:t>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2200*600*1800mm</w:t>
            </w:r>
            <w:r/>
          </w:p>
        </w:tc>
        <w:tc>
          <w:tcPr>
            <w:tcW w:w="1185" w:type="dxa"/>
            <w:vAlign w:val="center"/>
            <w:textDirection w:val="lrTb"/>
            <w:noWrap w:val="false"/>
          </w:tcPr>
          <w:p>
            <w:pPr>
              <w:jc w:val="center"/>
              <w:spacing w:line="24" w:lineRule="atLeast"/>
              <w:tabs>
                <w:tab w:val="left" w:pos="321" w:leader="none"/>
              </w:tabs>
              <w:rPr>
                <w:rFonts w:ascii="Times New Roman" w:hAnsi="Times New Roman"/>
                <w:color w:val="000000"/>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58</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5</w:t>
            </w:r>
            <w:r/>
          </w:p>
        </w:tc>
        <w:tc>
          <w:tcPr>
            <w:tcW w:w="1794"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书桌</w:t>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800*450*760mm</w:t>
            </w:r>
            <w:r/>
          </w:p>
        </w:tc>
        <w:tc>
          <w:tcPr>
            <w:tcW w:w="1185" w:type="dxa"/>
            <w:vAlign w:val="center"/>
            <w:textDirection w:val="lrTb"/>
            <w:noWrap w:val="false"/>
          </w:tcPr>
          <w:p>
            <w:pPr>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174</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6</w:t>
            </w:r>
            <w:r/>
          </w:p>
        </w:tc>
        <w:tc>
          <w:tcPr>
            <w:tcW w:w="1794"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学习凳</w:t>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340*240*440mm</w:t>
            </w:r>
            <w:r/>
          </w:p>
        </w:tc>
        <w:tc>
          <w:tcPr>
            <w:tcW w:w="1185" w:type="dxa"/>
            <w:vAlign w:val="center"/>
            <w:textDirection w:val="lrTb"/>
            <w:noWrap w:val="false"/>
          </w:tcPr>
          <w:p>
            <w:pPr>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174</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7</w:t>
            </w:r>
            <w:r/>
          </w:p>
        </w:tc>
        <w:tc>
          <w:tcPr>
            <w:tcW w:w="1794"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学生椅</w:t>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450*500*850mm</w:t>
            </w:r>
            <w:r/>
          </w:p>
        </w:tc>
        <w:tc>
          <w:tcPr>
            <w:tcW w:w="1185" w:type="dxa"/>
            <w:vAlign w:val="center"/>
            <w:textDirection w:val="lrTb"/>
            <w:noWrap w:val="false"/>
          </w:tcPr>
          <w:p>
            <w:pPr>
              <w:jc w:val="center"/>
              <w:spacing w:line="24" w:lineRule="atLeast"/>
              <w:tabs>
                <w:tab w:val="left" w:pos="331" w:leader="none"/>
              </w:tabs>
              <w:rPr>
                <w:rFonts w:ascii="Times New Roman" w:hAnsi="Times New Roman"/>
                <w:color w:val="000000"/>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sz w:val="24"/>
                <w:szCs w:val="24"/>
              </w:rPr>
              <w:t xml:space="preserve">5382</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8</w:t>
            </w:r>
            <w:r/>
          </w:p>
        </w:tc>
        <w:tc>
          <w:tcPr>
            <w:tcW w:w="1794" w:type="dxa"/>
            <w:vAlign w:val="center"/>
            <w:textDirection w:val="lrTb"/>
            <w:noWrap w:val="false"/>
          </w:tcPr>
          <w:p>
            <w:pPr>
              <w:jc w:val="left"/>
              <w:spacing w:line="24" w:lineRule="atLeast"/>
              <w:rPr>
                <w:rFonts w:ascii="Times New Roman" w:hAnsi="Times New Roman"/>
                <w:color w:val="000000"/>
                <w:sz w:val="24"/>
                <w:szCs w:val="24"/>
              </w:rPr>
            </w:pPr>
            <w:r/>
            <w:bookmarkStart w:id="183" w:name="OLE_LINK25"/>
            <w:r>
              <w:rPr>
                <w:rFonts w:ascii="Times New Roman" w:hAnsi="Times New Roman"/>
                <w:color w:val="000000"/>
                <w:sz w:val="24"/>
                <w:szCs w:val="24"/>
              </w:rPr>
              <w:t xml:space="preserve">橡木上下爬梯床（员工宿舍）</w:t>
            </w:r>
            <w:bookmarkEnd w:id="183"/>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2150*1000*1800mm</w:t>
            </w:r>
            <w:r/>
          </w:p>
        </w:tc>
        <w:tc>
          <w:tcPr>
            <w:tcW w:w="1185" w:type="dxa"/>
            <w:vAlign w:val="center"/>
            <w:textDirection w:val="lrTb"/>
            <w:noWrap w:val="false"/>
          </w:tcPr>
          <w:p>
            <w:pPr>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88</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9</w:t>
            </w:r>
            <w:r/>
          </w:p>
        </w:tc>
        <w:tc>
          <w:tcPr>
            <w:tcW w:w="1794"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储物柜</w:t>
            </w:r>
            <w:r>
              <w:rPr>
                <w:rFonts w:ascii="Times New Roman" w:hAnsi="Times New Roman"/>
                <w:color w:val="000000"/>
                <w:sz w:val="24"/>
                <w:szCs w:val="24"/>
              </w:rPr>
              <w:t xml:space="preserve">3</w:t>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1150*600*1800mm</w:t>
            </w:r>
            <w:r/>
          </w:p>
        </w:tc>
        <w:tc>
          <w:tcPr>
            <w:tcW w:w="1185" w:type="dxa"/>
            <w:vAlign w:val="center"/>
            <w:textDirection w:val="lrTb"/>
            <w:noWrap w:val="false"/>
          </w:tcPr>
          <w:p>
            <w:pPr>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88</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10</w:t>
            </w:r>
            <w:r/>
          </w:p>
        </w:tc>
        <w:tc>
          <w:tcPr>
            <w:tcW w:w="1794"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储物柜</w:t>
            </w:r>
            <w:r>
              <w:rPr>
                <w:rFonts w:ascii="Times New Roman" w:hAnsi="Times New Roman"/>
                <w:color w:val="000000"/>
                <w:sz w:val="24"/>
                <w:szCs w:val="24"/>
              </w:rPr>
              <w:t xml:space="preserve">4</w:t>
            </w:r>
            <w:r/>
          </w:p>
        </w:tc>
        <w:tc>
          <w:tcPr>
            <w:tcW w:w="2282"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1000*600*1800mm</w:t>
            </w:r>
            <w:r/>
          </w:p>
        </w:tc>
        <w:tc>
          <w:tcPr>
            <w:tcW w:w="1185" w:type="dxa"/>
            <w:vAlign w:val="center"/>
            <w:textDirection w:val="lrTb"/>
            <w:noWrap w:val="false"/>
          </w:tcPr>
          <w:p>
            <w:pPr>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套</w:t>
            </w:r>
            <w:r/>
          </w:p>
        </w:tc>
        <w:tc>
          <w:tcPr>
            <w:tcW w:w="1185" w:type="dxa"/>
            <w:vAlign w:val="center"/>
            <w:textDirection w:val="lrTb"/>
            <w:noWrap w:val="false"/>
          </w:tcPr>
          <w:p>
            <w:pPr>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2</w:t>
            </w:r>
            <w:r/>
          </w:p>
        </w:tc>
        <w:tc>
          <w:tcPr>
            <w:tcW w:w="1050"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62" w:type="dxa"/>
            <w:vAlign w:val="center"/>
            <w:textDirection w:val="lrTb"/>
            <w:noWrap w:val="false"/>
          </w:tcPr>
          <w:p>
            <w:pPr>
              <w:jc w:val="center"/>
              <w:spacing w:line="24" w:lineRule="atLeast"/>
              <w:rPr>
                <w:rFonts w:ascii="Times New Roman" w:hAnsi="Times New Roman"/>
                <w:sz w:val="24"/>
                <w:szCs w:val="24"/>
              </w:rPr>
            </w:pPr>
            <w:r>
              <w:rPr>
                <w:rFonts w:ascii="Times New Roman" w:hAnsi="Times New Roman"/>
                <w:sz w:val="24"/>
                <w:szCs w:val="24"/>
              </w:rPr>
              <w:t xml:space="preserve">工业</w:t>
            </w:r>
            <w:r/>
          </w:p>
        </w:tc>
      </w:tr>
    </w:tbl>
    <w:p>
      <w:pPr>
        <w:pStyle w:val="1252"/>
        <w:ind w:firstLine="482"/>
        <w:jc w:val="both"/>
        <w:spacing w:before="0" w:beforeAutospacing="0" w:after="0" w:afterAutospacing="0" w:line="500" w:lineRule="exact"/>
        <w:widowControl w:val="off"/>
        <w:rPr>
          <w:rFonts w:ascii="Times New Roman" w:hAnsi="Times New Roman" w:eastAsia="宋体" w:cs="Times New Roman"/>
        </w:rPr>
      </w:pPr>
      <w:r>
        <w:rPr>
          <w:rFonts w:ascii="Times New Roman" w:hAnsi="Times New Roman" w:eastAsia="宋体" w:cs="Times New Roman"/>
          <w:b/>
          <w:color w:val="000000"/>
        </w:rPr>
        <w:t xml:space="preserve">注：</w:t>
      </w:r>
      <w:bookmarkStart w:id="184" w:name="OLE_LINK155"/>
      <w:r>
        <w:rPr>
          <w:rFonts w:hint="eastAsia" w:ascii="Times New Roman" w:hAnsi="Times New Roman" w:eastAsia="宋体" w:cs="Times New Roman"/>
        </w:rPr>
        <w:t xml:space="preserve">1.</w:t>
      </w:r>
      <w:r>
        <w:rPr>
          <w:rFonts w:ascii="Times New Roman" w:hAnsi="Times New Roman" w:eastAsia="宋体" w:cs="Times New Roman"/>
        </w:rPr>
        <w:t xml:space="preserve">当采购数量与实际使用数量不一致时，中标人应根据实际使用量供货，合同的最终结算金额按实际使用量乘以中标单价进行计算。</w:t>
      </w:r>
      <w:bookmarkEnd w:id="184"/>
      <w:r>
        <w:rPr>
          <w:rFonts w:hint="eastAsia" w:ascii="Times New Roman" w:hAnsi="Times New Roman" w:eastAsia="宋体" w:cs="Times New Roman"/>
        </w:rPr>
        <w:t xml:space="preserve">2.</w:t>
      </w:r>
      <w:r>
        <w:rPr>
          <w:rFonts w:hint="eastAsia" w:eastAsia="宋体"/>
          <w:bCs/>
        </w:rPr>
        <w:t xml:space="preserve"> </w:t>
      </w:r>
      <w:r>
        <w:rPr>
          <w:rFonts w:hint="eastAsia" w:eastAsia="宋体"/>
          <w:bCs/>
        </w:rPr>
        <w:t xml:space="preserve">与</w:t>
      </w:r>
      <w:r>
        <w:rPr>
          <w:rFonts w:hint="eastAsia" w:eastAsia="宋体"/>
          <w:bCs/>
        </w:rPr>
        <w:t xml:space="preserve">技术参数要求不一致的，以技术参数为准</w:t>
      </w:r>
      <w:r>
        <w:rPr>
          <w:rFonts w:hint="eastAsia" w:eastAsia="宋体"/>
        </w:rPr>
        <w:t xml:space="preserve">。</w:t>
      </w:r>
      <w:r/>
    </w:p>
    <w:p>
      <w:pPr>
        <w:pStyle w:val="797"/>
        <w:rPr>
          <w:rFonts w:hint="eastAsia" w:ascii="宋体" w:hAnsi="宋体" w:eastAsia="宋体" w:cs="宋体"/>
          <w:b/>
          <w:bCs/>
        </w:rPr>
      </w:pPr>
      <w:r>
        <w:rPr>
          <w:rFonts w:hint="eastAsia" w:ascii="宋体" w:hAnsi="宋体" w:eastAsia="宋体" w:cs="宋体"/>
          <w:b/>
          <w:bCs/>
        </w:rPr>
        <w:t xml:space="preserve">三、采购图纸及技术参数要求</w:t>
      </w:r>
      <w:r/>
    </w:p>
    <w:p>
      <w:pPr>
        <w:pStyle w:val="829"/>
        <w:rPr>
          <w:rFonts w:hint="eastAsia" w:ascii="宋体" w:hAnsi="宋体" w:eastAsia="宋体"/>
          <w:sz w:val="24"/>
        </w:rPr>
      </w:pPr>
      <w:r>
        <w:rPr>
          <w:rFonts w:hint="eastAsia" w:ascii="宋体" w:hAnsi="宋体" w:eastAsia="宋体"/>
          <w:b w:val="0"/>
          <w:bCs/>
          <w:sz w:val="24"/>
        </w:rPr>
        <w:t xml:space="preserve">采购图纸</w:t>
      </w:r>
      <w:bookmarkStart w:id="185" w:name="OLE_LINK22"/>
      <w:r>
        <w:rPr>
          <w:rFonts w:hint="eastAsia" w:ascii="宋体" w:hAnsi="宋体" w:eastAsia="宋体"/>
          <w:b w:val="0"/>
          <w:bCs/>
          <w:sz w:val="24"/>
        </w:rPr>
        <w:t xml:space="preserve">与技术参数要求不一致的，以技术参数为准</w:t>
      </w:r>
      <w:r>
        <w:rPr>
          <w:rFonts w:hint="eastAsia" w:ascii="宋体" w:hAnsi="宋体" w:eastAsia="宋体"/>
          <w:sz w:val="24"/>
        </w:rPr>
        <w:t xml:space="preserve">。</w:t>
      </w:r>
      <w:bookmarkEnd w:id="185"/>
      <w:r/>
      <w:r/>
    </w:p>
    <w:p>
      <w:pPr>
        <w:pStyle w:val="799"/>
      </w:pPr>
      <w:r>
        <w:rPr>
          <w:rFonts w:hint="eastAsia"/>
        </w:rPr>
        <w:t xml:space="preserve">3.1</w:t>
      </w:r>
      <w:r>
        <w:rPr>
          <w:rFonts w:hint="eastAsia" w:ascii="宋体" w:hAnsi="宋体" w:eastAsia="宋体" w:cs="宋体"/>
        </w:rPr>
        <w:t xml:space="preserve">采购图纸</w:t>
      </w:r>
      <w:r>
        <w:rPr>
          <w:rFonts w:hint="eastAsia"/>
        </w:rPr>
        <w:t xml:space="preserve">  </w:t>
      </w:r>
      <w:r/>
    </w:p>
    <w:p>
      <w:pPr>
        <w:spacing w:line="0" w:lineRule="atLeast"/>
        <w:rPr>
          <w:rFonts w:ascii="Times New Roman" w:hAnsi="Times New Roman"/>
          <w:b/>
          <w:sz w:val="24"/>
          <w:szCs w:val="24"/>
        </w:rPr>
      </w:pPr>
      <w:r>
        <w:rPr>
          <w:rFonts w:ascii="Times New Roman" w:hAnsi="Times New Roman"/>
          <w:b/>
          <w:sz w:val="24"/>
          <w:szCs w:val="24"/>
        </w:rPr>
        <w:t xml:space="preserve">房型</w:t>
      </w:r>
      <w:r>
        <w:rPr>
          <w:rFonts w:hint="eastAsia" w:ascii="Times New Roman" w:hAnsi="Times New Roman"/>
          <w:b/>
          <w:sz w:val="24"/>
          <w:szCs w:val="24"/>
        </w:rPr>
        <w:t xml:space="preserve">三</w:t>
      </w:r>
      <w:r/>
    </w:p>
    <w:p>
      <w:pPr>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991225" cy="34671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991225" cy="3467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1.8pt;height:273.0pt;mso-wrap-distance-left:0.0pt;mso-wrap-distance-top:0.0pt;mso-wrap-distance-right:0.0pt;mso-wrap-distance-bottom:0.0pt;" stroked="f">
                <v:path textboxrect="0,0,0,0"/>
                <v:imagedata r:id="rId13" o:title=""/>
              </v:shape>
            </w:pict>
          </mc:Fallback>
        </mc:AlternateContent>
      </w:r>
      <w:r>
        <mc:AlternateContent>
          <mc:Choice Requires="wpg">
            <w:drawing>
              <wp:inline xmlns:wp="http://schemas.openxmlformats.org/drawingml/2006/wordprocessingDrawing" distT="0" distB="0" distL="0" distR="0">
                <wp:extent cx="3709035" cy="52463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rot="16199998">
                          <a:off x="0" y="0"/>
                          <a:ext cx="3709035" cy="524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1pt;height:413.1pt;mso-wrap-distance-left:0.0pt;mso-wrap-distance-top:0.0pt;mso-wrap-distance-right:0.0pt;mso-wrap-distance-bottom:0.0pt;rotation:269;" stroked="f">
                <v:path textboxrect="0,0,0,0"/>
                <v:imagedata r:id="rId14" o:title=""/>
              </v:shape>
            </w:pict>
          </mc:Fallback>
        </mc:AlternateContent>
      </w:r>
      <w:r/>
    </w:p>
    <w:p>
      <w:pPr>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181725" cy="269557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19337" r="0" b="18980"/>
                        <a:stretch/>
                      </pic:blipFill>
                      <pic:spPr bwMode="auto">
                        <a:xfrm>
                          <a:off x="0" y="0"/>
                          <a:ext cx="6181725" cy="2695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6.8pt;height:212.2pt;mso-wrap-distance-left:0.0pt;mso-wrap-distance-top:0.0pt;mso-wrap-distance-right:0.0pt;mso-wrap-distance-bottom:0.0pt;" stroked="f">
                <v:path textboxrect="0,0,0,0"/>
                <v:imagedata r:id="rId15" o:title=""/>
              </v:shape>
            </w:pict>
          </mc:Fallback>
        </mc:AlternateContent>
      </w:r>
      <w:r/>
    </w:p>
    <w:p>
      <w:pPr>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086475" cy="43053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086475" cy="430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9.2pt;height:339.0pt;mso-wrap-distance-left:0.0pt;mso-wrap-distance-top:0.0pt;mso-wrap-distance-right:0.0pt;mso-wrap-distance-bottom:0.0pt;" stroked="f">
                <v:path textboxrect="0,0,0,0"/>
                <v:imagedata r:id="rId16" o:title=""/>
              </v:shape>
            </w:pict>
          </mc:Fallback>
        </mc:AlternateContent>
      </w:r>
      <w:r/>
    </w:p>
    <w:p>
      <w:pPr>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210300" cy="43910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21030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9.0pt;height:345.8pt;mso-wrap-distance-left:0.0pt;mso-wrap-distance-top:0.0pt;mso-wrap-distance-right:0.0pt;mso-wrap-distance-bottom:0.0pt;" stroked="f">
                <v:path textboxrect="0,0,0,0"/>
                <v:imagedata r:id="rId17"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867400" cy="414337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67399" cy="414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2.0pt;height:326.2pt;mso-wrap-distance-left:0.0pt;mso-wrap-distance-top:0.0pt;mso-wrap-distance-right:0.0pt;mso-wrap-distance-bottom:0.0pt;" stroked="f">
                <v:path textboxrect="0,0,0,0"/>
                <v:imagedata r:id="rId18" o:title=""/>
              </v:shape>
            </w:pict>
          </mc:Fallback>
        </mc:AlternateContent>
      </w:r>
      <w:r/>
    </w:p>
    <w:p>
      <w:pPr>
        <w:pStyle w:val="1252"/>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210300" cy="43910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21030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9.0pt;height:345.8pt;mso-wrap-distance-left:0.0pt;mso-wrap-distance-top:0.0pt;mso-wrap-distance-right:0.0pt;mso-wrap-distance-bottom:0.0pt;" stroked="f">
                <v:path textboxrect="0,0,0,0"/>
                <v:imagedata r:id="rId17" o:title=""/>
              </v:shape>
            </w:pict>
          </mc:Fallback>
        </mc:AlternateContent>
      </w:r>
      <w:r/>
    </w:p>
    <w:p>
      <w:pPr>
        <w:pStyle w:val="1252"/>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等线" w:cs="仿宋"/>
        </w:rPr>
        <mc:AlternateContent>
          <mc:Choice Requires="wpg">
            <w:drawing>
              <wp:inline xmlns:wp="http://schemas.openxmlformats.org/drawingml/2006/wordprocessingDrawing" distT="0" distB="0" distL="0" distR="0">
                <wp:extent cx="5772150" cy="40862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72150" cy="4086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4.5pt;height:321.8pt;mso-wrap-distance-left:0.0pt;mso-wrap-distance-top:0.0pt;mso-wrap-distance-right:0.0pt;mso-wrap-distance-bottom:0.0pt;" stroked="f">
                <v:path textboxrect="0,0,0,0"/>
                <v:imagedata r:id="rId19" o:title=""/>
              </v:shape>
            </w:pict>
          </mc:Fallback>
        </mc:AlternateContent>
      </w:r>
      <w:r>
        <w:rPr>
          <w:color w:val="000000"/>
        </w:rPr>
        <mc:AlternateContent>
          <mc:Choice Requires="wpg">
            <w:drawing>
              <wp:inline xmlns:wp="http://schemas.openxmlformats.org/drawingml/2006/wordprocessingDrawing" distT="0" distB="0" distL="0" distR="0">
                <wp:extent cx="5829300" cy="41148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829300" cy="411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9.0pt;height:324.0pt;mso-wrap-distance-left:0.0pt;mso-wrap-distance-top:0.0pt;mso-wrap-distance-right:0.0pt;mso-wrap-distance-bottom:0.0pt;" stroked="f">
                <v:path textboxrect="0,0,0,0"/>
                <v:imagedata r:id="rId20" o:title=""/>
              </v:shape>
            </w:pict>
          </mc:Fallback>
        </mc:AlternateContent>
      </w:r>
      <w:r/>
    </w:p>
    <w:p>
      <w:pPr>
        <w:pStyle w:val="1252"/>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52"/>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52"/>
        <w:ind w:firstLine="480"/>
        <w:jc w:val="both"/>
        <w:spacing w:before="0" w:beforeAutospacing="0" w:after="0" w:afterAutospacing="0"/>
        <w:widowControl w:val="off"/>
        <w:rPr>
          <w:rFonts w:ascii="Times New Roman" w:hAnsi="Times New Roman" w:eastAsia="等线" w:cs="仿宋"/>
        </w:rPr>
      </w:pPr>
      <w:r>
        <mc:AlternateContent>
          <mc:Choice Requires="wpg">
            <w:drawing>
              <wp:inline xmlns:wp="http://schemas.openxmlformats.org/drawingml/2006/wordprocessingDrawing" distT="0" distB="0" distL="0" distR="0">
                <wp:extent cx="3709035" cy="524637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rot="16199998">
                          <a:off x="0" y="0"/>
                          <a:ext cx="3709035" cy="524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92.1pt;height:413.1pt;mso-wrap-distance-left:0.0pt;mso-wrap-distance-top:0.0pt;mso-wrap-distance-right:0.0pt;mso-wrap-distance-bottom:0.0pt;rotation:269;" stroked="f">
                <v:path textboxrect="0,0,0,0"/>
                <v:imagedata r:id="rId21" o:title=""/>
              </v:shape>
            </w:pict>
          </mc:Fallback>
        </mc:AlternateContent>
      </w:r>
      <w:r/>
    </w:p>
    <w:p>
      <w:pPr>
        <w:pStyle w:val="1252"/>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52"/>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52"/>
        <w:ind w:firstLine="480"/>
        <w:jc w:val="both"/>
        <w:spacing w:before="0" w:beforeAutospacing="0" w:after="0" w:afterAutospacing="0"/>
        <w:widowControl w:val="off"/>
        <w:rPr>
          <w:rFonts w:ascii="Times New Roman" w:hAnsi="Times New Roman" w:eastAsia="等线" w:cs="仿宋"/>
        </w:rPr>
      </w:pPr>
      <w:r/>
      <w:bookmarkStart w:id="186" w:name="OLE_LINK20"/>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124575" cy="43148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124575" cy="431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2.2pt;height:339.8pt;mso-wrap-distance-left:0.0pt;mso-wrap-distance-top:0.0pt;mso-wrap-distance-right:0.0pt;mso-wrap-distance-bottom:0.0pt;" stroked="f">
                <v:path textboxrect="0,0,0,0"/>
                <v:imagedata r:id="rId22" o:title=""/>
              </v:shape>
            </w:pict>
          </mc:Fallback>
        </mc:AlternateContent>
      </w:r>
      <w:bookmarkEnd w:id="186"/>
      <w:r/>
      <w:r/>
    </w:p>
    <w:p>
      <w:pPr>
        <w:pStyle w:val="1252"/>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等线" w:cs="仿宋"/>
        </w:rPr>
      </w:r>
      <w:r/>
    </w:p>
    <w:p>
      <w:pPr>
        <w:pStyle w:val="1252"/>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172200" cy="436245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72200" cy="436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6.0pt;height:343.5pt;mso-wrap-distance-left:0.0pt;mso-wrap-distance-top:0.0pt;mso-wrap-distance-right:0.0pt;mso-wrap-distance-bottom:0.0pt;" stroked="f">
                <v:path textboxrect="0,0,0,0"/>
                <v:imagedata r:id="rId23" o:title=""/>
              </v:shape>
            </w:pict>
          </mc:Fallback>
        </mc:AlternateContent>
      </w:r>
      <w:r/>
    </w:p>
    <w:p>
      <w:pPr>
        <w:spacing w:line="0" w:lineRule="atLeast"/>
        <w:rPr>
          <w:rFonts w:ascii="Times New Roman" w:hAnsi="Times New Roman"/>
          <w:b/>
          <w:sz w:val="24"/>
          <w:szCs w:val="24"/>
        </w:rPr>
      </w:pPr>
      <w:r/>
      <w:bookmarkStart w:id="187" w:name="_Toc22098"/>
      <w:r/>
      <w:bookmarkStart w:id="188" w:name="_Toc81575169"/>
      <w:r/>
      <w:bookmarkStart w:id="189" w:name="_Toc81575206"/>
      <w:r/>
      <w:bookmarkStart w:id="190" w:name="_Toc31499"/>
      <w:r>
        <w:rPr>
          <w:rFonts w:ascii="Times New Roman" w:hAnsi="Times New Roman"/>
          <w:b/>
          <w:sz w:val="24"/>
          <w:szCs w:val="24"/>
        </w:rPr>
        <w:t xml:space="preserve">房型四</w:t>
      </w:r>
      <w:r/>
    </w:p>
    <w:p>
      <w:r>
        <w:rPr>
          <w:rFonts w:ascii="Times New Roman" w:hAnsi="Times New Roman"/>
          <w:color w:val="000000"/>
          <w:sz w:val="24"/>
          <w:szCs w:val="24"/>
        </w:rPr>
        <mc:AlternateContent>
          <mc:Choice Requires="wpg">
            <w:drawing>
              <wp:inline xmlns:wp="http://schemas.openxmlformats.org/drawingml/2006/wordprocessingDrawing" distT="0" distB="0" distL="0" distR="0">
                <wp:extent cx="5143500" cy="36385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143500" cy="363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05.0pt;height:286.5pt;mso-wrap-distance-left:0.0pt;mso-wrap-distance-top:0.0pt;mso-wrap-distance-right:0.0pt;mso-wrap-distance-bottom:0.0pt;" stroked="f">
                <v:path textboxrect="0,0,0,0"/>
                <v:imagedata r:id="rId24"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524500" cy="390525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524500" cy="390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35.0pt;height:307.5pt;mso-wrap-distance-left:0.0pt;mso-wrap-distance-top:0.0pt;mso-wrap-distance-right:0.0pt;mso-wrap-distance-bottom:0.0pt;" stroked="f">
                <v:path textboxrect="0,0,0,0"/>
                <v:imagedata r:id="rId2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143500" cy="363855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143500" cy="363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05.0pt;height:286.5pt;mso-wrap-distance-left:0.0pt;mso-wrap-distance-top:0.0pt;mso-wrap-distance-right:0.0pt;mso-wrap-distance-bottom:0.0pt;" stroked="f">
                <v:path textboxrect="0,0,0,0"/>
                <v:imagedata r:id="rId26" o:title=""/>
              </v:shape>
            </w:pict>
          </mc:Fallback>
        </mc:AlternateContent>
      </w:r>
      <w:r/>
    </w:p>
    <w:p>
      <w:r/>
      <w:r/>
    </w:p>
    <w:p>
      <w:r>
        <w:rPr>
          <w:rFonts w:ascii="Times New Roman" w:hAnsi="Times New Roman"/>
          <w:color w:val="000000"/>
          <w:sz w:val="24"/>
          <w:szCs w:val="24"/>
        </w:rPr>
        <mc:AlternateContent>
          <mc:Choice Requires="wpg">
            <w:drawing>
              <wp:inline xmlns:wp="http://schemas.openxmlformats.org/drawingml/2006/wordprocessingDrawing" distT="0" distB="0" distL="0" distR="0">
                <wp:extent cx="5143500" cy="362902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143500" cy="3629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05.0pt;height:285.8pt;mso-wrap-distance-left:0.0pt;mso-wrap-distance-top:0.0pt;mso-wrap-distance-right:0.0pt;mso-wrap-distance-bottom:0.0pt;" stroked="f">
                <v:path textboxrect="0,0,0,0"/>
                <v:imagedata r:id="rId27" o:title=""/>
              </v:shape>
            </w:pict>
          </mc:Fallback>
        </mc:AlternateContent>
      </w:r>
      <w:r/>
    </w:p>
    <w:p>
      <w:r/>
      <w:r/>
    </w:p>
    <w:p>
      <w:r/>
      <w:r/>
    </w:p>
    <w:p>
      <w:r>
        <w:rPr>
          <w:rFonts w:ascii="Times New Roman" w:hAnsi="Times New Roman"/>
          <w:color w:val="000000"/>
          <w:sz w:val="24"/>
          <w:szCs w:val="24"/>
        </w:rPr>
        <mc:AlternateContent>
          <mc:Choice Requires="wpg">
            <w:drawing>
              <wp:inline xmlns:wp="http://schemas.openxmlformats.org/drawingml/2006/wordprocessingDrawing" distT="0" distB="0" distL="0" distR="0">
                <wp:extent cx="5143500" cy="363855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143500" cy="363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05.0pt;height:286.5pt;mso-wrap-distance-left:0.0pt;mso-wrap-distance-top:0.0pt;mso-wrap-distance-right:0.0pt;mso-wrap-distance-bottom:0.0pt;" stroked="f">
                <v:path textboxrect="0,0,0,0"/>
                <v:imagedata r:id="rId28" o:title=""/>
              </v:shape>
            </w:pict>
          </mc:Fallback>
        </mc:AlternateContent>
      </w:r>
      <w:r/>
    </w:p>
    <w:p>
      <w:r/>
      <w:r/>
    </w:p>
    <w:p>
      <w:r/>
      <w:r/>
    </w:p>
    <w:p>
      <w:r>
        <w:rPr>
          <w:rFonts w:ascii="Times New Roman" w:hAnsi="Times New Roman"/>
          <w:color w:val="000000"/>
          <w:sz w:val="24"/>
          <w:szCs w:val="24"/>
        </w:rPr>
        <mc:AlternateContent>
          <mc:Choice Requires="wpg">
            <w:drawing>
              <wp:inline xmlns:wp="http://schemas.openxmlformats.org/drawingml/2006/wordprocessingDrawing" distT="0" distB="0" distL="0" distR="0">
                <wp:extent cx="5819775" cy="411480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21" t="0" r="21" b="0"/>
                        <a:stretch/>
                      </pic:blipFill>
                      <pic:spPr bwMode="auto">
                        <a:xfrm>
                          <a:off x="0" y="0"/>
                          <a:ext cx="5819775" cy="411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8.2pt;height:324.0pt;mso-wrap-distance-left:0.0pt;mso-wrap-distance-top:0.0pt;mso-wrap-distance-right:0.0pt;mso-wrap-distance-bottom:0.0pt;" stroked="f">
                <v:path textboxrect="0,0,0,0"/>
                <v:imagedata r:id="rId29" o:title=""/>
              </v:shape>
            </w:pict>
          </mc:Fallback>
        </mc:AlternateContent>
      </w:r>
      <w:r/>
    </w:p>
    <w:p>
      <w:r/>
      <w:r/>
    </w:p>
    <w:p>
      <w:r/>
      <w:r/>
    </w:p>
    <w:p>
      <w:pPr>
        <w:rPr>
          <w:rFonts w:ascii="Times New Roman" w:hAnsi="Times New Roman"/>
          <w:b/>
          <w:bCs/>
          <w:color w:val="000000"/>
          <w:sz w:val="28"/>
          <w:szCs w:val="28"/>
        </w:rPr>
      </w:pPr>
      <w:r>
        <w:rPr>
          <w:rFonts w:ascii="Times New Roman" w:hAnsi="Times New Roman"/>
          <w:b/>
          <w:bCs/>
          <w:color w:val="000000"/>
          <w:sz w:val="28"/>
          <w:szCs w:val="28"/>
        </w:rPr>
      </w:r>
      <w:r/>
    </w:p>
    <w:p>
      <w:pPr>
        <w:spacing w:line="0" w:lineRule="atLeast"/>
        <w:rPr>
          <w:rFonts w:ascii="Times New Roman" w:hAnsi="Times New Roman"/>
          <w:b/>
          <w:sz w:val="24"/>
          <w:szCs w:val="24"/>
        </w:rPr>
      </w:pPr>
      <w:r>
        <w:rPr>
          <w:rFonts w:ascii="Times New Roman" w:hAnsi="Times New Roman"/>
          <w:b/>
          <w:sz w:val="24"/>
          <w:szCs w:val="24"/>
        </w:rPr>
        <w:t xml:space="preserve">房型五</w:t>
      </w:r>
      <w:r/>
    </w:p>
    <w:p>
      <w:pPr>
        <w:spacing w:line="0" w:lineRule="atLeast"/>
        <w:rPr>
          <w:rFonts w:ascii="Times New Roman" w:hAnsi="Times New Roman"/>
          <w:b/>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219700" cy="368617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2197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1.0pt;height:290.2pt;mso-wrap-distance-left:0.0pt;mso-wrap-distance-top:0.0pt;mso-wrap-distance-right:0.0pt;mso-wrap-distance-bottom:0.0pt;" stroked="f">
                <v:path textboxrect="0,0,0,0"/>
                <v:imagedata r:id="rId30" o:title=""/>
              </v:shape>
            </w:pict>
          </mc:Fallback>
        </mc:AlternateContent>
      </w:r>
      <w:r>
        <mc:AlternateContent>
          <mc:Choice Requires="wpg">
            <w:drawing>
              <wp:inline xmlns:wp="http://schemas.openxmlformats.org/drawingml/2006/wordprocessingDrawing" distT="0" distB="0" distL="0" distR="0">
                <wp:extent cx="3495675" cy="494347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rot="16199998">
                          <a:off x="0" y="0"/>
                          <a:ext cx="3495675" cy="494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75.2pt;height:389.2pt;mso-wrap-distance-left:0.0pt;mso-wrap-distance-top:0.0pt;mso-wrap-distance-right:0.0pt;mso-wrap-distance-bottom:0.0pt;rotation:269;" stroked="f">
                <v:path textboxrect="0,0,0,0"/>
                <v:imagedata r:id="rId31" o:title=""/>
              </v:shape>
            </w:pict>
          </mc:Fallback>
        </mc:AlternateContent>
      </w:r>
      <w:r>
        <w:rPr>
          <w:rFonts w:ascii="Times New Roman" w:hAnsi="Times New Roman"/>
          <w:b/>
          <w:sz w:val="24"/>
          <w:szCs w:val="24"/>
        </w:rPr>
        <mc:AlternateContent>
          <mc:Choice Requires="wpg">
            <w:drawing>
              <wp:inline xmlns:wp="http://schemas.openxmlformats.org/drawingml/2006/wordprocessingDrawing" distT="0" distB="0" distL="0" distR="0">
                <wp:extent cx="5143500" cy="36385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143500" cy="363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05.0pt;height:286.5pt;mso-wrap-distance-left:0.0pt;mso-wrap-distance-top:0.0pt;mso-wrap-distance-right:0.0pt;mso-wrap-distance-bottom:0.0pt;" stroked="f">
                <v:path textboxrect="0,0,0,0"/>
                <v:imagedata r:id="rId32" o:title=""/>
              </v:shape>
            </w:pict>
          </mc:Fallback>
        </mc:AlternateContent>
      </w:r>
      <w:r/>
    </w:p>
    <w:p>
      <w:pPr>
        <w:spacing w:line="0" w:lineRule="atLeast"/>
        <w:rPr>
          <w:rFonts w:ascii="Times New Roman" w:hAnsi="Times New Roman"/>
          <w:b/>
          <w:sz w:val="24"/>
          <w:szCs w:val="24"/>
        </w:rPr>
      </w:pPr>
      <w:r>
        <w:rPr>
          <w:rFonts w:ascii="Times New Roman" w:hAnsi="Times New Roman"/>
          <w:b/>
          <w:sz w:val="24"/>
          <w:szCs w:val="24"/>
        </w:rPr>
        <w:t xml:space="preserve">房型六</w:t>
      </w:r>
      <w:r/>
    </w:p>
    <w:p>
      <w:r/>
      <w:r/>
    </w:p>
    <w:p>
      <w:pPr>
        <w:rPr>
          <w:rFonts w:ascii="Times New Roman" w:hAnsi="Times New Roman"/>
          <w:color w:val="000000"/>
          <w:sz w:val="24"/>
          <w:szCs w:val="24"/>
        </w:rPr>
      </w:pPr>
      <w:r>
        <w:rPr>
          <w:rFonts w:ascii="Times New Roman" w:hAnsi="Times New Roman"/>
          <w:color w:val="000000"/>
          <w:sz w:val="24"/>
          <w:szCs w:val="24"/>
        </w:rPr>
      </w:r>
      <w:r/>
    </w:p>
    <w:p>
      <w:pPr>
        <w:jc w:val="left"/>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43500" cy="363855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143500" cy="363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05.0pt;height:286.5pt;mso-wrap-distance-left:0.0pt;mso-wrap-distance-top:0.0pt;mso-wrap-distance-right:0.0pt;mso-wrap-distance-bottom:0.0pt;" stroked="f">
                <v:path textboxrect="0,0,0,0"/>
                <v:imagedata r:id="rId33"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143500" cy="363855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143500" cy="363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05.0pt;height:286.5pt;mso-wrap-distance-left:0.0pt;mso-wrap-distance-top:0.0pt;mso-wrap-distance-right:0.0pt;mso-wrap-distance-bottom:0.0pt;" stroked="f">
                <v:path textboxrect="0,0,0,0"/>
                <v:imagedata r:id="rId34"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419725" cy="382905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419725" cy="3829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26.8pt;height:301.5pt;mso-wrap-distance-left:0.0pt;mso-wrap-distance-top:0.0pt;mso-wrap-distance-right:0.0pt;mso-wrap-distance-bottom:0.0pt;" stroked="f">
                <v:path textboxrect="0,0,0,0"/>
                <v:imagedata r:id="rId35" o:title=""/>
              </v:shape>
            </w:pict>
          </mc:Fallback>
        </mc:AlternateContent>
      </w:r>
      <w:r/>
    </w:p>
    <w:p>
      <w:pPr>
        <w:ind w:firstLine="482"/>
        <w:rPr>
          <w:rFonts w:ascii="Times New Roman" w:hAnsi="Times New Roman"/>
          <w:sz w:val="24"/>
          <w:szCs w:val="24"/>
        </w:rPr>
      </w:pPr>
      <w:r/>
      <w:bookmarkStart w:id="191" w:name="_Hlk230885084"/>
      <w:r>
        <w:rPr>
          <w:rFonts w:ascii="Times New Roman" w:hAnsi="Times New Roman"/>
          <w:sz w:val="24"/>
          <w:szCs w:val="24"/>
        </w:rPr>
        <w:t xml:space="preserve">备注：</w:t>
      </w:r>
      <w:r/>
    </w:p>
    <w:p>
      <w:pPr>
        <w:ind w:firstLine="482"/>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家具颜色：中标单位在中标后提供色板给甲方，按甲方选定的颜色生产。</w:t>
      </w:r>
      <w:r/>
    </w:p>
    <w:p>
      <w:pPr>
        <w:ind w:firstLine="482"/>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中标单位在中标后自行复核现场实际尺寸及家具方向，并根据现场实际情况免费配合家具开孔，确保家具能够正常安装。</w:t>
      </w:r>
      <w:r/>
    </w:p>
    <w:p>
      <w:pPr>
        <w:pStyle w:val="799"/>
      </w:pPr>
      <w:r>
        <w:rPr>
          <w:rFonts w:hint="eastAsia"/>
        </w:rPr>
        <w:t xml:space="preserve">3.2</w:t>
      </w:r>
      <w:r>
        <w:rPr>
          <w:rFonts w:hint="eastAsia" w:ascii="宋体" w:hAnsi="宋体" w:eastAsia="宋体" w:cs="宋体"/>
        </w:rPr>
        <w:t xml:space="preserve">技术参数要求</w:t>
      </w:r>
      <w:r/>
    </w:p>
    <w:tbl>
      <w:tblPr>
        <w:tblW w:w="10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2"/>
        <w:gridCol w:w="1081"/>
        <w:gridCol w:w="7647"/>
        <w:gridCol w:w="858"/>
      </w:tblGrid>
      <w:tr>
        <w:trPr>
          <w:jc w:val="center"/>
        </w:trPr>
        <w:tc>
          <w:tcPr>
            <w:tcW w:w="762" w:type="dxa"/>
            <w:textDirection w:val="lrTb"/>
            <w:noWrap w:val="false"/>
          </w:tcPr>
          <w:p>
            <w:pPr>
              <w:spacing w:line="460" w:lineRule="exact"/>
              <w:rPr>
                <w:rFonts w:ascii="Times New Roman" w:hAnsi="Times New Roman"/>
                <w:color w:val="000000"/>
                <w:sz w:val="24"/>
                <w:szCs w:val="21"/>
              </w:rPr>
            </w:pPr>
            <w:r/>
            <w:bookmarkStart w:id="192" w:name="_Hlk231388682"/>
            <w:r/>
            <w:bookmarkStart w:id="193" w:name="OLE_LINK160"/>
            <w:r/>
            <w:bookmarkStart w:id="194" w:name="OLE_LINK165"/>
            <w:r>
              <w:rPr>
                <w:rFonts w:hint="eastAsia" w:ascii="Times New Roman" w:hAnsi="Times New Roman"/>
                <w:b/>
                <w:bCs/>
                <w:color w:val="000000"/>
                <w:sz w:val="24"/>
                <w:szCs w:val="21"/>
              </w:rPr>
              <w:t xml:space="preserve">名称</w:t>
            </w:r>
            <w:r/>
          </w:p>
        </w:tc>
        <w:tc>
          <w:tcPr>
            <w:tcW w:w="1081" w:type="dxa"/>
            <w:textDirection w:val="lrTb"/>
            <w:noWrap w:val="false"/>
          </w:tcPr>
          <w:p>
            <w:pPr>
              <w:jc w:val="center"/>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尺寸</w:t>
            </w:r>
            <w:r/>
          </w:p>
        </w:tc>
        <w:tc>
          <w:tcPr>
            <w:tcW w:w="7647" w:type="dxa"/>
            <w:textDirection w:val="lrTb"/>
            <w:noWrap w:val="false"/>
          </w:tcPr>
          <w:p>
            <w:pPr>
              <w:jc w:val="center"/>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具体要求</w:t>
            </w:r>
            <w:r/>
          </w:p>
        </w:tc>
        <w:tc>
          <w:tcPr>
            <w:tcW w:w="858" w:type="dxa"/>
            <w:textDirection w:val="lrTb"/>
            <w:noWrap w:val="false"/>
          </w:tcPr>
          <w:p>
            <w:pPr>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备注</w:t>
            </w:r>
            <w:r/>
          </w:p>
        </w:tc>
      </w:tr>
      <w:tr>
        <w:trPr>
          <w:cantSplit/>
          <w:jc w:val="center"/>
        </w:trPr>
        <w:tc>
          <w:tcPr>
            <w:tcW w:w="762" w:type="dxa"/>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hint="eastAsia" w:ascii="Times New Roman" w:hAnsi="Times New Roman"/>
                <w:color w:val="000000"/>
                <w:sz w:val="24"/>
                <w:szCs w:val="21"/>
              </w:rPr>
              <w:t xml:space="preserve">上床下柜（桌）组合家具</w:t>
            </w:r>
            <w:r/>
          </w:p>
        </w:tc>
        <w:tc>
          <w:tcPr>
            <w:tcW w:w="1081" w:type="dxa"/>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r>
            <w:r/>
          </w:p>
          <w:p>
            <w:pPr>
              <w:spacing w:line="460" w:lineRule="exact"/>
              <w:rPr>
                <w:rFonts w:ascii="Times New Roman" w:hAnsi="Times New Roman"/>
                <w:color w:val="000000"/>
                <w:sz w:val="24"/>
                <w:szCs w:val="21"/>
              </w:rPr>
            </w:pPr>
            <w:r>
              <w:rPr>
                <w:rFonts w:ascii="Times New Roman" w:hAnsi="Times New Roman"/>
                <w:color w:val="000000"/>
                <w:sz w:val="24"/>
                <w:szCs w:val="21"/>
              </w:rPr>
              <w:t xml:space="preserve">W2010*D930*H3050mm</w:t>
            </w:r>
            <w:r>
              <w:rPr>
                <w:rFonts w:hint="eastAsia" w:ascii="Times New Roman" w:hAnsi="Times New Roman"/>
                <w:color w:val="000000"/>
                <w:sz w:val="24"/>
                <w:szCs w:val="21"/>
              </w:rPr>
              <w:t xml:space="preserve">（</w:t>
            </w:r>
            <w:r>
              <w:rPr>
                <w:rFonts w:hint="eastAsia"/>
                <w:color w:val="000000"/>
              </w:rPr>
              <w:t xml:space="preserve">允许±</w:t>
            </w:r>
            <w:r>
              <w:rPr>
                <w:rFonts w:hint="eastAsia"/>
                <w:color w:val="000000"/>
              </w:rPr>
              <w:t xml:space="preserve">5%</w:t>
            </w:r>
            <w:r>
              <w:rPr>
                <w:rFonts w:hint="eastAsia"/>
                <w:color w:val="000000"/>
              </w:rPr>
              <w:t xml:space="preserve">偏差</w:t>
            </w:r>
            <w:r>
              <w:rPr>
                <w:rFonts w:hint="eastAsia" w:ascii="Times New Roman" w:hAnsi="Times New Roman"/>
                <w:color w:val="000000"/>
                <w:sz w:val="24"/>
                <w:szCs w:val="21"/>
              </w:rPr>
              <w:t xml:space="preserve">）</w:t>
            </w:r>
            <w:r/>
          </w:p>
        </w:tc>
        <w:tc>
          <w:tcPr>
            <w:tcW w:w="7647" w:type="dxa"/>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钢材：经环氧</w:t>
            </w:r>
            <w:r>
              <w:rPr>
                <w:rFonts w:ascii="宋体" w:hAnsi="宋体"/>
                <w:color w:val="000000"/>
                <w:sz w:val="24"/>
                <w:szCs w:val="24"/>
              </w:rPr>
              <w:t xml:space="preserve">聚酯塑粉静电</w:t>
            </w:r>
            <w:r>
              <w:rPr>
                <w:rFonts w:ascii="宋体" w:hAnsi="宋体"/>
                <w:color w:val="000000"/>
                <w:sz w:val="24"/>
                <w:szCs w:val="24"/>
              </w:rPr>
              <w:t xml:space="preserve">喷塑处理。</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b/>
                <w:bCs/>
                <w:i/>
                <w:sz w:val="24"/>
                <w:szCs w:val="24"/>
                <w:u w:val="single"/>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p>
          <w:p>
            <w:pPr>
              <w:spacing w:line="360" w:lineRule="exact"/>
              <w:rPr>
                <w:rFonts w:hint="eastAsia" w:ascii="宋体" w:hAnsi="宋体"/>
                <w:sz w:val="24"/>
                <w:szCs w:val="24"/>
              </w:rPr>
            </w:pPr>
            <w:r>
              <w:rPr>
                <w:rFonts w:hint="eastAsia" w:ascii="宋体" w:hAnsi="宋体"/>
                <w:color w:val="000000"/>
                <w:sz w:val="24"/>
                <w:szCs w:val="24"/>
              </w:rPr>
              <w:t xml:space="preserve">3</w:t>
            </w:r>
            <w:r>
              <w:rPr>
                <w:rFonts w:ascii="宋体" w:hAnsi="宋体"/>
                <w:color w:val="000000"/>
                <w:sz w:val="24"/>
                <w:szCs w:val="24"/>
              </w:rPr>
              <w:t xml:space="preserve">、▲立柱喷塑涂层硬</w:t>
            </w:r>
            <w:r>
              <w:rPr>
                <w:rFonts w:ascii="宋体" w:hAnsi="宋体"/>
                <w:sz w:val="24"/>
                <w:szCs w:val="24"/>
              </w:rPr>
              <w:t xml:space="preserve">度为5H，耐盐浴:划道两侧3mm外，应无鼓泡、锈蚀、剥落和起皱等现象。</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r>
              <w:rPr>
                <w:rFonts w:ascii="宋体" w:hAnsi="宋体"/>
                <w:b/>
                <w:bCs/>
                <w:i/>
                <w:sz w:val="24"/>
                <w:szCs w:val="24"/>
                <w:u w:val="single"/>
              </w:rPr>
              <w:t xml:space="preserve">★前床厅及</w:t>
            </w:r>
            <w:r>
              <w:rPr>
                <w:rFonts w:ascii="宋体" w:hAnsi="宋体"/>
                <w:b/>
                <w:bCs/>
                <w:i/>
                <w:sz w:val="24"/>
                <w:szCs w:val="24"/>
                <w:u w:val="single"/>
              </w:rPr>
              <w:t xml:space="preserve">后床厅</w:t>
            </w:r>
            <w:r>
              <w:rPr>
                <w:rFonts w:ascii="宋体" w:hAnsi="宋体"/>
                <w:b/>
                <w:bCs/>
                <w:i/>
                <w:sz w:val="24"/>
                <w:szCs w:val="24"/>
                <w:u w:val="single"/>
              </w:rPr>
              <w:t xml:space="preserve">：采用优质冷轧钢板经特制成型线轧制而成，其立面尺寸规格≥80mm*30mm矩形管,材料厚度为≥1.5mm；</w:t>
            </w:r>
            <w:r>
              <w:rPr>
                <w:rFonts w:ascii="宋体" w:hAnsi="宋体"/>
                <w:b/>
                <w:bCs/>
                <w:i/>
                <w:sz w:val="24"/>
                <w:szCs w:val="24"/>
                <w:u w:val="single"/>
              </w:rPr>
              <w:t xml:space="preserve">床厅管材</w:t>
            </w:r>
            <w:r>
              <w:rPr>
                <w:rFonts w:ascii="宋体" w:hAnsi="宋体"/>
                <w:b/>
                <w:bCs/>
                <w:i/>
                <w:sz w:val="24"/>
                <w:szCs w:val="24"/>
                <w:u w:val="single"/>
              </w:rPr>
              <w:t xml:space="preserve">规格≥80mm*30mm矩形管,材料厚度≥1.5mm；</w:t>
            </w:r>
            <w:r>
              <w:rPr>
                <w:rFonts w:ascii="宋体" w:hAnsi="宋体"/>
                <w:b/>
                <w:bCs/>
                <w:i/>
                <w:sz w:val="24"/>
                <w:szCs w:val="24"/>
                <w:u w:val="single"/>
              </w:rPr>
              <w:t xml:space="preserve">床厅管材</w:t>
            </w:r>
            <w:r>
              <w:rPr>
                <w:rFonts w:ascii="宋体" w:hAnsi="宋体"/>
                <w:b/>
                <w:bCs/>
                <w:i/>
                <w:sz w:val="24"/>
                <w:szCs w:val="24"/>
                <w:u w:val="single"/>
              </w:rPr>
              <w:t xml:space="preserve">规格≥80mm*30mm矩形管,材料厚度≥1.5mm，左右两侧与立柱连接，</w:t>
            </w:r>
            <w:r>
              <w:rPr>
                <w:rFonts w:ascii="宋体" w:hAnsi="宋体"/>
                <w:b/>
                <w:bCs/>
                <w:i/>
                <w:sz w:val="24"/>
                <w:szCs w:val="24"/>
                <w:u w:val="single"/>
              </w:rPr>
              <w:t xml:space="preserve">床厅与</w:t>
            </w:r>
            <w:r>
              <w:rPr>
                <w:rFonts w:ascii="宋体" w:hAnsi="宋体"/>
                <w:b/>
                <w:bCs/>
                <w:i/>
                <w:sz w:val="24"/>
                <w:szCs w:val="24"/>
                <w:u w:val="single"/>
              </w:rPr>
              <w:t xml:space="preserve">立柱采取</w:t>
            </w:r>
            <w:r>
              <w:rPr>
                <w:rFonts w:ascii="宋体" w:hAnsi="宋体"/>
                <w:b/>
                <w:bCs/>
                <w:i/>
                <w:sz w:val="24"/>
                <w:szCs w:val="24"/>
                <w:u w:val="single"/>
              </w:rPr>
              <w:t xml:space="preserve">隐藏式卡扣</w:t>
            </w:r>
            <w:r>
              <w:rPr>
                <w:rFonts w:ascii="宋体" w:hAnsi="宋体"/>
                <w:b/>
                <w:bCs/>
                <w:i/>
                <w:sz w:val="24"/>
                <w:szCs w:val="24"/>
                <w:u w:val="single"/>
              </w:rPr>
              <w:t xml:space="preserve">连接，带锁死功能，更加美观牢固。</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ascii="宋体" w:hAnsi="宋体"/>
                <w:color w:val="000000"/>
                <w:sz w:val="24"/>
                <w:szCs w:val="24"/>
              </w:rPr>
              <w:t xml:space="preserve">塑粉涂层</w:t>
            </w:r>
            <w:r>
              <w:rPr>
                <w:rFonts w:ascii="宋体" w:hAnsi="宋体"/>
                <w:color w:val="000000"/>
                <w:sz w:val="24"/>
                <w:szCs w:val="24"/>
              </w:rPr>
              <w:t xml:space="preserve">和</w:t>
            </w:r>
            <w:r>
              <w:rPr>
                <w:rFonts w:ascii="宋体" w:hAnsi="宋体"/>
                <w:color w:val="000000"/>
                <w:sz w:val="24"/>
                <w:szCs w:val="24"/>
              </w:rPr>
              <w:t xml:space="preserve">覆面层</w:t>
            </w:r>
            <w:r>
              <w:rPr>
                <w:rFonts w:ascii="宋体" w:hAnsi="宋体"/>
                <w:color w:val="000000"/>
                <w:sz w:val="24"/>
                <w:szCs w:val="24"/>
              </w:rPr>
              <w:t xml:space="preserve">中</w:t>
            </w:r>
            <w:r>
              <w:rPr>
                <w:rFonts w:ascii="宋体" w:hAnsi="宋体"/>
                <w:sz w:val="24"/>
                <w:szCs w:val="24"/>
              </w:rPr>
              <w:t xml:space="preserve">可迁移有害元素</w:t>
            </w:r>
            <w:r>
              <w:rPr>
                <w:rFonts w:hint="eastAsia" w:ascii="宋体" w:hAnsi="宋体"/>
                <w:sz w:val="24"/>
                <w:szCs w:val="24"/>
              </w:rPr>
              <w:t xml:space="preserve">未检出</w:t>
            </w:r>
            <w:r>
              <w:rPr>
                <w:rFonts w:ascii="宋体" w:hAnsi="宋体"/>
                <w:color w:val="000000"/>
                <w:sz w:val="24"/>
                <w:szCs w:val="24"/>
              </w:rPr>
              <w:t xml:space="preserve">，金属喷漆（塑）涂层附着力不低于1级。</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、床前护栏:采用钢、铝、塑、木材料,方管规格≥25*25*1.5mm，护栏高度为450mm嵌入一块18mm厚E0级三聚氰胺饰面实木多层板,多层板燃烧性能等级不低于B1级，具有良好的抗变形性能</w:t>
            </w:r>
            <w:bookmarkStart w:id="195" w:name="OLE_LINK24"/>
            <w:r>
              <w:rPr>
                <w:rFonts w:hint="eastAsia" w:ascii="宋体" w:hAnsi="宋体"/>
                <w:color w:val="000000"/>
                <w:sz w:val="24"/>
                <w:szCs w:val="24"/>
              </w:rPr>
              <w:t xml:space="preserve">；</w:t>
            </w:r>
            <w:bookmarkEnd w:id="195"/>
            <w:r>
              <w:rPr>
                <w:rFonts w:ascii="宋体" w:hAnsi="宋体"/>
                <w:color w:val="000000"/>
                <w:sz w:val="24"/>
                <w:szCs w:val="24"/>
              </w:rPr>
              <w:t xml:space="preserve">护栏带</w:t>
            </w:r>
            <w:r>
              <w:rPr>
                <w:rFonts w:ascii="宋体" w:hAnsi="宋体"/>
                <w:color w:val="000000"/>
                <w:sz w:val="24"/>
                <w:szCs w:val="24"/>
              </w:rPr>
              <w:t xml:space="preserve">推拉窗，推拉窗整体格:≥700*300*40mm，</w:t>
            </w:r>
            <w:r>
              <w:rPr>
                <w:rFonts w:hint="eastAsia" w:ascii="宋体" w:hAnsi="宋体"/>
                <w:color w:val="000000"/>
                <w:sz w:val="24"/>
                <w:szCs w:val="24"/>
              </w:rPr>
              <w:t xml:space="preserve">设置一个透明观察窗，具备全封闭防尘功能</w:t>
            </w:r>
            <w:bookmarkStart w:id="196" w:name="OLE_LINK245"/>
            <w:r>
              <w:rPr>
                <w:rFonts w:hint="eastAsia" w:ascii="宋体" w:hAnsi="宋体"/>
                <w:color w:val="000000"/>
                <w:sz w:val="24"/>
                <w:szCs w:val="24"/>
              </w:rPr>
              <w:t xml:space="preserve">；</w:t>
            </w:r>
            <w:bookmarkEnd w:id="196"/>
            <w:r>
              <w:rPr>
                <w:rFonts w:ascii="宋体" w:hAnsi="宋体"/>
                <w:color w:val="000000"/>
                <w:sz w:val="24"/>
                <w:szCs w:val="24"/>
              </w:rPr>
              <w:t xml:space="preserve">外形采用跑道圆设计，圆弧部分ABS材质注塑工艺一次成型，滑道采用铝型材，确保稳固安全</w:t>
            </w:r>
            <w:r>
              <w:rPr>
                <w:rFonts w:hint="eastAsia" w:ascii="宋体" w:hAnsi="宋体"/>
                <w:color w:val="000000"/>
                <w:sz w:val="24"/>
                <w:szCs w:val="24"/>
              </w:rPr>
              <w:t xml:space="preserve">；</w:t>
            </w:r>
            <w:r>
              <w:rPr>
                <w:rFonts w:ascii="宋体" w:hAnsi="宋体"/>
                <w:color w:val="000000"/>
                <w:sz w:val="24"/>
                <w:szCs w:val="24"/>
              </w:rPr>
              <w:t xml:space="preserve">带隐藏式储</w:t>
            </w:r>
            <w:r>
              <w:rPr>
                <w:rFonts w:ascii="宋体" w:hAnsi="宋体"/>
                <w:color w:val="000000"/>
                <w:sz w:val="24"/>
                <w:szCs w:val="24"/>
              </w:rPr>
              <w:t xml:space="preserve">物功能</w:t>
            </w:r>
            <w:r>
              <w:rPr>
                <w:rFonts w:ascii="宋体" w:hAnsi="宋体"/>
                <w:color w:val="000000"/>
                <w:sz w:val="24"/>
                <w:szCs w:val="24"/>
              </w:rPr>
              <w:t xml:space="preserve">,不占用床铺空间,方便存放手机、眼镜、书本等随身携带物品</w:t>
            </w:r>
            <w:r>
              <w:rPr>
                <w:rFonts w:hint="eastAsia" w:ascii="宋体" w:hAnsi="宋体"/>
                <w:color w:val="000000"/>
                <w:sz w:val="24"/>
                <w:szCs w:val="24"/>
              </w:rPr>
              <w:t xml:space="preserve">；</w:t>
            </w:r>
            <w:r>
              <w:rPr>
                <w:rFonts w:ascii="宋体" w:hAnsi="宋体"/>
                <w:color w:val="000000"/>
                <w:sz w:val="24"/>
                <w:szCs w:val="24"/>
              </w:rPr>
              <w:t xml:space="preserve">同时具备推拉开启关闭功能，保护使用者的隐私。</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、床后护栏:</w:t>
            </w:r>
            <w:r>
              <w:rPr>
                <w:rFonts w:ascii="宋体" w:hAnsi="宋体"/>
                <w:color w:val="000000"/>
                <w:sz w:val="24"/>
                <w:szCs w:val="24"/>
              </w:rPr>
              <w:t xml:space="preserve">采钢木结构</w:t>
            </w:r>
            <w:r>
              <w:rPr>
                <w:rFonts w:ascii="宋体" w:hAnsi="宋体"/>
                <w:color w:val="000000"/>
                <w:sz w:val="24"/>
                <w:szCs w:val="24"/>
              </w:rPr>
              <w:t xml:space="preserve">,方管≥25*25*1.5mm,护栏高度为450mm+蚊帐杆链接高度720mm,嵌入一块18mm厚E0级三聚氰胺饰面实木多层板, 多层板燃烧性能等级不低于B1级，具有良好的抗变形性能,后护栏内嵌隐藏式水杯架。</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、床头护栏:采用钢木结构,管材规格≥20*20*1.5mm方管,护栏高度为450mm嵌入一块18mm厚E0级三聚氰胺饰面实木多层板，多层板燃烧性能等级不低于B1级，具有良好的抗变形性能，护栏整体与立柱连接。</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、床尾护栏:采用钢木结构,方管≥20*20*1.5mm,护栏高度为450mm圆弧设计,护栏中间设一根横杆,整体与立柱连接,嵌入一块18mm厚E0级三聚氰胺饰面实木多层板，多层板燃烧性能等级不低于B1级，具有良好的抗变形性能。</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、床换:采用规格≥20*30*1.5mm矩形管，矩形</w:t>
            </w:r>
            <w:r>
              <w:rPr>
                <w:rFonts w:ascii="宋体" w:hAnsi="宋体"/>
                <w:color w:val="000000"/>
                <w:sz w:val="24"/>
                <w:szCs w:val="24"/>
              </w:rPr>
              <w:t xml:space="preserve">管自带</w:t>
            </w:r>
            <w:r>
              <w:rPr>
                <w:rFonts w:ascii="宋体" w:hAnsi="宋体"/>
                <w:color w:val="000000"/>
                <w:sz w:val="24"/>
                <w:szCs w:val="24"/>
              </w:rPr>
              <w:t xml:space="preserve">锁定槽</w:t>
            </w:r>
            <w:r>
              <w:rPr>
                <w:rFonts w:ascii="宋体" w:hAnsi="宋体"/>
                <w:color w:val="000000"/>
                <w:sz w:val="24"/>
                <w:szCs w:val="24"/>
              </w:rPr>
              <w:t xml:space="preserve">与床厅稳固</w:t>
            </w:r>
            <w:r>
              <w:rPr>
                <w:rFonts w:ascii="宋体" w:hAnsi="宋体"/>
                <w:color w:val="000000"/>
                <w:sz w:val="24"/>
                <w:szCs w:val="24"/>
              </w:rPr>
              <w:t xml:space="preserve">连接，每张床配置数量不少于5根。</w:t>
            </w:r>
            <w:r/>
          </w:p>
          <w:p>
            <w:pPr>
              <w:spacing w:line="360" w:lineRule="exact"/>
              <w:rPr>
                <w:rFonts w:hint="eastAsia" w:ascii="宋体" w:hAnsi="宋体"/>
                <w:color w:val="ff0000"/>
                <w:sz w:val="24"/>
                <w:szCs w:val="24"/>
              </w:rPr>
            </w:pPr>
            <w:r>
              <w:rPr>
                <w:rFonts w:hint="eastAsia" w:ascii="宋体" w:hAnsi="宋体"/>
                <w:color w:val="000000"/>
                <w:sz w:val="24"/>
                <w:szCs w:val="24"/>
              </w:rPr>
              <w:t xml:space="preserve">11</w:t>
            </w:r>
            <w:r>
              <w:rPr>
                <w:rFonts w:ascii="宋体" w:hAnsi="宋体"/>
                <w:color w:val="000000"/>
                <w:sz w:val="24"/>
                <w:szCs w:val="24"/>
              </w:rPr>
              <w:t xml:space="preserve">、</w:t>
            </w:r>
            <w:r>
              <w:rPr>
                <w:rFonts w:ascii="宋体" w:hAnsi="宋体"/>
                <w:sz w:val="24"/>
                <w:szCs w:val="24"/>
              </w:rPr>
              <w:t xml:space="preserve">蚊帐</w:t>
            </w:r>
            <w:r>
              <w:rPr>
                <w:rFonts w:ascii="宋体" w:hAnsi="宋体"/>
                <w:sz w:val="24"/>
                <w:szCs w:val="24"/>
              </w:rPr>
              <w:t xml:space="preserve">架采用</w:t>
            </w:r>
            <w:r>
              <w:rPr>
                <w:rFonts w:ascii="宋体" w:hAnsi="宋体"/>
                <w:sz w:val="24"/>
                <w:szCs w:val="24"/>
              </w:rPr>
              <w:t xml:space="preserve">规格≥φ19*1.5mm 圆管制作，与后护栏连接</w:t>
            </w:r>
            <w:r>
              <w:rPr>
                <w:rFonts w:hint="eastAsia" w:ascii="宋体" w:hAnsi="宋体"/>
                <w:sz w:val="24"/>
                <w:szCs w:val="24"/>
              </w:rPr>
              <w:t xml:space="preserve">；</w:t>
            </w:r>
            <w:r/>
          </w:p>
          <w:p>
            <w:pPr>
              <w:spacing w:line="360" w:lineRule="exact"/>
              <w:rPr>
                <w:rFonts w:hint="eastAsia" w:ascii="宋体" w:hAnsi="宋体"/>
                <w:color w:val="ff0000"/>
                <w:sz w:val="24"/>
                <w:szCs w:val="24"/>
              </w:rPr>
            </w:pPr>
            <w:r>
              <w:rPr>
                <w:rFonts w:ascii="宋体" w:hAnsi="宋体"/>
                <w:color w:val="000000"/>
                <w:sz w:val="24"/>
                <w:szCs w:val="24"/>
              </w:rPr>
              <w:t xml:space="preserve">铺板:采用双面刨光杉木床板，含水率≤12%，经干燥、防虫处理，宽度≥70mm，厚度≥18mm，每两根木条的距离间隙≤10mm，每块床板需要有≥4根（≥40×20mm）实木方料做横档加固，板条与横档之间</w:t>
            </w:r>
            <w:r>
              <w:rPr>
                <w:rFonts w:ascii="宋体" w:hAnsi="宋体"/>
                <w:sz w:val="24"/>
                <w:szCs w:val="24"/>
              </w:rPr>
              <w:t xml:space="preserve">需要</w:t>
            </w:r>
            <w:r>
              <w:rPr>
                <w:rFonts w:ascii="宋体" w:hAnsi="宋体"/>
                <w:color w:val="000000"/>
                <w:sz w:val="24"/>
                <w:szCs w:val="24"/>
              </w:rPr>
              <w:t xml:space="preserve">用不锈钢螺丝固定连接。</w:t>
            </w:r>
            <w:r/>
          </w:p>
          <w:p>
            <w:pPr>
              <w:spacing w:line="360" w:lineRule="exact"/>
              <w:rPr>
                <w:rFonts w:hint="eastAsia" w:ascii="宋体" w:hAnsi="宋体"/>
                <w:sz w:val="24"/>
                <w:szCs w:val="24"/>
              </w:rPr>
            </w:pPr>
            <w:r>
              <w:rPr>
                <w:rFonts w:hint="eastAsia" w:ascii="宋体" w:hAnsi="宋体"/>
                <w:color w:val="000000"/>
                <w:sz w:val="24"/>
                <w:szCs w:val="24"/>
              </w:rPr>
              <w:t xml:space="preserve">12</w:t>
            </w:r>
            <w:r>
              <w:rPr>
                <w:rFonts w:ascii="宋体" w:hAnsi="宋体"/>
                <w:color w:val="000000"/>
                <w:sz w:val="24"/>
                <w:szCs w:val="24"/>
              </w:rPr>
              <w:t xml:space="preserve">、床下书桌:桌面采用≥25mm厚E0级三聚氰胺饰面板,前口鸭嘴边设计，其余三边圆弧角设计；</w:t>
            </w:r>
            <w:r>
              <w:rPr>
                <w:rFonts w:ascii="宋体" w:hAnsi="宋体"/>
                <w:color w:val="000000"/>
                <w:sz w:val="24"/>
                <w:szCs w:val="24"/>
              </w:rPr>
              <w:t xml:space="preserve">桌架和</w:t>
            </w:r>
            <w:r>
              <w:rPr>
                <w:rFonts w:ascii="宋体" w:hAnsi="宋体"/>
                <w:color w:val="000000"/>
                <w:sz w:val="24"/>
                <w:szCs w:val="24"/>
              </w:rPr>
              <w:t xml:space="preserve">书架板材采用≥18mm厚E0级</w:t>
            </w:r>
            <w:r>
              <w:rPr>
                <w:rFonts w:ascii="宋体" w:hAnsi="宋体"/>
                <w:sz w:val="24"/>
                <w:szCs w:val="24"/>
              </w:rPr>
              <w:t xml:space="preserve">三聚氰胺饰面实木多层板</w:t>
            </w:r>
            <w:r>
              <w:rPr>
                <w:rFonts w:ascii="宋体" w:hAnsi="宋体"/>
                <w:color w:val="000000"/>
                <w:sz w:val="24"/>
                <w:szCs w:val="24"/>
              </w:rPr>
              <w:t xml:space="preserve">，多层板燃烧性能等级不低于B1级，具有良好的抗变形性能，同色 PVC 封边，</w:t>
            </w:r>
            <w:r>
              <w:rPr>
                <w:rFonts w:ascii="宋体" w:hAnsi="宋体"/>
                <w:color w:val="000000"/>
                <w:sz w:val="24"/>
                <w:szCs w:val="24"/>
              </w:rPr>
              <w:t xml:space="preserve">封边条</w:t>
            </w:r>
            <w:r>
              <w:rPr>
                <w:rFonts w:ascii="宋体" w:hAnsi="宋体"/>
                <w:color w:val="000000"/>
                <w:sz w:val="24"/>
                <w:szCs w:val="24"/>
              </w:rPr>
              <w:t xml:space="preserve">厚度不低于2mm，桌子上方为书架，桌背板与中架侧板共用</w:t>
            </w:r>
            <w:r>
              <w:rPr>
                <w:rFonts w:hint="eastAsia" w:ascii="宋体" w:hAnsi="宋体"/>
                <w:color w:val="000000"/>
                <w:sz w:val="24"/>
                <w:szCs w:val="24"/>
              </w:rPr>
              <w:t xml:space="preserve">；</w:t>
            </w:r>
            <w:r>
              <w:rPr>
                <w:rFonts w:ascii="宋体" w:hAnsi="宋体"/>
                <w:color w:val="000000"/>
                <w:sz w:val="24"/>
                <w:szCs w:val="24"/>
              </w:rPr>
              <w:t xml:space="preserve">桌下设有双抽屉，抽屉门板(尺寸:400±2mm*170±2mm)采用≥18mm厚E0级三聚氰胺饰面实木多层板，</w:t>
            </w:r>
            <w:bookmarkStart w:id="197" w:name="OLE_LINK166"/>
            <w:r>
              <w:rPr>
                <w:rFonts w:ascii="宋体" w:hAnsi="宋体"/>
                <w:color w:val="000000"/>
                <w:sz w:val="24"/>
                <w:szCs w:val="24"/>
              </w:rPr>
              <w:t xml:space="preserve">多层板燃烧性能等级不低于B1级</w:t>
            </w:r>
            <w:bookmarkEnd w:id="197"/>
            <w:r>
              <w:rPr>
                <w:rFonts w:ascii="宋体" w:hAnsi="宋体"/>
                <w:color w:val="000000"/>
                <w:sz w:val="24"/>
                <w:szCs w:val="24"/>
              </w:rPr>
              <w:t xml:space="preserve">，抽屉门板采用铝合金暗扣拉手,四周边缘采用PP环保塑料注塑封边；配备高强度、耐磨损、耐腐蚀等特性导轨，五金配件表面处理具有美观性和保护性；底部防潮</w:t>
            </w:r>
            <w:r>
              <w:rPr>
                <w:rFonts w:ascii="宋体" w:hAnsi="宋体"/>
                <w:color w:val="000000"/>
                <w:sz w:val="24"/>
                <w:szCs w:val="24"/>
              </w:rPr>
              <w:t xml:space="preserve">架采用</w:t>
            </w:r>
            <w:r>
              <w:rPr>
                <w:rFonts w:ascii="宋体" w:hAnsi="宋体"/>
                <w:color w:val="000000"/>
                <w:sz w:val="24"/>
                <w:szCs w:val="24"/>
              </w:rPr>
              <w:t xml:space="preserve">规格≥20*20*1.5mm方管制作。</w:t>
            </w:r>
            <w:r/>
          </w:p>
          <w:p>
            <w:pPr>
              <w:spacing w:line="36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3</w:t>
            </w:r>
            <w:r>
              <w:rPr>
                <w:rFonts w:ascii="宋体" w:hAnsi="宋体"/>
                <w:color w:val="000000"/>
                <w:sz w:val="24"/>
                <w:szCs w:val="24"/>
              </w:rPr>
              <w:t xml:space="preserve">、床下衣柜:尺寸(≥600mm *850mm+1815mm)设有两个门，一个门开向朝走道，内部设一块层板，层板下方配≥φ22*1.2mm铝合金材质挂衣杆，另一个门开向朝书桌，内部设置两块层板，底部防潮</w:t>
            </w:r>
            <w:r>
              <w:rPr>
                <w:rFonts w:ascii="宋体" w:hAnsi="宋体"/>
                <w:color w:val="000000"/>
                <w:sz w:val="24"/>
                <w:szCs w:val="24"/>
              </w:rPr>
              <w:t xml:space="preserve">架采用</w:t>
            </w:r>
            <w:r>
              <w:rPr>
                <w:rFonts w:ascii="宋体" w:hAnsi="宋体"/>
                <w:color w:val="000000"/>
                <w:sz w:val="24"/>
                <w:szCs w:val="24"/>
              </w:rPr>
              <w:t xml:space="preserve">≥20*20*1.5mm方管制作。</w:t>
            </w:r>
            <w:r/>
          </w:p>
          <w:p>
            <w:pPr>
              <w:spacing w:line="36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4</w:t>
            </w:r>
            <w:r>
              <w:rPr>
                <w:rFonts w:ascii="宋体" w:hAnsi="宋体"/>
                <w:color w:val="000000"/>
                <w:sz w:val="24"/>
                <w:szCs w:val="24"/>
              </w:rPr>
              <w:t xml:space="preserve">、衣柜小门板尺寸(1505±2mm *350±2mm)门板均采用≥18mm厚E0级环保三聚氰胺饰面实木多层板，多层板燃烧性能等级不低于B1级，具有良好的抗变形性能，四周边缘采用PP环保塑料</w:t>
            </w:r>
            <w:r>
              <w:rPr>
                <w:rFonts w:ascii="宋体" w:hAnsi="宋体"/>
                <w:color w:val="000000"/>
                <w:sz w:val="24"/>
                <w:szCs w:val="24"/>
              </w:rPr>
              <w:t xml:space="preserve">注塑封边</w:t>
            </w:r>
            <w:r>
              <w:rPr>
                <w:rFonts w:ascii="宋体" w:hAnsi="宋体"/>
                <w:color w:val="000000"/>
                <w:sz w:val="24"/>
                <w:szCs w:val="24"/>
              </w:rPr>
              <w:t xml:space="preserve">,门板铰链</w:t>
            </w:r>
            <w:r>
              <w:rPr>
                <w:rFonts w:ascii="宋体" w:hAnsi="宋体"/>
                <w:color w:val="000000"/>
                <w:sz w:val="24"/>
                <w:szCs w:val="24"/>
              </w:rPr>
              <w:t xml:space="preserve">固定孔采用</w:t>
            </w:r>
            <w:r>
              <w:rPr>
                <w:rFonts w:ascii="宋体" w:hAnsi="宋体"/>
                <w:color w:val="000000"/>
                <w:sz w:val="24"/>
                <w:szCs w:val="24"/>
              </w:rPr>
              <w:t xml:space="preserve">一次成型注塑成型，衣柜门板采用铝合金暗扣拉手和锁孔；配备高强度、耐磨损、耐腐蚀等特性铰链，五金配件表面处理具有美观性和保护性。</w:t>
            </w:r>
            <w:r/>
          </w:p>
          <w:p>
            <w:pPr>
              <w:spacing w:line="36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5</w:t>
            </w:r>
            <w:r>
              <w:rPr>
                <w:rFonts w:ascii="宋体" w:hAnsi="宋体"/>
                <w:color w:val="000000"/>
                <w:sz w:val="24"/>
                <w:szCs w:val="24"/>
              </w:rPr>
              <w:t xml:space="preserve">、衣柜大门板(尺寸:1505±2 mm *560±2mm)门板均采用≥18mm厚E0级环保三聚氰胺饰面实木多层板，多层板燃烧性能等级不低于B1级，具有良好的抗变形性能，四周边缘采用PP环保塑料</w:t>
            </w:r>
            <w:r>
              <w:rPr>
                <w:rFonts w:ascii="宋体" w:hAnsi="宋体"/>
                <w:color w:val="000000"/>
                <w:sz w:val="24"/>
                <w:szCs w:val="24"/>
              </w:rPr>
              <w:t xml:space="preserve">注塑封边</w:t>
            </w:r>
            <w:r>
              <w:rPr>
                <w:rFonts w:ascii="宋体" w:hAnsi="宋体"/>
                <w:color w:val="000000"/>
                <w:sz w:val="24"/>
                <w:szCs w:val="24"/>
              </w:rPr>
              <w:t xml:space="preserve">,门板铰链</w:t>
            </w:r>
            <w:r>
              <w:rPr>
                <w:rFonts w:ascii="宋体" w:hAnsi="宋体"/>
                <w:color w:val="000000"/>
                <w:sz w:val="24"/>
                <w:szCs w:val="24"/>
              </w:rPr>
              <w:t xml:space="preserve">固定孔采用</w:t>
            </w:r>
            <w:r>
              <w:rPr>
                <w:rFonts w:ascii="宋体" w:hAnsi="宋体"/>
                <w:color w:val="000000"/>
                <w:sz w:val="24"/>
                <w:szCs w:val="24"/>
              </w:rPr>
              <w:t xml:space="preserve">一次成型注塑成型，衣柜门板采用铝合金暗扣拉手和锁孔；配备高强度、耐磨损、耐腐蚀等特性铰链，五金配件表面处理具有美观性和保护性。</w:t>
            </w:r>
            <w:r/>
          </w:p>
          <w:p>
            <w:pPr>
              <w:spacing w:line="36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6</w:t>
            </w:r>
            <w:r>
              <w:rPr>
                <w:rFonts w:ascii="宋体" w:hAnsi="宋体"/>
                <w:color w:val="000000"/>
                <w:sz w:val="24"/>
                <w:szCs w:val="24"/>
              </w:rPr>
              <w:t xml:space="preserve">、爬梯</w:t>
            </w:r>
            <w:r>
              <w:rPr>
                <w:rFonts w:hint="eastAsia" w:ascii="宋体" w:hAnsi="宋体"/>
                <w:color w:val="000000"/>
                <w:sz w:val="24"/>
                <w:szCs w:val="24"/>
              </w:rPr>
              <w:t xml:space="preserve">  </w:t>
            </w:r>
            <w:r>
              <w:rPr>
                <w:rFonts w:ascii="宋体" w:hAnsi="宋体"/>
                <w:color w:val="000000"/>
                <w:sz w:val="24"/>
                <w:szCs w:val="24"/>
              </w:rPr>
              <w:t xml:space="preserve">主管≥40*30*1.5mm，踏步板≥400*120*25mm</w:t>
            </w:r>
            <w:r>
              <w:rPr>
                <w:rFonts w:hint="eastAsia" w:ascii="宋体" w:hAnsi="宋体"/>
                <w:color w:val="ff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爬梯采用走梯式设计，所有钢管均采用整体焊接工艺制作，踏步板采用环保 PP材质注塑工艺一次成型，两者采用螺丝固定，稳固安全</w:t>
            </w:r>
            <w:r>
              <w:rPr>
                <w:rFonts w:hint="eastAsia" w:ascii="宋体" w:hAnsi="宋体"/>
                <w:color w:val="000000"/>
                <w:sz w:val="24"/>
                <w:szCs w:val="24"/>
              </w:rPr>
              <w:t xml:space="preserve">；</w:t>
            </w:r>
            <w:r>
              <w:rPr>
                <w:rFonts w:ascii="宋体" w:hAnsi="宋体"/>
                <w:color w:val="000000"/>
                <w:sz w:val="24"/>
                <w:szCs w:val="24"/>
              </w:rPr>
              <w:t xml:space="preserve">安装螺丝位置环形整体扣边条内扣遮挡设计，安全美观合理防滑纹路，并配备荧光条，下方采用≥25*30*1.5mm圆角钢管支撑。</w:t>
            </w:r>
            <w:r/>
          </w:p>
          <w:p>
            <w:pPr>
              <w:spacing w:line="36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、▲公寓床形状和位置公差合格，外观性能要求中金属件、木制件表面装饰层（软硬质</w:t>
            </w:r>
            <w:r>
              <w:rPr>
                <w:rFonts w:ascii="宋体" w:hAnsi="宋体"/>
                <w:color w:val="000000"/>
                <w:sz w:val="24"/>
                <w:szCs w:val="24"/>
              </w:rPr>
              <w:t xml:space="preserve">覆</w:t>
            </w:r>
            <w:r>
              <w:rPr>
                <w:rFonts w:ascii="宋体" w:hAnsi="宋体"/>
                <w:color w:val="000000"/>
                <w:sz w:val="24"/>
                <w:szCs w:val="24"/>
              </w:rPr>
              <w:t xml:space="preserve">面层）、塑料件检测结果合格，木制件表面</w:t>
            </w:r>
            <w:r>
              <w:rPr>
                <w:rFonts w:ascii="宋体" w:hAnsi="宋体"/>
                <w:color w:val="000000"/>
                <w:sz w:val="24"/>
                <w:szCs w:val="24"/>
              </w:rPr>
              <w:t xml:space="preserve">贴面层耐干</w:t>
            </w:r>
            <w:r>
              <w:rPr>
                <w:rFonts w:ascii="宋体" w:hAnsi="宋体"/>
                <w:color w:val="000000"/>
                <w:sz w:val="24"/>
                <w:szCs w:val="24"/>
              </w:rPr>
              <w:t xml:space="preserve">热和耐湿热不低于4级，单层床强度和耐久性合格。</w:t>
            </w:r>
            <w:r/>
          </w:p>
        </w:tc>
        <w:tc>
          <w:tcPr>
            <w:tcW w:w="858" w:type="dxa"/>
            <w:vMerge w:val="restart"/>
            <w:textDirection w:val="lrTb"/>
            <w:noWrap w:val="false"/>
          </w:tcPr>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spacing w:line="360" w:lineRule="exact"/>
              <w:rPr>
                <w:rFonts w:hint="eastAsia" w:ascii="宋体" w:hAnsi="宋体"/>
                <w:color w:val="000000"/>
                <w:sz w:val="24"/>
                <w:szCs w:val="24"/>
              </w:rPr>
            </w:pPr>
            <w:r>
              <w:rPr>
                <w:rFonts w:hint="eastAsia" w:ascii="Times New Roman" w:hAnsi="Times New Roman"/>
                <w:b/>
                <w:bCs/>
                <w:color w:val="000000"/>
                <w:sz w:val="24"/>
                <w:szCs w:val="21"/>
              </w:rPr>
              <w:t xml:space="preserve">相关图纸要求详见</w:t>
            </w:r>
            <w:r>
              <w:rPr>
                <w:rFonts w:hint="eastAsia" w:ascii="Times New Roman" w:hAnsi="Times New Roman"/>
                <w:b/>
                <w:bCs/>
                <w:color w:val="000000"/>
                <w:sz w:val="24"/>
                <w:szCs w:val="21"/>
              </w:rPr>
              <w:t xml:space="preserve"> </w:t>
            </w:r>
            <w:r>
              <w:rPr>
                <w:rFonts w:hint="eastAsia" w:ascii="Times New Roman" w:hAnsi="Times New Roman"/>
                <w:b/>
                <w:bCs/>
                <w:color w:val="000000"/>
                <w:sz w:val="24"/>
                <w:szCs w:val="21"/>
              </w:rPr>
              <w:t xml:space="preserve">“房型一、房型二、</w:t>
            </w:r>
            <w:bookmarkStart w:id="198" w:name="OLE_LINK30"/>
            <w:r>
              <w:rPr>
                <w:rFonts w:hint="eastAsia" w:ascii="Times New Roman" w:hAnsi="Times New Roman"/>
                <w:b/>
                <w:bCs/>
                <w:color w:val="000000"/>
                <w:sz w:val="24"/>
                <w:szCs w:val="21"/>
              </w:rPr>
              <w:t xml:space="preserve">房型三</w:t>
            </w:r>
            <w:bookmarkEnd w:id="198"/>
            <w:r>
              <w:rPr>
                <w:rFonts w:hint="eastAsia" w:ascii="Times New Roman" w:hAnsi="Times New Roman"/>
                <w:b/>
                <w:bCs/>
                <w:color w:val="000000"/>
                <w:sz w:val="24"/>
                <w:szCs w:val="21"/>
              </w:rPr>
              <w:t xml:space="preserve">、房型四、房型五、房型六”</w:t>
            </w:r>
            <w:r/>
          </w:p>
        </w:tc>
      </w:tr>
      <w:tr>
        <w:trPr>
          <w:cantSplit/>
          <w:jc w:val="center"/>
        </w:trPr>
        <w:tc>
          <w:tcPr>
            <w:tcW w:w="762"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储物柜</w:t>
            </w:r>
            <w:r>
              <w:rPr>
                <w:rFonts w:ascii="Times New Roman" w:hAnsi="Times New Roman"/>
                <w:color w:val="000000"/>
                <w:sz w:val="24"/>
                <w:szCs w:val="21"/>
              </w:rPr>
              <w:t xml:space="preserve">1</w:t>
            </w:r>
            <w:r/>
          </w:p>
        </w:tc>
        <w:tc>
          <w:tcPr>
            <w:tcW w:w="1081" w:type="dxa"/>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尺寸</w:t>
            </w:r>
            <w:r>
              <w:rPr>
                <w:rFonts w:ascii="Times New Roman" w:hAnsi="Times New Roman"/>
                <w:color w:val="000000"/>
                <w:sz w:val="24"/>
                <w:szCs w:val="21"/>
              </w:rPr>
              <w:t xml:space="preserve">(≥</w:t>
            </w:r>
            <w:bookmarkStart w:id="199" w:name="OLE_LINK15"/>
            <w:r>
              <w:rPr>
                <w:rFonts w:ascii="Times New Roman" w:hAnsi="Times New Roman"/>
                <w:color w:val="000000"/>
                <w:sz w:val="24"/>
                <w:szCs w:val="21"/>
              </w:rPr>
              <w:t xml:space="preserve">930mm*400mm*2330mm</w:t>
            </w:r>
            <w:bookmarkEnd w:id="199"/>
            <w:r>
              <w:rPr>
                <w:rFonts w:ascii="Times New Roman" w:hAnsi="Times New Roman"/>
                <w:color w:val="000000"/>
                <w:sz w:val="24"/>
                <w:szCs w:val="21"/>
              </w:rPr>
              <w:t xml:space="preserve">)</w:t>
            </w:r>
            <w:r/>
          </w:p>
        </w:tc>
        <w:tc>
          <w:tcPr>
            <w:tcW w:w="7647" w:type="dxa"/>
            <w:textDirection w:val="lrTb"/>
            <w:noWrap w:val="false"/>
          </w:tcPr>
          <w:p>
            <w:pPr>
              <w:spacing w:line="360" w:lineRule="exact"/>
              <w:rPr>
                <w:rFonts w:hint="eastAsia" w:ascii="宋体" w:hAnsi="宋体"/>
                <w:color w:val="000000"/>
                <w:sz w:val="24"/>
                <w:szCs w:val="24"/>
              </w:rPr>
            </w:pPr>
            <w:r>
              <w:rPr>
                <w:rFonts w:ascii="宋体" w:hAnsi="宋体"/>
                <w:color w:val="000000"/>
                <w:sz w:val="24"/>
                <w:szCs w:val="24"/>
              </w:rPr>
              <w:t xml:space="preserve">设有4个门，底部防潮</w:t>
            </w:r>
            <w:r>
              <w:rPr>
                <w:rFonts w:ascii="宋体" w:hAnsi="宋体"/>
                <w:color w:val="000000"/>
                <w:sz w:val="24"/>
                <w:szCs w:val="24"/>
              </w:rPr>
              <w:t xml:space="preserve">架采用</w:t>
            </w:r>
            <w:r>
              <w:rPr>
                <w:rFonts w:ascii="宋体" w:hAnsi="宋体"/>
                <w:color w:val="000000"/>
                <w:sz w:val="24"/>
                <w:szCs w:val="24"/>
              </w:rPr>
              <w:t xml:space="preserve">≥20*20*1.5mm方管制作,门开向朝走道</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w:t>
            </w:r>
            <w:r>
              <w:rPr>
                <w:rFonts w:hint="eastAsia" w:ascii="宋体" w:hAnsi="宋体"/>
                <w:color w:val="000000"/>
                <w:sz w:val="24"/>
                <w:szCs w:val="24"/>
              </w:rPr>
              <w:t xml:space="preserve">，</w:t>
            </w:r>
            <w:r>
              <w:rPr>
                <w:rFonts w:ascii="宋体" w:hAnsi="宋体"/>
                <w:color w:val="000000"/>
                <w:sz w:val="24"/>
                <w:szCs w:val="24"/>
              </w:rPr>
              <w:t xml:space="preserve">具有良好的抗变形性能，四周边缘采用PP环保塑料</w:t>
            </w:r>
            <w:r>
              <w:rPr>
                <w:rFonts w:ascii="宋体" w:hAnsi="宋体"/>
                <w:color w:val="000000"/>
                <w:sz w:val="24"/>
                <w:szCs w:val="24"/>
              </w:rPr>
              <w:t xml:space="preserve">注塑封边</w:t>
            </w:r>
            <w:r>
              <w:rPr>
                <w:rFonts w:ascii="宋体" w:hAnsi="宋体"/>
                <w:color w:val="000000"/>
                <w:sz w:val="24"/>
                <w:szCs w:val="24"/>
              </w:rPr>
              <w:t xml:space="preserve">,门板铰链</w:t>
            </w:r>
            <w:r>
              <w:rPr>
                <w:rFonts w:ascii="宋体" w:hAnsi="宋体"/>
                <w:color w:val="000000"/>
                <w:sz w:val="24"/>
                <w:szCs w:val="24"/>
              </w:rPr>
              <w:t xml:space="preserve">固定孔采用</w:t>
            </w:r>
            <w:r>
              <w:rPr>
                <w:rFonts w:ascii="宋体" w:hAnsi="宋体"/>
                <w:color w:val="000000"/>
                <w:sz w:val="24"/>
                <w:szCs w:val="24"/>
              </w:rPr>
              <w:t xml:space="preserve">一次成型注塑成型，衣柜门板采用铝合金暗扣拉手和锁孔；配备高强度、耐磨损、耐腐蚀等特性铰链，五金配件表面处理具有美观性和保护性。</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Pr>
        <w:tc>
          <w:tcPr>
            <w:tcW w:w="762"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sz w:val="24"/>
                <w:szCs w:val="21"/>
              </w:rPr>
              <w:t xml:space="preserve">单人床</w:t>
            </w:r>
            <w:r/>
          </w:p>
        </w:tc>
        <w:tc>
          <w:tcPr>
            <w:tcW w:w="1081"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2150*900*340mm</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p>
        </w:tc>
        <w:tc>
          <w:tcPr>
            <w:tcW w:w="7647" w:type="dxa"/>
            <w:textDirection w:val="lrTb"/>
            <w:noWrap w:val="false"/>
          </w:tcPr>
          <w:p>
            <w:pPr>
              <w:spacing w:line="360" w:lineRule="exact"/>
              <w:rPr>
                <w:rFonts w:hint="eastAsia" w:ascii="宋体" w:hAnsi="宋体"/>
                <w:color w:val="000000"/>
                <w:sz w:val="24"/>
                <w:szCs w:val="24"/>
              </w:rPr>
            </w:pPr>
            <w:r>
              <w:rPr>
                <w:rFonts w:ascii="宋体" w:hAnsi="宋体"/>
                <w:color w:val="000000"/>
                <w:sz w:val="24"/>
                <w:szCs w:val="24"/>
              </w:rPr>
              <w:t xml:space="preserve">基材：采用优质橡木，立柱采用优质橡木实木立柱，护栏为实木材质，高度符合国家相关标准；爬梯与</w:t>
            </w:r>
            <w:r>
              <w:rPr>
                <w:rFonts w:ascii="宋体" w:hAnsi="宋体"/>
                <w:color w:val="000000"/>
                <w:sz w:val="24"/>
                <w:szCs w:val="24"/>
              </w:rPr>
              <w:t xml:space="preserve">床厅采用榫</w:t>
            </w:r>
            <w:r>
              <w:rPr>
                <w:rFonts w:ascii="宋体" w:hAnsi="宋体"/>
                <w:color w:val="000000"/>
                <w:sz w:val="24"/>
                <w:szCs w:val="24"/>
              </w:rPr>
              <w:t xml:space="preserve">卯结构连接，所有材质经过环保油漆喷涂处理，防腐防虫</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床头、床尾护栏:采用优质橡木实木,木材规格≥55*30mm</w:t>
            </w:r>
            <w:r>
              <w:rPr>
                <w:rFonts w:ascii="宋体" w:hAnsi="宋体"/>
                <w:sz w:val="24"/>
                <w:szCs w:val="24"/>
              </w:rPr>
              <w:t xml:space="preserve">内置</w:t>
            </w:r>
            <w:r>
              <w:rPr>
                <w:rFonts w:hint="eastAsia" w:ascii="宋体" w:hAnsi="宋体"/>
                <w:sz w:val="24"/>
                <w:szCs w:val="24"/>
              </w:rPr>
              <w:t xml:space="preserve">7</w:t>
            </w:r>
            <w:r>
              <w:rPr>
                <w:rFonts w:ascii="宋体" w:hAnsi="宋体"/>
                <w:sz w:val="24"/>
                <w:szCs w:val="24"/>
              </w:rPr>
              <w:t xml:space="preserve">根</w:t>
            </w:r>
            <w:r>
              <w:rPr>
                <w:rFonts w:ascii="宋体" w:hAnsi="宋体"/>
                <w:color w:val="000000"/>
                <w:sz w:val="24"/>
                <w:szCs w:val="24"/>
              </w:rPr>
              <w:t xml:space="preserve">竖撑木材</w:t>
            </w:r>
            <w:r>
              <w:rPr>
                <w:rFonts w:ascii="宋体" w:hAnsi="宋体"/>
                <w:color w:val="000000"/>
                <w:sz w:val="24"/>
                <w:szCs w:val="24"/>
              </w:rPr>
              <w:t xml:space="preserve">规格≥55*20mm,护栏高度为300mm</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床厅：采用优质橡木实木木材规格≥110*30mm</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立柱：采用优质橡木实木木材规格≥90*40mm</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铺板：采用双面刨光杉木床板，含水率≤12%，经干燥、防虫处理，宽度≥70mm，厚度≥18mm，每两根木条的距离间隙≤10mm，每块床板需要有≥5根（≥40×40mm）采用优质橡木实木方料做横档加固</w:t>
            </w:r>
            <w:r>
              <w:rPr>
                <w:rFonts w:hint="eastAsia" w:ascii="宋体" w:hAnsi="宋体"/>
                <w:color w:val="000000"/>
                <w:sz w:val="24"/>
                <w:szCs w:val="24"/>
              </w:rPr>
              <w:t xml:space="preserve">；</w:t>
            </w:r>
            <w:r>
              <w:rPr>
                <w:rFonts w:ascii="宋体" w:hAnsi="宋体"/>
                <w:color w:val="000000"/>
                <w:sz w:val="24"/>
                <w:szCs w:val="24"/>
              </w:rPr>
              <w:t xml:space="preserve">板条与横档之间需要用不锈钢螺丝固定连接。</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Pr>
        <w:tc>
          <w:tcPr>
            <w:tcW w:w="762"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储物柜</w:t>
            </w:r>
            <w:r>
              <w:rPr>
                <w:rFonts w:ascii="Times New Roman" w:hAnsi="Times New Roman"/>
                <w:color w:val="000000"/>
                <w:sz w:val="24"/>
                <w:szCs w:val="21"/>
              </w:rPr>
              <w:t xml:space="preserve">2</w:t>
            </w:r>
            <w:r/>
          </w:p>
        </w:tc>
        <w:tc>
          <w:tcPr>
            <w:tcW w:w="1081" w:type="dxa"/>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尺寸</w:t>
            </w:r>
            <w:r>
              <w:rPr>
                <w:rFonts w:ascii="Times New Roman" w:hAnsi="Times New Roman"/>
                <w:color w:val="000000"/>
                <w:sz w:val="24"/>
                <w:szCs w:val="21"/>
              </w:rPr>
              <w:t xml:space="preserve">(≥2200mm *600mm*1800mm)</w:t>
            </w:r>
            <w:r/>
          </w:p>
        </w:tc>
        <w:tc>
          <w:tcPr>
            <w:tcW w:w="7647" w:type="dxa"/>
            <w:textDirection w:val="lrTb"/>
            <w:noWrap w:val="false"/>
          </w:tcPr>
          <w:p>
            <w:pPr>
              <w:spacing w:line="360" w:lineRule="exact"/>
              <w:rPr>
                <w:rFonts w:hint="eastAsia" w:ascii="宋体" w:hAnsi="宋体"/>
                <w:color w:val="000000"/>
                <w:sz w:val="24"/>
                <w:szCs w:val="24"/>
              </w:rPr>
            </w:pPr>
            <w:r>
              <w:rPr>
                <w:rFonts w:ascii="宋体" w:hAnsi="宋体"/>
                <w:color w:val="000000"/>
                <w:sz w:val="24"/>
                <w:szCs w:val="24"/>
              </w:rPr>
              <w:t xml:space="preserve">设有3个门，底部防潮</w:t>
            </w:r>
            <w:r>
              <w:rPr>
                <w:rFonts w:ascii="宋体" w:hAnsi="宋体"/>
                <w:color w:val="000000"/>
                <w:sz w:val="24"/>
                <w:szCs w:val="24"/>
              </w:rPr>
              <w:t xml:space="preserve">架采用</w:t>
            </w:r>
            <w:r>
              <w:rPr>
                <w:rFonts w:ascii="宋体" w:hAnsi="宋体"/>
                <w:color w:val="000000"/>
                <w:sz w:val="24"/>
                <w:szCs w:val="24"/>
              </w:rPr>
              <w:t xml:space="preserve">≥20*20*1.5mm方管制作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w:t>
            </w:r>
            <w:r>
              <w:rPr>
                <w:rFonts w:ascii="宋体" w:hAnsi="宋体"/>
                <w:color w:val="000000"/>
                <w:sz w:val="24"/>
                <w:szCs w:val="24"/>
              </w:rPr>
              <w:t xml:space="preserve">衣杆门</w:t>
            </w:r>
            <w:r>
              <w:rPr>
                <w:rFonts w:ascii="宋体" w:hAnsi="宋体"/>
                <w:color w:val="000000"/>
                <w:sz w:val="24"/>
                <w:szCs w:val="24"/>
              </w:rPr>
              <w:t xml:space="preserve">开向朝走道</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w:t>
            </w:r>
            <w:r>
              <w:rPr>
                <w:rFonts w:ascii="宋体" w:hAnsi="宋体"/>
                <w:color w:val="000000"/>
                <w:sz w:val="24"/>
                <w:szCs w:val="24"/>
              </w:rPr>
              <w:t xml:space="preserve">注塑封边</w:t>
            </w:r>
            <w:r>
              <w:rPr>
                <w:rFonts w:ascii="宋体" w:hAnsi="宋体"/>
                <w:color w:val="000000"/>
                <w:sz w:val="24"/>
                <w:szCs w:val="24"/>
              </w:rPr>
              <w:t xml:space="preserve">,门板铰链</w:t>
            </w:r>
            <w:r>
              <w:rPr>
                <w:rFonts w:ascii="宋体" w:hAnsi="宋体"/>
                <w:color w:val="000000"/>
                <w:sz w:val="24"/>
                <w:szCs w:val="24"/>
              </w:rPr>
              <w:t xml:space="preserve">固定孔采用</w:t>
            </w:r>
            <w:r>
              <w:rPr>
                <w:rFonts w:ascii="宋体" w:hAnsi="宋体"/>
                <w:color w:val="000000"/>
                <w:sz w:val="24"/>
                <w:szCs w:val="24"/>
              </w:rPr>
              <w:t xml:space="preserve">一次成型注塑成型，衣柜门板采用铝合金暗扣拉手和锁孔；配备高强度、耐磨损、耐腐蚀等特性铰链，五金配件表面处理具有美观性和保护性。</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Pr>
        <w:tc>
          <w:tcPr>
            <w:tcW w:w="762"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书桌</w:t>
            </w:r>
            <w:r/>
          </w:p>
        </w:tc>
        <w:tc>
          <w:tcPr>
            <w:tcW w:w="1081"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800mm *450mm*760mm</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p>
        </w:tc>
        <w:tc>
          <w:tcPr>
            <w:tcW w:w="7647" w:type="dxa"/>
            <w:textDirection w:val="lrTb"/>
            <w:noWrap w:val="false"/>
          </w:tcPr>
          <w:p>
            <w:pPr>
              <w:spacing w:line="360" w:lineRule="exact"/>
              <w:rPr>
                <w:rFonts w:hint="eastAsia" w:ascii="宋体" w:hAnsi="宋体"/>
                <w:color w:val="000000"/>
                <w:sz w:val="24"/>
                <w:szCs w:val="24"/>
              </w:rPr>
            </w:pPr>
            <w:r>
              <w:rPr>
                <w:rFonts w:ascii="宋体" w:hAnsi="宋体"/>
                <w:color w:val="000000"/>
                <w:sz w:val="24"/>
                <w:szCs w:val="24"/>
              </w:rPr>
              <w:t xml:space="preserve">基材：采用环保实木板</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桌面：采用40mm厚橡木实木，四周倒圆角处理</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抽屉：采用优质静音滑轨，橡木</w:t>
            </w:r>
            <w:r>
              <w:rPr>
                <w:rFonts w:ascii="宋体" w:hAnsi="宋体"/>
                <w:color w:val="000000"/>
                <w:sz w:val="24"/>
                <w:szCs w:val="24"/>
              </w:rPr>
              <w:t xml:space="preserve">实木抽面板带</w:t>
            </w:r>
            <w:r>
              <w:rPr>
                <w:rFonts w:ascii="宋体" w:hAnsi="宋体"/>
                <w:color w:val="000000"/>
                <w:sz w:val="24"/>
                <w:szCs w:val="24"/>
              </w:rPr>
              <w:t xml:space="preserve">铝合金拉手</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立脚：采用60*60mm橡木实木立脚，配优质防滑胶套</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桌下拉杆：采用45*40mm优质橡木实木</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五金件：滑轨、三合一等均采用高强度、耐磨损、耐腐蚀等特性；五金配件表面处理具有美观性和保护性。</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Pr>
        <w:tc>
          <w:tcPr>
            <w:tcW w:w="762"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学习凳</w:t>
            </w:r>
            <w:r/>
          </w:p>
        </w:tc>
        <w:tc>
          <w:tcPr>
            <w:tcW w:w="1081" w:type="dxa"/>
            <w:vAlign w:val="center"/>
            <w:textDirection w:val="lrTb"/>
            <w:noWrap w:val="false"/>
          </w:tcPr>
          <w:p>
            <w:pPr>
              <w:spacing w:line="460" w:lineRule="exact"/>
              <w:rPr>
                <w:rFonts w:ascii="Times New Roman" w:hAnsi="Times New Roman"/>
                <w:color w:val="000000"/>
                <w:sz w:val="24"/>
                <w:szCs w:val="21"/>
              </w:rPr>
            </w:pPr>
            <w:r/>
            <w:bookmarkStart w:id="200" w:name="OLE_LINK18"/>
            <w:r>
              <w:rPr>
                <w:rFonts w:ascii="Times New Roman" w:hAnsi="Times New Roman"/>
                <w:color w:val="000000"/>
                <w:sz w:val="24"/>
                <w:szCs w:val="21"/>
              </w:rPr>
              <w:t xml:space="preserve">340mm×240mm×440mm</w:t>
            </w:r>
            <w:bookmarkEnd w:id="200"/>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p>
        </w:tc>
        <w:tc>
          <w:tcPr>
            <w:tcW w:w="7647" w:type="dxa"/>
            <w:textDirection w:val="lrTb"/>
            <w:noWrap w:val="false"/>
          </w:tcPr>
          <w:p>
            <w:pPr>
              <w:spacing w:line="360" w:lineRule="exact"/>
              <w:rPr>
                <w:rFonts w:hint="eastAsia" w:ascii="宋体" w:hAnsi="宋体"/>
                <w:color w:val="000000"/>
                <w:sz w:val="24"/>
                <w:szCs w:val="24"/>
              </w:rPr>
            </w:pPr>
            <w:r/>
            <w:bookmarkStart w:id="201" w:name="OLE_LINK13"/>
            <w:r>
              <w:rPr>
                <w:rFonts w:ascii="宋体" w:hAnsi="宋体"/>
                <w:color w:val="000000"/>
                <w:sz w:val="24"/>
                <w:szCs w:val="24"/>
              </w:rPr>
              <w:t xml:space="preserve">采用≥25mm×25mm×1.5mm 优质方管；各金属件进行打磨、去油、酸洗、磷化、清洗、防锈等工艺处理后，通过粉末喷涂设备进行静电喷塑，防锈防腐蚀；地脚配有4个优质PP材质脚垫</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凳面：≥340mm×240mm×18mm：采用厚度≥18mm三聚氰胺饰面多层实木板，凳面采用注塑封边，四角为圆角</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学习</w:t>
            </w:r>
            <w:r>
              <w:rPr>
                <w:rFonts w:ascii="宋体" w:hAnsi="宋体"/>
                <w:color w:val="000000"/>
                <w:sz w:val="24"/>
                <w:szCs w:val="24"/>
              </w:rPr>
              <w:t xml:space="preserve">凳着</w:t>
            </w:r>
            <w:r>
              <w:rPr>
                <w:rFonts w:ascii="宋体" w:hAnsi="宋体"/>
                <w:color w:val="000000"/>
                <w:sz w:val="24"/>
                <w:szCs w:val="24"/>
              </w:rPr>
              <w:t xml:space="preserve">地平稳性合格，塑料件外观应无裂纹，无明显变形，应无明显缩孔、气泡、杂质、伤痕，外表用塑料件表面应光洁、无划痕、无污渍、无明显色差，结构安全人体接触或收藏物品的部位无毛刺、刃口、棱角，力学性能-椅凳</w:t>
            </w:r>
            <w:r>
              <w:rPr>
                <w:rFonts w:ascii="宋体" w:hAnsi="宋体"/>
                <w:color w:val="000000"/>
                <w:sz w:val="24"/>
                <w:szCs w:val="24"/>
              </w:rPr>
              <w:t xml:space="preserve">类稳定</w:t>
            </w:r>
            <w:r>
              <w:rPr>
                <w:rFonts w:ascii="宋体" w:hAnsi="宋体"/>
                <w:color w:val="000000"/>
                <w:sz w:val="24"/>
                <w:szCs w:val="24"/>
              </w:rPr>
              <w:t xml:space="preserve">无倾翻</w:t>
            </w:r>
            <w:bookmarkEnd w:id="201"/>
            <w:r>
              <w:rPr>
                <w:rFonts w:hint="eastAsia" w:ascii="宋体" w:hAnsi="宋体"/>
                <w:color w:val="000000"/>
                <w:sz w:val="24"/>
                <w:szCs w:val="24"/>
              </w:rPr>
              <w:t xml:space="preserve">。</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Pr>
        <w:tc>
          <w:tcPr>
            <w:tcW w:w="762" w:type="dxa"/>
            <w:vAlign w:val="center"/>
            <w:textDirection w:val="lrTb"/>
            <w:noWrap w:val="false"/>
          </w:tcPr>
          <w:p>
            <w:pPr>
              <w:spacing w:line="460" w:lineRule="exact"/>
              <w:rPr>
                <w:rFonts w:ascii="Times New Roman" w:hAnsi="Times New Roman"/>
                <w:color w:val="000000"/>
                <w:sz w:val="24"/>
                <w:szCs w:val="21"/>
              </w:rPr>
            </w:pPr>
            <w:r/>
            <w:bookmarkStart w:id="202" w:name="OLE_LINK46"/>
            <w:r>
              <w:rPr>
                <w:rFonts w:hint="eastAsia" w:ascii="Times New Roman" w:hAnsi="Times New Roman"/>
                <w:color w:val="000000"/>
                <w:sz w:val="24"/>
                <w:szCs w:val="21"/>
              </w:rPr>
              <w:t xml:space="preserve">学生椅</w:t>
            </w:r>
            <w:bookmarkEnd w:id="202"/>
            <w:r/>
            <w:r/>
          </w:p>
        </w:tc>
        <w:tc>
          <w:tcPr>
            <w:tcW w:w="1081"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≥450*500*850mm</w:t>
            </w:r>
            <w:r/>
          </w:p>
        </w:tc>
        <w:tc>
          <w:tcPr>
            <w:tcW w:w="7647" w:type="dxa"/>
            <w:textDirection w:val="lrTb"/>
            <w:noWrap w:val="false"/>
          </w:tcPr>
          <w:p>
            <w:pPr>
              <w:spacing w:line="360" w:lineRule="exact"/>
              <w:rPr>
                <w:rFonts w:hint="eastAsia" w:ascii="宋体" w:hAnsi="宋体"/>
                <w:color w:val="ff0000"/>
                <w:sz w:val="24"/>
                <w:szCs w:val="24"/>
              </w:rPr>
            </w:pPr>
            <w:r>
              <w:rPr>
                <w:rFonts w:hint="eastAsia" w:ascii="宋体" w:hAnsi="宋体"/>
                <w:color w:val="000000"/>
                <w:sz w:val="24"/>
                <w:szCs w:val="24"/>
              </w:rPr>
              <w:t xml:space="preserve">1、</w:t>
            </w:r>
            <w:r>
              <w:rPr>
                <w:rFonts w:ascii="宋体" w:hAnsi="宋体"/>
                <w:color w:val="000000"/>
                <w:sz w:val="24"/>
                <w:szCs w:val="24"/>
              </w:rPr>
              <w:t xml:space="preserve">椅座：采用聚丙烯加玻璃纤维全新材料模具一体成型制作，厚度≥8mm</w:t>
            </w:r>
            <w:r>
              <w:rPr>
                <w:rFonts w:hint="eastAsia" w:ascii="宋体" w:hAnsi="宋体"/>
                <w:color w:val="000000"/>
                <w:sz w:val="24"/>
                <w:szCs w:val="24"/>
              </w:rPr>
              <w:t xml:space="preserve">；</w:t>
            </w:r>
            <w:r>
              <w:rPr>
                <w:rFonts w:ascii="宋体" w:hAnsi="宋体"/>
                <w:color w:val="000000"/>
                <w:sz w:val="24"/>
                <w:szCs w:val="24"/>
              </w:rPr>
              <w:t xml:space="preserve">座面安装高度≥440mm，</w:t>
            </w:r>
            <w:r>
              <w:rPr>
                <w:rFonts w:ascii="宋体" w:hAnsi="宋体"/>
                <w:color w:val="000000"/>
                <w:sz w:val="24"/>
                <w:szCs w:val="24"/>
              </w:rPr>
              <w:t xml:space="preserve">座宽</w:t>
            </w:r>
            <w:r>
              <w:rPr>
                <w:rFonts w:ascii="宋体" w:hAnsi="宋体"/>
                <w:color w:val="000000"/>
                <w:sz w:val="24"/>
                <w:szCs w:val="24"/>
              </w:rPr>
              <w:t xml:space="preserve">≥450mm，</w:t>
            </w:r>
            <w:r>
              <w:rPr>
                <w:rFonts w:ascii="宋体" w:hAnsi="宋体"/>
                <w:color w:val="000000"/>
                <w:sz w:val="24"/>
                <w:szCs w:val="24"/>
              </w:rPr>
              <w:t xml:space="preserve">座深</w:t>
            </w:r>
            <w:r>
              <w:rPr>
                <w:rFonts w:ascii="宋体" w:hAnsi="宋体"/>
                <w:color w:val="000000"/>
                <w:sz w:val="24"/>
                <w:szCs w:val="24"/>
              </w:rPr>
              <w:t xml:space="preserve">≥500mm，深装饰沟槽面；背面配PP材质弧形螺丝闷盖</w:t>
            </w:r>
            <w:r>
              <w:rPr>
                <w:rFonts w:hint="eastAsia" w:ascii="宋体" w:hAnsi="宋体"/>
                <w:color w:val="ff0000"/>
                <w:sz w:val="24"/>
                <w:szCs w:val="24"/>
              </w:rPr>
              <w:t xml:space="preserve">；</w:t>
            </w:r>
            <w:r>
              <w:rPr>
                <w:rFonts w:ascii="宋体" w:hAnsi="宋体"/>
                <w:color w:val="000000"/>
                <w:sz w:val="24"/>
                <w:szCs w:val="24"/>
              </w:rPr>
              <w:t xml:space="preserve">椅背：采用聚丙烯加玻璃纤维全新材料模具一体成型制作厚度≥6mm，座椅总高度≥850mm，背宽≥410mm，背高≥410mm；防滑面设有多根筋位</w:t>
            </w:r>
            <w:r>
              <w:rPr>
                <w:rFonts w:hint="eastAsia" w:ascii="宋体" w:hAnsi="宋体"/>
                <w:color w:val="000000"/>
                <w:sz w:val="24"/>
                <w:szCs w:val="24"/>
              </w:rPr>
              <w:t xml:space="preserve">。</w:t>
            </w:r>
            <w:r/>
          </w:p>
          <w:p>
            <w:pPr>
              <w:spacing w:line="360" w:lineRule="exact"/>
              <w:rPr>
                <w:rFonts w:hint="eastAsia" w:ascii="宋体" w:hAnsi="宋体"/>
                <w:b/>
                <w:bCs/>
                <w:i/>
                <w:sz w:val="24"/>
                <w:szCs w:val="24"/>
                <w:u w:val="single"/>
              </w:rPr>
            </w:pPr>
            <w:r>
              <w:rPr>
                <w:rFonts w:hint="eastAsia" w:ascii="宋体" w:hAnsi="宋体"/>
                <w:color w:val="000000"/>
                <w:sz w:val="24"/>
                <w:szCs w:val="24"/>
              </w:rPr>
              <w:t xml:space="preserve">2、</w:t>
            </w:r>
            <w:r>
              <w:rPr>
                <w:rFonts w:hint="eastAsia" w:ascii="宋体" w:hAnsi="宋体"/>
                <w:b/>
                <w:bCs/>
                <w:i/>
                <w:sz w:val="24"/>
                <w:szCs w:val="24"/>
                <w:u w:val="single"/>
              </w:rPr>
              <w:t xml:space="preserve">★椅</w:t>
            </w:r>
            <w:r>
              <w:rPr>
                <w:rFonts w:hint="eastAsia" w:ascii="宋体" w:hAnsi="宋体"/>
                <w:b/>
                <w:bCs/>
                <w:i/>
                <w:sz w:val="24"/>
                <w:szCs w:val="24"/>
                <w:u w:val="single"/>
              </w:rPr>
              <w:t xml:space="preserve">脚采用</w:t>
            </w:r>
            <w:r>
              <w:rPr>
                <w:rFonts w:hint="eastAsia" w:ascii="宋体" w:hAnsi="宋体"/>
                <w:b/>
                <w:bCs/>
                <w:i/>
                <w:sz w:val="24"/>
                <w:szCs w:val="24"/>
                <w:u w:val="single"/>
              </w:rPr>
              <w:t xml:space="preserve">规格不低于φ19mm*2.0mm的优质圆管制作，所有金属构件须完成除锈除油防锈的完整预处理后采用静电喷塑处理，成品具备防锈防腐蚀能力，椅脚配备4个优质PP材质脚垫。</w:t>
            </w:r>
            <w:bookmarkStart w:id="203" w:name="OLE_LINK21"/>
            <w:r/>
            <w:bookmarkEnd w:id="203"/>
            <w:r/>
            <w:r/>
          </w:p>
          <w:p>
            <w:pPr>
              <w:spacing w:line="36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塑料件外观应无裂纹、明显变形、缩水、针孔；应无凹陷、飞边、 杂质、伤痕、白印；表面应光洁，应无划痕、毛刺、拉毛、污渍；应无明显色差。</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Pr>
        <w:tc>
          <w:tcPr>
            <w:tcW w:w="762" w:type="dxa"/>
            <w:vAlign w:val="center"/>
            <w:textDirection w:val="lrTb"/>
            <w:noWrap w:val="false"/>
          </w:tcPr>
          <w:p>
            <w:pPr>
              <w:spacing w:line="460" w:lineRule="exact"/>
              <w:rPr>
                <w:rFonts w:ascii="Times New Roman" w:hAnsi="Times New Roman"/>
                <w:color w:val="000000"/>
                <w:sz w:val="24"/>
                <w:szCs w:val="21"/>
              </w:rPr>
            </w:pPr>
            <w:r/>
            <w:bookmarkStart w:id="204" w:name="OLE_LINK172"/>
            <w:r>
              <w:rPr>
                <w:rFonts w:ascii="Times New Roman" w:hAnsi="Times New Roman"/>
                <w:color w:val="000000"/>
                <w:sz w:val="24"/>
                <w:szCs w:val="21"/>
              </w:rPr>
              <w:t xml:space="preserve">橡木上下爬梯床</w:t>
            </w:r>
            <w:bookmarkEnd w:id="204"/>
            <w:r>
              <w:rPr>
                <w:rFonts w:hint="eastAsia" w:ascii="Times New Roman" w:hAnsi="Times New Roman"/>
                <w:color w:val="000000"/>
                <w:sz w:val="24"/>
                <w:szCs w:val="21"/>
              </w:rPr>
              <w:t xml:space="preserve">（员工宿舍</w:t>
            </w:r>
            <w:r>
              <w:rPr>
                <w:rFonts w:hint="eastAsia" w:ascii="Times New Roman" w:hAnsi="Times New Roman"/>
                <w:color w:val="000000"/>
                <w:sz w:val="24"/>
                <w:szCs w:val="21"/>
              </w:rPr>
              <w:t xml:space="preserve">)</w:t>
            </w:r>
            <w:r/>
          </w:p>
        </w:tc>
        <w:tc>
          <w:tcPr>
            <w:tcW w:w="1081" w:type="dxa"/>
            <w:vAlign w:val="center"/>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2150*1000*1800mm</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p>
        </w:tc>
        <w:tc>
          <w:tcPr>
            <w:tcW w:w="7647" w:type="dxa"/>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t xml:space="preserve">基材：采用优质橡木，立柱采用优质橡木实木立柱，护栏为实木材质，高度符合国家相关标准；爬梯与</w:t>
            </w:r>
            <w:r>
              <w:rPr>
                <w:rFonts w:hint="eastAsia" w:ascii="宋体" w:hAnsi="宋体"/>
                <w:color w:val="000000"/>
                <w:sz w:val="24"/>
                <w:szCs w:val="24"/>
              </w:rPr>
              <w:t xml:space="preserve">床厅采用榫</w:t>
            </w:r>
            <w:r>
              <w:rPr>
                <w:rFonts w:hint="eastAsia" w:ascii="宋体" w:hAnsi="宋体"/>
                <w:color w:val="000000"/>
                <w:sz w:val="24"/>
                <w:szCs w:val="24"/>
              </w:rPr>
              <w:t xml:space="preserve">卯结构连接，所有材质经过环保油漆喷涂处理，防腐防虫；</w:t>
            </w:r>
            <w:r/>
          </w:p>
          <w:p>
            <w:pPr>
              <w:spacing w:line="360" w:lineRule="exact"/>
              <w:rPr>
                <w:rFonts w:hint="eastAsia" w:ascii="宋体" w:hAnsi="宋体"/>
                <w:sz w:val="24"/>
                <w:szCs w:val="24"/>
              </w:rPr>
            </w:pPr>
            <w:r>
              <w:rPr>
                <w:rFonts w:hint="eastAsia" w:ascii="宋体" w:hAnsi="宋体"/>
                <w:sz w:val="24"/>
                <w:szCs w:val="24"/>
              </w:rPr>
              <w:t xml:space="preserve">床头、床尾护栏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≥55*30mm</w:t>
            </w:r>
            <w:r>
              <w:rPr>
                <w:rFonts w:hint="eastAsia" w:ascii="宋体" w:hAnsi="宋体"/>
                <w:sz w:val="24"/>
                <w:szCs w:val="24"/>
              </w:rPr>
              <w:t xml:space="preserve">内置</w:t>
            </w:r>
            <w:r>
              <w:rPr>
                <w:rFonts w:hint="eastAsia" w:ascii="宋体" w:hAnsi="宋体"/>
                <w:sz w:val="24"/>
                <w:szCs w:val="24"/>
              </w:rPr>
              <w:t xml:space="preserve">7根竖撑木材</w:t>
            </w:r>
            <w:r>
              <w:rPr>
                <w:rFonts w:hint="eastAsia" w:ascii="宋体" w:hAnsi="宋体"/>
                <w:sz w:val="24"/>
                <w:szCs w:val="24"/>
              </w:rPr>
              <w:t xml:space="preserve">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w:t>
            </w:r>
            <w:r/>
          </w:p>
          <w:p>
            <w:pPr>
              <w:spacing w:line="360" w:lineRule="exact"/>
              <w:rPr>
                <w:rFonts w:hint="eastAsia" w:ascii="宋体" w:hAnsi="宋体"/>
                <w:sz w:val="24"/>
                <w:szCs w:val="24"/>
              </w:rPr>
            </w:pPr>
            <w:r>
              <w:rPr>
                <w:rFonts w:hint="eastAsia" w:ascii="宋体" w:hAnsi="宋体"/>
                <w:sz w:val="24"/>
                <w:szCs w:val="24"/>
              </w:rPr>
              <w:t xml:space="preserve">床后护栏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≥55*30mm</w:t>
            </w:r>
            <w:r>
              <w:rPr>
                <w:rFonts w:hint="eastAsia" w:ascii="宋体" w:hAnsi="宋体"/>
                <w:sz w:val="24"/>
                <w:szCs w:val="24"/>
              </w:rPr>
              <w:t xml:space="preserve">内置</w:t>
            </w:r>
            <w:r>
              <w:rPr>
                <w:rFonts w:hint="eastAsia" w:ascii="宋体" w:hAnsi="宋体"/>
                <w:sz w:val="24"/>
                <w:szCs w:val="24"/>
              </w:rPr>
              <w:t xml:space="preserve">14根竖撑木材</w:t>
            </w:r>
            <w:r>
              <w:rPr>
                <w:rFonts w:hint="eastAsia" w:ascii="宋体" w:hAnsi="宋体"/>
                <w:sz w:val="24"/>
                <w:szCs w:val="24"/>
              </w:rPr>
              <w:t xml:space="preserve">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w:t>
            </w:r>
            <w:r/>
          </w:p>
          <w:p>
            <w:pPr>
              <w:spacing w:line="360" w:lineRule="exact"/>
              <w:rPr>
                <w:rFonts w:hint="eastAsia" w:ascii="宋体" w:hAnsi="宋体"/>
                <w:sz w:val="24"/>
                <w:szCs w:val="24"/>
              </w:rPr>
            </w:pPr>
            <w:r>
              <w:rPr>
                <w:rFonts w:hint="eastAsia" w:ascii="宋体" w:hAnsi="宋体"/>
                <w:sz w:val="24"/>
                <w:szCs w:val="24"/>
              </w:rPr>
              <w:t xml:space="preserve">床前护栏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≥55*30mm</w:t>
            </w:r>
            <w:r>
              <w:rPr>
                <w:rFonts w:hint="eastAsia" w:ascii="宋体" w:hAnsi="宋体"/>
                <w:sz w:val="24"/>
                <w:szCs w:val="24"/>
              </w:rPr>
              <w:t xml:space="preserve">内置</w:t>
            </w:r>
            <w:r>
              <w:rPr>
                <w:rFonts w:hint="eastAsia" w:ascii="宋体" w:hAnsi="宋体"/>
                <w:sz w:val="24"/>
                <w:szCs w:val="24"/>
              </w:rPr>
              <w:t xml:space="preserve">10根竖撑木材</w:t>
            </w:r>
            <w:r>
              <w:rPr>
                <w:rFonts w:hint="eastAsia" w:ascii="宋体" w:hAnsi="宋体"/>
                <w:sz w:val="24"/>
                <w:szCs w:val="24"/>
              </w:rPr>
              <w:t xml:space="preserve">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开口尺寸</w:t>
            </w:r>
            <w:r>
              <w:rPr>
                <w:rFonts w:ascii="宋体" w:hAnsi="宋体"/>
                <w:sz w:val="24"/>
                <w:szCs w:val="24"/>
              </w:rPr>
              <w:t xml:space="preserve">≥500mm</w:t>
            </w:r>
            <w:r>
              <w:rPr>
                <w:rFonts w:hint="eastAsia" w:ascii="宋体" w:hAnsi="宋体"/>
                <w:sz w:val="24"/>
                <w:szCs w:val="24"/>
              </w:rPr>
              <w:t xml:space="preserve">；</w:t>
            </w:r>
            <w:r/>
          </w:p>
          <w:p>
            <w:pPr>
              <w:spacing w:line="360" w:lineRule="exact"/>
              <w:rPr>
                <w:rFonts w:hint="eastAsia" w:ascii="宋体" w:hAnsi="宋体"/>
                <w:sz w:val="24"/>
                <w:szCs w:val="24"/>
              </w:rPr>
            </w:pPr>
            <w:r>
              <w:rPr>
                <w:rFonts w:hint="eastAsia" w:ascii="宋体" w:hAnsi="宋体"/>
                <w:sz w:val="24"/>
                <w:szCs w:val="24"/>
              </w:rPr>
              <w:t xml:space="preserve">床厅：采用优质橡木实木木材规格</w:t>
            </w:r>
            <w:r>
              <w:rPr>
                <w:rFonts w:ascii="宋体" w:hAnsi="宋体"/>
                <w:sz w:val="24"/>
                <w:szCs w:val="24"/>
              </w:rPr>
              <w:t xml:space="preserve">≥110*30mm</w:t>
            </w:r>
            <w:r>
              <w:rPr>
                <w:rFonts w:hint="eastAsia" w:ascii="宋体" w:hAnsi="宋体"/>
                <w:sz w:val="24"/>
                <w:szCs w:val="24"/>
              </w:rPr>
              <w:t xml:space="preserve">；</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立柱：采用优质橡木实木木材规格</w:t>
            </w:r>
            <w:r>
              <w:rPr>
                <w:rFonts w:ascii="宋体" w:hAnsi="宋体"/>
                <w:color w:val="000000"/>
                <w:sz w:val="24"/>
                <w:szCs w:val="24"/>
              </w:rPr>
              <w:t xml:space="preserve">≥90*40mm</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hint="eastAsia" w:ascii="宋体" w:hAnsi="宋体"/>
                <w:color w:val="000000"/>
                <w:sz w:val="24"/>
                <w:szCs w:val="24"/>
              </w:rPr>
              <w:t xml:space="preserve">爬梯：整体采用优质橡木实木</w:t>
            </w:r>
            <w:r>
              <w:rPr>
                <w:rFonts w:ascii="宋体" w:hAnsi="宋体"/>
                <w:color w:val="000000"/>
                <w:sz w:val="24"/>
                <w:szCs w:val="24"/>
              </w:rPr>
              <w:t xml:space="preserve">,</w:t>
            </w:r>
            <w:r>
              <w:rPr>
                <w:rFonts w:hint="eastAsia" w:ascii="宋体" w:hAnsi="宋体"/>
                <w:color w:val="000000"/>
                <w:sz w:val="24"/>
                <w:szCs w:val="24"/>
              </w:rPr>
              <w:t xml:space="preserve">立柱规格</w:t>
            </w:r>
            <w:r>
              <w:rPr>
                <w:rFonts w:ascii="宋体" w:hAnsi="宋体"/>
                <w:color w:val="000000"/>
                <w:sz w:val="24"/>
                <w:szCs w:val="24"/>
              </w:rPr>
              <w:t xml:space="preserve">≥40*40mm</w:t>
            </w:r>
            <w:r>
              <w:rPr>
                <w:rFonts w:hint="eastAsia" w:ascii="宋体" w:hAnsi="宋体"/>
                <w:color w:val="000000"/>
                <w:sz w:val="24"/>
                <w:szCs w:val="24"/>
              </w:rPr>
              <w:t xml:space="preserve">，踏步板规格</w:t>
            </w:r>
            <w:r>
              <w:rPr>
                <w:rFonts w:ascii="宋体" w:hAnsi="宋体"/>
                <w:color w:val="000000"/>
                <w:sz w:val="24"/>
                <w:szCs w:val="24"/>
              </w:rPr>
              <w:t xml:space="preserve">≥40*40mm</w:t>
            </w:r>
            <w:r>
              <w:rPr>
                <w:rFonts w:hint="eastAsia" w:ascii="宋体" w:hAnsi="宋体"/>
                <w:color w:val="000000"/>
                <w:sz w:val="24"/>
                <w:szCs w:val="24"/>
              </w:rPr>
              <w:t xml:space="preserve">；</w:t>
            </w:r>
            <w:r/>
          </w:p>
          <w:p>
            <w:pPr>
              <w:spacing w:line="360" w:lineRule="exact"/>
              <w:rPr>
                <w:rFonts w:hint="eastAsia" w:ascii="宋体" w:hAnsi="宋体"/>
                <w:b/>
                <w:bCs/>
                <w:color w:val="000000"/>
                <w:sz w:val="24"/>
                <w:szCs w:val="24"/>
              </w:rPr>
            </w:pPr>
            <w:r>
              <w:rPr>
                <w:rFonts w:hint="eastAsia" w:ascii="宋体" w:hAnsi="宋体"/>
                <w:color w:val="000000"/>
                <w:sz w:val="24"/>
                <w:szCs w:val="24"/>
              </w:rPr>
              <w:t xml:space="preserve">铺板：采用双面刨光杉木床板，含水率</w:t>
            </w:r>
            <w:r>
              <w:rPr>
                <w:rFonts w:ascii="宋体" w:hAnsi="宋体"/>
                <w:color w:val="000000"/>
                <w:sz w:val="24"/>
                <w:szCs w:val="24"/>
              </w:rPr>
              <w:t xml:space="preserve">≤12%</w:t>
            </w:r>
            <w:r>
              <w:rPr>
                <w:rFonts w:hint="eastAsia" w:ascii="宋体" w:hAnsi="宋体"/>
                <w:color w:val="000000"/>
                <w:sz w:val="24"/>
                <w:szCs w:val="24"/>
              </w:rPr>
              <w:t xml:space="preserve">，经干燥、防虫处理，宽度</w:t>
            </w:r>
            <w:r>
              <w:rPr>
                <w:rFonts w:ascii="宋体" w:hAnsi="宋体"/>
                <w:color w:val="000000"/>
                <w:sz w:val="24"/>
                <w:szCs w:val="24"/>
              </w:rPr>
              <w:t xml:space="preserve">≥70mm</w:t>
            </w:r>
            <w:r>
              <w:rPr>
                <w:rFonts w:hint="eastAsia" w:ascii="宋体" w:hAnsi="宋体"/>
                <w:color w:val="000000"/>
                <w:sz w:val="24"/>
                <w:szCs w:val="24"/>
              </w:rPr>
              <w:t xml:space="preserve">，厚度</w:t>
            </w:r>
            <w:r>
              <w:rPr>
                <w:rFonts w:ascii="宋体" w:hAnsi="宋体"/>
                <w:color w:val="000000"/>
                <w:sz w:val="24"/>
                <w:szCs w:val="24"/>
              </w:rPr>
              <w:t xml:space="preserve">≥18mm</w:t>
            </w:r>
            <w:r>
              <w:rPr>
                <w:rFonts w:hint="eastAsia" w:ascii="宋体" w:hAnsi="宋体"/>
                <w:color w:val="000000"/>
                <w:sz w:val="24"/>
                <w:szCs w:val="24"/>
              </w:rPr>
              <w:t xml:space="preserve">，每两根木条的距离间隙</w:t>
            </w:r>
            <w:r>
              <w:rPr>
                <w:rFonts w:ascii="宋体" w:hAnsi="宋体"/>
                <w:color w:val="000000"/>
                <w:sz w:val="24"/>
                <w:szCs w:val="24"/>
              </w:rPr>
              <w:t xml:space="preserve">≤10mm</w:t>
            </w:r>
            <w:r>
              <w:rPr>
                <w:rFonts w:hint="eastAsia" w:ascii="宋体" w:hAnsi="宋体"/>
                <w:color w:val="000000"/>
                <w:sz w:val="24"/>
                <w:szCs w:val="24"/>
              </w:rPr>
              <w:t xml:space="preserve">，每块床板需要有</w:t>
            </w:r>
            <w:r>
              <w:rPr>
                <w:rFonts w:ascii="宋体" w:hAnsi="宋体"/>
                <w:color w:val="000000"/>
                <w:sz w:val="24"/>
                <w:szCs w:val="24"/>
              </w:rPr>
              <w:t xml:space="preserve">≥5</w:t>
            </w:r>
            <w:r>
              <w:rPr>
                <w:rFonts w:hint="eastAsia" w:ascii="宋体" w:hAnsi="宋体"/>
                <w:color w:val="000000"/>
                <w:sz w:val="24"/>
                <w:szCs w:val="24"/>
              </w:rPr>
              <w:t xml:space="preserve">根（</w:t>
            </w:r>
            <w:r>
              <w:rPr>
                <w:rFonts w:ascii="宋体" w:hAnsi="宋体"/>
                <w:color w:val="000000"/>
                <w:sz w:val="24"/>
                <w:szCs w:val="24"/>
              </w:rPr>
              <w:t xml:space="preserve">≥40×40mm</w:t>
            </w:r>
            <w:r>
              <w:rPr>
                <w:rFonts w:hint="eastAsia" w:ascii="宋体" w:hAnsi="宋体"/>
                <w:color w:val="000000"/>
                <w:sz w:val="24"/>
                <w:szCs w:val="24"/>
              </w:rPr>
              <w:t xml:space="preserve">）采用优质橡木实木方料做横档加固；板条与横档之间需要用不锈钢螺丝固定连接。</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Pr>
        <w:tc>
          <w:tcPr>
            <w:tcW w:w="762" w:type="dxa"/>
            <w:textDirection w:val="lrTb"/>
            <w:noWrap w:val="false"/>
          </w:tcPr>
          <w:p>
            <w:pPr>
              <w:spacing w:line="460" w:lineRule="exact"/>
              <w:rPr>
                <w:rFonts w:ascii="Times New Roman" w:hAnsi="Times New Roman"/>
                <w:sz w:val="28"/>
                <w:szCs w:val="28"/>
              </w:rPr>
            </w:pPr>
            <w:r>
              <w:rPr>
                <w:rFonts w:ascii="Times New Roman" w:hAnsi="Times New Roman"/>
                <w:color w:val="000000"/>
                <w:sz w:val="24"/>
                <w:szCs w:val="21"/>
              </w:rPr>
              <w:t xml:space="preserve">储物柜</w:t>
            </w:r>
            <w:r>
              <w:rPr>
                <w:rFonts w:ascii="Times New Roman" w:hAnsi="Times New Roman"/>
                <w:color w:val="000000"/>
                <w:sz w:val="24"/>
                <w:szCs w:val="21"/>
              </w:rPr>
              <w:t xml:space="preserve">3</w:t>
            </w:r>
            <w:r/>
          </w:p>
        </w:tc>
        <w:tc>
          <w:tcPr>
            <w:tcW w:w="1081" w:type="dxa"/>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储物柜</w:t>
            </w:r>
            <w:r>
              <w:rPr>
                <w:rFonts w:ascii="Times New Roman" w:hAnsi="Times New Roman"/>
                <w:color w:val="000000"/>
                <w:sz w:val="24"/>
                <w:szCs w:val="21"/>
              </w:rPr>
              <w:t xml:space="preserve">:</w:t>
            </w:r>
            <w:r>
              <w:rPr>
                <w:rFonts w:ascii="Times New Roman" w:hAnsi="Times New Roman"/>
                <w:color w:val="000000"/>
                <w:sz w:val="24"/>
                <w:szCs w:val="21"/>
              </w:rPr>
              <w:t xml:space="preserve">尺寸</w:t>
            </w:r>
            <w:r>
              <w:rPr>
                <w:rFonts w:ascii="Times New Roman" w:hAnsi="Times New Roman"/>
                <w:color w:val="000000"/>
                <w:sz w:val="24"/>
                <w:szCs w:val="21"/>
              </w:rPr>
              <w:t xml:space="preserve">(≥1150mm *600mm*1800mm) </w:t>
            </w:r>
            <w:r/>
          </w:p>
        </w:tc>
        <w:tc>
          <w:tcPr>
            <w:tcW w:w="7647" w:type="dxa"/>
            <w:textDirection w:val="lrTb"/>
            <w:noWrap w:val="false"/>
          </w:tcPr>
          <w:p>
            <w:pPr>
              <w:spacing w:line="360" w:lineRule="exact"/>
              <w:rPr>
                <w:rFonts w:hint="eastAsia" w:ascii="宋体" w:hAnsi="宋体"/>
                <w:color w:val="000000"/>
                <w:sz w:val="24"/>
                <w:szCs w:val="24"/>
              </w:rPr>
            </w:pPr>
            <w:r>
              <w:rPr>
                <w:rFonts w:ascii="宋体" w:hAnsi="宋体"/>
                <w:color w:val="000000"/>
                <w:sz w:val="24"/>
                <w:szCs w:val="24"/>
              </w:rPr>
              <w:t xml:space="preserve">设有2个门，底部防潮</w:t>
            </w:r>
            <w:r>
              <w:rPr>
                <w:rFonts w:ascii="宋体" w:hAnsi="宋体"/>
                <w:color w:val="000000"/>
                <w:sz w:val="24"/>
                <w:szCs w:val="24"/>
              </w:rPr>
              <w:t xml:space="preserve">架采用</w:t>
            </w:r>
            <w:r>
              <w:rPr>
                <w:rFonts w:ascii="宋体" w:hAnsi="宋体"/>
                <w:color w:val="000000"/>
                <w:sz w:val="24"/>
                <w:szCs w:val="24"/>
              </w:rPr>
              <w:t xml:space="preserve">≥20*20*1.5mm方管制作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配≥φ22*1.2mm铝合金材质挂衣杆，门开向朝走道</w:t>
            </w:r>
            <w:r>
              <w:rPr>
                <w:rFonts w:hint="eastAsia" w:ascii="宋体" w:hAnsi="宋体"/>
                <w:color w:val="000000"/>
                <w:sz w:val="24"/>
                <w:szCs w:val="24"/>
              </w:rPr>
              <w:t xml:space="preserve">；</w:t>
            </w:r>
            <w:r/>
          </w:p>
          <w:p>
            <w:pPr>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w:t>
            </w:r>
            <w:r>
              <w:rPr>
                <w:rFonts w:ascii="宋体" w:hAnsi="宋体"/>
                <w:color w:val="000000"/>
                <w:sz w:val="24"/>
                <w:szCs w:val="24"/>
              </w:rPr>
              <w:t xml:space="preserve">注塑封边</w:t>
            </w:r>
            <w:r>
              <w:rPr>
                <w:rFonts w:ascii="宋体" w:hAnsi="宋体"/>
                <w:color w:val="000000"/>
                <w:sz w:val="24"/>
                <w:szCs w:val="24"/>
              </w:rPr>
              <w:t xml:space="preserve">,门板铰链</w:t>
            </w:r>
            <w:r>
              <w:rPr>
                <w:rFonts w:ascii="宋体" w:hAnsi="宋体"/>
                <w:color w:val="000000"/>
                <w:sz w:val="24"/>
                <w:szCs w:val="24"/>
              </w:rPr>
              <w:t xml:space="preserve">固定孔采用</w:t>
            </w:r>
            <w:r>
              <w:rPr>
                <w:rFonts w:ascii="宋体" w:hAnsi="宋体"/>
                <w:color w:val="000000"/>
                <w:sz w:val="24"/>
                <w:szCs w:val="24"/>
              </w:rPr>
              <w:t xml:space="preserve">一次成型注塑成型，衣柜门板采用铝合金暗扣拉手和锁孔；配备高强度、耐磨损、耐腐蚀等特性铰链，五金配件表面处理具有美观性和保护性。</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Pr>
        <w:tc>
          <w:tcPr>
            <w:tcW w:w="762" w:type="dxa"/>
            <w:textDirection w:val="lrTb"/>
            <w:noWrap w:val="false"/>
          </w:tcPr>
          <w:p>
            <w:pPr>
              <w:spacing w:line="460" w:lineRule="exact"/>
              <w:rPr>
                <w:rFonts w:ascii="Times New Roman" w:hAnsi="Times New Roman"/>
                <w:sz w:val="28"/>
                <w:szCs w:val="28"/>
              </w:rPr>
            </w:pPr>
            <w:r>
              <w:rPr>
                <w:rFonts w:ascii="Times New Roman" w:hAnsi="Times New Roman"/>
                <w:color w:val="000000"/>
                <w:sz w:val="24"/>
                <w:szCs w:val="21"/>
              </w:rPr>
              <w:t xml:space="preserve">储物柜</w:t>
            </w:r>
            <w:r>
              <w:rPr>
                <w:rFonts w:ascii="Times New Roman" w:hAnsi="Times New Roman"/>
                <w:color w:val="000000"/>
                <w:sz w:val="24"/>
                <w:szCs w:val="21"/>
              </w:rPr>
              <w:t xml:space="preserve">4</w:t>
            </w:r>
            <w:r/>
          </w:p>
        </w:tc>
        <w:tc>
          <w:tcPr>
            <w:tcW w:w="1081" w:type="dxa"/>
            <w:textDirection w:val="lrTb"/>
            <w:noWrap w:val="false"/>
          </w:tcPr>
          <w:p>
            <w:pPr>
              <w:spacing w:line="460" w:lineRule="exact"/>
              <w:rPr>
                <w:rFonts w:ascii="Times New Roman" w:hAnsi="Times New Roman"/>
                <w:color w:val="000000"/>
                <w:sz w:val="24"/>
                <w:szCs w:val="21"/>
              </w:rPr>
            </w:pPr>
            <w:r>
              <w:rPr>
                <w:rFonts w:ascii="Times New Roman" w:hAnsi="Times New Roman"/>
                <w:color w:val="000000"/>
                <w:sz w:val="24"/>
                <w:szCs w:val="21"/>
              </w:rPr>
              <w:t xml:space="preserve">储物柜</w:t>
            </w:r>
            <w:r>
              <w:rPr>
                <w:rFonts w:ascii="Times New Roman" w:hAnsi="Times New Roman"/>
                <w:color w:val="000000"/>
                <w:sz w:val="24"/>
                <w:szCs w:val="21"/>
              </w:rPr>
              <w:t xml:space="preserve">:</w:t>
            </w:r>
            <w:r>
              <w:rPr>
                <w:rFonts w:ascii="Times New Roman" w:hAnsi="Times New Roman"/>
                <w:color w:val="000000"/>
                <w:sz w:val="24"/>
                <w:szCs w:val="21"/>
              </w:rPr>
              <w:t xml:space="preserve">尺寸</w:t>
            </w:r>
            <w:r>
              <w:rPr>
                <w:rFonts w:ascii="Times New Roman" w:hAnsi="Times New Roman"/>
                <w:color w:val="000000"/>
                <w:sz w:val="24"/>
                <w:szCs w:val="21"/>
              </w:rPr>
              <w:t xml:space="preserve">(≥1000mm *600mm*1800mm)</w:t>
            </w:r>
            <w:r/>
          </w:p>
        </w:tc>
        <w:tc>
          <w:tcPr>
            <w:tcW w:w="7647" w:type="dxa"/>
            <w:textDirection w:val="lrTb"/>
            <w:noWrap w:val="false"/>
          </w:tcPr>
          <w:p>
            <w:pPr>
              <w:ind w:firstLine="482"/>
              <w:spacing w:line="360" w:lineRule="exact"/>
              <w:rPr>
                <w:rFonts w:hint="eastAsia" w:ascii="宋体" w:hAnsi="宋体"/>
                <w:color w:val="000000"/>
                <w:sz w:val="24"/>
                <w:szCs w:val="24"/>
              </w:rPr>
            </w:pPr>
            <w:r>
              <w:rPr>
                <w:rFonts w:ascii="宋体" w:hAnsi="宋体"/>
                <w:color w:val="000000"/>
                <w:sz w:val="24"/>
                <w:szCs w:val="24"/>
              </w:rPr>
              <w:t xml:space="preserve">设有2个门，底部防潮</w:t>
            </w:r>
            <w:r>
              <w:rPr>
                <w:rFonts w:ascii="宋体" w:hAnsi="宋体"/>
                <w:color w:val="000000"/>
                <w:sz w:val="24"/>
                <w:szCs w:val="24"/>
              </w:rPr>
              <w:t xml:space="preserve">架采用</w:t>
            </w:r>
            <w:r>
              <w:rPr>
                <w:rFonts w:ascii="宋体" w:hAnsi="宋体"/>
                <w:color w:val="000000"/>
                <w:sz w:val="24"/>
                <w:szCs w:val="24"/>
              </w:rPr>
              <w:t xml:space="preserve">≥20*20*1.5mm方管制作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配≥φ22*1.2mm铝合金材质挂衣杆，门开向朝走道</w:t>
            </w:r>
            <w:r>
              <w:rPr>
                <w:rFonts w:hint="eastAsia" w:ascii="宋体" w:hAnsi="宋体"/>
                <w:color w:val="000000"/>
                <w:sz w:val="24"/>
                <w:szCs w:val="24"/>
              </w:rPr>
              <w:t xml:space="preserve">；</w:t>
            </w:r>
            <w:r/>
          </w:p>
          <w:p>
            <w:pPr>
              <w:ind w:firstLine="482"/>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w:t>
            </w:r>
            <w:r>
              <w:rPr>
                <w:rFonts w:ascii="宋体" w:hAnsi="宋体"/>
                <w:color w:val="000000"/>
                <w:sz w:val="24"/>
                <w:szCs w:val="24"/>
              </w:rPr>
              <w:t xml:space="preserve">注塑封边</w:t>
            </w:r>
            <w:r>
              <w:rPr>
                <w:rFonts w:ascii="宋体" w:hAnsi="宋体"/>
                <w:color w:val="000000"/>
                <w:sz w:val="24"/>
                <w:szCs w:val="24"/>
              </w:rPr>
              <w:t xml:space="preserve">,门板铰链</w:t>
            </w:r>
            <w:r>
              <w:rPr>
                <w:rFonts w:ascii="宋体" w:hAnsi="宋体"/>
                <w:color w:val="000000"/>
                <w:sz w:val="24"/>
                <w:szCs w:val="24"/>
              </w:rPr>
              <w:t xml:space="preserve">固定孔采用</w:t>
            </w:r>
            <w:r>
              <w:rPr>
                <w:rFonts w:ascii="宋体" w:hAnsi="宋体"/>
                <w:color w:val="000000"/>
                <w:sz w:val="24"/>
                <w:szCs w:val="24"/>
              </w:rPr>
              <w:t xml:space="preserve">一次成型注塑成型，衣柜门板采用铝合金暗扣拉手和锁孔；配备高强度、耐磨损、耐腐蚀等特性铰链，五金配件表面处理具有美观性和保护性。</w:t>
            </w:r>
            <w:r/>
          </w:p>
        </w:tc>
        <w:tc>
          <w:tcPr>
            <w:tcW w:w="858" w:type="dxa"/>
            <w:vMerge w:val="continue"/>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r>
            <w:bookmarkEnd w:id="192"/>
            <w:r/>
            <w:bookmarkEnd w:id="193"/>
            <w:r/>
            <w:bookmarkEnd w:id="194"/>
            <w:r/>
            <w:r/>
          </w:p>
        </w:tc>
      </w:tr>
    </w:tbl>
    <w:p>
      <w:pPr>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特别说明：</w:t>
      </w:r>
      <w:r/>
    </w:p>
    <w:p>
      <w:pPr>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钢制部分材质要求：床框架采用公寓床</w:t>
      </w:r>
      <w:r>
        <w:rPr>
          <w:rFonts w:ascii="Times New Roman" w:hAnsi="Times New Roman"/>
          <w:color w:val="000000"/>
          <w:sz w:val="24"/>
          <w:szCs w:val="21"/>
        </w:rPr>
        <w:t xml:space="preserve">隐藏式卡扣件</w:t>
      </w:r>
      <w:r>
        <w:rPr>
          <w:rFonts w:ascii="Times New Roman" w:hAnsi="Times New Roman"/>
          <w:color w:val="000000"/>
          <w:sz w:val="24"/>
          <w:szCs w:val="21"/>
        </w:rPr>
        <w:t xml:space="preserve">连接，所有钢材均采用国家标准钢，未喷涂前厚度</w:t>
      </w:r>
      <w:r>
        <w:rPr>
          <w:rFonts w:ascii="Times New Roman" w:hAnsi="Times New Roman"/>
          <w:color w:val="000000"/>
          <w:sz w:val="24"/>
          <w:szCs w:val="21"/>
        </w:rPr>
        <w:t xml:space="preserve">≥1.5mm</w:t>
      </w:r>
      <w:r>
        <w:rPr>
          <w:rFonts w:ascii="Times New Roman" w:hAnsi="Times New Roman"/>
          <w:color w:val="000000"/>
          <w:sz w:val="24"/>
          <w:szCs w:val="21"/>
        </w:rPr>
        <w:t xml:space="preserve">，各钢件经除油、防锈等工序处理，外层采用聚脂环氧粉末喷塑，具有长时间使用不生锈、不掉漆的特性；所有焊接部位要求满焊，表面波纹均匀，焊接处无夹渣、气孔、焊瘤、焊丝</w:t>
      </w:r>
      <w:r>
        <w:rPr>
          <w:rFonts w:ascii="Times New Roman" w:hAnsi="Times New Roman"/>
          <w:color w:val="000000"/>
          <w:sz w:val="24"/>
          <w:szCs w:val="21"/>
        </w:rPr>
        <w:t xml:space="preserve">头咬边</w:t>
      </w:r>
      <w:r>
        <w:rPr>
          <w:rFonts w:ascii="Times New Roman" w:hAnsi="Times New Roman"/>
          <w:color w:val="000000"/>
          <w:sz w:val="24"/>
          <w:szCs w:val="21"/>
        </w:rPr>
        <w:t xml:space="preserve">飞溅，无脱焊、虚焊</w:t>
      </w:r>
      <w:r>
        <w:rPr>
          <w:rFonts w:ascii="Times New Roman" w:hAnsi="Times New Roman"/>
          <w:color w:val="000000"/>
          <w:sz w:val="24"/>
          <w:szCs w:val="21"/>
        </w:rPr>
        <w:t xml:space="preserve">及焊穿等</w:t>
      </w:r>
      <w:r>
        <w:rPr>
          <w:rFonts w:ascii="Times New Roman" w:hAnsi="Times New Roman"/>
          <w:color w:val="000000"/>
          <w:sz w:val="24"/>
          <w:szCs w:val="21"/>
        </w:rPr>
        <w:t xml:space="preserve">现象。</w:t>
      </w:r>
      <w:r/>
    </w:p>
    <w:p>
      <w:pPr>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木质部分材质要求：本次招标范围内所有板材（包括但不限于桌面板、柜门板、侧板、层板、背板、底板、顶板）采用</w:t>
      </w:r>
      <w:r>
        <w:rPr>
          <w:rFonts w:ascii="Times New Roman" w:hAnsi="Times New Roman"/>
          <w:color w:val="000000"/>
          <w:sz w:val="24"/>
          <w:szCs w:val="21"/>
        </w:rPr>
        <w:t xml:space="preserve">≥18mm</w:t>
      </w:r>
      <w:r>
        <w:rPr>
          <w:rFonts w:ascii="Times New Roman" w:hAnsi="Times New Roman"/>
          <w:color w:val="000000"/>
          <w:sz w:val="24"/>
          <w:szCs w:val="21"/>
        </w:rPr>
        <w:t xml:space="preserve">厚</w:t>
      </w:r>
      <w:r>
        <w:rPr>
          <w:rFonts w:ascii="Times New Roman" w:hAnsi="Times New Roman"/>
          <w:color w:val="000000"/>
          <w:sz w:val="24"/>
          <w:szCs w:val="21"/>
        </w:rPr>
        <w:t xml:space="preserve">E0</w:t>
      </w:r>
      <w:r>
        <w:rPr>
          <w:rFonts w:ascii="Times New Roman" w:hAnsi="Times New Roman"/>
          <w:color w:val="000000"/>
          <w:sz w:val="24"/>
          <w:szCs w:val="21"/>
        </w:rPr>
        <w:t xml:space="preserve">级三聚氰胺饰面实木多层板，多层板燃烧性能等级不低于</w:t>
      </w:r>
      <w:r>
        <w:rPr>
          <w:rFonts w:ascii="Times New Roman" w:hAnsi="Times New Roman"/>
          <w:color w:val="000000"/>
          <w:sz w:val="24"/>
          <w:szCs w:val="21"/>
        </w:rPr>
        <w:t xml:space="preserve">B1</w:t>
      </w:r>
      <w:r>
        <w:rPr>
          <w:rFonts w:ascii="Times New Roman" w:hAnsi="Times New Roman"/>
          <w:color w:val="000000"/>
          <w:sz w:val="24"/>
          <w:szCs w:val="21"/>
        </w:rPr>
        <w:t xml:space="preserve">级，其中桌面板厚度</w:t>
      </w:r>
      <w:r>
        <w:rPr>
          <w:rFonts w:ascii="Times New Roman" w:hAnsi="Times New Roman"/>
          <w:color w:val="000000"/>
          <w:sz w:val="24"/>
          <w:szCs w:val="21"/>
        </w:rPr>
        <w:t xml:space="preserve">≥25mm</w:t>
      </w:r>
      <w:r>
        <w:rPr>
          <w:rFonts w:ascii="Times New Roman" w:hAnsi="Times New Roman"/>
          <w:color w:val="000000"/>
          <w:sz w:val="24"/>
          <w:szCs w:val="21"/>
        </w:rPr>
        <w:t xml:space="preserve">。特殊板材为橡木实木板。</w:t>
      </w:r>
      <w:r/>
    </w:p>
    <w:p>
      <w:pPr>
        <w:ind w:firstLine="480"/>
        <w:spacing w:line="400" w:lineRule="exact"/>
        <w:rPr>
          <w:rFonts w:ascii="Times New Roman" w:hAnsi="Times New Roman"/>
          <w:sz w:val="24"/>
          <w:szCs w:val="21"/>
        </w:rPr>
      </w:pPr>
      <w:r/>
      <w:bookmarkStart w:id="205" w:name="OLE_LINK170"/>
      <w:r>
        <w:rPr>
          <w:rFonts w:hint="eastAsia" w:ascii="Times New Roman" w:hAnsi="Times New Roman"/>
          <w:sz w:val="24"/>
          <w:szCs w:val="21"/>
        </w:rPr>
        <w:t xml:space="preserve">3.</w:t>
      </w:r>
      <w:r>
        <w:rPr>
          <w:rFonts w:hint="eastAsia" w:ascii="Times New Roman" w:hAnsi="Times New Roman"/>
          <w:sz w:val="24"/>
          <w:szCs w:val="21"/>
        </w:rPr>
        <w:t xml:space="preserve">技术参数要求未提及的</w:t>
      </w:r>
      <w:r>
        <w:rPr>
          <w:rFonts w:ascii="Times New Roman" w:hAnsi="Times New Roman"/>
          <w:sz w:val="24"/>
          <w:szCs w:val="21"/>
        </w:rPr>
        <w:t xml:space="preserve">，按照国家强制性标准履行</w:t>
      </w:r>
      <w:r>
        <w:rPr>
          <w:rFonts w:hint="eastAsia" w:ascii="Times New Roman" w:hAnsi="Times New Roman"/>
          <w:sz w:val="24"/>
          <w:szCs w:val="21"/>
        </w:rPr>
        <w:t xml:space="preserve">。</w:t>
      </w:r>
      <w:bookmarkEnd w:id="205"/>
      <w:r/>
      <w:r/>
    </w:p>
    <w:p>
      <w:pPr>
        <w:pStyle w:val="797"/>
        <w:ind w:firstLine="602"/>
        <w:spacing w:before="0" w:after="0" w:line="400" w:lineRule="exact"/>
        <w:rPr>
          <w:rFonts w:hint="eastAsia" w:ascii="宋体" w:hAnsi="宋体" w:eastAsia="宋体" w:cs="宋体"/>
          <w:b/>
          <w:bCs/>
        </w:rPr>
      </w:pPr>
      <w:r>
        <w:rPr>
          <w:rFonts w:ascii="宋体" w:hAnsi="宋体" w:eastAsia="宋体" w:cs="宋体"/>
          <w:b/>
          <w:bCs/>
        </w:rPr>
        <w:t xml:space="preserve">四、检测报告要求</w:t>
      </w:r>
      <w:r/>
    </w:p>
    <w:p>
      <w:pPr>
        <w:ind w:firstLine="482"/>
        <w:spacing w:line="400" w:lineRule="exact"/>
        <w:widowControl/>
        <w:rPr>
          <w:rFonts w:hint="eastAsia" w:ascii="宋体" w:hAnsi="宋体"/>
          <w:b/>
          <w:bCs/>
          <w:sz w:val="24"/>
          <w:szCs w:val="32"/>
        </w:rPr>
      </w:pPr>
      <w:r/>
      <w:bookmarkStart w:id="206" w:name="OLE_LINK41"/>
      <w:r/>
      <w:bookmarkStart w:id="207" w:name="OLE_LINK14"/>
      <w:r>
        <w:rPr>
          <w:rFonts w:ascii="宋体" w:hAnsi="宋体"/>
          <w:b/>
          <w:bCs/>
          <w:sz w:val="24"/>
          <w:szCs w:val="32"/>
        </w:rPr>
        <w:t xml:space="preserve">4.1</w:t>
      </w:r>
      <w:r>
        <w:rPr>
          <w:rFonts w:hint="eastAsia" w:ascii="宋体" w:hAnsi="宋体"/>
          <w:b/>
          <w:bCs/>
          <w:sz w:val="24"/>
          <w:szCs w:val="32"/>
        </w:rPr>
        <w:t xml:space="preserve">成品检验报告要求</w:t>
      </w:r>
      <w:r/>
    </w:p>
    <w:p>
      <w:pPr>
        <w:ind w:firstLine="482"/>
        <w:spacing w:line="400" w:lineRule="exact"/>
        <w:widowControl/>
        <w:rPr>
          <w:rFonts w:hint="eastAsia" w:ascii="宋体" w:hAnsi="宋体"/>
          <w:b/>
          <w:bCs/>
          <w:sz w:val="24"/>
          <w:szCs w:val="32"/>
        </w:rPr>
      </w:pPr>
      <w:r/>
      <w:bookmarkStart w:id="208" w:name="OLE_LINK16"/>
      <w:r/>
      <w:bookmarkStart w:id="209" w:name="OLE_LINK129"/>
      <w:r/>
      <w:bookmarkStart w:id="210" w:name="OLE_LINK83"/>
      <w:r/>
      <w:bookmarkStart w:id="211" w:name="OLE_LINK111"/>
      <w:r/>
      <w:bookmarkEnd w:id="206"/>
      <w:r>
        <w:rPr>
          <w:rFonts w:hint="eastAsia" w:ascii="宋体" w:hAnsi="宋体"/>
          <w:b/>
          <w:bCs/>
          <w:sz w:val="24"/>
          <w:szCs w:val="32"/>
        </w:rPr>
        <w:t xml:space="preserve">投标人需在投标文件中提供所投产品成品检验合格报告，报告由具备CMA资质认定的检测机构出具签发日期距投标截止之日不超过24个月，报告应按规定标CMA标识（法律法规或主管部门明确无需CMA的除外）。</w:t>
      </w:r>
      <w:bookmarkEnd w:id="208"/>
      <w:r/>
      <w:bookmarkEnd w:id="209"/>
      <w:r/>
      <w:r/>
    </w:p>
    <w:p>
      <w:pPr>
        <w:ind w:firstLine="480"/>
        <w:spacing w:line="400" w:lineRule="exact"/>
        <w:rPr>
          <w:rFonts w:hint="eastAsia" w:ascii="宋体" w:hAnsi="宋体"/>
          <w:sz w:val="24"/>
          <w:szCs w:val="21"/>
        </w:rPr>
      </w:pPr>
      <w:r>
        <w:rPr>
          <w:rFonts w:ascii="宋体" w:hAnsi="宋体"/>
          <w:sz w:val="24"/>
          <w:szCs w:val="21"/>
        </w:rPr>
        <w:t xml:space="preserve">1.公寓床</w:t>
      </w:r>
      <w:r>
        <w:rPr>
          <w:rFonts w:hint="eastAsia" w:ascii="宋体" w:hAnsi="宋体"/>
          <w:sz w:val="24"/>
          <w:szCs w:val="21"/>
        </w:rPr>
        <w:t xml:space="preserve">，</w:t>
      </w:r>
      <w:r>
        <w:rPr>
          <w:rFonts w:ascii="宋体" w:hAnsi="宋体"/>
          <w:sz w:val="24"/>
          <w:szCs w:val="21"/>
        </w:rPr>
        <w:t xml:space="preserve">检验项目包含：外观性能（焊接件、喷漆(塑)涂层 、塑料件）、结构安全、金属喷漆（塑）涂层理化性能要求：耐盐浴:划道两侧3mm外，应无鼓泡、锈蚀、剥落和起皱等现象。单层床强度和耐久性、甲醛释放量、TVOC、苯并[a]</w:t>
      </w:r>
      <w:r>
        <w:rPr>
          <w:rFonts w:ascii="宋体" w:hAnsi="宋体"/>
          <w:sz w:val="24"/>
          <w:szCs w:val="21"/>
        </w:rPr>
        <w:t xml:space="preserve">芘</w:t>
      </w:r>
      <w:r>
        <w:rPr>
          <w:rFonts w:ascii="宋体" w:hAnsi="宋体"/>
          <w:sz w:val="24"/>
          <w:szCs w:val="21"/>
        </w:rPr>
        <w:t xml:space="preserve">）。</w:t>
      </w:r>
      <w:bookmarkEnd w:id="207"/>
      <w:r/>
      <w:r/>
    </w:p>
    <w:p>
      <w:pPr>
        <w:ind w:firstLine="480"/>
        <w:spacing w:line="400" w:lineRule="exact"/>
        <w:rPr>
          <w:rFonts w:hint="eastAsia" w:ascii="宋体" w:hAnsi="宋体"/>
          <w:sz w:val="24"/>
          <w:szCs w:val="21"/>
        </w:rPr>
      </w:pPr>
      <w:r>
        <w:rPr>
          <w:rFonts w:ascii="宋体" w:hAnsi="宋体"/>
          <w:sz w:val="24"/>
          <w:szCs w:val="21"/>
        </w:rPr>
        <w:t xml:space="preserve">2.床下衣柜和床下书桌，检验项目包含：外观要求（软硬质覆面人造板、五金件、</w:t>
      </w:r>
      <w:r>
        <w:rPr>
          <w:rFonts w:ascii="宋体" w:hAnsi="宋体"/>
          <w:sz w:val="24"/>
          <w:szCs w:val="21"/>
        </w:rPr>
        <w:t xml:space="preserve">塑料件）、木制件表面理化性能、金属拉手耐腐蚀性要求中检测时间不少于200小时、柜架类强度和耐久性、柜架类稳定性、结构安全性、甲醛释放量、TVOC、苯并[a]</w:t>
      </w:r>
      <w:r>
        <w:rPr>
          <w:rFonts w:ascii="宋体" w:hAnsi="宋体"/>
          <w:sz w:val="24"/>
          <w:szCs w:val="21"/>
        </w:rPr>
        <w:t xml:space="preserve">芘</w:t>
      </w:r>
      <w:r>
        <w:rPr>
          <w:rFonts w:ascii="宋体" w:hAnsi="宋体"/>
          <w:sz w:val="24"/>
          <w:szCs w:val="21"/>
        </w:rPr>
        <w:t xml:space="preserve">）。</w:t>
      </w:r>
      <w:r/>
    </w:p>
    <w:p>
      <w:pPr>
        <w:ind w:firstLine="480"/>
        <w:spacing w:line="400" w:lineRule="exact"/>
        <w:widowControl/>
        <w:rPr>
          <w:rFonts w:hint="eastAsia" w:ascii="宋体" w:hAnsi="宋体"/>
          <w:sz w:val="24"/>
          <w:szCs w:val="32"/>
        </w:rPr>
      </w:pPr>
      <w:r>
        <w:rPr>
          <w:rFonts w:ascii="宋体" w:hAnsi="宋体"/>
          <w:sz w:val="24"/>
          <w:szCs w:val="32"/>
        </w:rPr>
        <w:t xml:space="preserve">3.学生椅</w:t>
      </w:r>
      <w:r>
        <w:rPr>
          <w:rFonts w:hint="eastAsia" w:ascii="宋体" w:hAnsi="宋体"/>
          <w:sz w:val="24"/>
          <w:szCs w:val="32"/>
        </w:rPr>
        <w:t xml:space="preserve">，</w:t>
      </w:r>
      <w:bookmarkStart w:id="212" w:name="OLE_LINK84"/>
      <w:r>
        <w:rPr>
          <w:rFonts w:ascii="宋体" w:hAnsi="宋体"/>
          <w:sz w:val="24"/>
          <w:szCs w:val="21"/>
        </w:rPr>
        <w:t xml:space="preserve">检验项目包含</w:t>
      </w:r>
      <w:r>
        <w:rPr>
          <w:rFonts w:hint="eastAsia" w:ascii="宋体" w:hAnsi="宋体"/>
          <w:sz w:val="24"/>
          <w:szCs w:val="21"/>
        </w:rPr>
        <w:t xml:space="preserve">：</w:t>
      </w:r>
      <w:bookmarkEnd w:id="212"/>
      <w:r>
        <w:rPr>
          <w:rFonts w:ascii="宋体" w:hAnsi="宋体"/>
          <w:sz w:val="24"/>
          <w:szCs w:val="32"/>
        </w:rPr>
        <w:t xml:space="preserve">阻燃性≥2级，抑菌率≥99%，产烟毒性危险分级≤ZA1级。</w:t>
      </w:r>
      <w:r/>
    </w:p>
    <w:p>
      <w:pPr>
        <w:ind w:firstLine="480"/>
        <w:spacing w:line="400" w:lineRule="exact"/>
        <w:widowControl/>
        <w:rPr>
          <w:rFonts w:hint="eastAsia" w:ascii="宋体" w:hAnsi="宋体"/>
          <w:sz w:val="24"/>
          <w:szCs w:val="32"/>
        </w:rPr>
      </w:pPr>
      <w:r/>
      <w:bookmarkStart w:id="213" w:name="OLE_LINK89"/>
      <w:r>
        <w:rPr>
          <w:rFonts w:hint="eastAsia" w:ascii="宋体" w:hAnsi="宋体"/>
          <w:sz w:val="24"/>
          <w:szCs w:val="32"/>
        </w:rPr>
        <w:t xml:space="preserve">注：1.以上检测项目可在同一份或多份CMA报告中体现，但须完整覆盖。</w:t>
      </w:r>
      <w:r/>
    </w:p>
    <w:p>
      <w:pPr>
        <w:ind w:firstLine="480"/>
        <w:spacing w:line="400" w:lineRule="exact"/>
        <w:widowControl/>
        <w:rPr>
          <w:rFonts w:hint="eastAsia" w:ascii="宋体" w:hAnsi="宋体"/>
          <w:sz w:val="24"/>
          <w:szCs w:val="32"/>
        </w:rPr>
      </w:pPr>
      <w:r>
        <w:rPr>
          <w:rFonts w:hint="eastAsia" w:ascii="宋体" w:hAnsi="宋体"/>
          <w:sz w:val="24"/>
          <w:szCs w:val="32"/>
        </w:rPr>
        <w:t xml:space="preserve">2.在项目履约及验收阶段，所有检测标准均依据国家及行业现行有效标准。</w:t>
      </w:r>
      <w:bookmarkEnd w:id="210"/>
      <w:r/>
      <w:bookmarkEnd w:id="211"/>
      <w:r/>
      <w:bookmarkEnd w:id="213"/>
      <w:r/>
      <w:r/>
    </w:p>
    <w:p>
      <w:pPr>
        <w:ind w:firstLine="482"/>
        <w:spacing w:line="400" w:lineRule="exact"/>
        <w:widowControl/>
        <w:rPr>
          <w:rFonts w:ascii="Times New Roman" w:hAnsi="Times New Roman"/>
          <w:b/>
          <w:bCs/>
          <w:sz w:val="24"/>
          <w:szCs w:val="32"/>
        </w:rPr>
      </w:pPr>
      <w:r>
        <w:rPr>
          <w:rFonts w:ascii="Times New Roman" w:hAnsi="Times New Roman"/>
          <w:b/>
          <w:bCs/>
          <w:sz w:val="24"/>
          <w:szCs w:val="32"/>
        </w:rPr>
        <w:t xml:space="preserve">4.2</w:t>
      </w:r>
      <w:r>
        <w:rPr>
          <w:rFonts w:hint="eastAsia" w:ascii="Times New Roman" w:hAnsi="Times New Roman"/>
          <w:b/>
          <w:bCs/>
          <w:sz w:val="24"/>
          <w:szCs w:val="32"/>
        </w:rPr>
        <w:t xml:space="preserve">原材料检验报告要求</w:t>
      </w:r>
      <w:r/>
    </w:p>
    <w:p>
      <w:pPr>
        <w:ind w:firstLine="482"/>
        <w:spacing w:line="400" w:lineRule="exact"/>
        <w:widowControl/>
        <w:rPr>
          <w:rFonts w:ascii="Times New Roman" w:hAnsi="Times New Roman"/>
          <w:b/>
          <w:bCs/>
          <w:sz w:val="24"/>
          <w:szCs w:val="32"/>
        </w:rPr>
      </w:pPr>
      <w:r/>
      <w:bookmarkStart w:id="214" w:name="OLE_LINK109"/>
      <w:r>
        <w:rPr>
          <w:rFonts w:hint="eastAsia" w:ascii="Times New Roman" w:hAnsi="Times New Roman"/>
          <w:b/>
          <w:bCs/>
          <w:sz w:val="24"/>
          <w:szCs w:val="32"/>
        </w:rPr>
        <w:t xml:space="preserve">投标人需在投标文件中提供所投产品原材料检验合格报告，报告由具备</w:t>
      </w:r>
      <w:r>
        <w:rPr>
          <w:rFonts w:hint="eastAsia" w:ascii="Times New Roman" w:hAnsi="Times New Roman"/>
          <w:b/>
          <w:bCs/>
          <w:sz w:val="24"/>
          <w:szCs w:val="32"/>
        </w:rPr>
        <w:t xml:space="preserve">CMA</w:t>
      </w:r>
      <w:r>
        <w:rPr>
          <w:rFonts w:hint="eastAsia" w:ascii="Times New Roman" w:hAnsi="Times New Roman"/>
          <w:b/>
          <w:bCs/>
          <w:sz w:val="24"/>
          <w:szCs w:val="32"/>
        </w:rPr>
        <w:t xml:space="preserve">资质认定的检测机构出具签发日期距投标截止之日不超过</w:t>
      </w:r>
      <w:r>
        <w:rPr>
          <w:rFonts w:hint="eastAsia" w:ascii="Times New Roman" w:hAnsi="Times New Roman"/>
          <w:b/>
          <w:bCs/>
          <w:sz w:val="24"/>
          <w:szCs w:val="32"/>
        </w:rPr>
        <w:t xml:space="preserve">24</w:t>
      </w:r>
      <w:r>
        <w:rPr>
          <w:rFonts w:hint="eastAsia" w:ascii="Times New Roman" w:hAnsi="Times New Roman"/>
          <w:b/>
          <w:bCs/>
          <w:sz w:val="24"/>
          <w:szCs w:val="32"/>
        </w:rPr>
        <w:t xml:space="preserve">个月，报告应按规定标</w:t>
      </w:r>
      <w:r>
        <w:rPr>
          <w:rFonts w:hint="eastAsia" w:ascii="Times New Roman" w:hAnsi="Times New Roman"/>
          <w:b/>
          <w:bCs/>
          <w:sz w:val="24"/>
          <w:szCs w:val="32"/>
        </w:rPr>
        <w:t xml:space="preserve">CMA</w:t>
      </w:r>
      <w:r>
        <w:rPr>
          <w:rFonts w:hint="eastAsia" w:ascii="Times New Roman" w:hAnsi="Times New Roman"/>
          <w:b/>
          <w:bCs/>
          <w:sz w:val="24"/>
          <w:szCs w:val="32"/>
        </w:rPr>
        <w:t xml:space="preserve">标识（法律法规或主管部门明确无需</w:t>
      </w:r>
      <w:r>
        <w:rPr>
          <w:rFonts w:hint="eastAsia" w:ascii="Times New Roman" w:hAnsi="Times New Roman"/>
          <w:b/>
          <w:bCs/>
          <w:sz w:val="24"/>
          <w:szCs w:val="32"/>
        </w:rPr>
        <w:t xml:space="preserve">CMA</w:t>
      </w:r>
      <w:r>
        <w:rPr>
          <w:rFonts w:hint="eastAsia" w:ascii="Times New Roman" w:hAnsi="Times New Roman"/>
          <w:b/>
          <w:bCs/>
          <w:sz w:val="24"/>
          <w:szCs w:val="32"/>
        </w:rPr>
        <w:t xml:space="preserve">的除外）。</w:t>
      </w:r>
      <w:r/>
    </w:p>
    <w:p>
      <w:pPr>
        <w:ind w:firstLine="480"/>
        <w:spacing w:line="400" w:lineRule="exact"/>
        <w:widowControl/>
        <w:rPr>
          <w:rFonts w:hint="eastAsia" w:ascii="宋体" w:hAnsi="宋体"/>
          <w:sz w:val="24"/>
          <w:szCs w:val="32"/>
        </w:rPr>
      </w:pPr>
      <w:r>
        <w:rPr>
          <w:rFonts w:hint="eastAsia" w:ascii="宋体" w:hAnsi="宋体"/>
          <w:sz w:val="24"/>
          <w:szCs w:val="32"/>
        </w:rPr>
        <w:t xml:space="preserve">1</w:t>
      </w:r>
      <w:bookmarkStart w:id="215" w:name="_Hlk231116894"/>
      <w:r>
        <w:rPr>
          <w:rFonts w:hint="eastAsia" w:ascii="宋体" w:hAnsi="宋体"/>
          <w:sz w:val="24"/>
          <w:szCs w:val="32"/>
        </w:rPr>
        <w:t xml:space="preserve">.多层实木板</w:t>
      </w:r>
      <w:bookmarkEnd w:id="215"/>
      <w:r>
        <w:rPr>
          <w:rFonts w:hint="eastAsia" w:ascii="宋体" w:hAnsi="宋体"/>
          <w:sz w:val="24"/>
          <w:szCs w:val="32"/>
        </w:rPr>
        <w:t xml:space="preserve">，检验项目包含：甲醛释放量≤0.050mg/m³；苯、甲苯、二甲苯释放量符合要求；TVOC≤0.05mg/m³,燃烧性能等级不低于B1级。</w:t>
      </w:r>
      <w:r/>
    </w:p>
    <w:p>
      <w:pPr>
        <w:ind w:firstLine="480"/>
        <w:spacing w:line="400" w:lineRule="exact"/>
        <w:widowControl/>
        <w:rPr>
          <w:rFonts w:hint="eastAsia" w:ascii="宋体" w:hAnsi="宋体"/>
          <w:sz w:val="24"/>
          <w:szCs w:val="32"/>
        </w:rPr>
      </w:pPr>
      <w:r>
        <w:rPr>
          <w:rFonts w:hint="eastAsia" w:ascii="宋体" w:hAnsi="宋体"/>
          <w:sz w:val="24"/>
          <w:szCs w:val="32"/>
        </w:rPr>
        <w:t xml:space="preserve">2.</w:t>
      </w:r>
      <w:bookmarkStart w:id="216" w:name="_Hlk231117107"/>
      <w:r>
        <w:rPr>
          <w:rFonts w:hint="eastAsia" w:ascii="宋体" w:hAnsi="宋体"/>
          <w:sz w:val="24"/>
          <w:szCs w:val="32"/>
        </w:rPr>
        <w:t xml:space="preserve">封边条</w:t>
      </w:r>
      <w:bookmarkEnd w:id="216"/>
      <w:r>
        <w:rPr>
          <w:rFonts w:hint="eastAsia" w:ascii="宋体" w:hAnsi="宋体"/>
          <w:sz w:val="24"/>
          <w:szCs w:val="32"/>
        </w:rPr>
        <w:t xml:space="preserve">，检验项目包含：抗菌性能：</w:t>
      </w:r>
      <w:r>
        <w:rPr>
          <w:rFonts w:hint="eastAsia" w:ascii="宋体" w:hAnsi="宋体"/>
          <w:sz w:val="24"/>
          <w:szCs w:val="32"/>
        </w:rPr>
        <w:t xml:space="preserve">抗菌率</w:t>
      </w:r>
      <w:r>
        <w:rPr>
          <w:rFonts w:hint="eastAsia" w:ascii="宋体" w:hAnsi="宋体"/>
          <w:sz w:val="24"/>
          <w:szCs w:val="32"/>
        </w:rPr>
        <w:t xml:space="preserve">≥99%，甲醛释放量、可迁移元素(可溶性重金属)邻苯二甲酸酯：未检出，耐磨性：磨40r后，应无露底现象；耐干热性≥四级【70℃】；耐光色牢度(灰色样卡)≥4级。</w:t>
      </w:r>
      <w:r/>
    </w:p>
    <w:p>
      <w:pPr>
        <w:ind w:firstLine="480"/>
        <w:spacing w:line="400" w:lineRule="exact"/>
        <w:widowControl/>
        <w:rPr>
          <w:rFonts w:hint="eastAsia" w:ascii="宋体" w:hAnsi="宋体"/>
          <w:sz w:val="24"/>
          <w:szCs w:val="32"/>
        </w:rPr>
      </w:pPr>
      <w:r>
        <w:rPr>
          <w:rFonts w:hint="eastAsia" w:ascii="宋体" w:hAnsi="宋体"/>
          <w:sz w:val="24"/>
          <w:szCs w:val="32"/>
        </w:rPr>
        <w:t xml:space="preserve">3.钢管</w:t>
      </w:r>
      <w:bookmarkStart w:id="217" w:name="OLE_LINK85"/>
      <w:r>
        <w:rPr>
          <w:rFonts w:hint="eastAsia" w:ascii="宋体" w:hAnsi="宋体"/>
          <w:sz w:val="24"/>
          <w:szCs w:val="32"/>
        </w:rPr>
        <w:t xml:space="preserve">，检验项目包含：</w:t>
      </w:r>
      <w:bookmarkEnd w:id="217"/>
      <w:r>
        <w:rPr>
          <w:rFonts w:hint="eastAsia" w:ascii="宋体" w:hAnsi="宋体"/>
          <w:sz w:val="24"/>
          <w:szCs w:val="32"/>
        </w:rPr>
        <w:t xml:space="preserve">1.外观性能金属件喷漆(塑)涂层：应无漏喷、锈蚀、脱色、掉色等；应光滑均匀，色泽一致，应无流挂、疙瘩、皱皮、飞漆等。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ind w:firstLine="480"/>
        <w:spacing w:line="400" w:lineRule="exact"/>
        <w:widowControl/>
        <w:rPr>
          <w:rFonts w:hint="eastAsia" w:ascii="宋体" w:hAnsi="宋体"/>
          <w:sz w:val="24"/>
          <w:szCs w:val="32"/>
        </w:rPr>
      </w:pPr>
      <w:r>
        <w:rPr>
          <w:rFonts w:ascii="宋体" w:hAnsi="宋体"/>
          <w:sz w:val="24"/>
          <w:szCs w:val="32"/>
        </w:rPr>
        <w:t xml:space="preserve">4.铰链（阻尼门铰）</w:t>
      </w:r>
      <w:bookmarkStart w:id="218" w:name="OLE_LINK86"/>
      <w:r>
        <w:rPr>
          <w:rFonts w:hint="eastAsia" w:ascii="宋体" w:hAnsi="宋体"/>
          <w:sz w:val="24"/>
          <w:szCs w:val="32"/>
        </w:rPr>
        <w:t xml:space="preserve">，</w:t>
      </w:r>
      <w:r>
        <w:rPr>
          <w:rFonts w:ascii="宋体" w:hAnsi="宋体"/>
          <w:sz w:val="24"/>
          <w:szCs w:val="21"/>
        </w:rPr>
        <w:t xml:space="preserve">检验项目包含</w:t>
      </w:r>
      <w:r>
        <w:rPr>
          <w:rFonts w:hint="eastAsia" w:ascii="宋体" w:hAnsi="宋体"/>
          <w:sz w:val="24"/>
          <w:szCs w:val="21"/>
        </w:rPr>
        <w:t xml:space="preserve">：</w:t>
      </w:r>
      <w:bookmarkEnd w:id="218"/>
      <w:r>
        <w:rPr>
          <w:rFonts w:ascii="宋体" w:hAnsi="宋体"/>
          <w:sz w:val="24"/>
          <w:szCs w:val="32"/>
        </w:rPr>
        <w:t xml:space="preserve">中性盐雾试验（200h）≥10级。耐久性：10万次，操作力：在耐久性试验前后，打开力和关闭力不应大于20N,下沉量≤1mm。</w:t>
      </w:r>
      <w:r/>
    </w:p>
    <w:p>
      <w:pPr>
        <w:ind w:firstLine="480"/>
        <w:spacing w:line="400" w:lineRule="exact"/>
        <w:widowControl/>
        <w:rPr>
          <w:rFonts w:hint="eastAsia" w:ascii="宋体" w:hAnsi="宋体"/>
          <w:sz w:val="24"/>
          <w:szCs w:val="32"/>
        </w:rPr>
      </w:pPr>
      <w:r>
        <w:rPr>
          <w:rFonts w:ascii="宋体" w:hAnsi="宋体"/>
          <w:sz w:val="24"/>
          <w:szCs w:val="32"/>
        </w:rPr>
        <w:t xml:space="preserve">5.导轨</w:t>
      </w:r>
      <w:r>
        <w:rPr>
          <w:rFonts w:hint="eastAsia" w:ascii="宋体" w:hAnsi="宋体"/>
          <w:sz w:val="24"/>
          <w:szCs w:val="32"/>
        </w:rPr>
        <w:t xml:space="preserve">，检验项目包含：中性盐雾试验（200h）≥10级、耐久性：10万次。</w:t>
      </w:r>
      <w:r/>
    </w:p>
    <w:p>
      <w:pPr>
        <w:ind w:firstLine="480"/>
        <w:spacing w:line="400" w:lineRule="exact"/>
        <w:widowControl/>
        <w:rPr>
          <w:rFonts w:hint="eastAsia" w:ascii="宋体" w:hAnsi="宋体"/>
          <w:sz w:val="24"/>
          <w:szCs w:val="32"/>
        </w:rPr>
      </w:pPr>
      <w:r>
        <w:rPr>
          <w:rFonts w:ascii="宋体" w:hAnsi="宋体"/>
          <w:sz w:val="24"/>
          <w:szCs w:val="32"/>
        </w:rPr>
        <w:t xml:space="preserve">6.PP塑料</w:t>
      </w:r>
      <w:bookmarkStart w:id="219" w:name="OLE_LINK87"/>
      <w:r>
        <w:rPr>
          <w:rFonts w:hint="eastAsia" w:ascii="宋体" w:hAnsi="宋体"/>
          <w:sz w:val="24"/>
          <w:szCs w:val="32"/>
        </w:rPr>
        <w:t xml:space="preserve">，检验项目包含：</w:t>
      </w:r>
      <w:bookmarkEnd w:id="219"/>
      <w:r>
        <w:rPr>
          <w:rFonts w:hint="eastAsia" w:ascii="宋体" w:hAnsi="宋体"/>
          <w:sz w:val="24"/>
          <w:szCs w:val="32"/>
        </w:rPr>
        <w:t xml:space="preserve">防霉菌性能、硬度符合要求。</w:t>
      </w:r>
      <w:r/>
    </w:p>
    <w:p>
      <w:pPr>
        <w:ind w:firstLine="480"/>
        <w:spacing w:line="400" w:lineRule="exact"/>
        <w:widowControl/>
        <w:rPr>
          <w:rFonts w:hint="eastAsia" w:ascii="宋体" w:hAnsi="宋体"/>
          <w:sz w:val="24"/>
          <w:szCs w:val="24"/>
          <w:highlight w:val="red"/>
        </w:rPr>
      </w:pPr>
      <w:r>
        <w:rPr>
          <w:rFonts w:ascii="宋体" w:hAnsi="宋体"/>
          <w:sz w:val="24"/>
          <w:szCs w:val="32"/>
        </w:rPr>
        <w:t xml:space="preserve">7.油漆原料</w:t>
      </w:r>
      <w:r>
        <w:rPr>
          <w:rFonts w:hint="eastAsia" w:ascii="宋体" w:hAnsi="宋体"/>
          <w:sz w:val="24"/>
          <w:szCs w:val="32"/>
        </w:rPr>
        <w:t xml:space="preserve">，检验项目包含：</w:t>
      </w:r>
      <w:r>
        <w:rPr>
          <w:rFonts w:ascii="宋体" w:hAnsi="宋体"/>
          <w:sz w:val="24"/>
          <w:szCs w:val="24"/>
        </w:rPr>
        <w:t xml:space="preserve">挥发性有机化合物（VOC含量）：符合检测标准；甲醛含量：符合检测标准；苯含量、甲苯与二甲苯（含乙苯）总和含量：符合检测标准。</w:t>
      </w:r>
      <w:bookmarkEnd w:id="191"/>
      <w:r/>
      <w:r/>
    </w:p>
    <w:p>
      <w:pPr>
        <w:ind w:firstLine="480"/>
        <w:spacing w:line="400" w:lineRule="exact"/>
        <w:widowControl/>
        <w:rPr>
          <w:rFonts w:hint="eastAsia" w:ascii="宋体" w:hAnsi="宋体"/>
          <w:sz w:val="24"/>
          <w:szCs w:val="32"/>
        </w:rPr>
      </w:pPr>
      <w:r>
        <w:rPr>
          <w:rFonts w:hint="eastAsia" w:ascii="宋体" w:hAnsi="宋体"/>
          <w:sz w:val="24"/>
          <w:szCs w:val="32"/>
        </w:rPr>
        <w:t xml:space="preserve">注：1.以上检测项目可在同一份或多份CMA报告中体现，但须完整覆盖。</w:t>
      </w:r>
      <w:r/>
    </w:p>
    <w:p>
      <w:pPr>
        <w:ind w:firstLine="480"/>
        <w:spacing w:line="400" w:lineRule="exact"/>
        <w:widowControl/>
        <w:rPr>
          <w:rFonts w:hint="eastAsia" w:ascii="宋体" w:hAnsi="宋体"/>
          <w:sz w:val="24"/>
          <w:szCs w:val="32"/>
        </w:rPr>
      </w:pPr>
      <w:r>
        <w:rPr>
          <w:rFonts w:hint="eastAsia" w:ascii="宋体" w:hAnsi="宋体"/>
          <w:sz w:val="24"/>
          <w:szCs w:val="32"/>
        </w:rPr>
        <w:t xml:space="preserve">2.在项目履约及验收阶段，所有检测标准均依据国家及行业现行有效标准。</w:t>
      </w:r>
      <w:bookmarkEnd w:id="214"/>
      <w:r/>
      <w:r/>
    </w:p>
    <w:p>
      <w:pPr>
        <w:pStyle w:val="797"/>
        <w:spacing w:line="400" w:lineRule="exact"/>
        <w:rPr>
          <w:rFonts w:hint="eastAsia" w:ascii="宋体" w:hAnsi="宋体" w:eastAsia="宋体" w:cs="宋体"/>
          <w:b/>
          <w:bCs/>
        </w:rPr>
      </w:pPr>
      <w:r>
        <w:rPr>
          <w:rFonts w:ascii="宋体" w:hAnsi="宋体" w:eastAsia="宋体" w:cs="宋体"/>
          <w:b/>
          <w:bCs/>
        </w:rPr>
        <w:t xml:space="preserve">五、投标样品提供</w:t>
      </w:r>
      <w:r>
        <w:rPr>
          <w:rFonts w:hint="eastAsia" w:ascii="宋体" w:hAnsi="宋体" w:eastAsia="宋体" w:cs="宋体"/>
          <w:b/>
          <w:bCs/>
        </w:rPr>
        <w:t xml:space="preserve">要求</w:t>
      </w:r>
      <w:r/>
    </w:p>
    <w:p>
      <w:pPr>
        <w:ind w:firstLine="480"/>
        <w:jc w:val="left"/>
        <w:spacing w:line="400" w:lineRule="exact"/>
        <w:widowControl/>
        <w:rPr>
          <w:rFonts w:ascii="Times New Roman" w:hAnsi="Times New Roman"/>
          <w:color w:val="000000"/>
          <w:sz w:val="24"/>
          <w:szCs w:val="32"/>
        </w:rPr>
      </w:pPr>
      <w:r/>
      <w:bookmarkStart w:id="220" w:name="OLE_LINK162"/>
      <w:r>
        <w:rPr>
          <w:rFonts w:ascii="Times New Roman" w:hAnsi="Times New Roman"/>
          <w:color w:val="000000"/>
          <w:sz w:val="24"/>
          <w:szCs w:val="32"/>
        </w:rPr>
        <w:t xml:space="preserve">5.</w:t>
      </w:r>
      <w:r>
        <w:rPr>
          <w:rFonts w:hint="eastAsia" w:ascii="Times New Roman" w:hAnsi="Times New Roman"/>
          <w:color w:val="000000"/>
          <w:sz w:val="24"/>
          <w:szCs w:val="32"/>
        </w:rPr>
        <w:t xml:space="preserve">1</w:t>
      </w:r>
      <w:r>
        <w:rPr>
          <w:rFonts w:ascii="Times New Roman" w:hAnsi="Times New Roman"/>
          <w:color w:val="000000"/>
          <w:sz w:val="24"/>
          <w:szCs w:val="32"/>
        </w:rPr>
        <w:t xml:space="preserve">投标供应商递交样品一套</w:t>
      </w:r>
      <w:r>
        <w:rPr>
          <w:rFonts w:hint="eastAsia" w:ascii="Times New Roman" w:hAnsi="Times New Roman"/>
          <w:color w:val="000000"/>
          <w:sz w:val="24"/>
          <w:szCs w:val="32"/>
        </w:rPr>
        <w:t xml:space="preserve">，</w:t>
      </w:r>
      <w:r>
        <w:rPr>
          <w:rFonts w:ascii="Times New Roman" w:hAnsi="Times New Roman"/>
          <w:color w:val="000000"/>
          <w:sz w:val="24"/>
          <w:szCs w:val="32"/>
        </w:rPr>
        <w:t xml:space="preserve">具体</w:t>
      </w:r>
      <w:r>
        <w:rPr>
          <w:rFonts w:hint="eastAsia" w:ascii="Times New Roman" w:hAnsi="Times New Roman"/>
          <w:color w:val="000000"/>
          <w:sz w:val="24"/>
          <w:szCs w:val="32"/>
        </w:rPr>
        <w:t xml:space="preserve">要求</w:t>
      </w:r>
      <w:r>
        <w:rPr>
          <w:rFonts w:ascii="Times New Roman" w:hAnsi="Times New Roman"/>
          <w:color w:val="000000"/>
          <w:sz w:val="24"/>
          <w:szCs w:val="32"/>
        </w:rPr>
        <w:t xml:space="preserve">如下：</w:t>
      </w:r>
      <w:bookmarkEnd w:id="220"/>
      <w:r/>
      <w:r/>
    </w:p>
    <w:tbl>
      <w:tblPr>
        <w:tblW w:w="5300" w:type="pct"/>
        <w:jc w:val="center"/>
        <w:tblLayout w:type="fixed"/>
        <w:tblLook w:val="04A0" w:firstRow="1" w:lastRow="0" w:firstColumn="1" w:lastColumn="0" w:noHBand="0" w:noVBand="1"/>
      </w:tblPr>
      <w:tblGrid>
        <w:gridCol w:w="518"/>
        <w:gridCol w:w="803"/>
        <w:gridCol w:w="2541"/>
        <w:gridCol w:w="5484"/>
        <w:gridCol w:w="618"/>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样品名称</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center"/>
              <w:widowControl/>
              <w:rPr>
                <w:rFonts w:ascii="Times New Roman" w:hAnsi="Times New Roman"/>
                <w:b/>
                <w:bCs/>
                <w:color w:val="000000"/>
                <w:sz w:val="24"/>
                <w:szCs w:val="24"/>
              </w:rPr>
            </w:pPr>
            <w:r>
              <w:rPr>
                <w:rFonts w:hint="eastAsia" w:ascii="Times New Roman" w:hAnsi="Times New Roman"/>
                <w:b/>
                <w:bCs/>
                <w:color w:val="000000"/>
                <w:sz w:val="24"/>
                <w:szCs w:val="24"/>
              </w:rPr>
              <w:t xml:space="preserve">样品尺寸</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样品</w:t>
            </w:r>
            <w:r>
              <w:rPr>
                <w:rFonts w:hint="eastAsia" w:ascii="Times New Roman" w:hAnsi="Times New Roman"/>
                <w:b/>
                <w:bCs/>
                <w:color w:val="000000"/>
                <w:sz w:val="24"/>
                <w:szCs w:val="24"/>
              </w:rPr>
              <w:t xml:space="preserve">材质、工艺、外观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备注</w:t>
            </w:r>
            <w:r/>
          </w:p>
        </w:tc>
      </w:tr>
      <w:tr>
        <w:trPr>
          <w:jc w:val="center"/>
          <w:trHeight w:val="3487"/>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床前护栏</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w:t>
            </w:r>
            <w:r>
              <w:rPr>
                <w:rFonts w:hint="eastAsia" w:ascii="Times New Roman" w:hAnsi="Times New Roman"/>
                <w:color w:val="000000"/>
                <w:sz w:val="24"/>
                <w:szCs w:val="24"/>
              </w:rPr>
              <w:t xml:space="preserve">：</w:t>
            </w:r>
            <w:r>
              <w:rPr>
                <w:rFonts w:ascii="Times New Roman" w:hAnsi="Times New Roman"/>
                <w:color w:val="000000"/>
                <w:sz w:val="24"/>
                <w:szCs w:val="24"/>
              </w:rPr>
              <w:t xml:space="preserve">约</w:t>
            </w:r>
            <w:r>
              <w:rPr>
                <w:rFonts w:ascii="Times New Roman" w:hAnsi="Times New Roman"/>
                <w:color w:val="000000"/>
                <w:sz w:val="24"/>
                <w:szCs w:val="24"/>
              </w:rPr>
              <w:t xml:space="preserve">850mm</w:t>
            </w:r>
            <w:r>
              <w:rPr>
                <w:rFonts w:ascii="Times New Roman" w:hAnsi="Times New Roman"/>
                <w:color w:val="000000"/>
                <w:sz w:val="24"/>
                <w:szCs w:val="24"/>
              </w:rPr>
              <w:t xml:space="preserve">（含推拉窗，推拉窗整体格</w:t>
            </w:r>
            <w:r>
              <w:rPr>
                <w:rFonts w:ascii="Times New Roman" w:hAnsi="Times New Roman"/>
                <w:color w:val="000000"/>
                <w:sz w:val="24"/>
                <w:szCs w:val="24"/>
              </w:rPr>
              <w:t xml:space="preserve">:≥700*300*40mm</w:t>
            </w:r>
            <w:r>
              <w:rPr>
                <w:rFonts w:ascii="Times New Roman" w:hAnsi="Times New Roman"/>
                <w:color w:val="000000"/>
                <w:sz w:val="24"/>
                <w:szCs w:val="24"/>
              </w:rPr>
              <w:t xml:space="preserve">）</w:t>
            </w:r>
            <w:r/>
          </w:p>
          <w:p>
            <w:pPr>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高度≥</w:t>
            </w:r>
            <w:r>
              <w:rPr>
                <w:rFonts w:ascii="Times New Roman" w:hAnsi="Times New Roman"/>
                <w:color w:val="000000"/>
                <w:sz w:val="24"/>
                <w:szCs w:val="24"/>
              </w:rPr>
              <w:t xml:space="preserve">450mm</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widowControl/>
              <w:rPr>
                <w:rFonts w:hint="eastAsia" w:ascii="宋体" w:hAnsi="宋体"/>
                <w:color w:val="000000"/>
                <w:sz w:val="24"/>
                <w:szCs w:val="24"/>
              </w:rPr>
            </w:pPr>
            <w:r>
              <w:rPr>
                <w:rFonts w:hint="eastAsia" w:ascii="宋体" w:hAnsi="宋体"/>
                <w:color w:val="000000"/>
                <w:sz w:val="24"/>
                <w:szCs w:val="24"/>
              </w:rPr>
              <w:t xml:space="preserve">材质：</w:t>
            </w:r>
            <w:r>
              <w:rPr>
                <w:rFonts w:ascii="宋体" w:hAnsi="宋体"/>
                <w:color w:val="000000"/>
                <w:sz w:val="24"/>
                <w:szCs w:val="24"/>
              </w:rPr>
              <w:t xml:space="preserve">采用钢、铝、塑、木材料</w:t>
            </w:r>
            <w:r>
              <w:rPr>
                <w:rFonts w:hint="eastAsia" w:ascii="宋体" w:hAnsi="宋体"/>
                <w:color w:val="000000"/>
                <w:sz w:val="24"/>
                <w:szCs w:val="24"/>
              </w:rPr>
              <w:t xml:space="preserve">。</w:t>
            </w:r>
            <w:r/>
          </w:p>
          <w:p>
            <w:pPr>
              <w:spacing w:line="360" w:lineRule="exact"/>
              <w:widowControl/>
              <w:rPr>
                <w:rFonts w:hint="eastAsia" w:ascii="宋体" w:hAnsi="宋体"/>
                <w:color w:val="000000"/>
                <w:sz w:val="24"/>
                <w:szCs w:val="24"/>
              </w:rPr>
            </w:pPr>
            <w:r>
              <w:rPr>
                <w:rFonts w:hint="eastAsia" w:ascii="宋体" w:hAnsi="宋体"/>
                <w:color w:val="000000"/>
                <w:sz w:val="24"/>
                <w:szCs w:val="24"/>
              </w:rPr>
              <w:t xml:space="preserve">工艺：嵌入一块18mm厚的实木多层板</w:t>
            </w:r>
            <w:r>
              <w:rPr>
                <w:rFonts w:ascii="宋体" w:hAnsi="宋体"/>
                <w:color w:val="000000"/>
                <w:sz w:val="24"/>
                <w:szCs w:val="24"/>
              </w:rPr>
              <w:t xml:space="preserve">,</w:t>
            </w:r>
            <w:r>
              <w:rPr>
                <w:rFonts w:hint="eastAsia" w:ascii="宋体" w:hAnsi="宋体"/>
                <w:color w:val="000000"/>
                <w:sz w:val="24"/>
                <w:szCs w:val="24"/>
              </w:rPr>
              <w:t xml:space="preserve">前</w:t>
            </w:r>
            <w:r>
              <w:rPr>
                <w:rFonts w:hint="eastAsia" w:ascii="宋体" w:hAnsi="宋体"/>
                <w:color w:val="000000"/>
                <w:sz w:val="24"/>
                <w:szCs w:val="24"/>
              </w:rPr>
              <w:t xml:space="preserve">护栏带</w:t>
            </w:r>
            <w:r>
              <w:rPr>
                <w:rFonts w:hint="eastAsia" w:ascii="宋体" w:hAnsi="宋体"/>
                <w:color w:val="000000"/>
                <w:sz w:val="24"/>
                <w:szCs w:val="24"/>
              </w:rPr>
              <w:t xml:space="preserve">推拉窗</w:t>
            </w:r>
            <w:r>
              <w:rPr>
                <w:rFonts w:ascii="宋体" w:hAnsi="宋体"/>
                <w:color w:val="000000"/>
                <w:sz w:val="24"/>
                <w:szCs w:val="24"/>
              </w:rPr>
              <w:t xml:space="preserve">,</w:t>
            </w:r>
            <w:r>
              <w:rPr>
                <w:rFonts w:hint="eastAsia" w:ascii="宋体" w:hAnsi="宋体"/>
                <w:color w:val="000000"/>
                <w:sz w:val="24"/>
                <w:szCs w:val="24"/>
              </w:rPr>
              <w:t xml:space="preserve">推拉窗整体规格：700*300*40，</w:t>
            </w:r>
            <w:bookmarkStart w:id="221" w:name="OLE_LINK196"/>
            <w:r>
              <w:rPr>
                <w:rFonts w:hint="eastAsia" w:ascii="宋体" w:hAnsi="宋体"/>
                <w:sz w:val="24"/>
                <w:szCs w:val="24"/>
              </w:rPr>
              <w:t xml:space="preserve">设置一个透明观察窗，具备全封闭防尘功能</w:t>
            </w:r>
            <w:bookmarkStart w:id="222" w:name="OLE_LINK23"/>
            <w:r/>
            <w:bookmarkEnd w:id="221"/>
            <w:r>
              <w:rPr>
                <w:rFonts w:hint="eastAsia" w:ascii="宋体" w:hAnsi="宋体"/>
                <w:sz w:val="24"/>
                <w:szCs w:val="24"/>
              </w:rPr>
              <w:t xml:space="preserve">；</w:t>
            </w:r>
            <w:bookmarkEnd w:id="222"/>
            <w:r>
              <w:rPr>
                <w:rFonts w:hint="eastAsia" w:ascii="宋体" w:hAnsi="宋体"/>
                <w:color w:val="000000"/>
                <w:sz w:val="24"/>
                <w:szCs w:val="24"/>
              </w:rPr>
              <w:t xml:space="preserve">外形采用跑道圆设计，圆弧部分</w:t>
            </w:r>
            <w:r>
              <w:rPr>
                <w:rFonts w:ascii="宋体" w:hAnsi="宋体"/>
                <w:color w:val="000000"/>
                <w:sz w:val="24"/>
                <w:szCs w:val="24"/>
              </w:rPr>
              <w:t xml:space="preserve">ABS</w:t>
            </w:r>
            <w:r>
              <w:rPr>
                <w:rFonts w:hint="eastAsia" w:ascii="宋体" w:hAnsi="宋体"/>
                <w:color w:val="000000"/>
                <w:sz w:val="24"/>
                <w:szCs w:val="24"/>
              </w:rPr>
              <w:t xml:space="preserve">材质注塑工艺一次成型，滑道采用铝型材</w:t>
            </w:r>
            <w:r>
              <w:rPr>
                <w:rFonts w:hint="eastAsia" w:ascii="宋体" w:hAnsi="宋体"/>
                <w:color w:val="000000"/>
                <w:sz w:val="24"/>
                <w:szCs w:val="24"/>
              </w:rPr>
              <w:t xml:space="preserve">，确保稳定安全</w:t>
            </w:r>
            <w:r>
              <w:rPr>
                <w:rFonts w:hint="eastAsia" w:ascii="宋体" w:hAnsi="宋体"/>
                <w:sz w:val="24"/>
                <w:szCs w:val="24"/>
              </w:rPr>
              <w:t xml:space="preserve">；</w:t>
            </w:r>
            <w:r>
              <w:rPr>
                <w:rFonts w:ascii="宋体" w:hAnsi="宋体"/>
                <w:color w:val="000000"/>
                <w:sz w:val="24"/>
                <w:szCs w:val="24"/>
              </w:rPr>
              <w:t xml:space="preserve">带隐藏式储</w:t>
            </w:r>
            <w:r>
              <w:rPr>
                <w:rFonts w:ascii="宋体" w:hAnsi="宋体"/>
                <w:color w:val="000000"/>
                <w:sz w:val="24"/>
                <w:szCs w:val="24"/>
              </w:rPr>
              <w:t xml:space="preserve">物功能</w:t>
            </w:r>
            <w:r>
              <w:rPr>
                <w:rFonts w:ascii="宋体" w:hAnsi="宋体"/>
                <w:color w:val="000000"/>
                <w:sz w:val="24"/>
                <w:szCs w:val="24"/>
              </w:rPr>
              <w:t xml:space="preserve">,不占用床铺空间,方便存放手机、眼镜、书本等随身携带物品</w:t>
            </w:r>
            <w:r>
              <w:rPr>
                <w:rFonts w:hint="eastAsia" w:ascii="宋体" w:hAnsi="宋体"/>
                <w:color w:val="000000"/>
                <w:sz w:val="24"/>
                <w:szCs w:val="24"/>
              </w:rPr>
              <w:t xml:space="preserve">。</w:t>
            </w:r>
            <w:r>
              <w:rPr>
                <w:rFonts w:ascii="宋体" w:hAnsi="宋体"/>
                <w:color w:val="000000"/>
                <w:sz w:val="24"/>
                <w:szCs w:val="24"/>
              </w:rPr>
              <w:t xml:space="preserve">无流挂、疙瘩、皱皮等缺陷，安全稳定</w:t>
            </w:r>
            <w:r>
              <w:rPr>
                <w:rFonts w:hint="eastAsia" w:ascii="宋体" w:hAnsi="宋体"/>
                <w:color w:val="000000"/>
                <w:sz w:val="24"/>
                <w:szCs w:val="24"/>
              </w:rPr>
              <w:t xml:space="preserve">。</w:t>
            </w:r>
            <w:r/>
          </w:p>
          <w:p>
            <w:pPr>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不生锈、不掉漆的特性；焊接表面波纹均匀，焊接处无夹渣、气孔、焊瘤、焊丝</w:t>
            </w:r>
            <w:r>
              <w:rPr>
                <w:rFonts w:ascii="宋体" w:hAnsi="宋体"/>
                <w:color w:val="000000"/>
                <w:sz w:val="24"/>
                <w:szCs w:val="24"/>
              </w:rPr>
              <w:t xml:space="preserve">头咬边</w:t>
            </w:r>
            <w:r>
              <w:rPr>
                <w:rFonts w:ascii="宋体" w:hAnsi="宋体"/>
                <w:color w:val="000000"/>
                <w:sz w:val="24"/>
                <w:szCs w:val="24"/>
              </w:rPr>
              <w:t xml:space="preserve">飞溅，无脱焊、虚焊</w:t>
            </w:r>
            <w:r>
              <w:rPr>
                <w:rFonts w:ascii="宋体" w:hAnsi="宋体"/>
                <w:color w:val="000000"/>
                <w:sz w:val="24"/>
                <w:szCs w:val="24"/>
              </w:rPr>
              <w:t xml:space="preserve">及焊穿现象</w:t>
            </w:r>
            <w:r>
              <w:rPr>
                <w:rFonts w:ascii="宋体" w:hAnsi="宋体"/>
                <w:color w:val="000000"/>
                <w:sz w:val="24"/>
                <w:szCs w:val="24"/>
              </w:rPr>
              <w:t xml:space="preserve">。整体美观，表面涂层应光滑均匀，色泽一致</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立柱</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w:t>
            </w:r>
            <w:r>
              <w:rPr>
                <w:rFonts w:ascii="Times New Roman" w:hAnsi="Times New Roman"/>
                <w:color w:val="000000"/>
                <w:sz w:val="24"/>
                <w:szCs w:val="24"/>
              </w:rPr>
              <w:t xml:space="preserve">300mm</w:t>
            </w:r>
            <w:r>
              <w:rPr>
                <w:rFonts w:ascii="Times New Roman" w:hAnsi="Times New Roman"/>
                <w:color w:val="000000"/>
                <w:sz w:val="24"/>
                <w:szCs w:val="24"/>
              </w:rPr>
              <w:br w:type="textWrapping" w:clear="all"/>
            </w:r>
            <w:r>
              <w:rPr>
                <w:rFonts w:ascii="Times New Roman" w:hAnsi="Times New Roman"/>
                <w:color w:val="000000"/>
                <w:sz w:val="24"/>
                <w:szCs w:val="24"/>
              </w:rPr>
              <w:t xml:space="preserve">立面成型后尺寸规格</w:t>
            </w:r>
            <w:r>
              <w:rPr>
                <w:rFonts w:ascii="Times New Roman" w:hAnsi="Times New Roman"/>
                <w:color w:val="000000"/>
                <w:sz w:val="24"/>
                <w:szCs w:val="24"/>
              </w:rPr>
              <w:t xml:space="preserve">≥72mm*72mm</w:t>
            </w:r>
            <w:r>
              <w:rPr>
                <w:rFonts w:ascii="Times New Roman" w:hAnsi="Times New Roman"/>
                <w:color w:val="000000"/>
                <w:sz w:val="24"/>
                <w:szCs w:val="24"/>
              </w:rPr>
              <w:t xml:space="preserve">，壁厚</w:t>
            </w:r>
            <w:r>
              <w:rPr>
                <w:rFonts w:ascii="Times New Roman" w:hAnsi="Times New Roman"/>
                <w:color w:val="000000"/>
                <w:sz w:val="24"/>
                <w:szCs w:val="24"/>
              </w:rPr>
              <w:t xml:space="preserve">≥1.5mm</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材质：钢；立柱</w:t>
            </w:r>
            <w:r>
              <w:rPr>
                <w:rFonts w:hint="eastAsia" w:ascii="Times New Roman" w:hAnsi="Times New Roman"/>
                <w:color w:val="000000"/>
                <w:sz w:val="24"/>
                <w:szCs w:val="24"/>
              </w:rPr>
              <w:t xml:space="preserve">脚采用</w:t>
            </w:r>
            <w:r>
              <w:rPr>
                <w:rFonts w:ascii="Times New Roman" w:hAnsi="Times New Roman"/>
                <w:color w:val="000000"/>
                <w:sz w:val="24"/>
                <w:szCs w:val="24"/>
              </w:rPr>
              <w:t xml:space="preserve">PP</w:t>
            </w:r>
            <w:r>
              <w:rPr>
                <w:rFonts w:hint="eastAsia" w:ascii="Times New Roman" w:hAnsi="Times New Roman"/>
                <w:color w:val="000000"/>
                <w:sz w:val="24"/>
                <w:szCs w:val="24"/>
              </w:rPr>
              <w:t xml:space="preserve">塑料的防滑</w:t>
            </w:r>
            <w:r>
              <w:rPr>
                <w:rFonts w:hint="eastAsia" w:ascii="Times New Roman" w:hAnsi="Times New Roman"/>
                <w:color w:val="000000"/>
                <w:sz w:val="24"/>
                <w:szCs w:val="24"/>
              </w:rPr>
              <w:t xml:space="preserve">静音内塞</w:t>
            </w:r>
            <w:r>
              <w:rPr>
                <w:rFonts w:hint="eastAsia" w:ascii="Times New Roman" w:hAnsi="Times New Roman"/>
                <w:color w:val="000000"/>
                <w:sz w:val="24"/>
                <w:szCs w:val="24"/>
              </w:rPr>
              <w:t xml:space="preserve">。</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工艺：立面为中空异形闭口型材，正面为圆弧形设计，无流挂、疙瘩、皱皮等缺陷，安全稳定。</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外观：整体美观，表面涂层应光滑均匀，色泽一致。</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前</w:t>
            </w:r>
            <w:r>
              <w:rPr>
                <w:rFonts w:ascii="Times New Roman" w:hAnsi="Times New Roman"/>
                <w:color w:val="000000"/>
                <w:sz w:val="24"/>
                <w:szCs w:val="24"/>
              </w:rPr>
              <w:t xml:space="preserve">/</w:t>
            </w:r>
            <w:r>
              <w:rPr>
                <w:rFonts w:ascii="Times New Roman" w:hAnsi="Times New Roman"/>
                <w:color w:val="000000"/>
                <w:sz w:val="24"/>
                <w:szCs w:val="24"/>
              </w:rPr>
              <w:t xml:space="preserve">后床厅</w:t>
            </w:r>
            <w:r>
              <w:rPr>
                <w:rFonts w:ascii="Times New Roman" w:hAnsi="Times New Roman"/>
                <w:color w:val="000000"/>
                <w:sz w:val="24"/>
                <w:szCs w:val="24"/>
              </w:rPr>
              <w:t xml:space="preserve">管</w:t>
            </w:r>
            <w:r>
              <w:rPr>
                <w:rFonts w:ascii="Times New Roman" w:hAnsi="Times New Roman"/>
                <w:color w:val="000000"/>
                <w:sz w:val="24"/>
                <w:szCs w:val="24"/>
              </w:rPr>
              <w:t xml:space="preserve">/</w:t>
            </w:r>
            <w:r>
              <w:rPr>
                <w:rFonts w:ascii="Times New Roman" w:hAnsi="Times New Roman"/>
                <w:color w:val="000000"/>
                <w:sz w:val="24"/>
                <w:szCs w:val="24"/>
              </w:rPr>
              <w:t xml:space="preserve">侧床厅</w:t>
            </w:r>
            <w:r>
              <w:rPr>
                <w:rFonts w:ascii="Times New Roman" w:hAnsi="Times New Roman"/>
                <w:color w:val="000000"/>
                <w:sz w:val="24"/>
                <w:szCs w:val="24"/>
              </w:rPr>
              <w:t xml:space="preserve">矩形管</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w:t>
            </w:r>
            <w:r>
              <w:rPr>
                <w:rFonts w:ascii="Times New Roman" w:hAnsi="Times New Roman"/>
                <w:color w:val="000000"/>
                <w:sz w:val="24"/>
                <w:szCs w:val="24"/>
              </w:rPr>
              <w:t xml:space="preserve">300mm</w:t>
            </w:r>
            <w:r>
              <w:rPr>
                <w:rFonts w:ascii="Times New Roman" w:hAnsi="Times New Roman"/>
                <w:color w:val="000000"/>
                <w:sz w:val="24"/>
                <w:szCs w:val="24"/>
              </w:rPr>
              <w:br w:type="textWrapping" w:clear="all"/>
            </w:r>
            <w:r>
              <w:rPr>
                <w:rFonts w:ascii="Times New Roman" w:hAnsi="Times New Roman"/>
                <w:color w:val="000000"/>
                <w:sz w:val="24"/>
                <w:szCs w:val="24"/>
              </w:rPr>
              <w:t xml:space="preserve">立面尺寸</w:t>
            </w:r>
            <w:r>
              <w:rPr>
                <w:rFonts w:ascii="Times New Roman" w:hAnsi="Times New Roman"/>
                <w:color w:val="000000"/>
                <w:sz w:val="24"/>
                <w:szCs w:val="24"/>
              </w:rPr>
              <w:t xml:space="preserve">≥80mm*30mm</w:t>
            </w:r>
            <w:r>
              <w:rPr>
                <w:rFonts w:ascii="Times New Roman" w:hAnsi="Times New Roman"/>
                <w:color w:val="000000"/>
                <w:sz w:val="24"/>
                <w:szCs w:val="24"/>
              </w:rPr>
              <w:t xml:space="preserve">管</w:t>
            </w:r>
            <w:r>
              <w:rPr>
                <w:rFonts w:ascii="Times New Roman" w:hAnsi="Times New Roman"/>
                <w:color w:val="000000"/>
                <w:sz w:val="24"/>
                <w:szCs w:val="24"/>
              </w:rPr>
              <w:t xml:space="preserve">,</w:t>
            </w:r>
            <w:r>
              <w:rPr>
                <w:rFonts w:ascii="Times New Roman" w:hAnsi="Times New Roman"/>
                <w:color w:val="000000"/>
                <w:sz w:val="24"/>
                <w:szCs w:val="24"/>
              </w:rPr>
              <w:t xml:space="preserve">壁厚</w:t>
            </w:r>
            <w:r>
              <w:rPr>
                <w:rFonts w:ascii="Times New Roman" w:hAnsi="Times New Roman"/>
                <w:color w:val="000000"/>
                <w:sz w:val="24"/>
                <w:szCs w:val="24"/>
              </w:rPr>
              <w:t xml:space="preserve">≥1.5mm</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钢</w:t>
            </w:r>
            <w:r>
              <w:rPr>
                <w:rFonts w:hint="eastAsia" w:ascii="Times New Roman" w:hAnsi="Times New Roman"/>
                <w:color w:val="000000"/>
                <w:sz w:val="24"/>
                <w:szCs w:val="24"/>
              </w:rPr>
              <w:t xml:space="preserve">。</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工艺：无流挂、疙瘩、皱皮等缺陷，安全稳定。</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整体美观，表面涂层应光滑均匀，色泽一致</w:t>
            </w:r>
            <w:r>
              <w:rPr>
                <w:rFonts w:hint="eastAsia" w:ascii="Times New Roman" w:hAnsi="Times New Roman"/>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衣柜柜门</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厚度：</w:t>
            </w:r>
            <w:r>
              <w:rPr>
                <w:rFonts w:ascii="Times New Roman" w:hAnsi="Times New Roman"/>
                <w:color w:val="000000"/>
                <w:sz w:val="24"/>
                <w:szCs w:val="24"/>
              </w:rPr>
              <w:t xml:space="preserve">≥</w:t>
            </w:r>
            <w:r>
              <w:rPr>
                <w:rFonts w:hint="eastAsia" w:ascii="Times New Roman" w:hAnsi="Times New Roman"/>
                <w:color w:val="000000"/>
                <w:sz w:val="24"/>
                <w:szCs w:val="24"/>
              </w:rPr>
              <w:t xml:space="preserve">18mm</w:t>
            </w:r>
            <w:r>
              <w:rPr>
                <w:rFonts w:ascii="Times New Roman" w:hAnsi="Times New Roman"/>
                <w:color w:val="000000"/>
                <w:sz w:val="24"/>
                <w:szCs w:val="24"/>
              </w:rPr>
              <w:t xml:space="preserve"> </w:t>
            </w:r>
            <w:r/>
          </w:p>
          <w:p>
            <w:pPr>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门板尺寸：</w:t>
            </w:r>
            <w:r>
              <w:rPr>
                <w:rFonts w:ascii="Times New Roman" w:hAnsi="Times New Roman"/>
                <w:color w:val="000000"/>
                <w:sz w:val="24"/>
                <w:szCs w:val="24"/>
              </w:rPr>
              <w:t xml:space="preserve">300mm×300mm</w:t>
            </w:r>
            <w:r>
              <w:rPr>
                <w:rFonts w:hint="eastAsia" w:ascii="Times New Roman" w:hAnsi="Times New Roman"/>
                <w:color w:val="000000"/>
                <w:sz w:val="24"/>
                <w:szCs w:val="24"/>
              </w:rPr>
              <w:t xml:space="preserve">（</w:t>
            </w:r>
            <w:r>
              <w:rPr>
                <w:rFonts w:ascii="Times New Roman" w:hAnsi="Times New Roman"/>
                <w:color w:val="000000"/>
                <w:sz w:val="24"/>
                <w:szCs w:val="24"/>
              </w:rPr>
              <w:t xml:space="preserve">带铝合金暗拉手</w:t>
            </w:r>
            <w:r>
              <w:rPr>
                <w:rFonts w:hint="eastAsia" w:ascii="Times New Roman" w:hAnsi="Times New Roman"/>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采用</w:t>
            </w:r>
            <w:r>
              <w:rPr>
                <w:rFonts w:ascii="Times New Roman" w:hAnsi="Times New Roman"/>
                <w:color w:val="000000"/>
                <w:sz w:val="24"/>
                <w:szCs w:val="24"/>
              </w:rPr>
              <w:t xml:space="preserve">≥</w:t>
            </w:r>
            <w:r>
              <w:rPr>
                <w:rFonts w:hint="eastAsia" w:ascii="Times New Roman" w:hAnsi="Times New Roman"/>
                <w:color w:val="000000"/>
                <w:sz w:val="24"/>
                <w:szCs w:val="24"/>
              </w:rPr>
              <w:t xml:space="preserve">18mm</w:t>
            </w:r>
            <w:r>
              <w:rPr>
                <w:rFonts w:hint="eastAsia" w:ascii="Times New Roman" w:hAnsi="Times New Roman"/>
                <w:color w:val="000000"/>
                <w:sz w:val="24"/>
                <w:szCs w:val="24"/>
              </w:rPr>
              <w:t xml:space="preserve">厚</w:t>
            </w:r>
            <w:r>
              <w:rPr>
                <w:rFonts w:ascii="Times New Roman" w:hAnsi="Times New Roman"/>
                <w:color w:val="000000"/>
                <w:sz w:val="24"/>
                <w:szCs w:val="24"/>
              </w:rPr>
              <w:t xml:space="preserve">实木多层板</w:t>
            </w:r>
            <w:r>
              <w:rPr>
                <w:rFonts w:hint="eastAsia" w:ascii="Times New Roman" w:hAnsi="Times New Roman"/>
                <w:color w:val="000000"/>
                <w:sz w:val="24"/>
                <w:szCs w:val="24"/>
              </w:rPr>
              <w:t xml:space="preserve">。</w:t>
            </w:r>
            <w:r/>
          </w:p>
          <w:p>
            <w:pP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门板采用铝合金暗扣拉手</w:t>
            </w:r>
            <w:r>
              <w:rPr>
                <w:rFonts w:hint="eastAsia" w:ascii="Times New Roman" w:hAnsi="Times New Roman"/>
                <w:color w:val="000000"/>
                <w:sz w:val="24"/>
                <w:szCs w:val="24"/>
              </w:rPr>
              <w:t xml:space="preserve">，</w:t>
            </w:r>
            <w:r>
              <w:rPr>
                <w:rFonts w:ascii="Times New Roman" w:hAnsi="Times New Roman"/>
                <w:color w:val="000000"/>
                <w:sz w:val="24"/>
                <w:szCs w:val="24"/>
              </w:rPr>
              <w:t xml:space="preserve">配置隐藏式圆柱孔门锁</w:t>
            </w:r>
            <w:r>
              <w:rPr>
                <w:rFonts w:hint="eastAsia" w:ascii="Times New Roman" w:hAnsi="Times New Roman"/>
                <w:color w:val="000000"/>
                <w:sz w:val="24"/>
                <w:szCs w:val="24"/>
              </w:rPr>
              <w:t xml:space="preserve">，边缘采用</w:t>
            </w:r>
            <w:r>
              <w:rPr>
                <w:rFonts w:ascii="Times New Roman" w:hAnsi="Times New Roman"/>
                <w:color w:val="000000"/>
                <w:sz w:val="24"/>
                <w:szCs w:val="24"/>
              </w:rPr>
              <w:t xml:space="preserve">PP</w:t>
            </w:r>
            <w:r>
              <w:rPr>
                <w:rFonts w:hint="eastAsia" w:ascii="Times New Roman" w:hAnsi="Times New Roman"/>
                <w:color w:val="000000"/>
                <w:sz w:val="24"/>
                <w:szCs w:val="24"/>
              </w:rPr>
              <w:t xml:space="preserve">环保塑料成型注塑封边，</w:t>
            </w:r>
            <w:r>
              <w:rPr>
                <w:rFonts w:ascii="Times New Roman" w:hAnsi="Times New Roman"/>
                <w:color w:val="000000"/>
                <w:sz w:val="24"/>
                <w:szCs w:val="24"/>
              </w:rPr>
              <w:t xml:space="preserve">材质均匀细腻，表面平整光滑无瑕疵，结构稳定且不易变形开裂，拉手手感顺滑无毛刺</w:t>
            </w:r>
            <w:r>
              <w:rPr>
                <w:rFonts w:hint="eastAsia" w:ascii="Times New Roman" w:hAnsi="Times New Roman"/>
                <w:color w:val="000000"/>
                <w:sz w:val="24"/>
                <w:szCs w:val="24"/>
              </w:rPr>
              <w:t xml:space="preserve">。</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外观造型要求，整体美观，色彩搭配合理</w:t>
            </w:r>
            <w:r>
              <w:rPr>
                <w:rFonts w:hint="eastAsia" w:ascii="Times New Roman" w:hAnsi="Times New Roman"/>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widowControl/>
              <w:rPr>
                <w:rFonts w:ascii="Times New Roman" w:hAnsi="Times New Roman"/>
                <w:color w:val="000000"/>
                <w:sz w:val="24"/>
                <w:szCs w:val="24"/>
              </w:rPr>
            </w:pPr>
            <w:r>
              <w:rPr>
                <w:rFonts w:ascii="Times New Roman" w:hAnsi="Times New Roman"/>
                <w:color w:val="000000"/>
                <w:sz w:val="24"/>
                <w:szCs w:val="24"/>
              </w:rPr>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桌面板</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尺寸</w:t>
            </w:r>
            <w:r>
              <w:rPr>
                <w:rFonts w:hint="eastAsia" w:ascii="Times New Roman" w:hAnsi="Times New Roman"/>
                <w:color w:val="000000"/>
                <w:sz w:val="24"/>
                <w:szCs w:val="24"/>
              </w:rPr>
              <w:t xml:space="preserve">：</w:t>
            </w:r>
            <w:r>
              <w:rPr>
                <w:rFonts w:ascii="Times New Roman" w:hAnsi="Times New Roman"/>
                <w:color w:val="000000"/>
                <w:sz w:val="24"/>
                <w:szCs w:val="24"/>
              </w:rPr>
              <w:t xml:space="preserve">300mm×300mm</w:t>
            </w:r>
            <w:r>
              <w:rPr>
                <w:rFonts w:ascii="Times New Roman" w:hAnsi="Times New Roman"/>
                <w:color w:val="000000"/>
                <w:sz w:val="24"/>
                <w:szCs w:val="24"/>
              </w:rPr>
              <w:t xml:space="preserve">截面厚度</w:t>
            </w:r>
            <w:r>
              <w:rPr>
                <w:rFonts w:hint="eastAsia" w:ascii="Times New Roman" w:hAnsi="Times New Roman"/>
                <w:color w:val="000000"/>
                <w:sz w:val="24"/>
                <w:szCs w:val="24"/>
              </w:rPr>
              <w:t xml:space="preserve">：</w:t>
            </w:r>
            <w:r>
              <w:rPr>
                <w:rFonts w:ascii="Times New Roman" w:hAnsi="Times New Roman"/>
                <w:color w:val="000000"/>
                <w:sz w:val="24"/>
                <w:szCs w:val="24"/>
              </w:rPr>
              <w:t xml:space="preserve">≥25mm</w:t>
            </w:r>
            <w:r/>
          </w:p>
        </w:tc>
        <w:tc>
          <w:tcPr>
            <w:tcBorders>
              <w:top w:val="single" w:color="000000" w:sz="4" w:space="0"/>
              <w:left w:val="single" w:color="000000" w:sz="4" w:space="0"/>
              <w:right w:val="single" w:color="000000" w:sz="4" w:space="0"/>
            </w:tcBorders>
            <w:tcW w:w="2752" w:type="pct"/>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实木多层板</w:t>
            </w:r>
            <w:r>
              <w:rPr>
                <w:rFonts w:hint="eastAsia" w:ascii="Times New Roman" w:hAnsi="Times New Roman"/>
                <w:color w:val="000000"/>
                <w:sz w:val="24"/>
                <w:szCs w:val="24"/>
              </w:rPr>
              <w:t xml:space="preserve">。</w:t>
            </w:r>
            <w:r/>
          </w:p>
          <w:p>
            <w:pP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前口鸭嘴边设计，其余三边圆弧角设计</w:t>
            </w:r>
            <w:r>
              <w:rPr>
                <w:rFonts w:hint="eastAsia" w:ascii="Times New Roman" w:hAnsi="Times New Roman"/>
                <w:color w:val="000000"/>
                <w:sz w:val="24"/>
                <w:szCs w:val="24"/>
              </w:rPr>
              <w:t xml:space="preserve">，材质均匀细腻，表面平整光滑无瑕疵</w:t>
            </w:r>
            <w:r>
              <w:rPr>
                <w:rFonts w:ascii="Times New Roman" w:hAnsi="Times New Roman"/>
                <w:color w:val="000000"/>
                <w:sz w:val="24"/>
                <w:szCs w:val="24"/>
              </w:rPr>
              <w:t xml:space="preserve">,</w:t>
            </w:r>
            <w:r>
              <w:rPr>
                <w:rFonts w:hint="eastAsia" w:ascii="Times New Roman" w:hAnsi="Times New Roman"/>
                <w:color w:val="000000"/>
                <w:sz w:val="24"/>
                <w:szCs w:val="24"/>
              </w:rPr>
              <w:t xml:space="preserve">具有较高的强度和平整度。</w:t>
            </w:r>
            <w:r/>
          </w:p>
          <w:p>
            <w:pP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外观</w:t>
            </w:r>
            <w:r>
              <w:rPr>
                <w:rFonts w:hint="eastAsia" w:ascii="Times New Roman" w:hAnsi="Times New Roman"/>
                <w:color w:val="000000"/>
                <w:sz w:val="24"/>
                <w:szCs w:val="24"/>
              </w:rPr>
              <w:t xml:space="preserve">：</w:t>
            </w:r>
            <w:r>
              <w:rPr>
                <w:rFonts w:ascii="Times New Roman" w:hAnsi="Times New Roman"/>
                <w:color w:val="000000"/>
                <w:sz w:val="24"/>
                <w:szCs w:val="24"/>
              </w:rPr>
              <w:t xml:space="preserve">平整光滑、无异味，无开裂现象</w:t>
            </w:r>
            <w:r>
              <w:rPr>
                <w:rFonts w:hint="eastAsia" w:ascii="Times New Roman" w:hAnsi="Times New Roman"/>
                <w:color w:val="000000"/>
                <w:sz w:val="24"/>
                <w:szCs w:val="24"/>
              </w:rPr>
              <w:t xml:space="preserve">。</w:t>
            </w:r>
            <w:r/>
          </w:p>
        </w:tc>
        <w:tc>
          <w:tcPr>
            <w:tcBorders>
              <w:top w:val="single" w:color="000000" w:sz="4" w:space="0"/>
              <w:left w:val="single" w:color="000000" w:sz="4" w:space="0"/>
              <w:right w:val="single" w:color="000000" w:sz="4" w:space="0"/>
            </w:tcBorders>
            <w:tcW w:w="310" w:type="pct"/>
            <w:vAlign w:val="center"/>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铰链</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材质：不锈钢。</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工艺：手感顺滑无毛刺、无可见的变形、翘曲。</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外观：整体安全美观，耐磨损等特性。</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widowControl/>
              <w:rPr>
                <w:rFonts w:ascii="Times New Roman" w:hAnsi="Times New Roman"/>
                <w:color w:val="000000"/>
                <w:sz w:val="24"/>
                <w:szCs w:val="24"/>
              </w:rPr>
            </w:pPr>
            <w:r>
              <w:rPr>
                <w:rFonts w:ascii="Times New Roman" w:hAnsi="Times New Roman"/>
                <w:color w:val="000000"/>
                <w:sz w:val="24"/>
                <w:szCs w:val="24"/>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导轨</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材质：不锈钢。</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工艺：轨道推拉顺滑无卡顿。</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bookmarkStart w:id="223" w:name="OLE_LINK148"/>
            <w:r>
              <w:rPr>
                <w:rFonts w:hint="eastAsia" w:ascii="Times New Roman" w:hAnsi="Times New Roman"/>
                <w:color w:val="000000"/>
                <w:sz w:val="24"/>
                <w:szCs w:val="24"/>
              </w:rPr>
              <w:t xml:space="preserve">整体安全美观</w:t>
            </w:r>
            <w:bookmarkEnd w:id="223"/>
            <w:r>
              <w:rPr>
                <w:rFonts w:hint="eastAsia" w:ascii="Times New Roman" w:hAnsi="Times New Roman"/>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widowControl/>
              <w:rPr>
                <w:rFonts w:ascii="Times New Roman" w:hAnsi="Times New Roman"/>
                <w:color w:val="000000"/>
                <w:sz w:val="24"/>
                <w:szCs w:val="24"/>
              </w:rPr>
            </w:pPr>
            <w:r>
              <w:rPr>
                <w:rFonts w:ascii="Times New Roman" w:hAnsi="Times New Roman"/>
                <w:color w:val="000000"/>
                <w:sz w:val="24"/>
                <w:szCs w:val="24"/>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爬梯</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钢管</w:t>
            </w:r>
            <w:r>
              <w:rPr>
                <w:rFonts w:ascii="Times New Roman" w:hAnsi="Times New Roman"/>
                <w:color w:val="000000"/>
                <w:sz w:val="24"/>
                <w:szCs w:val="24"/>
              </w:rPr>
              <w:t xml:space="preserve"> </w:t>
            </w:r>
            <w:r>
              <w:rPr>
                <w:rFonts w:ascii="Times New Roman" w:hAnsi="Times New Roman"/>
                <w:color w:val="000000"/>
                <w:sz w:val="24"/>
                <w:szCs w:val="24"/>
              </w:rPr>
              <w:t xml:space="preserve">主管</w:t>
            </w:r>
            <w:r>
              <w:rPr>
                <w:rFonts w:ascii="Times New Roman" w:hAnsi="Times New Roman"/>
                <w:color w:val="000000"/>
                <w:sz w:val="24"/>
                <w:szCs w:val="24"/>
              </w:rPr>
              <w:t xml:space="preserve">≥40*30*1.5mm</w:t>
            </w:r>
            <w:r/>
          </w:p>
          <w:p>
            <w:pPr>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踏步板：</w:t>
            </w:r>
            <w:r>
              <w:rPr>
                <w:rFonts w:ascii="Times New Roman" w:hAnsi="Times New Roman"/>
                <w:color w:val="000000"/>
                <w:sz w:val="24"/>
                <w:szCs w:val="24"/>
              </w:rPr>
              <w:t xml:space="preserve">400*120*25mm</w:t>
            </w:r>
            <w:r>
              <w:rPr>
                <w:rFonts w:ascii="Times New Roman" w:hAnsi="Times New Roman"/>
                <w:color w:val="000000"/>
                <w:sz w:val="24"/>
                <w:szCs w:val="24"/>
              </w:rPr>
              <w:t xml:space="preserve">提供一个踏步完整组装</w:t>
            </w:r>
            <w:r>
              <w:rPr>
                <w:rFonts w:hint="eastAsia" w:ascii="Times New Roman" w:hAnsi="Times New Roman"/>
                <w:color w:val="000000"/>
                <w:sz w:val="24"/>
                <w:szCs w:val="24"/>
              </w:rPr>
              <w:t xml:space="preserve">样品</w:t>
            </w:r>
            <w:r>
              <w:rPr>
                <w:rFonts w:ascii="Times New Roman" w:hAnsi="Times New Roman"/>
                <w:color w:val="000000"/>
                <w:sz w:val="24"/>
                <w:szCs w:val="24"/>
              </w:rPr>
              <w:t xml:space="preserve">（包含主管，踏步板防滑纹路，并配备荧光条，下方采用钢管支撑）</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材质：钢、</w:t>
            </w:r>
            <w:r>
              <w:rPr>
                <w:rFonts w:ascii="Times New Roman" w:hAnsi="Times New Roman"/>
                <w:color w:val="000000"/>
                <w:sz w:val="24"/>
                <w:szCs w:val="24"/>
              </w:rPr>
              <w:t xml:space="preserve">PP(</w:t>
            </w:r>
            <w:r>
              <w:rPr>
                <w:rFonts w:ascii="Times New Roman" w:hAnsi="Times New Roman"/>
                <w:color w:val="000000"/>
                <w:sz w:val="24"/>
                <w:szCs w:val="24"/>
              </w:rPr>
              <w:t xml:space="preserve">聚丙烯</w:t>
            </w:r>
            <w:r>
              <w:rPr>
                <w:rFonts w:ascii="Times New Roman" w:hAnsi="Times New Roman"/>
                <w:color w:val="000000"/>
                <w:sz w:val="24"/>
                <w:szCs w:val="24"/>
              </w:rPr>
              <w:t xml:space="preserve">)</w:t>
            </w:r>
            <w:r>
              <w:rPr>
                <w:rFonts w:hint="eastAsia" w:ascii="Times New Roman" w:hAnsi="Times New Roman"/>
                <w:color w:val="000000"/>
                <w:sz w:val="24"/>
                <w:szCs w:val="24"/>
              </w:rPr>
              <w:t xml:space="preserve">。</w:t>
            </w:r>
            <w:r/>
          </w:p>
          <w:p>
            <w:pP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爬梯采用走梯式设计，所有钢管均采用整体焊接工艺制作，踏步板采用环保</w:t>
            </w:r>
            <w:r>
              <w:rPr>
                <w:rFonts w:ascii="Times New Roman" w:hAnsi="Times New Roman"/>
                <w:color w:val="000000"/>
                <w:sz w:val="24"/>
                <w:szCs w:val="24"/>
              </w:rPr>
              <w:t xml:space="preserve"> PP</w:t>
            </w:r>
            <w:r>
              <w:rPr>
                <w:rFonts w:ascii="Times New Roman" w:hAnsi="Times New Roman"/>
                <w:color w:val="000000"/>
                <w:sz w:val="24"/>
                <w:szCs w:val="24"/>
              </w:rPr>
              <w:t xml:space="preserve">材质注塑工艺一次成型，两者采用螺丝固定，稳固安全</w:t>
            </w:r>
            <w:r>
              <w:rPr>
                <w:rFonts w:hint="eastAsia" w:ascii="Times New Roman" w:hAnsi="Times New Roman"/>
                <w:color w:val="000000"/>
                <w:sz w:val="24"/>
                <w:szCs w:val="24"/>
              </w:rPr>
              <w:t xml:space="preserve">，安装螺丝位置环形整体扣边条内扣遮挡设计，安全美观合理防滑纹路，并配备荧光条，下方采用钢管支撑。</w:t>
            </w:r>
            <w:r/>
          </w:p>
          <w:p>
            <w:pP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外观：整体安全美观。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学生椅</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left"/>
              <w:spacing w:line="360" w:lineRule="exact"/>
              <w:rPr>
                <w:rFonts w:ascii="Times New Roman" w:hAnsi="Times New Roman"/>
                <w:color w:val="000000"/>
                <w:sz w:val="24"/>
                <w:szCs w:val="24"/>
              </w:rPr>
            </w:pPr>
            <w:r/>
            <w:bookmarkStart w:id="224" w:name="OLE_LINK151"/>
            <w:r>
              <w:rPr>
                <w:rFonts w:ascii="Times New Roman" w:hAnsi="Times New Roman"/>
                <w:color w:val="000000"/>
                <w:sz w:val="24"/>
                <w:szCs w:val="24"/>
              </w:rPr>
              <w:t xml:space="preserve">尺寸：</w:t>
            </w:r>
            <w:r>
              <w:rPr>
                <w:rFonts w:ascii="Times New Roman" w:hAnsi="Times New Roman"/>
                <w:color w:val="000000"/>
                <w:sz w:val="24"/>
                <w:szCs w:val="24"/>
              </w:rPr>
              <w:t xml:space="preserve">≥450*500*850mm</w:t>
            </w:r>
            <w:bookmarkEnd w:id="224"/>
            <w:r>
              <w:rPr>
                <w:rFonts w:hint="eastAsia" w:ascii="Times New Roman" w:hAnsi="Times New Roman"/>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lang w:bidi="ar"/>
              </w:rPr>
              <w:t xml:space="preserve">钢</w:t>
            </w:r>
            <w:r>
              <w:rPr>
                <w:rFonts w:hint="eastAsia" w:ascii="Times New Roman" w:hAnsi="Times New Roman"/>
                <w:color w:val="000000"/>
                <w:sz w:val="24"/>
                <w:szCs w:val="24"/>
                <w:lang w:bidi="ar"/>
              </w:rPr>
              <w:t xml:space="preserve">、</w:t>
            </w:r>
            <w:r>
              <w:rPr>
                <w:rFonts w:ascii="Times New Roman" w:hAnsi="Times New Roman"/>
                <w:color w:val="000000"/>
                <w:sz w:val="24"/>
                <w:szCs w:val="24"/>
              </w:rPr>
              <w:t xml:space="preserve">PP(</w:t>
            </w:r>
            <w:r>
              <w:rPr>
                <w:rFonts w:ascii="Times New Roman" w:hAnsi="Times New Roman"/>
                <w:color w:val="000000"/>
                <w:sz w:val="24"/>
                <w:szCs w:val="24"/>
              </w:rPr>
              <w:t xml:space="preserve">聚丙烯</w:t>
            </w:r>
            <w:r>
              <w:rPr>
                <w:rFonts w:ascii="Times New Roman" w:hAnsi="Times New Roman"/>
                <w:color w:val="000000"/>
                <w:sz w:val="24"/>
                <w:szCs w:val="24"/>
              </w:rPr>
              <w:t xml:space="preserve">)</w:t>
            </w:r>
            <w:r>
              <w:rPr>
                <w:rFonts w:hint="eastAsia" w:ascii="Times New Roman" w:hAnsi="Times New Roman"/>
                <w:color w:val="000000"/>
                <w:sz w:val="24"/>
                <w:szCs w:val="24"/>
              </w:rPr>
              <w:t xml:space="preserve">。</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工艺及细节要求：</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椅座：</w:t>
            </w:r>
            <w:bookmarkStart w:id="225" w:name="OLE_LINK188"/>
            <w:r>
              <w:rPr>
                <w:rFonts w:hint="eastAsia" w:ascii="Times New Roman" w:hAnsi="Times New Roman"/>
                <w:color w:val="000000"/>
                <w:sz w:val="24"/>
                <w:szCs w:val="24"/>
              </w:rPr>
              <w:t xml:space="preserve">一体成型</w:t>
            </w:r>
            <w:bookmarkEnd w:id="225"/>
            <w:r>
              <w:rPr>
                <w:rFonts w:hint="eastAsia" w:ascii="Times New Roman" w:hAnsi="Times New Roman"/>
                <w:color w:val="000000"/>
                <w:sz w:val="24"/>
                <w:szCs w:val="24"/>
              </w:rPr>
              <w:t xml:space="preserve">，</w:t>
            </w:r>
            <w:r>
              <w:rPr>
                <w:color w:val="000000"/>
                <w:sz w:val="24"/>
                <w:szCs w:val="24"/>
              </w:rPr>
              <w:t xml:space="preserve">厚度</w:t>
            </w:r>
            <w:r>
              <w:rPr>
                <w:color w:val="000000"/>
                <w:sz w:val="24"/>
                <w:szCs w:val="24"/>
              </w:rPr>
              <w:t xml:space="preserve">≥8mm</w:t>
            </w:r>
            <w:r>
              <w:rPr>
                <w:rFonts w:hint="eastAsia"/>
                <w:color w:val="000000"/>
                <w:sz w:val="24"/>
                <w:szCs w:val="24"/>
              </w:rPr>
              <w:t xml:space="preserve">，</w:t>
            </w:r>
            <w:r>
              <w:rPr>
                <w:color w:val="000000"/>
                <w:sz w:val="24"/>
                <w:szCs w:val="24"/>
              </w:rPr>
              <w:t xml:space="preserve">座面安装高度</w:t>
            </w:r>
            <w:r>
              <w:rPr>
                <w:color w:val="000000"/>
                <w:sz w:val="24"/>
                <w:szCs w:val="24"/>
              </w:rPr>
              <w:t xml:space="preserve">≥440mm</w:t>
            </w:r>
            <w:r>
              <w:rPr>
                <w:rFonts w:hint="eastAsia"/>
                <w:color w:val="000000"/>
                <w:sz w:val="24"/>
                <w:szCs w:val="24"/>
              </w:rPr>
              <w:t xml:space="preserve">，</w:t>
            </w:r>
            <w:r>
              <w:rPr>
                <w:rFonts w:ascii="Times New Roman" w:hAnsi="Times New Roman"/>
                <w:color w:val="000000"/>
                <w:sz w:val="24"/>
                <w:szCs w:val="24"/>
              </w:rPr>
              <w:t xml:space="preserve">深装饰沟槽面</w:t>
            </w:r>
            <w:r>
              <w:rPr>
                <w:rFonts w:hint="eastAsia" w:ascii="Times New Roman" w:hAnsi="Times New Roman"/>
                <w:color w:val="000000"/>
                <w:sz w:val="24"/>
                <w:szCs w:val="24"/>
              </w:rPr>
              <w:t xml:space="preserve">，</w:t>
            </w:r>
            <w:r>
              <w:rPr>
                <w:rFonts w:ascii="Times New Roman" w:hAnsi="Times New Roman"/>
                <w:color w:val="000000"/>
                <w:sz w:val="24"/>
                <w:szCs w:val="24"/>
              </w:rPr>
              <w:t xml:space="preserve">背面配</w:t>
            </w:r>
            <w:r>
              <w:rPr>
                <w:rFonts w:ascii="Times New Roman" w:hAnsi="Times New Roman"/>
                <w:color w:val="000000"/>
                <w:sz w:val="24"/>
                <w:szCs w:val="24"/>
              </w:rPr>
              <w:t xml:space="preserve">PP</w:t>
            </w:r>
            <w:r>
              <w:rPr>
                <w:rFonts w:ascii="Times New Roman" w:hAnsi="Times New Roman"/>
                <w:color w:val="000000"/>
                <w:sz w:val="24"/>
                <w:szCs w:val="24"/>
              </w:rPr>
              <w:t xml:space="preserve">材质弧形螺丝闷盖</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椅背：</w:t>
            </w:r>
            <w:r>
              <w:rPr>
                <w:rFonts w:ascii="Times New Roman" w:hAnsi="Times New Roman"/>
                <w:color w:val="000000"/>
                <w:sz w:val="24"/>
                <w:szCs w:val="24"/>
              </w:rPr>
              <w:t xml:space="preserve">一体成型</w:t>
            </w:r>
            <w:r>
              <w:rPr>
                <w:rFonts w:hint="eastAsia" w:ascii="Times New Roman" w:hAnsi="Times New Roman"/>
                <w:color w:val="000000"/>
                <w:sz w:val="24"/>
                <w:szCs w:val="24"/>
              </w:rPr>
              <w:t xml:space="preserve">，</w:t>
            </w:r>
            <w:r>
              <w:rPr>
                <w:color w:val="000000"/>
                <w:sz w:val="24"/>
                <w:szCs w:val="24"/>
              </w:rPr>
              <w:t xml:space="preserve">厚度</w:t>
            </w:r>
            <w:r>
              <w:rPr>
                <w:color w:val="000000"/>
                <w:sz w:val="24"/>
                <w:szCs w:val="24"/>
              </w:rPr>
              <w:t xml:space="preserve">≥6mm</w:t>
            </w:r>
            <w:r>
              <w:rPr>
                <w:rFonts w:hint="eastAsia"/>
                <w:color w:val="000000"/>
                <w:sz w:val="24"/>
                <w:szCs w:val="24"/>
              </w:rPr>
              <w:t xml:space="preserve">，</w:t>
            </w:r>
            <w:r>
              <w:rPr>
                <w:color w:val="000000"/>
                <w:sz w:val="24"/>
                <w:szCs w:val="24"/>
              </w:rPr>
              <w:t xml:space="preserve">座椅总高度</w:t>
            </w:r>
            <w:r>
              <w:rPr>
                <w:color w:val="000000"/>
                <w:sz w:val="24"/>
                <w:szCs w:val="24"/>
              </w:rPr>
              <w:t xml:space="preserve">≥850mm</w:t>
            </w:r>
            <w:r>
              <w:rPr>
                <w:rFonts w:hint="eastAsia"/>
                <w:color w:val="000000"/>
                <w:sz w:val="24"/>
                <w:szCs w:val="24"/>
              </w:rPr>
              <w:t xml:space="preserve">，</w:t>
            </w:r>
            <w:r>
              <w:rPr>
                <w:color w:val="000000"/>
                <w:sz w:val="24"/>
                <w:szCs w:val="24"/>
              </w:rPr>
              <w:t xml:space="preserve">背宽</w:t>
            </w:r>
            <w:r>
              <w:rPr>
                <w:color w:val="000000"/>
                <w:sz w:val="24"/>
                <w:szCs w:val="24"/>
              </w:rPr>
              <w:t xml:space="preserve">≥410mm</w:t>
            </w:r>
            <w:r>
              <w:rPr>
                <w:color w:val="000000"/>
                <w:sz w:val="24"/>
                <w:szCs w:val="24"/>
              </w:rPr>
              <w:t xml:space="preserve">，背高</w:t>
            </w:r>
            <w:r>
              <w:rPr>
                <w:color w:val="000000"/>
                <w:sz w:val="24"/>
                <w:szCs w:val="24"/>
              </w:rPr>
              <w:t xml:space="preserve">≥410mm</w:t>
            </w:r>
            <w:r>
              <w:rPr>
                <w:rFonts w:hint="eastAsia"/>
                <w:color w:val="000000"/>
                <w:sz w:val="24"/>
                <w:szCs w:val="24"/>
              </w:rPr>
              <w:t xml:space="preserve">，</w:t>
            </w:r>
            <w:r>
              <w:rPr>
                <w:color w:val="000000"/>
                <w:sz w:val="24"/>
                <w:szCs w:val="24"/>
              </w:rPr>
              <w:t xml:space="preserve">座宽</w:t>
            </w:r>
            <w:r>
              <w:rPr>
                <w:color w:val="000000"/>
                <w:sz w:val="24"/>
                <w:szCs w:val="24"/>
              </w:rPr>
              <w:t xml:space="preserve">≥450mm</w:t>
            </w:r>
            <w:r>
              <w:rPr>
                <w:color w:val="000000"/>
                <w:sz w:val="24"/>
                <w:szCs w:val="24"/>
              </w:rPr>
              <w:t xml:space="preserve">，</w:t>
            </w:r>
            <w:r>
              <w:rPr>
                <w:color w:val="000000"/>
                <w:sz w:val="24"/>
                <w:szCs w:val="24"/>
              </w:rPr>
              <w:t xml:space="preserve">座深</w:t>
            </w:r>
            <w:r>
              <w:rPr>
                <w:color w:val="000000"/>
                <w:sz w:val="24"/>
                <w:szCs w:val="24"/>
              </w:rPr>
              <w:t xml:space="preserve">≥500mm</w:t>
            </w:r>
            <w:r>
              <w:rPr>
                <w:rFonts w:hint="eastAsia"/>
                <w:color w:val="000000"/>
                <w:sz w:val="24"/>
                <w:szCs w:val="24"/>
              </w:rPr>
              <w:t xml:space="preserve">；</w:t>
            </w:r>
            <w:r>
              <w:rPr>
                <w:rFonts w:ascii="Times New Roman" w:hAnsi="Times New Roman"/>
                <w:color w:val="000000"/>
                <w:sz w:val="24"/>
                <w:szCs w:val="24"/>
              </w:rPr>
              <w:t xml:space="preserve">防滑透气面设有多根筋位，防滑透气；</w:t>
            </w:r>
            <w:r>
              <w:rPr>
                <w:rFonts w:hint="eastAsia" w:ascii="Times New Roman" w:hAnsi="Times New Roman"/>
                <w:color w:val="000000"/>
                <w:sz w:val="24"/>
                <w:szCs w:val="24"/>
              </w:rPr>
              <w:t xml:space="preserve">3.</w:t>
            </w:r>
            <w:r>
              <w:rPr>
                <w:rFonts w:ascii="Times New Roman" w:hAnsi="Times New Roman"/>
                <w:color w:val="000000"/>
                <w:sz w:val="24"/>
                <w:szCs w:val="24"/>
              </w:rPr>
              <w:t xml:space="preserve">椅脚：采用圆管</w:t>
            </w:r>
            <w:r>
              <w:rPr>
                <w:rFonts w:ascii="Times New Roman" w:hAnsi="Times New Roman"/>
                <w:color w:val="000000"/>
                <w:sz w:val="24"/>
                <w:szCs w:val="24"/>
              </w:rPr>
              <w:t xml:space="preserve">≥φ19mm*2.0mm</w:t>
            </w:r>
            <w:r>
              <w:rPr>
                <w:rFonts w:ascii="Times New Roman" w:hAnsi="Times New Roman"/>
                <w:color w:val="000000"/>
                <w:sz w:val="24"/>
                <w:szCs w:val="24"/>
              </w:rPr>
              <w:t xml:space="preserve">厚</w:t>
            </w:r>
            <w:r>
              <w:rPr>
                <w:rFonts w:hint="eastAsia" w:ascii="Times New Roman" w:hAnsi="Times New Roman"/>
                <w:color w:val="000000"/>
                <w:sz w:val="24"/>
                <w:szCs w:val="24"/>
              </w:rPr>
              <w:t xml:space="preserve">，</w:t>
            </w:r>
            <w:r>
              <w:rPr>
                <w:rFonts w:ascii="Times New Roman" w:hAnsi="Times New Roman"/>
                <w:color w:val="000000"/>
                <w:sz w:val="24"/>
                <w:szCs w:val="24"/>
              </w:rPr>
              <w:t xml:space="preserve">地脚配有</w:t>
            </w:r>
            <w:r>
              <w:rPr>
                <w:rFonts w:ascii="Times New Roman" w:hAnsi="Times New Roman"/>
                <w:color w:val="000000"/>
                <w:sz w:val="24"/>
                <w:szCs w:val="24"/>
              </w:rPr>
              <w:t xml:space="preserve">4</w:t>
            </w:r>
            <w:r>
              <w:rPr>
                <w:rFonts w:ascii="Times New Roman" w:hAnsi="Times New Roman"/>
                <w:color w:val="000000"/>
                <w:sz w:val="24"/>
                <w:szCs w:val="24"/>
              </w:rPr>
              <w:t xml:space="preserve">个</w:t>
            </w:r>
            <w:r>
              <w:rPr>
                <w:rFonts w:ascii="Times New Roman" w:hAnsi="Times New Roman"/>
                <w:color w:val="000000"/>
                <w:sz w:val="24"/>
                <w:szCs w:val="24"/>
              </w:rPr>
              <w:t xml:space="preserve">PP</w:t>
            </w:r>
            <w:r>
              <w:rPr>
                <w:rFonts w:ascii="Times New Roman" w:hAnsi="Times New Roman"/>
                <w:color w:val="000000"/>
                <w:sz w:val="24"/>
                <w:szCs w:val="24"/>
              </w:rPr>
              <w:t xml:space="preserve">材质脚垫。</w:t>
            </w:r>
            <w:r>
              <w:rPr>
                <w:rFonts w:hint="eastAsia" w:ascii="Times New Roman" w:hAnsi="Times New Roman"/>
                <w:color w:val="000000"/>
                <w:sz w:val="24"/>
                <w:szCs w:val="24"/>
              </w:rPr>
              <w:t xml:space="preserve">喷塑涂层厚薄均匀、无流挂、无褶皱，结构稳定，符合人体工程学</w:t>
            </w:r>
            <w:r>
              <w:rPr>
                <w:rFonts w:hint="eastAsia" w:ascii="Times New Roman" w:hAnsi="Times New Roman"/>
                <w:color w:val="ff0000"/>
                <w:sz w:val="24"/>
                <w:szCs w:val="24"/>
              </w:rPr>
              <w:t xml:space="preserve">。</w:t>
            </w:r>
            <w:r/>
          </w:p>
          <w:p>
            <w:pP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外观</w:t>
            </w:r>
            <w:r>
              <w:rPr>
                <w:rFonts w:hint="eastAsia" w:ascii="Times New Roman" w:hAnsi="Times New Roman"/>
                <w:color w:val="000000"/>
                <w:sz w:val="24"/>
                <w:szCs w:val="24"/>
              </w:rPr>
              <w:t xml:space="preserve">：</w:t>
            </w:r>
            <w:r>
              <w:rPr>
                <w:rFonts w:ascii="Times New Roman" w:hAnsi="Times New Roman"/>
                <w:color w:val="000000"/>
                <w:sz w:val="24"/>
                <w:szCs w:val="24"/>
              </w:rPr>
              <w:t xml:space="preserve">造型要求，整体安全美观，边口圆润光滑无毛刺，平整牢固。</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整件</w:t>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left"/>
              <w:spacing w:line="360" w:lineRule="exact"/>
              <w:rPr>
                <w:rFonts w:ascii="Times New Roman" w:hAnsi="Times New Roman"/>
                <w:color w:val="ff0000"/>
                <w:sz w:val="24"/>
                <w:szCs w:val="24"/>
                <w:lang w:bidi="ar"/>
              </w:rPr>
            </w:pPr>
            <w:r>
              <w:rPr>
                <w:rFonts w:ascii="Times New Roman" w:hAnsi="Times New Roman"/>
                <w:color w:val="000000"/>
                <w:sz w:val="24"/>
                <w:szCs w:val="24"/>
              </w:rPr>
              <w:t xml:space="preserve">床板</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长度</w:t>
            </w:r>
            <w:r>
              <w:rPr>
                <w:rFonts w:ascii="Times New Roman" w:hAnsi="Times New Roman"/>
                <w:color w:val="000000"/>
                <w:sz w:val="24"/>
                <w:szCs w:val="24"/>
              </w:rPr>
              <w:t xml:space="preserve">300mm</w:t>
            </w:r>
            <w:r>
              <w:rPr>
                <w:rFonts w:ascii="Times New Roman" w:hAnsi="Times New Roman"/>
                <w:color w:val="000000"/>
                <w:sz w:val="24"/>
                <w:szCs w:val="24"/>
              </w:rPr>
              <w:br w:type="textWrapping" w:clear="all"/>
            </w:r>
            <w:r>
              <w:rPr>
                <w:rFonts w:hint="eastAsia" w:ascii="Times New Roman" w:hAnsi="Times New Roman"/>
                <w:color w:val="000000"/>
                <w:sz w:val="24"/>
                <w:szCs w:val="24"/>
              </w:rPr>
              <w:t xml:space="preserve"> </w:t>
            </w:r>
            <w:r>
              <w:rPr>
                <w:rFonts w:ascii="Times New Roman" w:hAnsi="Times New Roman"/>
                <w:color w:val="000000"/>
                <w:sz w:val="24"/>
                <w:szCs w:val="24"/>
              </w:rPr>
              <w:t xml:space="preserve">宽度</w:t>
            </w:r>
            <w:r>
              <w:rPr>
                <w:rFonts w:ascii="Times New Roman" w:hAnsi="Times New Roman"/>
                <w:color w:val="000000"/>
                <w:sz w:val="24"/>
                <w:szCs w:val="24"/>
              </w:rPr>
              <w:t xml:space="preserve">≥70mm</w:t>
            </w:r>
            <w:r>
              <w:rPr>
                <w:rFonts w:ascii="Times New Roman" w:hAnsi="Times New Roman"/>
                <w:color w:val="000000"/>
                <w:sz w:val="24"/>
                <w:szCs w:val="24"/>
              </w:rPr>
              <w:t xml:space="preserve">，</w:t>
            </w:r>
            <w:r/>
          </w:p>
          <w:p>
            <w:pPr>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厚度</w:t>
            </w:r>
            <w:r>
              <w:rPr>
                <w:rFonts w:ascii="Times New Roman" w:hAnsi="Times New Roman"/>
                <w:color w:val="000000"/>
                <w:sz w:val="24"/>
                <w:szCs w:val="24"/>
              </w:rPr>
              <w:t xml:space="preserve">≥18mm</w:t>
            </w:r>
            <w:r>
              <w:rPr>
                <w:rFonts w:hint="eastAsia" w:ascii="Times New Roman" w:hAnsi="Times New Roman"/>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双面刨光杉木床板</w:t>
            </w:r>
            <w:r>
              <w:rPr>
                <w:rFonts w:hint="eastAsia" w:ascii="Times New Roman" w:hAnsi="Times New Roman"/>
                <w:color w:val="000000"/>
                <w:sz w:val="24"/>
                <w:szCs w:val="24"/>
              </w:rPr>
              <w:t xml:space="preserve">。</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每两根木条的距离间隙</w:t>
            </w:r>
            <w:r>
              <w:rPr>
                <w:rFonts w:ascii="Times New Roman" w:hAnsi="Times New Roman"/>
                <w:color w:val="000000"/>
                <w:sz w:val="24"/>
                <w:szCs w:val="24"/>
              </w:rPr>
              <w:t xml:space="preserve">≤10mm</w:t>
            </w:r>
            <w:r>
              <w:rPr>
                <w:rFonts w:hint="eastAsia" w:ascii="Times New Roman" w:hAnsi="Times New Roman"/>
                <w:color w:val="000000"/>
                <w:sz w:val="24"/>
                <w:szCs w:val="24"/>
              </w:rPr>
              <w:t xml:space="preserve">，</w:t>
            </w:r>
            <w:r>
              <w:rPr>
                <w:rFonts w:ascii="Times New Roman" w:hAnsi="Times New Roman"/>
                <w:color w:val="000000"/>
                <w:sz w:val="24"/>
                <w:szCs w:val="24"/>
              </w:rPr>
              <w:t xml:space="preserve">每块床板需要有</w:t>
            </w:r>
            <w:r>
              <w:rPr>
                <w:rFonts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ascii="Times New Roman" w:hAnsi="Times New Roman"/>
                <w:color w:val="000000"/>
                <w:sz w:val="24"/>
                <w:szCs w:val="24"/>
              </w:rPr>
              <w:t xml:space="preserve">根（</w:t>
            </w:r>
            <w:r>
              <w:rPr>
                <w:rFonts w:ascii="Times New Roman" w:hAnsi="Times New Roman"/>
                <w:color w:val="000000"/>
                <w:sz w:val="24"/>
                <w:szCs w:val="24"/>
              </w:rPr>
              <w:t xml:space="preserve">≥40×20mm</w:t>
            </w:r>
            <w:r>
              <w:rPr>
                <w:rFonts w:ascii="Times New Roman" w:hAnsi="Times New Roman"/>
                <w:color w:val="000000"/>
                <w:sz w:val="24"/>
                <w:szCs w:val="24"/>
              </w:rPr>
              <w:t xml:space="preserve">）实木方料做横档加固</w:t>
            </w:r>
            <w:r>
              <w:rPr>
                <w:rFonts w:hint="eastAsia" w:ascii="Times New Roman" w:hAnsi="Times New Roman"/>
                <w:color w:val="000000"/>
                <w:sz w:val="24"/>
                <w:szCs w:val="24"/>
              </w:rPr>
              <w:t xml:space="preserve">，</w:t>
            </w:r>
            <w:r>
              <w:rPr>
                <w:rFonts w:ascii="Times New Roman" w:hAnsi="Times New Roman"/>
                <w:color w:val="000000"/>
                <w:sz w:val="24"/>
                <w:szCs w:val="24"/>
              </w:rPr>
              <w:t xml:space="preserve">板条与横</w:t>
            </w:r>
            <w:r>
              <w:rPr>
                <w:rFonts w:ascii="Times New Roman" w:hAnsi="Times New Roman"/>
                <w:color w:val="000000"/>
                <w:sz w:val="24"/>
                <w:szCs w:val="24"/>
              </w:rPr>
              <w:t xml:space="preserve">档需要</w:t>
            </w:r>
            <w:r>
              <w:rPr>
                <w:rFonts w:ascii="Times New Roman" w:hAnsi="Times New Roman"/>
                <w:color w:val="000000"/>
                <w:sz w:val="24"/>
                <w:szCs w:val="24"/>
              </w:rPr>
              <w:t xml:space="preserve">用不锈钢螺丝固定连接</w:t>
            </w:r>
            <w:r>
              <w:rPr>
                <w:rFonts w:hint="eastAsia" w:ascii="Times New Roman" w:hAnsi="Times New Roman"/>
                <w:color w:val="000000"/>
                <w:sz w:val="24"/>
                <w:szCs w:val="24"/>
              </w:rPr>
              <w:t xml:space="preserve">；</w:t>
            </w:r>
            <w:r>
              <w:rPr>
                <w:rFonts w:ascii="Times New Roman" w:hAnsi="Times New Roman"/>
                <w:color w:val="000000"/>
                <w:sz w:val="24"/>
              </w:rPr>
              <w:t xml:space="preserve">材质均匀细腻，表面平整光滑无瑕疵</w:t>
            </w:r>
            <w:r>
              <w:rPr>
                <w:rFonts w:ascii="Times New Roman" w:hAnsi="Times New Roman"/>
                <w:color w:val="000000"/>
                <w:sz w:val="24"/>
              </w:rPr>
              <w:t xml:space="preserve">,</w:t>
            </w:r>
            <w:r>
              <w:rPr>
                <w:rFonts w:ascii="Times New Roman" w:hAnsi="Times New Roman"/>
                <w:color w:val="000000"/>
                <w:sz w:val="24"/>
              </w:rPr>
              <w:t xml:space="preserve">具有较高的强度和平整度。</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rPr>
              <w:t xml:space="preserve">造型要求，平整光滑、无异味，无开裂现象</w:t>
            </w:r>
            <w:r>
              <w:rPr>
                <w:rFonts w:hint="eastAsia" w:ascii="Times New Roman" w:hAnsi="Times New Roma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left"/>
              <w:spacing w:line="360" w:lineRule="exact"/>
              <w:rPr>
                <w:rFonts w:ascii="Times New Roman" w:hAnsi="Times New Roman"/>
                <w:color w:val="000000"/>
                <w:sz w:val="24"/>
                <w:szCs w:val="24"/>
              </w:rPr>
            </w:pPr>
            <w:r>
              <w:rPr>
                <w:rFonts w:ascii="Times New Roman" w:hAnsi="Times New Roman"/>
                <w:color w:val="000000"/>
                <w:sz w:val="24"/>
                <w:szCs w:val="24"/>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橡木</w:t>
            </w:r>
            <w:r>
              <w:rPr>
                <w:rFonts w:ascii="Times New Roman" w:hAnsi="Times New Roman"/>
                <w:color w:val="000000"/>
                <w:sz w:val="24"/>
                <w:szCs w:val="24"/>
              </w:rPr>
              <w:t xml:space="preserve">床</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床框、立柱、护栏</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各个</w:t>
            </w:r>
            <w:r>
              <w:rPr>
                <w:rFonts w:hint="eastAsia" w:ascii="Times New Roman" w:hAnsi="Times New Roman"/>
                <w:color w:val="000000"/>
                <w:sz w:val="24"/>
                <w:szCs w:val="24"/>
              </w:rPr>
              <w:t xml:space="preserve">样品</w:t>
            </w:r>
            <w:r>
              <w:rPr>
                <w:rFonts w:ascii="Times New Roman" w:hAnsi="Times New Roman"/>
                <w:color w:val="000000"/>
                <w:sz w:val="24"/>
                <w:szCs w:val="24"/>
              </w:rPr>
              <w:t xml:space="preserve">长度</w:t>
            </w:r>
            <w:r>
              <w:rPr>
                <w:rFonts w:ascii="Times New Roman" w:hAnsi="Times New Roman"/>
                <w:color w:val="000000"/>
                <w:sz w:val="24"/>
                <w:szCs w:val="24"/>
              </w:rPr>
              <w:t xml:space="preserve">300mm</w:t>
            </w:r>
            <w:r>
              <w:rPr>
                <w:rFonts w:hint="eastAsia" w:ascii="Times New Roman" w:hAnsi="Times New Roman"/>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橡木</w:t>
            </w:r>
            <w:r>
              <w:rPr>
                <w:rFonts w:hint="eastAsia" w:ascii="Times New Roman" w:hAnsi="Times New Roman"/>
                <w:color w:val="000000"/>
                <w:sz w:val="24"/>
                <w:szCs w:val="24"/>
              </w:rPr>
              <w:t xml:space="preserve">。</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材质均匀细腻，表面平整光滑无瑕疵</w:t>
            </w:r>
            <w:r>
              <w:rPr>
                <w:rFonts w:hint="eastAsia" w:ascii="Times New Roman" w:hAnsi="Times New Roman"/>
                <w:color w:val="000000"/>
                <w:sz w:val="24"/>
                <w:szCs w:val="24"/>
              </w:rPr>
              <w:t xml:space="preserve">，</w:t>
            </w:r>
            <w:r>
              <w:rPr>
                <w:rFonts w:ascii="Times New Roman" w:hAnsi="Times New Roman"/>
                <w:color w:val="000000"/>
                <w:sz w:val="24"/>
                <w:szCs w:val="24"/>
              </w:rPr>
              <w:t xml:space="preserve">具有较高的强度和平整度</w:t>
            </w:r>
            <w:r>
              <w:rPr>
                <w:rFonts w:hint="eastAsia" w:ascii="Times New Roman" w:hAnsi="Times New Roman"/>
                <w:color w:val="000000"/>
                <w:sz w:val="24"/>
                <w:szCs w:val="24"/>
              </w:rPr>
              <w:t xml:space="preserve">。</w:t>
            </w:r>
            <w:r/>
          </w:p>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平整光滑、无异味，无开裂</w:t>
            </w:r>
            <w:r>
              <w:rPr>
                <w:rFonts w:hint="eastAsia" w:ascii="Times New Roman" w:hAnsi="Times New Roman"/>
                <w:color w:val="000000"/>
                <w:sz w:val="24"/>
                <w:szCs w:val="24"/>
              </w:rPr>
              <w:t xml:space="preserve">现象。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360" w:lineRule="auto"/>
        <w:widowControl/>
        <w:rPr>
          <w:rFonts w:hint="eastAsia" w:ascii="宋体" w:hAnsi="宋体"/>
          <w:b/>
          <w:sz w:val="24"/>
          <w:szCs w:val="24"/>
        </w:rPr>
      </w:pPr>
      <w:r>
        <w:rPr>
          <w:rFonts w:hint="eastAsia" w:ascii="宋体" w:hAnsi="宋体"/>
          <w:b/>
          <w:sz w:val="24"/>
          <w:szCs w:val="24"/>
        </w:rPr>
        <w:t xml:space="preserve">注：样品制作标准参照采购需求中的技术参数要求制作。</w:t>
      </w:r>
      <w:r/>
    </w:p>
    <w:p>
      <w:pPr>
        <w:ind w:firstLine="480"/>
        <w:spacing w:line="360" w:lineRule="auto"/>
        <w:widowControl/>
        <w:rPr>
          <w:rFonts w:hint="eastAsia" w:ascii="宋体" w:hAnsi="宋体"/>
          <w:b/>
          <w:sz w:val="24"/>
          <w:szCs w:val="24"/>
        </w:rPr>
      </w:pPr>
      <w:r/>
      <w:bookmarkStart w:id="226" w:name="OLE_LINK168"/>
      <w:r>
        <w:rPr>
          <w:rFonts w:hint="eastAsia" w:ascii="宋体" w:hAnsi="宋体"/>
          <w:b/>
          <w:sz w:val="24"/>
          <w:szCs w:val="24"/>
        </w:rPr>
        <w:t xml:space="preserve">5.2样品提交</w:t>
      </w:r>
      <w:r/>
    </w:p>
    <w:p>
      <w:pPr>
        <w:ind w:firstLine="480"/>
        <w:spacing w:line="400" w:lineRule="exact"/>
        <w:widowControl/>
        <w:rPr>
          <w:rFonts w:hint="eastAsia" w:ascii="宋体" w:hAnsi="宋体"/>
          <w:bCs/>
          <w:sz w:val="24"/>
          <w:szCs w:val="24"/>
        </w:rPr>
      </w:pPr>
      <w:r>
        <w:rPr>
          <w:rFonts w:hint="eastAsia" w:ascii="宋体" w:hAnsi="宋体"/>
          <w:bCs/>
          <w:sz w:val="24"/>
          <w:szCs w:val="24"/>
        </w:rPr>
        <w:t xml:space="preserve">投标人提供的样品应为全新的产品。</w:t>
      </w:r>
      <w:bookmarkStart w:id="227" w:name="OLE_LINK175"/>
      <w:r>
        <w:rPr>
          <w:rFonts w:hint="eastAsia"/>
          <w:b/>
          <w:i/>
          <w:iCs/>
          <w:sz w:val="24"/>
          <w:szCs w:val="24"/>
        </w:rPr>
        <w:t xml:space="preserve">样品提交时间：</w:t>
      </w:r>
      <w:r>
        <w:rPr>
          <w:rFonts w:hint="eastAsia"/>
          <w:b/>
          <w:i/>
          <w:iCs/>
          <w:sz w:val="24"/>
          <w:szCs w:val="24"/>
        </w:rPr>
        <w:t xml:space="preserve">2026</w:t>
      </w:r>
      <w:r>
        <w:rPr>
          <w:rFonts w:hint="eastAsia"/>
          <w:b/>
          <w:i/>
          <w:iCs/>
          <w:sz w:val="24"/>
          <w:szCs w:val="24"/>
        </w:rPr>
        <w:t xml:space="preserve">年</w:t>
      </w:r>
      <w:r>
        <w:rPr>
          <w:rFonts w:hint="eastAsia"/>
          <w:b/>
          <w:i/>
          <w:iCs/>
          <w:sz w:val="24"/>
          <w:szCs w:val="24"/>
        </w:rPr>
        <w:t xml:space="preserve">8</w:t>
      </w:r>
      <w:r>
        <w:rPr>
          <w:rFonts w:hint="eastAsia"/>
          <w:b/>
          <w:i/>
          <w:iCs/>
          <w:sz w:val="24"/>
          <w:szCs w:val="24"/>
        </w:rPr>
        <w:t xml:space="preserve">月</w:t>
      </w:r>
      <w:r>
        <w:rPr>
          <w:rFonts w:hint="eastAsia"/>
          <w:b/>
          <w:i/>
          <w:iCs/>
          <w:sz w:val="24"/>
          <w:szCs w:val="24"/>
        </w:rPr>
        <w:t xml:space="preserve">19</w:t>
      </w:r>
      <w:r>
        <w:rPr>
          <w:rFonts w:hint="eastAsia"/>
          <w:b/>
          <w:i/>
          <w:iCs/>
          <w:sz w:val="24"/>
          <w:szCs w:val="24"/>
        </w:rPr>
        <w:t xml:space="preserve">日</w:t>
      </w:r>
      <w:r>
        <w:rPr>
          <w:rFonts w:hint="eastAsia"/>
          <w:b/>
          <w:i/>
          <w:iCs/>
          <w:sz w:val="24"/>
          <w:szCs w:val="24"/>
        </w:rPr>
        <w:t xml:space="preserve"> 10 :30-12:00</w:t>
      </w:r>
      <w:r>
        <w:rPr>
          <w:rFonts w:hint="eastAsia"/>
          <w:b/>
          <w:i/>
          <w:iCs/>
          <w:sz w:val="24"/>
          <w:szCs w:val="24"/>
        </w:rPr>
        <w:t xml:space="preserve">，</w:t>
      </w:r>
      <w:r>
        <w:rPr>
          <w:rFonts w:hint="eastAsia"/>
          <w:b/>
          <w:i/>
          <w:iCs/>
          <w:sz w:val="24"/>
          <w:szCs w:val="24"/>
        </w:rPr>
        <w:t xml:space="preserve">14:30-17:30</w:t>
      </w:r>
      <w:r>
        <w:rPr>
          <w:rFonts w:hint="eastAsia"/>
          <w:b/>
          <w:i/>
          <w:iCs/>
          <w:sz w:val="24"/>
          <w:szCs w:val="24"/>
        </w:rPr>
        <w:t xml:space="preserve">。</w:t>
      </w:r>
      <w:bookmarkEnd w:id="227"/>
      <w:r/>
      <w:r/>
    </w:p>
    <w:p>
      <w:pPr>
        <w:ind w:firstLine="480"/>
        <w:spacing w:line="400" w:lineRule="exact"/>
        <w:widowControl/>
        <w:rPr>
          <w:rFonts w:hint="eastAsia" w:ascii="宋体" w:hAnsi="宋体"/>
          <w:bCs/>
          <w:sz w:val="24"/>
          <w:szCs w:val="24"/>
        </w:rPr>
      </w:pPr>
      <w:r>
        <w:rPr>
          <w:rFonts w:hint="eastAsia" w:ascii="宋体" w:hAnsi="宋体"/>
          <w:bCs/>
          <w:sz w:val="24"/>
          <w:szCs w:val="24"/>
        </w:rPr>
        <w:t xml:space="preserve">样品不显示品牌、制造商及投标单位名称信息，</w:t>
      </w:r>
      <w:r>
        <w:rPr>
          <w:rFonts w:hint="eastAsia"/>
          <w:bCs/>
          <w:sz w:val="24"/>
          <w:szCs w:val="24"/>
        </w:rPr>
        <w:t xml:space="preserve">现场不得录像、拍照</w:t>
      </w:r>
      <w:r>
        <w:rPr>
          <w:rFonts w:hint="eastAsia" w:ascii="宋体" w:hAnsi="宋体"/>
          <w:bCs/>
          <w:sz w:val="24"/>
          <w:szCs w:val="24"/>
        </w:rPr>
        <w:t xml:space="preserve">。样品制作及运输费用由投标人自行承担，因投标人原因导致样品无法按要求送达指定地点的，责任由投标人自负。</w:t>
      </w:r>
      <w:r/>
    </w:p>
    <w:p>
      <w:pPr>
        <w:ind w:firstLine="480"/>
        <w:spacing w:line="400" w:lineRule="exact"/>
        <w:widowControl/>
        <w:rPr>
          <w:rFonts w:hint="eastAsia" w:ascii="宋体" w:hAnsi="宋体"/>
          <w:bCs/>
          <w:sz w:val="24"/>
          <w:szCs w:val="24"/>
        </w:rPr>
      </w:pPr>
      <w:r/>
      <w:bookmarkStart w:id="228" w:name="OLE_LINK197"/>
      <w:r>
        <w:rPr>
          <w:rFonts w:hint="eastAsia" w:ascii="宋体" w:hAnsi="宋体"/>
          <w:bCs/>
          <w:sz w:val="24"/>
          <w:szCs w:val="24"/>
        </w:rPr>
        <w:t xml:space="preserve">供应商递交样品时，不得破坏或损毁其他供应商的样品，也不得对其他供应商的样品拍照、录像</w:t>
      </w:r>
      <w:r>
        <w:rPr>
          <w:rFonts w:hint="eastAsia"/>
          <w:bCs/>
          <w:sz w:val="24"/>
          <w:szCs w:val="24"/>
        </w:rPr>
        <w:t xml:space="preserve">。</w:t>
      </w:r>
      <w:r>
        <w:rPr>
          <w:rFonts w:hint="eastAsia" w:ascii="宋体" w:hAnsi="宋体"/>
          <w:bCs/>
          <w:sz w:val="24"/>
          <w:szCs w:val="24"/>
        </w:rPr>
        <w:t xml:space="preserve">递交样品</w:t>
      </w:r>
      <w:r>
        <w:rPr>
          <w:rFonts w:hint="eastAsia"/>
          <w:bCs/>
          <w:sz w:val="24"/>
          <w:szCs w:val="24"/>
        </w:rPr>
        <w:t xml:space="preserve">须现场</w:t>
      </w:r>
      <w:r>
        <w:rPr>
          <w:rFonts w:hint="eastAsia"/>
          <w:bCs/>
          <w:sz w:val="24"/>
          <w:szCs w:val="24"/>
        </w:rPr>
        <w:t xml:space="preserve">送达。</w:t>
      </w:r>
      <w:bookmarkEnd w:id="228"/>
      <w:r/>
      <w:r/>
    </w:p>
    <w:p>
      <w:pPr>
        <w:ind w:firstLine="480"/>
        <w:spacing w:line="400" w:lineRule="exact"/>
        <w:widowControl/>
        <w:rPr>
          <w:rFonts w:hint="eastAsia" w:ascii="宋体" w:hAnsi="宋体"/>
          <w:b/>
          <w:sz w:val="24"/>
          <w:szCs w:val="24"/>
        </w:rPr>
      </w:pPr>
      <w:r>
        <w:rPr>
          <w:rFonts w:hint="eastAsia" w:ascii="宋体" w:hAnsi="宋体"/>
          <w:b/>
          <w:sz w:val="24"/>
          <w:szCs w:val="24"/>
        </w:rPr>
        <w:t xml:space="preserve">5.3采购人接收及退还要求</w:t>
      </w:r>
      <w:r/>
    </w:p>
    <w:p>
      <w:pPr>
        <w:ind w:firstLine="482"/>
        <w:spacing w:line="400" w:lineRule="exact"/>
        <w:widowControl/>
        <w:rPr>
          <w:bCs/>
          <w:sz w:val="24"/>
          <w:szCs w:val="24"/>
        </w:rPr>
      </w:pPr>
      <w:r>
        <w:rPr>
          <w:rFonts w:hint="eastAsia" w:ascii="宋体" w:hAnsi="宋体"/>
          <w:bCs/>
          <w:sz w:val="24"/>
          <w:szCs w:val="24"/>
        </w:rPr>
        <w:t xml:space="preserve">（1）样品由</w:t>
      </w:r>
      <w:bookmarkStart w:id="229" w:name="OLE_LINK174"/>
      <w:r>
        <w:rPr>
          <w:rFonts w:hint="eastAsia" w:ascii="宋体" w:hAnsi="宋体"/>
          <w:bCs/>
          <w:sz w:val="24"/>
          <w:szCs w:val="24"/>
        </w:rPr>
        <w:t xml:space="preserve">采购人和采购代理机构</w:t>
      </w:r>
      <w:bookmarkEnd w:id="229"/>
      <w:r>
        <w:rPr>
          <w:rFonts w:hint="eastAsia" w:ascii="宋体" w:hAnsi="宋体"/>
          <w:bCs/>
          <w:sz w:val="24"/>
          <w:szCs w:val="24"/>
        </w:rPr>
        <w:t xml:space="preserve">负责</w:t>
      </w:r>
      <w:r>
        <w:rPr>
          <w:rFonts w:hint="eastAsia" w:ascii="宋体" w:hAnsi="宋体"/>
          <w:bCs/>
          <w:sz w:val="24"/>
          <w:szCs w:val="24"/>
        </w:rPr>
        <w:t xml:space="preserve">接收，每种样品采购人只接收一个。接收地点：宿迁市公共资源交易中心（宿迁市便民方舟2#楼</w:t>
      </w:r>
      <w:bookmarkStart w:id="230" w:name="OLE_LINK176"/>
      <w:r>
        <w:rPr>
          <w:rFonts w:hint="eastAsia" w:ascii="宋体" w:hAnsi="宋体"/>
          <w:bCs/>
          <w:sz w:val="24"/>
          <w:szCs w:val="24"/>
        </w:rPr>
        <w:t xml:space="preserve">10层</w:t>
      </w:r>
      <w:bookmarkEnd w:id="230"/>
      <w:r>
        <w:rPr>
          <w:rFonts w:hint="eastAsia" w:ascii="宋体" w:hAnsi="宋体"/>
          <w:bCs/>
          <w:sz w:val="24"/>
          <w:szCs w:val="24"/>
        </w:rPr>
        <w:t xml:space="preserve">开标厅，具体</w:t>
      </w:r>
      <w:r>
        <w:rPr>
          <w:rFonts w:hint="eastAsia" w:ascii="宋体" w:hAnsi="宋体"/>
          <w:bCs/>
          <w:sz w:val="24"/>
          <w:szCs w:val="24"/>
        </w:rPr>
        <w:t xml:space="preserve">房间号按现场</w:t>
      </w:r>
      <w:r>
        <w:rPr>
          <w:rFonts w:hint="eastAsia" w:ascii="宋体" w:hAnsi="宋体"/>
          <w:bCs/>
          <w:sz w:val="24"/>
          <w:szCs w:val="24"/>
        </w:rPr>
        <w:t xml:space="preserve">指示</w:t>
      </w:r>
      <w:r>
        <w:rPr>
          <w:rFonts w:hint="eastAsia" w:ascii="宋体" w:hAnsi="宋体"/>
          <w:bCs/>
          <w:sz w:val="24"/>
          <w:szCs w:val="24"/>
        </w:rPr>
        <w:t xml:space="preserve">牌要求</w:t>
      </w:r>
      <w:r>
        <w:rPr>
          <w:rFonts w:hint="eastAsia" w:ascii="宋体" w:hAnsi="宋体"/>
          <w:bCs/>
          <w:sz w:val="24"/>
          <w:szCs w:val="24"/>
        </w:rPr>
        <w:t xml:space="preserve">执行）。</w:t>
      </w:r>
      <w:r>
        <w:rPr>
          <w:rFonts w:hint="eastAsia"/>
          <w:bCs/>
          <w:sz w:val="24"/>
          <w:szCs w:val="24"/>
        </w:rPr>
        <w:t xml:space="preserve">联系人：</w:t>
      </w:r>
      <w:r>
        <w:rPr>
          <w:rFonts w:hint="eastAsia" w:ascii="宋体" w:hAnsi="宋体" w:cs="宋体"/>
          <w:sz w:val="24"/>
          <w:szCs w:val="24"/>
          <w:u w:val="single"/>
        </w:rPr>
        <w:t xml:space="preserve">杨老师</w:t>
      </w:r>
      <w:r>
        <w:rPr>
          <w:rFonts w:ascii="宋体" w:hAnsi="宋体" w:cs="宋体"/>
          <w:sz w:val="24"/>
          <w:szCs w:val="24"/>
        </w:rPr>
        <w:t xml:space="preserve"> </w:t>
      </w:r>
      <w:r>
        <w:rPr>
          <w:rFonts w:hint="eastAsia" w:ascii="宋体" w:hAnsi="宋体" w:cs="宋体"/>
          <w:sz w:val="24"/>
          <w:szCs w:val="24"/>
        </w:rPr>
        <w:t xml:space="preserve">联系电话：</w:t>
      </w:r>
      <w:r>
        <w:rPr>
          <w:rFonts w:ascii="宋体" w:hAnsi="宋体" w:cs="宋体"/>
          <w:sz w:val="24"/>
          <w:szCs w:val="24"/>
        </w:rPr>
        <w:t xml:space="preserve">13218917936</w:t>
      </w:r>
      <w:r>
        <w:rPr>
          <w:rFonts w:hint="eastAsia" w:ascii="宋体" w:hAnsi="宋体" w:cs="宋体"/>
          <w:sz w:val="24"/>
          <w:szCs w:val="24"/>
        </w:rPr>
        <w:t xml:space="preserve">联系人：李玉莲 联系电话</w:t>
      </w:r>
      <w:r>
        <w:rPr>
          <w:rFonts w:hint="eastAsia"/>
          <w:bCs/>
          <w:sz w:val="24"/>
          <w:szCs w:val="24"/>
        </w:rPr>
        <w:t xml:space="preserve"> 19517832993</w:t>
      </w:r>
      <w:r>
        <w:rPr>
          <w:rFonts w:hint="eastAsia" w:ascii="宋体" w:hAnsi="宋体"/>
          <w:bCs/>
          <w:sz w:val="24"/>
          <w:szCs w:val="24"/>
        </w:rPr>
        <w:t xml:space="preserve">。</w:t>
      </w:r>
      <w:r/>
    </w:p>
    <w:p>
      <w:pPr>
        <w:ind w:firstLine="482"/>
        <w:spacing w:line="400" w:lineRule="exact"/>
        <w:widowControl/>
        <w:rPr>
          <w:rFonts w:hint="eastAsia" w:ascii="宋体" w:hAnsi="宋体"/>
          <w:bCs/>
          <w:sz w:val="24"/>
          <w:szCs w:val="24"/>
        </w:rPr>
      </w:pPr>
      <w:r>
        <w:rPr>
          <w:rFonts w:hint="eastAsia" w:ascii="宋体" w:hAnsi="宋体"/>
          <w:bCs/>
          <w:sz w:val="24"/>
          <w:szCs w:val="24"/>
        </w:rPr>
        <w:t xml:space="preserve">样品递交截止时间后递交的样品将被拒绝接收。</w:t>
      </w:r>
      <w:r/>
    </w:p>
    <w:p>
      <w:pPr>
        <w:ind w:firstLine="482"/>
        <w:spacing w:line="400" w:lineRule="exact"/>
        <w:widowControl/>
        <w:rPr>
          <w:rFonts w:hint="eastAsia" w:ascii="宋体" w:hAnsi="宋体"/>
          <w:bCs/>
          <w:sz w:val="24"/>
          <w:szCs w:val="24"/>
        </w:rPr>
      </w:pPr>
      <w:r>
        <w:rPr>
          <w:rFonts w:hint="eastAsia" w:ascii="宋体" w:hAnsi="宋体"/>
          <w:bCs/>
          <w:sz w:val="24"/>
          <w:szCs w:val="24"/>
        </w:rPr>
        <w:t xml:space="preserve">（2）样品的退还。未中标样品在在招标投标活动结束后由投标人自行搬运离开（费用自理）。各投标人应在接到退还通知后，48小时内将样品搬离；</w:t>
      </w:r>
      <w:bookmarkStart w:id="231" w:name="OLE_LINK169"/>
      <w:r>
        <w:rPr>
          <w:rFonts w:hint="eastAsia" w:ascii="宋体" w:hAnsi="宋体"/>
          <w:bCs/>
          <w:sz w:val="24"/>
          <w:szCs w:val="24"/>
        </w:rPr>
        <w:t xml:space="preserve">超时</w:t>
      </w:r>
      <w:bookmarkEnd w:id="231"/>
      <w:r>
        <w:rPr>
          <w:rFonts w:hint="eastAsia" w:ascii="宋体" w:hAnsi="宋体"/>
          <w:bCs/>
          <w:sz w:val="24"/>
          <w:szCs w:val="24"/>
        </w:rPr>
        <w:t xml:space="preserve">未</w:t>
      </w:r>
      <w:r>
        <w:rPr>
          <w:rFonts w:hint="eastAsia" w:ascii="宋体" w:hAnsi="宋体"/>
          <w:bCs/>
          <w:sz w:val="24"/>
          <w:szCs w:val="24"/>
        </w:rPr>
        <w:t xml:space="preserve">取走的，由采购人自行处置。中标人的样品由中标人负责运送到采购人指定地点并封存，作为履约验收参考。</w:t>
      </w:r>
      <w:bookmarkEnd w:id="226"/>
      <w:r/>
      <w:r/>
    </w:p>
    <w:p>
      <w:pPr>
        <w:pStyle w:val="1243"/>
        <w:ind w:firstLine="0"/>
        <w:rPr>
          <w:rFonts w:hint="eastAsia"/>
        </w:rPr>
      </w:pPr>
      <w:r>
        <w:rPr>
          <w:rFonts w:hint="eastAsia"/>
        </w:rPr>
      </w:r>
      <w:r/>
    </w:p>
    <w:p>
      <w:pPr>
        <w:pStyle w:val="797"/>
        <w:ind w:firstLine="482"/>
        <w:spacing w:before="0" w:after="0" w:line="400" w:lineRule="exact"/>
        <w:rPr>
          <w:rFonts w:hint="eastAsia" w:ascii="宋体" w:hAnsi="宋体" w:eastAsia="宋体" w:cs="宋体"/>
          <w:b/>
          <w:bCs/>
          <w:sz w:val="24"/>
          <w:szCs w:val="24"/>
        </w:rPr>
      </w:pPr>
      <w:r/>
      <w:bookmarkStart w:id="232" w:name="OLE_LINK116"/>
      <w:r>
        <w:rPr>
          <w:rFonts w:ascii="宋体" w:hAnsi="宋体" w:eastAsia="宋体" w:cs="宋体"/>
          <w:b/>
          <w:bCs/>
          <w:sz w:val="24"/>
          <w:szCs w:val="24"/>
        </w:rPr>
        <w:t xml:space="preserve">六、商务要求</w:t>
      </w:r>
      <w:bookmarkEnd w:id="232"/>
      <w:r/>
      <w:r/>
    </w:p>
    <w:p>
      <w:pPr>
        <w:pStyle w:val="797"/>
        <w:ind w:firstLine="482"/>
        <w:spacing w:before="0" w:after="0" w:line="400" w:lineRule="exact"/>
        <w:rPr>
          <w:rFonts w:hint="eastAsia" w:ascii="宋体" w:hAnsi="宋体" w:eastAsia="宋体" w:cs="宋体"/>
          <w:b/>
          <w:bCs/>
          <w:sz w:val="24"/>
          <w:szCs w:val="24"/>
        </w:rPr>
      </w:pPr>
      <w:r>
        <w:rPr>
          <w:rFonts w:ascii="宋体" w:hAnsi="宋体" w:eastAsia="宋体" w:cs="宋体"/>
          <w:b/>
          <w:bCs/>
          <w:sz w:val="24"/>
          <w:szCs w:val="24"/>
        </w:rPr>
        <w:t xml:space="preserve">（</w:t>
      </w:r>
      <w:r>
        <w:rPr>
          <w:rFonts w:hint="eastAsia" w:ascii="宋体" w:hAnsi="宋体" w:eastAsia="宋体" w:cs="宋体"/>
          <w:b/>
          <w:bCs/>
          <w:sz w:val="24"/>
          <w:szCs w:val="24"/>
        </w:rPr>
        <w:t xml:space="preserve">一</w:t>
      </w:r>
      <w:r>
        <w:rPr>
          <w:rFonts w:ascii="宋体" w:hAnsi="宋体" w:eastAsia="宋体" w:cs="宋体"/>
          <w:b/>
          <w:bCs/>
          <w:sz w:val="24"/>
          <w:szCs w:val="24"/>
        </w:rPr>
        <w:t xml:space="preserve">）项目实施要求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.该项目为交钥匙工程，项目内容包括及不限于以下内容：家具生产、运输、安装、二次搬运、</w:t>
      </w:r>
      <w:r>
        <w:rPr>
          <w:rFonts w:ascii="宋体" w:hAnsi="宋体"/>
          <w:color w:val="000000"/>
          <w:sz w:val="24"/>
          <w:szCs w:val="24"/>
        </w:rPr>
        <w:t xml:space="preserve">后期质</w:t>
      </w:r>
      <w:r>
        <w:rPr>
          <w:rFonts w:ascii="宋体" w:hAnsi="宋体"/>
          <w:color w:val="000000"/>
          <w:sz w:val="24"/>
          <w:szCs w:val="24"/>
        </w:rPr>
        <w:t xml:space="preserve">保维护、检测等。</w:t>
      </w:r>
      <w:r/>
    </w:p>
    <w:p>
      <w:pPr>
        <w:ind w:firstLine="480"/>
        <w:spacing w:line="400" w:lineRule="exact"/>
        <w:rPr>
          <w:rFonts w:hint="eastAsia" w:ascii="宋体" w:hAnsi="宋体"/>
          <w:color w:val="000000"/>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.在产品运送到指定地点后，需提供相关产品的检测报告文档，采购人有权随机抽取个别货物送省级检测单位进行破拆检测，并出具相应的检测报告，</w:t>
      </w:r>
      <w:bookmarkStart w:id="233" w:name="OLE_LINK193"/>
      <w:r>
        <w:rPr>
          <w:rFonts w:hint="eastAsia" w:ascii="宋体" w:hAnsi="宋体"/>
          <w:color w:val="000000"/>
          <w:sz w:val="24"/>
          <w:szCs w:val="24"/>
        </w:rPr>
        <w:t xml:space="preserve">检测合格，检测费用由采购人支付。检测不合格的</w:t>
      </w:r>
      <w:r>
        <w:rPr>
          <w:rFonts w:ascii="宋体" w:hAnsi="宋体"/>
          <w:color w:val="000000"/>
          <w:sz w:val="24"/>
          <w:szCs w:val="24"/>
        </w:rPr>
        <w:t xml:space="preserve">检测费用及补货费用由中标供应商承担</w:t>
      </w:r>
      <w:r>
        <w:rPr>
          <w:rFonts w:hint="eastAsia" w:ascii="宋体" w:hAnsi="宋体"/>
          <w:color w:val="000000"/>
          <w:sz w:val="24"/>
          <w:szCs w:val="24"/>
        </w:rPr>
        <w:t xml:space="preserve">，相关费用由投标人自行考虑在投标报价中。</w:t>
      </w:r>
      <w:bookmarkEnd w:id="233"/>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项目实施方案。投标人应根据招标文件要求，提供质量管理及安装保障措施方案和进度控制方案。</w:t>
      </w:r>
      <w:r/>
    </w:p>
    <w:p>
      <w:pPr>
        <w:ind w:firstLine="480"/>
        <w:spacing w:line="400" w:lineRule="exact"/>
        <w:rPr>
          <w:rFonts w:hint="eastAsia" w:ascii="宋体" w:hAnsi="宋体"/>
          <w:color w:val="000000"/>
          <w:sz w:val="24"/>
          <w:szCs w:val="24"/>
        </w:rPr>
      </w:pPr>
      <w:r/>
      <w:bookmarkStart w:id="234" w:name="OLE_LINK130"/>
      <w:r>
        <w:rPr>
          <w:rFonts w:hint="eastAsia" w:ascii="宋体" w:hAnsi="宋体"/>
          <w:color w:val="000000"/>
          <w:sz w:val="24"/>
          <w:szCs w:val="24"/>
        </w:rPr>
        <w:t xml:space="preserve">3.1</w:t>
      </w:r>
      <w:r>
        <w:rPr>
          <w:rFonts w:ascii="宋体" w:hAnsi="宋体"/>
          <w:color w:val="000000"/>
          <w:sz w:val="24"/>
          <w:szCs w:val="24"/>
        </w:rPr>
        <w:t xml:space="preserve">质量管理及保障方案</w:t>
      </w:r>
      <w:bookmarkEnd w:id="234"/>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投标人应根据本项目特点及现场勘察，制定本项目质量管理及保障措施。质量管理可以包括原材料、生产加工、成品检验、安装等方面，</w:t>
      </w:r>
      <w:r>
        <w:rPr>
          <w:rFonts w:hint="eastAsia" w:ascii="宋体" w:hAnsi="宋体"/>
          <w:color w:val="000000"/>
          <w:sz w:val="24"/>
          <w:szCs w:val="24"/>
        </w:rPr>
        <w:t xml:space="preserve">提供主材的规格、型号和品牌，</w:t>
      </w:r>
      <w:r>
        <w:rPr>
          <w:rFonts w:ascii="宋体" w:hAnsi="宋体"/>
          <w:color w:val="000000"/>
          <w:sz w:val="24"/>
          <w:szCs w:val="24"/>
        </w:rPr>
        <w:t xml:space="preserve">保障措施应能确保施工质量、成品保护等。成品保护方案具有完善的成品保护措施、现场材料和器械管理措施等。该方案应覆盖从生产到安装验收等过程，措施具体、责任到人、流程清晰。</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3.2</w:t>
      </w:r>
      <w:bookmarkStart w:id="235" w:name="OLE_LINK134"/>
      <w:r>
        <w:rPr>
          <w:rFonts w:ascii="宋体" w:hAnsi="宋体"/>
          <w:color w:val="000000"/>
          <w:sz w:val="24"/>
          <w:szCs w:val="24"/>
        </w:rPr>
        <w:t xml:space="preserve">进度控制</w:t>
      </w:r>
      <w:r>
        <w:rPr>
          <w:rFonts w:hint="eastAsia" w:ascii="宋体" w:hAnsi="宋体"/>
          <w:color w:val="000000"/>
          <w:sz w:val="24"/>
          <w:szCs w:val="24"/>
        </w:rPr>
        <w:t xml:space="preserve">要求</w:t>
      </w:r>
      <w:bookmarkEnd w:id="235"/>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等各部门之间的合作，确保按期交货。进度控制方案要求进度计划科学、合理，各工序时间估算有依据，逻辑关系明确。</w:t>
      </w:r>
      <w:r>
        <w:rPr>
          <w:rFonts w:hint="eastAsia" w:ascii="宋体" w:hAnsi="宋体"/>
          <w:color w:val="000000"/>
          <w:sz w:val="24"/>
          <w:szCs w:val="24"/>
        </w:rPr>
        <w:t xml:space="preserve">工期每延误</w:t>
      </w:r>
      <w:r>
        <w:rPr>
          <w:rFonts w:ascii="宋体" w:hAnsi="宋体"/>
          <w:color w:val="000000"/>
          <w:sz w:val="24"/>
          <w:szCs w:val="24"/>
        </w:rPr>
        <w:t xml:space="preserve">1</w:t>
      </w:r>
      <w:r>
        <w:rPr>
          <w:rFonts w:hint="eastAsia" w:ascii="宋体" w:hAnsi="宋体"/>
          <w:color w:val="000000"/>
          <w:sz w:val="24"/>
          <w:szCs w:val="24"/>
        </w:rPr>
        <w:t xml:space="preserve">天罚款</w:t>
      </w:r>
      <w:r>
        <w:rPr>
          <w:rFonts w:ascii="宋体" w:hAnsi="宋体"/>
          <w:color w:val="000000"/>
          <w:sz w:val="24"/>
          <w:szCs w:val="24"/>
        </w:rPr>
        <w:t xml:space="preserve">5000</w:t>
      </w:r>
      <w:r>
        <w:rPr>
          <w:rFonts w:hint="eastAsia" w:ascii="宋体" w:hAnsi="宋体"/>
          <w:color w:val="000000"/>
          <w:sz w:val="24"/>
          <w:szCs w:val="24"/>
        </w:rPr>
        <w:t xml:space="preserve">元。</w:t>
      </w:r>
      <w:r/>
    </w:p>
    <w:p>
      <w:pPr>
        <w:pStyle w:val="797"/>
        <w:ind w:firstLine="482"/>
        <w:spacing w:before="0" w:after="0" w:line="400" w:lineRule="exact"/>
        <w:rPr>
          <w:rFonts w:hint="eastAsia" w:ascii="宋体" w:hAnsi="宋体" w:eastAsia="宋体" w:cs="宋体"/>
          <w:b/>
          <w:bCs/>
          <w:sz w:val="24"/>
          <w:szCs w:val="24"/>
        </w:rPr>
      </w:pPr>
      <w:r>
        <w:rPr>
          <w:rFonts w:ascii="宋体" w:hAnsi="宋体" w:eastAsia="宋体" w:cs="宋体"/>
          <w:b/>
          <w:bCs/>
          <w:sz w:val="24"/>
          <w:szCs w:val="24"/>
        </w:rPr>
        <w:t xml:space="preserve">（</w:t>
      </w:r>
      <w:r>
        <w:rPr>
          <w:rFonts w:hint="eastAsia" w:ascii="宋体" w:hAnsi="宋体" w:eastAsia="宋体" w:cs="宋体"/>
          <w:b/>
          <w:bCs/>
          <w:sz w:val="24"/>
          <w:szCs w:val="24"/>
        </w:rPr>
        <w:t xml:space="preserve">二</w:t>
      </w:r>
      <w:r>
        <w:rPr>
          <w:rFonts w:ascii="宋体" w:hAnsi="宋体" w:eastAsia="宋体" w:cs="宋体"/>
          <w:b/>
          <w:bCs/>
          <w:sz w:val="24"/>
          <w:szCs w:val="24"/>
        </w:rPr>
        <w:t xml:space="preserve">）售后服务要求</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1.货物质保期不低于3年，自采购人验收合格之日起计算。</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2.质保期间</w:t>
      </w:r>
      <w:r>
        <w:rPr>
          <w:rFonts w:hint="eastAsia" w:ascii="宋体" w:hAnsi="宋体"/>
          <w:color w:val="000000"/>
          <w:sz w:val="24"/>
          <w:szCs w:val="24"/>
        </w:rPr>
        <w:t xml:space="preserve">（</w:t>
      </w:r>
      <w:r>
        <w:rPr>
          <w:rFonts w:hint="eastAsia" w:ascii="宋体" w:hAnsi="宋体"/>
          <w:color w:val="000000"/>
          <w:sz w:val="24"/>
          <w:szCs w:val="24"/>
        </w:rPr>
        <w:t xml:space="preserve">含承诺</w:t>
      </w:r>
      <w:r>
        <w:rPr>
          <w:rFonts w:hint="eastAsia" w:ascii="宋体" w:hAnsi="宋体"/>
          <w:color w:val="000000"/>
          <w:sz w:val="24"/>
          <w:szCs w:val="24"/>
        </w:rPr>
        <w:t xml:space="preserve">延长的质保时间）</w:t>
      </w:r>
      <w:r>
        <w:rPr>
          <w:rFonts w:ascii="宋体" w:hAnsi="宋体"/>
          <w:color w:val="000000"/>
          <w:sz w:val="24"/>
          <w:szCs w:val="24"/>
        </w:rPr>
        <w:t xml:space="preserve">，中标人承担维修、保养、安检、调换等，相关费用包含在</w:t>
      </w:r>
      <w:r>
        <w:rPr>
          <w:rFonts w:hint="eastAsia" w:ascii="宋体" w:hAnsi="宋体"/>
          <w:color w:val="000000"/>
          <w:sz w:val="24"/>
          <w:szCs w:val="24"/>
        </w:rPr>
        <w:t xml:space="preserve">投标报价中</w:t>
      </w:r>
      <w:r>
        <w:rPr>
          <w:rFonts w:ascii="宋体" w:hAnsi="宋体"/>
          <w:color w:val="000000"/>
          <w:sz w:val="24"/>
          <w:szCs w:val="24"/>
        </w:rPr>
        <w:t xml:space="preserve">，采购方不再支付任何费用</w:t>
      </w:r>
      <w:r>
        <w:rPr>
          <w:rFonts w:hint="eastAsia" w:ascii="宋体" w:hAnsi="宋体"/>
          <w:color w:val="000000"/>
          <w:sz w:val="24"/>
          <w:szCs w:val="24"/>
        </w:rPr>
        <w:t xml:space="preserve">。</w:t>
      </w:r>
      <w:r>
        <w:rPr>
          <w:rFonts w:ascii="宋体" w:hAnsi="宋体"/>
          <w:color w:val="000000"/>
          <w:sz w:val="24"/>
          <w:szCs w:val="24"/>
        </w:rPr>
        <w:t xml:space="preserve">如果中标人在质保期内不能按照投标承诺提供保养、维修、调换等服务，采购人有权另找他人进行保养、维修、调换，费用由中标人承担。</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3.为所供产品提供终身维护服务及不低于3年原厂质保服务（如按照评分办法要求提供原厂免费质保期长于招标文件要求的，按照</w:t>
      </w:r>
      <w:r>
        <w:rPr>
          <w:rFonts w:hint="eastAsia" w:ascii="宋体" w:hAnsi="宋体"/>
          <w:color w:val="000000"/>
          <w:sz w:val="24"/>
          <w:szCs w:val="24"/>
        </w:rPr>
        <w:t xml:space="preserve">中标人</w:t>
      </w:r>
      <w:r>
        <w:rPr>
          <w:rFonts w:ascii="宋体" w:hAnsi="宋体"/>
          <w:color w:val="000000"/>
          <w:sz w:val="24"/>
          <w:szCs w:val="24"/>
        </w:rPr>
        <w:t xml:space="preserve">提供的实际免费质保期执行）。在质保期内，一旦发生质量问题，中标供应商保证在接到通知后的2小时内进行响应，并在8小时内组织人员到现场进行检修，确因产品本身质量问题的，将组织原厂人员进行维修、更换或退货处理，费用由中标供应商负责。产品出现故障 48小时不能修复的，提供同等功能的产品供采购人使用，直至故障修复。质保期满后，能根据采购人要</w:t>
      </w:r>
      <w:r>
        <w:rPr>
          <w:rFonts w:ascii="宋体" w:hAnsi="宋体"/>
          <w:color w:val="000000"/>
          <w:sz w:val="24"/>
          <w:szCs w:val="24"/>
        </w:rPr>
        <w:t xml:space="preserve">求提供充足的备品、备件。</w:t>
      </w:r>
      <w:r/>
    </w:p>
    <w:p>
      <w:pPr>
        <w:pStyle w:val="797"/>
        <w:ind w:firstLine="482"/>
        <w:spacing w:before="0" w:after="0" w:line="400" w:lineRule="exact"/>
        <w:rPr>
          <w:rFonts w:hint="eastAsia" w:ascii="宋体" w:hAnsi="宋体" w:eastAsia="宋体" w:cs="宋体"/>
          <w:b/>
          <w:bCs/>
          <w:sz w:val="24"/>
          <w:szCs w:val="24"/>
        </w:rPr>
      </w:pPr>
      <w:r/>
      <w:bookmarkStart w:id="236" w:name="OLE_LINK17"/>
      <w:r>
        <w:rPr>
          <w:rFonts w:ascii="宋体" w:hAnsi="宋体" w:eastAsia="宋体" w:cs="宋体"/>
          <w:b/>
          <w:bCs/>
          <w:sz w:val="24"/>
          <w:szCs w:val="24"/>
        </w:rPr>
        <w:t xml:space="preserve">（</w:t>
      </w:r>
      <w:r>
        <w:rPr>
          <w:rFonts w:hint="eastAsia" w:ascii="宋体" w:hAnsi="宋体" w:eastAsia="宋体" w:cs="宋体"/>
          <w:b/>
          <w:bCs/>
          <w:sz w:val="24"/>
          <w:szCs w:val="24"/>
        </w:rPr>
        <w:t xml:space="preserve">三</w:t>
      </w:r>
      <w:r>
        <w:rPr>
          <w:rFonts w:ascii="宋体" w:hAnsi="宋体" w:eastAsia="宋体" w:cs="宋体"/>
          <w:b/>
          <w:bCs/>
          <w:sz w:val="24"/>
          <w:szCs w:val="24"/>
        </w:rPr>
        <w:t xml:space="preserve">）</w:t>
      </w:r>
      <w:r>
        <w:rPr>
          <w:rFonts w:hint="eastAsia" w:ascii="宋体" w:hAnsi="宋体" w:eastAsia="宋体" w:cs="宋体"/>
          <w:b/>
          <w:bCs/>
          <w:sz w:val="24"/>
          <w:szCs w:val="24"/>
        </w:rPr>
        <w:t xml:space="preserve">安装、</w:t>
      </w:r>
      <w:r>
        <w:rPr>
          <w:rFonts w:ascii="宋体" w:hAnsi="宋体" w:eastAsia="宋体" w:cs="宋体"/>
          <w:b/>
          <w:bCs/>
          <w:sz w:val="24"/>
          <w:szCs w:val="24"/>
        </w:rPr>
        <w:t xml:space="preserve">交付要求</w:t>
      </w:r>
      <w:r/>
    </w:p>
    <w:p>
      <w:pPr>
        <w:ind w:firstLine="480"/>
        <w:spacing w:line="400" w:lineRule="exact"/>
        <w:rPr>
          <w:rFonts w:hint="eastAsia" w:ascii="宋体" w:hAnsi="宋体"/>
          <w:color w:val="000000"/>
          <w:sz w:val="24"/>
          <w:szCs w:val="24"/>
        </w:rPr>
      </w:pPr>
      <w:r/>
      <w:bookmarkStart w:id="237" w:name="OLE_LINK120"/>
      <w:r/>
      <w:bookmarkEnd w:id="236"/>
      <w:r>
        <w:rPr>
          <w:rFonts w:hint="eastAsia" w:ascii="宋体" w:hAnsi="宋体"/>
          <w:color w:val="000000"/>
          <w:sz w:val="24"/>
          <w:szCs w:val="24"/>
        </w:rPr>
        <w:t xml:space="preserve">1.成立配送安装小组,指定具体负责人。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2.家具出厂前，必须明确安装/维修要求，备齐所需工具及操作图纸。</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4.家具送到采购人指定地点，应铺垫衬垫物后，整齐有序堆放，避免因堆放不当而引起的损坏。由中标人负责组合安装,安装所需辅材由中标人提供。安装所有相关辅材必须符合强制性标准（如有）。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5.如配件或成品有质量问题，应按规定程序回厂调换合格部件后再行安装。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6.安装完毕后，安装负责人逐项进行检验。将产品的可视面揩拭干净。由于地面不平整，影响产品正常使用的，安装人员应负责将产品垫平，直至产品能正常使用。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7.中标人自行组织货物安装调试，确保符合技术规范及验收标准，</w:t>
      </w:r>
      <w:bookmarkEnd w:id="237"/>
      <w:r>
        <w:rPr>
          <w:rFonts w:hint="eastAsia" w:ascii="宋体" w:hAnsi="宋体"/>
          <w:color w:val="000000"/>
          <w:sz w:val="24"/>
          <w:szCs w:val="24"/>
        </w:rPr>
        <w:t xml:space="preserve">相关费用包含在投标报价中</w:t>
      </w:r>
      <w:r>
        <w:rPr>
          <w:rFonts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．中标供应商须在中标后的15天内，按照要求，于宿迁学院公寓空置房间内建设样板间，</w:t>
      </w:r>
      <w:bookmarkStart w:id="238" w:name="OLE_LINK152"/>
      <w:r>
        <w:rPr>
          <w:rFonts w:hint="eastAsia" w:ascii="宋体" w:hAnsi="宋体"/>
          <w:color w:val="000000"/>
          <w:sz w:val="24"/>
          <w:szCs w:val="24"/>
        </w:rPr>
        <w:t xml:space="preserve">相关费用包含在投标报价中</w:t>
      </w:r>
      <w:r>
        <w:rPr>
          <w:rFonts w:ascii="宋体" w:hAnsi="宋体"/>
          <w:color w:val="000000"/>
          <w:sz w:val="24"/>
          <w:szCs w:val="24"/>
        </w:rPr>
        <w:t xml:space="preserve">。</w:t>
      </w:r>
      <w:bookmarkEnd w:id="23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t xml:space="preserve">合同签订后</w:t>
      </w:r>
      <w:r>
        <w:rPr>
          <w:rFonts w:ascii="宋体" w:hAnsi="宋体"/>
          <w:color w:val="000000"/>
          <w:sz w:val="24"/>
          <w:szCs w:val="24"/>
        </w:rPr>
        <w:t xml:space="preserve">50</w:t>
      </w:r>
      <w:r>
        <w:rPr>
          <w:rFonts w:hint="eastAsia" w:ascii="宋体" w:hAnsi="宋体"/>
          <w:color w:val="000000"/>
          <w:sz w:val="24"/>
          <w:szCs w:val="24"/>
        </w:rPr>
        <w:t xml:space="preserve">日历天</w:t>
      </w:r>
      <w:r>
        <w:rPr>
          <w:rFonts w:hint="eastAsia" w:ascii="宋体" w:hAnsi="宋体"/>
          <w:color w:val="000000"/>
          <w:sz w:val="24"/>
          <w:szCs w:val="24"/>
        </w:rPr>
        <w:t xml:space="preserve">内送到甲方指定地点完成安装、调试、检测并经验收合格后交付甲方使用（含二次搬运费）</w:t>
      </w:r>
      <w:r>
        <w:rPr>
          <w:rFonts w:hint="eastAsia" w:ascii="宋体" w:hAnsi="宋体"/>
          <w:color w:val="000000"/>
          <w:sz w:val="24"/>
          <w:szCs w:val="24"/>
        </w:rPr>
        <w:t xml:space="preserve">，</w:t>
      </w:r>
      <w:r>
        <w:rPr>
          <w:rFonts w:ascii="宋体" w:hAnsi="宋体"/>
          <w:color w:val="000000"/>
          <w:sz w:val="24"/>
          <w:szCs w:val="24"/>
        </w:rPr>
        <w:t xml:space="preserve">供应商提供施工安装计划表</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10．中标供应商</w:t>
      </w:r>
      <w:r>
        <w:rPr>
          <w:rFonts w:ascii="宋体" w:hAnsi="宋体"/>
          <w:color w:val="000000"/>
          <w:sz w:val="24"/>
          <w:szCs w:val="24"/>
        </w:rPr>
        <w:t xml:space="preserve">负责将货物运到采购</w:t>
      </w:r>
      <w:r>
        <w:rPr>
          <w:rFonts w:hint="eastAsia" w:ascii="宋体" w:hAnsi="宋体"/>
          <w:color w:val="000000"/>
          <w:sz w:val="24"/>
          <w:szCs w:val="24"/>
        </w:rPr>
        <w:t xml:space="preserve">单位</w:t>
      </w:r>
      <w:r>
        <w:rPr>
          <w:rFonts w:ascii="宋体" w:hAnsi="宋体"/>
          <w:color w:val="000000"/>
          <w:sz w:val="24"/>
          <w:szCs w:val="24"/>
        </w:rPr>
        <w:t xml:space="preserve">指定地点</w:t>
      </w:r>
      <w:r>
        <w:rPr>
          <w:rFonts w:hint="eastAsia" w:ascii="宋体" w:hAnsi="宋体"/>
          <w:color w:val="000000"/>
          <w:sz w:val="24"/>
          <w:szCs w:val="24"/>
        </w:rPr>
        <w:t xml:space="preserve">，</w:t>
      </w:r>
      <w:r>
        <w:rPr>
          <w:rFonts w:ascii="宋体" w:hAnsi="宋体"/>
          <w:color w:val="000000"/>
          <w:sz w:val="24"/>
          <w:szCs w:val="24"/>
        </w:rPr>
        <w:t xml:space="preserve">安装到指定位置，（</w:t>
      </w:r>
      <w:r>
        <w:rPr>
          <w:rFonts w:hint="eastAsia" w:ascii="宋体" w:hAnsi="宋体"/>
          <w:color w:val="000000"/>
          <w:sz w:val="24"/>
          <w:szCs w:val="24"/>
        </w:rPr>
        <w:t xml:space="preserve">采购单位</w:t>
      </w:r>
      <w:r>
        <w:rPr>
          <w:rFonts w:ascii="宋体" w:hAnsi="宋体"/>
          <w:color w:val="000000"/>
          <w:sz w:val="24"/>
          <w:szCs w:val="24"/>
        </w:rPr>
        <w:t xml:space="preserve">现场条件原因导致不能按时安装除外），</w:t>
      </w:r>
      <w:r>
        <w:rPr>
          <w:rFonts w:hint="eastAsia" w:ascii="宋体" w:hAnsi="宋体"/>
          <w:color w:val="000000"/>
          <w:sz w:val="24"/>
          <w:szCs w:val="24"/>
        </w:rPr>
        <w:t xml:space="preserve">并自行</w:t>
      </w:r>
      <w:r>
        <w:rPr>
          <w:rFonts w:ascii="宋体" w:hAnsi="宋体"/>
          <w:color w:val="000000"/>
          <w:sz w:val="24"/>
          <w:szCs w:val="24"/>
        </w:rPr>
        <w:t xml:space="preserve">负责办理运输和装卸等，</w:t>
      </w:r>
      <w:r>
        <w:rPr>
          <w:rFonts w:hint="eastAsia" w:ascii="宋体" w:hAnsi="宋体"/>
          <w:color w:val="000000"/>
          <w:sz w:val="24"/>
          <w:szCs w:val="24"/>
        </w:rPr>
        <w:t xml:space="preserve">相关</w:t>
      </w:r>
      <w:r>
        <w:rPr>
          <w:rFonts w:ascii="宋体" w:hAnsi="宋体"/>
          <w:color w:val="000000"/>
          <w:sz w:val="24"/>
          <w:szCs w:val="24"/>
        </w:rPr>
        <w:t xml:space="preserve">费用</w:t>
      </w:r>
      <w:r>
        <w:rPr>
          <w:rFonts w:hint="eastAsia" w:ascii="宋体" w:hAnsi="宋体"/>
          <w:color w:val="000000"/>
          <w:sz w:val="24"/>
          <w:szCs w:val="24"/>
        </w:rPr>
        <w:t xml:space="preserve">包含在投标报价中。</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11.</w:t>
      </w:r>
      <w:r>
        <w:rPr>
          <w:rFonts w:ascii="宋体" w:hAnsi="宋体"/>
          <w:color w:val="000000"/>
          <w:sz w:val="24"/>
          <w:szCs w:val="24"/>
        </w:rPr>
        <w:t xml:space="preserve">送货商品和送样样品的一致性比较、与项目需求的各类技术规格比较，如有不符，由</w:t>
      </w:r>
      <w:r>
        <w:rPr>
          <w:rFonts w:hint="eastAsia" w:ascii="宋体" w:hAnsi="宋体"/>
          <w:color w:val="000000"/>
          <w:sz w:val="24"/>
          <w:szCs w:val="24"/>
        </w:rPr>
        <w:t xml:space="preserve">中标供应商</w:t>
      </w:r>
      <w:r>
        <w:rPr>
          <w:rFonts w:ascii="宋体" w:hAnsi="宋体"/>
          <w:color w:val="000000"/>
          <w:sz w:val="24"/>
          <w:szCs w:val="24"/>
        </w:rPr>
        <w:t xml:space="preserve">整改或换货。</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采购人组织验收，检验不合格或不符合质量要求，</w:t>
      </w:r>
      <w:r>
        <w:rPr>
          <w:rFonts w:hint="eastAsia" w:ascii="宋体" w:hAnsi="宋体"/>
          <w:color w:val="000000"/>
          <w:sz w:val="24"/>
          <w:szCs w:val="24"/>
        </w:rPr>
        <w:t xml:space="preserve">中标</w:t>
      </w:r>
      <w:r>
        <w:rPr>
          <w:rFonts w:ascii="宋体" w:hAnsi="宋体"/>
          <w:color w:val="000000"/>
          <w:sz w:val="24"/>
          <w:szCs w:val="24"/>
        </w:rPr>
        <w:t xml:space="preserve">供应商除无条件退货、返工外，还应承担采购人的损失。</w:t>
      </w:r>
      <w:r/>
    </w:p>
    <w:p>
      <w:pPr>
        <w:pStyle w:val="797"/>
        <w:ind w:firstLine="482"/>
        <w:spacing w:before="0" w:after="0" w:line="400" w:lineRule="exact"/>
        <w:rPr>
          <w:rFonts w:hint="eastAsia" w:ascii="宋体" w:hAnsi="宋体" w:eastAsia="宋体" w:cs="宋体"/>
          <w:b/>
          <w:bCs/>
          <w:sz w:val="24"/>
          <w:szCs w:val="24"/>
        </w:rPr>
      </w:pPr>
      <w:r/>
      <w:bookmarkStart w:id="239" w:name="OLE_LINK115"/>
      <w:r>
        <w:rPr>
          <w:rFonts w:ascii="宋体" w:hAnsi="宋体" w:eastAsia="宋体" w:cs="宋体"/>
          <w:b/>
          <w:bCs/>
          <w:sz w:val="24"/>
          <w:szCs w:val="24"/>
        </w:rPr>
        <w:t xml:space="preserve">（</w:t>
      </w:r>
      <w:r>
        <w:rPr>
          <w:rFonts w:hint="eastAsia" w:ascii="宋体" w:hAnsi="宋体" w:eastAsia="宋体" w:cs="宋体"/>
          <w:b/>
          <w:bCs/>
          <w:sz w:val="24"/>
          <w:szCs w:val="24"/>
        </w:rPr>
        <w:t xml:space="preserve">四</w:t>
      </w:r>
      <w:r>
        <w:rPr>
          <w:rFonts w:ascii="宋体" w:hAnsi="宋体" w:eastAsia="宋体" w:cs="宋体"/>
          <w:b/>
          <w:bCs/>
          <w:sz w:val="24"/>
          <w:szCs w:val="24"/>
        </w:rPr>
        <w:t xml:space="preserve">）</w:t>
      </w:r>
      <w:r>
        <w:rPr>
          <w:rFonts w:hint="eastAsia" w:ascii="宋体" w:hAnsi="宋体" w:eastAsia="宋体" w:cs="宋体"/>
          <w:b/>
          <w:bCs/>
          <w:sz w:val="24"/>
          <w:szCs w:val="24"/>
        </w:rPr>
        <w:t xml:space="preserve">验收</w:t>
      </w:r>
      <w:r>
        <w:rPr>
          <w:rFonts w:ascii="宋体" w:hAnsi="宋体" w:eastAsia="宋体" w:cs="宋体"/>
          <w:b/>
          <w:bCs/>
          <w:sz w:val="24"/>
          <w:szCs w:val="24"/>
        </w:rPr>
        <w:t xml:space="preserve">要求</w:t>
      </w:r>
      <w:bookmarkEnd w:id="239"/>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验收时，中标</w:t>
      </w:r>
      <w:r>
        <w:rPr>
          <w:rFonts w:hint="eastAsia" w:ascii="宋体" w:hAnsi="宋体"/>
          <w:color w:val="000000"/>
          <w:sz w:val="24"/>
          <w:szCs w:val="24"/>
        </w:rPr>
        <w:t xml:space="preserve">人</w:t>
      </w:r>
      <w:r>
        <w:rPr>
          <w:rFonts w:ascii="宋体" w:hAnsi="宋体"/>
          <w:color w:val="000000"/>
          <w:sz w:val="24"/>
          <w:szCs w:val="24"/>
        </w:rPr>
        <w:t xml:space="preserve">应按照采购人的要求，提供由质检部门出具的家具（随机抽样）的检测报告（检测费用由</w:t>
      </w:r>
      <w:r>
        <w:rPr>
          <w:rFonts w:hint="eastAsia" w:ascii="宋体" w:hAnsi="宋体"/>
          <w:color w:val="000000"/>
          <w:sz w:val="24"/>
          <w:szCs w:val="24"/>
        </w:rPr>
        <w:t xml:space="preserve">中标人</w:t>
      </w:r>
      <w:r>
        <w:rPr>
          <w:rFonts w:ascii="宋体" w:hAnsi="宋体"/>
          <w:color w:val="000000"/>
          <w:sz w:val="24"/>
          <w:szCs w:val="24"/>
        </w:rPr>
        <w:t xml:space="preserve">自行承担）。验收标准为：家具主要尺寸及其偏差、形状和位置公差、外观性能要求（板材、焊接件、喷涂层、五金件）、结构安全、金属喷漆（塑）涂层理化性能要求、力学性能、有害物质限量，检测项数值均达到</w:t>
      </w:r>
      <w:r>
        <w:rPr>
          <w:rFonts w:hint="eastAsia" w:ascii="宋体" w:hAnsi="宋体"/>
          <w:color w:val="000000"/>
          <w:sz w:val="24"/>
          <w:szCs w:val="24"/>
        </w:rPr>
        <w:t xml:space="preserve">招标文件</w:t>
      </w:r>
      <w:r>
        <w:rPr>
          <w:rFonts w:ascii="宋体" w:hAnsi="宋体"/>
          <w:color w:val="000000"/>
          <w:sz w:val="24"/>
          <w:szCs w:val="24"/>
        </w:rPr>
        <w:t xml:space="preserve">详细标准；如有不符的，由</w:t>
      </w:r>
      <w:r>
        <w:rPr>
          <w:rFonts w:hint="eastAsia" w:ascii="宋体" w:hAnsi="宋体"/>
          <w:color w:val="000000"/>
          <w:sz w:val="24"/>
          <w:szCs w:val="24"/>
        </w:rPr>
        <w:t xml:space="preserve">中标人</w:t>
      </w:r>
      <w:r>
        <w:rPr>
          <w:rFonts w:ascii="宋体" w:hAnsi="宋体"/>
          <w:color w:val="000000"/>
          <w:sz w:val="24"/>
          <w:szCs w:val="24"/>
        </w:rPr>
        <w:t xml:space="preserve">整改或换货，造成所有的损失（包括因此给采购造成的损失），由</w:t>
      </w:r>
      <w:r>
        <w:rPr>
          <w:rFonts w:hint="eastAsia" w:ascii="宋体" w:hAnsi="宋体"/>
          <w:color w:val="000000"/>
          <w:sz w:val="24"/>
          <w:szCs w:val="24"/>
        </w:rPr>
        <w:t xml:space="preserve">中标人</w:t>
      </w:r>
      <w:r>
        <w:rPr>
          <w:rFonts w:ascii="宋体" w:hAnsi="宋体"/>
          <w:color w:val="000000"/>
          <w:sz w:val="24"/>
          <w:szCs w:val="24"/>
        </w:rPr>
        <w:t xml:space="preserve">承担。</w:t>
      </w:r>
      <w:r>
        <w:rPr>
          <w:rFonts w:hint="eastAsia" w:ascii="宋体" w:hAnsi="宋体"/>
          <w:color w:val="000000"/>
          <w:sz w:val="24"/>
          <w:szCs w:val="24"/>
        </w:rPr>
        <w:t xml:space="preserve">此外，</w:t>
      </w:r>
      <w:r>
        <w:rPr>
          <w:rFonts w:ascii="宋体" w:hAnsi="宋体"/>
          <w:color w:val="000000"/>
          <w:sz w:val="24"/>
          <w:szCs w:val="24"/>
        </w:rPr>
        <w:t xml:space="preserve">采购人有权委托第三</w:t>
      </w:r>
      <w:r>
        <w:rPr>
          <w:rFonts w:ascii="宋体" w:hAnsi="宋体"/>
          <w:color w:val="000000"/>
          <w:sz w:val="24"/>
          <w:szCs w:val="24"/>
        </w:rPr>
        <w:t xml:space="preserve">方专业</w:t>
      </w:r>
      <w:r>
        <w:rPr>
          <w:rFonts w:ascii="宋体" w:hAnsi="宋体"/>
          <w:color w:val="000000"/>
          <w:sz w:val="24"/>
          <w:szCs w:val="24"/>
        </w:rPr>
        <w:t xml:space="preserve">检测机构对同种类家具抽检</w:t>
      </w:r>
      <w:r>
        <w:rPr>
          <w:rFonts w:ascii="宋体" w:hAnsi="宋体"/>
          <w:color w:val="000000"/>
          <w:sz w:val="24"/>
          <w:szCs w:val="24"/>
        </w:rPr>
        <w:t xml:space="preserve">样品，进行破坏性检测，</w:t>
      </w:r>
      <w:r>
        <w:rPr>
          <w:rFonts w:hint="eastAsia" w:ascii="宋体" w:hAnsi="宋体"/>
          <w:color w:val="000000"/>
          <w:sz w:val="24"/>
          <w:szCs w:val="24"/>
        </w:rPr>
        <w:t xml:space="preserve">检测不合格的相关</w:t>
      </w:r>
      <w:r>
        <w:rPr>
          <w:rFonts w:ascii="宋体" w:hAnsi="宋体"/>
          <w:color w:val="000000"/>
          <w:sz w:val="24"/>
          <w:szCs w:val="24"/>
        </w:rPr>
        <w:t xml:space="preserve">费用由</w:t>
      </w:r>
      <w:r>
        <w:rPr>
          <w:rFonts w:hint="eastAsia" w:ascii="宋体" w:hAnsi="宋体"/>
          <w:color w:val="000000"/>
          <w:sz w:val="24"/>
          <w:szCs w:val="24"/>
        </w:rPr>
        <w:t xml:space="preserve">中标人</w:t>
      </w:r>
      <w:r>
        <w:rPr>
          <w:rFonts w:ascii="宋体" w:hAnsi="宋体"/>
          <w:color w:val="000000"/>
          <w:sz w:val="24"/>
          <w:szCs w:val="24"/>
        </w:rPr>
        <w:t xml:space="preserve">承担。</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如质量达不到招标文件和国家有关质量标准要求，采购人将视情况严重程度要求整改或赔偿。对于情况不严重将由供应商免费整改，</w:t>
      </w:r>
      <w:r>
        <w:rPr>
          <w:rFonts w:hint="eastAsia" w:ascii="宋体" w:hAnsi="宋体"/>
          <w:sz w:val="24"/>
          <w:szCs w:val="24"/>
        </w:rPr>
        <w:t xml:space="preserve">采购人将相应扣除质量不符合招标文件和国家有关质量标准要求货物对应价款的5%。</w:t>
      </w:r>
      <w:r>
        <w:rPr>
          <w:rFonts w:ascii="宋体" w:hAnsi="宋体"/>
          <w:sz w:val="24"/>
          <w:szCs w:val="24"/>
        </w:rPr>
        <w:t xml:space="preserve">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sz w:val="24"/>
          <w:szCs w:val="24"/>
        </w:rPr>
        <w:t xml:space="preserve">检测不合格的相关费用</w:t>
      </w:r>
      <w:r>
        <w:rPr>
          <w:rFonts w:ascii="宋体" w:hAnsi="宋体"/>
          <w:sz w:val="24"/>
          <w:szCs w:val="24"/>
        </w:rPr>
        <w:t xml:space="preserve">由</w:t>
      </w:r>
      <w:r>
        <w:rPr>
          <w:rFonts w:hint="eastAsia" w:ascii="宋体" w:hAnsi="宋体"/>
          <w:sz w:val="24"/>
          <w:szCs w:val="24"/>
        </w:rPr>
        <w:t xml:space="preserve">中标人</w:t>
      </w:r>
      <w:r>
        <w:rPr>
          <w:rFonts w:ascii="宋体" w:hAnsi="宋体"/>
          <w:sz w:val="24"/>
          <w:szCs w:val="24"/>
        </w:rPr>
        <w:t xml:space="preserve">承担。</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3.</w:t>
      </w:r>
      <w:r>
        <w:rPr>
          <w:rFonts w:ascii="宋体" w:hAnsi="宋体"/>
          <w:color w:val="000000"/>
          <w:sz w:val="24"/>
          <w:szCs w:val="24"/>
        </w:rPr>
        <w:t xml:space="preserve">采购单位代表</w:t>
      </w:r>
      <w:r>
        <w:rPr>
          <w:rFonts w:hint="eastAsia" w:ascii="宋体" w:hAnsi="宋体"/>
          <w:color w:val="000000"/>
          <w:sz w:val="24"/>
          <w:szCs w:val="24"/>
        </w:rPr>
        <w:t xml:space="preserve">可</w:t>
      </w:r>
      <w:r>
        <w:rPr>
          <w:rFonts w:ascii="宋体" w:hAnsi="宋体"/>
          <w:color w:val="000000"/>
          <w:sz w:val="24"/>
          <w:szCs w:val="24"/>
        </w:rPr>
        <w:t xml:space="preserve">在生产过程中到生产现场查看本项目所有制作材料的型号和进货清单等书面材料及原始凭证</w:t>
      </w:r>
      <w:r>
        <w:rPr>
          <w:rFonts w:ascii="宋体" w:hAnsi="宋体"/>
          <w:sz w:val="24"/>
          <w:szCs w:val="24"/>
        </w:rPr>
        <w:t xml:space="preserve">，</w:t>
      </w:r>
      <w:r>
        <w:rPr>
          <w:rFonts w:ascii="宋体" w:hAnsi="宋体"/>
          <w:color w:val="000000"/>
          <w:sz w:val="24"/>
          <w:szCs w:val="24"/>
        </w:rPr>
        <w:t xml:space="preserve">中标供应商在基材备货完成阶段和货物生产完成30%阶段，及时告知采购人，以便采购人安排现场监督。</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中标供应商需在</w:t>
      </w:r>
      <w:r>
        <w:rPr>
          <w:rFonts w:hint="eastAsia" w:ascii="宋体" w:hAnsi="宋体"/>
          <w:color w:val="000000"/>
          <w:sz w:val="24"/>
          <w:szCs w:val="24"/>
        </w:rPr>
        <w:t xml:space="preserve">货物安装结束后</w:t>
      </w:r>
      <w:r>
        <w:rPr>
          <w:rFonts w:ascii="宋体" w:hAnsi="宋体"/>
          <w:color w:val="000000"/>
          <w:sz w:val="24"/>
          <w:szCs w:val="24"/>
        </w:rPr>
        <w:t xml:space="preserve">，</w:t>
      </w:r>
      <w:r>
        <w:rPr>
          <w:rFonts w:hint="eastAsia" w:ascii="宋体" w:hAnsi="宋体"/>
          <w:color w:val="000000"/>
          <w:sz w:val="24"/>
          <w:szCs w:val="24"/>
        </w:rPr>
        <w:t xml:space="preserve">验收前由具有相关资质的专业检测机构</w:t>
      </w:r>
      <w:r>
        <w:rPr>
          <w:rFonts w:ascii="宋体" w:hAnsi="宋体"/>
          <w:color w:val="000000"/>
          <w:sz w:val="24"/>
          <w:szCs w:val="24"/>
        </w:rPr>
        <w:t xml:space="preserve">依据GB/T 18883-2022标准</w:t>
      </w:r>
      <w:r>
        <w:rPr>
          <w:rFonts w:hint="eastAsia" w:ascii="宋体" w:hAnsi="宋体"/>
          <w:color w:val="000000"/>
          <w:sz w:val="24"/>
          <w:szCs w:val="24"/>
        </w:rPr>
        <w:t xml:space="preserve">进行空气检测</w:t>
      </w:r>
      <w:r>
        <w:rPr>
          <w:rFonts w:ascii="宋体" w:hAnsi="宋体"/>
          <w:color w:val="000000"/>
          <w:sz w:val="24"/>
          <w:szCs w:val="24"/>
        </w:rPr>
        <w:t xml:space="preserve">，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在最终验收合格之后，中标供应商向采购人提供装箱清单、测试报告、产品合格证、使用说明书、保养、维护所需要的资料。</w:t>
      </w:r>
      <w:r>
        <w:rPr>
          <w:rFonts w:hint="eastAsia" w:ascii="宋体" w:hAnsi="宋体"/>
          <w:color w:val="000000"/>
          <w:sz w:val="24"/>
          <w:szCs w:val="24"/>
        </w:rPr>
        <w:t xml:space="preserve">中标</w:t>
      </w:r>
      <w:r>
        <w:rPr>
          <w:rFonts w:ascii="宋体" w:hAnsi="宋体"/>
          <w:color w:val="000000"/>
          <w:sz w:val="24"/>
          <w:szCs w:val="24"/>
        </w:rPr>
        <w:t xml:space="preserve">供货商无条件配合</w:t>
      </w:r>
      <w:r>
        <w:rPr>
          <w:rFonts w:hint="eastAsia" w:ascii="宋体" w:hAnsi="宋体"/>
          <w:color w:val="000000"/>
          <w:sz w:val="24"/>
          <w:szCs w:val="24"/>
        </w:rPr>
        <w:t xml:space="preserve">采购单位</w:t>
      </w:r>
      <w:r>
        <w:rPr>
          <w:rFonts w:ascii="宋体" w:hAnsi="宋体"/>
          <w:color w:val="000000"/>
          <w:sz w:val="24"/>
          <w:szCs w:val="24"/>
        </w:rPr>
        <w:t xml:space="preserve">聘请的监理单位、审计单位参与进行的验收工作。</w:t>
      </w:r>
      <w:r/>
    </w:p>
    <w:p>
      <w:pPr>
        <w:pStyle w:val="797"/>
        <w:ind w:firstLine="482"/>
        <w:spacing w:before="0" w:after="0" w:line="400" w:lineRule="exact"/>
        <w:rPr>
          <w:rFonts w:hint="eastAsia" w:ascii="宋体" w:hAnsi="宋体" w:eastAsia="宋体" w:cs="宋体"/>
          <w:b/>
          <w:bCs/>
          <w:sz w:val="24"/>
          <w:szCs w:val="24"/>
        </w:rPr>
      </w:pPr>
      <w:r>
        <w:rPr>
          <w:rFonts w:ascii="宋体" w:hAnsi="宋体" w:eastAsia="宋体" w:cs="宋体"/>
          <w:b/>
          <w:bCs/>
          <w:sz w:val="24"/>
          <w:szCs w:val="24"/>
        </w:rPr>
        <w:t xml:space="preserve">（五）投标人履约能力及其他要求</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投标人或所投产品制造商具有完成本项目所需的生产设备，如激光切割设备、焊接机器人（自动焊接设备）、喷涂生产线、数控弯管机、数控板材开料锯、</w:t>
      </w:r>
      <w:r>
        <w:rPr>
          <w:rFonts w:ascii="宋体" w:hAnsi="宋体"/>
          <w:sz w:val="24"/>
          <w:szCs w:val="24"/>
        </w:rPr>
        <w:t xml:space="preserve">自动封边机</w:t>
      </w:r>
      <w:r>
        <w:rPr>
          <w:rFonts w:ascii="宋体" w:hAnsi="宋体"/>
          <w:sz w:val="24"/>
          <w:szCs w:val="24"/>
        </w:rPr>
        <w:t xml:space="preserve">等具有相同或类似功能的设备。</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投标人提供自202</w:t>
      </w:r>
      <w:r>
        <w:rPr>
          <w:rFonts w:hint="eastAsia" w:ascii="宋体" w:hAnsi="宋体"/>
          <w:sz w:val="24"/>
          <w:szCs w:val="24"/>
        </w:rPr>
        <w:t xml:space="preserve">2</w:t>
      </w:r>
      <w:r>
        <w:rPr>
          <w:rFonts w:ascii="宋体" w:hAnsi="宋体"/>
          <w:sz w:val="24"/>
          <w:szCs w:val="24"/>
        </w:rPr>
        <w:t xml:space="preserve">年1月1日以来（以合同签订时间为准）销售、供货及安装与本项目类似的成功案例</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ascii="宋体" w:hAnsi="宋体"/>
          <w:sz w:val="24"/>
          <w:szCs w:val="24"/>
        </w:rPr>
        <w:t xml:space="preserve">根据评分办法具体内容提供证明材料。</w:t>
      </w:r>
      <w:r/>
    </w:p>
    <w:p>
      <w:pPr>
        <w:pStyle w:val="797"/>
        <w:ind w:firstLine="482"/>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（六）付款方式</w:t>
      </w:r>
      <w:bookmarkStart w:id="240" w:name="OLE_LINK171"/>
      <w:r/>
      <w:r/>
    </w:p>
    <w:p>
      <w:pPr>
        <w:ind w:firstLine="480"/>
        <w:spacing w:line="400" w:lineRule="exact"/>
        <w:rPr>
          <w:rFonts w:hint="eastAsia" w:ascii="宋体" w:hAnsi="宋体"/>
          <w:sz w:val="24"/>
          <w:szCs w:val="24"/>
        </w:rPr>
      </w:pPr>
      <w:r>
        <w:rPr>
          <w:rFonts w:ascii="宋体" w:hAnsi="宋体"/>
          <w:sz w:val="24"/>
          <w:szCs w:val="24"/>
        </w:rPr>
        <w:t xml:space="preserve">签订合同后，采购人支付合同总价款的30%作为预付款。货到现场，采购人委托第三</w:t>
      </w:r>
      <w:r>
        <w:rPr>
          <w:rFonts w:ascii="宋体" w:hAnsi="宋体"/>
          <w:sz w:val="24"/>
          <w:szCs w:val="24"/>
        </w:rPr>
        <w:t xml:space="preserve">方专业</w:t>
      </w:r>
      <w:r>
        <w:rPr>
          <w:rFonts w:ascii="宋体" w:hAnsi="宋体"/>
          <w:sz w:val="24"/>
          <w:szCs w:val="24"/>
        </w:rPr>
        <w:t xml:space="preserve">检测机构进行抽样检测，对家具进行破坏性抽检，对基材、五金配件及各项指标是否按照招标文件要求进行检测抽查，家具安装调试结束，采购人验收合格后，付至合同总价款的100%。</w:t>
      </w:r>
      <w:r/>
    </w:p>
    <w:p>
      <w:pPr>
        <w:ind w:firstLine="480"/>
        <w:spacing w:line="400" w:lineRule="exact"/>
        <w:rPr>
          <w:rFonts w:hint="eastAsia" w:ascii="宋体" w:hAnsi="宋体"/>
          <w:sz w:val="24"/>
          <w:szCs w:val="24"/>
        </w:rPr>
      </w:pPr>
      <w:r>
        <w:rPr>
          <w:rFonts w:hint="eastAsia" w:ascii="宋体" w:hAnsi="宋体"/>
          <w:sz w:val="24"/>
          <w:szCs w:val="24"/>
        </w:rPr>
        <w:t xml:space="preserve">注：1.在签订合同时，中标人明确表示无需预付款或者主动要求降低预付款比例的金额，采购人可不适用预付款规定。</w:t>
      </w:r>
      <w:r/>
    </w:p>
    <w:p>
      <w:pPr>
        <w:ind w:firstLine="48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当采购数量与实际使用数量不一致时，中标人应根据实际使用量供货，合同的最终结算金额按实际使用量乘以中标单价进行计算。</w:t>
      </w:r>
      <w:r/>
    </w:p>
    <w:p>
      <w:pPr>
        <w:pStyle w:val="797"/>
        <w:ind w:firstLine="482"/>
        <w:spacing w:before="0" w:after="0" w:line="400" w:lineRule="exact"/>
        <w:rPr>
          <w:rFonts w:hint="eastAsia" w:ascii="宋体" w:hAnsi="宋体" w:eastAsia="宋体" w:cs="宋体"/>
          <w:b/>
          <w:bCs/>
          <w:sz w:val="24"/>
          <w:szCs w:val="24"/>
        </w:rPr>
      </w:pPr>
      <w:r/>
      <w:bookmarkStart w:id="241" w:name="OLE_LINK118"/>
      <w:r/>
      <w:bookmarkEnd w:id="240"/>
      <w:r>
        <w:rPr>
          <w:rFonts w:hint="eastAsia" w:ascii="宋体" w:hAnsi="宋体" w:eastAsia="宋体" w:cs="宋体"/>
          <w:b/>
          <w:bCs/>
          <w:sz w:val="24"/>
          <w:szCs w:val="24"/>
        </w:rPr>
        <w:t xml:space="preserve">七</w:t>
      </w:r>
      <w:r>
        <w:rPr>
          <w:rFonts w:ascii="宋体" w:hAnsi="宋体" w:eastAsia="宋体" w:cs="宋体"/>
          <w:b/>
          <w:bCs/>
          <w:sz w:val="24"/>
          <w:szCs w:val="24"/>
        </w:rPr>
        <w:t xml:space="preserve">、</w:t>
      </w:r>
      <w:r>
        <w:rPr>
          <w:rFonts w:hint="eastAsia" w:ascii="宋体" w:hAnsi="宋体" w:eastAsia="宋体" w:cs="宋体"/>
          <w:b/>
          <w:bCs/>
          <w:sz w:val="24"/>
          <w:szCs w:val="24"/>
        </w:rPr>
        <w:t xml:space="preserve">商品包装环保要求</w:t>
      </w:r>
      <w:bookmarkEnd w:id="241"/>
      <w:r/>
      <w:r/>
    </w:p>
    <w:p>
      <w:pPr>
        <w:ind w:firstLine="480"/>
        <w:spacing w:line="400" w:lineRule="exact"/>
        <w:rPr>
          <w:rFonts w:hint="eastAsia" w:ascii="宋体" w:hAnsi="宋体"/>
          <w:sz w:val="24"/>
          <w:szCs w:val="24"/>
        </w:rPr>
      </w:pPr>
      <w:r>
        <w:rPr>
          <w:rFonts w:hint="eastAsia" w:ascii="宋体" w:hAnsi="宋体"/>
          <w:sz w:val="24"/>
          <w:szCs w:val="24"/>
        </w:rPr>
        <w:t xml:space="preserve">1、商品包装层数不得超过 3 层，空隙率不大于40%； </w:t>
      </w:r>
      <w:r/>
    </w:p>
    <w:p>
      <w:pPr>
        <w:ind w:firstLine="480"/>
        <w:spacing w:line="400" w:lineRule="exact"/>
        <w:rPr>
          <w:rFonts w:hint="eastAsia"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 </w:t>
      </w:r>
      <w:r/>
    </w:p>
    <w:p>
      <w:pPr>
        <w:ind w:firstLine="480"/>
        <w:spacing w:line="400" w:lineRule="exact"/>
        <w:rPr>
          <w:rFonts w:hint="eastAsia" w:ascii="宋体" w:hAnsi="宋体"/>
          <w:sz w:val="24"/>
          <w:szCs w:val="24"/>
        </w:rPr>
      </w:pPr>
      <w:r>
        <w:rPr>
          <w:rFonts w:hint="eastAsia" w:ascii="宋体" w:hAnsi="宋体"/>
          <w:sz w:val="24"/>
          <w:szCs w:val="24"/>
        </w:rPr>
        <w:t xml:space="preserve">3、商品包装中铅、汞、镉、六价铬的总含量应不大于100mg/kg； </w:t>
      </w:r>
      <w:r/>
    </w:p>
    <w:p>
      <w:pPr>
        <w:ind w:firstLine="480"/>
        <w:spacing w:line="400" w:lineRule="exact"/>
        <w:rPr>
          <w:rFonts w:hint="eastAsia" w:ascii="宋体" w:hAnsi="宋体"/>
          <w:sz w:val="24"/>
          <w:szCs w:val="24"/>
        </w:rPr>
      </w:pPr>
      <w:r>
        <w:rPr>
          <w:rFonts w:hint="eastAsia" w:ascii="宋体" w:hAnsi="宋体"/>
          <w:sz w:val="24"/>
          <w:szCs w:val="24"/>
        </w:rPr>
        <w:t xml:space="preserve">4、商品包装印刷使用的油墨中挥发性有机化合物(VOCs) 含量应不大于 5%（以重量计）； </w:t>
      </w:r>
      <w:r/>
    </w:p>
    <w:p>
      <w:pPr>
        <w:ind w:firstLine="480"/>
        <w:spacing w:line="400" w:lineRule="exact"/>
        <w:rPr>
          <w:rFonts w:hint="eastAsia" w:ascii="宋体" w:hAnsi="宋体"/>
          <w:sz w:val="24"/>
          <w:szCs w:val="24"/>
        </w:rPr>
      </w:pPr>
      <w:r>
        <w:rPr>
          <w:rFonts w:hint="eastAsia" w:ascii="宋体" w:hAnsi="宋体"/>
          <w:sz w:val="24"/>
          <w:szCs w:val="24"/>
        </w:rPr>
        <w:t xml:space="preserve">5、塑料材质商品包装上呈现的印刷颜色不得超过 6 色； </w:t>
      </w:r>
      <w:r/>
    </w:p>
    <w:p>
      <w:pPr>
        <w:ind w:firstLine="480"/>
        <w:spacing w:line="400" w:lineRule="exact"/>
        <w:rPr>
          <w:rFonts w:hint="eastAsia" w:ascii="宋体" w:hAnsi="宋体"/>
          <w:sz w:val="24"/>
          <w:szCs w:val="24"/>
        </w:rPr>
      </w:pPr>
      <w:r>
        <w:rPr>
          <w:rFonts w:hint="eastAsia" w:ascii="宋体" w:hAnsi="宋体"/>
          <w:sz w:val="24"/>
          <w:szCs w:val="24"/>
        </w:rPr>
        <w:t xml:space="preserve">6、纸质商品包装应使用75%以上的可再生纤维原料生产； </w:t>
      </w:r>
      <w:r/>
    </w:p>
    <w:p>
      <w:pPr>
        <w:ind w:firstLine="480"/>
        <w:spacing w:line="4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ind w:firstLine="480"/>
        <w:spacing w:line="400" w:lineRule="exact"/>
        <w:rPr>
          <w:rFonts w:hint="eastAsia"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pStyle w:val="797"/>
        <w:ind w:firstLine="482"/>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八</w:t>
      </w:r>
      <w:r>
        <w:rPr>
          <w:rFonts w:ascii="宋体" w:hAnsi="宋体" w:eastAsia="宋体" w:cs="宋体"/>
          <w:b/>
          <w:bCs/>
          <w:sz w:val="24"/>
          <w:szCs w:val="24"/>
        </w:rPr>
        <w:t xml:space="preserve">、</w:t>
      </w:r>
      <w:r>
        <w:rPr>
          <w:rFonts w:hint="eastAsia" w:ascii="宋体" w:hAnsi="宋体" w:eastAsia="宋体" w:cs="宋体"/>
          <w:b/>
          <w:bCs/>
          <w:sz w:val="24"/>
          <w:szCs w:val="24"/>
        </w:rPr>
        <w:t xml:space="preserve">快递包装环保要求</w:t>
      </w:r>
      <w:r/>
    </w:p>
    <w:p>
      <w:pPr>
        <w:ind w:firstLine="480"/>
        <w:spacing w:line="4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ind w:firstLine="480"/>
        <w:spacing w:line="4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4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 mg/kg；</w:t>
      </w:r>
      <w:r/>
    </w:p>
    <w:p>
      <w:pPr>
        <w:ind w:firstLine="480"/>
        <w:spacing w:line="4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w:t>
      </w:r>
      <w:r>
        <w:rPr>
          <w:rFonts w:hint="eastAsia" w:ascii="宋体" w:hAnsi="宋体"/>
          <w:sz w:val="24"/>
          <w:szCs w:val="24"/>
        </w:rPr>
        <w:t xml:space="preserve">二正辛</w:t>
      </w:r>
      <w:r>
        <w:rPr>
          <w:rFonts w:hint="eastAsia" w:ascii="宋体" w:hAnsi="宋体"/>
          <w:sz w:val="24"/>
          <w:szCs w:val="24"/>
        </w:rPr>
        <w:t xml:space="preserve">酯、邻苯二甲酸二（2－乙基）己酯、邻苯二甲酸二异</w:t>
      </w:r>
      <w:r>
        <w:rPr>
          <w:rFonts w:hint="eastAsia" w:ascii="宋体" w:hAnsi="宋体"/>
          <w:sz w:val="24"/>
          <w:szCs w:val="24"/>
        </w:rPr>
        <w:t xml:space="preserve">癸</w:t>
      </w:r>
      <w:r>
        <w:rPr>
          <w:rFonts w:hint="eastAsia" w:ascii="宋体" w:hAnsi="宋体"/>
          <w:sz w:val="24"/>
          <w:szCs w:val="24"/>
        </w:rPr>
        <w:t xml:space="preserve">酯、邻苯二甲酸丁基苄基酯、邻苯二甲酸二丁酯等作为增塑剂；</w:t>
      </w:r>
      <w:r/>
    </w:p>
    <w:p>
      <w:pPr>
        <w:ind w:firstLine="480"/>
        <w:spacing w:line="400" w:lineRule="exact"/>
        <w:rPr>
          <w:rFonts w:hint="eastAsia" w:ascii="宋体" w:hAnsi="宋体"/>
          <w:sz w:val="24"/>
          <w:szCs w:val="24"/>
        </w:rPr>
      </w:pPr>
      <w:r>
        <w:rPr>
          <w:rFonts w:hint="eastAsia" w:ascii="宋体" w:hAnsi="宋体"/>
          <w:sz w:val="24"/>
          <w:szCs w:val="24"/>
        </w:rPr>
        <w:t xml:space="preserve">5、快递中使用的塑料包装袋不得使用聚氯乙烯作为原料，</w:t>
      </w:r>
      <w:r>
        <w:rPr>
          <w:rFonts w:hint="eastAsia" w:ascii="宋体" w:hAnsi="宋体"/>
          <w:sz w:val="24"/>
          <w:szCs w:val="24"/>
        </w:rPr>
        <w:t xml:space="preserve">且原料</w:t>
      </w:r>
      <w:r>
        <w:rPr>
          <w:rFonts w:hint="eastAsia" w:ascii="宋体" w:hAnsi="宋体"/>
          <w:sz w:val="24"/>
          <w:szCs w:val="24"/>
        </w:rPr>
        <w:t xml:space="preserve">应为单一材质制成，生物分解率大于60%；</w:t>
      </w:r>
      <w:r/>
    </w:p>
    <w:p>
      <w:pPr>
        <w:ind w:firstLine="480"/>
        <w:spacing w:line="4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w:t>
      </w:r>
      <w:r>
        <w:rPr>
          <w:rFonts w:hint="eastAsia" w:ascii="宋体" w:hAnsi="宋体"/>
          <w:sz w:val="24"/>
          <w:szCs w:val="24"/>
        </w:rPr>
        <w:t xml:space="preserve">且原料</w:t>
      </w:r>
      <w:r>
        <w:rPr>
          <w:rFonts w:hint="eastAsia" w:ascii="宋体" w:hAnsi="宋体"/>
          <w:sz w:val="24"/>
          <w:szCs w:val="24"/>
        </w:rPr>
        <w:t xml:space="preserve">为单一材质制成，生物分解率大于60%；</w:t>
      </w:r>
      <w:r/>
    </w:p>
    <w:p>
      <w:pPr>
        <w:ind w:firstLine="480"/>
        <w:spacing w:line="400" w:lineRule="exact"/>
        <w:rPr>
          <w:rFonts w:hint="eastAsia" w:ascii="宋体" w:hAnsi="宋体"/>
          <w:sz w:val="24"/>
          <w:szCs w:val="24"/>
        </w:rPr>
      </w:pPr>
      <w:r>
        <w:rPr>
          <w:rFonts w:hint="eastAsia" w:ascii="宋体" w:hAnsi="宋体"/>
          <w:sz w:val="24"/>
          <w:szCs w:val="24"/>
        </w:rPr>
        <w:t xml:space="preserve">7、快递中使用的集装袋应为单一材质制成，其重复使用次数应不小于80次；</w:t>
      </w:r>
      <w:r/>
    </w:p>
    <w:p>
      <w:pPr>
        <w:ind w:firstLine="480"/>
        <w:spacing w:line="400" w:lineRule="exact"/>
        <w:rPr>
          <w:rFonts w:hint="eastAsia" w:ascii="宋体" w:hAnsi="宋体"/>
          <w:sz w:val="24"/>
          <w:szCs w:val="24"/>
        </w:rPr>
      </w:pPr>
      <w:r>
        <w:rPr>
          <w:rFonts w:hint="eastAsia" w:ascii="宋体" w:hAnsi="宋体"/>
          <w:sz w:val="24"/>
          <w:szCs w:val="24"/>
        </w:rPr>
        <w:t xml:space="preserve">8、快递中应使用幅宽不大于45mm 的生物降解胶带；</w:t>
      </w:r>
      <w:r/>
    </w:p>
    <w:p>
      <w:pPr>
        <w:ind w:firstLine="480"/>
        <w:spacing w:line="400" w:lineRule="exact"/>
        <w:rPr>
          <w:rFonts w:hint="eastAsia" w:ascii="宋体" w:hAnsi="宋体"/>
          <w:sz w:val="24"/>
          <w:szCs w:val="24"/>
        </w:rPr>
      </w:pPr>
      <w:r>
        <w:rPr>
          <w:rFonts w:hint="eastAsia" w:ascii="宋体" w:hAnsi="宋体"/>
          <w:sz w:val="24"/>
          <w:szCs w:val="24"/>
        </w:rPr>
        <w:t xml:space="preserve">9、快递包装中不得使用溶剂型胶粘剂；</w:t>
      </w:r>
      <w:r/>
    </w:p>
    <w:p>
      <w:pPr>
        <w:ind w:firstLine="480"/>
        <w:spacing w:line="400" w:lineRule="exact"/>
        <w:rPr>
          <w:rFonts w:hint="eastAsia" w:ascii="宋体" w:hAnsi="宋体"/>
          <w:sz w:val="24"/>
          <w:szCs w:val="24"/>
        </w:rPr>
      </w:pPr>
      <w:r>
        <w:rPr>
          <w:rFonts w:hint="eastAsia" w:ascii="宋体" w:hAnsi="宋体"/>
          <w:sz w:val="24"/>
          <w:szCs w:val="24"/>
        </w:rPr>
        <w:t xml:space="preserve">10、快递应使用电子面单；</w:t>
      </w:r>
      <w:r/>
    </w:p>
    <w:p>
      <w:pPr>
        <w:ind w:firstLine="480"/>
        <w:spacing w:line="4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480"/>
        <w:spacing w:line="400" w:lineRule="exact"/>
        <w:rPr>
          <w:rFonts w:hint="eastAsia" w:ascii="宋体" w:hAnsi="宋体"/>
          <w:sz w:val="24"/>
          <w:szCs w:val="24"/>
        </w:rPr>
      </w:pPr>
      <w:r>
        <w:rPr>
          <w:rFonts w:hint="eastAsia" w:ascii="宋体" w:hAnsi="宋体"/>
          <w:sz w:val="24"/>
          <w:szCs w:val="24"/>
        </w:rPr>
        <w:t xml:space="preserve">12、快递包装产品质量和封装方式应符合相关国家或行业标准技术指标要求</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pStyle w:val="795"/>
        <w:jc w:val="center"/>
        <w:spacing w:before="200"/>
        <w:rPr>
          <w:rFonts w:ascii="Calibri" w:hAnsi="Calibri" w:eastAsia="宋体" w:cs="Times New Roman"/>
          <w:b/>
          <w:sz w:val="44"/>
          <w:szCs w:val="44"/>
        </w:rPr>
      </w:pPr>
      <w:r/>
      <w:bookmarkStart w:id="242" w:name="_Toc19774"/>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Start w:id="243" w:name="_Toc16938559"/>
      <w:r/>
      <w:bookmarkStart w:id="244" w:name="_Toc20823315"/>
      <w:r/>
      <w:bookmarkStart w:id="245" w:name="_Toc513029243"/>
      <w:r/>
      <w:bookmarkEnd w:id="187"/>
      <w:r/>
      <w:bookmarkEnd w:id="188"/>
      <w:r/>
      <w:bookmarkEnd w:id="189"/>
      <w:r/>
      <w:bookmarkEnd w:id="190"/>
      <w:r/>
      <w:bookmarkEnd w:id="242"/>
      <w:r/>
      <w:r/>
    </w:p>
    <w:p>
      <w:pPr>
        <w:spacing w:line="4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pStyle w:val="847"/>
        <w:jc w:val="center"/>
        <w:rPr>
          <w:rFonts w:hint="eastAsia" w:ascii="宋体" w:hAnsi="宋体" w:eastAsia="宋体" w:cs="宋体"/>
          <w:b/>
          <w:bCs/>
          <w:spacing w:val="-20"/>
          <w:lang w:eastAsia="zh-CN"/>
        </w:rPr>
      </w:pPr>
      <w:r>
        <w:rPr>
          <w:rFonts w:hint="eastAsia" w:ascii="宋体" w:hAnsi="宋体" w:eastAsia="宋体" w:cs="宋体"/>
          <w:b/>
          <w:bCs/>
          <w:spacing w:val="-20"/>
          <w:lang w:eastAsia="zh-CN"/>
        </w:rPr>
      </w:r>
      <w:r/>
    </w:p>
    <w:p>
      <w:pPr>
        <w:pStyle w:val="847"/>
        <w:jc w:val="center"/>
        <w:rPr>
          <w:rFonts w:hint="eastAsia" w:ascii="宋体" w:hAnsi="宋体" w:eastAsia="宋体" w:cs="宋体"/>
          <w:b/>
          <w:bCs/>
          <w:spacing w:val="-20"/>
          <w:lang w:eastAsia="zh-CN"/>
        </w:rPr>
      </w:pPr>
      <w:r/>
      <w:bookmarkStart w:id="246" w:name="_Hlk187856708"/>
      <w:r/>
      <w:r/>
    </w:p>
    <w:p>
      <w:pPr>
        <w:pStyle w:val="847"/>
        <w:jc w:val="center"/>
        <w:rPr>
          <w:rFonts w:hint="eastAsia"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政府采购货物买卖合同（草案）</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bookmarkEnd w:id="246"/>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spacing w:line="48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本合同标准文本适用于购买现成货物的采购项目，不包括需要</w:t>
      </w:r>
      <w:r>
        <w:rPr>
          <w:rFonts w:hint="eastAsia" w:ascii="Times New Roman" w:hAnsi="Times New Roman"/>
          <w:sz w:val="24"/>
          <w:szCs w:val="24"/>
        </w:rPr>
        <w:t xml:space="preserve">投标人</w:t>
      </w:r>
      <w:r>
        <w:rPr>
          <w:rFonts w:ascii="Times New Roman" w:hAnsi="Times New Roman"/>
          <w:sz w:val="24"/>
          <w:szCs w:val="24"/>
        </w:rPr>
        <w:t xml:space="preserve">定制开发、创新研发的货物采购项目。</w:t>
      </w:r>
      <w:r/>
    </w:p>
    <w:p>
      <w:pPr>
        <w:spacing w:line="480" w:lineRule="exact"/>
        <w:rPr>
          <w:rFonts w:ascii="Times New Roman" w:hAnsi="Times New Roman"/>
          <w:sz w:val="24"/>
          <w:szCs w:val="24"/>
        </w:rPr>
      </w:pPr>
      <w:r>
        <w:rPr>
          <w:rFonts w:ascii="Times New Roman" w:hAnsi="Times New Roman"/>
          <w:sz w:val="24"/>
          <w:szCs w:val="24"/>
        </w:rPr>
        <w:t xml:space="preserve">    2.</w:t>
      </w:r>
      <w:r>
        <w:rPr>
          <w:rFonts w:ascii="Times New Roman" w:hAnsi="Times New Roman"/>
          <w:sz w:val="24"/>
          <w:szCs w:val="24"/>
        </w:rPr>
        <w:t xml:space="preserve">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本合同标准文本各条款中，如涉及填写多家</w:t>
      </w:r>
      <w:r>
        <w:rPr>
          <w:rFonts w:hint="eastAsia" w:ascii="Times New Roman" w:hAnsi="Times New Roman"/>
          <w:sz w:val="24"/>
          <w:szCs w:val="24"/>
        </w:rPr>
        <w:t xml:space="preserve">投标人</w:t>
      </w:r>
      <w:r>
        <w:rPr>
          <w:rFonts w:ascii="Times New Roman" w:hAnsi="Times New Roman"/>
          <w:sz w:val="24"/>
          <w:szCs w:val="24"/>
        </w:rPr>
        <w:t xml:space="preserve">、制造商，多种采购标的、分包主要内容等信息的，可根据采购项目具体情况添加信息项。</w:t>
      </w:r>
      <w:r/>
    </w:p>
    <w:p>
      <w:pPr>
        <w:ind w:firstLine="560"/>
        <w:rPr>
          <w:rFonts w:ascii="Times New Roman" w:hAnsi="Times New Roman"/>
          <w:sz w:val="28"/>
          <w:szCs w:val="28"/>
        </w:rPr>
      </w:pPr>
      <w:r>
        <w:rPr>
          <w:rFonts w:ascii="Times New Roman" w:hAnsi="Times New Roman"/>
          <w:sz w:val="28"/>
          <w:szCs w:val="28"/>
        </w:rPr>
      </w:r>
      <w:r/>
    </w:p>
    <w:p>
      <w:pPr>
        <w:ind w:firstLine="560"/>
        <w:rPr>
          <w:rFonts w:hint="eastAsia" w:ascii="宋体" w:hAnsi="宋体" w:cs="仿宋_GB2312"/>
          <w:sz w:val="28"/>
          <w:szCs w:val="28"/>
        </w:rPr>
      </w:pPr>
      <w:r>
        <w:rPr>
          <w:rFonts w:hint="eastAsia" w:ascii="宋体" w:hAnsi="宋体" w:cs="仿宋_GB2312"/>
          <w:sz w:val="28"/>
          <w:szCs w:val="28"/>
        </w:rPr>
      </w:r>
      <w:r/>
    </w:p>
    <w:p>
      <w:pPr>
        <w:ind w:firstLine="0"/>
        <w:rPr>
          <w:rFonts w:hint="eastAsia" w:ascii="宋体" w:hAnsi="宋体" w:cs="仿宋_GB2312"/>
          <w:sz w:val="28"/>
          <w:szCs w:val="28"/>
        </w:rPr>
      </w:pPr>
      <w:r>
        <w:rPr>
          <w:rFonts w:hint="eastAsia" w:ascii="宋体" w:hAnsi="宋体" w:cs="仿宋_GB2312"/>
          <w:sz w:val="28"/>
          <w:szCs w:val="28"/>
        </w:rPr>
      </w:r>
      <w:r/>
    </w:p>
    <w:p>
      <w:pPr>
        <w:pStyle w:val="796"/>
        <w:jc w:val="center"/>
        <w:spacing w:line="400" w:lineRule="exact"/>
        <w:rPr>
          <w:rFonts w:hint="eastAsia"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p>
    <w:p>
      <w:pPr>
        <w:ind w:firstLine="480"/>
        <w:spacing w:line="400" w:lineRule="exact"/>
        <w:rPr>
          <w:rFonts w:hint="eastAsia"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（采购人、受采购人委托签订合同的单位或采购文件约定的合同甲方）</w:t>
      </w:r>
      <w:r/>
    </w:p>
    <w:p>
      <w:pPr>
        <w:ind w:firstLine="480"/>
        <w:spacing w:line="400" w:lineRule="exact"/>
        <w:rPr>
          <w:rFonts w:hint="eastAsia"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p>
    <w:p>
      <w:pPr>
        <w:ind w:firstLine="480"/>
        <w:spacing w:line="400" w:lineRule="exact"/>
        <w:rPr>
          <w:rFonts w:hint="eastAsia" w:ascii="宋体" w:hAnsi="宋体"/>
          <w:sz w:val="24"/>
          <w:szCs w:val="24"/>
        </w:rPr>
      </w:pPr>
      <w:r>
        <w:rPr>
          <w:rFonts w:hint="eastAsia" w:ascii="宋体" w:hAnsi="宋体"/>
          <w:sz w:val="24"/>
          <w:szCs w:val="24"/>
        </w:rPr>
        <w:t xml:space="preserve">乙方2（全称）：</w:t>
      </w:r>
      <w:r>
        <w:rPr>
          <w:rFonts w:hint="eastAsia" w:ascii="宋体" w:hAnsi="宋体"/>
          <w:sz w:val="24"/>
          <w:szCs w:val="24"/>
          <w:u w:val="single"/>
        </w:rPr>
        <w:t xml:space="preserve">                        </w:t>
      </w:r>
      <w:r>
        <w:rPr>
          <w:rFonts w:hint="eastAsia" w:ascii="宋体" w:hAnsi="宋体"/>
          <w:sz w:val="24"/>
          <w:szCs w:val="24"/>
        </w:rPr>
        <w:t xml:space="preserve">（联合体成员投标人或其他合同主体）（如有）</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bookmarkStart w:id="247" w:name="_Hlk187832913"/>
      <w:r>
        <w:rPr>
          <w:rFonts w:hint="eastAsia" w:ascii="宋体" w:hAnsi="宋体"/>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bookmarkEnd w:id="247"/>
      <w:r/>
      <w:r/>
    </w:p>
    <w:p>
      <w:pPr>
        <w:ind w:firstLine="482"/>
        <w:spacing w:line="400" w:lineRule="exact"/>
        <w:rPr>
          <w:rFonts w:hint="eastAsia" w:ascii="宋体" w:hAnsi="宋体"/>
          <w:b/>
          <w:bCs/>
          <w:sz w:val="24"/>
          <w:szCs w:val="24"/>
        </w:rPr>
      </w:pPr>
      <w:r>
        <w:rPr>
          <w:rFonts w:hint="eastAsia" w:ascii="宋体" w:hAnsi="宋体"/>
          <w:b/>
          <w:bCs/>
          <w:sz w:val="24"/>
          <w:szCs w:val="24"/>
        </w:rPr>
        <w:t xml:space="preserve">项目信息</w:t>
      </w:r>
      <w:r/>
    </w:p>
    <w:p>
      <w:pPr>
        <w:ind w:firstLine="480"/>
        <w:spacing w:line="400" w:lineRule="exact"/>
        <w:rPr>
          <w:rFonts w:ascii="Times New Roman" w:hAnsi="Times New Roman"/>
          <w:sz w:val="24"/>
          <w:szCs w:val="24"/>
          <w:u w:val="single"/>
        </w:rPr>
      </w:pPr>
      <w:r/>
      <w:bookmarkStart w:id="248" w:name="_Hlk187833240"/>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）采购项目名称：</w:t>
      </w:r>
      <w:r>
        <w:rPr>
          <w:rFonts w:ascii="Times New Roman" w:hAnsi="Times New Roman"/>
          <w:sz w:val="24"/>
          <w:szCs w:val="24"/>
          <w:u w:val="single"/>
        </w:rPr>
        <w:t xml:space="preserve">                                          </w:t>
      </w:r>
      <w:r/>
    </w:p>
    <w:p>
      <w:pPr>
        <w:ind w:firstLine="20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）采购计划编号：</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）项目内容：</w:t>
      </w:r>
      <w:r/>
    </w:p>
    <w:p>
      <w:pPr>
        <w:ind w:firstLine="480"/>
        <w:spacing w:line="400" w:lineRule="exact"/>
        <w:rPr>
          <w:rFonts w:ascii="Times New Roman" w:hAnsi="Times New Roman"/>
          <w:sz w:val="24"/>
          <w:szCs w:val="24"/>
        </w:rPr>
      </w:pPr>
      <w:r>
        <w:rPr>
          <w:rFonts w:ascii="Times New Roman" w:hAnsi="Times New Roman"/>
          <w:sz w:val="24"/>
          <w:szCs w:val="24"/>
        </w:rPr>
        <w:t xml:space="preserve">采购标的及数量（台</w:t>
      </w:r>
      <w:r>
        <w:rPr>
          <w:rFonts w:ascii="Times New Roman" w:hAnsi="Times New Roman"/>
          <w:sz w:val="24"/>
          <w:szCs w:val="24"/>
        </w:rPr>
        <w:t xml:space="preserve">/</w:t>
      </w:r>
      <w:r>
        <w:rPr>
          <w:rFonts w:ascii="Times New Roman" w:hAnsi="Times New Roman"/>
          <w:sz w:val="24"/>
          <w:szCs w:val="24"/>
        </w:rPr>
        <w:t xml:space="preserve">套</w:t>
      </w:r>
      <w:r>
        <w:rPr>
          <w:rFonts w:ascii="Times New Roman" w:hAnsi="Times New Roman"/>
          <w:sz w:val="24"/>
          <w:szCs w:val="24"/>
        </w:rPr>
        <w:t xml:space="preserve">/</w:t>
      </w:r>
      <w:r>
        <w:rPr>
          <w:rFonts w:ascii="Times New Roman" w:hAnsi="Times New Roman"/>
          <w:sz w:val="24"/>
          <w:szCs w:val="24"/>
        </w:rPr>
        <w:t xml:space="preserve">个</w:t>
      </w:r>
      <w:r>
        <w:rPr>
          <w:rFonts w:ascii="Times New Roman" w:hAnsi="Times New Roman"/>
          <w:sz w:val="24"/>
          <w:szCs w:val="24"/>
        </w:rPr>
        <w:t xml:space="preserve">/</w:t>
      </w:r>
      <w:r>
        <w:rPr>
          <w:rFonts w:ascii="Times New Roman" w:hAnsi="Times New Roman"/>
          <w:sz w:val="24"/>
          <w:szCs w:val="24"/>
        </w:rPr>
        <w:t xml:space="preserve">架</w:t>
      </w:r>
      <w:r>
        <w:rPr>
          <w:rFonts w:ascii="Times New Roman" w:hAnsi="Times New Roman"/>
          <w:sz w:val="24"/>
          <w:szCs w:val="24"/>
        </w:rPr>
        <w:t xml:space="preserve">/</w:t>
      </w:r>
      <w:r>
        <w:rPr>
          <w:rFonts w:ascii="Times New Roman" w:hAnsi="Times New Roman"/>
          <w:sz w:val="24"/>
          <w:szCs w:val="24"/>
        </w:rPr>
        <w:t xml:space="preserve">组等）：</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品牌：</w:t>
      </w:r>
      <w:r>
        <w:rPr>
          <w:rFonts w:ascii="Times New Roman" w:hAnsi="Times New Roman"/>
          <w:sz w:val="24"/>
          <w:szCs w:val="24"/>
        </w:rPr>
        <w:t xml:space="preserve">                    </w:t>
      </w:r>
      <w:r>
        <w:rPr>
          <w:rFonts w:ascii="Times New Roman" w:hAnsi="Times New Roman"/>
          <w:sz w:val="24"/>
          <w:szCs w:val="24"/>
        </w:rPr>
        <w:t xml:space="preserve">规格型号：</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采购标的</w:t>
      </w:r>
      <w:r>
        <w:rPr>
          <w:rFonts w:ascii="Times New Roman" w:hAnsi="Times New Roman"/>
          <w:sz w:val="24"/>
          <w:szCs w:val="24"/>
        </w:rPr>
        <w:t xml:space="preserve">的</w:t>
      </w:r>
      <w:r>
        <w:rPr>
          <w:rFonts w:ascii="Times New Roman" w:hAnsi="Times New Roman"/>
          <w:sz w:val="24"/>
          <w:szCs w:val="24"/>
        </w:rPr>
        <w:t xml:space="preserve">技术要求、商务要求具体见附件。</w:t>
      </w:r>
      <w:r/>
    </w:p>
    <w:p>
      <w:pPr>
        <w:ind w:firstLine="480"/>
        <w:spacing w:line="400" w:lineRule="exact"/>
        <w:rPr>
          <w:rFonts w:ascii="Times New Roman" w:hAnsi="Times New Roman"/>
          <w:sz w:val="24"/>
          <w:szCs w:val="24"/>
        </w:rPr>
      </w:pPr>
      <w:r>
        <w:rPr>
          <w:rFonts w:ascii="Times New Roman" w:hAnsi="Times New Roman"/>
          <w:sz w:val="24"/>
          <w:szCs w:val="24"/>
        </w:rPr>
        <w:t xml:space="preserve">涉及信息类产品，请填写该产品关键部件的品牌、型号：</w:t>
      </w:r>
      <w:r/>
    </w:p>
    <w:p>
      <w:pPr>
        <w:ind w:firstLine="480"/>
        <w:spacing w:line="400" w:lineRule="exact"/>
        <w:rPr>
          <w:rFonts w:ascii="Times New Roman" w:hAnsi="Times New Roman"/>
          <w:sz w:val="24"/>
          <w:szCs w:val="24"/>
        </w:rPr>
      </w:pPr>
      <w:r>
        <w:rPr>
          <w:rFonts w:ascii="Times New Roman" w:hAnsi="Times New Roman"/>
          <w:sz w:val="24"/>
          <w:szCs w:val="24"/>
        </w:rPr>
        <w:t xml:space="preserve">标的名称：</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关键部件：</w:t>
      </w:r>
      <w:r>
        <w:rPr>
          <w:rFonts w:ascii="Times New Roman" w:hAnsi="Times New Roman"/>
          <w:sz w:val="24"/>
          <w:szCs w:val="24"/>
        </w:rPr>
        <w:t xml:space="preserve">           </w:t>
      </w:r>
      <w:r>
        <w:rPr>
          <w:rFonts w:ascii="Times New Roman" w:hAnsi="Times New Roman"/>
          <w:sz w:val="24"/>
          <w:szCs w:val="24"/>
        </w:rPr>
        <w:t xml:space="preserve">品牌：</w:t>
      </w:r>
      <w:r>
        <w:rPr>
          <w:rFonts w:ascii="Times New Roman" w:hAnsi="Times New Roman"/>
          <w:sz w:val="24"/>
          <w:szCs w:val="24"/>
        </w:rPr>
        <w:t xml:space="preserve">         </w:t>
      </w:r>
      <w:r>
        <w:rPr>
          <w:rFonts w:ascii="Times New Roman" w:hAnsi="Times New Roman"/>
          <w:sz w:val="24"/>
          <w:szCs w:val="24"/>
        </w:rPr>
        <w:t xml:space="preserve">型号：</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关键部件：</w:t>
      </w:r>
      <w:r>
        <w:rPr>
          <w:rFonts w:ascii="Times New Roman" w:hAnsi="Times New Roman"/>
          <w:sz w:val="24"/>
          <w:szCs w:val="24"/>
        </w:rPr>
        <w:t xml:space="preserve">           </w:t>
      </w:r>
      <w:r>
        <w:rPr>
          <w:rFonts w:ascii="Times New Roman" w:hAnsi="Times New Roman"/>
          <w:sz w:val="24"/>
          <w:szCs w:val="24"/>
        </w:rPr>
        <w:t xml:space="preserve">品牌：</w:t>
      </w:r>
      <w:r>
        <w:rPr>
          <w:rFonts w:ascii="Times New Roman" w:hAnsi="Times New Roman"/>
          <w:sz w:val="24"/>
          <w:szCs w:val="24"/>
        </w:rPr>
        <w:t xml:space="preserve">         </w:t>
      </w:r>
      <w:r>
        <w:rPr>
          <w:rFonts w:ascii="Times New Roman" w:hAnsi="Times New Roman"/>
          <w:sz w:val="24"/>
          <w:szCs w:val="24"/>
        </w:rPr>
        <w:t xml:space="preserve">型号：</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关键部件：</w:t>
      </w:r>
      <w:r>
        <w:rPr>
          <w:rFonts w:ascii="Times New Roman" w:hAnsi="Times New Roman"/>
          <w:sz w:val="24"/>
          <w:szCs w:val="24"/>
        </w:rPr>
        <w:t xml:space="preserve">           </w:t>
      </w:r>
      <w:r>
        <w:rPr>
          <w:rFonts w:ascii="Times New Roman" w:hAnsi="Times New Roman"/>
          <w:sz w:val="24"/>
          <w:szCs w:val="24"/>
        </w:rPr>
        <w:t xml:space="preserve">品牌：</w:t>
      </w:r>
      <w:r>
        <w:rPr>
          <w:rFonts w:ascii="Times New Roman" w:hAnsi="Times New Roman"/>
          <w:sz w:val="24"/>
          <w:szCs w:val="24"/>
        </w:rPr>
        <w:t xml:space="preserve">         </w:t>
      </w:r>
      <w:r>
        <w:rPr>
          <w:rFonts w:ascii="Times New Roman" w:hAnsi="Times New Roman"/>
          <w:sz w:val="24"/>
          <w:szCs w:val="24"/>
        </w:rPr>
        <w:t xml:space="preserve">型号：</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w:t>
      </w:r>
      <w:r>
        <w:rPr>
          <w:rFonts w:ascii="Times New Roman" w:hAnsi="Times New Roman"/>
          <w:sz w:val="24"/>
          <w:szCs w:val="24"/>
        </w:rPr>
        <w:t xml:space="preserve">CPU</w:t>
      </w:r>
      <w:r>
        <w:rPr>
          <w:rFonts w:ascii="Times New Roman" w:hAnsi="Times New Roman"/>
          <w:sz w:val="24"/>
          <w:szCs w:val="24"/>
        </w:rPr>
        <w:t xml:space="preserve">芯片、操作系统、数据库等。）</w:t>
      </w:r>
      <w:r/>
    </w:p>
    <w:p>
      <w:pPr>
        <w:ind w:firstLine="480"/>
        <w:spacing w:line="400" w:lineRule="exact"/>
        <w:rPr>
          <w:rFonts w:ascii="Times New Roman" w:hAnsi="Times New Roman"/>
          <w:sz w:val="24"/>
          <w:szCs w:val="24"/>
        </w:rPr>
      </w:pPr>
      <w:r>
        <w:rPr>
          <w:rFonts w:ascii="Segoe UI Symbol" w:hAnsi="Segoe UI Symbol" w:cs="Segoe UI Symbol"/>
          <w:sz w:val="24"/>
          <w:szCs w:val="24"/>
        </w:rPr>
        <w:t xml:space="preserve">②</w:t>
      </w:r>
      <w:r>
        <w:rPr>
          <w:rFonts w:ascii="Times New Roman" w:hAnsi="Times New Roman"/>
          <w:sz w:val="24"/>
          <w:szCs w:val="24"/>
        </w:rPr>
        <w:t xml:space="preserve">涉及车辆采购，请填写是否属于新能源汽车：</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《政府采购品目分类目录》底级品目</w:t>
      </w:r>
      <w:r>
        <w:rPr>
          <w:rFonts w:ascii="Times New Roman" w:hAnsi="Times New Roman"/>
          <w:sz w:val="24"/>
          <w:szCs w:val="24"/>
        </w:rPr>
        <w:t xml:space="preserve">名称：</w:t>
      </w:r>
      <w:r>
        <w:rPr>
          <w:rFonts w:ascii="Times New Roman" w:hAnsi="Times New Roman"/>
          <w:sz w:val="24"/>
          <w:szCs w:val="24"/>
        </w:rPr>
        <w:t xml:space="preserve">      </w:t>
      </w:r>
      <w:r>
        <w:rPr>
          <w:rFonts w:ascii="Times New Roman" w:hAnsi="Times New Roman"/>
          <w:sz w:val="24"/>
          <w:szCs w:val="24"/>
        </w:rPr>
        <w:t xml:space="preserve">数量：</w:t>
      </w:r>
      <w:r>
        <w:rPr>
          <w:rFonts w:ascii="Times New Roman" w:hAnsi="Times New Roman"/>
          <w:sz w:val="24"/>
          <w:szCs w:val="24"/>
        </w:rPr>
        <w:t xml:space="preserve">     </w:t>
      </w:r>
      <w:r>
        <w:rPr>
          <w:rFonts w:ascii="Times New Roman" w:hAnsi="Times New Roman"/>
          <w:sz w:val="24"/>
          <w:szCs w:val="24"/>
        </w:rPr>
        <w:t xml:space="preserve">金额：</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部门集中采购</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）政府采购方式：</w:t>
      </w:r>
      <w:r>
        <w:rPr>
          <w:rFonts w:ascii="Wingdings" w:hAnsi="Wingdings" w:eastAsia="Wingdings" w:cs="Wingdings"/>
          <w:sz w:val="24"/>
          <w:szCs w:val="24"/>
        </w:rPr>
        <w:t xml:space="preserve">¨</w:t>
      </w:r>
      <w:r>
        <w:rPr>
          <w:rFonts w:ascii="Times New Roman" w:hAnsi="Times New Roman"/>
          <w:sz w:val="24"/>
          <w:szCs w:val="24"/>
        </w:rPr>
        <w:t xml:space="preserve">公开招标</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邀请招标</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竞争性谈判</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若本项目</w:t>
      </w:r>
      <w:r>
        <w:rPr>
          <w:rFonts w:ascii="Times New Roman" w:hAnsi="Times New Roman"/>
          <w:sz w:val="24"/>
          <w:szCs w:val="24"/>
        </w:rPr>
        <w:t xml:space="preserve">不</w:t>
      </w:r>
      <w:r>
        <w:rPr>
          <w:rFonts w:ascii="Times New Roman" w:hAnsi="Times New Roman"/>
          <w:sz w:val="24"/>
          <w:szCs w:val="24"/>
        </w:rPr>
        <w:t xml:space="preserve">专门面向中小企业采购，是否给予小</w:t>
      </w:r>
      <w:r>
        <w:rPr>
          <w:rFonts w:ascii="Times New Roman" w:hAnsi="Times New Roman"/>
          <w:sz w:val="24"/>
          <w:szCs w:val="24"/>
        </w:rPr>
        <w:t xml:space="preserve">微企业</w:t>
      </w:r>
      <w:r>
        <w:rPr>
          <w:rFonts w:ascii="Times New Roman" w:hAnsi="Times New Roman"/>
          <w:sz w:val="24"/>
          <w:szCs w:val="24"/>
        </w:rPr>
        <w:t xml:space="preserve">评审优惠：</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）合同是否分包：</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分包主要内容：</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ind w:firstLine="480"/>
        <w:spacing w:line="400" w:lineRule="exact"/>
        <w:rPr>
          <w:rFonts w:ascii="Times New Roman" w:hAnsi="Times New Roman"/>
          <w:sz w:val="24"/>
          <w:szCs w:val="24"/>
        </w:rPr>
      </w:pP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中型企业</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小微型企业</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监狱企业</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r>
        <w:rPr>
          <w:rFonts w:ascii="Times New Roman" w:hAnsi="Times New Roman"/>
          <w:sz w:val="24"/>
          <w:szCs w:val="24"/>
        </w:rPr>
        <w:t xml:space="preserve">）是否涉及进口产品：</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《政府采购品目分类目录》底级品目</w:t>
      </w:r>
      <w:r>
        <w:rPr>
          <w:rFonts w:ascii="Times New Roman" w:hAnsi="Times New Roman"/>
          <w:sz w:val="24"/>
          <w:szCs w:val="24"/>
        </w:rPr>
        <w:t xml:space="preserve">名称：</w:t>
      </w:r>
      <w:r>
        <w:rPr>
          <w:rFonts w:ascii="Times New Roman" w:hAnsi="Times New Roman"/>
          <w:sz w:val="24"/>
          <w:szCs w:val="24"/>
        </w:rPr>
        <w:t xml:space="preserve">          </w:t>
      </w:r>
      <w:r>
        <w:rPr>
          <w:rFonts w:ascii="Times New Roman" w:hAnsi="Times New Roman"/>
          <w:sz w:val="24"/>
          <w:szCs w:val="24"/>
        </w:rPr>
        <w:t xml:space="preserve">金额：</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国别：</w:t>
      </w:r>
      <w:r>
        <w:rPr>
          <w:rFonts w:ascii="Times New Roman" w:hAnsi="Times New Roman"/>
          <w:sz w:val="24"/>
          <w:szCs w:val="24"/>
        </w:rPr>
        <w:t xml:space="preserve">         </w:t>
      </w:r>
      <w:r>
        <w:rPr>
          <w:rFonts w:ascii="Times New Roman" w:hAnsi="Times New Roman"/>
          <w:sz w:val="24"/>
          <w:szCs w:val="24"/>
        </w:rPr>
        <w:t xml:space="preserve">品牌：</w:t>
      </w:r>
      <w:r>
        <w:rPr>
          <w:rFonts w:ascii="Times New Roman" w:hAnsi="Times New Roman"/>
          <w:sz w:val="24"/>
          <w:szCs w:val="24"/>
        </w:rPr>
        <w:t xml:space="preserve">         </w:t>
      </w:r>
      <w:r>
        <w:rPr>
          <w:rFonts w:ascii="Times New Roman" w:hAnsi="Times New Roman"/>
          <w:sz w:val="24"/>
          <w:szCs w:val="24"/>
        </w:rPr>
        <w:t xml:space="preserve">规格型号：</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10</w:t>
      </w:r>
      <w:r>
        <w:rPr>
          <w:rFonts w:ascii="Times New Roman" w:hAnsi="Times New Roman"/>
          <w:sz w:val="24"/>
          <w:szCs w:val="24"/>
        </w:rPr>
        <w:t xml:space="preserve">）是否涉及节能产品：</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是，《节能产品政府采购品目清单》</w:t>
      </w:r>
      <w:r>
        <w:rPr>
          <w:rFonts w:ascii="Times New Roman" w:hAnsi="Times New Roman"/>
          <w:sz w:val="24"/>
          <w:szCs w:val="24"/>
        </w:rPr>
        <w:t xml:space="preserve">的底级品目</w:t>
      </w:r>
      <w:r>
        <w:rPr>
          <w:rFonts w:ascii="Times New Roman" w:hAnsi="Times New Roman"/>
          <w:sz w:val="24"/>
          <w:szCs w:val="24"/>
        </w:rPr>
        <w:t xml:space="preserve">名称：</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优先采购</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w:t>
      </w:r>
      <w:r>
        <w:rPr>
          <w:rFonts w:ascii="Times New Roman" w:hAnsi="Times New Roman"/>
          <w:sz w:val="24"/>
          <w:szCs w:val="24"/>
        </w:rPr>
        <w:t xml:space="preserve">的底级品目</w:t>
      </w:r>
      <w:r>
        <w:rPr>
          <w:rFonts w:ascii="Times New Roman" w:hAnsi="Times New Roman"/>
          <w:sz w:val="24"/>
          <w:szCs w:val="24"/>
        </w:rPr>
        <w:t xml:space="preserve">名称：</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优先采购</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w:t>
      </w:r>
      <w:r>
        <w:rPr>
          <w:rFonts w:ascii="Times New Roman" w:hAnsi="Times New Roman"/>
          <w:sz w:val="24"/>
          <w:szCs w:val="24"/>
        </w:rPr>
        <w:t xml:space="preserve">的底级品目</w:t>
      </w:r>
      <w:r>
        <w:rPr>
          <w:rFonts w:ascii="Times New Roman" w:hAnsi="Times New Roman"/>
          <w:sz w:val="24"/>
          <w:szCs w:val="24"/>
        </w:rPr>
        <w:t xml:space="preserve">名称：</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优先采购</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11</w:t>
      </w:r>
      <w:r>
        <w:rPr>
          <w:rFonts w:ascii="Times New Roman" w:hAnsi="Times New Roman"/>
          <w:sz w:val="24"/>
          <w:szCs w:val="24"/>
        </w:rPr>
        <w:t xml:space="preserve">）涉及商品包装和快递包装的，是否参考《商品包装政府采购需求标准（试行）》、《快递包装政府采购需求标准（试行）》明确产品及相关快递服务的具体包装要求：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不涉及</w:t>
      </w:r>
      <w:bookmarkEnd w:id="248"/>
      <w:r/>
      <w:r/>
    </w:p>
    <w:p>
      <w:pPr>
        <w:numPr>
          <w:ilvl w:val="0"/>
          <w:numId w:val="5"/>
        </w:numPr>
        <w:ind w:firstLine="482"/>
        <w:spacing w:line="400" w:lineRule="exact"/>
        <w:rPr>
          <w:rFonts w:hint="eastAsia" w:ascii="宋体" w:hAnsi="宋体"/>
          <w:b/>
          <w:sz w:val="24"/>
          <w:szCs w:val="24"/>
        </w:rPr>
      </w:pPr>
      <w:r>
        <w:rPr>
          <w:rFonts w:hint="eastAsia" w:ascii="宋体" w:hAnsi="宋体"/>
          <w:b/>
          <w:sz w:val="24"/>
          <w:szCs w:val="24"/>
        </w:rPr>
        <w:t xml:space="preserve">合同金额</w:t>
      </w:r>
      <w:r/>
    </w:p>
    <w:p>
      <w:pPr>
        <w:ind w:firstLine="480"/>
        <w:spacing w:line="400" w:lineRule="exact"/>
        <w:rPr>
          <w:rFonts w:hint="eastAsia" w:ascii="宋体" w:hAnsi="宋体"/>
          <w:sz w:val="24"/>
          <w:szCs w:val="24"/>
        </w:rPr>
      </w:pPr>
      <w:r/>
      <w:bookmarkStart w:id="249"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249"/>
      <w:r/>
      <w:r/>
    </w:p>
    <w:p>
      <w:pPr>
        <w:ind w:firstLine="480"/>
        <w:spacing w:line="400" w:lineRule="exact"/>
        <w:rPr>
          <w:rFonts w:hint="eastAsia"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p>
    <w:p>
      <w:pPr>
        <w:ind w:firstLine="480"/>
        <w:spacing w:line="400" w:lineRule="exact"/>
        <w:rPr>
          <w:rFonts w:hint="eastAsia" w:ascii="宋体" w:hAnsi="宋体"/>
          <w:sz w:val="24"/>
          <w:szCs w:val="24"/>
          <w:u w:val="single"/>
        </w:rPr>
      </w:pPr>
      <w:r>
        <w:rPr>
          <w:rFonts w:hint="eastAsia" w:ascii="宋体" w:hAnsi="宋体"/>
          <w:sz w:val="24"/>
          <w:szCs w:val="24"/>
        </w:rPr>
        <w:t xml:space="preserve">（注：固定单价合同应填写单价和最高限价）</w:t>
      </w:r>
      <w:r/>
    </w:p>
    <w:p>
      <w:pPr>
        <w:ind w:firstLine="480"/>
        <w:spacing w:line="400" w:lineRule="exact"/>
        <w:rPr>
          <w:rFonts w:hint="eastAsia" w:ascii="宋体" w:hAnsi="宋体"/>
          <w:sz w:val="24"/>
          <w:szCs w:val="24"/>
        </w:rPr>
      </w:pPr>
      <w:r>
        <w:rPr>
          <w:rFonts w:hint="eastAsia" w:ascii="宋体" w:hAnsi="宋体"/>
          <w:sz w:val="24"/>
          <w:szCs w:val="24"/>
        </w:rPr>
        <w:t xml:space="preserve">（2）合同定价方式（采用组合定价方式的，</w:t>
      </w:r>
      <w:r>
        <w:rPr>
          <w:rFonts w:hint="eastAsia" w:ascii="宋体" w:hAnsi="宋体"/>
          <w:sz w:val="24"/>
          <w:szCs w:val="24"/>
        </w:rPr>
        <w:t xml:space="preserve">可以勾选多项</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p>
    <w:p>
      <w:pPr>
        <w:pStyle w:val="1204"/>
        <w:ind w:left="0" w:firstLine="480"/>
        <w:spacing w:line="400" w:lineRule="exact"/>
        <w:rPr>
          <w:lang w:eastAsia="zh-CN"/>
        </w:rPr>
      </w:pPr>
      <w:r>
        <w:rPr>
          <w:rFonts w:hint="eastAsia" w:ascii="宋体" w:hAnsi="宋体"/>
          <w:lang w:eastAsia="zh-CN"/>
        </w:rPr>
        <w:t xml:space="preserve">（3）付款方式（按项目</w:t>
      </w:r>
      <w:r>
        <w:rPr>
          <w:rFonts w:hint="eastAsia" w:ascii="宋体" w:hAnsi="宋体"/>
          <w:lang w:eastAsia="zh-CN"/>
        </w:rPr>
        <w:t xml:space="preserve">实际勾选填写</w:t>
      </w:r>
      <w:r>
        <w:rPr>
          <w:rFonts w:hint="eastAsia" w:ascii="宋体" w:hAnsi="宋体"/>
          <w:lang w:eastAsia="zh-CN"/>
        </w:rPr>
        <w:t xml:space="preserve">）：</w:t>
      </w:r>
      <w:r/>
    </w:p>
    <w:p>
      <w:pPr>
        <w:ind w:firstLine="480"/>
        <w:spacing w:line="400" w:lineRule="exact"/>
        <w:rPr>
          <w:rFonts w:hint="eastAsia" w:ascii="宋体" w:hAnsi="宋体" w:cs="Courier New"/>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r>
        <w:rPr>
          <w:rFonts w:hint="eastAsia" w:ascii="宋体" w:hAnsi="宋体" w:cs="Courier New"/>
          <w:sz w:val="24"/>
          <w:szCs w:val="24"/>
        </w:rPr>
        <w:t xml:space="preserve">付款方式：签订合同后，采购人支付合同总价款的</w:t>
      </w:r>
      <w:r>
        <w:rPr>
          <w:rFonts w:ascii="宋体" w:hAnsi="宋体" w:cs="Courier New"/>
          <w:sz w:val="24"/>
          <w:szCs w:val="24"/>
        </w:rPr>
        <w:t xml:space="preserve">30%</w:t>
      </w:r>
      <w:r>
        <w:rPr>
          <w:rFonts w:hint="eastAsia" w:ascii="宋体" w:hAnsi="宋体" w:cs="Courier New"/>
          <w:sz w:val="24"/>
          <w:szCs w:val="24"/>
        </w:rPr>
        <w:t xml:space="preserve">作为预付款。货到现场，采购人委托第三</w:t>
      </w:r>
      <w:r>
        <w:rPr>
          <w:rFonts w:hint="eastAsia" w:ascii="宋体" w:hAnsi="宋体" w:cs="Courier New"/>
          <w:sz w:val="24"/>
          <w:szCs w:val="24"/>
        </w:rPr>
        <w:t xml:space="preserve">方专业</w:t>
      </w:r>
      <w:r>
        <w:rPr>
          <w:rFonts w:hint="eastAsia" w:ascii="宋体" w:hAnsi="宋体" w:cs="Courier New"/>
          <w:sz w:val="24"/>
          <w:szCs w:val="24"/>
        </w:rPr>
        <w:t xml:space="preserve">检测机构进行抽样检测，对家具进行破坏性抽检，对基材、五金配件及各项指标是否按照招标文件要求进行检测抽查，家具安装调试结束，采购人验收合格后，付至合同总价款的</w:t>
      </w:r>
      <w:r>
        <w:rPr>
          <w:rFonts w:ascii="宋体" w:hAnsi="宋体" w:cs="Courier New"/>
          <w:sz w:val="24"/>
          <w:szCs w:val="24"/>
        </w:rPr>
        <w:t xml:space="preserve">100%</w:t>
      </w:r>
      <w:r>
        <w:rPr>
          <w:rFonts w:hint="eastAsia" w:ascii="宋体" w:hAnsi="宋体" w:cs="Courier New"/>
          <w:sz w:val="24"/>
          <w:szCs w:val="24"/>
        </w:rPr>
        <w:t xml:space="preserve">。</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注：</w:t>
      </w:r>
      <w:r>
        <w:rPr>
          <w:rFonts w:ascii="宋体" w:hAnsi="宋体" w:cs="Courier New"/>
          <w:sz w:val="24"/>
          <w:szCs w:val="24"/>
        </w:rPr>
        <w:t xml:space="preserve">1. </w:t>
      </w:r>
      <w:r>
        <w:rPr>
          <w:rFonts w:hint="eastAsia" w:ascii="宋体" w:hAnsi="宋体" w:cs="Courier New"/>
          <w:sz w:val="24"/>
          <w:szCs w:val="24"/>
        </w:rPr>
        <w:t xml:space="preserve">在签订合同时，中标人明确表示无需预付款或者主动要求降低预付款比例的金额，采购人可不适用预付款规定。</w:t>
      </w:r>
      <w:r/>
    </w:p>
    <w:p>
      <w:pPr>
        <w:ind w:firstLine="480"/>
        <w:spacing w:line="400" w:lineRule="exact"/>
        <w:rPr>
          <w:rFonts w:hint="eastAsia" w:ascii="宋体" w:hAnsi="宋体" w:cs="Courier New"/>
          <w:sz w:val="24"/>
          <w:szCs w:val="24"/>
        </w:rPr>
      </w:pPr>
      <w:r>
        <w:rPr>
          <w:rFonts w:ascii="宋体" w:hAnsi="宋体" w:cs="Courier New"/>
          <w:sz w:val="24"/>
          <w:szCs w:val="24"/>
        </w:rPr>
        <w:t xml:space="preserve">2.</w:t>
      </w:r>
      <w:r>
        <w:rPr>
          <w:rFonts w:hint="eastAsia" w:ascii="宋体" w:hAnsi="宋体" w:cs="Courier New"/>
          <w:sz w:val="24"/>
          <w:szCs w:val="24"/>
        </w:rPr>
        <w:t xml:space="preserve">当采购数量与实际使用数量不一致时，中标人应根据实际使用量供货，合同的最终结算金额按实际使用量乘以中标单价进行计算。</w:t>
      </w:r>
      <w:r/>
    </w:p>
    <w:p>
      <w:pPr>
        <w:ind w:firstLine="480"/>
        <w:spacing w:line="400" w:lineRule="exact"/>
        <w:rPr>
          <w:rFonts w:hint="eastAsia"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p>
    <w:p>
      <w:pPr>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p>
    <w:p>
      <w:pPr>
        <w:ind w:left="482"/>
        <w:spacing w:line="400" w:lineRule="exact"/>
        <w:rPr>
          <w:rFonts w:ascii="Times New Roman" w:hAnsi="Times New Roman"/>
          <w:b/>
          <w:sz w:val="24"/>
          <w:szCs w:val="24"/>
          <w:u w:val="single"/>
        </w:rPr>
      </w:pPr>
      <w:r/>
      <w:bookmarkStart w:id="250" w:name="_Hlk187834132"/>
      <w:r>
        <w:rPr>
          <w:rFonts w:ascii="Times New Roman" w:hAnsi="Times New Roman"/>
          <w:b/>
          <w:sz w:val="24"/>
          <w:szCs w:val="24"/>
        </w:rPr>
        <w:t xml:space="preserve">2.</w:t>
      </w:r>
      <w:r>
        <w:rPr>
          <w:rFonts w:ascii="Times New Roman" w:hAnsi="Times New Roman"/>
          <w:b/>
          <w:sz w:val="24"/>
          <w:szCs w:val="24"/>
        </w:rPr>
        <w:t xml:space="preserve">合同履行</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ind w:firstLine="480"/>
        <w:spacing w:line="40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）履约地点</w:t>
      </w:r>
      <w:r>
        <w:rPr>
          <w:rFonts w:ascii="Times New Roman" w:hAnsi="Times New Roman"/>
          <w:bCs/>
          <w:sz w:val="24"/>
          <w:szCs w:val="24"/>
        </w:rPr>
        <w:t xml:space="preserve">：</w:t>
      </w:r>
      <w:r>
        <w:rPr>
          <w:rFonts w:ascii="Times New Roman" w:hAnsi="Times New Roman"/>
          <w:sz w:val="24"/>
          <w:szCs w:val="24"/>
          <w:u w:val="single"/>
        </w:rPr>
        <w:t xml:space="preserve">                             </w:t>
      </w:r>
      <w:r/>
    </w:p>
    <w:p>
      <w:pPr>
        <w:ind w:firstLine="480"/>
        <w:spacing w:line="400" w:lineRule="exact"/>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3</w:t>
      </w:r>
      <w:r>
        <w:rPr>
          <w:rFonts w:ascii="Times New Roman" w:hAnsi="Times New Roman"/>
          <w:bCs/>
          <w:sz w:val="24"/>
          <w:szCs w:val="24"/>
        </w:rPr>
        <w:t xml:space="preserve">）履约担保：</w:t>
      </w:r>
      <w:bookmarkStart w:id="251" w:name="_Hlk187834600"/>
      <w:r>
        <w:rPr>
          <w:rFonts w:ascii="Times New Roman" w:hAnsi="Times New Roman"/>
          <w:sz w:val="24"/>
          <w:szCs w:val="24"/>
        </w:rPr>
        <w:t xml:space="preserve">是否收取履约保证金：是</w:t>
      </w:r>
      <w:r>
        <w:rPr>
          <w:rFonts w:ascii="Times New Roman" w:hAnsi="Times New Roman"/>
          <w:sz w:val="24"/>
          <w:szCs w:val="24"/>
        </w:rPr>
        <w:t xml:space="preserve">    </w:t>
      </w:r>
      <w:bookmarkEnd w:id="251"/>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10 </w:t>
      </w:r>
      <w:r>
        <w:rPr>
          <w:rFonts w:ascii="Times New Roman" w:hAnsi="Times New Roman"/>
          <w:bCs/>
          <w:sz w:val="24"/>
          <w:szCs w:val="24"/>
        </w:rPr>
        <w:t xml:space="preserve">%</w:t>
      </w:r>
      <w:r>
        <w:rPr>
          <w:rFonts w:ascii="Times New Roman" w:hAnsi="Times New Roman"/>
          <w:bCs/>
          <w:sz w:val="24"/>
          <w:szCs w:val="24"/>
        </w:rPr>
        <w:t xml:space="preserve">提交。</w:t>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p>
    <w:p>
      <w:pPr>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6 </w:t>
      </w:r>
      <w:r>
        <w:rPr>
          <w:rFonts w:ascii="Times New Roman" w:hAnsi="Times New Roman"/>
          <w:bCs/>
          <w:sz w:val="24"/>
          <w:szCs w:val="24"/>
        </w:rPr>
        <w:t xml:space="preserve">%</w:t>
      </w:r>
      <w:r>
        <w:rPr>
          <w:rFonts w:ascii="Times New Roman" w:hAnsi="Times New Roman"/>
          <w:bCs/>
          <w:sz w:val="24"/>
          <w:szCs w:val="24"/>
        </w:rPr>
        <w:t xml:space="preserve">（应提交金额的</w:t>
      </w:r>
      <w:r>
        <w:rPr>
          <w:rFonts w:ascii="Times New Roman" w:hAnsi="Times New Roman"/>
          <w:bCs/>
          <w:sz w:val="24"/>
          <w:szCs w:val="24"/>
        </w:rPr>
        <w:t xml:space="preserve">6</w:t>
      </w:r>
      <w:r>
        <w:rPr>
          <w:rFonts w:ascii="Times New Roman" w:hAnsi="Times New Roman"/>
          <w:bCs/>
          <w:sz w:val="24"/>
          <w:szCs w:val="24"/>
        </w:rPr>
        <w:t xml:space="preserve">折）提交。</w:t>
      </w:r>
      <w:bookmarkStart w:id="252"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bookmarkEnd w:id="252"/>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w:t>
      </w:r>
      <w:r>
        <w:rPr>
          <w:rFonts w:ascii="Times New Roman" w:hAnsi="Times New Roman"/>
          <w:bCs/>
          <w:sz w:val="24"/>
          <w:szCs w:val="24"/>
        </w:rPr>
        <w:t xml:space="preserve">5</w:t>
      </w:r>
      <w:r>
        <w:rPr>
          <w:rFonts w:ascii="Times New Roman" w:hAnsi="Times New Roman"/>
          <w:bCs/>
          <w:sz w:val="24"/>
          <w:szCs w:val="24"/>
        </w:rPr>
        <w:t xml:space="preserve">个工作日内退还。</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w:t>
      </w:r>
      <w:r>
        <w:rPr>
          <w:rFonts w:ascii="Times New Roman" w:hAnsi="Times New Roman"/>
          <w:bCs/>
          <w:sz w:val="24"/>
          <w:szCs w:val="24"/>
        </w:rPr>
        <w:t xml:space="preserve">20</w:t>
      </w:r>
      <w:r>
        <w:rPr>
          <w:rFonts w:ascii="Times New Roman" w:hAnsi="Times New Roman"/>
          <w:bCs/>
          <w:sz w:val="24"/>
          <w:szCs w:val="24"/>
        </w:rPr>
        <w:t xml:space="preserve">％后的利率支付超期资金占用费，但因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w:t>
      </w:r>
      <w:r>
        <w:rPr>
          <w:rFonts w:ascii="Times New Roman" w:hAnsi="Times New Roman"/>
          <w:bCs/>
          <w:sz w:val="24"/>
          <w:szCs w:val="24"/>
        </w:rPr>
        <w:t xml:space="preserve">4</w:t>
      </w:r>
      <w:r>
        <w:rPr>
          <w:rFonts w:ascii="Times New Roman" w:hAnsi="Times New Roman"/>
          <w:bCs/>
          <w:sz w:val="24"/>
          <w:szCs w:val="24"/>
        </w:rPr>
        <w:t xml:space="preserve">）分期履行要求：</w:t>
      </w:r>
      <w:r>
        <w:rPr>
          <w:rFonts w:ascii="Times New Roman" w:hAnsi="Times New Roman"/>
          <w:bCs/>
          <w:sz w:val="24"/>
          <w:szCs w:val="24"/>
          <w:u w:val="single"/>
        </w:rPr>
        <w:t xml:space="preserve">                                                     </w:t>
      </w:r>
      <w:r/>
    </w:p>
    <w:p>
      <w:pPr>
        <w:ind w:firstLine="480"/>
        <w:spacing w:line="400" w:lineRule="exact"/>
        <w:rPr>
          <w:rFonts w:ascii="Times New Roman" w:hAnsi="Times New Roman"/>
          <w:sz w:val="24"/>
          <w:szCs w:val="24"/>
          <w:u w:val="single"/>
        </w:rPr>
      </w:pPr>
      <w:r>
        <w:rPr>
          <w:rFonts w:ascii="Times New Roman" w:hAnsi="Times New Roman"/>
          <w:bCs/>
          <w:sz w:val="24"/>
          <w:szCs w:val="24"/>
        </w:rPr>
        <w:t xml:space="preserve">（</w:t>
      </w:r>
      <w:r>
        <w:rPr>
          <w:rFonts w:ascii="Times New Roman" w:hAnsi="Times New Roman"/>
          <w:bCs/>
          <w:sz w:val="24"/>
          <w:szCs w:val="24"/>
        </w:rPr>
        <w:t xml:space="preserve">5</w:t>
      </w:r>
      <w:r>
        <w:rPr>
          <w:rFonts w:ascii="Times New Roman" w:hAnsi="Times New Roman"/>
          <w:bCs/>
          <w:sz w:val="24"/>
          <w:szCs w:val="24"/>
        </w:rPr>
        <w:t xml:space="preserve">）风险处置措施和替代方案：</w:t>
      </w:r>
      <w:r>
        <w:rPr>
          <w:rFonts w:ascii="Times New Roman" w:hAnsi="Times New Roman"/>
          <w:sz w:val="24"/>
          <w:szCs w:val="24"/>
          <w:u w:val="single"/>
        </w:rPr>
        <w:t xml:space="preserve">                                           </w:t>
      </w:r>
      <w:r/>
    </w:p>
    <w:p>
      <w:pPr>
        <w:ind w:left="482"/>
        <w:spacing w:line="400" w:lineRule="exact"/>
        <w:rPr>
          <w:rFonts w:hint="eastAsia" w:ascii="宋体" w:hAnsi="宋体"/>
          <w:b/>
          <w:sz w:val="24"/>
          <w:szCs w:val="24"/>
        </w:rPr>
      </w:pPr>
      <w:r/>
      <w:bookmarkStart w:id="253" w:name="_Hlk187834828"/>
      <w:r/>
      <w:bookmarkEnd w:id="250"/>
      <w:r>
        <w:rPr>
          <w:rFonts w:hint="eastAsia" w:ascii="宋体" w:hAnsi="宋体"/>
          <w:b/>
          <w:sz w:val="24"/>
          <w:szCs w:val="24"/>
        </w:rPr>
        <w:t xml:space="preserve">3.合同验收</w:t>
      </w:r>
      <w:r/>
    </w:p>
    <w:p>
      <w:pPr>
        <w:numPr>
          <w:ilvl w:val="0"/>
          <w:numId w:val="6"/>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p>
    <w:p>
      <w:pPr>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w:t>
      </w:r>
      <w:r>
        <w:rPr>
          <w:rFonts w:ascii="Times New Roman" w:hAnsi="Times New Roman"/>
          <w:bCs/>
          <w:sz w:val="24"/>
          <w:szCs w:val="24"/>
        </w:rPr>
        <w:t xml:space="preserve">2</w:t>
      </w:r>
      <w:r>
        <w:rPr>
          <w:rFonts w:ascii="Times New Roman" w:hAnsi="Times New Roman"/>
          <w:bCs/>
          <w:sz w:val="24"/>
          <w:szCs w:val="24"/>
        </w:rPr>
        <w:t xml:space="preserve">）履约验收时间：</w:t>
      </w:r>
      <w:r>
        <w:rPr>
          <w:rFonts w:ascii="Times New Roman" w:hAnsi="Times New Roman"/>
          <w:bCs/>
          <w:sz w:val="24"/>
          <w:szCs w:val="24"/>
          <w:u w:val="single"/>
        </w:rPr>
        <w:t xml:space="preserve">（计划于何时验收</w:t>
      </w:r>
      <w:r>
        <w:rPr>
          <w:rFonts w:ascii="Times New Roman" w:hAnsi="Times New Roman"/>
          <w:bCs/>
          <w:sz w:val="24"/>
          <w:szCs w:val="24"/>
          <w:u w:val="single"/>
        </w:rPr>
        <w:t xml:space="preserve">/</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w:t>
      </w:r>
      <w:r>
        <w:rPr>
          <w:rFonts w:ascii="Times New Roman" w:hAnsi="Times New Roman"/>
          <w:bCs/>
          <w:sz w:val="24"/>
          <w:szCs w:val="24"/>
          <w:u w:val="single"/>
        </w:rPr>
        <w:t xml:space="preserve">   </w:t>
      </w:r>
      <w:r>
        <w:rPr>
          <w:rFonts w:ascii="Times New Roman" w:hAnsi="Times New Roman"/>
          <w:bCs/>
          <w:sz w:val="24"/>
          <w:szCs w:val="24"/>
          <w:u w:val="single"/>
        </w:rPr>
        <w:t xml:space="preserve">日内组织验收）</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w:t>
      </w:r>
      <w:r>
        <w:rPr>
          <w:rFonts w:ascii="Times New Roman" w:hAnsi="Times New Roman"/>
          <w:bCs/>
          <w:sz w:val="24"/>
          <w:szCs w:val="24"/>
        </w:rPr>
        <w:t xml:space="preserve">3</w:t>
      </w:r>
      <w:r>
        <w:rPr>
          <w:rFonts w:ascii="Times New Roman" w:hAnsi="Times New Roman"/>
          <w:bCs/>
          <w:sz w:val="24"/>
          <w:szCs w:val="24"/>
        </w:rPr>
        <w:t xml:space="preserve">）履约验收方式：</w:t>
      </w:r>
      <w:r/>
    </w:p>
    <w:p>
      <w:pPr>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w:t>
      </w:r>
      <w:r>
        <w:rPr>
          <w:rFonts w:ascii="Times New Roman" w:hAnsi="Times New Roman"/>
          <w:bCs/>
          <w:sz w:val="24"/>
          <w:szCs w:val="24"/>
        </w:rPr>
        <w:t xml:space="preserve"> </w:t>
      </w:r>
      <w:r/>
    </w:p>
    <w:p>
      <w:pPr>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w:t>
      </w:r>
      <w:r>
        <w:rPr>
          <w:rFonts w:ascii="Times New Roman" w:hAnsi="Times New Roman"/>
          <w:bCs/>
          <w:sz w:val="24"/>
          <w:szCs w:val="24"/>
        </w:rPr>
        <w:t xml:space="preserve">/</w:t>
      </w:r>
      <w:r>
        <w:rPr>
          <w:rFonts w:ascii="Times New Roman" w:hAnsi="Times New Roman"/>
          <w:bCs/>
          <w:sz w:val="24"/>
          <w:szCs w:val="24"/>
        </w:rPr>
        <w:t xml:space="preserve">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w:t>
      </w:r>
      <w:r>
        <w:rPr>
          <w:rFonts w:ascii="Times New Roman" w:hAnsi="Times New Roman"/>
          <w:bCs/>
          <w:sz w:val="24"/>
          <w:szCs w:val="24"/>
          <w:u w:val="single"/>
        </w:rPr>
        <w:t xml:space="preserve">  </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w:t>
      </w:r>
      <w:r>
        <w:rPr>
          <w:rFonts w:ascii="Times New Roman" w:hAnsi="Times New Roman"/>
          <w:bCs/>
          <w:sz w:val="24"/>
          <w:szCs w:val="24"/>
        </w:rPr>
        <w:t xml:space="preserve">4</w:t>
      </w:r>
      <w:r>
        <w:rPr>
          <w:rFonts w:ascii="Times New Roman" w:hAnsi="Times New Roman"/>
          <w:bCs/>
          <w:sz w:val="24"/>
          <w:szCs w:val="24"/>
        </w:rPr>
        <w:t xml:space="preserve">）履约验收程序：</w:t>
      </w:r>
      <w:r/>
    </w:p>
    <w:p>
      <w:pPr>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w:t>
      </w:r>
      <w:r>
        <w:rPr>
          <w:rFonts w:hint="eastAsia" w:ascii="Times New Roman" w:hAnsi="Times New Roman"/>
          <w:bCs/>
          <w:sz w:val="24"/>
          <w:szCs w:val="24"/>
        </w:rPr>
        <w:t xml:space="preserve">5</w:t>
      </w:r>
      <w:r>
        <w:rPr>
          <w:rFonts w:hint="eastAsia" w:ascii="Times New Roman" w:hAnsi="Times New Roman"/>
          <w:bCs/>
          <w:sz w:val="24"/>
          <w:szCs w:val="24"/>
        </w:rPr>
        <w:t xml:space="preserve">个工作日内启动履约验收工作，并向投标人发出《政府采购履约验收通知单》</w:t>
      </w:r>
      <w:r>
        <w:rPr>
          <w:rFonts w:hint="eastAsia" w:ascii="Times New Roman" w:hAnsi="Times New Roman"/>
          <w:bCs/>
          <w:sz w:val="24"/>
          <w:szCs w:val="24"/>
          <w:u w:val="single"/>
        </w:rPr>
        <w:t xml:space="preserve">。</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验收小组制定验收工作实施方案，按照方案开展验收；履约验收工作结束后，验收小组应形成书面验收意见。</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w:t>
      </w:r>
      <w:r>
        <w:rPr>
          <w:rFonts w:hint="eastAsia" w:ascii="Times New Roman" w:hAnsi="Times New Roman"/>
          <w:bCs/>
          <w:sz w:val="24"/>
          <w:szCs w:val="24"/>
        </w:rPr>
        <w:t xml:space="preserve">验收书</w:t>
      </w:r>
      <w:r>
        <w:rPr>
          <w:rFonts w:hint="eastAsia" w:ascii="Times New Roman" w:hAnsi="Times New Roman"/>
          <w:bCs/>
          <w:sz w:val="24"/>
          <w:szCs w:val="24"/>
        </w:rPr>
        <w:t xml:space="preserve">格式见江苏省财政厅印发的《政府采购履约验收书参考样本》。</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w:t>
      </w:r>
      <w:r>
        <w:rPr>
          <w:rFonts w:ascii="Times New Roman" w:hAnsi="Times New Roman"/>
          <w:bCs/>
          <w:sz w:val="24"/>
          <w:szCs w:val="24"/>
        </w:rPr>
        <w:t xml:space="preserve">5</w:t>
      </w:r>
      <w:r>
        <w:rPr>
          <w:rFonts w:ascii="Times New Roman" w:hAnsi="Times New Roman"/>
          <w:bCs/>
          <w:sz w:val="24"/>
          <w:szCs w:val="24"/>
        </w:rPr>
        <w:t xml:space="preserve">）履约验收的内容：</w:t>
      </w:r>
      <w:r>
        <w:rPr>
          <w:rFonts w:ascii="Times New Roman" w:hAnsi="Times New Roman"/>
          <w:bCs/>
          <w:sz w:val="24"/>
          <w:szCs w:val="24"/>
          <w:u w:val="single"/>
        </w:rPr>
        <w:t xml:space="preserve"> </w:t>
      </w:r>
      <w:r>
        <w:rPr>
          <w:rFonts w:ascii="Times New Roman" w:hAnsi="Times New Roman"/>
          <w:bCs/>
          <w:sz w:val="24"/>
          <w:szCs w:val="24"/>
          <w:u w:val="single"/>
        </w:rPr>
        <w:t xml:space="preserve">（应当包括每一项技术和商务要求的履约情况，特别是落实政府采购扶持中小企业，支持绿色发展和乡村振兴等政策情况）</w:t>
      </w:r>
      <w:r>
        <w:rPr>
          <w:rFonts w:ascii="Times New Roman" w:hAnsi="Times New Roman"/>
          <w:bCs/>
          <w:sz w:val="24"/>
          <w:szCs w:val="24"/>
          <w:u w:val="single"/>
        </w:rPr>
        <w:t xml:space="preserve"> </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w:t>
      </w:r>
      <w:r>
        <w:rPr>
          <w:rFonts w:ascii="Times New Roman" w:hAnsi="Times New Roman"/>
          <w:bCs/>
          <w:sz w:val="24"/>
          <w:szCs w:val="24"/>
        </w:rPr>
        <w:t xml:space="preserve">6</w:t>
      </w:r>
      <w:r>
        <w:rPr>
          <w:rFonts w:ascii="Times New Roman" w:hAnsi="Times New Roman"/>
          <w:bCs/>
          <w:sz w:val="24"/>
          <w:szCs w:val="24"/>
        </w:rPr>
        <w:t xml:space="preserve">）履约验收标准：</w:t>
      </w:r>
      <w:r>
        <w:rPr>
          <w:rFonts w:ascii="Times New Roman" w:hAnsi="Times New Roman"/>
          <w:bCs/>
          <w:sz w:val="24"/>
          <w:szCs w:val="24"/>
          <w:u w:val="single"/>
        </w:rPr>
        <w:t xml:space="preserve">                                         </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w:t>
      </w:r>
      <w:r>
        <w:rPr>
          <w:rFonts w:ascii="Times New Roman" w:hAnsi="Times New Roman"/>
          <w:bCs/>
          <w:sz w:val="24"/>
          <w:szCs w:val="24"/>
        </w:rPr>
        <w:t xml:space="preserve">7</w:t>
      </w:r>
      <w:r>
        <w:rPr>
          <w:rFonts w:ascii="Times New Roman" w:hAnsi="Times New Roman"/>
          <w:bCs/>
          <w:sz w:val="24"/>
          <w:szCs w:val="24"/>
        </w:rPr>
        <w:t xml:space="preserve">）是否以采购活动中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w:t>
      </w:r>
      <w:r>
        <w:rPr>
          <w:rFonts w:ascii="Times New Roman" w:hAnsi="Times New Roman"/>
          <w:bCs/>
          <w:sz w:val="24"/>
          <w:szCs w:val="24"/>
        </w:rPr>
        <w:t xml:space="preserve">8</w:t>
      </w:r>
      <w:r>
        <w:rPr>
          <w:rFonts w:ascii="Times New Roman" w:hAnsi="Times New Roman"/>
          <w:bCs/>
          <w:sz w:val="24"/>
          <w:szCs w:val="24"/>
        </w:rPr>
        <w:t xml:space="preserve">）履约验收其他事项：</w:t>
      </w:r>
      <w:r>
        <w:rPr>
          <w:rFonts w:ascii="Times New Roman" w:hAnsi="Times New Roman"/>
          <w:bCs/>
          <w:sz w:val="24"/>
          <w:szCs w:val="24"/>
          <w:u w:val="single"/>
        </w:rPr>
        <w:t xml:space="preserve">      </w:t>
      </w:r>
      <w:r>
        <w:rPr>
          <w:rFonts w:ascii="Times New Roman" w:hAnsi="Times New Roman"/>
          <w:bCs/>
          <w:sz w:val="24"/>
          <w:szCs w:val="24"/>
          <w:u w:val="single"/>
        </w:rPr>
        <w:t xml:space="preserve">（产权过户登记等）</w:t>
      </w:r>
      <w:r>
        <w:rPr>
          <w:rFonts w:ascii="Times New Roman" w:hAnsi="Times New Roman"/>
          <w:bCs/>
          <w:sz w:val="24"/>
          <w:szCs w:val="24"/>
          <w:u w:val="single"/>
        </w:rPr>
        <w:t xml:space="preserve">          </w:t>
      </w:r>
      <w:r/>
    </w:p>
    <w:p>
      <w:pPr>
        <w:ind w:left="482"/>
        <w:spacing w:line="400" w:lineRule="exact"/>
        <w:rPr>
          <w:rFonts w:hint="eastAsia" w:ascii="宋体" w:hAnsi="宋体"/>
          <w:b/>
          <w:sz w:val="24"/>
          <w:szCs w:val="24"/>
        </w:rPr>
      </w:pPr>
      <w:r>
        <w:rPr>
          <w:rFonts w:hint="eastAsia" w:ascii="宋体" w:hAnsi="宋体"/>
          <w:b/>
          <w:sz w:val="24"/>
          <w:szCs w:val="24"/>
        </w:rPr>
        <w:t xml:space="preserve">4.组成合同的文件</w:t>
      </w:r>
      <w:r/>
    </w:p>
    <w:p>
      <w:pPr>
        <w:ind w:firstLine="480"/>
        <w:spacing w:line="400" w:lineRule="exact"/>
        <w:rPr>
          <w:rFonts w:hint="eastAsia" w:ascii="宋体" w:hAnsi="宋体"/>
          <w:sz w:val="24"/>
          <w:szCs w:val="24"/>
        </w:rPr>
      </w:pPr>
      <w:r>
        <w:rPr>
          <w:rFonts w:hint="eastAsia" w:ascii="宋体" w:hAnsi="宋体"/>
          <w:sz w:val="24"/>
          <w:szCs w:val="24"/>
        </w:rPr>
        <w:t xml:space="preserve">如下述文件之间有任何抵触、矛盾或歧义，应按以下顺序解释：</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）政府采购合同协议书及其变更、补充协议</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）政府采购合同专用条款</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）政府采购合同通用条款</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）中标通知书</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）投标文件</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）采购文件</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）有关技术文件，图纸</w:t>
      </w:r>
      <w:r/>
    </w:p>
    <w:p>
      <w:pPr>
        <w:pStyle w:val="1255"/>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ind w:left="482"/>
        <w:spacing w:line="400" w:lineRule="exact"/>
        <w:rPr>
          <w:rFonts w:hint="eastAsia" w:ascii="宋体" w:hAnsi="宋体"/>
          <w:b/>
          <w:sz w:val="24"/>
          <w:szCs w:val="24"/>
        </w:rPr>
      </w:pPr>
      <w:r>
        <w:rPr>
          <w:rFonts w:hint="eastAsia" w:ascii="宋体" w:hAnsi="宋体"/>
          <w:b/>
          <w:sz w:val="24"/>
          <w:szCs w:val="24"/>
        </w:rPr>
        <w:t xml:space="preserve">5.合同生效</w:t>
      </w:r>
      <w:r/>
    </w:p>
    <w:p>
      <w:pPr>
        <w:ind w:firstLine="480"/>
        <w:spacing w:line="400" w:lineRule="exact"/>
        <w:rPr>
          <w:rFonts w:hint="eastAsia"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p>
    <w:p>
      <w:pPr>
        <w:ind w:left="482"/>
        <w:spacing w:line="400" w:lineRule="exact"/>
        <w:rPr>
          <w:rFonts w:hint="eastAsia" w:ascii="宋体" w:hAnsi="宋体"/>
          <w:b/>
          <w:sz w:val="24"/>
          <w:szCs w:val="24"/>
        </w:rPr>
      </w:pPr>
      <w:r>
        <w:rPr>
          <w:rFonts w:hint="eastAsia" w:ascii="宋体" w:hAnsi="宋体"/>
          <w:b/>
          <w:sz w:val="24"/>
          <w:szCs w:val="24"/>
        </w:rPr>
        <w:t xml:space="preserve">6.合同份数</w:t>
      </w:r>
      <w:r/>
    </w:p>
    <w:p>
      <w:pPr>
        <w:ind w:firstLine="480"/>
        <w:spacing w:line="400" w:lineRule="exact"/>
        <w:rPr>
          <w:rFonts w:hint="eastAsia"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w:t>
      </w:r>
      <w:r>
        <w:rPr>
          <w:rFonts w:hint="eastAsia" w:ascii="宋体" w:hAnsi="宋体"/>
          <w:b/>
          <w:bCs/>
          <w:sz w:val="24"/>
          <w:szCs w:val="24"/>
        </w:rPr>
        <w:t xml:space="preserve">采云</w:t>
      </w:r>
      <w:r>
        <w:rPr>
          <w:rFonts w:hint="eastAsia" w:ascii="宋体" w:hAnsi="宋体"/>
          <w:b/>
          <w:bCs/>
          <w:sz w:val="24"/>
          <w:szCs w:val="24"/>
        </w:rPr>
        <w:t xml:space="preserve">”系统签订的电子合同</w:t>
      </w:r>
      <w:r>
        <w:rPr>
          <w:rFonts w:hint="eastAsia" w:ascii="宋体" w:hAnsi="宋体"/>
          <w:sz w:val="24"/>
          <w:szCs w:val="24"/>
        </w:rPr>
        <w:t xml:space="preserve">均具有同等法律效力。</w:t>
      </w:r>
      <w:r/>
    </w:p>
    <w:p>
      <w:pPr>
        <w:ind w:firstLine="480"/>
        <w:spacing w:line="400" w:lineRule="exact"/>
        <w:rPr>
          <w:rFonts w:hint="eastAsia"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spacing w:line="400" w:lineRule="exact"/>
        <w:rPr>
          <w:rFonts w:hint="eastAsia"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p>
    <w:p>
      <w:pPr>
        <w:ind w:firstLine="480"/>
        <w:spacing w:line="400" w:lineRule="exact"/>
        <w:rPr>
          <w:rFonts w:hint="eastAsia" w:ascii="宋体" w:hAnsi="宋体"/>
          <w:sz w:val="24"/>
          <w:szCs w:val="24"/>
        </w:rPr>
      </w:pPr>
      <w:r/>
      <w:bookmarkStart w:id="254" w:name="_Hlk187835227"/>
      <w:r/>
      <w:bookmarkEnd w:id="253"/>
      <w:r>
        <w:rPr>
          <w:rFonts w:hint="eastAsia" w:ascii="宋体" w:hAnsi="宋体"/>
          <w:sz w:val="24"/>
          <w:szCs w:val="24"/>
        </w:rPr>
        <w:t xml:space="preserve">附件：具体标的及其技术要求和商务要求、联合协议、分包意向协议等</w:t>
      </w:r>
      <w:r/>
    </w:p>
    <w:p>
      <w:pPr>
        <w:spacing w:line="400" w:lineRule="exact"/>
        <w:rPr>
          <w:sz w:val="24"/>
          <w:szCs w:val="24"/>
        </w:rPr>
      </w:pPr>
      <w:r>
        <w:rPr>
          <w:sz w:val="24"/>
          <w:szCs w:val="24"/>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087"/>
        <w:gridCol w:w="2660"/>
        <w:gridCol w:w="2182"/>
        <w:gridCol w:w="2334"/>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法定代表人</w:t>
            </w:r>
            <w:r/>
          </w:p>
          <w:p>
            <w:pPr>
              <w:ind w:firstLine="115"/>
              <w:jc w:val="center"/>
              <w:spacing w:line="300" w:lineRule="exact"/>
              <w:rPr>
                <w:rFonts w:hint="eastAsia"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法定代表人</w:t>
            </w:r>
            <w:r/>
          </w:p>
          <w:p>
            <w:pPr>
              <w:jc w:val="center"/>
              <w:spacing w:line="300" w:lineRule="exact"/>
              <w:rPr>
                <w:rFonts w:hint="eastAsia"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586"/>
        </w:trPr>
        <w:tc>
          <w:tcPr>
            <w:gridSpan w:val="4"/>
            <w:tcBorders>
              <w:top w:val="single" w:color="000000" w:sz="2" w:space="0"/>
            </w:tcBorders>
            <w:tcW w:w="5000" w:type="pct"/>
            <w:vAlign w:val="center"/>
            <w:textDirection w:val="lrTb"/>
            <w:noWrap w:val="false"/>
          </w:tcPr>
          <w:p>
            <w:pPr>
              <w:pStyle w:val="848"/>
              <w:spacing w:before="120" w:line="360" w:lineRule="auto"/>
              <w:rPr>
                <w:rFonts w:hint="eastAsia"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bookmarkEnd w:id="254"/>
            <w:r/>
            <w:r/>
          </w:p>
        </w:tc>
      </w:tr>
    </w:tbl>
    <w:p>
      <w:pPr>
        <w:pStyle w:val="1243"/>
        <w:rPr>
          <w:rFonts w:hint="eastAsia"/>
        </w:rPr>
      </w:pPr>
      <w:r>
        <w:rPr>
          <w:rFonts w:hint="eastAsia"/>
        </w:rPr>
      </w:r>
      <w:r/>
    </w:p>
    <w:p>
      <w:pPr>
        <w:pStyle w:val="796"/>
        <w:jc w:val="center"/>
        <w:spacing w:before="120"/>
        <w:rPr>
          <w:rFonts w:hint="eastAsia" w:ascii="黑体" w:hAnsi="黑体"/>
          <w:szCs w:val="32"/>
        </w:rPr>
      </w:pPr>
      <w:r>
        <w:rPr>
          <w:rFonts w:hint="eastAsia" w:ascii="黑体" w:hAnsi="黑体"/>
          <w:b w:val="0"/>
          <w:szCs w:val="32"/>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ind w:firstLine="480"/>
        <w:spacing w:line="40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t xml:space="preserve">合同当事人</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本合同下列术语应解释为：</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合同</w:t>
      </w:r>
      <w:r>
        <w:rPr>
          <w:rFonts w:ascii="Times New Roman" w:hAnsi="Times New Roman"/>
          <w:sz w:val="24"/>
          <w:szCs w:val="24"/>
        </w:rPr>
        <w:t xml:space="preserve">”</w:t>
      </w:r>
      <w:r>
        <w:rPr>
          <w:rFonts w:ascii="Times New Roman" w:hAnsi="Times New Roman"/>
          <w:sz w:val="24"/>
          <w:szCs w:val="24"/>
        </w:rPr>
        <w:t xml:space="preserve">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合同价款</w:t>
      </w:r>
      <w:r>
        <w:rPr>
          <w:rFonts w:ascii="Times New Roman" w:hAnsi="Times New Roman"/>
          <w:sz w:val="24"/>
          <w:szCs w:val="24"/>
        </w:rPr>
        <w:t xml:space="preserve">”</w:t>
      </w:r>
      <w:r>
        <w:rPr>
          <w:rFonts w:ascii="Times New Roman" w:hAnsi="Times New Roman"/>
          <w:sz w:val="24"/>
          <w:szCs w:val="24"/>
        </w:rPr>
        <w:t xml:space="preserve">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相关服务</w:t>
      </w:r>
      <w:r>
        <w:rPr>
          <w:rFonts w:ascii="Times New Roman" w:hAnsi="Times New Roman"/>
          <w:sz w:val="24"/>
          <w:szCs w:val="24"/>
        </w:rPr>
        <w:t xml:space="preserve">”</w:t>
      </w:r>
      <w:r>
        <w:rPr>
          <w:rFonts w:ascii="Times New Roman" w:hAnsi="Times New Roman"/>
          <w:sz w:val="24"/>
          <w:szCs w:val="24"/>
        </w:rPr>
        <w:t xml:space="preserve">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服务，包括但不限于：管理和质量保证、运输、保险、检验、现场准备、安装、集成、调试、培训、维修、废弃处置、技术支持等以及合同中规定乙方应承担的</w:t>
      </w:r>
      <w:r>
        <w:rPr>
          <w:rFonts w:ascii="Times New Roman" w:hAnsi="Times New Roman"/>
          <w:sz w:val="24"/>
          <w:szCs w:val="24"/>
          <w:lang w:val="en"/>
        </w:rPr>
        <w:t xml:space="preserve">其他</w:t>
      </w:r>
      <w:r>
        <w:rPr>
          <w:rFonts w:ascii="Times New Roman" w:hAnsi="Times New Roman"/>
          <w:sz w:val="24"/>
          <w:szCs w:val="24"/>
        </w:rPr>
        <w:t xml:space="preserve">义务。</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分包</w:t>
      </w:r>
      <w:r>
        <w:rPr>
          <w:rFonts w:ascii="Times New Roman" w:hAnsi="Times New Roman"/>
          <w:sz w:val="24"/>
          <w:szCs w:val="24"/>
        </w:rPr>
        <w:t xml:space="preserve">”</w:t>
      </w:r>
      <w:r>
        <w:rPr>
          <w:rFonts w:ascii="Times New Roman" w:hAnsi="Times New Roman"/>
          <w:sz w:val="24"/>
          <w:szCs w:val="24"/>
        </w:rPr>
        <w:t xml:space="preserve">系指中标</w:t>
      </w:r>
      <w:r>
        <w:rPr>
          <w:rFonts w:hint="eastAsia" w:ascii="Times New Roman" w:hAnsi="Times New Roman"/>
          <w:sz w:val="24"/>
          <w:szCs w:val="24"/>
        </w:rPr>
        <w:t xml:space="preserve">投标人</w:t>
      </w:r>
      <w:r>
        <w:rPr>
          <w:rFonts w:ascii="Times New Roman" w:hAnsi="Times New Roman"/>
          <w:sz w:val="24"/>
          <w:szCs w:val="24"/>
        </w:rPr>
        <w:t xml:space="preserve">按采购文件、投标文件的规定，根据分包意向协议，将中标项目中的部分履约内容，分给具有相应资质条件的</w:t>
      </w:r>
      <w:r>
        <w:rPr>
          <w:rFonts w:hint="eastAsia" w:ascii="Times New Roman" w:hAnsi="Times New Roman"/>
          <w:sz w:val="24"/>
          <w:szCs w:val="24"/>
        </w:rPr>
        <w:t xml:space="preserve">投标人</w:t>
      </w:r>
      <w:r>
        <w:rPr>
          <w:rFonts w:ascii="Times New Roman" w:hAnsi="Times New Roman"/>
          <w:sz w:val="24"/>
          <w:szCs w:val="24"/>
        </w:rPr>
        <w:t xml:space="preserve">履行合同的行为。</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联合体</w:t>
      </w:r>
      <w:r>
        <w:rPr>
          <w:rFonts w:ascii="Times New Roman" w:hAnsi="Times New Roman"/>
          <w:sz w:val="24"/>
          <w:szCs w:val="24"/>
        </w:rPr>
        <w:t xml:space="preserve">”</w:t>
      </w:r>
      <w:r>
        <w:rPr>
          <w:rFonts w:ascii="Times New Roman" w:hAnsi="Times New Roman"/>
          <w:sz w:val="24"/>
          <w:szCs w:val="24"/>
        </w:rPr>
        <w:t xml:space="preserve">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numPr>
          <w:ilvl w:val="0"/>
          <w:numId w:val="7"/>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p>
    <w:p>
      <w:pPr>
        <w:ind w:firstLine="480"/>
        <w:spacing w:line="400" w:lineRule="exact"/>
        <w:rPr>
          <w:rFonts w:ascii="Times New Roman" w:hAnsi="Times New Roman"/>
          <w:b/>
          <w:bCs/>
          <w:i/>
          <w:iCs/>
          <w:sz w:val="24"/>
          <w:szCs w:val="24"/>
        </w:rPr>
      </w:pPr>
      <w:r>
        <w:rPr>
          <w:rFonts w:ascii="Times New Roman" w:hAnsi="Times New Roman"/>
          <w:sz w:val="24"/>
          <w:szCs w:val="24"/>
        </w:rPr>
        <w:t xml:space="preserve">2.1 </w:t>
      </w:r>
      <w:r>
        <w:rPr>
          <w:rFonts w:ascii="Times New Roman" w:hAnsi="Times New Roman"/>
          <w:sz w:val="24"/>
          <w:szCs w:val="24"/>
        </w:rPr>
        <w:t xml:space="preserve">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p>
    <w:p>
      <w:pPr>
        <w:ind w:firstLine="482"/>
        <w:spacing w:line="400" w:lineRule="exact"/>
        <w:rPr>
          <w:rFonts w:ascii="Times New Roman" w:hAnsi="Times New Roman"/>
          <w:b/>
          <w:sz w:val="24"/>
          <w:szCs w:val="24"/>
        </w:rPr>
      </w:pPr>
      <w:r>
        <w:rPr>
          <w:rFonts w:ascii="Times New Roman" w:hAnsi="Times New Roman"/>
          <w:b/>
          <w:sz w:val="24"/>
          <w:szCs w:val="24"/>
        </w:rPr>
        <w:t xml:space="preserve">3. </w:t>
      </w:r>
      <w:r>
        <w:rPr>
          <w:rFonts w:ascii="Times New Roman" w:hAnsi="Times New Roman"/>
          <w:b/>
          <w:sz w:val="24"/>
          <w:szCs w:val="24"/>
        </w:rPr>
        <w:t xml:space="preserve">履行合同的时间、地点和方式</w:t>
      </w:r>
      <w:r/>
    </w:p>
    <w:p>
      <w:pPr>
        <w:ind w:firstLine="480"/>
        <w:spacing w:line="400" w:lineRule="exact"/>
        <w:rPr>
          <w:rFonts w:ascii="Times New Roman" w:hAnsi="Times New Roman"/>
          <w:sz w:val="24"/>
          <w:szCs w:val="24"/>
        </w:rPr>
      </w:pPr>
      <w:r>
        <w:rPr>
          <w:rFonts w:ascii="Times New Roman" w:hAnsi="Times New Roman"/>
          <w:sz w:val="24"/>
          <w:szCs w:val="24"/>
        </w:rPr>
        <w:t xml:space="preserve">3.1 </w:t>
      </w:r>
      <w:r>
        <w:rPr>
          <w:rFonts w:ascii="Times New Roman" w:hAnsi="Times New Roman"/>
          <w:sz w:val="24"/>
          <w:szCs w:val="24"/>
        </w:rPr>
        <w:t xml:space="preserve">乙方应当在约定的时间、地点，按照约定方式履行合同。</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4. </w:t>
      </w:r>
      <w:r>
        <w:rPr>
          <w:rFonts w:ascii="Times New Roman" w:hAnsi="Times New Roman"/>
          <w:b/>
          <w:bCs/>
          <w:sz w:val="24"/>
          <w:szCs w:val="24"/>
        </w:rPr>
        <w:t xml:space="preserve">甲方的权利和义务</w:t>
      </w:r>
      <w:r/>
    </w:p>
    <w:p>
      <w:pPr>
        <w:ind w:firstLine="480"/>
        <w:spacing w:line="400" w:lineRule="exact"/>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rPr>
        <w:t xml:space="preserve">甲方有权要求乙方按时提交各阶段有关安排计划，并有权定期核对乙方提供货</w:t>
      </w:r>
      <w:r>
        <w:rPr>
          <w:rFonts w:ascii="Times New Roman" w:hAnsi="Times New Roman"/>
          <w:sz w:val="24"/>
          <w:szCs w:val="24"/>
        </w:rPr>
        <w:t xml:space="preserve">物数量、规格、质量等内容。甲方有权督促乙方工作并要求乙方更换不符合要求的货物。</w:t>
      </w:r>
      <w:r/>
    </w:p>
    <w:p>
      <w:pPr>
        <w:ind w:firstLine="480"/>
        <w:spacing w:line="400" w:lineRule="exact"/>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rPr>
        <w:t xml:space="preserve">甲方有权要求乙方对缺陷部分予以修复，并按合同约定享有货物保修及其他合同约定的权利。</w:t>
      </w:r>
      <w:r/>
    </w:p>
    <w:p>
      <w:pPr>
        <w:ind w:firstLine="480"/>
        <w:spacing w:line="400" w:lineRule="exact"/>
        <w:rPr>
          <w:rFonts w:ascii="Times New Roman" w:hAnsi="Times New Roman" w:eastAsia="华文楷体"/>
          <w:sz w:val="24"/>
          <w:szCs w:val="24"/>
        </w:rPr>
      </w:pPr>
      <w:r>
        <w:rPr>
          <w:rFonts w:ascii="Times New Roman" w:hAnsi="Times New Roman"/>
          <w:sz w:val="24"/>
          <w:szCs w:val="24"/>
        </w:rPr>
        <w:t xml:space="preserve">4.4 </w:t>
      </w:r>
      <w:r>
        <w:rPr>
          <w:rFonts w:ascii="Times New Roman" w:hAnsi="Times New Roman"/>
          <w:sz w:val="24"/>
          <w:szCs w:val="24"/>
        </w:rPr>
        <w:t xml:space="preserve">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w:t>
      </w:r>
      <w:r>
        <w:rPr>
          <w:rFonts w:ascii="Times New Roman" w:hAnsi="Times New Roman"/>
          <w:sz w:val="24"/>
          <w:szCs w:val="24"/>
        </w:rPr>
        <w:t xml:space="preserve">作出</w:t>
      </w:r>
      <w:r>
        <w:rPr>
          <w:rFonts w:ascii="Times New Roman" w:hAnsi="Times New Roman"/>
          <w:sz w:val="24"/>
          <w:szCs w:val="24"/>
        </w:rPr>
        <w:t xml:space="preserve">任何说明的，视为验收通过。</w:t>
      </w:r>
      <w:r/>
    </w:p>
    <w:p>
      <w:pPr>
        <w:ind w:firstLine="480"/>
        <w:spacing w:line="400" w:lineRule="exact"/>
        <w:rPr>
          <w:rFonts w:ascii="Times New Roman" w:hAnsi="Times New Roman"/>
          <w:sz w:val="24"/>
          <w:szCs w:val="24"/>
        </w:rPr>
      </w:pPr>
      <w:r>
        <w:rPr>
          <w:rFonts w:ascii="Times New Roman" w:hAnsi="Times New Roman"/>
          <w:sz w:val="24"/>
          <w:szCs w:val="24"/>
        </w:rPr>
        <w:t xml:space="preserve">4.5 </w:t>
      </w:r>
      <w:r>
        <w:rPr>
          <w:rFonts w:ascii="Times New Roman" w:hAnsi="Times New Roman"/>
          <w:sz w:val="24"/>
          <w:szCs w:val="24"/>
        </w:rPr>
        <w:t xml:space="preserve">甲方应当根据合同约定及时向乙方支付合同价款，不得以内部人员变更、履行内部付款流程等为由，拒绝或迟延支付。</w:t>
      </w:r>
      <w:r/>
    </w:p>
    <w:p>
      <w:pPr>
        <w:ind w:firstLine="480"/>
        <w:spacing w:line="400" w:lineRule="exact"/>
        <w:rPr>
          <w:rFonts w:ascii="Times New Roman" w:hAnsi="Times New Roman"/>
          <w:sz w:val="24"/>
          <w:szCs w:val="24"/>
        </w:rPr>
      </w:pPr>
      <w:r>
        <w:rPr>
          <w:rFonts w:ascii="Times New Roman" w:hAnsi="Times New Roman"/>
          <w:sz w:val="24"/>
          <w:szCs w:val="24"/>
        </w:rPr>
        <w:t xml:space="preserve">4.6 </w:t>
      </w:r>
      <w:r>
        <w:rPr>
          <w:rFonts w:ascii="Times New Roman" w:hAnsi="Times New Roman"/>
          <w:sz w:val="24"/>
          <w:szCs w:val="24"/>
        </w:rPr>
        <w:t xml:space="preserve">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5. </w:t>
      </w:r>
      <w:r>
        <w:rPr>
          <w:rFonts w:ascii="Times New Roman" w:hAnsi="Times New Roman"/>
          <w:b/>
          <w:bCs/>
          <w:sz w:val="24"/>
          <w:szCs w:val="24"/>
        </w:rPr>
        <w:t xml:space="preserve">乙方的权利和义务</w:t>
      </w:r>
      <w:r/>
    </w:p>
    <w:p>
      <w:pPr>
        <w:ind w:firstLine="480"/>
        <w:spacing w:line="400" w:lineRule="exact"/>
        <w:rPr>
          <w:rFonts w:ascii="Times New Roman" w:hAnsi="Times New Roman"/>
          <w:sz w:val="24"/>
          <w:szCs w:val="24"/>
        </w:rPr>
      </w:pPr>
      <w:r>
        <w:rPr>
          <w:rFonts w:ascii="Times New Roman" w:hAnsi="Times New Roman"/>
          <w:sz w:val="24"/>
          <w:szCs w:val="24"/>
        </w:rPr>
        <w:t xml:space="preserve">5.1 </w:t>
      </w:r>
      <w:r>
        <w:rPr>
          <w:rFonts w:ascii="Times New Roman" w:hAnsi="Times New Roman"/>
          <w:sz w:val="24"/>
          <w:szCs w:val="24"/>
        </w:rPr>
        <w:t xml:space="preserve">签署合同后，乙方应确定项目负责人（或项目联系人），负责与本合同有关的事务。</w:t>
      </w:r>
      <w:r/>
    </w:p>
    <w:p>
      <w:pPr>
        <w:ind w:firstLine="480"/>
        <w:spacing w:line="400" w:lineRule="exact"/>
        <w:rPr>
          <w:rFonts w:ascii="Times New Roman" w:hAnsi="Times New Roman"/>
          <w:sz w:val="24"/>
          <w:szCs w:val="24"/>
        </w:rPr>
      </w:pPr>
      <w:r>
        <w:rPr>
          <w:rFonts w:ascii="Times New Roman" w:hAnsi="Times New Roman"/>
          <w:sz w:val="24"/>
          <w:szCs w:val="24"/>
        </w:rPr>
        <w:t xml:space="preserve">5.2 </w:t>
      </w:r>
      <w:r>
        <w:rPr>
          <w:rFonts w:ascii="Times New Roman" w:hAnsi="Times New Roman"/>
          <w:sz w:val="24"/>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sz w:val="24"/>
          <w:szCs w:val="24"/>
        </w:rPr>
      </w:pPr>
      <w:r>
        <w:rPr>
          <w:rFonts w:ascii="Times New Roman" w:hAnsi="Times New Roman"/>
          <w:sz w:val="24"/>
          <w:szCs w:val="24"/>
        </w:rPr>
        <w:t xml:space="preserve">5.3</w:t>
      </w:r>
      <w:r>
        <w:rPr>
          <w:rFonts w:ascii="Times New Roman" w:hAnsi="Times New Roman"/>
          <w:sz w:val="24"/>
          <w:szCs w:val="24"/>
        </w:rPr>
        <w:t xml:space="preserve">乙方有权根据合同约定向甲方收取合同价款。</w:t>
      </w:r>
      <w:r/>
    </w:p>
    <w:p>
      <w:pPr>
        <w:ind w:firstLine="480"/>
        <w:spacing w:line="400" w:lineRule="exact"/>
        <w:rPr>
          <w:rFonts w:ascii="Times New Roman" w:hAnsi="Times New Roman"/>
          <w:sz w:val="24"/>
          <w:szCs w:val="24"/>
        </w:rPr>
      </w:pPr>
      <w:r>
        <w:rPr>
          <w:rFonts w:ascii="Times New Roman" w:hAnsi="Times New Roman"/>
          <w:sz w:val="24"/>
          <w:szCs w:val="24"/>
        </w:rPr>
        <w:t xml:space="preserve">5.4</w:t>
      </w:r>
      <w:r>
        <w:rPr>
          <w:rFonts w:ascii="Times New Roman" w:hAnsi="Times New Roman"/>
          <w:sz w:val="24"/>
          <w:szCs w:val="24"/>
        </w:rPr>
        <w:t xml:space="preserve">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p>
    <w:p>
      <w:pPr>
        <w:numPr>
          <w:ilvl w:val="0"/>
          <w:numId w:val="8"/>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ind w:firstLine="480"/>
        <w:spacing w:line="400" w:lineRule="exact"/>
        <w:rPr>
          <w:rFonts w:ascii="Times New Roman" w:hAnsi="Times New Roman"/>
          <w:sz w:val="24"/>
          <w:szCs w:val="24"/>
        </w:rPr>
      </w:pPr>
      <w:r>
        <w:rPr>
          <w:rFonts w:ascii="Times New Roman" w:hAnsi="Times New Roman"/>
          <w:sz w:val="24"/>
          <w:szCs w:val="24"/>
        </w:rPr>
        <w:t xml:space="preserve">6.1 </w:t>
      </w:r>
      <w:r>
        <w:rPr>
          <w:rFonts w:ascii="Times New Roman" w:hAnsi="Times New Roman"/>
          <w:sz w:val="24"/>
          <w:szCs w:val="24"/>
        </w:rPr>
        <w:t xml:space="preserve">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p>
    <w:p>
      <w:pPr>
        <w:ind w:firstLine="480"/>
        <w:spacing w:line="400" w:lineRule="exact"/>
        <w:rPr>
          <w:rFonts w:ascii="Times New Roman" w:hAnsi="Times New Roman"/>
          <w:sz w:val="24"/>
          <w:szCs w:val="24"/>
        </w:rPr>
      </w:pPr>
      <w:r>
        <w:rPr>
          <w:rFonts w:ascii="Times New Roman" w:hAnsi="Times New Roman"/>
          <w:sz w:val="24"/>
          <w:szCs w:val="24"/>
        </w:rPr>
        <w:t xml:space="preserve">6.2 </w:t>
      </w:r>
      <w:r>
        <w:rPr>
          <w:rFonts w:ascii="Times New Roman" w:hAnsi="Times New Roman"/>
          <w:sz w:val="24"/>
          <w:szCs w:val="24"/>
        </w:rPr>
        <w:t xml:space="preserve">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7. </w:t>
      </w:r>
      <w:r>
        <w:rPr>
          <w:rFonts w:ascii="Times New Roman" w:hAnsi="Times New Roman"/>
          <w:b/>
          <w:bCs/>
          <w:sz w:val="24"/>
          <w:szCs w:val="24"/>
        </w:rPr>
        <w:t xml:space="preserve">货物包装、运输、保险和交付要求</w:t>
      </w:r>
      <w:r/>
    </w:p>
    <w:p>
      <w:pPr>
        <w:ind w:firstLine="480"/>
        <w:spacing w:line="400" w:lineRule="exact"/>
        <w:rPr>
          <w:rFonts w:ascii="Times New Roman" w:hAnsi="Times New Roman"/>
          <w:sz w:val="24"/>
          <w:szCs w:val="24"/>
        </w:rPr>
      </w:pPr>
      <w:r>
        <w:rPr>
          <w:rFonts w:ascii="Times New Roman" w:hAnsi="Times New Roman"/>
          <w:sz w:val="24"/>
          <w:szCs w:val="24"/>
        </w:rPr>
        <w:t xml:space="preserve">7.1 </w:t>
      </w:r>
      <w:r>
        <w:rPr>
          <w:rFonts w:ascii="Times New Roman" w:hAnsi="Times New Roman"/>
          <w:sz w:val="24"/>
          <w:szCs w:val="24"/>
        </w:rPr>
        <w:t xml:space="preserve">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ind w:firstLine="480"/>
        <w:spacing w:line="400" w:lineRule="exact"/>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 xml:space="preserve">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ind w:firstLine="480"/>
        <w:spacing w:line="400" w:lineRule="exact"/>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 xml:space="preserve">除采购活动对商品包装、快递包装达成具体约定外，乙方提供产品及相关快递</w:t>
      </w:r>
      <w:r>
        <w:rPr>
          <w:rFonts w:ascii="Times New Roman" w:hAnsi="Times New Roman"/>
          <w:sz w:val="24"/>
          <w:szCs w:val="24"/>
        </w:rPr>
        <w:t xml:space="preserve">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sz w:val="24"/>
          <w:szCs w:val="24"/>
        </w:rPr>
      </w:pPr>
      <w:r>
        <w:rPr>
          <w:rFonts w:ascii="Times New Roman" w:hAnsi="Times New Roman"/>
          <w:sz w:val="24"/>
          <w:szCs w:val="24"/>
        </w:rPr>
        <w:t xml:space="preserve">7.5 </w:t>
      </w:r>
      <w:r>
        <w:rPr>
          <w:rFonts w:ascii="Times New Roman" w:hAnsi="Times New Roman"/>
          <w:sz w:val="24"/>
          <w:szCs w:val="24"/>
        </w:rPr>
        <w:t xml:space="preserve">乙方在运输到达之前应提前通知甲方，并提示货物运输装卸的注意事项，甲方配合乙方做好货物的接收工作。</w:t>
      </w:r>
      <w:r/>
    </w:p>
    <w:p>
      <w:pPr>
        <w:pStyle w:val="125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w:t>
      </w:r>
      <w:r>
        <w:rPr>
          <w:rFonts w:ascii="Times New Roman" w:hAnsi="Times New Roman" w:eastAsia="宋体" w:cs="Times New Roman"/>
          <w:sz w:val="24"/>
          <w:szCs w:val="24"/>
        </w:rPr>
        <w:t xml:space="preserve">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sz w:val="24"/>
          <w:szCs w:val="24"/>
        </w:rPr>
      </w:pPr>
      <w:r>
        <w:rPr>
          <w:rFonts w:ascii="Times New Roman" w:hAnsi="Times New Roman"/>
          <w:b/>
          <w:sz w:val="24"/>
          <w:szCs w:val="24"/>
        </w:rPr>
        <w:t xml:space="preserve">8. </w:t>
      </w:r>
      <w:r>
        <w:rPr>
          <w:rFonts w:ascii="Times New Roman" w:hAnsi="Times New Roman"/>
          <w:b/>
          <w:sz w:val="24"/>
          <w:szCs w:val="24"/>
        </w:rPr>
        <w:t xml:space="preserve">质量标准和保证</w:t>
      </w:r>
      <w:r/>
    </w:p>
    <w:p>
      <w:pPr>
        <w:pStyle w:val="853"/>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w:t>
      </w:r>
      <w:r>
        <w:rPr>
          <w:rFonts w:ascii="Times New Roman" w:hAnsi="Times New Roman" w:cs="Times New Roman"/>
          <w:sz w:val="24"/>
          <w:szCs w:val="24"/>
        </w:rPr>
        <w:t xml:space="preserve">质量标准</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3"/>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2</w:t>
      </w:r>
      <w:r>
        <w:rPr>
          <w:rFonts w:ascii="Times New Roman" w:hAnsi="Times New Roman" w:cs="Times New Roman"/>
          <w:sz w:val="24"/>
          <w:szCs w:val="24"/>
        </w:rPr>
        <w:t xml:space="preserve">）采用中华人民共和国法定计量单位。</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）乙方所提供的货物应符合国家有关安全、环保、卫生的规定。</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）乙方应向甲方提交所提供货物的技术文件，包括相应的中文技术文件，如：产品目录、图纸、操作手册、使用说明、维护手册或服务指南等。上述文件应</w:t>
      </w:r>
      <w:r>
        <w:rPr>
          <w:rFonts w:ascii="Times New Roman" w:hAnsi="Times New Roman"/>
          <w:sz w:val="24"/>
          <w:szCs w:val="24"/>
        </w:rPr>
        <w:t xml:space="preserve">包装好随货物</w:t>
      </w:r>
      <w:r>
        <w:rPr>
          <w:rFonts w:ascii="Times New Roman" w:hAnsi="Times New Roman"/>
          <w:sz w:val="24"/>
          <w:szCs w:val="24"/>
        </w:rPr>
        <w:t xml:space="preserve">一同发运。</w:t>
      </w:r>
      <w:r/>
    </w:p>
    <w:p>
      <w:pPr>
        <w:ind w:firstLine="480"/>
        <w:spacing w:line="400" w:lineRule="exact"/>
        <w:rPr>
          <w:rFonts w:ascii="Times New Roman" w:hAnsi="Times New Roman"/>
          <w:sz w:val="24"/>
          <w:szCs w:val="24"/>
        </w:rPr>
      </w:pPr>
      <w:r>
        <w:rPr>
          <w:rFonts w:ascii="Times New Roman" w:hAnsi="Times New Roman"/>
          <w:sz w:val="24"/>
          <w:szCs w:val="24"/>
        </w:rPr>
        <w:t xml:space="preserve">8.2 </w:t>
      </w:r>
      <w:r>
        <w:rPr>
          <w:rFonts w:ascii="Times New Roman" w:hAnsi="Times New Roman"/>
          <w:sz w:val="24"/>
          <w:szCs w:val="24"/>
        </w:rPr>
        <w:t xml:space="preserve">保证</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w:t>
      </w:r>
      <w:r>
        <w:rPr>
          <w:rFonts w:ascii="Times New Roman" w:hAnsi="Times New Roman"/>
          <w:sz w:val="24"/>
          <w:szCs w:val="24"/>
        </w:rPr>
        <w:t xml:space="preserve">本保证</w:t>
      </w:r>
      <w:r>
        <w:rPr>
          <w:rFonts w:ascii="Times New Roman" w:hAnsi="Times New Roman"/>
          <w:sz w:val="24"/>
          <w:szCs w:val="24"/>
        </w:rPr>
        <w:t xml:space="preserve">保持有效。</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）在质量保证期内所发现的缺陷，甲方应尽快以书面形式通知乙方。</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）在质量保证期内，如果货物的质量或规格与合同不符，或证实货物是有缺陷的，包括潜在的缺陷或使用不符合要求的材料等，甲方可以根据本合同第</w:t>
      </w:r>
      <w:r>
        <w:rPr>
          <w:rFonts w:ascii="Times New Roman" w:hAnsi="Times New Roman"/>
          <w:sz w:val="24"/>
          <w:szCs w:val="24"/>
        </w:rPr>
        <w:t xml:space="preserve">15.1</w:t>
      </w:r>
      <w:r>
        <w:rPr>
          <w:rFonts w:ascii="Times New Roman" w:hAnsi="Times New Roman"/>
          <w:sz w:val="24"/>
          <w:szCs w:val="24"/>
        </w:rPr>
        <w:t xml:space="preserve">条规定以书面形式追究乙方的违约责任。</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9. </w:t>
      </w:r>
      <w:r>
        <w:rPr>
          <w:rFonts w:ascii="Times New Roman" w:hAnsi="Times New Roman"/>
          <w:b/>
          <w:bCs/>
          <w:sz w:val="24"/>
          <w:szCs w:val="24"/>
        </w:rPr>
        <w:t xml:space="preserve">权利瑕疵担保</w:t>
      </w:r>
      <w:r/>
    </w:p>
    <w:p>
      <w:pPr>
        <w:ind w:firstLine="480"/>
        <w:spacing w:line="400" w:lineRule="exact"/>
        <w:rPr>
          <w:rFonts w:ascii="Times New Roman" w:hAnsi="Times New Roman"/>
          <w:sz w:val="24"/>
          <w:szCs w:val="24"/>
        </w:rPr>
      </w:pPr>
      <w:r>
        <w:rPr>
          <w:rFonts w:ascii="Times New Roman" w:hAnsi="Times New Roman"/>
          <w:sz w:val="24"/>
          <w:szCs w:val="24"/>
        </w:rPr>
        <w:t xml:space="preserve">9.1 </w:t>
      </w:r>
      <w:r>
        <w:rPr>
          <w:rFonts w:ascii="Times New Roman" w:hAnsi="Times New Roman"/>
          <w:sz w:val="24"/>
          <w:szCs w:val="24"/>
        </w:rPr>
        <w:t xml:space="preserve">乙方保证对其出售的货物享有合法的权利。</w:t>
      </w:r>
      <w:r/>
    </w:p>
    <w:p>
      <w:pPr>
        <w:ind w:firstLine="480"/>
        <w:spacing w:line="400" w:lineRule="exact"/>
        <w:rPr>
          <w:rFonts w:ascii="Times New Roman" w:hAnsi="Times New Roman"/>
          <w:sz w:val="24"/>
          <w:szCs w:val="24"/>
        </w:rPr>
      </w:pPr>
      <w:r>
        <w:rPr>
          <w:rFonts w:ascii="Times New Roman" w:hAnsi="Times New Roman"/>
          <w:sz w:val="24"/>
          <w:szCs w:val="24"/>
        </w:rPr>
        <w:t xml:space="preserve">9.2 </w:t>
      </w:r>
      <w:r>
        <w:rPr>
          <w:rFonts w:ascii="Times New Roman" w:hAnsi="Times New Roman"/>
          <w:sz w:val="24"/>
          <w:szCs w:val="24"/>
        </w:rPr>
        <w:t xml:space="preserve">乙方保证在交付的货物上不存在抵押权等担保物权。</w:t>
      </w:r>
      <w:r/>
    </w:p>
    <w:p>
      <w:pPr>
        <w:ind w:firstLine="480"/>
        <w:spacing w:line="400" w:lineRule="exact"/>
        <w:rPr>
          <w:rFonts w:ascii="Times New Roman" w:hAnsi="Times New Roman"/>
          <w:sz w:val="24"/>
          <w:szCs w:val="24"/>
        </w:rPr>
      </w:pPr>
      <w:r>
        <w:rPr>
          <w:rFonts w:ascii="Times New Roman" w:hAnsi="Times New Roman"/>
          <w:sz w:val="24"/>
          <w:szCs w:val="24"/>
        </w:rPr>
        <w:t xml:space="preserve">9.3 </w:t>
      </w:r>
      <w:r>
        <w:rPr>
          <w:rFonts w:ascii="Times New Roman" w:hAnsi="Times New Roman"/>
          <w:sz w:val="24"/>
          <w:szCs w:val="24"/>
        </w:rPr>
        <w:t xml:space="preserve">如甲方使用上述货物构成对第三人侵权的，则由乙方承担全部责任。</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10. </w:t>
      </w:r>
      <w:r>
        <w:rPr>
          <w:rFonts w:ascii="Times New Roman" w:hAnsi="Times New Roman"/>
          <w:b/>
          <w:bCs/>
          <w:sz w:val="24"/>
          <w:szCs w:val="24"/>
        </w:rPr>
        <w:t xml:space="preserve">知识产权保护</w:t>
      </w:r>
      <w:r/>
    </w:p>
    <w:p>
      <w:pPr>
        <w:ind w:firstLine="480"/>
        <w:spacing w:line="400" w:lineRule="exact"/>
        <w:rPr>
          <w:rFonts w:ascii="Times New Roman" w:hAnsi="Times New Roman"/>
          <w:sz w:val="24"/>
          <w:szCs w:val="24"/>
        </w:rPr>
      </w:pPr>
      <w:r>
        <w:rPr>
          <w:rFonts w:ascii="Times New Roman" w:hAnsi="Times New Roman"/>
          <w:sz w:val="24"/>
          <w:szCs w:val="24"/>
        </w:rPr>
        <w:t xml:space="preserve">10.1 </w:t>
      </w:r>
      <w:r>
        <w:rPr>
          <w:rFonts w:ascii="Times New Roman" w:hAnsi="Times New Roman"/>
          <w:sz w:val="24"/>
          <w:szCs w:val="24"/>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11. </w:t>
      </w:r>
      <w:r>
        <w:rPr>
          <w:rFonts w:ascii="Times New Roman" w:hAnsi="Times New Roman"/>
          <w:b/>
          <w:bCs/>
          <w:sz w:val="24"/>
          <w:szCs w:val="24"/>
        </w:rPr>
        <w:t xml:space="preserve">保密义务</w:t>
      </w:r>
      <w:r/>
    </w:p>
    <w:p>
      <w:pPr>
        <w:ind w:firstLine="480"/>
        <w:spacing w:line="400" w:lineRule="exact"/>
        <w:rPr>
          <w:rFonts w:ascii="Times New Roman" w:hAnsi="Times New Roman"/>
          <w:sz w:val="24"/>
          <w:szCs w:val="24"/>
        </w:rPr>
      </w:pPr>
      <w:r>
        <w:rPr>
          <w:rFonts w:ascii="Times New Roman" w:hAnsi="Times New Roman"/>
          <w:sz w:val="24"/>
          <w:szCs w:val="24"/>
        </w:rPr>
        <w:t xml:space="preserve">11.1 </w:t>
      </w:r>
      <w:r>
        <w:rPr>
          <w:rFonts w:ascii="Times New Roman" w:hAnsi="Times New Roman"/>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12. </w:t>
      </w:r>
      <w:r>
        <w:rPr>
          <w:rFonts w:ascii="Times New Roman" w:hAnsi="Times New Roman"/>
          <w:b/>
          <w:bCs/>
          <w:sz w:val="24"/>
          <w:szCs w:val="24"/>
        </w:rPr>
        <w:t xml:space="preserve">合同价款支付</w:t>
      </w:r>
      <w:r/>
    </w:p>
    <w:p>
      <w:pPr>
        <w:ind w:firstLine="480"/>
        <w:spacing w:line="400" w:lineRule="exact"/>
        <w:rPr>
          <w:rFonts w:ascii="Times New Roman" w:hAnsi="Times New Roman"/>
          <w:sz w:val="24"/>
          <w:szCs w:val="24"/>
        </w:rPr>
      </w:pPr>
      <w:r>
        <w:rPr>
          <w:rFonts w:ascii="Times New Roman" w:hAnsi="Times New Roman"/>
          <w:sz w:val="24"/>
          <w:szCs w:val="24"/>
        </w:rPr>
        <w:t xml:space="preserve">12.1 </w:t>
      </w:r>
      <w:r>
        <w:rPr>
          <w:rFonts w:ascii="Times New Roman" w:hAnsi="Times New Roman"/>
          <w:sz w:val="24"/>
          <w:szCs w:val="24"/>
        </w:rPr>
        <w:t xml:space="preserve">合同价款支付按照国库集中支付制度及财政管理相关规定执行。</w:t>
      </w:r>
      <w:r/>
    </w:p>
    <w:p>
      <w:pPr>
        <w:ind w:firstLine="480"/>
        <w:spacing w:line="400" w:lineRule="exact"/>
        <w:rPr>
          <w:rFonts w:ascii="Times New Roman" w:hAnsi="Times New Roman"/>
          <w:sz w:val="24"/>
          <w:szCs w:val="24"/>
        </w:rPr>
      </w:pPr>
      <w:r>
        <w:rPr>
          <w:rFonts w:ascii="Times New Roman" w:hAnsi="Times New Roman"/>
          <w:sz w:val="24"/>
          <w:szCs w:val="24"/>
        </w:rPr>
        <w:t xml:space="preserve">12.2 </w:t>
      </w:r>
      <w:r>
        <w:rPr>
          <w:rFonts w:ascii="Times New Roman" w:hAnsi="Times New Roman"/>
          <w:sz w:val="24"/>
          <w:szCs w:val="24"/>
        </w:rPr>
        <w:t xml:space="preserve">对于满足合同约定支付条件的，甲方原则上应当自收到发票后</w:t>
      </w:r>
      <w:r>
        <w:rPr>
          <w:rFonts w:ascii="Times New Roman" w:hAnsi="Times New Roman"/>
          <w:sz w:val="24"/>
          <w:szCs w:val="24"/>
        </w:rPr>
        <w:t xml:space="preserve">10</w:t>
      </w:r>
      <w:r>
        <w:rPr>
          <w:rFonts w:ascii="Times New Roman" w:hAnsi="Times New Roman"/>
          <w:sz w:val="24"/>
          <w:szCs w:val="24"/>
        </w:rPr>
        <w:t xml:space="preserve">个工作日内将资金支付到合同约定的乙方账户，不得以机构变动、人员更替、政策调整等为由</w:t>
      </w:r>
      <w:r>
        <w:rPr>
          <w:rFonts w:hint="eastAsia" w:ascii="Times New Roman" w:hAnsi="Times New Roman"/>
          <w:sz w:val="24"/>
          <w:szCs w:val="24"/>
        </w:rPr>
        <w:t xml:space="preserve">延迟</w:t>
      </w:r>
      <w:r>
        <w:rPr>
          <w:rFonts w:ascii="Times New Roman" w:hAnsi="Times New Roman"/>
          <w:sz w:val="24"/>
          <w:szCs w:val="24"/>
        </w:rPr>
        <w:t xml:space="preserve">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13. </w:t>
      </w:r>
      <w:r>
        <w:rPr>
          <w:rFonts w:ascii="Times New Roman" w:hAnsi="Times New Roman"/>
          <w:b/>
          <w:bCs/>
          <w:sz w:val="24"/>
          <w:szCs w:val="24"/>
        </w:rPr>
        <w:t xml:space="preserve">履约保证金</w:t>
      </w:r>
      <w:r/>
    </w:p>
    <w:p>
      <w:pPr>
        <w:ind w:firstLine="480"/>
        <w:spacing w:line="400" w:lineRule="exact"/>
        <w:rPr>
          <w:rFonts w:ascii="Times New Roman" w:hAnsi="Times New Roman"/>
          <w:sz w:val="24"/>
          <w:szCs w:val="24"/>
        </w:rPr>
      </w:pPr>
      <w:r>
        <w:rPr>
          <w:rFonts w:ascii="Times New Roman" w:hAnsi="Times New Roman"/>
          <w:sz w:val="24"/>
          <w:szCs w:val="24"/>
        </w:rPr>
        <w:t xml:space="preserve">13.1 </w:t>
      </w:r>
      <w:r>
        <w:rPr>
          <w:rFonts w:ascii="Times New Roman" w:hAnsi="Times New Roman"/>
          <w:sz w:val="24"/>
          <w:szCs w:val="24"/>
        </w:rPr>
        <w:t xml:space="preserve">乙方应当以支票、汇票、本票或者金融机构、担保机构出具的保函等非现金形式提交。</w:t>
      </w:r>
      <w:r/>
    </w:p>
    <w:p>
      <w:pPr>
        <w:ind w:firstLine="480"/>
        <w:spacing w:line="400" w:lineRule="exact"/>
        <w:rPr>
          <w:rFonts w:ascii="Times New Roman" w:hAnsi="Times New Roman"/>
          <w:sz w:val="24"/>
          <w:szCs w:val="24"/>
        </w:rPr>
      </w:pPr>
      <w:r>
        <w:rPr>
          <w:rFonts w:ascii="Times New Roman" w:hAnsi="Times New Roman"/>
          <w:sz w:val="24"/>
          <w:szCs w:val="24"/>
        </w:rPr>
        <w:t xml:space="preserve">13.2 </w:t>
      </w:r>
      <w:r>
        <w:rPr>
          <w:rFonts w:ascii="Times New Roman" w:hAnsi="Times New Roman"/>
          <w:sz w:val="24"/>
          <w:szCs w:val="24"/>
        </w:rPr>
        <w:t xml:space="preserve">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sz w:val="24"/>
          <w:szCs w:val="24"/>
        </w:rPr>
      </w:pPr>
      <w:r>
        <w:rPr>
          <w:rFonts w:ascii="Times New Roman" w:hAnsi="Times New Roman"/>
          <w:sz w:val="24"/>
          <w:szCs w:val="24"/>
        </w:rPr>
        <w:t xml:space="preserve">13.3 </w:t>
      </w:r>
      <w:r>
        <w:rPr>
          <w:rFonts w:ascii="Times New Roman" w:hAnsi="Times New Roman"/>
          <w:sz w:val="24"/>
          <w:szCs w:val="24"/>
        </w:rPr>
        <w:t xml:space="preserve">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ind w:firstLine="480"/>
        <w:spacing w:line="400" w:lineRule="exact"/>
        <w:rPr>
          <w:rFonts w:ascii="Times New Roman" w:hAnsi="Times New Roman"/>
          <w:sz w:val="24"/>
          <w:szCs w:val="24"/>
        </w:rPr>
      </w:pPr>
      <w:r>
        <w:rPr>
          <w:rFonts w:ascii="Times New Roman" w:hAnsi="Times New Roman"/>
          <w:sz w:val="24"/>
          <w:szCs w:val="24"/>
        </w:rPr>
        <w:t xml:space="preserve">14.1 </w:t>
      </w:r>
      <w:r>
        <w:rPr>
          <w:rFonts w:ascii="Times New Roman" w:hAnsi="Times New Roman"/>
          <w:sz w:val="24"/>
          <w:szCs w:val="24"/>
        </w:rPr>
        <w:t xml:space="preserve">除项目</w:t>
      </w:r>
      <w:r>
        <w:rPr>
          <w:rFonts w:ascii="Times New Roman" w:hAnsi="Times New Roman"/>
          <w:sz w:val="24"/>
          <w:szCs w:val="24"/>
        </w:rPr>
        <w:t xml:space="preserve">不涉及或采购活动中明确约定无须承担外，乙方还应提供下列服务：</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）货物的现场移动、安装、调试、启动监督及技术支持；</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）提供货物组装和维修所需的专用工具和辅助材料；</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）在制造商所在地或指定现场就货物的安装、启动、运营、维护、废弃处置等对甲方操作人员进行培训；</w:t>
      </w:r>
      <w:r/>
    </w:p>
    <w:p>
      <w:pPr>
        <w:pStyle w:val="125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ind w:firstLine="480"/>
        <w:spacing w:line="400" w:lineRule="exact"/>
        <w:rPr>
          <w:rFonts w:ascii="Times New Roman" w:hAnsi="Times New Roman"/>
          <w:sz w:val="24"/>
          <w:szCs w:val="24"/>
        </w:rPr>
      </w:pPr>
      <w:r>
        <w:rPr>
          <w:rFonts w:ascii="Times New Roman" w:hAnsi="Times New Roman"/>
          <w:sz w:val="24"/>
          <w:szCs w:val="24"/>
        </w:rPr>
        <w:t xml:space="preserve">14.2 </w:t>
      </w:r>
      <w:r>
        <w:rPr>
          <w:rFonts w:ascii="Times New Roman" w:hAnsi="Times New Roman"/>
          <w:sz w:val="24"/>
          <w:szCs w:val="24"/>
        </w:rPr>
        <w:t xml:space="preserve">乙方提供的售后服务的费用已包含在合同价款中，甲方不再另行支付。</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15. </w:t>
      </w:r>
      <w:r>
        <w:rPr>
          <w:rFonts w:ascii="Times New Roman" w:hAnsi="Times New Roman"/>
          <w:b/>
          <w:bCs/>
          <w:sz w:val="24"/>
          <w:szCs w:val="24"/>
        </w:rPr>
        <w:t xml:space="preserve">违约责任</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15.1</w:t>
      </w:r>
      <w:r>
        <w:rPr>
          <w:rFonts w:ascii="Times New Roman" w:hAnsi="Times New Roman"/>
          <w:bCs/>
          <w:sz w:val="24"/>
          <w:szCs w:val="24"/>
        </w:rPr>
        <w:t xml:space="preserve">质量瑕疵的违约责任</w:t>
      </w:r>
      <w:r/>
    </w:p>
    <w:p>
      <w:pPr>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15.2 </w:t>
      </w:r>
      <w:r>
        <w:rPr>
          <w:rFonts w:ascii="Times New Roman" w:hAnsi="Times New Roman"/>
          <w:bCs/>
          <w:sz w:val="24"/>
          <w:szCs w:val="24"/>
        </w:rPr>
        <w:t xml:space="preserve">迟延交货的违约责任</w:t>
      </w:r>
      <w:r/>
    </w:p>
    <w:p>
      <w:pPr>
        <w:ind w:firstLine="480"/>
        <w:spacing w:line="400" w:lineRule="exact"/>
        <w:rPr>
          <w:rFonts w:ascii="Times New Roman" w:hAnsi="Times New Roman"/>
          <w:bCs/>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sz w:val="24"/>
          <w:szCs w:val="24"/>
        </w:rPr>
      </w:pPr>
      <w:r>
        <w:rPr>
          <w:rFonts w:ascii="Times New Roman" w:hAnsi="Times New Roman"/>
          <w:sz w:val="24"/>
          <w:szCs w:val="24"/>
        </w:rPr>
        <w:t xml:space="preserve">15.3 </w:t>
      </w:r>
      <w:r>
        <w:rPr>
          <w:rFonts w:ascii="Times New Roman" w:hAnsi="Times New Roman"/>
          <w:sz w:val="24"/>
          <w:szCs w:val="24"/>
        </w:rPr>
        <w:t xml:space="preserve">迟延支付的违约责任</w:t>
      </w:r>
      <w:r/>
    </w:p>
    <w:p>
      <w:pPr>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ind w:firstLine="480"/>
        <w:spacing w:line="400" w:lineRule="exact"/>
        <w:rPr>
          <w:rFonts w:ascii="Times New Roman" w:hAnsi="Times New Roman"/>
          <w:sz w:val="24"/>
          <w:szCs w:val="24"/>
        </w:rPr>
      </w:pPr>
      <w:r>
        <w:rPr>
          <w:rFonts w:ascii="Times New Roman" w:hAnsi="Times New Roman"/>
          <w:bCs/>
          <w:sz w:val="24"/>
          <w:szCs w:val="24"/>
        </w:rPr>
        <w:t xml:space="preserve">15.4</w:t>
      </w:r>
      <w:r>
        <w:rPr>
          <w:rFonts w:ascii="Times New Roman" w:hAnsi="Times New Roman"/>
          <w:bCs/>
          <w:sz w:val="24"/>
          <w:szCs w:val="24"/>
        </w:rPr>
        <w:t xml:space="preserve">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numPr>
          <w:ilvl w:val="0"/>
          <w:numId w:val="9"/>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ind w:left="480"/>
        <w:spacing w:line="400" w:lineRule="exact"/>
        <w:rPr>
          <w:rFonts w:ascii="Times New Roman" w:hAnsi="Times New Roman"/>
          <w:b/>
          <w:sz w:val="24"/>
          <w:szCs w:val="24"/>
        </w:rPr>
      </w:pPr>
      <w:r>
        <w:rPr>
          <w:rFonts w:ascii="Times New Roman" w:hAnsi="Times New Roman"/>
          <w:sz w:val="24"/>
          <w:szCs w:val="24"/>
        </w:rPr>
        <w:t xml:space="preserve">16.1</w:t>
      </w:r>
      <w:r>
        <w:rPr>
          <w:rFonts w:ascii="Times New Roman" w:hAnsi="Times New Roman"/>
          <w:sz w:val="24"/>
          <w:szCs w:val="24"/>
        </w:rPr>
        <w:t xml:space="preserve">合同的变更</w:t>
      </w:r>
      <w:r/>
    </w:p>
    <w:p>
      <w:pPr>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w:t>
      </w:r>
      <w:r>
        <w:rPr>
          <w:rFonts w:ascii="Times New Roman" w:hAnsi="Times New Roman"/>
          <w:sz w:val="24"/>
          <w:szCs w:val="24"/>
        </w:rPr>
        <w:t xml:space="preserve">10%</w:t>
      </w:r>
      <w:r>
        <w:rPr>
          <w:rFonts w:ascii="Times New Roman" w:hAnsi="Times New Roman"/>
          <w:sz w:val="24"/>
          <w:szCs w:val="24"/>
        </w:rPr>
        <w:t xml:space="preserve">的范围内追加与合同标的相同的货物，并就此与乙方协商一致后签订补充协议。</w:t>
      </w:r>
      <w:r/>
    </w:p>
    <w:p>
      <w:pPr>
        <w:ind w:firstLine="480"/>
        <w:spacing w:line="400" w:lineRule="exact"/>
        <w:rPr>
          <w:rFonts w:ascii="Times New Roman" w:hAnsi="Times New Roman"/>
          <w:sz w:val="24"/>
          <w:szCs w:val="24"/>
        </w:rPr>
      </w:pPr>
      <w:r>
        <w:rPr>
          <w:rFonts w:ascii="Times New Roman" w:hAnsi="Times New Roman"/>
          <w:sz w:val="24"/>
          <w:szCs w:val="24"/>
        </w:rPr>
        <w:t xml:space="preserve">16.2</w:t>
      </w:r>
      <w:r>
        <w:rPr>
          <w:rFonts w:ascii="Times New Roman" w:hAnsi="Times New Roman"/>
          <w:sz w:val="24"/>
          <w:szCs w:val="24"/>
        </w:rPr>
        <w:t xml:space="preserve">合同的中止</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）合同履行过程中，如果乙方出现以下情形之一的：</w:t>
      </w:r>
      <w:r/>
    </w:p>
    <w:p>
      <w:pPr>
        <w:ind w:firstLine="480"/>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．经营状况严重恶化；</w:t>
      </w:r>
      <w:r>
        <w:rPr>
          <w:rFonts w:ascii="Times New Roman" w:hAnsi="Times New Roman"/>
          <w:sz w:val="24"/>
          <w:szCs w:val="24"/>
        </w:rPr>
        <w:t xml:space="preserve">2</w:t>
      </w:r>
      <w:r>
        <w:rPr>
          <w:rFonts w:ascii="Times New Roman" w:hAnsi="Times New Roman"/>
          <w:sz w:val="24"/>
          <w:szCs w:val="24"/>
        </w:rPr>
        <w:t xml:space="preserve">．转移财产、抽逃资金，以逃避债务；</w:t>
      </w:r>
      <w:r>
        <w:rPr>
          <w:rFonts w:ascii="Times New Roman" w:hAnsi="Times New Roman"/>
          <w:sz w:val="24"/>
          <w:szCs w:val="24"/>
        </w:rPr>
        <w:t xml:space="preserve">3</w:t>
      </w:r>
      <w:r>
        <w:rPr>
          <w:rFonts w:ascii="Times New Roman" w:hAnsi="Times New Roman"/>
          <w:sz w:val="24"/>
          <w:szCs w:val="24"/>
        </w:rPr>
        <w:t xml:space="preserve">．丧失商业信誉；</w:t>
      </w:r>
      <w:r>
        <w:rPr>
          <w:rFonts w:ascii="Times New Roman" w:hAnsi="Times New Roman"/>
          <w:sz w:val="24"/>
          <w:szCs w:val="24"/>
        </w:rPr>
        <w:t xml:space="preserve">4</w:t>
      </w:r>
      <w:r>
        <w:rPr>
          <w:rFonts w:ascii="Times New Roman" w:hAnsi="Times New Roman"/>
          <w:sz w:val="24"/>
          <w:szCs w:val="24"/>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w:t>
      </w:r>
      <w:r>
        <w:rPr>
          <w:rFonts w:ascii="Times New Roman" w:hAnsi="Times New Roman"/>
          <w:sz w:val="24"/>
          <w:szCs w:val="24"/>
        </w:rPr>
        <w:t xml:space="preserve">适当担保的，视为拒绝继续履约，甲方有权解除合同并要求乙方承担由此给甲方造成的损失。</w:t>
      </w:r>
      <w:r/>
    </w:p>
    <w:p>
      <w:pPr>
        <w:pStyle w:val="125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）甲方不得以行政区划调整、政府换届、机构或者职能调整以及相关责任人更替为由中止合同。</w:t>
      </w:r>
      <w:r/>
    </w:p>
    <w:p>
      <w:pPr>
        <w:ind w:firstLine="480"/>
        <w:spacing w:line="400" w:lineRule="exact"/>
        <w:rPr>
          <w:rFonts w:ascii="Times New Roman" w:hAnsi="Times New Roman"/>
          <w:sz w:val="24"/>
          <w:szCs w:val="24"/>
        </w:rPr>
      </w:pPr>
      <w:r>
        <w:rPr>
          <w:rFonts w:ascii="Times New Roman" w:hAnsi="Times New Roman"/>
          <w:sz w:val="24"/>
          <w:szCs w:val="24"/>
        </w:rPr>
        <w:t xml:space="preserve">16.3</w:t>
      </w:r>
      <w:r>
        <w:rPr>
          <w:rFonts w:ascii="Times New Roman" w:hAnsi="Times New Roman"/>
          <w:sz w:val="24"/>
          <w:szCs w:val="24"/>
        </w:rPr>
        <w:t xml:space="preserve">合同的终止</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）合同因有效期限届满而终止；</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）乙方未按合同约定履行，构成根本性违约的，甲方有权终止合同，并追究乙方的违约责任。</w:t>
      </w:r>
      <w:r/>
    </w:p>
    <w:p>
      <w:pPr>
        <w:pStyle w:val="1255"/>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p>
    <w:p>
      <w:pPr>
        <w:pStyle w:val="125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17. </w:t>
      </w:r>
      <w:r>
        <w:rPr>
          <w:rFonts w:ascii="Times New Roman" w:hAnsi="Times New Roman"/>
          <w:b/>
          <w:bCs/>
          <w:sz w:val="24"/>
          <w:szCs w:val="24"/>
        </w:rPr>
        <w:t xml:space="preserve">合同分包</w:t>
      </w:r>
      <w:r/>
    </w:p>
    <w:p>
      <w:pPr>
        <w:ind w:firstLine="480"/>
        <w:spacing w:line="400" w:lineRule="exact"/>
        <w:rPr>
          <w:rFonts w:ascii="Times New Roman" w:hAnsi="Times New Roman"/>
          <w:sz w:val="24"/>
          <w:szCs w:val="24"/>
        </w:rPr>
      </w:pPr>
      <w:r>
        <w:rPr>
          <w:rFonts w:ascii="Times New Roman" w:hAnsi="Times New Roman"/>
          <w:sz w:val="24"/>
          <w:szCs w:val="24"/>
        </w:rPr>
        <w:t xml:space="preserve">17.1 </w:t>
      </w:r>
      <w:r>
        <w:rPr>
          <w:rFonts w:ascii="Times New Roman" w:hAnsi="Times New Roman"/>
          <w:sz w:val="24"/>
          <w:szCs w:val="24"/>
        </w:rPr>
        <w:t xml:space="preserve">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ind w:firstLine="480"/>
        <w:spacing w:line="400" w:lineRule="exact"/>
        <w:rPr>
          <w:rFonts w:ascii="Times New Roman" w:hAnsi="Times New Roman"/>
          <w:sz w:val="24"/>
          <w:szCs w:val="24"/>
        </w:rPr>
      </w:pPr>
      <w:r>
        <w:rPr>
          <w:rFonts w:ascii="Times New Roman" w:hAnsi="Times New Roman"/>
          <w:sz w:val="24"/>
          <w:szCs w:val="24"/>
        </w:rPr>
        <w:t xml:space="preserve">17.2 </w:t>
      </w:r>
      <w:r>
        <w:rPr>
          <w:rFonts w:ascii="Times New Roman" w:hAnsi="Times New Roman"/>
          <w:sz w:val="24"/>
          <w:szCs w:val="24"/>
        </w:rPr>
        <w:t xml:space="preserve">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18. </w:t>
      </w:r>
      <w:r>
        <w:rPr>
          <w:rFonts w:ascii="Times New Roman" w:hAnsi="Times New Roman"/>
          <w:b/>
          <w:bCs/>
          <w:sz w:val="24"/>
          <w:szCs w:val="24"/>
        </w:rPr>
        <w:t xml:space="preserve">不可抗力</w:t>
      </w:r>
      <w:r/>
    </w:p>
    <w:p>
      <w:pPr>
        <w:ind w:firstLine="480"/>
        <w:spacing w:line="400" w:lineRule="exact"/>
        <w:rPr>
          <w:rFonts w:ascii="Times New Roman" w:hAnsi="Times New Roman"/>
          <w:sz w:val="24"/>
          <w:szCs w:val="24"/>
        </w:rPr>
      </w:pPr>
      <w:r>
        <w:rPr>
          <w:rFonts w:ascii="Times New Roman" w:hAnsi="Times New Roman"/>
          <w:sz w:val="24"/>
          <w:szCs w:val="24"/>
        </w:rPr>
        <w:t xml:space="preserve">18.1 </w:t>
      </w:r>
      <w:r>
        <w:rPr>
          <w:rFonts w:ascii="Times New Roman" w:hAnsi="Times New Roman"/>
          <w:sz w:val="24"/>
          <w:szCs w:val="24"/>
        </w:rPr>
        <w:t xml:space="preserve">不可抗力是指合同双方不能预见、不能避免且不能克服的客观情况。</w:t>
      </w:r>
      <w:r/>
    </w:p>
    <w:p>
      <w:pPr>
        <w:ind w:firstLine="480"/>
        <w:spacing w:line="400" w:lineRule="exact"/>
        <w:rPr>
          <w:rFonts w:ascii="Times New Roman" w:hAnsi="Times New Roman"/>
          <w:sz w:val="24"/>
          <w:szCs w:val="24"/>
        </w:rPr>
      </w:pPr>
      <w:r>
        <w:rPr>
          <w:rFonts w:ascii="Times New Roman" w:hAnsi="Times New Roman"/>
          <w:sz w:val="24"/>
          <w:szCs w:val="24"/>
        </w:rPr>
        <w:t xml:space="preserve">18.2 </w:t>
      </w:r>
      <w:r>
        <w:rPr>
          <w:rFonts w:ascii="Times New Roman" w:hAnsi="Times New Roman"/>
          <w:sz w:val="24"/>
          <w:szCs w:val="24"/>
        </w:rPr>
        <w:t xml:space="preserve">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sz w:val="24"/>
          <w:szCs w:val="24"/>
        </w:rPr>
      </w:pPr>
      <w:r>
        <w:rPr>
          <w:rFonts w:ascii="Times New Roman" w:hAnsi="Times New Roman"/>
          <w:sz w:val="24"/>
          <w:szCs w:val="24"/>
        </w:rPr>
        <w:t xml:space="preserve">18.3 </w:t>
      </w:r>
      <w:r>
        <w:rPr>
          <w:rFonts w:ascii="Times New Roman" w:hAnsi="Times New Roman"/>
          <w:sz w:val="24"/>
          <w:szCs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19. </w:t>
      </w:r>
      <w:r>
        <w:rPr>
          <w:rFonts w:ascii="Times New Roman" w:hAnsi="Times New Roman"/>
          <w:b/>
          <w:bCs/>
          <w:sz w:val="24"/>
          <w:szCs w:val="24"/>
        </w:rPr>
        <w:t xml:space="preserve">解决争议的方法</w:t>
      </w:r>
      <w:r/>
    </w:p>
    <w:p>
      <w:pPr>
        <w:pStyle w:val="125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w:t>
      </w:r>
      <w:r>
        <w:rPr>
          <w:rFonts w:ascii="Times New Roman" w:hAnsi="Times New Roman" w:eastAsia="宋体" w:cs="Times New Roman"/>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25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w:t>
      </w:r>
      <w:r>
        <w:rPr>
          <w:rFonts w:ascii="Times New Roman" w:hAnsi="Times New Roman" w:eastAsia="宋体" w:cs="Times New Roman"/>
          <w:sz w:val="24"/>
          <w:szCs w:val="24"/>
        </w:rPr>
        <w:t xml:space="preserve">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25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w:t>
      </w:r>
      <w:r>
        <w:rPr>
          <w:rFonts w:ascii="Times New Roman" w:hAnsi="Times New Roman" w:eastAsia="宋体" w:cs="Times New Roman"/>
          <w:sz w:val="24"/>
          <w:szCs w:val="24"/>
        </w:rPr>
        <w:t xml:space="preserve">如甲乙双方有争议的事项不影响合同其他部分的履行，在争议解决期间，合同其他部分应当继续履行。</w:t>
      </w:r>
      <w:r/>
    </w:p>
    <w:p>
      <w:pPr>
        <w:ind w:firstLine="482"/>
        <w:spacing w:line="400" w:lineRule="exact"/>
        <w:rPr>
          <w:rFonts w:ascii="Times New Roman" w:hAnsi="Times New Roman"/>
          <w:sz w:val="24"/>
          <w:szCs w:val="24"/>
        </w:rPr>
      </w:pPr>
      <w:r>
        <w:rPr>
          <w:rFonts w:ascii="Times New Roman" w:hAnsi="Times New Roman"/>
          <w:b/>
          <w:sz w:val="24"/>
          <w:szCs w:val="24"/>
        </w:rPr>
        <w:t xml:space="preserve">20. </w:t>
      </w:r>
      <w:r>
        <w:rPr>
          <w:rFonts w:ascii="Times New Roman" w:hAnsi="Times New Roman"/>
          <w:b/>
          <w:sz w:val="24"/>
          <w:szCs w:val="24"/>
        </w:rPr>
        <w:t xml:space="preserve">政府采购政策</w:t>
      </w:r>
      <w:r/>
    </w:p>
    <w:p>
      <w:pPr>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p>
    <w:p>
      <w:pPr>
        <w:ind w:firstLine="480"/>
        <w:spacing w:line="400" w:lineRule="exact"/>
        <w:rPr>
          <w:rFonts w:ascii="Times New Roman" w:hAnsi="Times New Roman"/>
          <w:sz w:val="24"/>
          <w:szCs w:val="24"/>
        </w:rPr>
      </w:pPr>
      <w:r>
        <w:rPr>
          <w:rFonts w:ascii="Times New Roman" w:hAnsi="Times New Roman"/>
          <w:sz w:val="24"/>
          <w:szCs w:val="24"/>
        </w:rPr>
        <w:t xml:space="preserve">20.2 </w:t>
      </w:r>
      <w:r>
        <w:rPr>
          <w:rFonts w:ascii="Times New Roman" w:hAnsi="Times New Roman"/>
          <w:sz w:val="24"/>
          <w:szCs w:val="24"/>
        </w:rPr>
        <w:t xml:space="preserve">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ind w:firstLine="480"/>
        <w:spacing w:line="400" w:lineRule="exact"/>
        <w:rPr>
          <w:rFonts w:ascii="Times New Roman" w:hAnsi="Times New Roman"/>
          <w:sz w:val="24"/>
          <w:szCs w:val="24"/>
        </w:rPr>
      </w:pPr>
      <w:r>
        <w:rPr>
          <w:rFonts w:ascii="Times New Roman" w:hAnsi="Times New Roman"/>
          <w:sz w:val="24"/>
          <w:szCs w:val="24"/>
        </w:rPr>
        <w:t xml:space="preserve">20.3 </w:t>
      </w:r>
      <w:r>
        <w:rPr>
          <w:rFonts w:ascii="Times New Roman" w:hAnsi="Times New Roman"/>
          <w:sz w:val="24"/>
          <w:szCs w:val="24"/>
        </w:rPr>
        <w:t xml:space="preserve">对于为落实中小企业支持政策，通过采购项目整体预留、设置采购</w:t>
      </w:r>
      <w:r>
        <w:rPr>
          <w:rFonts w:ascii="Times New Roman" w:hAnsi="Times New Roman"/>
          <w:sz w:val="24"/>
          <w:szCs w:val="24"/>
        </w:rPr>
        <w:t xml:space="preserve">包专门</w:t>
      </w:r>
      <w:r>
        <w:rPr>
          <w:rFonts w:ascii="Times New Roman" w:hAnsi="Times New Roman"/>
          <w:sz w:val="24"/>
          <w:szCs w:val="24"/>
        </w:rPr>
        <w:t xml:space="preserve">预留、要求以联合体形</w:t>
      </w:r>
      <w:r>
        <w:rPr>
          <w:rFonts w:ascii="Times New Roman" w:hAnsi="Times New Roman"/>
          <w:sz w:val="24"/>
          <w:szCs w:val="24"/>
        </w:rPr>
        <w:t xml:space="preserve">式参加</w:t>
      </w:r>
      <w:r>
        <w:rPr>
          <w:rFonts w:ascii="Times New Roman" w:hAnsi="Times New Roman"/>
          <w:sz w:val="24"/>
          <w:szCs w:val="24"/>
        </w:rPr>
        <w:t xml:space="preserve">或者合同分包等措施签订的采购合同，应当明确标注本合同为中小企业预留合同。其中，要求以联合体形</w:t>
      </w:r>
      <w:r>
        <w:rPr>
          <w:rFonts w:ascii="Times New Roman" w:hAnsi="Times New Roman"/>
          <w:sz w:val="24"/>
          <w:szCs w:val="24"/>
        </w:rPr>
        <w:t xml:space="preserve">式参加</w:t>
      </w:r>
      <w:r>
        <w:rPr>
          <w:rFonts w:ascii="Times New Roman" w:hAnsi="Times New Roman"/>
          <w:sz w:val="24"/>
          <w:szCs w:val="24"/>
        </w:rPr>
        <w:t xml:space="preserve">采购活动或者合同分包的，须将联合协议或者分包意向协议作为采购合同的组成部分。</w:t>
      </w:r>
      <w:r/>
    </w:p>
    <w:p>
      <w:pPr>
        <w:ind w:firstLine="482"/>
        <w:spacing w:line="400" w:lineRule="exact"/>
        <w:rPr>
          <w:rFonts w:ascii="Times New Roman" w:hAnsi="Times New Roman"/>
          <w:b/>
          <w:sz w:val="24"/>
          <w:szCs w:val="24"/>
        </w:rPr>
      </w:pPr>
      <w:r>
        <w:rPr>
          <w:rFonts w:ascii="Times New Roman" w:hAnsi="Times New Roman"/>
          <w:b/>
          <w:sz w:val="24"/>
          <w:szCs w:val="24"/>
        </w:rPr>
        <w:t xml:space="preserve">21. </w:t>
      </w:r>
      <w:r>
        <w:rPr>
          <w:rFonts w:ascii="Times New Roman" w:hAnsi="Times New Roman"/>
          <w:b/>
          <w:sz w:val="24"/>
          <w:szCs w:val="24"/>
        </w:rPr>
        <w:t xml:space="preserve">法律适用</w:t>
      </w:r>
      <w:r/>
    </w:p>
    <w:p>
      <w:pPr>
        <w:pStyle w:val="125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w:t>
      </w:r>
      <w:r>
        <w:rPr>
          <w:rFonts w:ascii="Times New Roman" w:hAnsi="Times New Roman" w:eastAsia="宋体" w:cs="Times New Roman"/>
          <w:sz w:val="24"/>
          <w:szCs w:val="24"/>
        </w:rPr>
        <w:t xml:space="preserve">本合同的订立、生效、解释、履行及与本合同有关的争议解决，均适用法律、行政法规。</w:t>
      </w:r>
      <w:r/>
    </w:p>
    <w:p>
      <w:pPr>
        <w:pStyle w:val="125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w:t>
      </w:r>
      <w:r>
        <w:rPr>
          <w:rFonts w:ascii="Times New Roman" w:hAnsi="Times New Roman" w:eastAsia="宋体" w:cs="Times New Roman"/>
          <w:sz w:val="24"/>
          <w:szCs w:val="24"/>
        </w:rPr>
        <w:t xml:space="preserve">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sz w:val="24"/>
          <w:szCs w:val="24"/>
        </w:rPr>
      </w:pPr>
      <w:r>
        <w:rPr>
          <w:rFonts w:ascii="Times New Roman" w:hAnsi="Times New Roman"/>
          <w:b/>
          <w:sz w:val="24"/>
          <w:szCs w:val="24"/>
        </w:rPr>
        <w:t xml:space="preserve">22. </w:t>
      </w:r>
      <w:r>
        <w:rPr>
          <w:rFonts w:ascii="Times New Roman" w:hAnsi="Times New Roman"/>
          <w:b/>
          <w:sz w:val="24"/>
          <w:szCs w:val="24"/>
        </w:rPr>
        <w:t xml:space="preserve">通知</w:t>
      </w:r>
      <w:r/>
    </w:p>
    <w:p>
      <w:pPr>
        <w:pStyle w:val="125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w:t>
      </w:r>
      <w:r>
        <w:rPr>
          <w:rFonts w:ascii="Times New Roman" w:hAnsi="Times New Roman" w:eastAsia="宋体" w:cs="Times New Roman"/>
          <w:sz w:val="24"/>
          <w:szCs w:val="24"/>
        </w:rPr>
        <w:t xml:space="preserve">本合同任何</w:t>
      </w:r>
      <w:r>
        <w:rPr>
          <w:rFonts w:ascii="Times New Roman" w:hAnsi="Times New Roman" w:eastAsia="宋体" w:cs="Times New Roman"/>
          <w:sz w:val="24"/>
          <w:szCs w:val="24"/>
        </w:rPr>
        <w:t xml:space="preserve">一</w:t>
      </w:r>
      <w:r>
        <w:rPr>
          <w:rFonts w:ascii="Times New Roman" w:hAnsi="Times New Roman" w:eastAsia="宋体" w:cs="Times New Roman"/>
          <w:sz w:val="24"/>
          <w:szCs w:val="24"/>
        </w:rPr>
        <w:t xml:space="preserve">方向对方发出的通知、信件、数据电文等，应当发送至本合同第一部分《政府采购合同协议书》所约定的通讯地址、联系人、联系电话或电子邮箱。</w:t>
      </w:r>
      <w:r/>
    </w:p>
    <w:p>
      <w:pPr>
        <w:pStyle w:val="125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w:t>
      </w:r>
      <w:r>
        <w:rPr>
          <w:rFonts w:ascii="Times New Roman" w:hAnsi="Times New Roman" w:eastAsia="宋体" w:cs="Times New Roman"/>
          <w:sz w:val="24"/>
          <w:szCs w:val="24"/>
        </w:rPr>
        <w:t xml:space="preserve">一方当事人变更名称、住所、联系人、联系电话或电子邮箱等信息的，应当在变更后</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日内及时书面通知对方，对方实际收到变更通知前的送达仍为有效送达。</w:t>
      </w:r>
      <w:r/>
    </w:p>
    <w:p>
      <w:pPr>
        <w:ind w:firstLine="480"/>
        <w:spacing w:line="400" w:lineRule="exact"/>
        <w:rPr>
          <w:rFonts w:ascii="Times New Roman" w:hAnsi="Times New Roman"/>
          <w:sz w:val="24"/>
          <w:szCs w:val="24"/>
        </w:rPr>
      </w:pPr>
      <w:r>
        <w:rPr>
          <w:rFonts w:ascii="Times New Roman" w:hAnsi="Times New Roman"/>
          <w:sz w:val="24"/>
          <w:szCs w:val="24"/>
        </w:rPr>
        <w:t xml:space="preserve">22.3</w:t>
      </w:r>
      <w:r>
        <w:rPr>
          <w:rFonts w:ascii="Times New Roman" w:hAnsi="Times New Roman"/>
          <w:sz w:val="24"/>
          <w:szCs w:val="24"/>
        </w:rPr>
        <w:t xml:space="preserve">本合同一方给另一方的通知均应采用书面形式，传真或快递送到本合同中规定的对方的地址和办理签收手续。</w:t>
      </w:r>
      <w:r/>
    </w:p>
    <w:p>
      <w:pPr>
        <w:ind w:firstLine="480"/>
        <w:spacing w:line="400" w:lineRule="exact"/>
        <w:rPr>
          <w:rFonts w:ascii="Times New Roman" w:hAnsi="Times New Roman"/>
          <w:sz w:val="24"/>
          <w:szCs w:val="24"/>
        </w:rPr>
      </w:pPr>
      <w:r>
        <w:rPr>
          <w:rFonts w:ascii="Times New Roman" w:hAnsi="Times New Roman"/>
          <w:sz w:val="24"/>
          <w:szCs w:val="24"/>
        </w:rPr>
        <w:t xml:space="preserve">22.4</w:t>
      </w:r>
      <w:r>
        <w:rPr>
          <w:rFonts w:ascii="Times New Roman" w:hAnsi="Times New Roman"/>
          <w:sz w:val="24"/>
          <w:szCs w:val="24"/>
        </w:rPr>
        <w:t xml:space="preserve">通知以送达之日或通知书中规定的生效之日起生效，两者中以较迟之日为准。</w:t>
      </w:r>
      <w:r/>
    </w:p>
    <w:p>
      <w:pPr>
        <w:numPr>
          <w:ilvl w:val="0"/>
          <w:numId w:val="10"/>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23.1</w:t>
      </w:r>
      <w:r>
        <w:rPr>
          <w:rFonts w:ascii="Times New Roman" w:hAnsi="Times New Roman"/>
          <w:bCs/>
          <w:sz w:val="24"/>
          <w:szCs w:val="24"/>
        </w:rPr>
        <w:t xml:space="preserve">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23.2 </w:t>
      </w:r>
      <w:r>
        <w:rPr>
          <w:rFonts w:ascii="Times New Roman" w:hAnsi="Times New Roman"/>
          <w:bCs/>
          <w:sz w:val="24"/>
          <w:szCs w:val="24"/>
        </w:rPr>
        <w:t xml:space="preserve">合同附件与合同正文具有同等的法律效力。</w:t>
      </w:r>
      <w:r/>
    </w:p>
    <w:p>
      <w:pPr>
        <w:ind w:firstLine="480"/>
        <w:spacing w:line="400" w:lineRule="exact"/>
        <w:rPr>
          <w:rFonts w:ascii="Times New Roman" w:hAnsi="Times New Roman"/>
          <w:bCs/>
          <w:sz w:val="24"/>
          <w:szCs w:val="24"/>
        </w:rPr>
      </w:pPr>
      <w:r>
        <w:rPr>
          <w:rFonts w:ascii="Times New Roman" w:hAnsi="Times New Roman"/>
          <w:bCs/>
          <w:sz w:val="24"/>
          <w:szCs w:val="24"/>
        </w:rPr>
      </w:r>
      <w:r/>
    </w:p>
    <w:p>
      <w:pPr>
        <w:pStyle w:val="796"/>
        <w:jc w:val="center"/>
        <w:rPr>
          <w:rFonts w:hint="eastAsia" w:ascii="黑体" w:hAnsi="华文中宋"/>
          <w:b w:val="0"/>
          <w:szCs w:val="32"/>
        </w:rPr>
      </w:pPr>
      <w:r>
        <w:rPr>
          <w:rFonts w:hint="eastAsia" w:ascii="黑体" w:hAnsi="华文中宋"/>
          <w:b w:val="0"/>
          <w:szCs w:val="32"/>
        </w:rPr>
        <w:t xml:space="preserve">第三节 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cantSplit/>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255"/>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jc w:val="center"/>
        <w:keepLines/>
        <w:keepNext/>
        <w:pageBreakBefore/>
        <w:rPr>
          <w:b/>
          <w:sz w:val="44"/>
          <w:szCs w:val="44"/>
        </w:rPr>
        <w:outlineLvl w:val="0"/>
      </w:pPr>
      <w:r/>
      <w:bookmarkStart w:id="255" w:name="_Toc21933"/>
      <w:r/>
      <w:bookmarkStart w:id="256" w:name="_Toc9003"/>
      <w:r/>
      <w:bookmarkStart w:id="257" w:name="_Toc22853"/>
      <w:r/>
      <w:bookmarkStart w:id="258" w:name="_Toc81575207"/>
      <w:r/>
      <w:bookmarkStart w:id="259" w:name="_Toc19649"/>
      <w:r/>
      <w:bookmarkStart w:id="260" w:name="_Toc81575170"/>
      <w:r/>
      <w:bookmarkEnd w:id="243"/>
      <w:r/>
      <w:bookmarkEnd w:id="244"/>
      <w:r/>
      <w:bookmarkEnd w:id="245"/>
      <w:r>
        <w:rPr>
          <w:rFonts w:hint="eastAsia"/>
          <w:b/>
          <w:sz w:val="44"/>
          <w:szCs w:val="44"/>
        </w:rPr>
        <w:t xml:space="preserve">第六章</w:t>
      </w:r>
      <w:r>
        <w:rPr>
          <w:rFonts w:hint="eastAsia"/>
          <w:b/>
          <w:sz w:val="44"/>
          <w:szCs w:val="44"/>
        </w:rPr>
        <w:t xml:space="preserve">  </w:t>
      </w:r>
      <w:r>
        <w:rPr>
          <w:rFonts w:hint="eastAsia"/>
          <w:b/>
          <w:sz w:val="44"/>
          <w:szCs w:val="44"/>
        </w:rPr>
        <w:t xml:space="preserve">投标文件格式</w:t>
      </w:r>
      <w:bookmarkEnd w:id="255"/>
      <w:r/>
      <w:bookmarkEnd w:id="256"/>
      <w:r/>
      <w:bookmarkEnd w:id="257"/>
      <w:r/>
      <w:bookmarkEnd w:id="258"/>
      <w:r/>
      <w:bookmarkEnd w:id="259"/>
      <w:r/>
      <w:bookmarkEnd w:id="260"/>
      <w:r/>
      <w:r/>
    </w:p>
    <w:p>
      <w:r/>
      <w:bookmarkStart w:id="261" w:name="EB819316f773b24a75aef829f9b72900c0"/>
      <w:r/>
      <w:r/>
    </w:p>
    <w:p>
      <w:pPr>
        <w:rPr>
          <w:rFonts w:ascii="Times New Roman" w:hAnsi="Times New Roman"/>
          <w:b/>
          <w:sz w:val="72"/>
        </w:rPr>
      </w:pPr>
      <w:r/>
      <w:bookmarkStart w:id="262"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w:t>
      </w:r>
      <w:r>
        <w:rPr>
          <w:rFonts w:hint="eastAsia" w:ascii="Times New Roman" w:hAnsi="Times New Roman"/>
          <w:b/>
          <w:sz w:val="72"/>
        </w:rPr>
        <w:t xml:space="preserve">  </w:t>
      </w:r>
      <w:r>
        <w:rPr>
          <w:rFonts w:hint="eastAsia" w:ascii="Times New Roman" w:hAnsi="Times New Roman"/>
          <w:b/>
          <w:sz w:val="72"/>
        </w:rPr>
        <w:t xml:space="preserve">标</w:t>
      </w:r>
      <w:r>
        <w:rPr>
          <w:rFonts w:hint="eastAsia" w:ascii="Times New Roman" w:hAnsi="Times New Roman"/>
          <w:b/>
          <w:sz w:val="72"/>
        </w:rPr>
        <w:t xml:space="preserve">  </w:t>
      </w:r>
      <w:r>
        <w:rPr>
          <w:rFonts w:hint="eastAsia" w:ascii="Times New Roman" w:hAnsi="Times New Roman"/>
          <w:b/>
          <w:sz w:val="72"/>
        </w:rPr>
        <w:t xml:space="preserve">文</w:t>
      </w:r>
      <w:r>
        <w:rPr>
          <w:rFonts w:hint="eastAsia" w:ascii="Times New Roman" w:hAnsi="Times New Roman"/>
          <w:b/>
          <w:sz w:val="72"/>
        </w:rPr>
        <w:t xml:space="preserve">  </w:t>
      </w:r>
      <w:r>
        <w:rPr>
          <w:rFonts w:hint="eastAsia" w:ascii="Times New Roman" w:hAnsi="Times New Roman"/>
          <w:b/>
          <w:sz w:val="72"/>
        </w:rPr>
        <w:t xml:space="preserve">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w:t>
      </w:r>
      <w:r>
        <w:rPr>
          <w:rFonts w:hint="eastAsia" w:ascii="Times New Roman" w:hAnsi="Times New Roman"/>
          <w:b/>
          <w:sz w:val="36"/>
        </w:rPr>
        <w:t xml:space="preserve"> </w:t>
      </w:r>
      <w:r>
        <w:rPr>
          <w:rFonts w:hint="eastAsia" w:ascii="Times New Roman" w:hAnsi="Times New Roman"/>
          <w:b/>
          <w:sz w:val="36"/>
        </w:rPr>
        <w:t xml:space="preserve">目</w:t>
      </w:r>
      <w:r>
        <w:rPr>
          <w:rFonts w:hint="eastAsia" w:ascii="Times New Roman" w:hAnsi="Times New Roman"/>
          <w:b/>
          <w:sz w:val="36"/>
        </w:rPr>
        <w:t xml:space="preserve"> </w:t>
      </w:r>
      <w:r>
        <w:rPr>
          <w:rFonts w:hint="eastAsia" w:ascii="Times New Roman" w:hAnsi="Times New Roman"/>
          <w:b/>
          <w:sz w:val="36"/>
        </w:rPr>
        <w:t xml:space="preserve">名</w:t>
      </w:r>
      <w:r>
        <w:rPr>
          <w:rFonts w:hint="eastAsia" w:ascii="Times New Roman" w:hAnsi="Times New Roman"/>
          <w:b/>
          <w:sz w:val="36"/>
        </w:rPr>
        <w:t xml:space="preserve"> </w:t>
      </w:r>
      <w:r>
        <w:rPr>
          <w:rFonts w:hint="eastAsia" w:ascii="Times New Roman" w:hAnsi="Times New Roman"/>
          <w:b/>
          <w:sz w:val="36"/>
        </w:rPr>
        <w:t xml:space="preserve">称：</w:t>
      </w:r>
      <w:r>
        <w:rPr>
          <w:rFonts w:hint="eastAsia" w:ascii="Times New Roman" w:hAnsi="Times New Roman"/>
          <w:b/>
          <w:sz w:val="36"/>
          <w:u w:val="single"/>
        </w:rPr>
        <w:t xml:space="preserve"> </w:t>
      </w:r>
      <w:r>
        <w:rPr>
          <w:rFonts w:ascii="Times New Roman" w:hAnsi="Times New Roman"/>
          <w:b/>
          <w:sz w:val="36"/>
          <w:u w:val="single"/>
        </w:rPr>
        <w:t xml:space="preserve">宿迁学院新校区学生</w:t>
      </w:r>
      <w:r>
        <w:rPr>
          <w:rFonts w:ascii="Times New Roman" w:hAnsi="Times New Roman"/>
          <w:b/>
          <w:sz w:val="36"/>
          <w:u w:val="single"/>
        </w:rPr>
        <w:t xml:space="preserve">公寓南</w:t>
      </w:r>
      <w:r>
        <w:rPr>
          <w:rFonts w:ascii="Times New Roman" w:hAnsi="Times New Roman"/>
          <w:b/>
          <w:sz w:val="36"/>
          <w:u w:val="single"/>
        </w:rPr>
        <w:t xml:space="preserve">组团和后勤员工宿舍室内配套家具采购项目</w:t>
      </w:r>
      <w:r>
        <w:rPr>
          <w:rFonts w:hint="eastAsia" w:ascii="Times New Roman" w:hAnsi="Times New Roman"/>
          <w:b/>
          <w:sz w:val="36"/>
          <w:u w:val="single"/>
        </w:rPr>
        <w:t xml:space="preserve">(</w:t>
      </w:r>
      <w:r>
        <w:rPr>
          <w:rFonts w:hint="eastAsia" w:ascii="Times New Roman" w:hAnsi="Times New Roman"/>
          <w:b/>
          <w:sz w:val="36"/>
          <w:u w:val="single"/>
        </w:rPr>
        <w:t xml:space="preserve">采购包</w:t>
      </w:r>
      <w:r>
        <w:rPr>
          <w:rFonts w:hint="eastAsia" w:ascii="Times New Roman" w:hAnsi="Times New Roman"/>
          <w:b/>
          <w:sz w:val="36"/>
          <w:u w:val="single"/>
        </w:rPr>
        <w:t xml:space="preserve">2)</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w:t>
      </w:r>
      <w:r>
        <w:rPr>
          <w:rFonts w:hint="eastAsia" w:ascii="Times New Roman" w:hAnsi="Times New Roman"/>
          <w:b/>
          <w:sz w:val="36"/>
        </w:rPr>
        <w:t xml:space="preserve"> </w:t>
      </w:r>
      <w:r>
        <w:rPr>
          <w:rFonts w:hint="eastAsia" w:ascii="Times New Roman" w:hAnsi="Times New Roman"/>
          <w:b/>
          <w:sz w:val="36"/>
        </w:rPr>
        <w:t xml:space="preserve">目</w:t>
      </w:r>
      <w:r>
        <w:rPr>
          <w:rFonts w:hint="eastAsia" w:ascii="Times New Roman" w:hAnsi="Times New Roman"/>
          <w:b/>
          <w:sz w:val="36"/>
        </w:rPr>
        <w:t xml:space="preserve"> </w:t>
      </w:r>
      <w:r>
        <w:rPr>
          <w:rFonts w:hint="eastAsia" w:ascii="Times New Roman" w:hAnsi="Times New Roman"/>
          <w:b/>
          <w:sz w:val="36"/>
        </w:rPr>
        <w:t xml:space="preserve">编</w:t>
      </w:r>
      <w:r>
        <w:rPr>
          <w:rFonts w:hint="eastAsia" w:ascii="Times New Roman" w:hAnsi="Times New Roman"/>
          <w:b/>
          <w:sz w:val="36"/>
        </w:rPr>
        <w:t xml:space="preserve"> </w:t>
      </w:r>
      <w:r>
        <w:rPr>
          <w:rFonts w:hint="eastAsia" w:ascii="Times New Roman" w:hAnsi="Times New Roman"/>
          <w:b/>
          <w:sz w:val="36"/>
        </w:rPr>
        <w:t xml:space="preserve">号：</w:t>
      </w:r>
      <w:r>
        <w:rPr>
          <w:rFonts w:hint="eastAsia" w:ascii="Times New Roman" w:hAnsi="Times New Roman"/>
          <w:b/>
          <w:sz w:val="36"/>
          <w:u w:val="single"/>
        </w:rPr>
        <w:t xml:space="preserve"> </w:t>
      </w:r>
      <w:r>
        <w:rPr>
          <w:rFonts w:ascii="Times New Roman" w:hAnsi="Times New Roman"/>
          <w:b/>
          <w:sz w:val="36"/>
          <w:u w:val="single"/>
        </w:rPr>
        <w:t xml:space="preserve">JSZC-321300-JZCG-G2026-0054</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w:t>
      </w:r>
      <w:r>
        <w:rPr>
          <w:rFonts w:hint="eastAsia" w:ascii="Times New Roman" w:hAnsi="Times New Roman"/>
          <w:b/>
          <w:sz w:val="36"/>
        </w:rPr>
        <w:t xml:space="preserve">投标人名称</w:t>
      </w:r>
      <w:r>
        <w:rPr>
          <w:rFonts w:hint="eastAsia"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（盖</w:t>
      </w:r>
      <w:r>
        <w:rPr>
          <w:rFonts w:hint="eastAsia" w:ascii="Times New Roman" w:hAnsi="Times New Roman"/>
          <w:b/>
          <w:sz w:val="36"/>
          <w:u w:val="single"/>
        </w:rPr>
        <w:t xml:space="preserve">CA</w:t>
      </w:r>
      <w:r>
        <w:rPr>
          <w:rFonts w:hint="eastAsia" w:ascii="Times New Roman" w:hAnsi="Times New Roman"/>
          <w:b/>
          <w:sz w:val="36"/>
          <w:u w:val="single"/>
        </w:rPr>
        <w:t xml:space="preserve">电子公章）</w:t>
      </w:r>
      <w:r/>
    </w:p>
    <w:p>
      <w:pPr>
        <w:rPr>
          <w:rFonts w:ascii="Times New Roman" w:hAnsi="Times New Roman"/>
          <w:b/>
          <w:sz w:val="36"/>
          <w:u w:val="single"/>
        </w:rPr>
      </w:pPr>
      <w:r>
        <w:rPr>
          <w:rFonts w:hint="eastAsia" w:ascii="Times New Roman" w:hAnsi="Times New Roman"/>
          <w:b/>
          <w:sz w:val="36"/>
        </w:rPr>
        <w:t xml:space="preserve">      </w:t>
      </w:r>
      <w:r>
        <w:rPr>
          <w:rFonts w:hint="eastAsia" w:ascii="Times New Roman" w:hAnsi="Times New Roman"/>
          <w:b/>
          <w:sz w:val="36"/>
        </w:rPr>
        <w:t xml:space="preserve">日</w:t>
      </w:r>
      <w:r>
        <w:rPr>
          <w:rFonts w:hint="eastAsia" w:ascii="Times New Roman" w:hAnsi="Times New Roman"/>
          <w:b/>
          <w:sz w:val="36"/>
        </w:rPr>
        <w:t xml:space="preserve">      </w:t>
      </w:r>
      <w:r>
        <w:rPr>
          <w:rFonts w:hint="eastAsia" w:ascii="Times New Roman" w:hAnsi="Times New Roman"/>
          <w:b/>
          <w:sz w:val="36"/>
        </w:rPr>
        <w:t xml:space="preserve">期</w:t>
      </w:r>
      <w:r>
        <w:rPr>
          <w:rFonts w:hint="eastAsia"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               </w:t>
      </w:r>
      <w:bookmarkEnd w:id="262"/>
      <w:r/>
      <w:r/>
    </w:p>
    <w:p>
      <w:pPr>
        <w:pStyle w:val="1077"/>
        <w:rPr>
          <w:rFonts w:hint="eastAsia" w:ascii="宋体" w:hAnsi="宋体" w:eastAsia="宋体" w:cs="宋体"/>
        </w:rPr>
      </w:pPr>
      <w:r>
        <w:rPr>
          <w:rFonts w:hint="eastAsia" w:ascii="宋体" w:hAnsi="宋体" w:eastAsia="宋体" w:cs="宋体"/>
        </w:rPr>
      </w:r>
      <w:r/>
    </w:p>
    <w:p>
      <w:pPr>
        <w:pStyle w:val="1077"/>
        <w:rPr>
          <w:rFonts w:hint="eastAsia" w:ascii="宋体" w:hAnsi="宋体" w:eastAsia="宋体" w:cs="宋体"/>
        </w:rPr>
      </w:pPr>
      <w:r>
        <w:rPr>
          <w:rFonts w:hint="eastAsia" w:ascii="宋体" w:hAnsi="宋体" w:eastAsia="宋体" w:cs="宋体"/>
        </w:rPr>
      </w:r>
      <w:r/>
    </w:p>
    <w:p>
      <w:pPr>
        <w:pStyle w:val="1077"/>
        <w:rPr>
          <w:rFonts w:hint="eastAsia" w:ascii="宋体" w:hAnsi="宋体" w:eastAsia="宋体" w:cs="宋体"/>
        </w:rPr>
      </w:pPr>
      <w:r>
        <w:rPr>
          <w:rFonts w:hint="eastAsia" w:ascii="宋体" w:hAnsi="宋体" w:eastAsia="宋体" w:cs="宋体"/>
        </w:rPr>
      </w:r>
      <w:r/>
    </w:p>
    <w:p>
      <w:pPr>
        <w:pStyle w:val="1077"/>
        <w:rPr>
          <w:rFonts w:hint="eastAsia" w:ascii="宋体" w:hAnsi="宋体" w:eastAsia="宋体" w:cs="宋体"/>
        </w:rPr>
      </w:pPr>
      <w:r>
        <w:rPr>
          <w:rFonts w:hint="eastAsia" w:ascii="宋体" w:hAnsi="宋体" w:eastAsia="宋体" w:cs="宋体"/>
        </w:rPr>
      </w:r>
      <w:r/>
    </w:p>
    <w:p>
      <w:pPr>
        <w:pStyle w:val="1077"/>
        <w:rPr>
          <w:rFonts w:hint="eastAsia" w:ascii="宋体" w:hAnsi="宋体" w:eastAsia="宋体" w:cs="宋体"/>
        </w:rPr>
      </w:pPr>
      <w:r>
        <w:rPr>
          <w:rFonts w:hint="eastAsia" w:ascii="宋体" w:hAnsi="宋体" w:eastAsia="宋体" w:cs="宋体"/>
        </w:rPr>
      </w:r>
      <w:r/>
    </w:p>
    <w:p>
      <w:pPr>
        <w:pStyle w:val="1077"/>
        <w:rPr>
          <w:rFonts w:hint="eastAsia" w:ascii="宋体" w:hAnsi="宋体" w:eastAsia="宋体" w:cs="宋体"/>
        </w:rPr>
      </w:pPr>
      <w:r>
        <w:rPr>
          <w:rFonts w:hint="eastAsia" w:ascii="宋体" w:hAnsi="宋体" w:eastAsia="宋体" w:cs="宋体"/>
        </w:rPr>
      </w:r>
      <w:bookmarkEnd w:id="261"/>
      <w:r/>
      <w:r/>
    </w:p>
    <w:p>
      <w:pPr>
        <w:pStyle w:val="1077"/>
        <w:rPr>
          <w:rFonts w:hint="eastAsia" w:ascii="宋体" w:hAnsi="宋体" w:eastAsia="宋体" w:cs="宋体"/>
        </w:rPr>
      </w:pPr>
      <w:r>
        <w:rPr>
          <w:rFonts w:hint="eastAsia" w:ascii="宋体" w:hAnsi="宋体" w:eastAsia="宋体" w:cs="宋体"/>
        </w:rPr>
      </w:r>
      <w:r/>
    </w:p>
    <w:p>
      <w:pPr>
        <w:pStyle w:val="1077"/>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77"/>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77"/>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sz w:val="24"/>
          <w:szCs w:val="24"/>
        </w:rPr>
      </w:pPr>
      <w:r>
        <w:rPr>
          <w:rFonts w:hint="eastAsia" w:ascii="宋体" w:hAnsi="宋体"/>
          <w:sz w:val="24"/>
          <w:szCs w:val="24"/>
        </w:rPr>
        <w:t xml:space="preserve">一、投标函</w:t>
      </w:r>
      <w:r/>
    </w:p>
    <w:p>
      <w:pPr>
        <w:spacing w:line="360" w:lineRule="auto"/>
        <w:rPr>
          <w:rFonts w:hint="eastAsia" w:ascii="宋体" w:hAnsi="宋体"/>
          <w:sz w:val="24"/>
          <w:szCs w:val="24"/>
        </w:rPr>
      </w:pPr>
      <w:r>
        <w:rPr>
          <w:rFonts w:hint="eastAsia" w:ascii="宋体" w:hAnsi="宋体"/>
          <w:sz w:val="24"/>
          <w:szCs w:val="24"/>
        </w:rPr>
        <w:t xml:space="preserve">二、法人授权书</w:t>
      </w:r>
      <w:r/>
    </w:p>
    <w:p>
      <w:pPr>
        <w:spacing w:line="360" w:lineRule="auto"/>
        <w:rPr>
          <w:rFonts w:hint="eastAsia" w:ascii="宋体" w:hAnsi="宋体"/>
          <w:sz w:val="24"/>
          <w:szCs w:val="24"/>
        </w:rPr>
      </w:pPr>
      <w:r>
        <w:rPr>
          <w:rFonts w:hint="eastAsia" w:ascii="宋体" w:hAnsi="宋体"/>
          <w:sz w:val="24"/>
          <w:szCs w:val="24"/>
        </w:rPr>
        <w:t xml:space="preserve">三、开标一览表</w:t>
      </w:r>
      <w:r/>
    </w:p>
    <w:p>
      <w:pPr>
        <w:spacing w:line="360" w:lineRule="auto"/>
        <w:rPr>
          <w:rFonts w:hint="eastAsia" w:ascii="宋体" w:hAnsi="宋体"/>
          <w:sz w:val="24"/>
          <w:szCs w:val="24"/>
        </w:rPr>
      </w:pPr>
      <w:r>
        <w:rPr>
          <w:rFonts w:hint="eastAsia" w:ascii="宋体" w:hAnsi="宋体"/>
          <w:sz w:val="24"/>
          <w:szCs w:val="24"/>
        </w:rPr>
        <w:t xml:space="preserve">四、分项报价表</w:t>
      </w:r>
      <w:r/>
    </w:p>
    <w:p>
      <w:pPr>
        <w:spacing w:line="360" w:lineRule="auto"/>
        <w:rPr>
          <w:rFonts w:hint="eastAsia" w:ascii="宋体" w:hAnsi="宋体"/>
          <w:sz w:val="24"/>
          <w:szCs w:val="24"/>
        </w:rPr>
      </w:pPr>
      <w:r>
        <w:rPr>
          <w:rFonts w:hint="eastAsia" w:ascii="宋体" w:hAnsi="宋体"/>
          <w:sz w:val="24"/>
          <w:szCs w:val="24"/>
        </w:rPr>
        <w:t xml:space="preserve">五、中小企业或残疾人福利性单位声明函</w:t>
      </w:r>
      <w:r/>
    </w:p>
    <w:p>
      <w:pPr>
        <w:spacing w:line="360" w:lineRule="auto"/>
        <w:rPr>
          <w:rFonts w:hint="eastAsia" w:ascii="宋体" w:hAnsi="宋体"/>
          <w:sz w:val="24"/>
          <w:szCs w:val="24"/>
        </w:rPr>
      </w:pPr>
      <w:r>
        <w:rPr>
          <w:rFonts w:hint="eastAsia" w:ascii="宋体" w:hAnsi="宋体"/>
          <w:sz w:val="24"/>
          <w:szCs w:val="24"/>
        </w:rPr>
        <w:t xml:space="preserve">六、关于符合本国产品标准的声明函</w:t>
      </w:r>
      <w:r/>
    </w:p>
    <w:p>
      <w:pPr>
        <w:spacing w:line="360" w:lineRule="auto"/>
        <w:rPr>
          <w:rFonts w:hint="eastAsia" w:ascii="宋体" w:hAnsi="宋体"/>
          <w:sz w:val="24"/>
          <w:szCs w:val="24"/>
        </w:rPr>
      </w:pPr>
      <w:r>
        <w:rPr>
          <w:rFonts w:hint="eastAsia" w:ascii="宋体" w:hAnsi="宋体"/>
          <w:sz w:val="24"/>
          <w:szCs w:val="24"/>
        </w:rPr>
        <w:t xml:space="preserve">七、技术响应偏离表</w:t>
      </w:r>
      <w:r/>
    </w:p>
    <w:p>
      <w:pPr>
        <w:spacing w:line="360" w:lineRule="auto"/>
        <w:rPr>
          <w:rFonts w:hint="eastAsia" w:ascii="宋体" w:hAnsi="宋体"/>
          <w:sz w:val="24"/>
          <w:szCs w:val="24"/>
        </w:rPr>
      </w:pPr>
      <w:r>
        <w:rPr>
          <w:rFonts w:hint="eastAsia" w:ascii="宋体" w:hAnsi="宋体"/>
          <w:sz w:val="24"/>
          <w:szCs w:val="24"/>
        </w:rPr>
        <w:t xml:space="preserve">八、企业业绩</w:t>
      </w:r>
      <w:r/>
    </w:p>
    <w:p>
      <w:pPr>
        <w:spacing w:line="360" w:lineRule="auto"/>
        <w:rPr>
          <w:rFonts w:hint="eastAsia" w:ascii="宋体" w:hAnsi="宋体"/>
          <w:sz w:val="24"/>
          <w:szCs w:val="24"/>
        </w:rPr>
      </w:pPr>
      <w:r>
        <w:rPr>
          <w:rFonts w:hint="eastAsia" w:ascii="宋体" w:hAnsi="宋体"/>
          <w:sz w:val="24"/>
          <w:szCs w:val="24"/>
        </w:rPr>
        <w:t xml:space="preserve">九、投标所需其他材料</w:t>
      </w:r>
      <w:r/>
    </w:p>
    <w:p>
      <w:r/>
      <w:bookmarkStart w:id="263" w:name="_Toc20577"/>
      <w:r/>
      <w:bookmarkStart w:id="264" w:name="_Toc26005"/>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87"/>
        <w:rPr>
          <w:rFonts w:hint="eastAsia"/>
          <w:b w:val="0"/>
          <w:bCs/>
        </w:rPr>
        <w:outlineLvl w:val="1"/>
      </w:pPr>
      <w:r/>
      <w:bookmarkStart w:id="265" w:name="_Toc8978"/>
      <w:r>
        <w:rPr>
          <w:rFonts w:hint="eastAsia"/>
          <w:b w:val="0"/>
          <w:bCs/>
        </w:rPr>
        <w:br w:type="page" w:clear="all"/>
      </w:r>
      <w:r>
        <w:rPr>
          <w:rFonts w:hint="eastAsia"/>
          <w:b w:val="0"/>
          <w:bCs/>
        </w:rPr>
        <w:t xml:space="preserve">一</w:t>
      </w:r>
      <w:r>
        <w:rPr>
          <w:b w:val="0"/>
          <w:bCs/>
        </w:rPr>
        <w:t xml:space="preserve">、投标函</w:t>
      </w:r>
      <w:bookmarkEnd w:id="263"/>
      <w:r/>
      <w:bookmarkEnd w:id="264"/>
      <w:r/>
      <w:bookmarkEnd w:id="265"/>
      <w:r/>
      <w:r/>
    </w:p>
    <w:p>
      <w:pPr>
        <w:pStyle w:val="1088"/>
        <w:jc w:val="center"/>
        <w:rPr>
          <w:rFonts w:ascii="方正小标宋_GBK" w:eastAsia="方正小标宋_GBK"/>
          <w:bCs/>
          <w:sz w:val="32"/>
          <w:szCs w:val="32"/>
        </w:rPr>
      </w:pPr>
      <w:r>
        <w:rPr>
          <w:rFonts w:ascii="方正小标宋_GBK" w:eastAsia="方正小标宋_GBK"/>
          <w:bCs/>
          <w:sz w:val="32"/>
          <w:szCs w:val="32"/>
        </w:rPr>
      </w:r>
      <w:r/>
    </w:p>
    <w:p>
      <w:pPr>
        <w:pStyle w:val="1088"/>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88"/>
        <w:jc w:val="left"/>
        <w:spacing w:line="500" w:lineRule="exact"/>
        <w:rPr>
          <w:rFonts w:hint="eastAsia" w:ascii="宋体" w:hAnsi="宋体"/>
          <w:sz w:val="24"/>
          <w:szCs w:val="24"/>
          <w:u w:val="single"/>
        </w:rPr>
      </w:pPr>
      <w:r>
        <w:rPr>
          <w:rFonts w:ascii="宋体" w:hAnsi="宋体" w:cs="宋体"/>
          <w:sz w:val="24"/>
          <w:szCs w:val="24"/>
          <w:u w:val="single"/>
        </w:rPr>
        <w:t xml:space="preserve">宿迁学院</w:t>
      </w:r>
      <w:r>
        <w:rPr>
          <w:rFonts w:hint="eastAsia" w:ascii="宋体" w:hAnsi="宋体"/>
          <w:sz w:val="24"/>
          <w:szCs w:val="24"/>
          <w:u w:val="single"/>
        </w:rPr>
        <w:t xml:space="preserve">：</w:t>
      </w:r>
      <w:r/>
    </w:p>
    <w:p>
      <w:pPr>
        <w:pStyle w:val="1088"/>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ascii="宋体" w:hAnsi="宋体"/>
          <w:sz w:val="24"/>
          <w:szCs w:val="24"/>
          <w:u w:val="single"/>
        </w:rPr>
        <w:t xml:space="preserve">JSZC-321300-JZCG-G2026-0054</w:t>
      </w:r>
      <w:r>
        <w:rPr>
          <w:rFonts w:hint="eastAsia" w:ascii="宋体" w:hAnsi="宋体"/>
          <w:sz w:val="24"/>
          <w:szCs w:val="24"/>
          <w:u w:val="single"/>
        </w:rPr>
        <w:t xml:space="preserve"> </w:t>
      </w:r>
      <w:r>
        <w:rPr>
          <w:rFonts w:hint="eastAsia" w:ascii="宋体" w:hAnsi="宋体"/>
          <w:sz w:val="24"/>
          <w:szCs w:val="24"/>
        </w:rPr>
        <w:t xml:space="preserve">的</w:t>
      </w:r>
      <w:bookmarkStart w:id="266" w:name="OLE_LINK159"/>
      <w:r/>
      <w:bookmarkStart w:id="267" w:name="OLE_LINK29"/>
      <w:r>
        <w:rPr>
          <w:bCs/>
          <w:sz w:val="24"/>
          <w:szCs w:val="24"/>
          <w:u w:val="single"/>
        </w:rPr>
        <w:t xml:space="preserve">宿迁学院新校区学生</w:t>
      </w:r>
      <w:r>
        <w:rPr>
          <w:bCs/>
          <w:sz w:val="24"/>
          <w:szCs w:val="24"/>
          <w:u w:val="single"/>
        </w:rPr>
        <w:t xml:space="preserve">公寓南</w:t>
      </w:r>
      <w:r>
        <w:rPr>
          <w:bCs/>
          <w:sz w:val="24"/>
          <w:szCs w:val="24"/>
          <w:u w:val="single"/>
        </w:rPr>
        <w:t xml:space="preserve">组团和后勤员工宿舍室内配套家具采购项目</w:t>
      </w:r>
      <w:bookmarkEnd w:id="266"/>
      <w:r>
        <w:rPr>
          <w:rFonts w:hint="eastAsia"/>
          <w:bCs/>
          <w:sz w:val="24"/>
          <w:szCs w:val="24"/>
          <w:u w:val="single"/>
        </w:rPr>
        <w:t xml:space="preserve">(</w:t>
      </w:r>
      <w:r>
        <w:rPr>
          <w:rFonts w:hint="eastAsia"/>
          <w:bCs/>
          <w:sz w:val="24"/>
          <w:szCs w:val="24"/>
          <w:u w:val="single"/>
        </w:rPr>
        <w:t xml:space="preserve">采购包</w:t>
      </w:r>
      <w:r>
        <w:rPr>
          <w:rFonts w:hint="eastAsia"/>
          <w:bCs/>
          <w:sz w:val="24"/>
          <w:szCs w:val="24"/>
          <w:u w:val="single"/>
        </w:rPr>
        <w:t xml:space="preserve">2)</w:t>
      </w:r>
      <w:bookmarkEnd w:id="267"/>
      <w:r>
        <w:rPr>
          <w:rFonts w:hint="eastAsia" w:ascii="宋体" w:hAnsi="宋体"/>
          <w:sz w:val="24"/>
          <w:szCs w:val="24"/>
        </w:rPr>
        <w:t xml:space="preserve">的招标文件，我方在参加本项目招投标活动中，特</w:t>
      </w:r>
      <w:r>
        <w:rPr>
          <w:rFonts w:hint="eastAsia" w:ascii="宋体" w:hAnsi="宋体"/>
          <w:sz w:val="24"/>
          <w:szCs w:val="24"/>
        </w:rPr>
        <w:t xml:space="preserve">作出</w:t>
      </w:r>
      <w:r>
        <w:rPr>
          <w:rFonts w:hint="eastAsia" w:ascii="宋体" w:hAnsi="宋体"/>
          <w:sz w:val="24"/>
          <w:szCs w:val="24"/>
        </w:rPr>
        <w:t xml:space="preserve">如下承诺：</w:t>
      </w:r>
      <w:r/>
    </w:p>
    <w:p>
      <w:pPr>
        <w:pStyle w:val="1088"/>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88"/>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8"/>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88"/>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88"/>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88"/>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88"/>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88"/>
        <w:jc w:val="left"/>
        <w:spacing w:line="500" w:lineRule="exact"/>
        <w:rPr>
          <w:rFonts w:hint="eastAsia" w:ascii="宋体" w:hAnsi="宋体"/>
          <w:sz w:val="24"/>
          <w:szCs w:val="24"/>
        </w:rPr>
      </w:pPr>
      <w:r>
        <w:rPr>
          <w:rFonts w:hint="eastAsia" w:ascii="宋体" w:hAnsi="宋体"/>
          <w:sz w:val="24"/>
          <w:szCs w:val="24"/>
        </w:rPr>
      </w:r>
      <w:r/>
    </w:p>
    <w:p>
      <w:pPr>
        <w:pStyle w:val="1088"/>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88"/>
        <w:ind w:firstLine="480"/>
        <w:rPr>
          <w:rFonts w:hint="eastAsia" w:ascii="宋体" w:hAnsi="宋体"/>
          <w:sz w:val="24"/>
          <w:szCs w:val="24"/>
        </w:rPr>
      </w:pPr>
      <w:r>
        <w:rPr>
          <w:rFonts w:hint="eastAsia" w:ascii="宋体" w:hAnsi="宋体"/>
          <w:sz w:val="24"/>
          <w:szCs w:val="24"/>
        </w:rPr>
      </w:r>
      <w:r/>
    </w:p>
    <w:p>
      <w:pPr>
        <w:pStyle w:val="1088"/>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pPr>
        <w:outlineLvl w:val="1"/>
      </w:pPr>
      <w:r>
        <w:rPr>
          <w:rFonts w:hint="eastAsia"/>
        </w:rPr>
        <w:br w:type="page" w:clear="all"/>
      </w:r>
      <w:bookmarkStart w:id="268" w:name="_Toc3680"/>
      <w:r/>
      <w:bookmarkStart w:id="269" w:name="_Toc29506"/>
      <w:r/>
      <w:bookmarkStart w:id="270" w:name="_Toc27409"/>
      <w:r>
        <w:rPr>
          <w:rFonts w:hint="eastAsia"/>
        </w:rPr>
        <w:t xml:space="preserve">二</w:t>
      </w:r>
      <w:r>
        <w:rPr>
          <w:rFonts w:hint="eastAsia" w:ascii="黑体" w:hAnsi="黑体" w:eastAsia="黑体" w:cs="黑体"/>
          <w:bCs/>
          <w:sz w:val="32"/>
          <w:szCs w:val="24"/>
        </w:rPr>
        <w:t xml:space="preserve">、</w:t>
      </w:r>
      <w:bookmarkEnd w:id="268"/>
      <w:r/>
      <w:bookmarkEnd w:id="269"/>
      <w:r>
        <w:rPr>
          <w:rFonts w:hint="eastAsia" w:ascii="黑体" w:hAnsi="黑体" w:eastAsia="黑体" w:cs="黑体"/>
          <w:bCs/>
          <w:sz w:val="32"/>
          <w:szCs w:val="24"/>
        </w:rPr>
        <w:t xml:space="preserve">法人授权书</w:t>
      </w:r>
      <w:bookmarkEnd w:id="270"/>
      <w:r/>
      <w:r/>
    </w:p>
    <w:p>
      <w:pPr>
        <w:pStyle w:val="1088"/>
        <w:jc w:val="center"/>
        <w:rPr>
          <w:rFonts w:ascii="方正小标宋_GBK" w:eastAsia="方正小标宋_GBK"/>
          <w:bCs/>
          <w:sz w:val="32"/>
          <w:szCs w:val="32"/>
        </w:rPr>
      </w:pPr>
      <w:r/>
      <w:bookmarkStart w:id="271" w:name="OLE_LINK6"/>
      <w:r>
        <w:rPr>
          <w:rFonts w:hint="eastAsia" w:ascii="方正小标宋_GBK" w:eastAsia="方正小标宋_GBK"/>
          <w:bCs/>
          <w:sz w:val="32"/>
          <w:szCs w:val="32"/>
        </w:rPr>
        <w:t xml:space="preserve">法人授权书</w:t>
      </w:r>
      <w:bookmarkEnd w:id="271"/>
      <w:r/>
      <w:r/>
    </w:p>
    <w:p>
      <w:pPr>
        <w:pStyle w:val="1208"/>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                         </w:t>
      </w:r>
      <w:r>
        <w:rPr>
          <w:rFonts w:hint="eastAsia" w:ascii="宋体" w:hAnsi="宋体"/>
          <w:sz w:val="24"/>
          <w:szCs w:val="24"/>
        </w:rPr>
        <w:t xml:space="preserve">号</w:t>
      </w:r>
      <w:r>
        <w:rPr>
          <w:rFonts w:hint="eastAsia" w:ascii="宋体" w:hAnsi="宋体"/>
          <w:sz w:val="24"/>
          <w:szCs w:val="24"/>
          <w:u w:val="single"/>
        </w:rPr>
        <w:t xml:space="preserve"> </w:t>
      </w:r>
      <w:r>
        <w:rPr>
          <w:bCs/>
          <w:sz w:val="24"/>
          <w:szCs w:val="24"/>
          <w:u w:val="single"/>
        </w:rPr>
        <w:t xml:space="preserve">宿迁学院新校区学生</w:t>
      </w:r>
      <w:r>
        <w:rPr>
          <w:bCs/>
          <w:sz w:val="24"/>
          <w:szCs w:val="24"/>
          <w:u w:val="single"/>
        </w:rPr>
        <w:t xml:space="preserve">公寓南</w:t>
      </w:r>
      <w:r>
        <w:rPr>
          <w:bCs/>
          <w:sz w:val="24"/>
          <w:szCs w:val="24"/>
          <w:u w:val="single"/>
        </w:rPr>
        <w:t xml:space="preserve">组团和后勤员工宿舍室内配套家具采购项目</w:t>
      </w:r>
      <w:r>
        <w:rPr>
          <w:rFonts w:hint="eastAsia"/>
          <w:bCs/>
          <w:sz w:val="24"/>
          <w:szCs w:val="24"/>
          <w:u w:val="single"/>
        </w:rPr>
        <w:t xml:space="preserve">（采购包</w:t>
      </w:r>
      <w:r>
        <w:rPr>
          <w:rFonts w:hint="eastAsia"/>
          <w:bCs/>
          <w:sz w:val="24"/>
          <w:szCs w:val="24"/>
          <w:u w:val="single"/>
        </w:rPr>
        <w:t xml:space="preserve">2</w:t>
      </w:r>
      <w:r>
        <w:rPr>
          <w:rFonts w:hint="eastAsia"/>
          <w:bCs/>
          <w:sz w:val="24"/>
          <w:szCs w:val="24"/>
          <w:u w:val="single"/>
        </w:rPr>
        <w:t xml:space="preserve">）</w:t>
      </w:r>
      <w:r>
        <w:rPr>
          <w:rFonts w:hint="eastAsia" w:ascii="宋体" w:hAnsi="宋体"/>
          <w:sz w:val="24"/>
          <w:szCs w:val="24"/>
        </w:rPr>
        <w:t xml:space="preserve">采购活动的合法代理人，以本单位名义全权处理一切与该项目采购有关的事务。</w:t>
      </w:r>
      <w:r/>
    </w:p>
    <w:p>
      <w:pPr>
        <w:pStyle w:val="1208"/>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208"/>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208"/>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208"/>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w:t>
      </w:r>
      <w:r>
        <w:rPr>
          <w:rFonts w:hint="eastAsia"/>
          <w:sz w:val="24"/>
          <w:szCs w:val="24"/>
          <w:u w:val="single"/>
        </w:rPr>
        <w:t xml:space="preserve">CA</w:t>
      </w:r>
      <w:r>
        <w:rPr>
          <w:rFonts w:hint="eastAsia"/>
          <w:sz w:val="24"/>
          <w:szCs w:val="24"/>
          <w:u w:val="single"/>
        </w:rPr>
        <w:t xml:space="preserve">电子公章）</w:t>
      </w:r>
      <w:r/>
    </w:p>
    <w:p>
      <w:pPr>
        <w:pStyle w:val="1208"/>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208"/>
        <w:ind w:firstLine="482"/>
        <w:spacing w:line="480" w:lineRule="exact"/>
        <w:rPr>
          <w:rFonts w:hint="eastAsia" w:ascii="宋体" w:hAnsi="宋体"/>
          <w:sz w:val="24"/>
          <w:szCs w:val="24"/>
        </w:rPr>
      </w:pPr>
      <w:r>
        <w:rPr>
          <w:rFonts w:hint="eastAsia"/>
          <w:sz w:val="24"/>
          <w:szCs w:val="24"/>
        </w:rPr>
        <w:t xml:space="preserve">日期：</w:t>
      </w:r>
      <w:bookmarkStart w:id="272" w:name="_Hlt26955070"/>
      <w:r/>
      <w:bookmarkStart w:id="273" w:name="_格式3__银行出具的资信证明"/>
      <w:r/>
      <w:bookmarkStart w:id="274" w:name="_Hlt26671380"/>
      <w:r/>
      <w:bookmarkEnd w:id="272"/>
      <w:r/>
      <w:bookmarkEnd w:id="273"/>
      <w:r/>
      <w:bookmarkEnd w:id="274"/>
      <w:r>
        <w:rPr>
          <w:rFonts w:hint="eastAsia"/>
          <w:sz w:val="24"/>
          <w:szCs w:val="24"/>
          <w:u w:val="single"/>
        </w:rPr>
        <w:t xml:space="preserve">                                         </w:t>
      </w:r>
      <w:r/>
    </w:p>
    <w:p>
      <w:pPr>
        <w:pStyle w:val="1090"/>
        <w:ind w:firstLine="629"/>
        <w:spacing w:line="700" w:lineRule="exact"/>
        <w:rPr>
          <w:rFonts w:ascii="方正仿宋_GBK" w:eastAsia="方正仿宋_GBK"/>
          <w:sz w:val="24"/>
        </w:rPr>
      </w:pPr>
      <w:r>
        <w:rPr>
          <w:rFonts w:ascii="方正仿宋_GBK" w:eastAsia="方正仿宋_GBK"/>
          <w:sz w:val="24"/>
        </w:rPr>
      </w:r>
      <w:r/>
    </w:p>
    <w:p>
      <w:pPr>
        <w:pStyle w:val="1093"/>
        <w:rPr>
          <w:rFonts w:hint="eastAsia"/>
        </w:rPr>
        <w:outlineLvl w:val="1"/>
      </w:pPr>
      <w:r>
        <w:br w:type="page" w:clear="all"/>
      </w:r>
      <w:bookmarkStart w:id="275" w:name="_Toc13550"/>
      <w:r/>
      <w:bookmarkStart w:id="276" w:name="_Toc27199"/>
      <w:r/>
      <w:bookmarkStart w:id="277" w:name="_Toc30543"/>
      <w:r>
        <w:rPr>
          <w:rFonts w:hint="eastAsia"/>
          <w:b w:val="0"/>
          <w:bCs/>
        </w:rPr>
        <w:t xml:space="preserve">三</w:t>
      </w:r>
      <w:r>
        <w:rPr>
          <w:b w:val="0"/>
          <w:bCs/>
        </w:rPr>
        <w:t xml:space="preserve">、开标一览表</w:t>
      </w:r>
      <w:bookmarkEnd w:id="275"/>
      <w:r/>
      <w:bookmarkEnd w:id="276"/>
      <w:r/>
      <w:bookmarkEnd w:id="277"/>
      <w:r/>
      <w:r/>
    </w:p>
    <w:p>
      <w:pPr>
        <w:pStyle w:val="1094"/>
        <w:rPr>
          <w:rFonts w:hint="eastAsia" w:ascii="宋体" w:hAnsi="宋体" w:eastAsia="宋体" w:cs="宋体"/>
        </w:rPr>
      </w:pPr>
      <w:r>
        <w:rPr>
          <w:rFonts w:hint="eastAsia" w:ascii="宋体" w:hAnsi="宋体" w:eastAsia="宋体" w:cs="宋体"/>
        </w:rPr>
      </w:r>
      <w:r/>
    </w:p>
    <w:p>
      <w:pPr>
        <w:pStyle w:val="1105"/>
        <w:ind w:firstLine="442"/>
        <w:spacing w:line="480" w:lineRule="exact"/>
        <w:rPr>
          <w:rFonts w:ascii="Times New Roman" w:hAnsi="Times New Roman"/>
          <w:sz w:val="24"/>
          <w:szCs w:val="24"/>
        </w:rPr>
      </w:pPr>
      <w:r/>
      <w:bookmarkStart w:id="278" w:name="_Toc956"/>
      <w:r/>
      <w:bookmarkStart w:id="279" w:name="_Toc26543"/>
      <w:r/>
      <w:bookmarkStart w:id="280" w:name="_Toc12614"/>
      <w:r>
        <w:rPr>
          <w:rFonts w:hint="eastAsia" w:ascii="宋体" w:hAnsi="宋体" w:cs="宋体"/>
          <w:sz w:val="32"/>
        </w:rPr>
        <w:t xml:space="preserve">格式详见投标文件制作工具</w:t>
      </w:r>
      <w:r/>
    </w:p>
    <w:p>
      <w:pPr>
        <w:pStyle w:val="1096"/>
        <w:rPr>
          <w:rFonts w:hint="eastAsia"/>
        </w:rPr>
        <w:outlineLvl w:val="1"/>
      </w:pPr>
      <w:r>
        <w:rPr>
          <w:rFonts w:hint="eastAsia"/>
          <w:b w:val="0"/>
          <w:bCs/>
        </w:rPr>
        <w:br w:type="page" w:clear="all"/>
      </w:r>
      <w:r>
        <w:rPr>
          <w:rFonts w:hint="eastAsia"/>
          <w:b w:val="0"/>
          <w:bCs/>
        </w:rPr>
        <w:t xml:space="preserve">四</w:t>
      </w:r>
      <w:r>
        <w:rPr>
          <w:b w:val="0"/>
          <w:bCs/>
        </w:rPr>
        <w:t xml:space="preserve">、</w:t>
      </w:r>
      <w:bookmarkEnd w:id="278"/>
      <w:r/>
      <w:bookmarkEnd w:id="279"/>
      <w:r>
        <w:rPr>
          <w:rFonts w:hint="eastAsia"/>
          <w:b w:val="0"/>
          <w:bCs/>
        </w:rPr>
        <w:t xml:space="preserve">分项报价表</w:t>
      </w:r>
      <w:bookmarkEnd w:id="280"/>
      <w:r/>
      <w:r/>
    </w:p>
    <w:p>
      <w:pPr>
        <w:pStyle w:val="1088"/>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1088"/>
        <w:jc w:val="center"/>
        <w:rPr>
          <w:b/>
          <w:bCs/>
        </w:rPr>
      </w:pPr>
      <w:r>
        <w:rPr>
          <w:rFonts w:hint="eastAsia" w:ascii="方正小标宋_GBK" w:eastAsia="方正小标宋_GBK"/>
          <w:bCs/>
          <w:sz w:val="32"/>
          <w:szCs w:val="32"/>
        </w:rPr>
        <w:t xml:space="preserve">（货物类）</w:t>
      </w:r>
      <w:r/>
    </w:p>
    <w:tbl>
      <w:tblPr>
        <w:tblW w:w="9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185"/>
              <w:jc w:val="center"/>
              <w:spacing w:line="500" w:lineRule="exact"/>
              <w:rPr>
                <w:rFonts w:hint="eastAsia" w:ascii="宋体" w:hAnsi="宋体"/>
                <w:b/>
                <w:bCs/>
                <w:sz w:val="24"/>
              </w:rPr>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1185"/>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1185"/>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textDirection w:val="lrTb"/>
            <w:noWrap w:val="false"/>
          </w:tcPr>
          <w:p>
            <w:pPr>
              <w:pStyle w:val="879"/>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ascii="Times New Roman" w:hAnsi="Times New Roman"/>
          <w:sz w:val="24"/>
          <w:szCs w:val="21"/>
        </w:rPr>
      </w:pPr>
      <w:r>
        <w:rPr>
          <w:rFonts w:hint="eastAsia"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w:t>
      </w:r>
      <w:r>
        <w:rPr>
          <w:rFonts w:hint="eastAsia" w:ascii="Times New Roman" w:hAnsi="Times New Roman"/>
          <w:sz w:val="24"/>
          <w:szCs w:val="21"/>
        </w:rPr>
        <w:t xml:space="preserve">承包方式，“投标总报价”应包括所投货物（包含与货物相关的服务）费用、安装调试费、</w:t>
      </w:r>
      <w:r>
        <w:rPr>
          <w:rFonts w:hint="eastAsia" w:ascii="Times New Roman" w:hAnsi="Times New Roman"/>
          <w:sz w:val="24"/>
          <w:szCs w:val="21"/>
        </w:rPr>
        <w:t xml:space="preserve">测试验</w:t>
      </w:r>
      <w:r>
        <w:rPr>
          <w:rFonts w:hint="eastAsia" w:ascii="Times New Roman" w:hAnsi="Times New Roman"/>
          <w:sz w:val="24"/>
          <w:szCs w:val="21"/>
        </w:rPr>
        <w:t xml:space="preserve">收费、培训费、运行维护费用、税金、国际（如果</w:t>
      </w:r>
      <w:r>
        <w:rPr>
          <w:rFonts w:ascii="Times New Roman" w:hAnsi="Times New Roman"/>
          <w:sz w:val="24"/>
          <w:szCs w:val="21"/>
        </w:rPr>
        <w:t xml:space="preserve">有</w:t>
      </w:r>
      <w:r>
        <w:rPr>
          <w:rFonts w:hint="eastAsia" w:ascii="Times New Roman" w:hAnsi="Times New Roman"/>
          <w:sz w:val="24"/>
          <w:szCs w:val="21"/>
        </w:rPr>
        <w:t xml:space="preserve">）国内运输保险、报关清关（如果</w:t>
      </w:r>
      <w:r>
        <w:rPr>
          <w:rFonts w:ascii="Times New Roman" w:hAnsi="Times New Roman"/>
          <w:sz w:val="24"/>
          <w:szCs w:val="21"/>
        </w:rPr>
        <w:t xml:space="preserve">有</w:t>
      </w:r>
      <w:r>
        <w:rPr>
          <w:rFonts w:hint="eastAsia" w:ascii="Times New Roman" w:hAnsi="Times New Roman"/>
          <w:sz w:val="24"/>
          <w:szCs w:val="21"/>
        </w:rPr>
        <w:t xml:space="preserve">）、开证（如果</w:t>
      </w:r>
      <w:r>
        <w:rPr>
          <w:rFonts w:ascii="Times New Roman" w:hAnsi="Times New Roman"/>
          <w:sz w:val="24"/>
          <w:szCs w:val="21"/>
        </w:rPr>
        <w:t xml:space="preserve">有</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w:t>
      </w:r>
      <w:r>
        <w:rPr>
          <w:rFonts w:hint="eastAsia" w:ascii="Times New Roman" w:hAnsi="Times New Roman"/>
          <w:sz w:val="24"/>
          <w:szCs w:val="21"/>
        </w:rPr>
        <w:t xml:space="preserve">和</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w:t>
      </w:r>
      <w:r>
        <w:rPr>
          <w:rFonts w:hint="eastAsia" w:ascii="Times New Roman" w:hAnsi="Times New Roman"/>
          <w:sz w:val="24"/>
          <w:szCs w:val="21"/>
        </w:rPr>
        <w:t xml:space="preserve">“投标分项报价表”中“投标总报价”数额应当与“开标一览表”中“投标总报价”数额一致。</w:t>
      </w:r>
      <w:r/>
    </w:p>
    <w:p>
      <w:pPr>
        <w:ind w:firstLine="480"/>
        <w:spacing w:line="400" w:lineRule="exact"/>
        <w:rPr>
          <w:rFonts w:ascii="Times New Roman" w:hAnsi="Times New Roman"/>
          <w:sz w:val="24"/>
          <w:szCs w:val="21"/>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w:t>
      </w:r>
      <w:r>
        <w:rPr>
          <w:rFonts w:hint="eastAsia" w:ascii="Times New Roman" w:hAnsi="Times New Roman" w:cs="方正魏碑_GBK"/>
          <w:color w:val="ff0000"/>
          <w:sz w:val="24"/>
          <w:szCs w:val="28"/>
        </w:rPr>
        <w:t xml:space="preserve">80%</w:t>
      </w:r>
      <w:r>
        <w:rPr>
          <w:rFonts w:hint="eastAsia" w:ascii="Times New Roman" w:hAnsi="Times New Roman" w:cs="方正魏碑_GBK"/>
          <w:color w:val="ff0000"/>
          <w:sz w:val="24"/>
          <w:szCs w:val="28"/>
        </w:rPr>
        <w:t xml:space="preserve">的，将不享受本国产品价格评审优惠。</w:t>
      </w:r>
      <w:r/>
    </w:p>
    <w:p>
      <w:pPr>
        <w:spacing w:line="480" w:lineRule="exact"/>
        <w:rPr>
          <w:rFonts w:hint="eastAsia" w:ascii="宋体" w:hAnsi="宋体"/>
          <w:sz w:val="24"/>
          <w:szCs w:val="24"/>
        </w:rPr>
      </w:pPr>
      <w:r>
        <w:rPr>
          <w:rFonts w:hint="eastAsia" w:ascii="宋体" w:hAnsi="宋体"/>
          <w:sz w:val="24"/>
          <w:szCs w:val="24"/>
        </w:rPr>
      </w:r>
      <w:r/>
    </w:p>
    <w:p>
      <w:pPr>
        <w:spacing w:line="480" w:lineRule="exact"/>
      </w:pPr>
      <w:r/>
      <w:r/>
    </w:p>
    <w:p>
      <w:pPr>
        <w:pStyle w:val="1088"/>
        <w:jc w:val="center"/>
      </w:pPr>
      <w:r/>
      <w:bookmarkStart w:id="281" w:name="_Toc17418"/>
      <w:r>
        <w:rPr>
          <w:rFonts w:hint="eastAsia"/>
          <w:b/>
          <w:bCs/>
        </w:rPr>
        <w:br w:type="page" w:clear="all"/>
      </w:r>
      <w:r/>
    </w:p>
    <w:p>
      <w:pPr>
        <w:pStyle w:val="1122"/>
        <w:rPr>
          <w:rFonts w:hint="eastAsia"/>
          <w:b w:val="0"/>
          <w:bCs/>
        </w:rPr>
        <w:outlineLvl w:val="1"/>
      </w:pPr>
      <w:r/>
      <w:bookmarkStart w:id="282" w:name="_Toc2747"/>
      <w:r/>
      <w:bookmarkStart w:id="283" w:name="_Toc21129"/>
      <w:r>
        <w:rPr>
          <w:rFonts w:hint="eastAsia"/>
          <w:b w:val="0"/>
          <w:bCs/>
        </w:rPr>
        <w:t xml:space="preserve">五、中小企业或残疾人福利性单位声明函</w:t>
      </w:r>
      <w:bookmarkEnd w:id="281"/>
      <w:r/>
      <w:bookmarkEnd w:id="282"/>
      <w:r/>
      <w:bookmarkEnd w:id="283"/>
      <w:r/>
      <w:r/>
    </w:p>
    <w:p>
      <w:pPr>
        <w:pStyle w:val="1088"/>
        <w:jc w:val="center"/>
        <w:rPr>
          <w:rFonts w:ascii="方正小标宋_GBK" w:eastAsia="方正小标宋_GBK"/>
          <w:bCs/>
          <w:sz w:val="32"/>
          <w:szCs w:val="32"/>
        </w:rPr>
      </w:pPr>
      <w:r>
        <w:rPr>
          <w:rFonts w:ascii="方正小标宋_GBK" w:eastAsia="方正小标宋_GBK"/>
          <w:bCs/>
          <w:sz w:val="32"/>
          <w:szCs w:val="32"/>
        </w:rPr>
      </w:r>
      <w:r/>
    </w:p>
    <w:p>
      <w:pPr>
        <w:pStyle w:val="1105"/>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1105"/>
        <w:spacing w:line="480" w:lineRule="exact"/>
        <w:rPr>
          <w:rFonts w:ascii="Times New Roman" w:hAnsi="Times New Roman"/>
          <w:sz w:val="24"/>
          <w:szCs w:val="24"/>
        </w:rPr>
      </w:pPr>
      <w:r>
        <w:rPr>
          <w:rFonts w:ascii="Times New Roman" w:hAnsi="Times New Roman"/>
          <w:sz w:val="24"/>
          <w:szCs w:val="24"/>
        </w:rPr>
      </w:r>
      <w:r/>
    </w:p>
    <w:p>
      <w:pPr>
        <w:pStyle w:val="796"/>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p>
    <w:p>
      <w:pPr>
        <w:jc w:val="cente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 </w:t>
      </w:r>
      <w:r/>
    </w:p>
    <w:p>
      <w:pPr>
        <w:pStyle w:val="1105"/>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796"/>
        <w:spacing w:before="0" w:after="0" w:line="520" w:lineRule="exact"/>
        <w:rPr>
          <w:rFonts w:hint="eastAsia" w:ascii="宋体" w:hAnsi="宋体" w:eastAsia="宋体" w:cs="宋体"/>
          <w:bCs/>
          <w:szCs w:val="32"/>
        </w:rPr>
      </w:pPr>
      <w:r>
        <w:rPr>
          <w:rFonts w:hint="eastAsia" w:ascii="宋体" w:hAnsi="宋体"/>
          <w:bCs/>
        </w:rPr>
        <w:br w:type="page" w:clear="all"/>
      </w: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W w:w="0" w:type="auto"/>
        <w:tblInd w:w="-117" w:type="dxa"/>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sz w:val="28"/>
              </w:rPr>
            </w:pPr>
            <w:r>
              <w:rPr>
                <w:rFonts w:hint="eastAsia" w:ascii="宋体" w:hAnsi="宋体" w:cs="仿宋"/>
                <w:sz w:val="28"/>
              </w:rPr>
              <w:t xml:space="preserve">偏离情况</w:t>
            </w:r>
            <w:r/>
          </w:p>
          <w:p>
            <w:pPr>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79"/>
        <w:ind w:firstLine="482"/>
        <w:jc w:val="both"/>
        <w:spacing w:before="0" w:beforeAutospacing="0" w:after="0" w:afterAutospacing="0" w:line="400" w:lineRule="exact"/>
        <w:widowControl w:val="off"/>
        <w:rPr>
          <w:rFonts w:hint="eastAsia" w:cs="仿宋"/>
          <w:b/>
          <w:bCs/>
          <w:szCs w:val="28"/>
        </w:rPr>
      </w:pPr>
      <w:r>
        <w:rPr>
          <w:rFonts w:hint="eastAsia" w:cs="仿宋"/>
          <w:b/>
          <w:bCs/>
          <w:szCs w:val="28"/>
        </w:rPr>
      </w:r>
      <w:r/>
    </w:p>
    <w:p>
      <w:pPr>
        <w:pStyle w:val="879"/>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bookmarkStart w:id="284" w:name="_Hlk187934629"/>
      <w:r>
        <w:rPr>
          <w:rFonts w:hint="eastAsia" w:ascii="Times New Roman" w:hAnsi="Times New Roman"/>
          <w:szCs w:val="20"/>
        </w:rPr>
        <w:t xml:space="preserve">针对采购需求中的实质性要求（“★”内容），投标人须做出明确响应，《技术响应偏离表》中未列明的，</w:t>
      </w:r>
      <w:r>
        <w:rPr>
          <w:rFonts w:hint="eastAsia" w:ascii="Times New Roman" w:hAnsi="Times New Roman"/>
          <w:b/>
          <w:bCs/>
          <w:szCs w:val="20"/>
        </w:rPr>
        <w:t xml:space="preserve">作无效响应处理</w:t>
      </w:r>
      <w:r>
        <w:rPr>
          <w:rFonts w:hint="eastAsia" w:ascii="Times New Roman" w:hAnsi="Times New Roman"/>
          <w:szCs w:val="20"/>
        </w:rPr>
        <w:t xml:space="preserve">。供应商针对本项评标内容在响应文件《技术响应偏离表》中逐条列出响应及偏离情况，《技术响应偏离表》中未列出的对应</w:t>
      </w:r>
      <w:r>
        <w:rPr>
          <w:rFonts w:hint="eastAsia" w:ascii="Times New Roman" w:hAnsi="Times New Roman"/>
          <w:szCs w:val="20"/>
        </w:rPr>
        <w:t xml:space="preserve">项按负偏离</w:t>
      </w:r>
      <w:r>
        <w:rPr>
          <w:rFonts w:hint="eastAsia" w:ascii="Times New Roman" w:hAnsi="Times New Roman"/>
          <w:szCs w:val="20"/>
        </w:rPr>
        <w:t xml:space="preserve">进行扣分处理。</w:t>
      </w:r>
      <w:r/>
    </w:p>
    <w:p>
      <w:pPr>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pStyle w:val="1244"/>
      </w:pPr>
      <w:r/>
      <w:bookmarkStart w:id="285" w:name="OLE_LINK8"/>
      <w:r/>
      <w:bookmarkStart w:id="286" w:name="_Toc25337"/>
      <w:r/>
      <w:bookmarkStart w:id="287" w:name="_Toc15871"/>
      <w:r/>
      <w:bookmarkEnd w:id="284"/>
      <w:r/>
      <w:bookmarkEnd w:id="285"/>
      <w:r/>
      <w:r/>
    </w:p>
    <w:p>
      <w:pPr>
        <w:ind w:firstLine="210"/>
        <w:rPr>
          <w:rFonts w:hint="eastAsia" w:ascii="仿宋" w:hAnsi="仿宋" w:eastAsia="仿宋" w:cs="仿宋"/>
          <w:szCs w:val="21"/>
        </w:rPr>
      </w:pPr>
      <w:r>
        <w:rPr>
          <w:rFonts w:hint="eastAsia" w:ascii="仿宋" w:hAnsi="仿宋" w:eastAsia="仿宋" w:cs="仿宋"/>
          <w:szCs w:val="21"/>
        </w:rPr>
      </w:r>
      <w:r/>
    </w:p>
    <w:p>
      <w:pPr>
        <w:pStyle w:val="1122"/>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八、企业业绩</w:t>
      </w:r>
      <w:bookmarkEnd w:id="286"/>
      <w:r/>
      <w:bookmarkEnd w:id="287"/>
      <w:r/>
      <w:r/>
    </w:p>
    <w:p>
      <w:pPr>
        <w:pStyle w:val="1130"/>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288"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2022</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p>
    <w:p>
      <w:pPr>
        <w:pStyle w:val="1130"/>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288"/>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94"/>
              <w:jc w:val="center"/>
              <w:spacing w:line="500" w:lineRule="exact"/>
              <w:widowControl/>
              <w:rPr>
                <w:rFonts w:hint="eastAsia" w:ascii="宋体" w:hAnsi="宋体" w:cs="仿宋"/>
                <w:sz w:val="28"/>
                <w:szCs w:val="28"/>
              </w:rPr>
            </w:pPr>
            <w:r>
              <w:rPr>
                <w:rFonts w:hint="eastAsia" w:ascii="宋体" w:hAnsi="宋体" w:cs="仿宋"/>
                <w:sz w:val="28"/>
                <w:szCs w:val="28"/>
              </w:rPr>
              <w:t xml:space="preserve">序</w:t>
            </w:r>
            <w:r/>
          </w:p>
          <w:p>
            <w:pPr>
              <w:pStyle w:val="1194"/>
              <w:jc w:val="center"/>
              <w:spacing w:line="500" w:lineRule="exact"/>
              <w:widowControl/>
              <w:rPr>
                <w:rFonts w:hint="eastAsia"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94"/>
              <w:jc w:val="center"/>
              <w:spacing w:line="500" w:lineRule="exact"/>
              <w:widowControl/>
              <w:rPr>
                <w:rFonts w:hint="eastAsia"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94"/>
              <w:jc w:val="center"/>
              <w:spacing w:line="500" w:lineRule="exact"/>
              <w:widowControl/>
              <w:rPr>
                <w:rFonts w:hint="eastAsia"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94"/>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94"/>
              <w:jc w:val="center"/>
              <w:spacing w:line="500" w:lineRule="exact"/>
              <w:widowControl/>
              <w:rPr>
                <w:rFonts w:hint="eastAsia"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31"/>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w:t>
      </w:r>
      <w:r>
        <w:rPr>
          <w:rFonts w:hint="eastAsia" w:ascii="宋体" w:hAnsi="宋体"/>
          <w:bCs/>
          <w:sz w:val="24"/>
        </w:rPr>
        <w:t xml:space="preserve">传业绩</w:t>
      </w:r>
      <w:r>
        <w:rPr>
          <w:rFonts w:hint="eastAsia" w:ascii="宋体" w:hAnsi="宋体"/>
          <w:bCs/>
          <w:sz w:val="24"/>
        </w:rPr>
        <w:t xml:space="preserve">资料电子件。2.中标后，本表将随中标结果公告公开。</w:t>
      </w:r>
      <w:r/>
    </w:p>
    <w:p>
      <w:pPr>
        <w:spacing w:line="480" w:lineRule="exact"/>
        <w:rPr>
          <w:rFonts w:ascii="宋体"/>
          <w:szCs w:val="32"/>
        </w:rPr>
        <w:outlineLvl w:val="1"/>
      </w:pPr>
      <w:r/>
      <w:bookmarkStart w:id="289" w:name="_Toc9275"/>
      <w:r/>
      <w:bookmarkStart w:id="290" w:name="_Toc26048"/>
      <w:r>
        <w:rPr>
          <w:rFonts w:hint="eastAsia" w:ascii="宋体" w:hAnsi="黑体" w:eastAsia="黑体" w:cs="黑体"/>
          <w:sz w:val="32"/>
          <w:szCs w:val="32"/>
        </w:rPr>
        <w:br w:type="page" w:clear="all"/>
      </w:r>
      <w:r>
        <w:rPr>
          <w:rFonts w:hint="eastAsia" w:ascii="宋体" w:hAnsi="黑体" w:eastAsia="黑体" w:cs="黑体"/>
          <w:sz w:val="32"/>
          <w:szCs w:val="32"/>
        </w:rPr>
        <w:t xml:space="preserve">九、投标所需其他材料</w:t>
      </w:r>
      <w:bookmarkEnd w:id="289"/>
      <w:r/>
      <w:bookmarkEnd w:id="290"/>
      <w:r/>
      <w:r/>
    </w:p>
    <w:p>
      <w:pPr>
        <w:pStyle w:val="1134"/>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w:t>
      </w:r>
      <w:r>
        <w:rPr>
          <w:rFonts w:hint="eastAsia"/>
          <w:sz w:val="24"/>
          <w:szCs w:val="24"/>
        </w:rPr>
        <w:t xml:space="preserve">将此空文档</w:t>
      </w:r>
      <w:r>
        <w:rPr>
          <w:rFonts w:hint="eastAsia"/>
          <w:sz w:val="24"/>
          <w:szCs w:val="24"/>
        </w:rPr>
        <w:t xml:space="preserve">上传。</w:t>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14"/>
                            <w:jc w:val="center"/>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14"/>
                      <w:jc w:val="center"/>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v:textbox>
            </v:shape>
          </w:pict>
        </mc:Fallback>
      </mc:AlternateContent>
    </w:r>
    <w:r/>
  </w:p>
  <w:p>
    <w:pPr>
      <w:pStyle w:val="8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14"/>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3;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14"/>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1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56"/>
      <w:isLgl w:val="false"/>
      <w:suff w:val="tab"/>
      <w:lvlText w:val="◆"/>
      <w:lvlJc w:val="left"/>
      <w:pPr>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0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4"/>
  </w:num>
  <w:num w:numId="4">
    <w:abstractNumId w:val="3"/>
  </w:num>
  <w:num w:numId="5">
    <w:abstractNumId w:val="9"/>
  </w:num>
  <w:num w:numId="6">
    <w:abstractNumId w:val="5"/>
  </w:num>
  <w:num w:numId="7">
    <w:abstractNumId w:val="7"/>
  </w:num>
  <w:num w:numId="8">
    <w:abstractNumId w:val="2"/>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qFormat/>
    <w:pPr>
      <w:jc w:val="both"/>
      <w:widowControl w:val="off"/>
    </w:pPr>
    <w:rPr>
      <w:rFonts w:ascii="Calibri" w:hAnsi="Calibri"/>
      <w:sz w:val="21"/>
      <w:szCs w:val="22"/>
    </w:rPr>
  </w:style>
  <w:style w:type="paragraph" w:styleId="795">
    <w:name w:val="Heading 1"/>
    <w:basedOn w:val="794"/>
    <w:next w:val="794"/>
    <w:link w:val="823"/>
    <w:qFormat/>
    <w:pPr>
      <w:keepLines/>
      <w:keepNext/>
      <w:spacing w:before="480" w:after="200"/>
      <w:outlineLvl w:val="0"/>
    </w:pPr>
    <w:rPr>
      <w:rFonts w:ascii="Arial" w:hAnsi="Arial" w:eastAsia="Arial" w:cs="Arial"/>
      <w:sz w:val="40"/>
      <w:szCs w:val="40"/>
    </w:rPr>
  </w:style>
  <w:style w:type="paragraph" w:styleId="796">
    <w:name w:val="Heading 2"/>
    <w:basedOn w:val="794"/>
    <w:next w:val="825"/>
    <w:link w:val="824"/>
    <w:qFormat/>
    <w:pPr>
      <w:keepLines/>
      <w:keepNext/>
      <w:spacing w:before="260" w:after="260" w:line="413" w:lineRule="auto"/>
      <w:outlineLvl w:val="1"/>
    </w:pPr>
    <w:rPr>
      <w:rFonts w:ascii="Arial" w:hAnsi="Arial" w:eastAsia="黑体"/>
      <w:b/>
      <w:sz w:val="32"/>
      <w:szCs w:val="20"/>
    </w:rPr>
  </w:style>
  <w:style w:type="paragraph" w:styleId="797">
    <w:name w:val="Heading 3"/>
    <w:basedOn w:val="827"/>
    <w:next w:val="829"/>
    <w:link w:val="828"/>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33"/>
    <w:qFormat/>
    <w:pPr>
      <w:jc w:val="center"/>
      <w:keepNext/>
      <w:outlineLvl w:val="3"/>
    </w:pPr>
    <w:rPr>
      <w:rFonts w:eastAsia="新宋体"/>
      <w:sz w:val="30"/>
      <w:szCs w:val="21"/>
    </w:rPr>
  </w:style>
  <w:style w:type="paragraph" w:styleId="799">
    <w:name w:val="Heading 5"/>
    <w:basedOn w:val="794"/>
    <w:next w:val="794"/>
    <w:link w:val="834"/>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35"/>
    <w:qFormat/>
    <w:pPr>
      <w:keepLines/>
      <w:keepNext/>
      <w:spacing w:before="320" w:after="200"/>
      <w:outlineLvl w:val="5"/>
    </w:pPr>
    <w:rPr>
      <w:rFonts w:ascii="Arial" w:hAnsi="Arial" w:eastAsia="Arial" w:cs="Arial"/>
      <w:b/>
      <w:bCs/>
      <w:sz w:val="22"/>
    </w:rPr>
  </w:style>
  <w:style w:type="paragraph" w:styleId="801">
    <w:name w:val="Heading 7"/>
    <w:basedOn w:val="794"/>
    <w:next w:val="794"/>
    <w:link w:val="836"/>
    <w:qFormat/>
    <w:pPr>
      <w:keepLines/>
      <w:keepNext/>
      <w:spacing w:before="320" w:after="200"/>
      <w:outlineLvl w:val="6"/>
    </w:pPr>
    <w:rPr>
      <w:rFonts w:ascii="Arial" w:hAnsi="Arial" w:eastAsia="Arial" w:cs="Arial"/>
      <w:b/>
      <w:bCs/>
      <w:i/>
      <w:iCs/>
      <w:sz w:val="22"/>
    </w:rPr>
  </w:style>
  <w:style w:type="paragraph" w:styleId="802">
    <w:name w:val="Heading 8"/>
    <w:basedOn w:val="794"/>
    <w:next w:val="794"/>
    <w:link w:val="837"/>
    <w:qFormat/>
    <w:pPr>
      <w:keepLines/>
      <w:keepNext/>
      <w:spacing w:before="320" w:after="200"/>
      <w:outlineLvl w:val="7"/>
    </w:pPr>
    <w:rPr>
      <w:rFonts w:ascii="Arial" w:hAnsi="Arial" w:eastAsia="Arial" w:cs="Arial"/>
      <w:i/>
      <w:iCs/>
      <w:sz w:val="22"/>
    </w:rPr>
  </w:style>
  <w:style w:type="paragraph" w:styleId="803">
    <w:name w:val="Heading 9"/>
    <w:basedOn w:val="794"/>
    <w:next w:val="794"/>
    <w:link w:val="838"/>
    <w:qFormat/>
    <w:pPr>
      <w:keepLines/>
      <w:keepNext/>
      <w:spacing w:before="320" w:after="200"/>
      <w:outlineLvl w:val="8"/>
    </w:pPr>
    <w:rPr>
      <w:rFonts w:ascii="Arial" w:hAnsi="Arial" w:eastAsia="Arial" w:cs="Arial"/>
      <w:i/>
      <w:iCs/>
      <w:szCs w:val="21"/>
    </w:rPr>
  </w:style>
  <w:style w:type="character" w:styleId="804" w:default="1">
    <w:name w:val="Default Paragraph Font"/>
    <w:uiPriority w:val="1"/>
    <w:semiHidden/>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paragraph" w:styleId="807">
    <w:name w:val="List Paragraph"/>
    <w:basedOn w:val="794"/>
    <w:qFormat/>
    <w:pPr>
      <w:contextualSpacing/>
      <w:ind w:left="720"/>
    </w:pPr>
  </w:style>
  <w:style w:type="paragraph" w:styleId="808">
    <w:name w:val="No Spacing"/>
    <w:uiPriority w:val="99"/>
    <w:qFormat/>
  </w:style>
  <w:style w:type="paragraph" w:styleId="809">
    <w:name w:val="Title"/>
    <w:basedOn w:val="794"/>
    <w:next w:val="794"/>
    <w:link w:val="881"/>
    <w:uiPriority w:val="10"/>
    <w:qFormat/>
    <w:pPr>
      <w:contextualSpacing/>
      <w:spacing w:before="300" w:after="200"/>
    </w:pPr>
    <w:rPr>
      <w:sz w:val="48"/>
      <w:szCs w:val="48"/>
    </w:rPr>
  </w:style>
  <w:style w:type="paragraph" w:styleId="810">
    <w:name w:val="Subtitle"/>
    <w:basedOn w:val="794"/>
    <w:next w:val="794"/>
    <w:link w:val="867"/>
    <w:uiPriority w:val="11"/>
    <w:qFormat/>
    <w:pPr>
      <w:spacing w:before="200" w:after="200"/>
    </w:pPr>
    <w:rPr>
      <w:sz w:val="24"/>
      <w:szCs w:val="24"/>
    </w:rPr>
  </w:style>
  <w:style w:type="paragraph" w:styleId="811">
    <w:name w:val="Quote"/>
    <w:basedOn w:val="794"/>
    <w:next w:val="794"/>
    <w:link w:val="958"/>
    <w:uiPriority w:val="29"/>
    <w:qFormat/>
    <w:pPr>
      <w:ind w:left="720" w:right="720"/>
    </w:pPr>
    <w:rPr>
      <w:i/>
    </w:rPr>
  </w:style>
  <w:style w:type="paragraph" w:styleId="812">
    <w:name w:val="Intense Quote"/>
    <w:basedOn w:val="794"/>
    <w:next w:val="794"/>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3">
    <w:name w:val="Header"/>
    <w:basedOn w:val="794"/>
    <w:link w:val="864"/>
    <w:qFormat/>
    <w:pPr>
      <w:jc w:val="center"/>
      <w:tabs>
        <w:tab w:val="center" w:pos="4153" w:leader="none"/>
        <w:tab w:val="right" w:pos="8306" w:leader="none"/>
      </w:tabs>
    </w:pPr>
    <w:rPr>
      <w:sz w:val="18"/>
      <w:szCs w:val="18"/>
    </w:rPr>
  </w:style>
  <w:style w:type="paragraph" w:styleId="814">
    <w:name w:val="Footer"/>
    <w:basedOn w:val="794"/>
    <w:link w:val="863"/>
    <w:uiPriority w:val="99"/>
    <w:qFormat/>
    <w:pPr>
      <w:jc w:val="left"/>
      <w:tabs>
        <w:tab w:val="center" w:pos="4153" w:leader="none"/>
        <w:tab w:val="right" w:pos="8306" w:leader="none"/>
      </w:tabs>
    </w:pPr>
    <w:rPr>
      <w:sz w:val="18"/>
      <w:szCs w:val="18"/>
    </w:rPr>
  </w:style>
  <w:style w:type="paragraph" w:styleId="815">
    <w:name w:val="Caption"/>
    <w:basedOn w:val="794"/>
    <w:next w:val="794"/>
    <w:uiPriority w:val="35"/>
    <w:qFormat/>
    <w:pPr>
      <w:spacing w:line="276" w:lineRule="auto"/>
    </w:pPr>
    <w:rPr>
      <w:b/>
      <w:bCs/>
      <w:color w:val="5b9bd5"/>
      <w:sz w:val="18"/>
      <w:szCs w:val="18"/>
    </w:rPr>
  </w:style>
  <w:style w:type="table" w:styleId="816">
    <w:name w:val="Table Grid"/>
    <w:basedOn w:val="805"/>
    <w:uiPriority w:val="59"/>
    <w:qFormat/>
    <w:pPr>
      <w:jc w:val="both"/>
      <w:widowControl w:val="off"/>
    </w:pPr>
    <w:tblPr/>
  </w:style>
  <w:style w:type="character" w:styleId="817">
    <w:name w:val="Hyperlink"/>
    <w:qFormat/>
    <w:rPr>
      <w:color w:val="0000ff"/>
      <w:u w:val="single"/>
    </w:rPr>
  </w:style>
  <w:style w:type="paragraph" w:styleId="818">
    <w:name w:val="footnote text"/>
    <w:basedOn w:val="794"/>
    <w:link w:val="869"/>
    <w:uiPriority w:val="99"/>
    <w:unhideWhenUsed/>
    <w:qFormat/>
    <w:pPr>
      <w:spacing w:after="40"/>
    </w:pPr>
    <w:rPr>
      <w:sz w:val="18"/>
    </w:rPr>
  </w:style>
  <w:style w:type="character" w:styleId="819">
    <w:name w:val="footnote reference"/>
    <w:uiPriority w:val="99"/>
    <w:unhideWhenUsed/>
    <w:qFormat/>
    <w:rPr>
      <w:vertAlign w:val="superscript"/>
    </w:rPr>
  </w:style>
  <w:style w:type="paragraph" w:styleId="820">
    <w:name w:val="endnote text"/>
    <w:basedOn w:val="794"/>
    <w:link w:val="860"/>
    <w:uiPriority w:val="99"/>
    <w:unhideWhenUsed/>
    <w:qFormat/>
    <w:rPr>
      <w:sz w:val="20"/>
    </w:rPr>
  </w:style>
  <w:style w:type="character" w:styleId="821">
    <w:name w:val="endnote reference"/>
    <w:uiPriority w:val="99"/>
    <w:unhideWhenUsed/>
    <w:qFormat/>
    <w:rPr>
      <w:vertAlign w:val="superscript"/>
    </w:rPr>
  </w:style>
  <w:style w:type="paragraph" w:styleId="822">
    <w:name w:val="table of figures"/>
    <w:basedOn w:val="794"/>
    <w:next w:val="794"/>
    <w:unhideWhenUsed/>
    <w:qFormat/>
  </w:style>
  <w:style w:type="character" w:styleId="823" w:customStyle="1">
    <w:name w:val="标题 1 字符"/>
    <w:link w:val="795"/>
    <w:qFormat/>
    <w:rPr>
      <w:rFonts w:ascii="Arial" w:hAnsi="Arial" w:eastAsia="Arial" w:cs="Arial"/>
      <w:sz w:val="40"/>
      <w:szCs w:val="40"/>
    </w:rPr>
  </w:style>
  <w:style w:type="character" w:styleId="824" w:customStyle="1">
    <w:name w:val="标题 2 字符"/>
    <w:link w:val="796"/>
    <w:qFormat/>
    <w:rPr>
      <w:rFonts w:ascii="Arial" w:hAnsi="Arial" w:eastAsia="Arial" w:cs="Arial"/>
      <w:sz w:val="34"/>
    </w:rPr>
  </w:style>
  <w:style w:type="paragraph" w:styleId="825">
    <w:name w:val="Normal Indent"/>
    <w:basedOn w:val="794"/>
    <w:link w:val="826"/>
    <w:qFormat/>
    <w:pPr>
      <w:ind w:firstLine="420"/>
    </w:pPr>
    <w:rPr>
      <w:rFonts w:ascii="宋体"/>
      <w:color w:val="000000"/>
      <w:sz w:val="24"/>
      <w:szCs w:val="20"/>
    </w:rPr>
  </w:style>
  <w:style w:type="character" w:styleId="826" w:customStyle="1">
    <w:name w:val="正文缩进 字符"/>
    <w:link w:val="825"/>
    <w:qFormat/>
    <w:rPr>
      <w:rFonts w:ascii="宋体" w:hAnsi="Calibri"/>
      <w:color w:val="000000"/>
      <w:sz w:val="24"/>
    </w:rPr>
  </w:style>
  <w:style w:type="paragraph" w:styleId="827" w:customStyle="1">
    <w:name w:val="Normal1"/>
    <w:next w:val="797"/>
    <w:qFormat/>
    <w:pPr>
      <w:jc w:val="both"/>
      <w:widowControl w:val="off"/>
    </w:pPr>
    <w:rPr>
      <w:rFonts w:ascii="Calibri" w:hAnsi="Calibri"/>
      <w:sz w:val="21"/>
      <w:szCs w:val="22"/>
    </w:rPr>
  </w:style>
  <w:style w:type="character" w:styleId="828" w:customStyle="1">
    <w:name w:val="标题 3 字符"/>
    <w:link w:val="797"/>
    <w:qFormat/>
    <w:rPr>
      <w:rFonts w:ascii="Arial" w:hAnsi="Arial" w:eastAsia="Arial" w:cs="Arial"/>
      <w:sz w:val="30"/>
      <w:szCs w:val="30"/>
    </w:rPr>
  </w:style>
  <w:style w:type="paragraph" w:styleId="829" w:customStyle="1">
    <w:name w:val="Normal_19"/>
    <w:next w:val="830"/>
    <w:qFormat/>
    <w:rPr>
      <w:rFonts w:ascii="黑体" w:hAnsi="黑体" w:eastAsia="黑体" w:cs="黑体"/>
      <w:b/>
      <w:sz w:val="32"/>
      <w:szCs w:val="24"/>
    </w:rPr>
  </w:style>
  <w:style w:type="paragraph" w:styleId="830" w:customStyle="1">
    <w:name w:val="Normal1"/>
    <w:next w:val="831"/>
    <w:qFormat/>
    <w:pPr>
      <w:jc w:val="both"/>
      <w:widowControl w:val="off"/>
    </w:pPr>
    <w:rPr>
      <w:szCs w:val="21"/>
    </w:rPr>
  </w:style>
  <w:style w:type="paragraph" w:styleId="831" w:customStyle="1">
    <w:name w:val="Body Text First Indent1"/>
    <w:basedOn w:val="832"/>
    <w:uiPriority w:val="99"/>
    <w:unhideWhenUsed/>
    <w:qFormat/>
    <w:pPr>
      <w:ind w:firstLine="420"/>
    </w:pPr>
  </w:style>
  <w:style w:type="paragraph" w:styleId="832" w:customStyle="1">
    <w:name w:val="Body Text1"/>
    <w:basedOn w:val="830"/>
    <w:uiPriority w:val="99"/>
    <w:unhideWhenUsed/>
    <w:qFormat/>
    <w:pPr>
      <w:spacing w:after="120"/>
    </w:pPr>
  </w:style>
  <w:style w:type="character" w:styleId="833" w:customStyle="1">
    <w:name w:val="标题 4 字符"/>
    <w:link w:val="798"/>
    <w:qFormat/>
    <w:rPr>
      <w:rFonts w:ascii="Arial" w:hAnsi="Arial" w:eastAsia="Arial" w:cs="Arial"/>
      <w:b/>
      <w:bCs/>
      <w:sz w:val="26"/>
      <w:szCs w:val="26"/>
    </w:rPr>
  </w:style>
  <w:style w:type="character" w:styleId="834" w:customStyle="1">
    <w:name w:val="标题 5 字符"/>
    <w:link w:val="799"/>
    <w:qFormat/>
    <w:rPr>
      <w:rFonts w:ascii="Arial" w:hAnsi="Arial" w:eastAsia="Arial" w:cs="Arial"/>
      <w:b/>
      <w:bCs/>
      <w:sz w:val="24"/>
      <w:szCs w:val="24"/>
    </w:rPr>
  </w:style>
  <w:style w:type="character" w:styleId="835" w:customStyle="1">
    <w:name w:val="标题 6 字符"/>
    <w:link w:val="800"/>
    <w:qFormat/>
    <w:rPr>
      <w:rFonts w:ascii="Arial" w:hAnsi="Arial" w:eastAsia="Arial" w:cs="Arial"/>
      <w:b/>
      <w:bCs/>
      <w:sz w:val="22"/>
      <w:szCs w:val="22"/>
    </w:rPr>
  </w:style>
  <w:style w:type="character" w:styleId="836" w:customStyle="1">
    <w:name w:val="标题 7 字符"/>
    <w:link w:val="801"/>
    <w:qFormat/>
    <w:rPr>
      <w:rFonts w:ascii="Arial" w:hAnsi="Arial" w:eastAsia="Arial" w:cs="Arial"/>
      <w:b/>
      <w:bCs/>
      <w:i/>
      <w:iCs/>
      <w:sz w:val="22"/>
      <w:szCs w:val="22"/>
    </w:rPr>
  </w:style>
  <w:style w:type="character" w:styleId="837" w:customStyle="1">
    <w:name w:val="标题 8 字符"/>
    <w:link w:val="802"/>
    <w:qFormat/>
    <w:rPr>
      <w:rFonts w:ascii="Arial" w:hAnsi="Arial" w:eastAsia="Arial" w:cs="Arial"/>
      <w:i/>
      <w:iCs/>
      <w:sz w:val="22"/>
      <w:szCs w:val="22"/>
    </w:rPr>
  </w:style>
  <w:style w:type="character" w:styleId="838" w:customStyle="1">
    <w:name w:val="标题 9 字符"/>
    <w:link w:val="803"/>
    <w:qFormat/>
    <w:rPr>
      <w:rFonts w:ascii="Arial" w:hAnsi="Arial" w:eastAsia="Arial" w:cs="Arial"/>
      <w:i/>
      <w:iCs/>
      <w:sz w:val="21"/>
      <w:szCs w:val="21"/>
    </w:rPr>
  </w:style>
  <w:style w:type="paragraph" w:styleId="839">
    <w:name w:val="List 3"/>
    <w:basedOn w:val="794"/>
    <w:qFormat/>
    <w:pPr>
      <w:ind w:left="100" w:hanging="200"/>
    </w:pPr>
    <w:rPr>
      <w:rFonts w:ascii="Times New Roman" w:hAnsi="Times New Roman"/>
      <w:szCs w:val="21"/>
    </w:rPr>
  </w:style>
  <w:style w:type="paragraph" w:styleId="840">
    <w:name w:val="toc 7"/>
    <w:basedOn w:val="794"/>
    <w:next w:val="794"/>
    <w:unhideWhenUsed/>
    <w:qFormat/>
    <w:pPr>
      <w:ind w:left="1701"/>
      <w:spacing w:after="57"/>
    </w:pPr>
  </w:style>
  <w:style w:type="paragraph" w:styleId="841">
    <w:name w:val="Document Map"/>
    <w:basedOn w:val="794"/>
    <w:link w:val="842"/>
    <w:semiHidden/>
    <w:qFormat/>
    <w:pPr>
      <w:shd w:val="clear" w:color="auto" w:fill="000080"/>
    </w:pPr>
    <w:rPr>
      <w:rFonts w:ascii="Times New Roman" w:hAnsi="Times New Roman"/>
      <w:szCs w:val="21"/>
    </w:rPr>
  </w:style>
  <w:style w:type="character" w:styleId="842" w:customStyle="1">
    <w:name w:val="文档结构图 字符"/>
    <w:link w:val="841"/>
    <w:semiHidden/>
    <w:qFormat/>
    <w:rPr>
      <w:sz w:val="21"/>
      <w:szCs w:val="21"/>
      <w:shd w:val="clear" w:color="auto" w:fill="000080"/>
    </w:rPr>
  </w:style>
  <w:style w:type="paragraph" w:styleId="843">
    <w:name w:val="annotation text"/>
    <w:basedOn w:val="794"/>
    <w:link w:val="844"/>
    <w:semiHidden/>
    <w:qFormat/>
    <w:pPr>
      <w:jc w:val="left"/>
    </w:pPr>
    <w:rPr>
      <w:rFonts w:ascii="Times New Roman" w:hAnsi="Times New Roman"/>
      <w:szCs w:val="21"/>
    </w:rPr>
  </w:style>
  <w:style w:type="character" w:styleId="844" w:customStyle="1">
    <w:name w:val="批注文字 字符"/>
    <w:link w:val="843"/>
    <w:semiHidden/>
    <w:qFormat/>
    <w:rPr>
      <w:sz w:val="21"/>
      <w:szCs w:val="21"/>
    </w:rPr>
  </w:style>
  <w:style w:type="paragraph" w:styleId="845">
    <w:name w:val="Body Text 3"/>
    <w:basedOn w:val="794"/>
    <w:link w:val="846"/>
    <w:qFormat/>
    <w:rPr>
      <w:rFonts w:ascii="仿宋_GB2312" w:hAnsi="Arial" w:eastAsia="仿宋_GB2312"/>
      <w:sz w:val="32"/>
      <w:szCs w:val="32"/>
    </w:rPr>
  </w:style>
  <w:style w:type="character" w:styleId="846" w:customStyle="1">
    <w:name w:val="正文文本 3 字符"/>
    <w:link w:val="845"/>
    <w:qFormat/>
    <w:rPr>
      <w:rFonts w:ascii="仿宋_GB2312" w:hAnsi="Arial" w:eastAsia="仿宋_GB2312"/>
      <w:sz w:val="32"/>
      <w:szCs w:val="32"/>
    </w:rPr>
  </w:style>
  <w:style w:type="paragraph" w:styleId="847">
    <w:name w:val="Body Text"/>
    <w:basedOn w:val="794"/>
    <w:semiHidden/>
    <w:qFormat/>
    <w:rPr>
      <w:rFonts w:ascii="仿宋" w:hAnsi="仿宋" w:eastAsia="仿宋" w:cs="仿宋"/>
      <w:sz w:val="32"/>
      <w:szCs w:val="32"/>
      <w:lang w:eastAsia="en-US"/>
    </w:rPr>
  </w:style>
  <w:style w:type="paragraph" w:styleId="848">
    <w:name w:val="Body Text Indent"/>
    <w:basedOn w:val="794"/>
    <w:link w:val="849"/>
    <w:qFormat/>
    <w:pPr>
      <w:ind w:firstLine="225"/>
    </w:pPr>
    <w:rPr>
      <w:rFonts w:ascii="仿宋_GB2312" w:eastAsia="仿宋_GB2312"/>
      <w:sz w:val="32"/>
    </w:rPr>
  </w:style>
  <w:style w:type="character" w:styleId="849" w:customStyle="1">
    <w:name w:val="正文文本缩进 字符1"/>
    <w:link w:val="848"/>
    <w:qFormat/>
    <w:rPr>
      <w:rFonts w:ascii="仿宋_GB2312" w:hAnsi="Calibri" w:eastAsia="仿宋_GB2312"/>
      <w:sz w:val="32"/>
      <w:szCs w:val="22"/>
    </w:rPr>
  </w:style>
  <w:style w:type="paragraph" w:styleId="850">
    <w:name w:val="List 2"/>
    <w:basedOn w:val="794"/>
    <w:qFormat/>
    <w:pPr>
      <w:ind w:left="100" w:hanging="200"/>
    </w:pPr>
    <w:rPr>
      <w:rFonts w:ascii="Times New Roman" w:hAnsi="Times New Roman"/>
      <w:szCs w:val="21"/>
    </w:rPr>
  </w:style>
  <w:style w:type="paragraph" w:styleId="851">
    <w:name w:val="toc 5"/>
    <w:basedOn w:val="794"/>
    <w:next w:val="794"/>
    <w:unhideWhenUsed/>
    <w:qFormat/>
    <w:pPr>
      <w:ind w:left="1134"/>
      <w:spacing w:after="57"/>
    </w:pPr>
  </w:style>
  <w:style w:type="paragraph" w:styleId="852">
    <w:name w:val="toc 3"/>
    <w:basedOn w:val="794"/>
    <w:next w:val="794"/>
    <w:unhideWhenUsed/>
    <w:qFormat/>
    <w:pPr>
      <w:ind w:left="567"/>
      <w:spacing w:after="57"/>
    </w:pPr>
  </w:style>
  <w:style w:type="paragraph" w:styleId="853">
    <w:name w:val="Plain Text"/>
    <w:basedOn w:val="794"/>
    <w:link w:val="854"/>
    <w:qFormat/>
    <w:rPr>
      <w:rFonts w:ascii="宋体" w:hAnsi="Courier New" w:cs="Courier New"/>
      <w:szCs w:val="21"/>
    </w:rPr>
  </w:style>
  <w:style w:type="character" w:styleId="854" w:customStyle="1">
    <w:name w:val="纯文本 字符"/>
    <w:link w:val="853"/>
    <w:qFormat/>
    <w:rPr>
      <w:rFonts w:ascii="宋体" w:hAnsi="Courier New" w:cs="Courier New"/>
      <w:sz w:val="21"/>
      <w:szCs w:val="21"/>
    </w:rPr>
  </w:style>
  <w:style w:type="paragraph" w:styleId="855">
    <w:name w:val="toc 8"/>
    <w:basedOn w:val="794"/>
    <w:next w:val="794"/>
    <w:unhideWhenUsed/>
    <w:qFormat/>
    <w:pPr>
      <w:ind w:left="1984"/>
      <w:spacing w:after="57"/>
    </w:pPr>
  </w:style>
  <w:style w:type="paragraph" w:styleId="856">
    <w:name w:val="Date"/>
    <w:basedOn w:val="794"/>
    <w:next w:val="794"/>
    <w:link w:val="857"/>
    <w:qFormat/>
    <w:rPr>
      <w:rFonts w:ascii="Times New Roman" w:hAnsi="Times New Roman"/>
      <w:sz w:val="24"/>
      <w:szCs w:val="24"/>
    </w:rPr>
  </w:style>
  <w:style w:type="character" w:styleId="857" w:customStyle="1">
    <w:name w:val="日期 字符"/>
    <w:link w:val="856"/>
    <w:qFormat/>
    <w:rPr>
      <w:sz w:val="24"/>
      <w:szCs w:val="24"/>
    </w:rPr>
  </w:style>
  <w:style w:type="paragraph" w:styleId="858">
    <w:name w:val="Body Text Indent 2"/>
    <w:basedOn w:val="794"/>
    <w:link w:val="859"/>
    <w:qFormat/>
    <w:pPr>
      <w:ind w:left="630" w:firstLine="645"/>
    </w:pPr>
    <w:rPr>
      <w:rFonts w:ascii="Arial" w:hAnsi="Arial" w:eastAsia="仿宋_GB2312" w:cs="Arial"/>
      <w:sz w:val="32"/>
      <w:szCs w:val="32"/>
    </w:rPr>
  </w:style>
  <w:style w:type="character" w:styleId="859" w:customStyle="1">
    <w:name w:val="正文文本缩进 2 字符"/>
    <w:link w:val="858"/>
    <w:qFormat/>
    <w:rPr>
      <w:rFonts w:ascii="Arial" w:hAnsi="Arial" w:eastAsia="仿宋_GB2312" w:cs="Arial"/>
      <w:sz w:val="32"/>
      <w:szCs w:val="32"/>
    </w:rPr>
  </w:style>
  <w:style w:type="character" w:styleId="860" w:customStyle="1">
    <w:name w:val="尾注文本 字符"/>
    <w:link w:val="820"/>
    <w:uiPriority w:val="99"/>
    <w:qFormat/>
    <w:rPr>
      <w:sz w:val="20"/>
    </w:rPr>
  </w:style>
  <w:style w:type="paragraph" w:styleId="861">
    <w:name w:val="Balloon Text"/>
    <w:basedOn w:val="794"/>
    <w:link w:val="862"/>
    <w:qFormat/>
    <w:rPr>
      <w:rFonts w:ascii="Times New Roman" w:hAnsi="Times New Roman"/>
      <w:sz w:val="18"/>
      <w:szCs w:val="18"/>
    </w:rPr>
  </w:style>
  <w:style w:type="character" w:styleId="862" w:customStyle="1">
    <w:name w:val="批注框文本 字符"/>
    <w:link w:val="861"/>
    <w:qFormat/>
    <w:rPr>
      <w:sz w:val="18"/>
      <w:szCs w:val="18"/>
    </w:rPr>
  </w:style>
  <w:style w:type="character" w:styleId="863" w:customStyle="1">
    <w:name w:val="页脚 字符"/>
    <w:link w:val="814"/>
    <w:uiPriority w:val="99"/>
    <w:qFormat/>
  </w:style>
  <w:style w:type="character" w:styleId="864" w:customStyle="1">
    <w:name w:val="页眉 字符"/>
    <w:link w:val="813"/>
    <w:qFormat/>
    <w:rPr>
      <w:rFonts w:ascii="Calibri" w:hAnsi="Calibri"/>
      <w:sz w:val="18"/>
      <w:szCs w:val="18"/>
    </w:rPr>
  </w:style>
  <w:style w:type="paragraph" w:styleId="865">
    <w:name w:val="toc 1"/>
    <w:basedOn w:val="794"/>
    <w:next w:val="794"/>
    <w:qFormat/>
    <w:pPr>
      <w:jc w:val="left"/>
      <w:spacing w:before="120" w:after="120"/>
    </w:pPr>
    <w:rPr>
      <w:rFonts w:cs="Calibri"/>
      <w:b/>
      <w:bCs/>
      <w:caps/>
      <w:sz w:val="20"/>
      <w:szCs w:val="20"/>
    </w:rPr>
  </w:style>
  <w:style w:type="paragraph" w:styleId="866">
    <w:name w:val="toc 4"/>
    <w:basedOn w:val="794"/>
    <w:next w:val="794"/>
    <w:unhideWhenUsed/>
    <w:qFormat/>
    <w:pPr>
      <w:ind w:left="850"/>
      <w:spacing w:after="57"/>
    </w:pPr>
  </w:style>
  <w:style w:type="character" w:styleId="867" w:customStyle="1">
    <w:name w:val="副标题 字符"/>
    <w:link w:val="810"/>
    <w:uiPriority w:val="11"/>
    <w:qFormat/>
    <w:rPr>
      <w:sz w:val="24"/>
      <w:szCs w:val="24"/>
    </w:rPr>
  </w:style>
  <w:style w:type="paragraph" w:styleId="868">
    <w:name w:val="List"/>
    <w:basedOn w:val="794"/>
    <w:qFormat/>
    <w:pPr>
      <w:ind w:left="200" w:hanging="200"/>
    </w:pPr>
    <w:rPr>
      <w:rFonts w:ascii="Times New Roman" w:hAnsi="Times New Roman"/>
      <w:szCs w:val="21"/>
    </w:rPr>
  </w:style>
  <w:style w:type="character" w:styleId="869" w:customStyle="1">
    <w:name w:val="脚注文本 字符"/>
    <w:link w:val="818"/>
    <w:uiPriority w:val="99"/>
    <w:qFormat/>
    <w:rPr>
      <w:sz w:val="18"/>
    </w:rPr>
  </w:style>
  <w:style w:type="paragraph" w:styleId="870">
    <w:name w:val="toc 6"/>
    <w:basedOn w:val="794"/>
    <w:next w:val="794"/>
    <w:unhideWhenUsed/>
    <w:qFormat/>
    <w:pPr>
      <w:ind w:left="1417"/>
      <w:spacing w:after="57"/>
    </w:pPr>
  </w:style>
  <w:style w:type="paragraph" w:styleId="871">
    <w:name w:val="Body Text Indent 3"/>
    <w:basedOn w:val="794"/>
    <w:link w:val="872"/>
    <w:qFormat/>
    <w:pPr>
      <w:ind w:left="645" w:firstLine="645"/>
    </w:pPr>
    <w:rPr>
      <w:rFonts w:ascii="Arial" w:hAnsi="Arial" w:eastAsia="仿宋_GB2312" w:cs="Arial"/>
      <w:color w:val="ffff00"/>
      <w:sz w:val="32"/>
      <w:szCs w:val="32"/>
    </w:rPr>
  </w:style>
  <w:style w:type="character" w:styleId="872" w:customStyle="1">
    <w:name w:val="正文文本缩进 3 字符"/>
    <w:link w:val="871"/>
    <w:qFormat/>
    <w:rPr>
      <w:rFonts w:ascii="Arial" w:hAnsi="Arial" w:eastAsia="仿宋_GB2312" w:cs="Arial"/>
      <w:color w:val="ffff00"/>
      <w:sz w:val="32"/>
      <w:szCs w:val="32"/>
    </w:rPr>
  </w:style>
  <w:style w:type="paragraph" w:styleId="873">
    <w:name w:val="toc 2"/>
    <w:basedOn w:val="794"/>
    <w:next w:val="794"/>
    <w:qFormat/>
    <w:pPr>
      <w:ind w:left="210"/>
      <w:jc w:val="left"/>
    </w:pPr>
    <w:rPr>
      <w:rFonts w:cs="Calibri"/>
      <w:smallCaps/>
      <w:sz w:val="20"/>
      <w:szCs w:val="20"/>
    </w:rPr>
  </w:style>
  <w:style w:type="paragraph" w:styleId="874">
    <w:name w:val="toc 9"/>
    <w:basedOn w:val="794"/>
    <w:next w:val="794"/>
    <w:unhideWhenUsed/>
    <w:qFormat/>
    <w:pPr>
      <w:ind w:left="2268"/>
      <w:spacing w:after="57"/>
    </w:pPr>
  </w:style>
  <w:style w:type="paragraph" w:styleId="875">
    <w:name w:val="Body Text 2"/>
    <w:basedOn w:val="794"/>
    <w:link w:val="876"/>
    <w:qFormat/>
    <w:pPr>
      <w:jc w:val="center"/>
      <w:widowControl/>
    </w:pPr>
    <w:rPr>
      <w:rFonts w:ascii="楷体_GB2312" w:hAnsi="Times New Roman" w:eastAsia="楷体_GB2312"/>
      <w:sz w:val="28"/>
      <w:szCs w:val="28"/>
    </w:rPr>
  </w:style>
  <w:style w:type="character" w:styleId="876" w:customStyle="1">
    <w:name w:val="正文文本 2 字符"/>
    <w:link w:val="875"/>
    <w:qFormat/>
    <w:rPr>
      <w:rFonts w:ascii="楷体_GB2312" w:eastAsia="楷体_GB2312"/>
      <w:sz w:val="28"/>
      <w:szCs w:val="28"/>
    </w:rPr>
  </w:style>
  <w:style w:type="paragraph" w:styleId="877">
    <w:name w:val="HTML Preformatted"/>
    <w:basedOn w:val="794"/>
    <w:link w:val="87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8" w:customStyle="1">
    <w:name w:val="HTML 预设格式 字符"/>
    <w:link w:val="877"/>
    <w:uiPriority w:val="99"/>
    <w:qFormat/>
    <w:rPr>
      <w:rFonts w:ascii="宋体" w:hAnsi="宋体"/>
      <w:sz w:val="24"/>
      <w:szCs w:val="24"/>
    </w:rPr>
  </w:style>
  <w:style w:type="paragraph" w:styleId="879">
    <w:name w:val="Normal (Web)"/>
    <w:basedOn w:val="794"/>
    <w:uiPriority w:val="99"/>
    <w:qFormat/>
    <w:pPr>
      <w:jc w:val="left"/>
      <w:spacing w:before="100" w:beforeAutospacing="1" w:after="100" w:afterAutospacing="1"/>
      <w:widowControl/>
    </w:pPr>
    <w:rPr>
      <w:rFonts w:ascii="宋体" w:hAnsi="宋体" w:cs="宋体"/>
      <w:sz w:val="24"/>
      <w:szCs w:val="24"/>
    </w:rPr>
  </w:style>
  <w:style w:type="paragraph" w:styleId="880">
    <w:name w:val="index 1"/>
    <w:basedOn w:val="794"/>
    <w:next w:val="794"/>
    <w:semiHidden/>
    <w:qFormat/>
    <w:pPr>
      <w:spacing w:line="240" w:lineRule="atLeast"/>
    </w:pPr>
    <w:rPr>
      <w:rFonts w:ascii="Times New Roman" w:hAnsi="Times New Roman"/>
      <w:b/>
      <w:bCs/>
      <w:szCs w:val="21"/>
    </w:rPr>
  </w:style>
  <w:style w:type="character" w:styleId="881" w:customStyle="1">
    <w:name w:val="标题 字符"/>
    <w:link w:val="809"/>
    <w:uiPriority w:val="10"/>
    <w:qFormat/>
    <w:rPr>
      <w:sz w:val="48"/>
      <w:szCs w:val="48"/>
    </w:rPr>
  </w:style>
  <w:style w:type="paragraph" w:styleId="882">
    <w:name w:val="annotation subject"/>
    <w:basedOn w:val="843"/>
    <w:next w:val="843"/>
    <w:link w:val="883"/>
    <w:semiHidden/>
    <w:qFormat/>
    <w:rPr>
      <w:b/>
      <w:bCs/>
    </w:rPr>
  </w:style>
  <w:style w:type="character" w:styleId="883" w:customStyle="1">
    <w:name w:val="批注主题 字符"/>
    <w:link w:val="882"/>
    <w:semiHidden/>
    <w:qFormat/>
    <w:rPr>
      <w:b/>
      <w:bCs/>
      <w:sz w:val="21"/>
      <w:szCs w:val="21"/>
    </w:rPr>
  </w:style>
  <w:style w:type="paragraph" w:styleId="884">
    <w:name w:val="Body Text First Indent 2"/>
    <w:basedOn w:val="848"/>
    <w:link w:val="885"/>
    <w:qFormat/>
    <w:pPr>
      <w:ind w:firstLine="420"/>
      <w:spacing w:line="360" w:lineRule="auto"/>
    </w:pPr>
    <w:rPr>
      <w:rFonts w:ascii="宋体" w:hAnsi="宋体" w:eastAsia="宋体"/>
      <w:sz w:val="21"/>
      <w:szCs w:val="20"/>
    </w:rPr>
  </w:style>
  <w:style w:type="character" w:styleId="885" w:customStyle="1">
    <w:name w:val="正文文本首行缩进 2 字符"/>
    <w:link w:val="884"/>
    <w:qFormat/>
    <w:rPr>
      <w:rFonts w:ascii="宋体" w:hAnsi="宋体" w:eastAsia="仿宋_GB2312"/>
      <w:sz w:val="21"/>
      <w:szCs w:val="22"/>
    </w:rPr>
  </w:style>
  <w:style w:type="character" w:styleId="886">
    <w:name w:val="Strong"/>
    <w:uiPriority w:val="22"/>
    <w:qFormat/>
    <w:rPr>
      <w:b/>
      <w:bCs/>
    </w:rPr>
  </w:style>
  <w:style w:type="character" w:styleId="887">
    <w:name w:val="page number"/>
    <w:qFormat/>
  </w:style>
  <w:style w:type="character" w:styleId="888">
    <w:name w:val="FollowedHyperlink"/>
    <w:qFormat/>
    <w:rPr>
      <w:color w:val="800080"/>
      <w:u w:val="single"/>
    </w:rPr>
  </w:style>
  <w:style w:type="character" w:styleId="889">
    <w:name w:val="Emphasis"/>
    <w:qFormat/>
    <w:rPr>
      <w:i/>
    </w:rPr>
  </w:style>
  <w:style w:type="character" w:styleId="890">
    <w:name w:val="annotation reference"/>
    <w:semiHidden/>
    <w:qFormat/>
    <w:rPr>
      <w:sz w:val="21"/>
      <w:szCs w:val="21"/>
    </w:rPr>
  </w:style>
  <w:style w:type="paragraph" w:styleId="891" w:customStyle="1">
    <w:name w:val="正文首行缩进 21"/>
    <w:basedOn w:val="892"/>
    <w:next w:val="794"/>
    <w:qFormat/>
    <w:pPr>
      <w:ind w:firstLine="420"/>
      <w:spacing w:line="360" w:lineRule="auto"/>
    </w:pPr>
    <w:rPr>
      <w:rFonts w:ascii="宋体" w:hAnsi="宋体" w:eastAsia="宋体"/>
      <w:sz w:val="21"/>
      <w:szCs w:val="20"/>
    </w:rPr>
  </w:style>
  <w:style w:type="paragraph" w:styleId="892" w:customStyle="1">
    <w:name w:val="正文文本缩进1"/>
    <w:basedOn w:val="794"/>
    <w:next w:val="893"/>
    <w:qFormat/>
    <w:pPr>
      <w:ind w:firstLine="645"/>
    </w:pPr>
    <w:rPr>
      <w:rFonts w:ascii="楷体_GB2312" w:eastAsia="楷体_GB2312"/>
      <w:sz w:val="32"/>
      <w:szCs w:val="32"/>
    </w:rPr>
  </w:style>
  <w:style w:type="paragraph" w:styleId="893" w:customStyle="1">
    <w:name w:val="寄信人地址1"/>
    <w:basedOn w:val="794"/>
    <w:qFormat/>
    <w:rPr>
      <w:rFonts w:ascii="Arial" w:hAnsi="Arial"/>
    </w:rPr>
  </w:style>
  <w:style w:type="paragraph" w:styleId="894" w:customStyle="1">
    <w:name w:val="标题 41"/>
    <w:basedOn w:val="895"/>
    <w:next w:val="79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5" w:customStyle="1">
    <w:name w:val="Normal_20"/>
    <w:next w:val="896"/>
    <w:qFormat/>
    <w:rPr>
      <w:rFonts w:ascii="黑体" w:hAnsi="黑体" w:eastAsia="黑体" w:cs="黑体"/>
      <w:b/>
      <w:sz w:val="32"/>
      <w:szCs w:val="24"/>
    </w:rPr>
  </w:style>
  <w:style w:type="paragraph" w:styleId="896" w:customStyle="1">
    <w:name w:val="Body Text First Indent_2"/>
    <w:basedOn w:val="895"/>
    <w:qFormat/>
    <w:pPr>
      <w:ind w:firstLine="100"/>
      <w:spacing w:after="120"/>
    </w:pPr>
  </w:style>
  <w:style w:type="paragraph" w:styleId="897" w:customStyle="1">
    <w:name w:val="脚注文本1"/>
    <w:basedOn w:val="794"/>
    <w:qFormat/>
    <w:pPr>
      <w:jc w:val="left"/>
    </w:pPr>
    <w:rPr>
      <w:rFonts w:eastAsia="Times New Roman"/>
      <w:sz w:val="18"/>
      <w:szCs w:val="24"/>
    </w:rPr>
  </w:style>
  <w:style w:type="table" w:styleId="898">
    <w:name w:val="Plain Table 1"/>
    <w:basedOn w:val="805"/>
    <w:uiPriority w:val="59"/>
    <w:qFormat/>
    <w:tblPr/>
  </w:style>
  <w:style w:type="table" w:styleId="899">
    <w:name w:val="Plain Table 2"/>
    <w:basedOn w:val="805"/>
    <w:uiPriority w:val="59"/>
    <w:qFormat/>
    <w:tblPr/>
  </w:style>
  <w:style w:type="table" w:styleId="900">
    <w:name w:val="Plain Table 3"/>
    <w:basedOn w:val="805"/>
    <w:uiPriority w:val="99"/>
    <w:qFormat/>
    <w:tblPr/>
  </w:style>
  <w:style w:type="table" w:styleId="901">
    <w:name w:val="Plain Table 4"/>
    <w:basedOn w:val="805"/>
    <w:uiPriority w:val="99"/>
    <w:qFormat/>
    <w:tblPr/>
  </w:style>
  <w:style w:type="table" w:styleId="902">
    <w:name w:val="Plain Table 5"/>
    <w:basedOn w:val="805"/>
    <w:uiPriority w:val="99"/>
    <w:qFormat/>
    <w:tblPr/>
  </w:style>
  <w:style w:type="table" w:styleId="903">
    <w:name w:val="Grid Table 1 Light"/>
    <w:basedOn w:val="805"/>
    <w:uiPriority w:val="99"/>
    <w:qFormat/>
    <w:tblPr/>
  </w:style>
  <w:style w:type="table" w:styleId="904">
    <w:name w:val="Grid Table 2"/>
    <w:basedOn w:val="805"/>
    <w:uiPriority w:val="99"/>
    <w:qFormat/>
    <w:tblPr/>
  </w:style>
  <w:style w:type="table" w:styleId="905">
    <w:name w:val="Grid Table 3"/>
    <w:basedOn w:val="805"/>
    <w:uiPriority w:val="99"/>
    <w:qFormat/>
    <w:tblPr/>
  </w:style>
  <w:style w:type="table" w:styleId="906">
    <w:name w:val="Grid Table 4"/>
    <w:basedOn w:val="805"/>
    <w:uiPriority w:val="59"/>
    <w:qFormat/>
    <w:tblPr/>
  </w:style>
  <w:style w:type="table" w:styleId="907">
    <w:name w:val="Grid Table 5 Dark"/>
    <w:basedOn w:val="805"/>
    <w:uiPriority w:val="99"/>
    <w:qFormat/>
    <w:tblPr/>
  </w:style>
  <w:style w:type="table" w:styleId="908">
    <w:name w:val="Grid Table 6 Colorful"/>
    <w:basedOn w:val="805"/>
    <w:uiPriority w:val="99"/>
    <w:qFormat/>
    <w:tblPr/>
  </w:style>
  <w:style w:type="table" w:styleId="909">
    <w:name w:val="Grid Table 7 Colorful"/>
    <w:basedOn w:val="805"/>
    <w:uiPriority w:val="99"/>
    <w:qFormat/>
    <w:tblPr/>
  </w:style>
  <w:style w:type="table" w:styleId="910">
    <w:name w:val="List Table 1 Light"/>
    <w:basedOn w:val="805"/>
    <w:uiPriority w:val="99"/>
    <w:qFormat/>
    <w:tblPr/>
  </w:style>
  <w:style w:type="table" w:styleId="911">
    <w:name w:val="List Table 2"/>
    <w:basedOn w:val="805"/>
    <w:uiPriority w:val="99"/>
    <w:qFormat/>
    <w:tblPr/>
  </w:style>
  <w:style w:type="table" w:styleId="912">
    <w:name w:val="List Table 3"/>
    <w:basedOn w:val="805"/>
    <w:uiPriority w:val="99"/>
    <w:qFormat/>
    <w:tblPr/>
  </w:style>
  <w:style w:type="table" w:styleId="913">
    <w:name w:val="List Table 4"/>
    <w:basedOn w:val="805"/>
    <w:uiPriority w:val="99"/>
    <w:qFormat/>
    <w:tblPr/>
  </w:style>
  <w:style w:type="table" w:styleId="914">
    <w:name w:val="List Table 5 Dark"/>
    <w:basedOn w:val="805"/>
    <w:uiPriority w:val="99"/>
    <w:qFormat/>
    <w:tblPr/>
  </w:style>
  <w:style w:type="table" w:styleId="915">
    <w:name w:val="List Table 6 Colorful"/>
    <w:basedOn w:val="805"/>
    <w:uiPriority w:val="99"/>
    <w:qFormat/>
    <w:tblPr/>
  </w:style>
  <w:style w:type="table" w:styleId="916">
    <w:name w:val="List Table 7 Colorful"/>
    <w:basedOn w:val="805"/>
    <w:uiPriority w:val="99"/>
    <w:qFormat/>
    <w:tblPr/>
  </w:style>
  <w:style w:type="paragraph" w:styleId="917">
    <w:name w:val="TOC Heading"/>
    <w:uiPriority w:val="39"/>
    <w:unhideWhenUsed/>
    <w:qFormat/>
  </w:style>
  <w:style w:type="table" w:styleId="918" w:customStyle="1">
    <w:name w:val="无格式表格 11"/>
    <w:basedOn w:val="805"/>
    <w:uiPriority w:val="59"/>
    <w:qFormat/>
    <w:tblPr/>
  </w:style>
  <w:style w:type="table" w:styleId="919" w:customStyle="1">
    <w:name w:val="无格式表格 21"/>
    <w:basedOn w:val="805"/>
    <w:uiPriority w:val="59"/>
    <w:qFormat/>
    <w:tblPr/>
  </w:style>
  <w:style w:type="table" w:styleId="920" w:customStyle="1">
    <w:name w:val="无格式表格 31"/>
    <w:basedOn w:val="805"/>
    <w:uiPriority w:val="99"/>
    <w:qFormat/>
    <w:tblPr/>
  </w:style>
  <w:style w:type="table" w:styleId="921" w:customStyle="1">
    <w:name w:val="无格式表格 41"/>
    <w:basedOn w:val="805"/>
    <w:uiPriority w:val="99"/>
    <w:qFormat/>
    <w:tblPr/>
  </w:style>
  <w:style w:type="table" w:styleId="922" w:customStyle="1">
    <w:name w:val="无格式表格 51"/>
    <w:basedOn w:val="805"/>
    <w:uiPriority w:val="99"/>
    <w:qFormat/>
    <w:tblPr/>
  </w:style>
  <w:style w:type="table" w:styleId="923" w:customStyle="1">
    <w:name w:val="网格表 1 浅色1"/>
    <w:basedOn w:val="805"/>
    <w:uiPriority w:val="99"/>
    <w:qFormat/>
    <w:tblPr/>
  </w:style>
  <w:style w:type="table" w:styleId="924" w:customStyle="1">
    <w:name w:val="网格表 21"/>
    <w:basedOn w:val="805"/>
    <w:uiPriority w:val="99"/>
    <w:qFormat/>
    <w:tblPr/>
  </w:style>
  <w:style w:type="table" w:styleId="925" w:customStyle="1">
    <w:name w:val="网格表 31"/>
    <w:basedOn w:val="805"/>
    <w:uiPriority w:val="99"/>
    <w:qFormat/>
    <w:tblPr/>
  </w:style>
  <w:style w:type="table" w:styleId="926" w:customStyle="1">
    <w:name w:val="网格表 41"/>
    <w:basedOn w:val="805"/>
    <w:uiPriority w:val="59"/>
    <w:qFormat/>
    <w:tblPr/>
  </w:style>
  <w:style w:type="table" w:styleId="927" w:customStyle="1">
    <w:name w:val="网格表 5 深色1"/>
    <w:basedOn w:val="805"/>
    <w:uiPriority w:val="99"/>
    <w:qFormat/>
    <w:tblPr/>
  </w:style>
  <w:style w:type="table" w:styleId="928" w:customStyle="1">
    <w:name w:val="网格表 6 彩色1"/>
    <w:basedOn w:val="805"/>
    <w:uiPriority w:val="99"/>
    <w:qFormat/>
    <w:tblPr/>
  </w:style>
  <w:style w:type="table" w:styleId="929" w:customStyle="1">
    <w:name w:val="网格表 7 彩色1"/>
    <w:basedOn w:val="805"/>
    <w:uiPriority w:val="99"/>
    <w:qFormat/>
    <w:tblPr/>
  </w:style>
  <w:style w:type="table" w:styleId="930" w:customStyle="1">
    <w:name w:val="清单表 1 浅色1"/>
    <w:basedOn w:val="805"/>
    <w:uiPriority w:val="99"/>
    <w:qFormat/>
    <w:tblPr/>
  </w:style>
  <w:style w:type="table" w:styleId="931" w:customStyle="1">
    <w:name w:val="清单表 21"/>
    <w:basedOn w:val="805"/>
    <w:uiPriority w:val="99"/>
    <w:qFormat/>
    <w:tblPr/>
  </w:style>
  <w:style w:type="table" w:styleId="932" w:customStyle="1">
    <w:name w:val="清单表 31"/>
    <w:basedOn w:val="805"/>
    <w:uiPriority w:val="99"/>
    <w:qFormat/>
    <w:tblPr/>
  </w:style>
  <w:style w:type="table" w:styleId="933" w:customStyle="1">
    <w:name w:val="清单表 41"/>
    <w:basedOn w:val="805"/>
    <w:uiPriority w:val="99"/>
    <w:qFormat/>
    <w:tblPr/>
  </w:style>
  <w:style w:type="table" w:styleId="934" w:customStyle="1">
    <w:name w:val="清单表 5 深色1"/>
    <w:basedOn w:val="805"/>
    <w:uiPriority w:val="99"/>
    <w:qFormat/>
    <w:tblPr/>
  </w:style>
  <w:style w:type="table" w:styleId="935" w:customStyle="1">
    <w:name w:val="清单表 6 彩色1"/>
    <w:basedOn w:val="805"/>
    <w:uiPriority w:val="99"/>
    <w:qFormat/>
    <w:tblPr/>
  </w:style>
  <w:style w:type="table" w:styleId="936" w:customStyle="1">
    <w:name w:val="清单表 7 彩色1"/>
    <w:basedOn w:val="805"/>
    <w:uiPriority w:val="99"/>
    <w:qFormat/>
    <w:tblPr/>
  </w:style>
  <w:style w:type="paragraph" w:styleId="937" w:customStyle="1">
    <w:name w:val="TOC 标题1"/>
    <w:uiPriority w:val="39"/>
    <w:unhideWhenUsed/>
    <w:qFormat/>
  </w:style>
  <w:style w:type="paragraph" w:styleId="938" w:customStyle="1">
    <w:name w:val="Normal_21"/>
    <w:basedOn w:val="939"/>
    <w:next w:val="939"/>
    <w:qFormat/>
    <w:rPr>
      <w:rFonts w:ascii="Times New Roman" w:hAnsi="Times New Roman"/>
      <w:szCs w:val="24"/>
    </w:rPr>
  </w:style>
  <w:style w:type="paragraph" w:styleId="939" w:customStyle="1">
    <w:name w:val="正文_16"/>
    <w:qFormat/>
    <w:pPr>
      <w:jc w:val="both"/>
      <w:widowControl w:val="off"/>
    </w:pPr>
    <w:rPr>
      <w:rFonts w:ascii="Calibri" w:hAnsi="Calibri"/>
      <w:sz w:val="21"/>
      <w:szCs w:val="22"/>
    </w:rPr>
  </w:style>
  <w:style w:type="paragraph" w:styleId="940" w:customStyle="1">
    <w:name w:val="正文_17"/>
    <w:next w:val="941"/>
    <w:qFormat/>
    <w:pPr>
      <w:jc w:val="both"/>
      <w:widowControl w:val="off"/>
    </w:pPr>
    <w:rPr>
      <w:sz w:val="21"/>
      <w:szCs w:val="22"/>
    </w:rPr>
  </w:style>
  <w:style w:type="paragraph" w:styleId="941" w:customStyle="1">
    <w:name w:val="标题 4_1"/>
    <w:basedOn w:val="940"/>
    <w:next w:val="94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2" w:customStyle="1">
    <w:name w:val="Heading 1 Char"/>
    <w:uiPriority w:val="9"/>
    <w:qFormat/>
    <w:rPr>
      <w:rFonts w:ascii="Arial" w:hAnsi="Arial" w:eastAsia="Arial" w:cs="Arial"/>
      <w:sz w:val="40"/>
      <w:szCs w:val="40"/>
    </w:rPr>
  </w:style>
  <w:style w:type="character" w:styleId="943" w:customStyle="1">
    <w:name w:val="Heading 2 Char"/>
    <w:uiPriority w:val="9"/>
    <w:qFormat/>
    <w:rPr>
      <w:rFonts w:ascii="Arial" w:hAnsi="Arial" w:eastAsia="Arial" w:cs="Arial"/>
      <w:sz w:val="34"/>
    </w:rPr>
  </w:style>
  <w:style w:type="character" w:styleId="944" w:customStyle="1">
    <w:name w:val="Heading 3 Char"/>
    <w:uiPriority w:val="9"/>
    <w:qFormat/>
    <w:rPr>
      <w:rFonts w:ascii="Arial" w:hAnsi="Arial" w:eastAsia="Arial" w:cs="Arial"/>
      <w:sz w:val="30"/>
      <w:szCs w:val="30"/>
    </w:rPr>
  </w:style>
  <w:style w:type="character" w:styleId="945" w:customStyle="1">
    <w:name w:val="Heading 4 Char"/>
    <w:uiPriority w:val="9"/>
    <w:qFormat/>
    <w:rPr>
      <w:rFonts w:ascii="Arial" w:hAnsi="Arial" w:eastAsia="Arial" w:cs="Arial"/>
      <w:b/>
      <w:bCs/>
      <w:sz w:val="26"/>
      <w:szCs w:val="26"/>
    </w:rPr>
  </w:style>
  <w:style w:type="character" w:styleId="946" w:customStyle="1">
    <w:name w:val="Heading 5 Char"/>
    <w:uiPriority w:val="9"/>
    <w:qFormat/>
    <w:rPr>
      <w:rFonts w:ascii="Arial" w:hAnsi="Arial" w:eastAsia="Arial" w:cs="Arial"/>
      <w:b/>
      <w:bCs/>
      <w:sz w:val="24"/>
      <w:szCs w:val="24"/>
    </w:rPr>
  </w:style>
  <w:style w:type="character" w:styleId="947" w:customStyle="1">
    <w:name w:val="Heading 6 Char"/>
    <w:uiPriority w:val="9"/>
    <w:qFormat/>
    <w:rPr>
      <w:rFonts w:ascii="Arial" w:hAnsi="Arial" w:eastAsia="Arial" w:cs="Arial"/>
      <w:b/>
      <w:bCs/>
      <w:sz w:val="22"/>
      <w:szCs w:val="22"/>
    </w:rPr>
  </w:style>
  <w:style w:type="character" w:styleId="948" w:customStyle="1">
    <w:name w:val="Heading 7 Char"/>
    <w:uiPriority w:val="9"/>
    <w:qFormat/>
    <w:rPr>
      <w:rFonts w:ascii="Arial" w:hAnsi="Arial" w:eastAsia="Arial" w:cs="Arial"/>
      <w:b/>
      <w:bCs/>
      <w:i/>
      <w:iCs/>
      <w:sz w:val="22"/>
      <w:szCs w:val="22"/>
    </w:rPr>
  </w:style>
  <w:style w:type="character" w:styleId="949" w:customStyle="1">
    <w:name w:val="Heading 8 Char"/>
    <w:uiPriority w:val="9"/>
    <w:qFormat/>
    <w:rPr>
      <w:rFonts w:ascii="Arial" w:hAnsi="Arial" w:eastAsia="Arial" w:cs="Arial"/>
      <w:i/>
      <w:iCs/>
      <w:sz w:val="22"/>
      <w:szCs w:val="22"/>
    </w:rPr>
  </w:style>
  <w:style w:type="character" w:styleId="950" w:customStyle="1">
    <w:name w:val="Heading 9 Char"/>
    <w:uiPriority w:val="9"/>
    <w:qFormat/>
    <w:rPr>
      <w:rFonts w:ascii="Arial" w:hAnsi="Arial" w:eastAsia="Arial" w:cs="Arial"/>
      <w:i/>
      <w:iCs/>
      <w:sz w:val="21"/>
      <w:szCs w:val="21"/>
    </w:rPr>
  </w:style>
  <w:style w:type="character" w:styleId="951" w:customStyle="1">
    <w:name w:val="Title Char"/>
    <w:uiPriority w:val="10"/>
    <w:qFormat/>
    <w:rPr>
      <w:sz w:val="48"/>
      <w:szCs w:val="48"/>
    </w:rPr>
  </w:style>
  <w:style w:type="character" w:styleId="952" w:customStyle="1">
    <w:name w:val="Subtitle Char"/>
    <w:uiPriority w:val="11"/>
    <w:qFormat/>
    <w:rPr>
      <w:sz w:val="24"/>
      <w:szCs w:val="24"/>
    </w:rPr>
  </w:style>
  <w:style w:type="character" w:styleId="953" w:customStyle="1">
    <w:name w:val="Quote Char"/>
    <w:uiPriority w:val="29"/>
    <w:qFormat/>
    <w:rPr>
      <w:i/>
    </w:rPr>
  </w:style>
  <w:style w:type="character" w:styleId="954" w:customStyle="1">
    <w:name w:val="Intense Quote Char"/>
    <w:uiPriority w:val="30"/>
    <w:qFormat/>
    <w:rPr>
      <w:i/>
    </w:rPr>
  </w:style>
  <w:style w:type="character" w:styleId="955" w:customStyle="1">
    <w:name w:val="Caption Char"/>
    <w:uiPriority w:val="99"/>
    <w:qFormat/>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character" w:styleId="958" w:customStyle="1">
    <w:name w:val="引用 字符"/>
    <w:link w:val="811"/>
    <w:uiPriority w:val="29"/>
    <w:qFormat/>
    <w:rPr>
      <w:i/>
    </w:rPr>
  </w:style>
  <w:style w:type="character" w:styleId="959" w:customStyle="1">
    <w:name w:val="明显引用 字符"/>
    <w:link w:val="812"/>
    <w:uiPriority w:val="30"/>
    <w:qFormat/>
    <w:rPr>
      <w:i/>
    </w:rPr>
  </w:style>
  <w:style w:type="character" w:styleId="960" w:customStyle="1">
    <w:name w:val="Header Char"/>
    <w:uiPriority w:val="99"/>
    <w:qFormat/>
  </w:style>
  <w:style w:type="character" w:styleId="961" w:customStyle="1">
    <w:name w:val="Footer Char"/>
    <w:uiPriority w:val="99"/>
    <w:qFormat/>
  </w:style>
  <w:style w:type="table" w:styleId="962" w:customStyle="1">
    <w:name w:val="Table Grid Light"/>
    <w:basedOn w:val="805"/>
    <w:uiPriority w:val="59"/>
    <w:qFormat/>
    <w:tblPr/>
  </w:style>
  <w:style w:type="table" w:styleId="963" w:customStyle="1">
    <w:name w:val="Grid Table 1 Light - Accent 1"/>
    <w:basedOn w:val="805"/>
    <w:uiPriority w:val="99"/>
    <w:qFormat/>
    <w:tblPr/>
  </w:style>
  <w:style w:type="table" w:styleId="964" w:customStyle="1">
    <w:name w:val="Grid Table 1 Light - Accent 2"/>
    <w:basedOn w:val="805"/>
    <w:uiPriority w:val="99"/>
    <w:qFormat/>
    <w:tblPr/>
  </w:style>
  <w:style w:type="table" w:styleId="965" w:customStyle="1">
    <w:name w:val="Grid Table 1 Light - Accent 3"/>
    <w:basedOn w:val="805"/>
    <w:uiPriority w:val="99"/>
    <w:qFormat/>
    <w:tblPr/>
  </w:style>
  <w:style w:type="table" w:styleId="966" w:customStyle="1">
    <w:name w:val="Grid Table 1 Light - Accent 4"/>
    <w:basedOn w:val="805"/>
    <w:uiPriority w:val="99"/>
    <w:qFormat/>
    <w:tblPr/>
  </w:style>
  <w:style w:type="table" w:styleId="967" w:customStyle="1">
    <w:name w:val="Grid Table 1 Light - Accent 5"/>
    <w:basedOn w:val="805"/>
    <w:uiPriority w:val="99"/>
    <w:qFormat/>
    <w:tblPr/>
  </w:style>
  <w:style w:type="table" w:styleId="968" w:customStyle="1">
    <w:name w:val="Grid Table 1 Light - Accent 6"/>
    <w:basedOn w:val="805"/>
    <w:uiPriority w:val="99"/>
    <w:qFormat/>
    <w:tblPr/>
  </w:style>
  <w:style w:type="table" w:styleId="969" w:customStyle="1">
    <w:name w:val="Grid Table 2 - Accent 1"/>
    <w:basedOn w:val="805"/>
    <w:uiPriority w:val="99"/>
    <w:qFormat/>
    <w:tblPr/>
  </w:style>
  <w:style w:type="table" w:styleId="970" w:customStyle="1">
    <w:name w:val="Grid Table 2 - Accent 2"/>
    <w:basedOn w:val="805"/>
    <w:uiPriority w:val="99"/>
    <w:qFormat/>
    <w:tblPr/>
  </w:style>
  <w:style w:type="table" w:styleId="971" w:customStyle="1">
    <w:name w:val="Grid Table 2 - Accent 3"/>
    <w:basedOn w:val="805"/>
    <w:uiPriority w:val="99"/>
    <w:qFormat/>
    <w:tblPr/>
  </w:style>
  <w:style w:type="table" w:styleId="972" w:customStyle="1">
    <w:name w:val="Grid Table 2 - Accent 4"/>
    <w:basedOn w:val="805"/>
    <w:uiPriority w:val="99"/>
    <w:qFormat/>
    <w:tblPr/>
  </w:style>
  <w:style w:type="table" w:styleId="973" w:customStyle="1">
    <w:name w:val="Grid Table 2 - Accent 5"/>
    <w:basedOn w:val="805"/>
    <w:uiPriority w:val="99"/>
    <w:qFormat/>
    <w:tblPr/>
  </w:style>
  <w:style w:type="table" w:styleId="974" w:customStyle="1">
    <w:name w:val="Grid Table 2 - Accent 6"/>
    <w:basedOn w:val="805"/>
    <w:uiPriority w:val="99"/>
    <w:qFormat/>
    <w:tblPr/>
  </w:style>
  <w:style w:type="table" w:styleId="975" w:customStyle="1">
    <w:name w:val="Grid Table 3 - Accent 1"/>
    <w:basedOn w:val="805"/>
    <w:uiPriority w:val="99"/>
    <w:qFormat/>
    <w:tblPr/>
  </w:style>
  <w:style w:type="table" w:styleId="976" w:customStyle="1">
    <w:name w:val="Grid Table 3 - Accent 2"/>
    <w:basedOn w:val="805"/>
    <w:uiPriority w:val="99"/>
    <w:qFormat/>
    <w:tblPr/>
  </w:style>
  <w:style w:type="table" w:styleId="977" w:customStyle="1">
    <w:name w:val="Grid Table 3 - Accent 3"/>
    <w:basedOn w:val="805"/>
    <w:uiPriority w:val="99"/>
    <w:qFormat/>
    <w:tblPr/>
  </w:style>
  <w:style w:type="table" w:styleId="978" w:customStyle="1">
    <w:name w:val="Grid Table 3 - Accent 4"/>
    <w:basedOn w:val="805"/>
    <w:uiPriority w:val="99"/>
    <w:qFormat/>
    <w:tblPr/>
  </w:style>
  <w:style w:type="table" w:styleId="979" w:customStyle="1">
    <w:name w:val="Grid Table 3 - Accent 5"/>
    <w:basedOn w:val="805"/>
    <w:uiPriority w:val="99"/>
    <w:qFormat/>
    <w:tblPr/>
  </w:style>
  <w:style w:type="table" w:styleId="980" w:customStyle="1">
    <w:name w:val="Grid Table 3 - Accent 6"/>
    <w:basedOn w:val="805"/>
    <w:uiPriority w:val="99"/>
    <w:qFormat/>
    <w:tblPr/>
  </w:style>
  <w:style w:type="table" w:styleId="981" w:customStyle="1">
    <w:name w:val="Grid Table 4 - Accent 1"/>
    <w:basedOn w:val="805"/>
    <w:uiPriority w:val="59"/>
    <w:qFormat/>
    <w:tblPr/>
  </w:style>
  <w:style w:type="table" w:styleId="982" w:customStyle="1">
    <w:name w:val="Grid Table 4 - Accent 2"/>
    <w:basedOn w:val="805"/>
    <w:uiPriority w:val="59"/>
    <w:qFormat/>
    <w:tblPr/>
  </w:style>
  <w:style w:type="table" w:styleId="983" w:customStyle="1">
    <w:name w:val="Grid Table 4 - Accent 3"/>
    <w:basedOn w:val="805"/>
    <w:uiPriority w:val="59"/>
    <w:qFormat/>
    <w:tblPr/>
  </w:style>
  <w:style w:type="table" w:styleId="984" w:customStyle="1">
    <w:name w:val="Grid Table 4 - Accent 4"/>
    <w:basedOn w:val="805"/>
    <w:uiPriority w:val="59"/>
    <w:qFormat/>
    <w:tblPr/>
  </w:style>
  <w:style w:type="table" w:styleId="985" w:customStyle="1">
    <w:name w:val="Grid Table 4 - Accent 5"/>
    <w:basedOn w:val="805"/>
    <w:uiPriority w:val="59"/>
    <w:qFormat/>
    <w:tblPr/>
  </w:style>
  <w:style w:type="table" w:styleId="986" w:customStyle="1">
    <w:name w:val="Grid Table 4 - Accent 6"/>
    <w:basedOn w:val="805"/>
    <w:uiPriority w:val="59"/>
    <w:qFormat/>
    <w:tblPr/>
  </w:style>
  <w:style w:type="table" w:styleId="987" w:customStyle="1">
    <w:name w:val="Grid Table 5 Dark- Accent 1"/>
    <w:basedOn w:val="805"/>
    <w:uiPriority w:val="99"/>
    <w:qFormat/>
    <w:tblPr/>
  </w:style>
  <w:style w:type="table" w:styleId="988" w:customStyle="1">
    <w:name w:val="Grid Table 5 Dark - Accent 2"/>
    <w:basedOn w:val="805"/>
    <w:uiPriority w:val="99"/>
    <w:qFormat/>
    <w:tblPr/>
  </w:style>
  <w:style w:type="table" w:styleId="989" w:customStyle="1">
    <w:name w:val="Grid Table 5 Dark - Accent 3"/>
    <w:basedOn w:val="805"/>
    <w:uiPriority w:val="99"/>
    <w:qFormat/>
    <w:tblPr/>
  </w:style>
  <w:style w:type="table" w:styleId="990" w:customStyle="1">
    <w:name w:val="Grid Table 5 Dark- Accent 4"/>
    <w:basedOn w:val="805"/>
    <w:uiPriority w:val="99"/>
    <w:qFormat/>
    <w:tblPr/>
  </w:style>
  <w:style w:type="table" w:styleId="991" w:customStyle="1">
    <w:name w:val="Grid Table 5 Dark - Accent 5"/>
    <w:basedOn w:val="805"/>
    <w:uiPriority w:val="99"/>
    <w:qFormat/>
    <w:tblPr/>
  </w:style>
  <w:style w:type="table" w:styleId="992" w:customStyle="1">
    <w:name w:val="Grid Table 5 Dark - Accent 6"/>
    <w:basedOn w:val="805"/>
    <w:uiPriority w:val="99"/>
    <w:qFormat/>
    <w:tblPr/>
  </w:style>
  <w:style w:type="table" w:styleId="993" w:customStyle="1">
    <w:name w:val="Grid Table 6 Colorful - Accent 1"/>
    <w:basedOn w:val="805"/>
    <w:uiPriority w:val="99"/>
    <w:qFormat/>
    <w:tblPr/>
  </w:style>
  <w:style w:type="table" w:styleId="994" w:customStyle="1">
    <w:name w:val="Grid Table 6 Colorful - Accent 2"/>
    <w:basedOn w:val="805"/>
    <w:uiPriority w:val="99"/>
    <w:qFormat/>
    <w:tblPr/>
  </w:style>
  <w:style w:type="table" w:styleId="995" w:customStyle="1">
    <w:name w:val="Grid Table 6 Colorful - Accent 3"/>
    <w:basedOn w:val="805"/>
    <w:uiPriority w:val="99"/>
    <w:qFormat/>
    <w:tblPr/>
  </w:style>
  <w:style w:type="table" w:styleId="996" w:customStyle="1">
    <w:name w:val="Grid Table 6 Colorful - Accent 4"/>
    <w:basedOn w:val="805"/>
    <w:uiPriority w:val="99"/>
    <w:qFormat/>
    <w:tblPr/>
  </w:style>
  <w:style w:type="table" w:styleId="997" w:customStyle="1">
    <w:name w:val="Grid Table 6 Colorful - Accent 5"/>
    <w:basedOn w:val="805"/>
    <w:uiPriority w:val="99"/>
    <w:qFormat/>
    <w:tblPr/>
  </w:style>
  <w:style w:type="table" w:styleId="998" w:customStyle="1">
    <w:name w:val="Grid Table 6 Colorful - Accent 6"/>
    <w:basedOn w:val="805"/>
    <w:uiPriority w:val="99"/>
    <w:qFormat/>
    <w:tblPr/>
  </w:style>
  <w:style w:type="table" w:styleId="999" w:customStyle="1">
    <w:name w:val="Grid Table 7 Colorful - Accent 1"/>
    <w:basedOn w:val="805"/>
    <w:uiPriority w:val="99"/>
    <w:qFormat/>
    <w:tblPr/>
  </w:style>
  <w:style w:type="table" w:styleId="1000" w:customStyle="1">
    <w:name w:val="Grid Table 7 Colorful - Accent 2"/>
    <w:basedOn w:val="805"/>
    <w:uiPriority w:val="99"/>
    <w:qFormat/>
    <w:tblPr/>
  </w:style>
  <w:style w:type="table" w:styleId="1001" w:customStyle="1">
    <w:name w:val="Grid Table 7 Colorful - Accent 3"/>
    <w:basedOn w:val="805"/>
    <w:uiPriority w:val="99"/>
    <w:qFormat/>
    <w:tblPr/>
  </w:style>
  <w:style w:type="table" w:styleId="1002" w:customStyle="1">
    <w:name w:val="Grid Table 7 Colorful - Accent 4"/>
    <w:basedOn w:val="805"/>
    <w:uiPriority w:val="99"/>
    <w:qFormat/>
    <w:tblPr/>
  </w:style>
  <w:style w:type="table" w:styleId="1003" w:customStyle="1">
    <w:name w:val="Grid Table 7 Colorful - Accent 5"/>
    <w:basedOn w:val="805"/>
    <w:uiPriority w:val="99"/>
    <w:qFormat/>
    <w:tblPr/>
  </w:style>
  <w:style w:type="table" w:styleId="1004" w:customStyle="1">
    <w:name w:val="Grid Table 7 Colorful - Accent 6"/>
    <w:basedOn w:val="805"/>
    <w:uiPriority w:val="99"/>
    <w:qFormat/>
    <w:tblPr/>
  </w:style>
  <w:style w:type="table" w:styleId="1005" w:customStyle="1">
    <w:name w:val="List Table 1 Light - Accent 1"/>
    <w:basedOn w:val="805"/>
    <w:uiPriority w:val="99"/>
    <w:qFormat/>
    <w:tblPr/>
  </w:style>
  <w:style w:type="table" w:styleId="1006" w:customStyle="1">
    <w:name w:val="List Table 1 Light - Accent 2"/>
    <w:basedOn w:val="805"/>
    <w:uiPriority w:val="99"/>
    <w:qFormat/>
    <w:tblPr/>
  </w:style>
  <w:style w:type="table" w:styleId="1007" w:customStyle="1">
    <w:name w:val="List Table 1 Light - Accent 3"/>
    <w:basedOn w:val="805"/>
    <w:uiPriority w:val="99"/>
    <w:qFormat/>
    <w:tblPr/>
  </w:style>
  <w:style w:type="table" w:styleId="1008" w:customStyle="1">
    <w:name w:val="List Table 1 Light - Accent 4"/>
    <w:basedOn w:val="805"/>
    <w:uiPriority w:val="99"/>
    <w:qFormat/>
    <w:tblPr/>
  </w:style>
  <w:style w:type="table" w:styleId="1009" w:customStyle="1">
    <w:name w:val="List Table 1 Light - Accent 5"/>
    <w:basedOn w:val="805"/>
    <w:uiPriority w:val="99"/>
    <w:qFormat/>
    <w:tblPr/>
  </w:style>
  <w:style w:type="table" w:styleId="1010" w:customStyle="1">
    <w:name w:val="List Table 1 Light - Accent 6"/>
    <w:basedOn w:val="805"/>
    <w:uiPriority w:val="99"/>
    <w:qFormat/>
    <w:tblPr/>
  </w:style>
  <w:style w:type="table" w:styleId="1011" w:customStyle="1">
    <w:name w:val="List Table 2 - Accent 1"/>
    <w:basedOn w:val="805"/>
    <w:uiPriority w:val="99"/>
    <w:qFormat/>
    <w:tblPr/>
  </w:style>
  <w:style w:type="table" w:styleId="1012" w:customStyle="1">
    <w:name w:val="List Table 2 - Accent 2"/>
    <w:basedOn w:val="805"/>
    <w:uiPriority w:val="99"/>
    <w:qFormat/>
    <w:tblPr/>
  </w:style>
  <w:style w:type="table" w:styleId="1013" w:customStyle="1">
    <w:name w:val="List Table 2 - Accent 3"/>
    <w:basedOn w:val="805"/>
    <w:uiPriority w:val="99"/>
    <w:qFormat/>
    <w:tblPr/>
  </w:style>
  <w:style w:type="table" w:styleId="1014" w:customStyle="1">
    <w:name w:val="List Table 2 - Accent 4"/>
    <w:basedOn w:val="805"/>
    <w:uiPriority w:val="99"/>
    <w:qFormat/>
    <w:tblPr/>
  </w:style>
  <w:style w:type="table" w:styleId="1015" w:customStyle="1">
    <w:name w:val="List Table 2 - Accent 5"/>
    <w:basedOn w:val="805"/>
    <w:uiPriority w:val="99"/>
    <w:qFormat/>
    <w:tblPr/>
  </w:style>
  <w:style w:type="table" w:styleId="1016" w:customStyle="1">
    <w:name w:val="List Table 2 - Accent 6"/>
    <w:basedOn w:val="805"/>
    <w:uiPriority w:val="99"/>
    <w:qFormat/>
    <w:tblPr/>
  </w:style>
  <w:style w:type="table" w:styleId="1017" w:customStyle="1">
    <w:name w:val="List Table 3 - Accent 1"/>
    <w:basedOn w:val="805"/>
    <w:uiPriority w:val="99"/>
    <w:qFormat/>
    <w:tblPr/>
  </w:style>
  <w:style w:type="table" w:styleId="1018" w:customStyle="1">
    <w:name w:val="List Table 3 - Accent 2"/>
    <w:basedOn w:val="805"/>
    <w:uiPriority w:val="99"/>
    <w:qFormat/>
    <w:tblPr/>
  </w:style>
  <w:style w:type="table" w:styleId="1019" w:customStyle="1">
    <w:name w:val="List Table 3 - Accent 3"/>
    <w:basedOn w:val="805"/>
    <w:uiPriority w:val="99"/>
    <w:qFormat/>
    <w:tblPr/>
  </w:style>
  <w:style w:type="table" w:styleId="1020" w:customStyle="1">
    <w:name w:val="List Table 3 - Accent 4"/>
    <w:basedOn w:val="805"/>
    <w:uiPriority w:val="99"/>
    <w:qFormat/>
    <w:tblPr/>
  </w:style>
  <w:style w:type="table" w:styleId="1021" w:customStyle="1">
    <w:name w:val="List Table 3 - Accent 5"/>
    <w:basedOn w:val="805"/>
    <w:uiPriority w:val="99"/>
    <w:qFormat/>
    <w:tblPr/>
  </w:style>
  <w:style w:type="table" w:styleId="1022" w:customStyle="1">
    <w:name w:val="List Table 3 - Accent 6"/>
    <w:basedOn w:val="805"/>
    <w:uiPriority w:val="99"/>
    <w:qFormat/>
    <w:tblPr/>
  </w:style>
  <w:style w:type="table" w:styleId="1023" w:customStyle="1">
    <w:name w:val="List Table 4 - Accent 1"/>
    <w:basedOn w:val="805"/>
    <w:uiPriority w:val="99"/>
    <w:qFormat/>
    <w:tblPr/>
  </w:style>
  <w:style w:type="table" w:styleId="1024" w:customStyle="1">
    <w:name w:val="List Table 4 - Accent 2"/>
    <w:basedOn w:val="805"/>
    <w:uiPriority w:val="99"/>
    <w:qFormat/>
    <w:tblPr/>
  </w:style>
  <w:style w:type="table" w:styleId="1025" w:customStyle="1">
    <w:name w:val="List Table 4 - Accent 3"/>
    <w:basedOn w:val="805"/>
    <w:uiPriority w:val="99"/>
    <w:qFormat/>
    <w:tblPr/>
  </w:style>
  <w:style w:type="table" w:styleId="1026" w:customStyle="1">
    <w:name w:val="List Table 4 - Accent 4"/>
    <w:basedOn w:val="805"/>
    <w:uiPriority w:val="99"/>
    <w:qFormat/>
    <w:tblPr/>
  </w:style>
  <w:style w:type="table" w:styleId="1027" w:customStyle="1">
    <w:name w:val="List Table 4 - Accent 5"/>
    <w:basedOn w:val="805"/>
    <w:uiPriority w:val="99"/>
    <w:qFormat/>
    <w:tblPr/>
  </w:style>
  <w:style w:type="table" w:styleId="1028" w:customStyle="1">
    <w:name w:val="List Table 4 - Accent 6"/>
    <w:basedOn w:val="805"/>
    <w:uiPriority w:val="99"/>
    <w:qFormat/>
    <w:tblPr/>
  </w:style>
  <w:style w:type="table" w:styleId="1029" w:customStyle="1">
    <w:name w:val="List Table 5 Dark - Accent 1"/>
    <w:basedOn w:val="805"/>
    <w:uiPriority w:val="99"/>
    <w:qFormat/>
    <w:tblPr/>
  </w:style>
  <w:style w:type="table" w:styleId="1030" w:customStyle="1">
    <w:name w:val="List Table 5 Dark - Accent 2"/>
    <w:basedOn w:val="805"/>
    <w:uiPriority w:val="99"/>
    <w:qFormat/>
    <w:tblPr/>
  </w:style>
  <w:style w:type="table" w:styleId="1031" w:customStyle="1">
    <w:name w:val="List Table 5 Dark - Accent 3"/>
    <w:basedOn w:val="805"/>
    <w:uiPriority w:val="99"/>
    <w:qFormat/>
    <w:tblPr/>
  </w:style>
  <w:style w:type="table" w:styleId="1032" w:customStyle="1">
    <w:name w:val="List Table 5 Dark - Accent 4"/>
    <w:basedOn w:val="805"/>
    <w:uiPriority w:val="99"/>
    <w:qFormat/>
    <w:tblPr/>
  </w:style>
  <w:style w:type="table" w:styleId="1033" w:customStyle="1">
    <w:name w:val="List Table 5 Dark - Accent 5"/>
    <w:basedOn w:val="805"/>
    <w:uiPriority w:val="99"/>
    <w:qFormat/>
    <w:tblPr/>
  </w:style>
  <w:style w:type="table" w:styleId="1034" w:customStyle="1">
    <w:name w:val="List Table 5 Dark - Accent 6"/>
    <w:basedOn w:val="805"/>
    <w:uiPriority w:val="99"/>
    <w:qFormat/>
    <w:tblPr/>
  </w:style>
  <w:style w:type="table" w:styleId="1035" w:customStyle="1">
    <w:name w:val="List Table 6 Colorful - Accent 1"/>
    <w:basedOn w:val="805"/>
    <w:uiPriority w:val="99"/>
    <w:qFormat/>
    <w:tblPr/>
  </w:style>
  <w:style w:type="table" w:styleId="1036" w:customStyle="1">
    <w:name w:val="List Table 6 Colorful - Accent 2"/>
    <w:basedOn w:val="805"/>
    <w:uiPriority w:val="99"/>
    <w:qFormat/>
    <w:tblPr/>
  </w:style>
  <w:style w:type="table" w:styleId="1037" w:customStyle="1">
    <w:name w:val="List Table 6 Colorful - Accent 3"/>
    <w:basedOn w:val="805"/>
    <w:uiPriority w:val="99"/>
    <w:qFormat/>
    <w:tblPr/>
  </w:style>
  <w:style w:type="table" w:styleId="1038" w:customStyle="1">
    <w:name w:val="List Table 6 Colorful - Accent 4"/>
    <w:basedOn w:val="805"/>
    <w:uiPriority w:val="99"/>
    <w:qFormat/>
    <w:tblPr/>
  </w:style>
  <w:style w:type="table" w:styleId="1039" w:customStyle="1">
    <w:name w:val="List Table 6 Colorful - Accent 5"/>
    <w:basedOn w:val="805"/>
    <w:uiPriority w:val="99"/>
    <w:qFormat/>
    <w:tblPr/>
  </w:style>
  <w:style w:type="table" w:styleId="1040" w:customStyle="1">
    <w:name w:val="List Table 6 Colorful - Accent 6"/>
    <w:basedOn w:val="805"/>
    <w:uiPriority w:val="99"/>
    <w:qFormat/>
    <w:tblPr/>
  </w:style>
  <w:style w:type="table" w:styleId="1041" w:customStyle="1">
    <w:name w:val="List Table 7 Colorful - Accent 1"/>
    <w:basedOn w:val="805"/>
    <w:uiPriority w:val="99"/>
    <w:qFormat/>
    <w:tblPr/>
  </w:style>
  <w:style w:type="table" w:styleId="1042" w:customStyle="1">
    <w:name w:val="List Table 7 Colorful - Accent 2"/>
    <w:basedOn w:val="805"/>
    <w:uiPriority w:val="99"/>
    <w:qFormat/>
    <w:tblPr/>
  </w:style>
  <w:style w:type="table" w:styleId="1043" w:customStyle="1">
    <w:name w:val="List Table 7 Colorful - Accent 3"/>
    <w:basedOn w:val="805"/>
    <w:uiPriority w:val="99"/>
    <w:qFormat/>
    <w:tblPr/>
  </w:style>
  <w:style w:type="table" w:styleId="1044" w:customStyle="1">
    <w:name w:val="List Table 7 Colorful - Accent 4"/>
    <w:basedOn w:val="805"/>
    <w:uiPriority w:val="99"/>
    <w:qFormat/>
    <w:tblPr/>
  </w:style>
  <w:style w:type="table" w:styleId="1045" w:customStyle="1">
    <w:name w:val="List Table 7 Colorful - Accent 5"/>
    <w:basedOn w:val="805"/>
    <w:uiPriority w:val="99"/>
    <w:qFormat/>
    <w:tblPr/>
  </w:style>
  <w:style w:type="table" w:styleId="1046" w:customStyle="1">
    <w:name w:val="List Table 7 Colorful - Accent 6"/>
    <w:basedOn w:val="805"/>
    <w:uiPriority w:val="99"/>
    <w:qFormat/>
    <w:tblPr/>
  </w:style>
  <w:style w:type="table" w:styleId="1047" w:customStyle="1">
    <w:name w:val="Lined - Accent"/>
    <w:basedOn w:val="805"/>
    <w:uiPriority w:val="99"/>
    <w:qFormat/>
    <w:rPr>
      <w:color w:val="404040"/>
    </w:rPr>
    <w:tblPr/>
  </w:style>
  <w:style w:type="table" w:styleId="1048" w:customStyle="1">
    <w:name w:val="Lined - Accent 1"/>
    <w:basedOn w:val="805"/>
    <w:uiPriority w:val="99"/>
    <w:qFormat/>
    <w:rPr>
      <w:color w:val="404040"/>
    </w:rPr>
    <w:tblPr/>
  </w:style>
  <w:style w:type="table" w:styleId="1049" w:customStyle="1">
    <w:name w:val="Lined - Accent 2"/>
    <w:basedOn w:val="805"/>
    <w:uiPriority w:val="99"/>
    <w:qFormat/>
    <w:rPr>
      <w:color w:val="404040"/>
    </w:rPr>
    <w:tblPr/>
  </w:style>
  <w:style w:type="table" w:styleId="1050" w:customStyle="1">
    <w:name w:val="Lined - Accent 3"/>
    <w:basedOn w:val="805"/>
    <w:uiPriority w:val="99"/>
    <w:qFormat/>
    <w:rPr>
      <w:color w:val="404040"/>
    </w:rPr>
    <w:tblPr/>
  </w:style>
  <w:style w:type="table" w:styleId="1051" w:customStyle="1">
    <w:name w:val="Lined - Accent 4"/>
    <w:basedOn w:val="805"/>
    <w:uiPriority w:val="99"/>
    <w:qFormat/>
    <w:rPr>
      <w:color w:val="404040"/>
    </w:rPr>
    <w:tblPr/>
  </w:style>
  <w:style w:type="table" w:styleId="1052" w:customStyle="1">
    <w:name w:val="Lined - Accent 5"/>
    <w:basedOn w:val="805"/>
    <w:uiPriority w:val="99"/>
    <w:qFormat/>
    <w:rPr>
      <w:color w:val="404040"/>
    </w:rPr>
    <w:tblPr/>
  </w:style>
  <w:style w:type="table" w:styleId="1053" w:customStyle="1">
    <w:name w:val="Lined - Accent 6"/>
    <w:basedOn w:val="805"/>
    <w:uiPriority w:val="99"/>
    <w:qFormat/>
    <w:rPr>
      <w:color w:val="404040"/>
    </w:rPr>
    <w:tblPr/>
  </w:style>
  <w:style w:type="table" w:styleId="1054" w:customStyle="1">
    <w:name w:val="Bordered &amp; Lined - Accent"/>
    <w:basedOn w:val="805"/>
    <w:uiPriority w:val="99"/>
    <w:qFormat/>
    <w:rPr>
      <w:color w:val="404040"/>
    </w:rPr>
    <w:tblPr/>
  </w:style>
  <w:style w:type="table" w:styleId="1055" w:customStyle="1">
    <w:name w:val="Bordered &amp; Lined - Accent 1"/>
    <w:basedOn w:val="805"/>
    <w:uiPriority w:val="99"/>
    <w:qFormat/>
    <w:rPr>
      <w:color w:val="404040"/>
    </w:rPr>
    <w:tblPr/>
  </w:style>
  <w:style w:type="table" w:styleId="1056" w:customStyle="1">
    <w:name w:val="Bordered &amp; Lined - Accent 2"/>
    <w:basedOn w:val="805"/>
    <w:uiPriority w:val="99"/>
    <w:qFormat/>
    <w:rPr>
      <w:color w:val="404040"/>
    </w:rPr>
    <w:tblPr/>
  </w:style>
  <w:style w:type="table" w:styleId="1057" w:customStyle="1">
    <w:name w:val="Bordered &amp; Lined - Accent 3"/>
    <w:basedOn w:val="805"/>
    <w:uiPriority w:val="99"/>
    <w:qFormat/>
    <w:rPr>
      <w:color w:val="404040"/>
    </w:rPr>
    <w:tblPr/>
  </w:style>
  <w:style w:type="table" w:styleId="1058" w:customStyle="1">
    <w:name w:val="Bordered &amp; Lined - Accent 4"/>
    <w:basedOn w:val="805"/>
    <w:uiPriority w:val="99"/>
    <w:qFormat/>
    <w:rPr>
      <w:color w:val="404040"/>
    </w:rPr>
    <w:tblPr/>
  </w:style>
  <w:style w:type="table" w:styleId="1059" w:customStyle="1">
    <w:name w:val="Bordered &amp; Lined - Accent 5"/>
    <w:basedOn w:val="805"/>
    <w:uiPriority w:val="99"/>
    <w:qFormat/>
    <w:rPr>
      <w:color w:val="404040"/>
    </w:rPr>
    <w:tblPr/>
  </w:style>
  <w:style w:type="table" w:styleId="1060" w:customStyle="1">
    <w:name w:val="Bordered &amp; Lined - Accent 6"/>
    <w:basedOn w:val="805"/>
    <w:uiPriority w:val="99"/>
    <w:qFormat/>
    <w:rPr>
      <w:color w:val="404040"/>
    </w:rPr>
    <w:tblPr/>
  </w:style>
  <w:style w:type="table" w:styleId="1061" w:customStyle="1">
    <w:name w:val="Bordered"/>
    <w:basedOn w:val="805"/>
    <w:uiPriority w:val="99"/>
    <w:qFormat/>
    <w:tblPr/>
  </w:style>
  <w:style w:type="table" w:styleId="1062" w:customStyle="1">
    <w:name w:val="Bordered - Accent 1"/>
    <w:basedOn w:val="805"/>
    <w:uiPriority w:val="99"/>
    <w:qFormat/>
    <w:tblPr/>
  </w:style>
  <w:style w:type="table" w:styleId="1063" w:customStyle="1">
    <w:name w:val="Bordered - Accent 2"/>
    <w:basedOn w:val="805"/>
    <w:uiPriority w:val="99"/>
    <w:qFormat/>
    <w:tblPr/>
  </w:style>
  <w:style w:type="table" w:styleId="1064" w:customStyle="1">
    <w:name w:val="Bordered - Accent 3"/>
    <w:basedOn w:val="805"/>
    <w:uiPriority w:val="99"/>
    <w:qFormat/>
    <w:tblPr/>
  </w:style>
  <w:style w:type="table" w:styleId="1065" w:customStyle="1">
    <w:name w:val="Bordered - Accent 4"/>
    <w:basedOn w:val="805"/>
    <w:uiPriority w:val="99"/>
    <w:qFormat/>
    <w:tblPr/>
  </w:style>
  <w:style w:type="table" w:styleId="1066" w:customStyle="1">
    <w:name w:val="Bordered - Accent 5"/>
    <w:basedOn w:val="805"/>
    <w:uiPriority w:val="99"/>
    <w:qFormat/>
    <w:tblPr/>
  </w:style>
  <w:style w:type="table" w:styleId="1067" w:customStyle="1">
    <w:name w:val="Bordered - Accent 6"/>
    <w:basedOn w:val="805"/>
    <w:uiPriority w:val="99"/>
    <w:qFormat/>
    <w:tblPr/>
  </w:style>
  <w:style w:type="paragraph" w:styleId="1068" w:customStyle="1">
    <w:name w:val="TOC 标题11"/>
    <w:uiPriority w:val="39"/>
    <w:unhideWhenUsed/>
    <w:qFormat/>
  </w:style>
  <w:style w:type="paragraph" w:styleId="1069" w:customStyle="1">
    <w:name w:val="Normal_0"/>
    <w:qFormat/>
    <w:rPr>
      <w:rFonts w:ascii="黑体" w:hAnsi="黑体" w:eastAsia="黑体"/>
      <w:b/>
      <w:sz w:val="32"/>
      <w:szCs w:val="24"/>
    </w:rPr>
  </w:style>
  <w:style w:type="paragraph" w:styleId="1070" w:customStyle="1">
    <w:name w:val="正文1"/>
    <w:next w:val="831"/>
    <w:qFormat/>
    <w:rPr>
      <w:rFonts w:eastAsia="Times New Roman"/>
      <w:sz w:val="24"/>
      <w:szCs w:val="24"/>
    </w:rPr>
  </w:style>
  <w:style w:type="paragraph" w:styleId="1071" w:customStyle="1">
    <w:name w:val="Normal_0_3"/>
    <w:qFormat/>
    <w:rPr>
      <w:rFonts w:ascii="黑体" w:hAnsi="黑体" w:eastAsia="黑体" w:cs="黑体"/>
      <w:b/>
      <w:sz w:val="32"/>
      <w:szCs w:val="24"/>
    </w:rPr>
  </w:style>
  <w:style w:type="paragraph" w:styleId="1072" w:customStyle="1">
    <w:name w:val="正文首行缩进 2_0"/>
    <w:basedOn w:val="1073"/>
    <w:qFormat/>
    <w:pPr>
      <w:ind w:left="200" w:firstLine="200"/>
      <w:spacing w:after="120"/>
    </w:pPr>
    <w:rPr>
      <w:rFonts w:ascii="Times New Roman" w:hAnsi="Times New Roman"/>
      <w:sz w:val="24"/>
      <w:szCs w:val="24"/>
    </w:rPr>
  </w:style>
  <w:style w:type="paragraph" w:styleId="1073" w:customStyle="1">
    <w:name w:val="正文文本缩进_0"/>
    <w:basedOn w:val="1074"/>
    <w:qFormat/>
    <w:pPr>
      <w:ind w:firstLine="225"/>
    </w:pPr>
    <w:rPr>
      <w:rFonts w:ascii="仿宋_GB2312" w:eastAsia="仿宋_GB2312"/>
      <w:sz w:val="32"/>
    </w:rPr>
  </w:style>
  <w:style w:type="paragraph" w:styleId="1074" w:customStyle="1">
    <w:name w:val="正文_2"/>
    <w:next w:val="1073"/>
    <w:qFormat/>
    <w:pPr>
      <w:jc w:val="both"/>
      <w:widowControl w:val="off"/>
    </w:pPr>
    <w:rPr>
      <w:rFonts w:ascii="Calibri" w:hAnsi="Calibri"/>
      <w:sz w:val="21"/>
      <w:szCs w:val="22"/>
    </w:rPr>
  </w:style>
  <w:style w:type="paragraph" w:styleId="1075" w:customStyle="1">
    <w:name w:val="Normal_0_2"/>
    <w:next w:val="1076"/>
    <w:qFormat/>
    <w:rPr>
      <w:rFonts w:ascii="黑体" w:hAnsi="黑体" w:eastAsia="黑体" w:cs="黑体"/>
      <w:b/>
      <w:sz w:val="32"/>
      <w:szCs w:val="24"/>
    </w:rPr>
  </w:style>
  <w:style w:type="paragraph" w:styleId="1076" w:customStyle="1">
    <w:name w:val="Body Text First Indent_1"/>
    <w:basedOn w:val="830"/>
    <w:uiPriority w:val="99"/>
    <w:unhideWhenUsed/>
    <w:qFormat/>
    <w:pPr>
      <w:ind w:firstLine="420"/>
      <w:spacing w:after="120"/>
    </w:pPr>
    <w:rPr>
      <w:rFonts w:eastAsia="Times New Roman"/>
    </w:rPr>
  </w:style>
  <w:style w:type="paragraph" w:styleId="1077" w:customStyle="1">
    <w:name w:val="Normal_1_2"/>
    <w:qFormat/>
    <w:rPr>
      <w:rFonts w:eastAsia="Times New Roman"/>
      <w:sz w:val="24"/>
      <w:szCs w:val="24"/>
    </w:rPr>
  </w:style>
  <w:style w:type="paragraph" w:styleId="1078" w:customStyle="1">
    <w:name w:val="Normal_0_1"/>
    <w:next w:val="1079"/>
    <w:qFormat/>
    <w:rPr>
      <w:rFonts w:ascii="黑体" w:hAnsi="黑体" w:eastAsia="黑体" w:cs="黑体"/>
      <w:b/>
      <w:sz w:val="32"/>
      <w:szCs w:val="24"/>
    </w:rPr>
  </w:style>
  <w:style w:type="paragraph" w:styleId="1079" w:customStyle="1">
    <w:name w:val="Body Text First Indent_0"/>
    <w:basedOn w:val="1080"/>
    <w:uiPriority w:val="99"/>
    <w:unhideWhenUsed/>
    <w:qFormat/>
    <w:pPr>
      <w:ind w:firstLine="420"/>
      <w:spacing w:after="120"/>
    </w:pPr>
  </w:style>
  <w:style w:type="paragraph" w:styleId="1080" w:customStyle="1">
    <w:name w:val="正文3"/>
    <w:next w:val="1081"/>
    <w:qFormat/>
    <w:rPr>
      <w:rFonts w:eastAsia="Times New Roman"/>
      <w:sz w:val="24"/>
      <w:szCs w:val="24"/>
    </w:rPr>
  </w:style>
  <w:style w:type="paragraph" w:styleId="1081" w:customStyle="1">
    <w:name w:val="正文首行缩进3"/>
    <w:basedOn w:val="1070"/>
    <w:uiPriority w:val="99"/>
    <w:unhideWhenUsed/>
    <w:qFormat/>
    <w:pPr>
      <w:ind w:firstLine="420"/>
      <w:spacing w:after="120"/>
    </w:pPr>
    <w:rPr>
      <w:sz w:val="20"/>
    </w:rPr>
  </w:style>
  <w:style w:type="paragraph" w:styleId="1082" w:customStyle="1">
    <w:name w:val="Normal_1_1"/>
    <w:qFormat/>
    <w:rPr>
      <w:rFonts w:ascii="黑体" w:hAnsi="黑体" w:eastAsia="黑体" w:cs="黑体"/>
      <w:b/>
      <w:sz w:val="32"/>
      <w:szCs w:val="24"/>
    </w:rPr>
  </w:style>
  <w:style w:type="paragraph" w:styleId="1083" w:customStyle="1">
    <w:name w:val="正文_0_1"/>
    <w:qFormat/>
    <w:pPr>
      <w:jc w:val="both"/>
      <w:widowControl w:val="off"/>
    </w:pPr>
    <w:rPr>
      <w:rFonts w:ascii="Calibri" w:hAnsi="Calibri"/>
      <w:sz w:val="21"/>
      <w:szCs w:val="22"/>
    </w:rPr>
  </w:style>
  <w:style w:type="paragraph" w:styleId="1084" w:customStyle="1">
    <w:name w:val="正文_1_1"/>
    <w:qFormat/>
    <w:pPr>
      <w:jc w:val="both"/>
      <w:widowControl w:val="off"/>
    </w:pPr>
    <w:rPr>
      <w:rFonts w:ascii="Calibri" w:hAnsi="Calibri"/>
      <w:sz w:val="21"/>
      <w:szCs w:val="22"/>
    </w:rPr>
  </w:style>
  <w:style w:type="paragraph" w:styleId="1085" w:customStyle="1">
    <w:name w:val="Normal_2_0"/>
    <w:qFormat/>
    <w:rPr>
      <w:rFonts w:ascii="黑体" w:hAnsi="黑体" w:eastAsia="黑体" w:cs="黑体"/>
      <w:b/>
      <w:sz w:val="32"/>
      <w:szCs w:val="24"/>
    </w:rPr>
  </w:style>
  <w:style w:type="paragraph" w:styleId="1086" w:customStyle="1">
    <w:name w:val="Normal_3_0"/>
    <w:qFormat/>
    <w:pPr>
      <w:jc w:val="both"/>
      <w:widowControl w:val="off"/>
    </w:pPr>
    <w:rPr>
      <w:rFonts w:ascii="Calibri" w:hAnsi="Calibri"/>
      <w:sz w:val="21"/>
      <w:szCs w:val="22"/>
    </w:rPr>
  </w:style>
  <w:style w:type="paragraph" w:styleId="1087" w:customStyle="1">
    <w:name w:val="Normal_4_0"/>
    <w:qFormat/>
    <w:rPr>
      <w:rFonts w:ascii="黑体" w:hAnsi="黑体" w:eastAsia="黑体" w:cs="黑体"/>
      <w:b/>
      <w:sz w:val="32"/>
      <w:szCs w:val="24"/>
    </w:rPr>
  </w:style>
  <w:style w:type="paragraph" w:styleId="1088" w:customStyle="1">
    <w:name w:val="Normal_5_0"/>
    <w:qFormat/>
    <w:pPr>
      <w:jc w:val="both"/>
      <w:widowControl w:val="off"/>
    </w:pPr>
    <w:rPr>
      <w:rFonts w:ascii="Calibri" w:hAnsi="Calibri"/>
      <w:sz w:val="21"/>
      <w:szCs w:val="22"/>
    </w:rPr>
  </w:style>
  <w:style w:type="paragraph" w:styleId="1089" w:customStyle="1">
    <w:name w:val="Normal_6_0"/>
    <w:qFormat/>
    <w:rPr>
      <w:rFonts w:ascii="黑体" w:hAnsi="黑体" w:eastAsia="黑体" w:cs="黑体"/>
      <w:b/>
      <w:sz w:val="32"/>
      <w:szCs w:val="24"/>
    </w:rPr>
  </w:style>
  <w:style w:type="paragraph" w:styleId="1090" w:customStyle="1">
    <w:name w:val="正文_1_0_0"/>
    <w:qFormat/>
    <w:pPr>
      <w:jc w:val="both"/>
      <w:widowControl w:val="off"/>
    </w:pPr>
    <w:rPr>
      <w:sz w:val="21"/>
    </w:rPr>
  </w:style>
  <w:style w:type="paragraph" w:styleId="1091" w:customStyle="1">
    <w:name w:val="正文_0_0_0_0"/>
    <w:qFormat/>
    <w:pPr>
      <w:jc w:val="both"/>
      <w:widowControl w:val="off"/>
    </w:pPr>
    <w:rPr>
      <w:sz w:val="21"/>
      <w:szCs w:val="24"/>
    </w:rPr>
  </w:style>
  <w:style w:type="paragraph" w:styleId="1092" w:customStyle="1">
    <w:name w:val="正文_1_0_0_0"/>
    <w:qFormat/>
    <w:pPr>
      <w:jc w:val="both"/>
      <w:widowControl w:val="off"/>
    </w:pPr>
    <w:rPr>
      <w:sz w:val="21"/>
    </w:rPr>
  </w:style>
  <w:style w:type="paragraph" w:styleId="1093" w:customStyle="1">
    <w:name w:val="Normal_7_0"/>
    <w:qFormat/>
    <w:rPr>
      <w:rFonts w:ascii="黑体" w:hAnsi="黑体" w:eastAsia="黑体" w:cs="黑体"/>
      <w:b/>
      <w:sz w:val="32"/>
      <w:szCs w:val="24"/>
    </w:rPr>
  </w:style>
  <w:style w:type="paragraph" w:styleId="1094" w:customStyle="1">
    <w:name w:val="Normal_8_0"/>
    <w:qFormat/>
    <w:rPr>
      <w:rFonts w:eastAsia="Times New Roman"/>
      <w:sz w:val="24"/>
      <w:szCs w:val="24"/>
    </w:rPr>
  </w:style>
  <w:style w:type="paragraph" w:styleId="1095" w:customStyle="1">
    <w:name w:val="Normal_9_0"/>
    <w:qFormat/>
    <w:rPr>
      <w:rFonts w:eastAsia="Times New Roman"/>
      <w:sz w:val="24"/>
      <w:szCs w:val="24"/>
    </w:rPr>
  </w:style>
  <w:style w:type="paragraph" w:styleId="1096" w:customStyle="1">
    <w:name w:val="Normal_10_0"/>
    <w:qFormat/>
    <w:rPr>
      <w:rFonts w:ascii="黑体" w:hAnsi="黑体" w:eastAsia="黑体" w:cs="黑体"/>
      <w:b/>
      <w:sz w:val="32"/>
      <w:szCs w:val="24"/>
    </w:rPr>
  </w:style>
  <w:style w:type="paragraph" w:styleId="1097" w:customStyle="1">
    <w:name w:val="正文_3"/>
    <w:next w:val="1098"/>
    <w:qFormat/>
    <w:pPr>
      <w:jc w:val="both"/>
      <w:widowControl w:val="off"/>
    </w:pPr>
    <w:rPr>
      <w:rFonts w:ascii="Calibri" w:hAnsi="Calibri"/>
      <w:sz w:val="21"/>
      <w:szCs w:val="22"/>
    </w:rPr>
  </w:style>
  <w:style w:type="paragraph" w:styleId="1098" w:customStyle="1">
    <w:name w:val="正文首行缩进 2_1"/>
    <w:basedOn w:val="1099"/>
    <w:next w:val="1101"/>
    <w:qFormat/>
    <w:pPr>
      <w:ind w:left="200" w:firstLine="200"/>
      <w:spacing w:after="120"/>
    </w:pPr>
    <w:rPr>
      <w:rFonts w:ascii="Times New Roman"/>
      <w:szCs w:val="24"/>
    </w:rPr>
  </w:style>
  <w:style w:type="paragraph" w:styleId="1099" w:customStyle="1">
    <w:name w:val="正文文本缩进_1"/>
    <w:basedOn w:val="1100"/>
    <w:next w:val="1098"/>
    <w:qFormat/>
    <w:pPr>
      <w:ind w:firstLine="225"/>
    </w:pPr>
    <w:rPr>
      <w:rFonts w:ascii="仿宋_GB2312" w:eastAsia="仿宋_GB2312"/>
      <w:sz w:val="32"/>
    </w:rPr>
  </w:style>
  <w:style w:type="paragraph" w:styleId="1100" w:customStyle="1">
    <w:name w:val="正文_18"/>
    <w:next w:val="1099"/>
    <w:qFormat/>
    <w:pPr>
      <w:jc w:val="both"/>
      <w:widowControl w:val="off"/>
    </w:pPr>
    <w:rPr>
      <w:rFonts w:ascii="Calibri" w:hAnsi="Calibri"/>
      <w:sz w:val="21"/>
      <w:szCs w:val="22"/>
    </w:rPr>
  </w:style>
  <w:style w:type="paragraph" w:styleId="1101" w:customStyle="1">
    <w:name w:val="xl53_0"/>
    <w:next w:val="109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102" w:customStyle="1">
    <w:name w:val="正文_4_0"/>
    <w:qFormat/>
    <w:pPr>
      <w:jc w:val="both"/>
      <w:widowControl w:val="off"/>
    </w:pPr>
    <w:rPr>
      <w:rFonts w:ascii="Calibri" w:hAnsi="Calibri"/>
      <w:sz w:val="21"/>
      <w:szCs w:val="22"/>
    </w:rPr>
  </w:style>
  <w:style w:type="paragraph" w:styleId="1103" w:customStyle="1">
    <w:name w:val="Normal_11_0"/>
    <w:qFormat/>
    <w:rPr>
      <w:rFonts w:ascii="黑体" w:hAnsi="黑体" w:eastAsia="黑体" w:cs="黑体"/>
      <w:b/>
      <w:sz w:val="32"/>
      <w:szCs w:val="24"/>
    </w:rPr>
  </w:style>
  <w:style w:type="paragraph" w:styleId="1104" w:customStyle="1">
    <w:name w:val="Normal_12_0"/>
    <w:qFormat/>
    <w:pPr>
      <w:jc w:val="both"/>
      <w:widowControl w:val="off"/>
    </w:pPr>
    <w:rPr>
      <w:rFonts w:ascii="Calibri" w:hAnsi="Calibri"/>
      <w:sz w:val="21"/>
      <w:szCs w:val="22"/>
    </w:rPr>
  </w:style>
  <w:style w:type="paragraph" w:styleId="1105" w:customStyle="1">
    <w:name w:val="正文_9_0"/>
    <w:qFormat/>
    <w:pPr>
      <w:jc w:val="both"/>
      <w:widowControl w:val="off"/>
    </w:pPr>
    <w:rPr>
      <w:rFonts w:ascii="Calibri" w:hAnsi="Calibri"/>
      <w:sz w:val="21"/>
      <w:szCs w:val="22"/>
    </w:rPr>
  </w:style>
  <w:style w:type="paragraph" w:styleId="1106" w:customStyle="1">
    <w:name w:val="正文_8_1"/>
    <w:qFormat/>
    <w:pPr>
      <w:jc w:val="both"/>
      <w:widowControl w:val="off"/>
    </w:pPr>
    <w:rPr>
      <w:rFonts w:ascii="Calibri" w:hAnsi="Calibri"/>
      <w:sz w:val="21"/>
      <w:szCs w:val="22"/>
    </w:rPr>
  </w:style>
  <w:style w:type="paragraph" w:styleId="1107" w:customStyle="1">
    <w:name w:val="正文_1_0_0_0_0"/>
    <w:qFormat/>
    <w:pPr>
      <w:jc w:val="both"/>
      <w:widowControl w:val="off"/>
    </w:pPr>
    <w:rPr>
      <w:sz w:val="21"/>
    </w:rPr>
  </w:style>
  <w:style w:type="paragraph" w:styleId="1108" w:customStyle="1">
    <w:name w:val="列出段落_2"/>
    <w:basedOn w:val="1106"/>
    <w:uiPriority w:val="34"/>
    <w:qFormat/>
    <w:pPr>
      <w:ind w:firstLine="420"/>
    </w:pPr>
  </w:style>
  <w:style w:type="paragraph" w:styleId="1109" w:customStyle="1">
    <w:name w:val="Normal_13_0"/>
    <w:qFormat/>
    <w:rPr>
      <w:rFonts w:ascii="黑体" w:hAnsi="黑体" w:eastAsia="黑体" w:cs="黑体"/>
      <w:b/>
      <w:sz w:val="32"/>
      <w:szCs w:val="24"/>
    </w:rPr>
  </w:style>
  <w:style w:type="paragraph" w:styleId="1110" w:customStyle="1">
    <w:name w:val="正文_7_1_0"/>
    <w:qFormat/>
    <w:pPr>
      <w:jc w:val="both"/>
      <w:widowControl w:val="off"/>
    </w:pPr>
    <w:rPr>
      <w:rFonts w:ascii="Calibri" w:hAnsi="Calibri"/>
      <w:sz w:val="21"/>
      <w:szCs w:val="22"/>
    </w:rPr>
  </w:style>
  <w:style w:type="paragraph" w:styleId="1111" w:customStyle="1">
    <w:name w:val="纯文本_0_0"/>
    <w:basedOn w:val="1110"/>
    <w:unhideWhenUsed/>
    <w:qFormat/>
    <w:rPr>
      <w:rFonts w:ascii="宋体" w:hAnsi="Courier New"/>
      <w:szCs w:val="21"/>
    </w:rPr>
  </w:style>
  <w:style w:type="paragraph" w:styleId="1112" w:customStyle="1">
    <w:name w:val="正文_8_0"/>
    <w:qFormat/>
    <w:pPr>
      <w:jc w:val="both"/>
      <w:widowControl w:val="off"/>
    </w:pPr>
    <w:rPr>
      <w:rFonts w:ascii="Calibri" w:hAnsi="Calibri"/>
      <w:sz w:val="21"/>
      <w:szCs w:val="22"/>
    </w:rPr>
  </w:style>
  <w:style w:type="paragraph" w:styleId="1113" w:customStyle="1">
    <w:name w:val="Normal_14_0"/>
    <w:qFormat/>
    <w:rPr>
      <w:rFonts w:ascii="黑体" w:hAnsi="黑体" w:eastAsia="黑体" w:cs="黑体"/>
      <w:b/>
      <w:sz w:val="32"/>
      <w:szCs w:val="24"/>
    </w:rPr>
  </w:style>
  <w:style w:type="paragraph" w:styleId="1114" w:customStyle="1">
    <w:name w:val="正文_6_0"/>
    <w:qFormat/>
    <w:pPr>
      <w:jc w:val="both"/>
      <w:widowControl w:val="off"/>
    </w:pPr>
    <w:rPr>
      <w:rFonts w:ascii="Calibri" w:hAnsi="Calibri"/>
      <w:sz w:val="21"/>
      <w:szCs w:val="22"/>
    </w:rPr>
  </w:style>
  <w:style w:type="paragraph" w:styleId="1115" w:customStyle="1">
    <w:name w:val="Normal_15_0"/>
    <w:qFormat/>
    <w:rPr>
      <w:rFonts w:ascii="黑体" w:hAnsi="黑体" w:eastAsia="黑体" w:cs="黑体"/>
      <w:b/>
      <w:sz w:val="32"/>
      <w:szCs w:val="24"/>
    </w:rPr>
  </w:style>
  <w:style w:type="paragraph" w:styleId="1116" w:customStyle="1">
    <w:name w:val="正文_7_0"/>
    <w:qFormat/>
    <w:pPr>
      <w:jc w:val="both"/>
      <w:widowControl w:val="off"/>
    </w:pPr>
    <w:rPr>
      <w:rFonts w:ascii="Calibri" w:hAnsi="Calibri"/>
      <w:sz w:val="21"/>
      <w:szCs w:val="22"/>
    </w:rPr>
  </w:style>
  <w:style w:type="paragraph" w:styleId="1117" w:customStyle="1">
    <w:name w:val="正文_9_1"/>
    <w:qFormat/>
    <w:pPr>
      <w:jc w:val="both"/>
      <w:widowControl w:val="off"/>
    </w:pPr>
    <w:rPr>
      <w:sz w:val="21"/>
      <w:szCs w:val="24"/>
    </w:rPr>
  </w:style>
  <w:style w:type="paragraph" w:styleId="1118" w:customStyle="1">
    <w:name w:val="Normal_16_0"/>
    <w:qFormat/>
    <w:rPr>
      <w:rFonts w:ascii="黑体" w:hAnsi="黑体" w:eastAsia="黑体" w:cs="黑体"/>
      <w:b/>
      <w:sz w:val="32"/>
      <w:szCs w:val="24"/>
    </w:rPr>
  </w:style>
  <w:style w:type="paragraph" w:styleId="1119" w:customStyle="1">
    <w:name w:val="正文_10_0"/>
    <w:qFormat/>
    <w:pPr>
      <w:jc w:val="both"/>
      <w:widowControl w:val="off"/>
    </w:pPr>
    <w:rPr>
      <w:sz w:val="21"/>
      <w:szCs w:val="24"/>
    </w:rPr>
  </w:style>
  <w:style w:type="paragraph" w:styleId="1120" w:customStyle="1">
    <w:name w:val="Normal_17_0"/>
    <w:qFormat/>
    <w:rPr>
      <w:rFonts w:ascii="黑体" w:hAnsi="黑体" w:eastAsia="黑体" w:cs="黑体"/>
      <w:b/>
      <w:sz w:val="32"/>
      <w:szCs w:val="24"/>
    </w:rPr>
  </w:style>
  <w:style w:type="paragraph" w:styleId="1121" w:customStyle="1">
    <w:name w:val="正文_10_0_0"/>
    <w:qFormat/>
    <w:pPr>
      <w:jc w:val="both"/>
      <w:widowControl w:val="off"/>
    </w:pPr>
    <w:rPr>
      <w:sz w:val="21"/>
      <w:szCs w:val="24"/>
    </w:rPr>
  </w:style>
  <w:style w:type="paragraph" w:styleId="1122" w:customStyle="1">
    <w:name w:val="Normal_18_0"/>
    <w:qFormat/>
    <w:rPr>
      <w:rFonts w:ascii="黑体" w:hAnsi="黑体" w:eastAsia="黑体" w:cs="黑体"/>
      <w:b/>
      <w:sz w:val="32"/>
      <w:szCs w:val="24"/>
    </w:rPr>
  </w:style>
  <w:style w:type="paragraph" w:styleId="1123" w:customStyle="1">
    <w:name w:val="正文_12_0"/>
    <w:qFormat/>
    <w:pPr>
      <w:jc w:val="both"/>
      <w:widowControl w:val="off"/>
    </w:pPr>
    <w:rPr>
      <w:rFonts w:ascii="Calibri" w:hAnsi="Calibri"/>
      <w:sz w:val="21"/>
      <w:szCs w:val="22"/>
    </w:rPr>
  </w:style>
  <w:style w:type="paragraph" w:styleId="1124" w:customStyle="1">
    <w:name w:val="正文_9_1_0"/>
    <w:qFormat/>
    <w:pPr>
      <w:jc w:val="both"/>
      <w:widowControl w:val="off"/>
    </w:pPr>
    <w:rPr>
      <w:sz w:val="21"/>
      <w:szCs w:val="24"/>
    </w:rPr>
  </w:style>
  <w:style w:type="paragraph" w:styleId="1125" w:customStyle="1">
    <w:name w:val="Normal_14_0_0"/>
    <w:qFormat/>
    <w:rPr>
      <w:rFonts w:ascii="黑体" w:hAnsi="黑体" w:eastAsia="黑体"/>
      <w:b/>
      <w:sz w:val="32"/>
      <w:szCs w:val="24"/>
    </w:rPr>
  </w:style>
  <w:style w:type="paragraph" w:styleId="1126" w:customStyle="1">
    <w:name w:val="正文_12_0_0"/>
    <w:qFormat/>
    <w:pPr>
      <w:jc w:val="both"/>
      <w:widowControl w:val="off"/>
    </w:pPr>
    <w:rPr>
      <w:sz w:val="21"/>
      <w:szCs w:val="24"/>
    </w:rPr>
  </w:style>
  <w:style w:type="paragraph" w:styleId="1127" w:customStyle="1">
    <w:name w:val="正文_12_0_0_0"/>
    <w:qFormat/>
    <w:pPr>
      <w:jc w:val="both"/>
      <w:widowControl w:val="off"/>
    </w:pPr>
    <w:rPr>
      <w:sz w:val="21"/>
      <w:szCs w:val="24"/>
    </w:rPr>
  </w:style>
  <w:style w:type="paragraph" w:styleId="1128" w:customStyle="1">
    <w:name w:val="正文_13_0"/>
    <w:qFormat/>
    <w:pPr>
      <w:jc w:val="both"/>
      <w:widowControl w:val="off"/>
    </w:pPr>
    <w:rPr>
      <w:rFonts w:ascii="Calibri" w:hAnsi="Calibri"/>
      <w:sz w:val="21"/>
      <w:szCs w:val="22"/>
    </w:rPr>
  </w:style>
  <w:style w:type="paragraph" w:styleId="1129" w:customStyle="1">
    <w:name w:val="正文_13_0_0"/>
    <w:qFormat/>
    <w:pPr>
      <w:jc w:val="both"/>
      <w:widowControl w:val="off"/>
    </w:pPr>
    <w:rPr>
      <w:sz w:val="21"/>
      <w:szCs w:val="24"/>
    </w:rPr>
  </w:style>
  <w:style w:type="paragraph" w:styleId="1130" w:customStyle="1">
    <w:name w:val="正文_14_0"/>
    <w:qFormat/>
    <w:pPr>
      <w:jc w:val="both"/>
      <w:widowControl w:val="off"/>
    </w:pPr>
    <w:rPr>
      <w:rFonts w:ascii="Calibri" w:hAnsi="Calibri"/>
      <w:sz w:val="21"/>
      <w:szCs w:val="22"/>
    </w:rPr>
  </w:style>
  <w:style w:type="paragraph" w:styleId="1131" w:customStyle="1">
    <w:name w:val="正文_14_0_0"/>
    <w:qFormat/>
    <w:pPr>
      <w:jc w:val="both"/>
      <w:widowControl w:val="off"/>
    </w:pPr>
    <w:rPr>
      <w:sz w:val="21"/>
      <w:szCs w:val="24"/>
    </w:rPr>
  </w:style>
  <w:style w:type="paragraph" w:styleId="1132" w:customStyle="1">
    <w:name w:val="Normal Indent_0"/>
    <w:basedOn w:val="895"/>
    <w:qFormat/>
    <w:pPr>
      <w:ind w:firstLine="420"/>
    </w:pPr>
    <w:rPr>
      <w:rFonts w:ascii="宋体" w:eastAsia="Times New Roman"/>
      <w:color w:val="000000"/>
      <w:sz w:val="24"/>
      <w:szCs w:val="20"/>
    </w:rPr>
  </w:style>
  <w:style w:type="paragraph" w:styleId="1133" w:customStyle="1">
    <w:name w:val="Heading 3_0"/>
    <w:basedOn w:val="895"/>
    <w:next w:val="895"/>
    <w:qFormat/>
    <w:pPr>
      <w:keepLines/>
      <w:keepNext/>
      <w:spacing w:before="260" w:after="260" w:line="413" w:lineRule="auto"/>
      <w:outlineLvl w:val="2"/>
    </w:pPr>
    <w:rPr>
      <w:rFonts w:ascii="Times New Roman" w:hAnsi="Times New Roman" w:eastAsia="Times New Roman"/>
      <w:szCs w:val="20"/>
    </w:rPr>
  </w:style>
  <w:style w:type="paragraph" w:styleId="1134" w:customStyle="1">
    <w:name w:val="正文_15_0"/>
    <w:qFormat/>
    <w:pPr>
      <w:jc w:val="both"/>
      <w:widowControl w:val="off"/>
    </w:pPr>
    <w:rPr>
      <w:rFonts w:ascii="Calibri" w:hAnsi="Calibri"/>
      <w:sz w:val="21"/>
      <w:szCs w:val="22"/>
    </w:rPr>
  </w:style>
  <w:style w:type="paragraph" w:styleId="1135" w:customStyle="1">
    <w:name w:val="正文2"/>
    <w:basedOn w:val="794"/>
    <w:qFormat/>
    <w:pPr>
      <w:ind w:firstLine="510"/>
      <w:spacing w:before="156" w:line="360" w:lineRule="auto"/>
    </w:pPr>
    <w:rPr>
      <w:sz w:val="24"/>
      <w:szCs w:val="20"/>
    </w:rPr>
  </w:style>
  <w:style w:type="paragraph" w:styleId="1136" w:customStyle="1">
    <w:name w:val="Default"/>
    <w:qFormat/>
    <w:pPr>
      <w:widowControl w:val="off"/>
    </w:pPr>
    <w:rPr>
      <w:rFonts w:ascii="宋体" w:cs="宋体"/>
      <w:color w:val="000000"/>
      <w:sz w:val="24"/>
      <w:szCs w:val="24"/>
    </w:rPr>
  </w:style>
  <w:style w:type="paragraph" w:styleId="1137" w:customStyle="1">
    <w:name w:val="正文_0_2_0"/>
    <w:qFormat/>
    <w:pPr>
      <w:jc w:val="both"/>
      <w:widowControl w:val="off"/>
    </w:pPr>
    <w:rPr>
      <w:szCs w:val="24"/>
    </w:rPr>
  </w:style>
  <w:style w:type="paragraph" w:styleId="1138" w:customStyle="1">
    <w:name w:val="Normal_19_1_0"/>
    <w:next w:val="1139"/>
    <w:qFormat/>
    <w:pPr>
      <w:jc w:val="both"/>
      <w:widowControl w:val="off"/>
    </w:pPr>
    <w:rPr>
      <w:rFonts w:ascii="Calibri" w:hAnsi="Calibri"/>
      <w:szCs w:val="24"/>
    </w:rPr>
  </w:style>
  <w:style w:type="paragraph" w:styleId="1139" w:customStyle="1">
    <w:name w:val="正文_16_0"/>
    <w:basedOn w:val="1100"/>
    <w:next w:val="1098"/>
    <w:qFormat/>
    <w:rPr>
      <w:rFonts w:ascii="Times New Roman" w:hAnsi="Times New Roman"/>
    </w:rPr>
  </w:style>
  <w:style w:type="paragraph" w:styleId="1140" w:customStyle="1">
    <w:name w:val="Normal_19_0"/>
    <w:basedOn w:val="827"/>
    <w:next w:val="1141"/>
    <w:qFormat/>
    <w:rPr>
      <w:szCs w:val="24"/>
    </w:rPr>
  </w:style>
  <w:style w:type="paragraph" w:styleId="1141" w:customStyle="1">
    <w:name w:val="Body Text First Indent_1_0"/>
    <w:basedOn w:val="1140"/>
    <w:qFormat/>
    <w:pPr>
      <w:ind w:firstLine="100"/>
      <w:spacing w:after="120"/>
    </w:pPr>
  </w:style>
  <w:style w:type="paragraph" w:styleId="1142" w:customStyle="1">
    <w:name w:val="Body Text_0"/>
    <w:basedOn w:val="1140"/>
    <w:qFormat/>
    <w:pPr>
      <w:spacing w:line="60" w:lineRule="auto"/>
    </w:pPr>
    <w:rPr>
      <w:rFonts w:ascii="仿宋_GB2312" w:eastAsia="仿宋_GB2312"/>
      <w:sz w:val="32"/>
    </w:rPr>
  </w:style>
  <w:style w:type="paragraph" w:styleId="1143" w:customStyle="1">
    <w:name w:val="Normal_19_1"/>
    <w:next w:val="895"/>
    <w:qFormat/>
    <w:pPr>
      <w:jc w:val="both"/>
      <w:widowControl w:val="off"/>
    </w:pPr>
    <w:rPr>
      <w:rFonts w:ascii="Calibri" w:hAnsi="Calibri"/>
      <w:szCs w:val="24"/>
    </w:rPr>
  </w:style>
  <w:style w:type="paragraph" w:styleId="1144" w:customStyle="1">
    <w:name w:val="正文_6_0_0"/>
    <w:qFormat/>
    <w:pPr>
      <w:jc w:val="both"/>
      <w:widowControl w:val="off"/>
    </w:pPr>
    <w:rPr>
      <w:rFonts w:ascii="Calibri" w:hAnsi="Calibri"/>
    </w:rPr>
  </w:style>
  <w:style w:type="paragraph" w:styleId="1145" w:customStyle="1">
    <w:name w:val="正文_7_1"/>
    <w:qFormat/>
    <w:pPr>
      <w:jc w:val="both"/>
      <w:widowControl w:val="off"/>
    </w:pPr>
    <w:rPr>
      <w:rFonts w:ascii="Calibri" w:hAnsi="Calibri"/>
    </w:rPr>
  </w:style>
  <w:style w:type="paragraph" w:styleId="1146" w:customStyle="1">
    <w:name w:val="正文1_1"/>
    <w:basedOn w:val="1094"/>
    <w:qFormat/>
    <w:pPr>
      <w:jc w:val="both"/>
      <w:widowControl w:val="off"/>
    </w:pPr>
    <w:rPr>
      <w:sz w:val="20"/>
      <w:szCs w:val="20"/>
    </w:rPr>
  </w:style>
  <w:style w:type="paragraph" w:styleId="1147" w:customStyle="1">
    <w:name w:val="Normal_8_0_0"/>
    <w:qFormat/>
    <w:rPr>
      <w:rFonts w:eastAsia="Times New Roman"/>
      <w:sz w:val="24"/>
      <w:szCs w:val="24"/>
    </w:rPr>
  </w:style>
  <w:style w:type="paragraph" w:styleId="1148" w:customStyle="1">
    <w:name w:val="Normal_8_0_0_0"/>
    <w:qFormat/>
    <w:pPr>
      <w:jc w:val="both"/>
      <w:widowControl w:val="off"/>
    </w:pPr>
    <w:rPr>
      <w:rFonts w:ascii="Calibri" w:hAnsi="Calibri"/>
    </w:rPr>
  </w:style>
  <w:style w:type="paragraph" w:styleId="1149" w:customStyle="1">
    <w:name w:val="Normal_16_1"/>
    <w:qFormat/>
    <w:rPr>
      <w:rFonts w:ascii="黑体" w:hAnsi="黑体" w:eastAsia="黑体"/>
      <w:b/>
      <w:sz w:val="32"/>
      <w:szCs w:val="24"/>
    </w:rPr>
  </w:style>
  <w:style w:type="paragraph" w:styleId="1150" w:customStyle="1">
    <w:name w:val="Normal_19_0_1"/>
    <w:qFormat/>
    <w:rPr>
      <w:rFonts w:ascii="Tahoma" w:hAnsi="Tahoma" w:eastAsia="微软雅黑"/>
    </w:rPr>
  </w:style>
  <w:style w:type="paragraph" w:styleId="1151" w:customStyle="1">
    <w:name w:val="Normal_16_0_0"/>
    <w:qFormat/>
    <w:pPr>
      <w:jc w:val="both"/>
      <w:widowControl w:val="off"/>
    </w:pPr>
    <w:rPr>
      <w:rFonts w:ascii="Calibri" w:hAnsi="Calibri"/>
    </w:rPr>
  </w:style>
  <w:style w:type="paragraph" w:styleId="1152" w:customStyle="1">
    <w:name w:val="Normal_22_0"/>
    <w:qFormat/>
    <w:pPr>
      <w:jc w:val="both"/>
      <w:widowControl w:val="off"/>
    </w:pPr>
    <w:rPr>
      <w:rFonts w:ascii="Calibri" w:hAnsi="Calibri"/>
      <w:szCs w:val="24"/>
    </w:rPr>
  </w:style>
  <w:style w:type="paragraph" w:styleId="1153" w:customStyle="1">
    <w:name w:val="Normal_17_0_0"/>
    <w:qFormat/>
    <w:rPr>
      <w:rFonts w:ascii="黑体" w:hAnsi="黑体" w:eastAsia="黑体"/>
      <w:b/>
      <w:sz w:val="32"/>
      <w:szCs w:val="24"/>
    </w:rPr>
  </w:style>
  <w:style w:type="paragraph" w:styleId="1154" w:customStyle="1">
    <w:name w:val="Normal_19_0_1_0"/>
    <w:qFormat/>
    <w:rPr>
      <w:rFonts w:ascii="Tahoma" w:hAnsi="Tahoma" w:eastAsia="微软雅黑"/>
    </w:rPr>
  </w:style>
  <w:style w:type="paragraph" w:styleId="1155" w:customStyle="1">
    <w:name w:val="Normal_19_3"/>
    <w:next w:val="1156"/>
    <w:qFormat/>
    <w:pPr>
      <w:jc w:val="both"/>
      <w:widowControl w:val="off"/>
    </w:pPr>
    <w:rPr>
      <w:rFonts w:ascii="Calibri" w:hAnsi="Calibri" w:eastAsia="Times New Roman"/>
      <w:szCs w:val="24"/>
    </w:rPr>
  </w:style>
  <w:style w:type="paragraph" w:styleId="1156" w:customStyle="1">
    <w:name w:val="正文_17_0"/>
    <w:qFormat/>
    <w:pPr>
      <w:jc w:val="both"/>
      <w:widowControl w:val="off"/>
    </w:pPr>
    <w:rPr>
      <w:rFonts w:ascii="Calibri" w:hAnsi="Calibri"/>
      <w:sz w:val="21"/>
      <w:szCs w:val="22"/>
    </w:rPr>
  </w:style>
  <w:style w:type="paragraph" w:styleId="1157" w:customStyle="1">
    <w:name w:val="Normal_22_0_0"/>
    <w:qFormat/>
    <w:pPr>
      <w:jc w:val="both"/>
      <w:widowControl w:val="off"/>
    </w:pPr>
    <w:rPr>
      <w:rFonts w:ascii="Calibri" w:hAnsi="Calibri"/>
      <w:szCs w:val="24"/>
    </w:rPr>
  </w:style>
  <w:style w:type="character" w:styleId="1158" w:customStyle="1">
    <w:name w:val="custom-tag-placeholder-class"/>
    <w:qFormat/>
  </w:style>
  <w:style w:type="paragraph" w:styleId="1159" w:customStyle="1">
    <w:name w:val="Normal_19_0_0"/>
    <w:basedOn w:val="895"/>
    <w:next w:val="1160"/>
    <w:qFormat/>
    <w:rPr>
      <w:rFonts w:ascii="Calibri" w:hAnsi="Calibri" w:eastAsia="Times New Roman"/>
      <w:sz w:val="24"/>
    </w:rPr>
  </w:style>
  <w:style w:type="paragraph" w:styleId="1160" w:customStyle="1">
    <w:name w:val="Body Text First Indent_1_0_0"/>
    <w:basedOn w:val="1159"/>
    <w:pPr>
      <w:ind w:firstLine="100"/>
      <w:spacing w:after="120"/>
    </w:pPr>
  </w:style>
  <w:style w:type="paragraph" w:styleId="1161" w:customStyle="1">
    <w:name w:val="正文首行缩进1"/>
    <w:basedOn w:val="1162"/>
    <w:qFormat/>
    <w:pPr>
      <w:ind w:firstLine="100"/>
      <w:spacing w:after="120" w:line="240" w:lineRule="auto"/>
    </w:pPr>
    <w:rPr>
      <w:rFonts w:ascii="Times New Roman" w:hAnsi="Times New Roman" w:eastAsia="宋体"/>
      <w:sz w:val="21"/>
    </w:rPr>
  </w:style>
  <w:style w:type="paragraph" w:styleId="1162" w:customStyle="1">
    <w:name w:val="正文文本1"/>
    <w:basedOn w:val="794"/>
    <w:qFormat/>
    <w:pPr>
      <w:spacing w:line="60" w:lineRule="auto"/>
    </w:pPr>
    <w:rPr>
      <w:rFonts w:ascii="仿宋_GB2312" w:eastAsia="仿宋_GB2312"/>
      <w:sz w:val="32"/>
    </w:rPr>
  </w:style>
  <w:style w:type="paragraph" w:styleId="1163" w:customStyle="1">
    <w:name w:val="正文_2_0"/>
    <w:qFormat/>
    <w:pPr>
      <w:jc w:val="both"/>
      <w:widowControl w:val="off"/>
    </w:pPr>
    <w:rPr>
      <w:rFonts w:ascii="Calibri" w:hAnsi="Calibri"/>
      <w:sz w:val="21"/>
      <w:szCs w:val="22"/>
    </w:rPr>
  </w:style>
  <w:style w:type="paragraph" w:styleId="1164" w:customStyle="1">
    <w:name w:val="List Paragraph_0"/>
    <w:basedOn w:val="1074"/>
    <w:qFormat/>
    <w:pPr>
      <w:ind w:firstLine="420"/>
    </w:pPr>
  </w:style>
  <w:style w:type="paragraph" w:styleId="1165" w:customStyle="1">
    <w:name w:val="纯文本_1"/>
    <w:basedOn w:val="1163"/>
    <w:qFormat/>
    <w:rPr>
      <w:rFonts w:ascii="宋体" w:hAnsi="Times New Roman"/>
      <w:sz w:val="20"/>
      <w:szCs w:val="21"/>
    </w:rPr>
  </w:style>
  <w:style w:type="paragraph" w:styleId="1166" w:customStyle="1">
    <w:name w:val="正文_16_0_0"/>
    <w:next w:val="940"/>
    <w:qFormat/>
    <w:pPr>
      <w:jc w:val="both"/>
      <w:widowControl w:val="off"/>
    </w:pPr>
    <w:rPr>
      <w:rFonts w:ascii="Calibri" w:hAnsi="Calibri"/>
      <w:sz w:val="21"/>
      <w:szCs w:val="22"/>
    </w:rPr>
  </w:style>
  <w:style w:type="paragraph" w:styleId="1167" w:customStyle="1">
    <w:name w:val="正文_11_0"/>
    <w:basedOn w:val="940"/>
    <w:qFormat/>
    <w:rPr>
      <w:rFonts w:ascii="Calibri" w:hAnsi="Calibri"/>
      <w:szCs w:val="20"/>
    </w:rPr>
  </w:style>
  <w:style w:type="paragraph" w:styleId="1168" w:customStyle="1">
    <w:name w:val="Normal_19_0_0_0"/>
    <w:basedOn w:val="827"/>
    <w:qFormat/>
    <w:rPr>
      <w:rFonts w:cs="黑体"/>
      <w:szCs w:val="24"/>
    </w:rPr>
  </w:style>
  <w:style w:type="paragraph" w:styleId="1169" w:customStyle="1">
    <w:name w:val="无间隔1"/>
    <w:basedOn w:val="1080"/>
    <w:qFormat/>
    <w:rPr>
      <w:rFonts w:ascii="Calibri" w:hAnsi="Calibri" w:cs="Calibri"/>
    </w:rPr>
  </w:style>
  <w:style w:type="paragraph" w:styleId="1170" w:customStyle="1">
    <w:name w:val="标题 31"/>
    <w:basedOn w:val="1080"/>
    <w:next w:val="1080"/>
    <w:qFormat/>
    <w:pPr>
      <w:keepLines/>
      <w:keepNext/>
      <w:spacing w:before="260" w:after="260" w:line="413" w:lineRule="auto"/>
      <w:outlineLvl w:val="2"/>
    </w:pPr>
    <w:rPr>
      <w:b/>
      <w:sz w:val="32"/>
      <w:szCs w:val="20"/>
    </w:rPr>
  </w:style>
  <w:style w:type="character" w:styleId="1171" w:customStyle="1">
    <w:name w:val="标题 2 Char_0"/>
    <w:link w:val="1172"/>
    <w:qFormat/>
    <w:rPr>
      <w:rFonts w:ascii="Arial" w:hAnsi="Arial" w:eastAsia="黑体"/>
      <w:b/>
      <w:sz w:val="32"/>
      <w:szCs w:val="22"/>
    </w:rPr>
  </w:style>
  <w:style w:type="paragraph" w:styleId="1172" w:customStyle="1">
    <w:name w:val="标题 21"/>
    <w:basedOn w:val="829"/>
    <w:next w:val="829"/>
    <w:link w:val="1171"/>
    <w:unhideWhenUsed/>
    <w:qFormat/>
    <w:pPr>
      <w:keepLines/>
      <w:keepNext/>
      <w:spacing w:before="260" w:after="260" w:line="413" w:lineRule="auto"/>
      <w:outlineLvl w:val="1"/>
    </w:pPr>
    <w:rPr>
      <w:rFonts w:ascii="Arial" w:hAnsi="Arial"/>
      <w:szCs w:val="22"/>
    </w:rPr>
  </w:style>
  <w:style w:type="paragraph" w:styleId="1173" w:customStyle="1">
    <w:name w:val="Normal_19_1_0_0"/>
    <w:next w:val="1174"/>
    <w:qFormat/>
    <w:pPr>
      <w:jc w:val="both"/>
      <w:widowControl w:val="off"/>
    </w:pPr>
    <w:rPr>
      <w:rFonts w:ascii="Calibri" w:hAnsi="Calibri"/>
      <w:sz w:val="21"/>
      <w:szCs w:val="24"/>
    </w:rPr>
  </w:style>
  <w:style w:type="paragraph" w:styleId="1174" w:customStyle="1">
    <w:name w:val="正文_16_0_1"/>
    <w:qFormat/>
    <w:pPr>
      <w:jc w:val="both"/>
      <w:widowControl w:val="off"/>
    </w:pPr>
    <w:rPr>
      <w:sz w:val="21"/>
      <w:szCs w:val="22"/>
    </w:rPr>
  </w:style>
  <w:style w:type="paragraph" w:styleId="1175" w:customStyle="1">
    <w:name w:val="正文1_0_0"/>
    <w:basedOn w:val="829"/>
    <w:qFormat/>
    <w:pPr>
      <w:ind w:left="357" w:firstLine="420"/>
      <w:spacing w:line="360" w:lineRule="auto"/>
    </w:pPr>
    <w:rPr>
      <w:rFonts w:eastAsia="Times New Roman" w:cs="Arial"/>
    </w:rPr>
  </w:style>
  <w:style w:type="paragraph" w:styleId="1176" w:customStyle="1">
    <w:name w:val="普通正文"/>
    <w:basedOn w:val="794"/>
    <w:qFormat/>
    <w:pPr>
      <w:ind w:firstLine="480"/>
      <w:jc w:val="left"/>
      <w:spacing w:before="120" w:after="120" w:line="360" w:lineRule="auto"/>
    </w:pPr>
    <w:rPr>
      <w:rFonts w:ascii="Arial" w:hAnsi="Arial"/>
      <w:sz w:val="24"/>
      <w:szCs w:val="24"/>
    </w:rPr>
  </w:style>
  <w:style w:type="paragraph" w:styleId="1177" w:customStyle="1">
    <w:name w:val="正文空2字"/>
    <w:basedOn w:val="1178"/>
    <w:uiPriority w:val="99"/>
    <w:qFormat/>
    <w:pPr>
      <w:ind w:firstLine="640"/>
      <w:spacing w:line="560" w:lineRule="exact"/>
      <w:widowControl w:val="off"/>
    </w:pPr>
    <w:rPr>
      <w:rFonts w:ascii="仿宋_GB2312" w:hAnsi="仿宋_GB2312" w:cs="仿宋_GB2312"/>
      <w:lang w:val="zh-TW"/>
    </w:rPr>
  </w:style>
  <w:style w:type="paragraph" w:styleId="1178" w:customStyle="1">
    <w:name w:val="左对齐正文"/>
    <w:uiPriority w:val="99"/>
    <w:qFormat/>
    <w:rPr>
      <w:rFonts w:ascii="Calibri" w:hAnsi="Calibri" w:eastAsia="仿宋_GB2312" w:cs="Calibri"/>
      <w:sz w:val="32"/>
      <w:szCs w:val="32"/>
    </w:rPr>
  </w:style>
  <w:style w:type="paragraph" w:styleId="1179" w:customStyle="1">
    <w:name w:val="普通(网站)1"/>
    <w:basedOn w:val="794"/>
    <w:qFormat/>
    <w:rPr>
      <w:sz w:val="24"/>
    </w:rPr>
  </w:style>
  <w:style w:type="character" w:styleId="1180" w:customStyle="1">
    <w:name w:val="16"/>
    <w:qFormat/>
    <w:rPr>
      <w:rFonts w:ascii="Times New Roman" w:hAnsi="Times New Roman"/>
      <w:sz w:val="21"/>
      <w:szCs w:val="21"/>
      <w:lang w:val="en-US" w:eastAsia="zh-CN" w:bidi="ar-SA"/>
    </w:rPr>
  </w:style>
  <w:style w:type="paragraph" w:styleId="1181" w:customStyle="1">
    <w:name w:val="正文文本_0"/>
    <w:basedOn w:val="1074"/>
    <w:next w:val="1182"/>
    <w:qFormat/>
    <w:pPr>
      <w:spacing w:line="60" w:lineRule="auto"/>
    </w:pPr>
    <w:rPr>
      <w:rFonts w:ascii="仿宋_GB2312" w:eastAsia="仿宋_GB2312"/>
      <w:sz w:val="32"/>
    </w:rPr>
  </w:style>
  <w:style w:type="paragraph" w:styleId="1182" w:customStyle="1">
    <w:name w:val="正文缩进_1"/>
    <w:basedOn w:val="1074"/>
    <w:next w:val="1074"/>
    <w:qFormat/>
    <w:pPr>
      <w:ind w:firstLine="420"/>
    </w:pPr>
    <w:rPr>
      <w:rFonts w:ascii="宋体"/>
      <w:color w:val="000000"/>
      <w:sz w:val="24"/>
      <w:szCs w:val="20"/>
    </w:rPr>
  </w:style>
  <w:style w:type="paragraph" w:styleId="1183" w:customStyle="1">
    <w:name w:val="Table Paragraph"/>
    <w:basedOn w:val="895"/>
    <w:qFormat/>
    <w:rPr>
      <w:rFonts w:ascii="宋体" w:hAnsi="宋体" w:cs="宋体"/>
      <w:sz w:val="22"/>
      <w:lang w:val="zh-CN" w:bidi="zh-CN"/>
    </w:rPr>
  </w:style>
  <w:style w:type="paragraph" w:styleId="1184" w:customStyle="1">
    <w:name w:val="Normal_19_2"/>
    <w:basedOn w:val="1185"/>
    <w:qFormat/>
    <w:rPr>
      <w:rFonts w:ascii="Times New Roman" w:hAnsi="Times New Roman"/>
      <w:szCs w:val="21"/>
    </w:rPr>
  </w:style>
  <w:style w:type="paragraph" w:styleId="1185" w:customStyle="1">
    <w:name w:val="正文_3_0"/>
    <w:qFormat/>
    <w:pPr>
      <w:jc w:val="both"/>
      <w:widowControl w:val="off"/>
    </w:pPr>
    <w:rPr>
      <w:rFonts w:ascii="Calibri" w:hAnsi="Calibri"/>
      <w:sz w:val="21"/>
      <w:szCs w:val="22"/>
    </w:rPr>
  </w:style>
  <w:style w:type="paragraph" w:styleId="1186" w:customStyle="1">
    <w:name w:val="正文文本2"/>
    <w:basedOn w:val="938"/>
    <w:qFormat/>
    <w:pPr>
      <w:spacing w:line="60" w:lineRule="auto"/>
    </w:pPr>
    <w:rPr>
      <w:rFonts w:ascii="仿宋_GB2312" w:eastAsia="仿宋_GB2312"/>
      <w:sz w:val="32"/>
      <w:szCs w:val="22"/>
    </w:rPr>
  </w:style>
  <w:style w:type="paragraph" w:styleId="1187" w:customStyle="1">
    <w:name w:val="正文1_0"/>
    <w:basedOn w:val="1163"/>
    <w:qFormat/>
    <w:pPr>
      <w:ind w:left="357" w:firstLine="420"/>
      <w:jc w:val="left"/>
      <w:spacing w:line="360" w:lineRule="auto"/>
      <w:widowControl/>
    </w:pPr>
    <w:rPr>
      <w:rFonts w:cs="Arial"/>
      <w:szCs w:val="20"/>
    </w:rPr>
  </w:style>
  <w:style w:type="paragraph" w:styleId="1188" w:customStyle="1">
    <w:name w:val="Normal_19_2_0"/>
    <w:basedOn w:val="1189"/>
    <w:qFormat/>
    <w:rPr>
      <w:rFonts w:ascii="Times New Roman" w:hAnsi="Times New Roman"/>
      <w:szCs w:val="21"/>
    </w:rPr>
  </w:style>
  <w:style w:type="paragraph" w:styleId="1189" w:customStyle="1">
    <w:name w:val="正文_3_1"/>
    <w:qFormat/>
    <w:pPr>
      <w:jc w:val="both"/>
      <w:widowControl w:val="off"/>
    </w:pPr>
    <w:rPr>
      <w:rFonts w:ascii="Calibri" w:hAnsi="Calibri"/>
      <w:sz w:val="21"/>
      <w:szCs w:val="22"/>
    </w:rPr>
  </w:style>
  <w:style w:type="paragraph" w:styleId="1190" w:customStyle="1">
    <w:name w:val="正文缩进1"/>
    <w:basedOn w:val="794"/>
    <w:qFormat/>
    <w:pPr>
      <w:ind w:firstLine="420"/>
      <w:jc w:val="left"/>
    </w:pPr>
    <w:rPr>
      <w:rFonts w:ascii="宋体"/>
      <w:sz w:val="24"/>
    </w:rPr>
  </w:style>
  <w:style w:type="paragraph" w:styleId="1191" w:customStyle="1">
    <w:name w:val="纯文本1"/>
    <w:basedOn w:val="939"/>
    <w:qFormat/>
    <w:rPr>
      <w:rFonts w:ascii="宋体" w:hAnsi="Courier New"/>
    </w:rPr>
  </w:style>
  <w:style w:type="paragraph" w:styleId="1192" w:customStyle="1">
    <w:name w:val="Normal_21_0"/>
    <w:next w:val="1193"/>
    <w:qFormat/>
    <w:pPr>
      <w:jc w:val="both"/>
      <w:widowControl w:val="off"/>
    </w:pPr>
    <w:rPr>
      <w:sz w:val="21"/>
      <w:szCs w:val="24"/>
    </w:rPr>
  </w:style>
  <w:style w:type="paragraph" w:styleId="1193" w:customStyle="1">
    <w:name w:val="Heading 1_0"/>
    <w:basedOn w:val="1192"/>
    <w:next w:val="1192"/>
    <w:qFormat/>
    <w:pPr>
      <w:jc w:val="center"/>
      <w:keepLines/>
      <w:keepNext/>
      <w:spacing w:before="240" w:after="120" w:line="300" w:lineRule="auto"/>
      <w:outlineLvl w:val="0"/>
    </w:pPr>
    <w:rPr>
      <w:rFonts w:ascii="宋体"/>
      <w:b/>
      <w:sz w:val="32"/>
      <w:szCs w:val="20"/>
    </w:rPr>
  </w:style>
  <w:style w:type="paragraph" w:styleId="1194" w:customStyle="1">
    <w:name w:val="正文_12_0_0_0_0"/>
    <w:qFormat/>
    <w:pPr>
      <w:jc w:val="both"/>
      <w:widowControl w:val="off"/>
    </w:pPr>
    <w:rPr>
      <w:sz w:val="21"/>
      <w:szCs w:val="24"/>
    </w:rPr>
  </w:style>
  <w:style w:type="character" w:styleId="1195" w:customStyle="1">
    <w:name w:val="正文文本 字符"/>
    <w:qFormat/>
    <w:rPr>
      <w:rFonts w:ascii="楷体_GB2312" w:hAnsi="Arial" w:eastAsia="楷体_GB2312" w:cs="Times New Roman"/>
      <w:sz w:val="28"/>
      <w:szCs w:val="28"/>
    </w:rPr>
  </w:style>
  <w:style w:type="character" w:styleId="1196" w:customStyle="1">
    <w:name w:val="正文文本缩进 字符"/>
    <w:qFormat/>
    <w:rPr>
      <w:rFonts w:ascii="楷体_GB2312" w:hAnsi="Times New Roman" w:eastAsia="楷体_GB2312" w:cs="Times New Roman"/>
      <w:sz w:val="32"/>
      <w:szCs w:val="32"/>
    </w:rPr>
  </w:style>
  <w:style w:type="character" w:styleId="1197" w:customStyle="1">
    <w:name w:val="正文文本 字符1"/>
    <w:qFormat/>
    <w:rPr>
      <w:rFonts w:ascii="Calibri" w:hAnsi="Calibri"/>
      <w:sz w:val="28"/>
      <w:szCs w:val="24"/>
    </w:rPr>
  </w:style>
  <w:style w:type="character" w:styleId="1198" w:customStyle="1">
    <w:name w:val="正文文本首行缩进 字符"/>
    <w:qFormat/>
    <w:rPr>
      <w:rFonts w:ascii="仿宋_GB2312" w:hAnsi="Calibri" w:eastAsia="仿宋_GB2312"/>
      <w:sz w:val="30"/>
      <w:szCs w:val="30"/>
    </w:rPr>
  </w:style>
  <w:style w:type="paragraph" w:styleId="1199" w:customStyle="1">
    <w:name w:val="索引 41"/>
    <w:basedOn w:val="794"/>
    <w:next w:val="794"/>
    <w:semiHidden/>
    <w:qFormat/>
    <w:pPr>
      <w:ind w:left="1260"/>
    </w:pPr>
    <w:rPr>
      <w:rFonts w:eastAsia="Calibri" w:cs="宋体"/>
      <w:sz w:val="20"/>
      <w:szCs w:val="21"/>
      <w:lang w:val="zh-CN"/>
    </w:rPr>
  </w:style>
  <w:style w:type="character" w:styleId="1200" w:customStyle="1">
    <w:name w:val="font5 Char"/>
    <w:qFormat/>
    <w:rPr>
      <w:rFonts w:ascii="宋体" w:hAnsi="宋体" w:eastAsia="宋体"/>
      <w:sz w:val="28"/>
      <w:szCs w:val="28"/>
      <w:lang w:val="en-US" w:eastAsia="zh-CN" w:bidi="ar-SA"/>
    </w:rPr>
  </w:style>
  <w:style w:type="character" w:styleId="1201" w:customStyle="1">
    <w:name w:val="二级目录 Char"/>
    <w:link w:val="1202"/>
    <w:qFormat/>
    <w:rPr>
      <w:b/>
      <w:sz w:val="30"/>
      <w:szCs w:val="28"/>
    </w:rPr>
  </w:style>
  <w:style w:type="paragraph" w:styleId="1202" w:customStyle="1">
    <w:name w:val="二级目录"/>
    <w:next w:val="794"/>
    <w:link w:val="1201"/>
    <w:qFormat/>
    <w:pPr>
      <w:numPr>
        <w:numId w:val="1"/>
      </w:numPr>
      <w:tabs>
        <w:tab w:val="left" w:pos="907" w:leader="none"/>
        <w:tab w:val="left" w:pos="1145" w:leader="none"/>
      </w:tabs>
      <w:outlineLvl w:val="1"/>
    </w:pPr>
    <w:rPr>
      <w:b/>
      <w:sz w:val="30"/>
      <w:szCs w:val="28"/>
    </w:rPr>
  </w:style>
  <w:style w:type="character" w:styleId="1203" w:customStyle="1">
    <w:name w:val="列出段落 Char"/>
    <w:link w:val="1204"/>
    <w:qFormat/>
    <w:rPr>
      <w:rFonts w:ascii="Calibri" w:hAnsi="Calibri"/>
      <w:sz w:val="24"/>
      <w:szCs w:val="24"/>
      <w:lang w:eastAsia="en-US" w:bidi="en-US"/>
    </w:rPr>
  </w:style>
  <w:style w:type="paragraph" w:styleId="1204" w:customStyle="1">
    <w:name w:val="列出段落1"/>
    <w:basedOn w:val="794"/>
    <w:link w:val="1203"/>
    <w:qFormat/>
    <w:pPr>
      <w:contextualSpacing/>
      <w:ind w:left="720"/>
      <w:jc w:val="left"/>
      <w:widowControl/>
    </w:pPr>
    <w:rPr>
      <w:sz w:val="24"/>
      <w:szCs w:val="24"/>
      <w:lang w:eastAsia="en-US" w:bidi="en-US"/>
    </w:rPr>
  </w:style>
  <w:style w:type="paragraph" w:styleId="1205" w:customStyle="1">
    <w:name w:val="Body Text(ch)"/>
    <w:basedOn w:val="794"/>
    <w:qFormat/>
    <w:pPr>
      <w:spacing w:after="120"/>
    </w:pPr>
    <w:rPr>
      <w:rFonts w:ascii="宋体" w:hAnsi="Arial"/>
      <w:bCs/>
      <w:iCs/>
      <w:szCs w:val="24"/>
    </w:rPr>
  </w:style>
  <w:style w:type="paragraph" w:styleId="1206" w:customStyle="1">
    <w:name w:val="xl27"/>
    <w:basedOn w:val="7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7" w:customStyle="1">
    <w:name w:val="xl2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8" w:customStyle="1">
    <w:name w:val="Char"/>
    <w:basedOn w:val="794"/>
    <w:qFormat/>
    <w:pPr>
      <w:ind w:firstLine="200"/>
      <w:tabs>
        <w:tab w:val="left" w:pos="360" w:leader="none"/>
      </w:tabs>
    </w:pPr>
    <w:rPr>
      <w:rFonts w:ascii="Times New Roman" w:hAnsi="Times New Roman"/>
      <w:sz w:val="28"/>
      <w:szCs w:val="30"/>
    </w:rPr>
  </w:style>
  <w:style w:type="paragraph" w:styleId="1209" w:customStyle="1">
    <w:name w:val="Char1"/>
    <w:basedOn w:val="841"/>
    <w:qFormat/>
    <w:rPr>
      <w:rFonts w:ascii="Tahoma" w:hAnsi="Tahoma"/>
      <w:sz w:val="24"/>
      <w:szCs w:val="24"/>
    </w:rPr>
  </w:style>
  <w:style w:type="paragraph" w:styleId="1210" w:customStyle="1">
    <w:name w:val="table_lines"/>
    <w:basedOn w:val="794"/>
    <w:qFormat/>
    <w:pPr>
      <w:jc w:val="left"/>
      <w:widowControl/>
    </w:pPr>
    <w:rPr>
      <w:rFonts w:ascii="Times New Roman" w:hAnsi="Times New Roman"/>
      <w:sz w:val="20"/>
      <w:szCs w:val="20"/>
      <w:lang w:val="de-DE" w:eastAsia="de-DE"/>
    </w:rPr>
  </w:style>
  <w:style w:type="paragraph" w:styleId="1211" w:customStyle="1">
    <w:name w:val="附录1"/>
    <w:qFormat/>
    <w:pPr>
      <w:spacing w:before="240" w:line="600" w:lineRule="atLeast"/>
      <w:tabs>
        <w:tab w:val="left" w:pos="907" w:leader="none"/>
      </w:tabs>
    </w:pPr>
    <w:rPr>
      <w:b/>
      <w:i/>
      <w:sz w:val="28"/>
    </w:rPr>
  </w:style>
  <w:style w:type="paragraph" w:styleId="1212" w:customStyle="1">
    <w:name w:val="font7"/>
    <w:basedOn w:val="794"/>
    <w:qFormat/>
    <w:pPr>
      <w:jc w:val="left"/>
      <w:spacing w:before="100" w:beforeAutospacing="1" w:after="100" w:afterAutospacing="1"/>
      <w:widowControl/>
    </w:pPr>
    <w:rPr>
      <w:rFonts w:hint="eastAsia" w:ascii="宋体" w:hAnsi="宋体"/>
      <w:sz w:val="18"/>
      <w:szCs w:val="18"/>
    </w:rPr>
  </w:style>
  <w:style w:type="paragraph" w:styleId="1213" w:customStyle="1">
    <w:name w:val="Char Char Char Char"/>
    <w:basedOn w:val="841"/>
    <w:qFormat/>
    <w:pPr>
      <w:spacing w:line="360" w:lineRule="auto"/>
    </w:pPr>
    <w:rPr>
      <w:rFonts w:ascii="Tahoma" w:hAnsi="Tahoma"/>
      <w:sz w:val="24"/>
      <w:szCs w:val="24"/>
    </w:rPr>
  </w:style>
  <w:style w:type="paragraph" w:styleId="1214" w:customStyle="1">
    <w:name w:val="4"/>
    <w:basedOn w:val="794"/>
    <w:next w:val="871"/>
    <w:qFormat/>
    <w:pPr>
      <w:ind w:firstLine="420"/>
      <w:spacing w:line="360" w:lineRule="auto"/>
    </w:pPr>
    <w:rPr>
      <w:rFonts w:ascii="Times New Roman" w:hAnsi="Times New Roman"/>
      <w:color w:val="ff0000"/>
      <w:sz w:val="24"/>
      <w:szCs w:val="24"/>
    </w:rPr>
  </w:style>
  <w:style w:type="paragraph" w:styleId="1215" w:customStyle="1">
    <w:name w:val="普通 (Web)"/>
    <w:basedOn w:val="794"/>
    <w:qFormat/>
    <w:pPr>
      <w:jc w:val="left"/>
      <w:spacing w:before="100" w:beforeAutospacing="1" w:after="100" w:afterAutospacing="1"/>
      <w:widowControl/>
    </w:pPr>
    <w:rPr>
      <w:rFonts w:ascii="宋体" w:hAnsi="宋体"/>
      <w:sz w:val="24"/>
      <w:szCs w:val="24"/>
    </w:rPr>
  </w:style>
  <w:style w:type="paragraph" w:styleId="1216" w:customStyle="1">
    <w:name w:val="Char Char Char Char Char Char Char Char Char Char"/>
    <w:basedOn w:val="794"/>
    <w:qFormat/>
    <w:pPr>
      <w:spacing w:line="360" w:lineRule="auto"/>
    </w:pPr>
    <w:rPr>
      <w:rFonts w:ascii="Times New Roman" w:hAnsi="Times New Roman"/>
      <w:sz w:val="24"/>
      <w:szCs w:val="20"/>
    </w:rPr>
  </w:style>
  <w:style w:type="paragraph" w:styleId="1217" w:customStyle="1">
    <w:name w:val="样式1"/>
    <w:basedOn w:val="794"/>
    <w:qFormat/>
    <w:pPr>
      <w:numPr>
        <w:numId w:val="2"/>
      </w:numPr>
      <w:tabs>
        <w:tab w:val="left" w:pos="709" w:leader="none"/>
      </w:tabs>
    </w:pPr>
    <w:rPr>
      <w:rFonts w:ascii="宋体" w:hAnsi="宋体"/>
      <w:szCs w:val="21"/>
    </w:rPr>
  </w:style>
  <w:style w:type="paragraph" w:styleId="1218" w:customStyle="1">
    <w:name w:val="font6"/>
    <w:basedOn w:val="794"/>
    <w:qFormat/>
    <w:pPr>
      <w:jc w:val="left"/>
      <w:spacing w:before="100" w:beforeAutospacing="1" w:after="100" w:afterAutospacing="1"/>
      <w:widowControl/>
    </w:pPr>
    <w:rPr>
      <w:rFonts w:hint="eastAsia" w:ascii="宋体" w:hAnsi="宋体"/>
      <w:sz w:val="28"/>
      <w:szCs w:val="28"/>
      <w:u w:val="single"/>
    </w:rPr>
  </w:style>
  <w:style w:type="paragraph" w:styleId="1219" w:customStyle="1">
    <w:name w:val="xl25"/>
    <w:basedOn w:val="79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0" w:customStyle="1">
    <w:name w:val="图标"/>
    <w:basedOn w:val="794"/>
    <w:next w:val="79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1" w:customStyle="1">
    <w:name w:val="标题3"/>
    <w:basedOn w:val="794"/>
    <w:next w:val="794"/>
    <w:qFormat/>
    <w:pPr>
      <w:ind w:firstLine="624"/>
      <w:spacing w:line="590" w:lineRule="atLeast"/>
    </w:pPr>
    <w:rPr>
      <w:rFonts w:ascii="方正黑体_GBK" w:hAnsi="Times New Roman" w:eastAsia="方正黑体_GBK"/>
      <w:sz w:val="32"/>
      <w:szCs w:val="32"/>
    </w:rPr>
  </w:style>
  <w:style w:type="paragraph" w:styleId="1222" w:customStyle="1">
    <w:name w:val="xl24"/>
    <w:basedOn w:val="7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3" w:customStyle="1">
    <w:name w:val="xl29"/>
    <w:basedOn w:val="79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4" w:customStyle="1">
    <w:name w:val="Char Char Char Char Char Char Char Char"/>
    <w:basedOn w:val="794"/>
    <w:qFormat/>
    <w:pPr>
      <w:jc w:val="left"/>
      <w:spacing w:after="160" w:line="240" w:lineRule="exact"/>
      <w:widowControl/>
    </w:pPr>
    <w:rPr>
      <w:rFonts w:ascii="Verdana" w:hAnsi="Verdana"/>
      <w:sz w:val="20"/>
      <w:szCs w:val="20"/>
      <w:lang w:eastAsia="en-US"/>
    </w:rPr>
  </w:style>
  <w:style w:type="paragraph" w:styleId="1225" w:customStyle="1">
    <w:name w:val="xl28"/>
    <w:basedOn w:val="7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6" w:customStyle="1">
    <w:name w:val="Char Char Char Char Char Char Char Char1"/>
    <w:basedOn w:val="794"/>
    <w:qFormat/>
    <w:pPr>
      <w:jc w:val="left"/>
      <w:spacing w:after="160" w:line="240" w:lineRule="exact"/>
      <w:widowControl/>
    </w:pPr>
    <w:rPr>
      <w:rFonts w:ascii="Verdana" w:hAnsi="Verdana"/>
      <w:sz w:val="20"/>
      <w:szCs w:val="20"/>
      <w:lang w:eastAsia="en-US"/>
    </w:rPr>
  </w:style>
  <w:style w:type="paragraph" w:styleId="1227" w:customStyle="1">
    <w:name w:val="xl30"/>
    <w:basedOn w:val="794"/>
    <w:qFormat/>
    <w:pPr>
      <w:jc w:val="center"/>
      <w:spacing w:before="100" w:beforeAutospacing="1" w:after="100" w:afterAutospacing="1"/>
      <w:widowControl/>
    </w:pPr>
    <w:rPr>
      <w:rFonts w:ascii="宋体" w:hAnsi="宋体"/>
      <w:b/>
      <w:bCs/>
      <w:sz w:val="36"/>
      <w:szCs w:val="36"/>
    </w:rPr>
  </w:style>
  <w:style w:type="paragraph" w:styleId="1228" w:customStyle="1">
    <w:name w:val="Char Char Char Char1"/>
    <w:basedOn w:val="841"/>
    <w:qFormat/>
    <w:pPr>
      <w:spacing w:line="360" w:lineRule="auto"/>
    </w:pPr>
    <w:rPr>
      <w:rFonts w:ascii="Tahoma" w:hAnsi="Tahoma"/>
      <w:sz w:val="24"/>
      <w:szCs w:val="24"/>
    </w:rPr>
  </w:style>
  <w:style w:type="paragraph" w:styleId="1229" w:customStyle="1">
    <w:name w:val="table_1stline"/>
    <w:basedOn w:val="794"/>
    <w:qFormat/>
    <w:pPr>
      <w:jc w:val="left"/>
      <w:spacing w:before="120"/>
      <w:widowControl/>
    </w:pPr>
    <w:rPr>
      <w:rFonts w:ascii="Times New Roman" w:hAnsi="Times New Roman"/>
      <w:bCs/>
      <w:sz w:val="20"/>
      <w:szCs w:val="20"/>
      <w:lang w:val="de-DE" w:eastAsia="de-DE"/>
    </w:rPr>
  </w:style>
  <w:style w:type="paragraph" w:styleId="1230" w:customStyle="1">
    <w:name w:val="font5"/>
    <w:basedOn w:val="794"/>
    <w:qFormat/>
    <w:pPr>
      <w:jc w:val="left"/>
      <w:spacing w:before="100" w:beforeAutospacing="1" w:after="100" w:afterAutospacing="1"/>
      <w:widowControl/>
    </w:pPr>
    <w:rPr>
      <w:rFonts w:hint="eastAsia" w:ascii="宋体" w:hAnsi="宋体"/>
      <w:sz w:val="28"/>
      <w:szCs w:val="28"/>
    </w:rPr>
  </w:style>
  <w:style w:type="paragraph" w:styleId="1231" w:customStyle="1">
    <w:name w:val="标题1"/>
    <w:basedOn w:val="794"/>
    <w:next w:val="79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2" w:customStyle="1">
    <w:name w:val="修订1"/>
    <w:uiPriority w:val="99"/>
    <w:semiHidden/>
    <w:qFormat/>
    <w:rPr>
      <w:sz w:val="21"/>
      <w:szCs w:val="21"/>
    </w:rPr>
  </w:style>
  <w:style w:type="table" w:styleId="1233" w:customStyle="1">
    <w:name w:val="Table Normal"/>
    <w:qFormat/>
    <w:tblPr>
      <w:tblCellMar>
        <w:left w:w="0" w:type="dxa"/>
        <w:top w:w="0" w:type="dxa"/>
        <w:right w:w="0" w:type="dxa"/>
        <w:bottom w:w="0" w:type="dxa"/>
      </w:tblCellMar>
    </w:tblPr>
  </w:style>
  <w:style w:type="paragraph" w:styleId="1234" w:customStyle="1">
    <w:name w:val="正文文本12"/>
    <w:basedOn w:val="794"/>
    <w:uiPriority w:val="1"/>
    <w:qFormat/>
    <w:pPr>
      <w:ind w:left="120"/>
    </w:pPr>
    <w:rPr>
      <w:rFonts w:ascii="宋体" w:hAnsi="宋体" w:cs="宋体"/>
      <w:szCs w:val="21"/>
      <w:lang w:val="zh-CN" w:bidi="zh-CN"/>
    </w:rPr>
  </w:style>
  <w:style w:type="paragraph" w:styleId="1235" w:customStyle="1">
    <w:name w:val="首行缩进"/>
    <w:basedOn w:val="794"/>
    <w:qFormat/>
    <w:pPr>
      <w:ind w:firstLine="480"/>
    </w:pPr>
    <w:rPr>
      <w:rFonts w:ascii="Times New Roman" w:hAnsi="Times New Roman"/>
      <w:szCs w:val="21"/>
      <w:lang w:val="zh-CN"/>
    </w:rPr>
  </w:style>
  <w:style w:type="paragraph" w:styleId="1236" w:customStyle="1">
    <w:name w:val="部分1"/>
    <w:basedOn w:val="79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7" w:customStyle="1">
    <w:name w:val="15"/>
    <w:qFormat/>
    <w:rPr>
      <w:rFonts w:ascii="Times New Roman" w:hAnsi="Times New Roman" w:cs="Times New Roman"/>
    </w:rPr>
  </w:style>
  <w:style w:type="paragraph" w:styleId="1238" w:customStyle="1">
    <w:name w:val="正文文本缩进 2_0"/>
    <w:basedOn w:val="1074"/>
    <w:qFormat/>
    <w:pPr>
      <w:ind w:firstLine="720"/>
      <w:jc w:val="left"/>
      <w:spacing w:line="540" w:lineRule="exact"/>
    </w:pPr>
    <w:rPr>
      <w:rFonts w:ascii="仿宋_GB2312" w:hAnsi="仿宋_GB2312" w:cs="宋体"/>
      <w:sz w:val="32"/>
      <w:szCs w:val="32"/>
    </w:rPr>
  </w:style>
  <w:style w:type="character" w:styleId="1239" w:customStyle="1">
    <w:name w:val="10"/>
    <w:qFormat/>
    <w:rPr>
      <w:rFonts w:ascii="Times New Roman" w:hAnsi="Times New Roman" w:cs="Times New Roman"/>
    </w:rPr>
  </w:style>
  <w:style w:type="paragraph" w:styleId="1240" w:customStyle="1">
    <w:name w:val="正文_16_1"/>
    <w:basedOn w:val="794"/>
    <w:qFormat/>
    <w:rPr>
      <w:rFonts w:ascii="Times New Roman" w:hAnsi="Times New Roman"/>
      <w:szCs w:val="21"/>
    </w:rPr>
  </w:style>
  <w:style w:type="paragraph" w:styleId="1241" w:customStyle="1">
    <w:name w:val="页脚1"/>
    <w:basedOn w:val="794"/>
    <w:qFormat/>
    <w:pPr>
      <w:jc w:val="left"/>
      <w:tabs>
        <w:tab w:val="center" w:pos="4153" w:leader="none"/>
        <w:tab w:val="right" w:pos="8306" w:leader="none"/>
      </w:tabs>
    </w:pPr>
    <w:rPr>
      <w:sz w:val="18"/>
      <w:szCs w:val="18"/>
    </w:rPr>
  </w:style>
  <w:style w:type="character" w:styleId="1242" w:customStyle="1">
    <w:name w:val="页码1"/>
    <w:qFormat/>
  </w:style>
  <w:style w:type="paragraph" w:styleId="1243" w:customStyle="1">
    <w:name w:val="*正文"/>
    <w:basedOn w:val="825"/>
    <w:qFormat/>
    <w:pPr>
      <w:ind w:firstLine="200"/>
    </w:pPr>
    <w:rPr>
      <w:rFonts w:hAnsi="宋体"/>
      <w:szCs w:val="24"/>
    </w:rPr>
  </w:style>
  <w:style w:type="paragraph" w:styleId="1244" w:customStyle="1">
    <w:name w:val="*正文_0"/>
    <w:basedOn w:val="1245"/>
    <w:qFormat/>
    <w:pPr>
      <w:ind w:firstLine="200"/>
      <w:spacing w:line="360" w:lineRule="auto"/>
    </w:pPr>
    <w:rPr>
      <w:rFonts w:ascii="宋体" w:hAnsi="宋体" w:eastAsia="Arial" w:cs="Arial"/>
      <w:color w:val="000000"/>
      <w:sz w:val="24"/>
    </w:rPr>
  </w:style>
  <w:style w:type="paragraph" w:styleId="1245" w:customStyle="1">
    <w:name w:val="正文缩进_2"/>
    <w:basedOn w:val="1097"/>
    <w:unhideWhenUsed/>
    <w:qFormat/>
    <w:pPr>
      <w:ind w:firstLine="420"/>
      <w:jc w:val="left"/>
      <w:widowControl/>
    </w:pPr>
    <w:rPr>
      <w:rFonts w:ascii="Times New Roman" w:hAnsi="Times New Roman"/>
      <w:sz w:val="20"/>
      <w:szCs w:val="24"/>
    </w:rPr>
  </w:style>
  <w:style w:type="paragraph" w:styleId="1246" w:customStyle="1">
    <w:name w:val="*正文_0_0"/>
    <w:basedOn w:val="1097"/>
    <w:qFormat/>
    <w:pPr>
      <w:ind w:firstLine="200"/>
      <w:jc w:val="left"/>
      <w:spacing w:line="360" w:lineRule="auto"/>
      <w:widowControl/>
    </w:pPr>
    <w:rPr>
      <w:rFonts w:ascii="宋体" w:hAnsi="宋体" w:eastAsia="Arial" w:cs="Arial"/>
      <w:color w:val="000000"/>
      <w:sz w:val="24"/>
      <w:szCs w:val="24"/>
    </w:rPr>
  </w:style>
  <w:style w:type="paragraph" w:styleId="1247" w:customStyle="1">
    <w:name w:val="无间隔1_0_0"/>
    <w:basedOn w:val="1097"/>
    <w:qFormat/>
    <w:rPr>
      <w:rFonts w:ascii="Times New Roman" w:hAnsi="Times New Roman"/>
      <w:szCs w:val="21"/>
    </w:rPr>
  </w:style>
  <w:style w:type="paragraph" w:styleId="1248" w:customStyle="1">
    <w:name w:val="正文_0_2"/>
    <w:qFormat/>
    <w:pPr>
      <w:jc w:val="both"/>
      <w:widowControl w:val="off"/>
    </w:pPr>
    <w:rPr>
      <w:szCs w:val="24"/>
    </w:rPr>
  </w:style>
  <w:style w:type="paragraph" w:styleId="1249" w:customStyle="1">
    <w:name w:val="标题 4_0"/>
    <w:basedOn w:val="1250"/>
    <w:next w:val="1250"/>
    <w:uiPriority w:val="9"/>
    <w:unhideWhenUsed/>
    <w:qFormat/>
    <w:pPr>
      <w:keepLines/>
      <w:keepNext/>
      <w:spacing w:before="280" w:after="290" w:line="372" w:lineRule="auto"/>
      <w:outlineLvl w:val="3"/>
    </w:pPr>
    <w:rPr>
      <w:rFonts w:ascii="Arial" w:hAnsi="Arial" w:eastAsia="黑体"/>
      <w:b/>
      <w:sz w:val="28"/>
    </w:rPr>
  </w:style>
  <w:style w:type="paragraph" w:styleId="1250" w:customStyle="1">
    <w:name w:val="正文4"/>
    <w:qFormat/>
    <w:pPr>
      <w:jc w:val="both"/>
      <w:widowControl w:val="off"/>
    </w:pPr>
    <w:rPr>
      <w:rFonts w:ascii="Calibri" w:hAnsi="Calibri"/>
    </w:rPr>
  </w:style>
  <w:style w:type="paragraph" w:styleId="1251" w:customStyle="1">
    <w:name w:val="正文_3_0_0"/>
    <w:qFormat/>
    <w:pPr>
      <w:jc w:val="both"/>
      <w:widowControl w:val="off"/>
    </w:pPr>
  </w:style>
  <w:style w:type="paragraph" w:styleId="1252" w:customStyle="1">
    <w:name w:val="p17_0_0"/>
    <w:basedOn w:val="1140"/>
    <w:qFormat/>
    <w:pPr>
      <w:jc w:val="left"/>
      <w:spacing w:before="100" w:beforeAutospacing="1" w:after="100" w:afterAutospacing="1"/>
      <w:widowControl/>
    </w:pPr>
    <w:rPr>
      <w:rFonts w:ascii="宋体" w:hAnsi="宋体" w:eastAsia="Times New Roman" w:cs="宋体"/>
      <w:sz w:val="24"/>
    </w:rPr>
  </w:style>
  <w:style w:type="paragraph" w:styleId="1253" w:customStyle="1">
    <w:name w:val="p17_0"/>
    <w:basedOn w:val="829"/>
    <w:qFormat/>
    <w:pPr>
      <w:spacing w:before="100" w:beforeAutospacing="1" w:after="100" w:afterAutospacing="1"/>
    </w:pPr>
    <w:rPr>
      <w:rFonts w:ascii="宋体" w:hAnsi="宋体" w:eastAsia="Times New Roman" w:cs="宋体"/>
      <w:sz w:val="24"/>
    </w:rPr>
  </w:style>
  <w:style w:type="paragraph" w:styleId="1254" w:customStyle="1">
    <w:name w:val="普通(网站)11"/>
    <w:basedOn w:val="794"/>
    <w:uiPriority w:val="99"/>
    <w:qFormat/>
    <w:rPr>
      <w:sz w:val="24"/>
    </w:rPr>
  </w:style>
  <w:style w:type="paragraph" w:styleId="1255" w:customStyle="1">
    <w:name w:val="AONormal"/>
    <w:qFormat/>
    <w:pPr>
      <w:ind w:firstLine="440"/>
      <w:spacing w:line="400" w:lineRule="exact"/>
    </w:pPr>
    <w:rPr>
      <w:rFonts w:ascii="华文楷体" w:hAnsi="华文楷体" w:eastAsia="华文楷体" w:cs="华文楷体"/>
      <w:sz w:val="22"/>
      <w:szCs w:val="21"/>
    </w:rPr>
  </w:style>
  <w:style w:type="paragraph" w:styleId="1256" w:customStyle="1">
    <w:name w:val="ul"/>
    <w:basedOn w:val="794"/>
    <w:qFormat/>
    <w:pPr>
      <w:numPr>
        <w:numId w:val="3"/>
      </w:numPr>
      <w:ind w:left="567" w:hanging="85"/>
      <w:jc w:val="left"/>
      <w:spacing w:line="360" w:lineRule="auto"/>
      <w:widowControl/>
      <w:tabs>
        <w:tab w:val="left" w:pos="842" w:leader="none"/>
        <w:tab w:val="left" w:pos="930" w:leader="none"/>
      </w:tabs>
    </w:pPr>
    <w:rPr>
      <w:sz w:val="24"/>
    </w:rPr>
  </w:style>
  <w:style w:type="paragraph" w:styleId="1257" w:customStyle="1">
    <w:name w:val="正文_0"/>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jpg"/><Relationship Id="rId29" Type="http://schemas.openxmlformats.org/officeDocument/2006/relationships/image" Target="media/image17.png"/><Relationship Id="rId30" Type="http://schemas.openxmlformats.org/officeDocument/2006/relationships/image" Target="media/image18.jpg"/><Relationship Id="rId31" Type="http://schemas.openxmlformats.org/officeDocument/2006/relationships/image" Target="media/image19.png"/><Relationship Id="rId32" Type="http://schemas.openxmlformats.org/officeDocument/2006/relationships/image" Target="media/image20.jpg"/><Relationship Id="rId33" Type="http://schemas.openxmlformats.org/officeDocument/2006/relationships/image" Target="media/image21.jpg"/><Relationship Id="rId34" Type="http://schemas.openxmlformats.org/officeDocument/2006/relationships/image" Target="media/image22.jpg"/><Relationship Id="rId35" Type="http://schemas.openxmlformats.org/officeDocument/2006/relationships/image" Target="media/image2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李玉莲</cp:lastModifiedBy>
  <cp:revision>308</cp:revision>
  <dcterms:created xsi:type="dcterms:W3CDTF">2023-07-23T13:07:00Z</dcterms:created>
  <dcterms:modified xsi:type="dcterms:W3CDTF">2026-07-29T09:28:10Z</dcterms:modified>
  <cp:version>1048576</cp:version>
</cp:coreProperties>
</file>