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r>
      <w:r/>
    </w:p>
    <w:p>
      <w:pPr>
        <w:jc w:val="center"/>
        <w:spacing w:line="276" w:lineRule="auto"/>
        <w:rPr>
          <w:rFonts w:hint="eastAsia" w:ascii="黑体" w:hAnsi="黑体" w:eastAsia="黑体" w:cs="黑体"/>
          <w:b/>
          <w:bCs/>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苏</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州</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市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政</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府</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采</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购</w:t>
      </w:r>
      <w:r/>
    </w:p>
    <w:p>
      <w:pPr>
        <w:jc w:val="center"/>
        <w:spacing w:line="276" w:lineRule="auto"/>
        <w:rPr>
          <w:rFonts w:hint="eastAsia"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竞争性磋商</w:t>
      </w:r>
      <w:r>
        <w:rPr>
          <w:rFonts w:hint="eastAsia" w:ascii="黑体" w:hAnsi="黑体" w:eastAsia="黑体" w:cs="黑体"/>
          <w:b/>
          <w:color w:val="000000" w:themeColor="text1"/>
          <w:spacing w:val="20"/>
          <w:sz w:val="72"/>
          <w:szCs w:val="72"/>
          <w:highlight w:val="none"/>
          <w14:textFill>
            <w14:solidFill>
              <w14:schemeClr w14:val="tx1"/>
            </w14:solidFill>
          </w14:textFill>
        </w:rPr>
        <w:t xml:space="preserve">文件</w:t>
      </w:r>
      <w:r/>
    </w:p>
    <w:p>
      <w:pPr>
        <w:pStyle w:val="920"/>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920"/>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920"/>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ind w:firstLine="1285"/>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val="en-US" w:eastAsia="zh-CN"/>
          <w14:textFill>
            <w14:solidFill>
              <w14:schemeClr w14:val="tx1"/>
            </w14:solidFill>
          </w14:textFill>
        </w:rPr>
        <w:t xml:space="preserve">项目</w:t>
      </w:r>
      <w:r>
        <w:rPr>
          <w:rFonts w:hint="eastAsia" w:ascii="宋体" w:hAnsi="宋体"/>
          <w:b/>
          <w:color w:val="000000" w:themeColor="text1"/>
          <w:sz w:val="32"/>
          <w:highlight w:val="none"/>
          <w14:textFill>
            <w14:solidFill>
              <w14:schemeClr w14:val="tx1"/>
            </w14:solidFill>
          </w14:textFill>
        </w:rPr>
        <w:t xml:space="preserve">编号：</w:t>
      </w:r>
      <w:r>
        <w:rPr>
          <w:rFonts w:hint="eastAsia" w:ascii="宋体" w:hAnsi="宋体"/>
          <w:b/>
          <w:color w:val="000000" w:themeColor="text1"/>
          <w:sz w:val="32"/>
          <w:highlight w:val="none"/>
          <w:lang w:eastAsia="zh-CN"/>
          <w14:textFill>
            <w14:solidFill>
              <w14:schemeClr w14:val="tx1"/>
            </w14:solidFill>
          </w14:textFill>
        </w:rPr>
        <w:t xml:space="preserve">JSZC-320500-SZSD-C2026-0034</w:t>
      </w:r>
      <w:r/>
    </w:p>
    <w:p>
      <w:pPr>
        <w:ind w:firstLine="1285"/>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采购单位：</w:t>
      </w:r>
      <w:r>
        <w:rPr>
          <w:rFonts w:hint="eastAsia" w:ascii="宋体" w:hAnsi="宋体"/>
          <w:b/>
          <w:color w:val="000000" w:themeColor="text1"/>
          <w:sz w:val="32"/>
          <w:highlight w:val="none"/>
          <w:lang w:eastAsia="zh-CN"/>
          <w14:textFill>
            <w14:solidFill>
              <w14:schemeClr w14:val="tx1"/>
            </w14:solidFill>
          </w14:textFill>
        </w:rPr>
        <w:t xml:space="preserve">苏州市立医院</w:t>
      </w:r>
      <w:r/>
    </w:p>
    <w:p>
      <w:pPr>
        <w:ind w:firstLine="1285"/>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项目名称：</w:t>
      </w:r>
      <w:r>
        <w:rPr>
          <w:rFonts w:hint="eastAsia" w:ascii="宋体" w:hAnsi="宋体"/>
          <w:b/>
          <w:color w:val="000000" w:themeColor="text1"/>
          <w:sz w:val="32"/>
          <w:highlight w:val="none"/>
          <w:lang w:eastAsia="zh-CN"/>
          <w14:textFill>
            <w14:solidFill>
              <w14:schemeClr w14:val="tx1"/>
            </w14:solidFill>
          </w14:textFill>
        </w:rPr>
        <w:t xml:space="preserve">苏州市立医院太湖总院变电所运维服务</w:t>
      </w:r>
      <w:r/>
    </w:p>
    <w:p>
      <w:pPr>
        <w:ind w:firstLine="1285"/>
        <w:jc w:val="left"/>
        <w:keepLines w:val="0"/>
        <w:keepNext w:val="0"/>
        <w:pageBreakBefore w:val="0"/>
        <w:spacing w:line="360" w:lineRule="auto"/>
        <w:widowControl w:val="off"/>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项目类别：服务类</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mc:AlternateContent>
          <mc:Choice Requires="wpg">
            <w:drawing>
              <wp:inline xmlns:wp="http://schemas.openxmlformats.org/drawingml/2006/wordprocessingDrawing" distT="0" distB="0" distL="0" distR="0">
                <wp:extent cx="2552065" cy="1304925"/>
                <wp:effectExtent l="0" t="0" r="635" b="9525"/>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2"/>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0.9pt;height:102.8pt;mso-wrap-distance-left:0.0pt;mso-wrap-distance-top:0.0pt;mso-wrap-distance-right:0.0pt;mso-wrap-distance-bottom:0.0pt;" stroked="f">
                <v:path textboxrect="0,0,0,0"/>
                <v:imagedata r:id="rId12" o:title=""/>
              </v:shape>
            </w:pict>
          </mc:Fallback>
        </mc:AlternateConten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b/>
          <w:color w:val="000000" w:themeColor="text1"/>
          <w:highlight w:val="none"/>
          <w14:textFill>
            <w14:solidFill>
              <w14:schemeClr w14:val="tx1"/>
            </w14:solidFill>
          </w14:textFill>
        </w:rPr>
      </w:pPr>
      <w:r>
        <w:rPr>
          <w:rFonts w:ascii="宋体"/>
          <w:b/>
          <w:color w:val="000000" w:themeColor="text1"/>
          <w:highlight w:val="none"/>
          <w14:textFill>
            <w14:solidFill>
              <w14:schemeClr w14:val="tx1"/>
            </w14:solidFill>
          </w14:textFill>
        </w:rPr>
      </w:r>
      <w:r/>
    </w:p>
    <w:p>
      <w:pPr>
        <w:jc w:val="center"/>
        <w:spacing w:line="360" w:lineRule="auto"/>
        <w:rPr>
          <w:rFonts w:hint="eastAsia" w:ascii="宋体" w:hAnsi="宋体" w:eastAsia="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eastAsia="zh-CN"/>
          <w14:textFill>
            <w14:solidFill>
              <w14:schemeClr w14:val="tx1"/>
            </w14:solidFill>
          </w14:textFill>
        </w:rPr>
        <w:t xml:space="preserve">苏州时代招投标有限公司</w:t>
      </w:r>
      <w:r/>
    </w:p>
    <w:p>
      <w:pPr>
        <w:jc w:val="center"/>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二〇二</w:t>
      </w:r>
      <w:r>
        <w:rPr>
          <w:rFonts w:hint="eastAsia" w:ascii="宋体" w:hAnsi="宋体"/>
          <w:b/>
          <w:color w:val="000000" w:themeColor="text1"/>
          <w:sz w:val="32"/>
          <w:highlight w:val="none"/>
          <w:lang w:val="en-US" w:eastAsia="zh-CN"/>
          <w14:textFill>
            <w14:solidFill>
              <w14:schemeClr w14:val="tx1"/>
            </w14:solidFill>
          </w14:textFill>
        </w:rPr>
        <w:t xml:space="preserve">六</w:t>
      </w:r>
      <w:r>
        <w:rPr>
          <w:rFonts w:hint="eastAsia" w:ascii="宋体" w:hAnsi="宋体"/>
          <w:b/>
          <w:color w:val="000000" w:themeColor="text1"/>
          <w:sz w:val="32"/>
          <w:highlight w:val="none"/>
          <w14:textFill>
            <w14:solidFill>
              <w14:schemeClr w14:val="tx1"/>
            </w14:solidFill>
          </w14:textFill>
        </w:rPr>
        <w:t xml:space="preserve">年</w:t>
      </w:r>
      <w:r>
        <w:rPr>
          <w:rFonts w:hint="eastAsia" w:ascii="宋体" w:hAnsi="宋体"/>
          <w:b/>
          <w:color w:val="000000" w:themeColor="text1"/>
          <w:sz w:val="32"/>
          <w:highlight w:val="none"/>
          <w:lang w:val="en-US" w:eastAsia="zh-CN"/>
          <w14:textFill>
            <w14:solidFill>
              <w14:schemeClr w14:val="tx1"/>
            </w14:solidFill>
          </w14:textFill>
        </w:rPr>
        <w:t xml:space="preserve">七</w:t>
      </w:r>
      <w:r>
        <w:rPr>
          <w:rFonts w:hint="eastAsia" w:ascii="宋体" w:hAnsi="宋体"/>
          <w:b/>
          <w:color w:val="000000" w:themeColor="text1"/>
          <w:sz w:val="32"/>
          <w:highlight w:val="none"/>
          <w14:textFill>
            <w14:solidFill>
              <w14:schemeClr w14:val="tx1"/>
            </w14:solidFill>
          </w14:textFill>
        </w:rPr>
        <w:t xml:space="preserve">月</w:t>
      </w:r>
      <w:r/>
    </w:p>
    <w:p>
      <w:pPr>
        <w:jc w:val="center"/>
        <w:rPr>
          <w:rFonts w:hint="eastAsia" w:ascii="宋体" w:hAnsi="宋体" w:cs="宋体"/>
          <w:color w:val="000000" w:themeColor="text1"/>
          <w:spacing w:val="20"/>
          <w:sz w:val="36"/>
          <w:highlight w:val="none"/>
          <w14:textFill>
            <w14:solidFill>
              <w14:schemeClr w14:val="tx1"/>
            </w14:solidFill>
          </w14:textFill>
        </w:rPr>
      </w:pPr>
      <w:r>
        <w:rPr>
          <w:rFonts w:hint="eastAsia" w:ascii="宋体" w:hAnsi="宋体" w:cs="宋体"/>
          <w:color w:val="000000" w:themeColor="text1"/>
          <w:spacing w:val="20"/>
          <w:sz w:val="36"/>
          <w:highlight w:val="none"/>
          <w14:textFill>
            <w14:solidFill>
              <w14:schemeClr w14:val="tx1"/>
            </w14:solidFill>
          </w14:textFill>
        </w:rPr>
        <w:t xml:space="preserve">前</w:t>
      </w:r>
      <w:r>
        <w:rPr>
          <w:rFonts w:hint="eastAsia" w:ascii="宋体" w:hAnsi="宋体" w:cs="宋体"/>
          <w:color w:val="000000" w:themeColor="text1"/>
          <w:spacing w:val="20"/>
          <w:sz w:val="36"/>
          <w:highlight w:val="none"/>
          <w:lang w:val="en-US" w:eastAsia="zh-CN"/>
          <w14:textFill>
            <w14:solidFill>
              <w14:schemeClr w14:val="tx1"/>
            </w14:solidFill>
          </w14:textFill>
        </w:rPr>
        <w:t xml:space="preserve"> </w:t>
      </w:r>
      <w:r>
        <w:rPr>
          <w:rFonts w:hint="eastAsia" w:ascii="宋体" w:hAnsi="宋体" w:cs="宋体"/>
          <w:color w:val="000000" w:themeColor="text1"/>
          <w:spacing w:val="20"/>
          <w:sz w:val="36"/>
          <w:highlight w:val="none"/>
          <w14:textFill>
            <w14:solidFill>
              <w14:schemeClr w14:val="tx1"/>
            </w14:solidFill>
          </w14:textFill>
        </w:rPr>
        <w:t xml:space="preserve">附</w:t>
      </w:r>
      <w:r>
        <w:rPr>
          <w:rFonts w:hint="eastAsia" w:ascii="宋体" w:hAnsi="宋体" w:cs="宋体"/>
          <w:color w:val="000000" w:themeColor="text1"/>
          <w:spacing w:val="20"/>
          <w:sz w:val="36"/>
          <w:highlight w:val="none"/>
          <w:lang w:val="en-US" w:eastAsia="zh-CN"/>
          <w14:textFill>
            <w14:solidFill>
              <w14:schemeClr w14:val="tx1"/>
            </w14:solidFill>
          </w14:textFill>
        </w:rPr>
        <w:t xml:space="preserve"> </w:t>
      </w:r>
      <w:r>
        <w:rPr>
          <w:rFonts w:hint="eastAsia" w:ascii="宋体" w:hAnsi="宋体" w:cs="宋体"/>
          <w:color w:val="000000" w:themeColor="text1"/>
          <w:spacing w:val="20"/>
          <w:sz w:val="36"/>
          <w:highlight w:val="none"/>
          <w14:textFill>
            <w14:solidFill>
              <w14:schemeClr w14:val="tx1"/>
            </w14:solidFill>
          </w14:textFill>
        </w:rPr>
        <w:t xml:space="preserve">表</w:t>
      </w:r>
      <w:r/>
    </w:p>
    <w:tbl>
      <w:tblPr>
        <w:tblStyle w:val="695"/>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533"/>
        </w:trPr>
        <w:tc>
          <w:tcPr>
            <w:tcW w:w="766" w:type="dxa"/>
            <w:vAlign w:val="center"/>
            <w:textDirection w:val="lrTb"/>
            <w:noWrap w:val="false"/>
          </w:tcPr>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1522" w:type="dxa"/>
            <w:vAlign w:val="center"/>
            <w:textDirection w:val="lrTb"/>
            <w:noWrap w:val="false"/>
          </w:tcPr>
          <w:p>
            <w:pPr>
              <w:jc w:val="cente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项目内容</w:t>
            </w:r>
            <w:r/>
          </w:p>
        </w:tc>
        <w:tc>
          <w:tcPr>
            <w:tcW w:w="7016" w:type="dxa"/>
            <w:vAlign w:val="center"/>
            <w:textDirection w:val="lrTb"/>
            <w:noWrap w:val="false"/>
          </w:tcPr>
          <w:p>
            <w:pPr>
              <w:jc w:val="cente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内容规定</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tc>
        <w:tc>
          <w:tcPr>
            <w:tcW w:w="7016" w:type="dxa"/>
            <w:vAlign w:val="center"/>
            <w:textDirection w:val="lrTb"/>
            <w:noWrap w:val="false"/>
          </w:tcPr>
          <w:p>
            <w:pPr>
              <w:jc w:val="left"/>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JSZC-320500-SZSD-C2026-0034</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tc>
        <w:tc>
          <w:tcPr>
            <w:tcW w:w="7016" w:type="dxa"/>
            <w:vAlign w:val="center"/>
            <w:textDirection w:val="lrTb"/>
            <w:noWrap w:val="false"/>
          </w:tcPr>
          <w:p>
            <w:pPr>
              <w:jc w:val="left"/>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苏州市立医院太湖总院变电所运维服务</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 有效期</w:t>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响应文件提交截止之日起九十天（日历日）</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磋商保证金</w:t>
            </w:r>
            <w:r/>
          </w:p>
        </w:tc>
        <w:tc>
          <w:tcPr>
            <w:tcW w:w="7016" w:type="dxa"/>
            <w:vAlign w:val="center"/>
            <w:textDirection w:val="lrTb"/>
            <w:noWrap w:val="false"/>
          </w:tcPr>
          <w:p>
            <w:pPr>
              <w:jc w:val="left"/>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本项目免收磋商保证金。</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磋商文件</w:t>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本项目采用电子响应文件，供应商按照采购文件要求制作上传电子响应文件。</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rPr>
                <w:rFonts w:hint="eastAsia" w:ascii="宋体" w:hAnsi="宋体" w:cs="宋体"/>
                <w:color w:val="000000" w:themeColor="text1"/>
                <w:sz w:val="24"/>
                <w:highlight w:val="none"/>
                <w:lang w:eastAsia="zh-CN"/>
                <w14:textFill>
                  <w14:solidFill>
                    <w14:schemeClr w14:val="tx1"/>
                  </w14:solidFill>
                </w14:textFill>
              </w:rPr>
              <w:t xml:space="preserve">2026年8月10日13:30</w:t>
            </w:r>
            <w:r>
              <w:rPr>
                <w:rFonts w:hint="eastAsia" w:ascii="宋体" w:hAnsi="宋体" w:cs="宋体"/>
                <w:color w:val="000000" w:themeColor="text1"/>
                <w:sz w:val="24"/>
                <w:highlight w:val="none"/>
                <w14:textFill>
                  <w14:solidFill>
                    <w14:schemeClr w14:val="tx1"/>
                  </w14:solidFill>
                </w14:textFill>
              </w:rPr>
              <w:t xml:space="preserve">（北京时间）</w:t>
            </w:r>
            <w:r/>
          </w:p>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响应文件必须在截止时间前完成提交（上传），逾期提交（上传）的响应文件恕不接受。</w:t>
            </w:r>
            <w:r/>
          </w:p>
        </w:tc>
      </w:tr>
      <w:tr>
        <w:trPr>
          <w:jc w:val="center"/>
          <w:trHeight w:val="1810"/>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开启</w:t>
            </w:r>
            <w:r>
              <w:rPr>
                <w:rFonts w:hint="eastAsia" w:ascii="宋体" w:hAnsi="宋体" w:cs="宋体"/>
                <w:color w:val="000000" w:themeColor="text1"/>
                <w:sz w:val="24"/>
                <w:highlight w:val="none"/>
                <w14:textFill>
                  <w14:solidFill>
                    <w14:schemeClr w14:val="tx1"/>
                  </w14:solidFill>
                </w14:textFill>
              </w:rPr>
              <w:t xml:space="preserve">时间</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开启</w:t>
            </w:r>
            <w:r>
              <w:rPr>
                <w:rFonts w:hint="eastAsia" w:ascii="宋体" w:hAnsi="宋体" w:cs="宋体"/>
                <w:color w:val="000000" w:themeColor="text1"/>
                <w:sz w:val="24"/>
                <w:highlight w:val="none"/>
                <w14:textFill>
                  <w14:solidFill>
                    <w14:schemeClr w14:val="tx1"/>
                  </w14:solidFill>
                </w14:textFill>
              </w:rPr>
              <w:t xml:space="preserve">地点</w:t>
            </w:r>
            <w:r/>
          </w:p>
        </w:tc>
        <w:tc>
          <w:tcPr>
            <w:tcW w:w="7016" w:type="dxa"/>
            <w:vAlign w:val="center"/>
            <w:textDirection w:val="lrTb"/>
            <w:noWrap w:val="false"/>
          </w:tcPr>
          <w:p>
            <w:pPr>
              <w:spacing w:line="3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2026年8月10日13:30</w:t>
            </w:r>
            <w:r>
              <w:rPr>
                <w:rFonts w:hint="eastAsia" w:ascii="宋体" w:hAnsi="宋体" w:cs="宋体"/>
                <w:color w:val="000000" w:themeColor="text1"/>
                <w:sz w:val="24"/>
                <w:szCs w:val="24"/>
                <w:highlight w:val="none"/>
                <w14:textFill>
                  <w14:solidFill>
                    <w14:schemeClr w14:val="tx1"/>
                  </w14:solidFill>
                </w14:textFill>
              </w:rPr>
              <w:t xml:space="preserve">（北京时间）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spacing w:line="360" w:lineRule="exact"/>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“苏采云”系统（网址：http://jszfcg.jsczt.cn/）</w:t>
            </w:r>
            <w:r/>
          </w:p>
          <w:p>
            <w:pPr>
              <w:ind w:firstLine="480"/>
              <w:spacing w:line="360" w:lineRule="exact"/>
              <w:rPr>
                <w:rFonts w:hint="eastAsia"/>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本项目为“不见面”磋商方式。</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在开启（开标）环节，供应商须在规定解密时间内，自行使用CA证书对其加密的电子响应文件完成解密。因供应商自身原因导致逾期未解密或解密失败的，其</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响应</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将被拒绝，并视为自动放弃本次磋商资格。</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8</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评审时间</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评审地点</w:t>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2026年8月10日13:30</w:t>
            </w:r>
            <w:r>
              <w:rPr>
                <w:rFonts w:hint="eastAsia" w:ascii="宋体" w:hAnsi="宋体" w:cs="宋体"/>
                <w:color w:val="000000" w:themeColor="text1"/>
                <w:sz w:val="24"/>
                <w:highlight w:val="none"/>
                <w14:textFill>
                  <w14:solidFill>
                    <w14:schemeClr w14:val="tx1"/>
                  </w14:solidFill>
                </w14:textFill>
              </w:rPr>
              <w:t xml:space="preserve">（北京时间）</w:t>
            </w:r>
            <w:r/>
          </w:p>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苏州高新区邓尉路105号狮山科技馆8楼</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9</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成交</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w:t>
            </w:r>
            <w:r/>
          </w:p>
        </w:tc>
        <w:tc>
          <w:tcPr>
            <w:tcW w:w="7016" w:type="dxa"/>
            <w:vAlign w:val="center"/>
            <w:textDirection w:val="lrTb"/>
            <w:noWrap w:val="false"/>
          </w:tcPr>
          <w:p>
            <w:pPr>
              <w:ind w:firstLine="480"/>
              <w:spacing w:line="360" w:lineRule="exac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spacing w:line="360" w:lineRule="exac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说明：代理服务费以采购预算金额为基数，采用差额定率累进法计算。例如，若预算金额为150万元，则代理服务费计算方式为：100万元以下部分×1.5% +（150万元-100万元）× 1.1%。</w:t>
            </w:r>
            <w:r/>
          </w:p>
          <w:p>
            <w:pPr>
              <w:ind w:firstLine="480"/>
              <w:spacing w:line="360" w:lineRule="exact"/>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采购预算已包含</w:t>
            </w:r>
            <w:r>
              <w:rPr>
                <w:rFonts w:hint="eastAsia" w:ascii="宋体" w:hAnsi="宋体" w:cs="宋体"/>
                <w:color w:val="000000" w:themeColor="text1"/>
                <w:sz w:val="24"/>
                <w:szCs w:val="24"/>
                <w:highlight w:val="none"/>
                <w14:textFill>
                  <w14:solidFill>
                    <w14:schemeClr w14:val="tx1"/>
                  </w14:solidFill>
                </w14:textFill>
              </w:rPr>
              <w:t xml:space="preserve">代理服务</w:t>
            </w:r>
            <w:r>
              <w:rPr>
                <w:rFonts w:hint="eastAsia" w:ascii="宋体" w:hAnsi="宋体" w:cs="宋体"/>
                <w:b w:val="0"/>
                <w:bCs w:val="0"/>
                <w:color w:val="000000" w:themeColor="text1"/>
                <w:sz w:val="24"/>
                <w:szCs w:val="24"/>
                <w:highlight w:val="none"/>
                <w14:textFill>
                  <w14:solidFill>
                    <w14:schemeClr w14:val="tx1"/>
                  </w14:solidFill>
                </w14:textFill>
              </w:rPr>
              <w:t xml:space="preserve">费：</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¥44700.00；</w:t>
            </w:r>
            <w:r>
              <w:rPr>
                <w:rFonts w:hint="eastAsia" w:ascii="宋体" w:hAnsi="宋体" w:cs="宋体"/>
                <w:b w:val="0"/>
                <w:bCs w:val="0"/>
                <w:color w:val="000000" w:themeColor="text1"/>
                <w:sz w:val="24"/>
                <w:highlight w:val="none"/>
                <w14:textFill>
                  <w14:solidFill>
                    <w14:schemeClr w14:val="tx1"/>
                  </w14:solidFill>
                </w14:textFill>
              </w:rPr>
              <w:t xml:space="preserve">由成交单位在领取成交通知书时向</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采购</w:t>
            </w:r>
            <w:r>
              <w:rPr>
                <w:rFonts w:hint="eastAsia" w:ascii="宋体" w:hAnsi="宋体" w:cs="宋体"/>
                <w:b w:val="0"/>
                <w:bCs w:val="0"/>
                <w:color w:val="000000" w:themeColor="text1"/>
                <w:sz w:val="24"/>
                <w:highlight w:val="none"/>
                <w:lang w:eastAsia="zh-CN"/>
                <w14:textFill>
                  <w14:solidFill>
                    <w14:schemeClr w14:val="tx1"/>
                  </w14:solidFill>
                </w14:textFill>
              </w:rPr>
              <w:t xml:space="preserve">代理机构</w:t>
            </w:r>
            <w:r>
              <w:rPr>
                <w:rFonts w:hint="eastAsia" w:ascii="宋体" w:hAnsi="宋体" w:cs="宋体"/>
                <w:b w:val="0"/>
                <w:bCs w:val="0"/>
                <w:color w:val="000000" w:themeColor="text1"/>
                <w:sz w:val="24"/>
                <w:highlight w:val="none"/>
                <w14:textFill>
                  <w14:solidFill>
                    <w14:schemeClr w14:val="tx1"/>
                  </w14:solidFill>
                </w14:textFill>
              </w:rPr>
              <w:t xml:space="preserve">一次性付清。</w:t>
            </w:r>
            <w:r/>
          </w:p>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服务费交纳账户：</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p>
          <w:p>
            <w:pPr>
              <w:ind w:firstLine="960"/>
              <w:spacing w:line="36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rPr>
                <w:rFonts w:hint="eastAsia" w:ascii="宋体" w:hAnsi="宋体" w:cs="宋体"/>
                <w:color w:val="000000" w:themeColor="text1"/>
                <w:sz w:val="24"/>
                <w:highlight w:val="none"/>
                <w:lang w:eastAsia="zh-CN"/>
                <w14:textFill>
                  <w14:solidFill>
                    <w14:schemeClr w14:val="tx1"/>
                  </w14:solidFill>
                </w14:textFill>
              </w:rPr>
              <w:t xml:space="preserve">中信银行苏州南门支行</w:t>
            </w:r>
            <w:r/>
          </w:p>
          <w:p>
            <w:pPr>
              <w:ind w:firstLine="960"/>
              <w:spacing w:line="36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w:t>
            </w:r>
            <w:r>
              <w:rPr>
                <w:rFonts w:hint="eastAsia" w:ascii="宋体" w:hAnsi="宋体" w:cs="宋体"/>
                <w:color w:val="000000" w:themeColor="text1"/>
                <w:sz w:val="24"/>
                <w:highlight w:val="none"/>
                <w:lang w:eastAsia="zh-CN"/>
                <w14:textFill>
                  <w14:solidFill>
                    <w14:schemeClr w14:val="tx1"/>
                  </w14:solidFill>
                </w14:textFill>
              </w:rPr>
              <w:t xml:space="preserve">7323010182600103353</w:t>
            </w:r>
            <w:r/>
          </w:p>
        </w:tc>
      </w:tr>
      <w:tr>
        <w:trPr>
          <w:jc w:val="center"/>
          <w:trHeight w:val="668"/>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监督管理</w:t>
            </w:r>
            <w:r/>
          </w:p>
        </w:tc>
        <w:tc>
          <w:tcPr>
            <w:tcW w:w="7016" w:type="dxa"/>
            <w:vAlign w:val="center"/>
            <w:textDirection w:val="lrTb"/>
            <w:noWrap w:val="false"/>
          </w:tcPr>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政府采购管理监督电话：0512-</w:t>
            </w:r>
            <w:r>
              <w:rPr>
                <w:rFonts w:hint="eastAsia" w:ascii="宋体" w:hAnsi="宋体" w:cs="宋体"/>
                <w:color w:val="000000" w:themeColor="text1"/>
                <w:sz w:val="24"/>
                <w:highlight w:val="none"/>
                <w:lang w:eastAsia="zh-CN"/>
                <w14:textFill>
                  <w14:solidFill>
                    <w14:schemeClr w14:val="tx1"/>
                  </w14:solidFill>
                </w14:textFill>
              </w:rPr>
              <w:t xml:space="preserve">68616651</w:t>
            </w:r>
            <w:r/>
          </w:p>
        </w:tc>
      </w:tr>
    </w:tbl>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t xml:space="preserve">目    录</w:t>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竞争性磋商公告</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供应商须知</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采购需求</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评审方法及标准</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合同主要条款</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附件格式</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eastAsia="黑体"/>
          <w:b/>
          <w:color w:val="000000" w:themeColor="text1"/>
          <w:sz w:val="32"/>
          <w:szCs w:val="32"/>
          <w:highlight w:val="none"/>
          <w:lang w:val="en-US" w:eastAsia="zh-CN"/>
          <w14:textFill>
            <w14:solidFill>
              <w14:schemeClr w14:val="tx1"/>
            </w14:solidFill>
          </w14:textFill>
        </w:rPr>
        <w:t xml:space="preserve">一、</w:t>
      </w:r>
      <w:r>
        <w:rPr>
          <w:rFonts w:hint="eastAsia" w:ascii="黑体" w:eastAsia="黑体"/>
          <w:b/>
          <w:color w:val="000000" w:themeColor="text1"/>
          <w:sz w:val="32"/>
          <w:szCs w:val="32"/>
          <w:highlight w:val="none"/>
          <w14:textFill>
            <w14:solidFill>
              <w14:schemeClr w14:val="tx1"/>
            </w14:solidFill>
          </w14:textFill>
        </w:rPr>
        <w:t xml:space="preserve">竞争性磋商公告</w:t>
      </w:r>
      <w:r/>
    </w:p>
    <w:tbl>
      <w:tblPr>
        <w:tblStyle w:val="695"/>
        <w:tblW w:w="851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val="false"/>
          </w:tcPr>
          <w:p>
            <w:pPr>
              <w:jc w:val="left"/>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项目概况：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苏州市立医院太湖总院变电所运维服务</w:t>
            </w:r>
            <w:r>
              <w:rPr>
                <w:rFonts w:hint="eastAsia" w:ascii="宋体" w:hAnsi="宋体"/>
                <w:color w:val="000000" w:themeColor="text1"/>
                <w:sz w:val="24"/>
                <w:highlight w:val="none"/>
                <w14:textFill>
                  <w14:solidFill>
                    <w14:schemeClr w14:val="tx1"/>
                  </w14:solidFill>
                </w14:textFill>
              </w:rPr>
              <w:t xml:space="preserve">的潜在供应商应在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获取采购文件，并于</w:t>
            </w:r>
            <w:r>
              <w:rPr>
                <w:rFonts w:hint="eastAsia" w:ascii="宋体" w:hAnsi="宋体"/>
                <w:color w:val="000000" w:themeColor="text1"/>
                <w:sz w:val="24"/>
                <w:highlight w:val="none"/>
                <w:lang w:eastAsia="zh-CN"/>
                <w14:textFill>
                  <w14:solidFill>
                    <w14:schemeClr w14:val="tx1"/>
                  </w14:solidFill>
                </w14:textFill>
              </w:rPr>
              <w:t xml:space="preserve">2026-08-10</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13:30</w:t>
            </w:r>
            <w:r>
              <w:rPr>
                <w:rFonts w:hint="eastAsia" w:ascii="宋体" w:hAnsi="宋体"/>
                <w:color w:val="000000" w:themeColor="text1"/>
                <w:sz w:val="24"/>
                <w:highlight w:val="none"/>
                <w14:textFill>
                  <w14:solidFill>
                    <w14:schemeClr w14:val="tx1"/>
                  </w14:solidFill>
                </w14:textFill>
              </w:rPr>
              <w:t xml:space="preserve">（北京时间）前提交响应文件。</w:t>
            </w:r>
            <w:r/>
          </w:p>
        </w:tc>
      </w:tr>
    </w:tbl>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一、项目基本情况</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1、项目编号：</w:t>
      </w:r>
      <w:r>
        <w:rPr>
          <w:rFonts w:hint="eastAsia" w:ascii="宋体" w:hAnsi="宋体"/>
          <w:color w:val="000000" w:themeColor="text1"/>
          <w:sz w:val="24"/>
          <w:highlight w:val="none"/>
          <w:lang w:eastAsia="zh-CN"/>
          <w14:textFill>
            <w14:solidFill>
              <w14:schemeClr w14:val="tx1"/>
            </w14:solidFill>
          </w14:textFill>
        </w:rPr>
        <w:t xml:space="preserve">JSZC-320500-SZSD-C2026-0034</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lang w:eastAsia="zh-CN"/>
          <w14:textFill>
            <w14:solidFill>
              <w14:schemeClr w14:val="tx1"/>
            </w14:solidFill>
          </w14:textFill>
        </w:rPr>
        <w:t xml:space="preserve">苏州市立医院太湖总院变电所运维服务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3、采购方式：竞争性磋商</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4、预算金额</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w:t>
      </w:r>
      <w:r>
        <w:rPr>
          <w:rFonts w:hint="eastAsia" w:ascii="宋体" w:hAnsi="宋体" w:cs="宋体_x0001_糭.飬.."/>
          <w:color w:val="000000" w:themeColor="text1"/>
          <w:sz w:val="24"/>
          <w:szCs w:val="24"/>
          <w:highlight w:val="none"/>
          <w:lang w:val="en-US" w:eastAsia="zh-CN"/>
          <w14:textFill>
            <w14:solidFill>
              <w14:schemeClr w14:val="tx1"/>
            </w14:solidFill>
          </w14:textFill>
        </w:rPr>
        <w:t xml:space="preserve">人民币）</w:t>
      </w:r>
      <w:r>
        <w:rPr>
          <w:rFonts w:hint="eastAsia" w:ascii="宋体" w:hAnsi="宋体" w:cs="宋体_x0001_糭.飬.."/>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壹佰肆拾万元整（¥1400000.00）</w:t>
      </w:r>
      <w:r/>
    </w:p>
    <w:p>
      <w:pPr>
        <w:ind w:firstLine="850"/>
        <w:jc w:val="left"/>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最高限价</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w:t>
      </w:r>
      <w:r>
        <w:rPr>
          <w:rFonts w:hint="eastAsia" w:ascii="宋体" w:hAnsi="宋体" w:cs="宋体_x0001_糭.飬.."/>
          <w:color w:val="000000" w:themeColor="text1"/>
          <w:sz w:val="24"/>
          <w:szCs w:val="24"/>
          <w:highlight w:val="none"/>
          <w:lang w:val="en-US" w:eastAsia="zh-CN"/>
          <w14:textFill>
            <w14:solidFill>
              <w14:schemeClr w14:val="tx1"/>
            </w14:solidFill>
          </w14:textFill>
        </w:rPr>
        <w:t xml:space="preserve">人民币）</w:t>
      </w:r>
      <w:r>
        <w:rPr>
          <w:rFonts w:hint="eastAsia" w:ascii="宋体" w:hAnsi="宋体" w:cs="宋体_x0001_糭.飬.."/>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壹佰</w:t>
      </w:r>
      <w:r>
        <w:rPr>
          <w:rFonts w:hint="eastAsia" w:ascii="宋体" w:hAnsi="宋体" w:cs="宋体"/>
          <w:color w:val="000000" w:themeColor="text1"/>
          <w:sz w:val="24"/>
          <w:highlight w:val="none"/>
          <w:lang w:val="en-US" w:eastAsia="zh-CN"/>
          <w14:textFill>
            <w14:solidFill>
              <w14:schemeClr w14:val="tx1"/>
            </w14:solidFill>
          </w14:textFill>
        </w:rPr>
        <w:t xml:space="preserve">叁</w:t>
      </w:r>
      <w:r>
        <w:rPr>
          <w:rFonts w:hint="eastAsia" w:ascii="宋体" w:hAnsi="宋体" w:cs="宋体"/>
          <w:color w:val="000000" w:themeColor="text1"/>
          <w:sz w:val="24"/>
          <w:highlight w:val="none"/>
          <w:lang w:eastAsia="zh-CN"/>
          <w14:textFill>
            <w14:solidFill>
              <w14:schemeClr w14:val="tx1"/>
            </w14:solidFill>
          </w14:textFill>
        </w:rPr>
        <w:t xml:space="preserve">拾</w:t>
      </w:r>
      <w:r>
        <w:rPr>
          <w:rFonts w:hint="eastAsia" w:ascii="宋体" w:hAnsi="宋体" w:cs="宋体"/>
          <w:color w:val="000000" w:themeColor="text1"/>
          <w:sz w:val="24"/>
          <w:highlight w:val="none"/>
          <w:lang w:val="en-US" w:eastAsia="zh-CN"/>
          <w14:textFill>
            <w14:solidFill>
              <w14:schemeClr w14:val="tx1"/>
            </w14:solidFill>
          </w14:textFill>
        </w:rPr>
        <w:t xml:space="preserve">玖</w:t>
      </w:r>
      <w:r>
        <w:rPr>
          <w:rFonts w:hint="eastAsia" w:ascii="宋体" w:hAnsi="宋体" w:cs="宋体"/>
          <w:color w:val="000000" w:themeColor="text1"/>
          <w:sz w:val="24"/>
          <w:highlight w:val="none"/>
          <w:lang w:eastAsia="zh-CN"/>
          <w14:textFill>
            <w14:solidFill>
              <w14:schemeClr w14:val="tx1"/>
            </w14:solidFill>
          </w14:textFill>
        </w:rPr>
        <w:t xml:space="preserve">万</w:t>
      </w:r>
      <w:r>
        <w:rPr>
          <w:rFonts w:hint="eastAsia" w:ascii="宋体" w:hAnsi="宋体" w:cs="宋体"/>
          <w:color w:val="000000" w:themeColor="text1"/>
          <w:sz w:val="24"/>
          <w:highlight w:val="none"/>
          <w:lang w:val="en-US" w:eastAsia="zh-CN"/>
          <w14:textFill>
            <w14:solidFill>
              <w14:schemeClr w14:val="tx1"/>
            </w14:solidFill>
          </w14:textFill>
        </w:rPr>
        <w:t xml:space="preserve">玖仟</w:t>
      </w:r>
      <w:r>
        <w:rPr>
          <w:rFonts w:hint="eastAsia" w:ascii="宋体" w:hAnsi="宋体" w:cs="宋体"/>
          <w:color w:val="000000" w:themeColor="text1"/>
          <w:sz w:val="24"/>
          <w:highlight w:val="none"/>
          <w:lang w:eastAsia="zh-CN"/>
          <w14:textFill>
            <w14:solidFill>
              <w14:schemeClr w14:val="tx1"/>
            </w14:solidFill>
          </w14:textFill>
        </w:rPr>
        <w:t xml:space="preserve">元整（¥1</w:t>
      </w:r>
      <w:r>
        <w:rPr>
          <w:rFonts w:hint="eastAsia" w:ascii="宋体" w:hAnsi="宋体" w:cs="宋体"/>
          <w:color w:val="000000" w:themeColor="text1"/>
          <w:sz w:val="24"/>
          <w:highlight w:val="none"/>
          <w:lang w:val="en-US" w:eastAsia="zh-CN"/>
          <w14:textFill>
            <w14:solidFill>
              <w14:schemeClr w14:val="tx1"/>
            </w14:solidFill>
          </w14:textFill>
        </w:rPr>
        <w:t xml:space="preserve">399</w:t>
      </w:r>
      <w:r>
        <w:rPr>
          <w:rFonts w:hint="eastAsia" w:ascii="宋体" w:hAnsi="宋体" w:cs="宋体"/>
          <w:color w:val="000000" w:themeColor="text1"/>
          <w:sz w:val="24"/>
          <w:highlight w:val="none"/>
          <w:lang w:eastAsia="zh-CN"/>
          <w14:textFill>
            <w14:solidFill>
              <w14:schemeClr w14:val="tx1"/>
            </w14:solidFill>
          </w14:textFill>
        </w:rPr>
        <w:t xml:space="preserve">000.00）</w:t>
      </w:r>
      <w:r/>
    </w:p>
    <w:p>
      <w:pPr>
        <w:numPr>
          <w:ilvl w:val="0"/>
          <w:numId w:val="0"/>
        </w:numPr>
        <w:ind w:firstLine="480"/>
        <w:jc w:val="left"/>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_x0001_糭.飬.."/>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_x0001_糭.飬.."/>
          <w:b w:val="0"/>
          <w:bCs w:val="0"/>
          <w:color w:val="000000" w:themeColor="text1"/>
          <w:sz w:val="24"/>
          <w:szCs w:val="24"/>
          <w:highlight w:val="none"/>
          <w14:textFill>
            <w14:solidFill>
              <w14:schemeClr w14:val="tx1"/>
            </w14:solidFill>
          </w14:textFill>
        </w:rPr>
        <w:t xml:space="preserve">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针对苏州市立医院太湖总院电力设施的运行、技术管理、定期维护、检修保养、安全用具检测以及提供24小时不间断事故抢修等</w:t>
      </w:r>
      <w:r>
        <w:rPr>
          <w:rFonts w:hint="eastAsia" w:ascii="宋体" w:hAnsi="宋体" w:cs="宋体"/>
          <w:color w:val="000000" w:themeColor="text1"/>
          <w:sz w:val="24"/>
          <w:highlight w:val="none"/>
          <w:lang w:val="zh-CN"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具体内容</w:t>
      </w:r>
      <w:r>
        <w:rPr>
          <w:rFonts w:hint="eastAsia" w:ascii="宋体" w:hAnsi="宋体" w:cs="宋体"/>
          <w:color w:val="000000" w:themeColor="text1"/>
          <w:sz w:val="24"/>
          <w:highlight w:val="none"/>
          <w:lang w:val="zh-CN" w:eastAsia="zh-CN"/>
          <w14:textFill>
            <w14:solidFill>
              <w14:schemeClr w14:val="tx1"/>
            </w14:solidFill>
          </w14:textFill>
        </w:rPr>
        <w:t xml:space="preserve">详见磋商文件采购需求）。</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6、合同履行期限：</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两年</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_x0001_糭.飬.."/>
          <w:color w:val="000000" w:themeColor="text1"/>
          <w:sz w:val="24"/>
          <w:szCs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7、本项目不接受联合体响应。</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的资格要求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1、满足《中华人民共和国政府采购法》第二十二条规定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即</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1.1具有独立承担民事责任的能力；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1.2具有良好的商业信誉和健全的财务会计制度；</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1.3具有履行合同所必需的设备和专业技术能力；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val="en-US" w:eastAsia="zh-CN"/>
          <w14:textFill>
            <w14:solidFill>
              <w14:schemeClr w14:val="tx1"/>
            </w14:solidFill>
          </w14:textFill>
        </w:rPr>
        <w:t xml:space="preserve">有</w:t>
      </w:r>
      <w:r>
        <w:rPr>
          <w:rFonts w:hint="eastAsia" w:ascii="宋体" w:hAnsi="宋体" w:cs="宋体"/>
          <w:color w:val="000000" w:themeColor="text1"/>
          <w:sz w:val="24"/>
          <w:highlight w:val="none"/>
          <w14:textFill>
            <w14:solidFill>
              <w14:schemeClr w14:val="tx1"/>
            </w14:solidFill>
          </w14:textFill>
        </w:rPr>
        <w:t xml:space="preserve">依法缴纳税收和社会保障资金的良好记录；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1.5参加政府采购活动前三年内，在经营活动中没有重大违法记录；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1.6法律、行政法规规定的其他条件。</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2、落实政府采购政策需满足的资格要求：根据《关于印发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s="宋体"/>
          <w:color w:val="000000" w:themeColor="text1"/>
          <w:sz w:val="24"/>
          <w:highlight w:val="none"/>
          <w:lang w:eastAsia="zh-CN"/>
          <w14:textFill>
            <w14:solidFill>
              <w14:schemeClr w14:val="tx1"/>
            </w14:solidFill>
          </w14:textFill>
        </w:rPr>
        <w:t xml:space="preserve">〉的通知》</w:t>
      </w:r>
      <w:r>
        <w:rPr>
          <w:rFonts w:hint="eastAsia" w:ascii="宋体" w:hAnsi="宋体" w:cs="宋体"/>
          <w:color w:val="000000" w:themeColor="text1"/>
          <w:sz w:val="24"/>
          <w:highlight w:val="none"/>
          <w14:textFill>
            <w14:solidFill>
              <w14:schemeClr w14:val="tx1"/>
            </w14:solidFill>
          </w14:textFill>
        </w:rPr>
        <w:t xml:space="preserve">的相关规定，本项目专门面向中小企业，所属行业为</w:t>
      </w:r>
      <w:r>
        <w:rPr>
          <w:rFonts w:hint="eastAsia" w:ascii="宋体" w:hAnsi="宋体" w:cs="宋体"/>
          <w:b/>
          <w:bCs/>
          <w:color w:val="000000" w:themeColor="text1"/>
          <w:sz w:val="24"/>
          <w:highlight w:val="none"/>
          <w14:textFill>
            <w14:solidFill>
              <w14:schemeClr w14:val="tx1"/>
            </w14:solidFill>
          </w14:textFill>
        </w:rPr>
        <w:t xml:space="preserve">其他未列明行业</w:t>
      </w:r>
      <w:r>
        <w:rPr>
          <w:rFonts w:hint="eastAsia" w:ascii="宋体" w:hAnsi="宋体" w:cs="宋体"/>
          <w:color w:val="000000" w:themeColor="text1"/>
          <w:sz w:val="24"/>
          <w:highlight w:val="none"/>
          <w14:textFill>
            <w14:solidFill>
              <w14:schemeClr w14:val="tx1"/>
            </w14:solidFill>
          </w14:textFill>
        </w:rPr>
        <w:t xml:space="preserve">，承接服务的供应商应为中小微企业、监狱企业</w:t>
      </w:r>
      <w:r>
        <w:rPr>
          <w:rFonts w:hint="eastAsia" w:ascii="宋体" w:hAnsi="宋体" w:cs="宋体"/>
          <w:color w:val="000000" w:themeColor="text1"/>
          <w:sz w:val="24"/>
          <w:highlight w:val="none"/>
          <w:lang w:val="en-US" w:eastAsia="zh-CN"/>
          <w14:textFill>
            <w14:solidFill>
              <w14:schemeClr w14:val="tx1"/>
            </w14:solidFill>
          </w14:textFill>
        </w:rPr>
        <w:t xml:space="preserve">或</w:t>
      </w:r>
      <w:r>
        <w:rPr>
          <w:rFonts w:hint="eastAsia" w:ascii="宋体" w:hAnsi="宋体" w:cs="宋体"/>
          <w:color w:val="000000" w:themeColor="text1"/>
          <w:sz w:val="24"/>
          <w:highlight w:val="none"/>
          <w14:textFill>
            <w14:solidFill>
              <w14:schemeClr w14:val="tx1"/>
            </w14:solidFill>
          </w14:textFill>
        </w:rPr>
        <w:t xml:space="preserve">残疾人福利性单位。</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3、本项目的特定资格要求：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3.1响应单位</w:t>
      </w:r>
      <w:r>
        <w:rPr>
          <w:rFonts w:hint="eastAsia" w:ascii="宋体" w:hAnsi="宋体" w:cs="宋体"/>
          <w:color w:val="000000" w:themeColor="text1"/>
          <w:sz w:val="24"/>
          <w:highlight w:val="none"/>
          <w:lang w:eastAsia="zh-CN"/>
          <w14:textFill>
            <w14:solidFill>
              <w14:schemeClr w14:val="tx1"/>
            </w14:solidFill>
          </w14:textFill>
        </w:rPr>
        <w:t xml:space="preserve">具备电力总承包三级及以上或输变电工程专业承包三级及以上资质且承装（修、试）电力设施许可证（须具备承装类三级及以上、承修类三级及以上、承试类三级及以上三个许可类别和等级）</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3.3</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获取采购文件</w:t>
      </w:r>
      <w:r>
        <w:rPr>
          <w:rFonts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1、时间：自磋商文件公告发布之日起5个工作日</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w:t>
      </w:r>
      <w:r>
        <w:rPr>
          <w:rFonts w:hint="eastAsia" w:ascii="宋体" w:hAnsi="宋体" w:cs="宋体"/>
          <w:color w:val="000000" w:themeColor="text1"/>
          <w:sz w:val="24"/>
          <w:szCs w:val="24"/>
          <w:highlight w:val="none"/>
          <w14:textFill>
            <w14:solidFill>
              <w14:schemeClr w14:val="tx1"/>
            </w14:solidFill>
          </w14:textFill>
        </w:rPr>
        <w:t xml:space="preserve">“苏采云”系统（网址：</w:t>
      </w:r>
      <w:r>
        <w:rPr>
          <w:rFonts w:hint="eastAsia" w:ascii="宋体" w:hAnsi="宋体" w:cs="宋体"/>
          <w:color w:val="000000" w:themeColor="text1"/>
          <w:sz w:val="24"/>
          <w:szCs w:val="24"/>
          <w:highlight w:val="none"/>
          <w:lang w:eastAsia="zh-CN"/>
          <w14:textFill>
            <w14:solidFill>
              <w14:schemeClr w14:val="tx1"/>
            </w14:solidFill>
          </w14:textFill>
        </w:rPr>
        <w:t xml:space="preserve">http://jszfcg.jsczt.cn/</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3、方式：“苏采云”系统自行下载采购文件</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4、售价：</w:t>
      </w:r>
      <w:r>
        <w:rPr>
          <w:rFonts w:hint="eastAsia" w:ascii="宋体" w:hAnsi="宋体"/>
          <w:color w:val="000000" w:themeColor="text1"/>
          <w:sz w:val="24"/>
          <w:highlight w:val="none"/>
          <w:lang w:val="en-US" w:eastAsia="zh-CN"/>
          <w14:textFill>
            <w14:solidFill>
              <w14:schemeClr w14:val="tx1"/>
            </w14:solidFill>
          </w14:textFill>
        </w:rPr>
        <w:t xml:space="preserve">免费</w:t>
      </w:r>
      <w:r>
        <w:rPr>
          <w:rFonts w:hint="eastAsia" w:ascii="宋体" w:hAnsi="宋体"/>
          <w:color w:val="000000" w:themeColor="text1"/>
          <w:sz w:val="24"/>
          <w:highlight w:val="none"/>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响应文件提交：</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1、截止时间：</w:t>
      </w:r>
      <w:r>
        <w:rPr>
          <w:rFonts w:hint="eastAsia" w:ascii="宋体" w:hAnsi="宋体"/>
          <w:color w:val="000000" w:themeColor="text1"/>
          <w:sz w:val="24"/>
          <w:highlight w:val="none"/>
          <w:lang w:eastAsia="zh-CN"/>
          <w14:textFill>
            <w14:solidFill>
              <w14:schemeClr w14:val="tx1"/>
            </w14:solidFill>
          </w14:textFill>
        </w:rPr>
        <w:t xml:space="preserve">2026-08-10</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13:30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2、地点：“苏采云”系统（网址：</w:t>
      </w:r>
      <w:r>
        <w:rPr>
          <w:rFonts w:hint="eastAsia" w:ascii="宋体" w:hAnsi="宋体" w:cs="宋体"/>
          <w:color w:val="000000" w:themeColor="text1"/>
          <w:sz w:val="24"/>
          <w:szCs w:val="24"/>
          <w:highlight w:val="none"/>
          <w:lang w:eastAsia="zh-CN"/>
          <w14:textFill>
            <w14:solidFill>
              <w14:schemeClr w14:val="tx1"/>
            </w14:solidFill>
          </w14:textFill>
        </w:rPr>
        <w:t xml:space="preserve">http://jszfcg.jsczt.cn/</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五、开启：</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highlight w:val="none"/>
          <w:lang w:eastAsia="zh-CN"/>
          <w14:textFill>
            <w14:solidFill>
              <w14:schemeClr w14:val="tx1"/>
            </w14:solidFill>
          </w14:textFill>
        </w:rPr>
        <w:t xml:space="preserve">2026-08-10</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13:30</w:t>
      </w:r>
      <w:r>
        <w:rPr>
          <w:rFonts w:hint="eastAsia" w:ascii="宋体" w:hAnsi="宋体"/>
          <w:color w:val="000000" w:themeColor="text1"/>
          <w:sz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2、地点：苏州市市辖区政府采购不见面虚拟开标室 </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六、公告期限：</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自本公告发布之日起3个工作日</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七、其他补充事宜：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本次采购的有关信息将在苏州市政府采购网、江苏政府采购网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中国政府采购网</w:t>
      </w:r>
      <w:r>
        <w:rPr>
          <w:rFonts w:hint="eastAsia" w:ascii="宋体" w:hAnsi="宋体" w:cs="宋体"/>
          <w:color w:val="000000" w:themeColor="text1"/>
          <w:sz w:val="24"/>
          <w:highlight w:val="none"/>
          <w14:textFill>
            <w14:solidFill>
              <w14:schemeClr w14:val="tx1"/>
            </w14:solidFill>
          </w14:textFill>
        </w:rPr>
        <w:t xml:space="preserve">发布；有关该采购项目的 更正、中标（成交）等信息亦在以上网站发布，请随时关注。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政府采购监督电话：0512-</w:t>
      </w:r>
      <w:r>
        <w:rPr>
          <w:rFonts w:hint="eastAsia" w:ascii="宋体" w:hAnsi="宋体" w:cs="宋体"/>
          <w:color w:val="000000" w:themeColor="text1"/>
          <w:sz w:val="24"/>
          <w:highlight w:val="none"/>
          <w:lang w:eastAsia="zh-CN"/>
          <w14:textFill>
            <w14:solidFill>
              <w14:schemeClr w14:val="tx1"/>
            </w14:solidFill>
          </w14:textFill>
        </w:rPr>
        <w:t xml:space="preserve">68616651</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CA证书</w:t>
      </w:r>
      <w:r>
        <w:rPr>
          <w:rFonts w:hint="eastAsia" w:ascii="宋体" w:hAnsi="宋体"/>
          <w:color w:val="000000" w:themeColor="text1"/>
          <w:sz w:val="24"/>
          <w:szCs w:val="24"/>
          <w:highlight w:val="none"/>
          <w:lang w:val="en-US" w:eastAsia="zh-CN"/>
          <w14:textFill>
            <w14:solidFill>
              <w14:schemeClr w14:val="tx1"/>
            </w14:solidFill>
          </w14:textFill>
        </w:rPr>
        <w:t xml:space="preserve">及电子签章办理</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具体办理方法：登录</w:t>
      </w:r>
      <w:r>
        <w:rPr>
          <w:rFonts w:hint="eastAsia" w:ascii="宋体" w:hAnsi="宋体" w:cs="宋体"/>
          <w:color w:val="000000" w:themeColor="text1"/>
          <w:sz w:val="24"/>
          <w:szCs w:val="24"/>
          <w:highlight w:val="none"/>
          <w14:textFill>
            <w14:solidFill>
              <w14:schemeClr w14:val="tx1"/>
            </w14:solidFill>
          </w14:textFill>
        </w:rPr>
        <w:t xml:space="preserve">苏州市政府采购网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法规政策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栏目中查阅</w:t>
      </w:r>
      <w:r>
        <w:rPr>
          <w:rFonts w:hint="eastAsia" w:ascii="宋体" w:hAnsi="宋体" w:cs="宋体"/>
          <w:color w:val="000000" w:themeColor="text1"/>
          <w:sz w:val="24"/>
          <w:szCs w:val="24"/>
          <w:highlight w:val="none"/>
          <w14:textFill>
            <w14:solidFill>
              <w14:schemeClr w14:val="tx1"/>
            </w14:solidFill>
          </w14:textFill>
        </w:rPr>
        <w:t xml:space="preserve">《转发省财政厅关于更换全省政府采购交易系统CA数字证书和电子签章的通知》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“苏采云”系统登录界面</w:t>
      </w:r>
      <w:r>
        <w:rPr>
          <w:rFonts w:hint="eastAsia" w:ascii="宋体" w:hAnsi="宋体" w:cs="宋体"/>
          <w:color w:val="000000" w:themeColor="text1"/>
          <w:sz w:val="24"/>
          <w:szCs w:val="24"/>
          <w:highlight w:val="none"/>
          <w:lang w:val="en-US" w:eastAsia="zh-CN"/>
          <w14:textFill>
            <w14:solidFill>
              <w14:schemeClr w14:val="tx1"/>
            </w14:solidFill>
          </w14:textFill>
        </w:rPr>
        <w:t xml:space="preserve">查看</w:t>
      </w:r>
      <w:r>
        <w:rPr>
          <w:rFonts w:hint="eastAsia" w:ascii="宋体" w:hAnsi="宋体" w:cs="宋体"/>
          <w:color w:val="000000" w:themeColor="text1"/>
          <w:sz w:val="24"/>
          <w:szCs w:val="24"/>
          <w:highlight w:val="none"/>
          <w14:textFill>
            <w14:solidFill>
              <w14:schemeClr w14:val="tx1"/>
            </w14:solidFill>
          </w14:textFill>
        </w:rPr>
        <w:t xml:space="preserve">“新CA办理指南”。“苏采云”系统目前仅支持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w:t>
      </w:r>
      <w:r>
        <w:rPr>
          <w:rFonts w:hint="eastAsia" w:ascii="宋体" w:hAnsi="宋体" w:cs="宋体"/>
          <w:color w:val="000000" w:themeColor="text1"/>
          <w:sz w:val="24"/>
          <w:szCs w:val="24"/>
          <w:highlight w:val="none"/>
          <w14:textFill>
            <w14:solidFill>
              <w14:schemeClr w14:val="tx1"/>
            </w14:solidFill>
          </w14:textFill>
        </w:rPr>
        <w:t xml:space="preserve">系统下的政务CA证书，江苏省内各地区办理的“苏采云”系统政务CA证书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全省</w:t>
      </w:r>
      <w:r>
        <w:rPr>
          <w:rFonts w:hint="eastAsia" w:ascii="宋体" w:hAnsi="宋体" w:cs="宋体"/>
          <w:color w:val="000000" w:themeColor="text1"/>
          <w:sz w:val="24"/>
          <w:szCs w:val="24"/>
          <w:highlight w:val="none"/>
          <w:lang w:val="en-US" w:eastAsia="zh-CN"/>
          <w14:textFill>
            <w14:solidFill>
              <w14:schemeClr w14:val="tx1"/>
            </w14:solidFill>
          </w14:textFill>
        </w:rPr>
        <w:t xml:space="preserve">范围内</w:t>
      </w:r>
      <w:r>
        <w:rPr>
          <w:rFonts w:hint="eastAsia" w:ascii="宋体" w:hAnsi="宋体" w:cs="宋体"/>
          <w:color w:val="000000" w:themeColor="text1"/>
          <w:sz w:val="24"/>
          <w:szCs w:val="24"/>
          <w:highlight w:val="none"/>
          <w14:textFill>
            <w14:solidFill>
              <w14:schemeClr w14:val="tx1"/>
            </w14:solidFill>
          </w14:textFill>
        </w:rPr>
        <w:t xml:space="preserve">通用。</w:t>
      </w:r>
      <w:r>
        <w:rPr>
          <w:rFonts w:hint="eastAsia" w:ascii="宋体" w:hAnsi="宋体" w:cs="宋体"/>
          <w:b/>
          <w:color w:val="000000" w:themeColor="text1"/>
          <w:sz w:val="24"/>
          <w:highlight w:val="none"/>
          <w14:textFill>
            <w14:solidFill>
              <w14:schemeClr w14:val="tx1"/>
            </w14:solidFill>
          </w14:textFill>
        </w:rPr>
        <w:t xml:space="preserve">苏州现场办理地址：苏州高新区邓尉路105号狮山科技馆1楼服务大厅，咨询电话：0512-</w:t>
      </w:r>
      <w:r>
        <w:rPr>
          <w:rFonts w:hint="eastAsia" w:ascii="宋体" w:hAnsi="宋体" w:cs="宋体"/>
          <w:b/>
          <w:color w:val="000000" w:themeColor="text1"/>
          <w:sz w:val="24"/>
          <w:highlight w:val="none"/>
          <w:lang w:val="en-US" w:eastAsia="zh-CN"/>
          <w14:textFill>
            <w14:solidFill>
              <w14:schemeClr w14:val="tx1"/>
            </w14:solidFill>
          </w14:textFill>
        </w:rPr>
        <w:t xml:space="preserve">65737699</w:t>
      </w:r>
      <w:r>
        <w:rPr>
          <w:rFonts w:hint="eastAsia" w:ascii="宋体" w:hAnsi="宋体" w:cs="宋体"/>
          <w:b/>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登录</w:t>
      </w:r>
      <w:r>
        <w:rPr>
          <w:rFonts w:ascii="宋体" w:hAnsi="宋体"/>
          <w:color w:val="000000" w:themeColor="text1"/>
          <w:sz w:val="24"/>
          <w:szCs w:val="24"/>
          <w:highlight w:val="none"/>
          <w14:textFill>
            <w14:solidFill>
              <w14:schemeClr w14:val="tx1"/>
            </w14:solidFill>
          </w14:textFill>
        </w:rPr>
        <w:t xml:space="preserve">报名</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插入CA证书登录“苏采云”系统</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；在系统中</w:t>
      </w:r>
      <w:r>
        <w:rPr>
          <w:rFonts w:hint="eastAsia" w:ascii="宋体" w:hAnsi="宋体" w:cs="宋体"/>
          <w:color w:val="000000" w:themeColor="text1"/>
          <w:sz w:val="24"/>
          <w:szCs w:val="24"/>
          <w:highlight w:val="none"/>
          <w14:textFill>
            <w14:solidFill>
              <w14:schemeClr w14:val="tx1"/>
            </w14:solidFill>
          </w14:textFill>
        </w:rPr>
        <w:t xml:space="preserve">选择具体项目，点击“我要参与”</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签章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cs="宋体"/>
          <w:color w:val="000000" w:themeColor="text1"/>
          <w:sz w:val="24"/>
          <w:szCs w:val="24"/>
          <w:highlight w:val="none"/>
          <w14:textFill>
            <w14:solidFill>
              <w14:schemeClr w14:val="tx1"/>
            </w14:solidFill>
          </w14:textFill>
        </w:rPr>
        <w:t xml:space="preserve">提交《投标供应商确认函》</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提交《投标供应商确认函》的日期视为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依法获取采购文件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日期。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w:t>
      </w:r>
      <w:r>
        <w:rPr>
          <w:rFonts w:hint="eastAsia" w:ascii="宋体" w:hAnsi="宋体" w:cs="宋体"/>
          <w:color w:val="000000" w:themeColor="text1"/>
          <w:sz w:val="24"/>
          <w:szCs w:val="24"/>
          <w:highlight w:val="none"/>
          <w14:textFill>
            <w14:solidFill>
              <w14:schemeClr w14:val="tx1"/>
            </w14:solidFill>
          </w14:textFill>
        </w:rPr>
        <w:t xml:space="preserve">供应商</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自行</w:t>
      </w:r>
      <w:r>
        <w:rPr>
          <w:rFonts w:hint="eastAsia" w:ascii="宋体" w:hAnsi="宋体" w:cs="宋体"/>
          <w:color w:val="000000" w:themeColor="text1"/>
          <w:sz w:val="24"/>
          <w:szCs w:val="24"/>
          <w:highlight w:val="none"/>
          <w14:textFill>
            <w14:solidFill>
              <w14:schemeClr w14:val="tx1"/>
            </w14:solidFill>
          </w14:textFill>
        </w:rPr>
        <w:t xml:space="preserve">打印</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并妥善</w:t>
      </w:r>
      <w:r>
        <w:rPr>
          <w:rFonts w:hint="eastAsia" w:ascii="宋体" w:hAnsi="宋体" w:cs="宋体"/>
          <w:color w:val="000000" w:themeColor="text1"/>
          <w:sz w:val="24"/>
          <w:szCs w:val="24"/>
          <w:highlight w:val="none"/>
          <w14:textFill>
            <w14:solidFill>
              <w14:schemeClr w14:val="tx1"/>
            </w14:solidFill>
          </w14:textFill>
        </w:rPr>
        <w:t xml:space="preserve">保</w:t>
      </w:r>
      <w:r>
        <w:rPr>
          <w:rFonts w:hint="eastAsia" w:ascii="宋体" w:hAnsi="宋体" w:cs="宋体"/>
          <w:color w:val="000000" w:themeColor="text1"/>
          <w:sz w:val="24"/>
          <w:szCs w:val="24"/>
          <w:highlight w:val="none"/>
          <w:lang w:val="en-US" w:eastAsia="zh-CN"/>
          <w14:textFill>
            <w14:solidFill>
              <w14:schemeClr w14:val="tx1"/>
            </w14:solidFill>
          </w14:textFill>
        </w:rPr>
        <w:t xml:space="preserve">管</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；提出</w:t>
      </w:r>
      <w:r>
        <w:rPr>
          <w:rFonts w:hint="eastAsia" w:ascii="宋体" w:hAnsi="宋体" w:cs="宋体"/>
          <w:color w:val="000000" w:themeColor="text1"/>
          <w:sz w:val="24"/>
          <w:szCs w:val="24"/>
          <w:highlight w:val="none"/>
          <w14:textFill>
            <w14:solidFill>
              <w14:schemeClr w14:val="tx1"/>
            </w14:solidFill>
          </w14:textFill>
        </w:rPr>
        <w:t xml:space="preserve">质疑时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须将</w:t>
      </w:r>
      <w:r>
        <w:rPr>
          <w:rFonts w:hint="eastAsia" w:ascii="宋体" w:hAnsi="宋体" w:cs="宋体"/>
          <w:color w:val="000000" w:themeColor="text1"/>
          <w:sz w:val="24"/>
          <w:szCs w:val="24"/>
          <w:highlight w:val="none"/>
          <w14:textFill>
            <w14:solidFill>
              <w14:schemeClr w14:val="tx1"/>
            </w14:solidFill>
          </w14:textFill>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但因供应商资格条件或获取采购文件时间设定不符合有关法律法规规定等原因使供应商权益受损的除外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5、电子响应文件制作与提交：</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6、线上开标注意事项：</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6.1线上参加开标（开启）会方式：本项目采用不见面磋商形式，供应商可通过</w:t>
      </w:r>
      <w:r>
        <w:rPr>
          <w:rFonts w:hint="default" w:ascii="宋体" w:hAnsi="宋体"/>
          <w:color w:val="000000" w:themeColor="text1"/>
          <w:sz w:val="24"/>
          <w:szCs w:val="24"/>
          <w:highlight w:val="none"/>
          <w:lang w:val="en-US" w:eastAsia="zh-CN"/>
          <w14:textFill>
            <w14:solidFill>
              <w14:schemeClr w14:val="tx1"/>
            </w14:solidFill>
          </w14:textFill>
        </w:rPr>
        <w:t xml:space="preserve">“苏采云”系统在线参与开标（开启）会，具体方式如下：</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6.2</w:t>
      </w:r>
      <w:r>
        <w:rPr>
          <w:rFonts w:hint="default" w:ascii="宋体" w:hAnsi="宋体"/>
          <w:color w:val="000000" w:themeColor="text1"/>
          <w:sz w:val="24"/>
          <w:szCs w:val="24"/>
          <w:highlight w:val="none"/>
          <w:lang w:val="en-US" w:eastAsia="zh-CN"/>
          <w14:textFill>
            <w14:solidFill>
              <w14:schemeClr w14:val="tx1"/>
            </w14:solidFill>
          </w14:textFill>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6.3</w:t>
      </w:r>
      <w:r>
        <w:rPr>
          <w:rFonts w:hint="default" w:ascii="宋体" w:hAnsi="宋体"/>
          <w:color w:val="000000" w:themeColor="text1"/>
          <w:sz w:val="24"/>
          <w:szCs w:val="24"/>
          <w:highlight w:val="none"/>
          <w:lang w:val="en-US" w:eastAsia="zh-CN"/>
          <w14:textFill>
            <w14:solidFill>
              <w14:schemeClr w14:val="tx1"/>
            </w14:solidFill>
          </w14:textFill>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6.4</w:t>
      </w:r>
      <w:r>
        <w:rPr>
          <w:rFonts w:hint="default" w:ascii="宋体" w:hAnsi="宋体"/>
          <w:color w:val="000000" w:themeColor="text1"/>
          <w:sz w:val="24"/>
          <w:szCs w:val="24"/>
          <w:highlight w:val="none"/>
          <w:lang w:val="en-US" w:eastAsia="zh-CN"/>
          <w14:textFill>
            <w14:solidFill>
              <w14:schemeClr w14:val="tx1"/>
            </w14:solidFill>
          </w14:textFill>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供应商在报名、下载、制作采购文件过程中如有软件操作方面疑问，请拨打</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7.1</w:t>
      </w:r>
      <w:r>
        <w:rPr>
          <w:rFonts w:hint="eastAsia" w:ascii="宋体" w:hAnsi="宋体" w:cs="宋体"/>
          <w:color w:val="000000" w:themeColor="text1"/>
          <w:sz w:val="24"/>
          <w:highlight w:val="none"/>
          <w14:textFill>
            <w14:solidFill>
              <w14:schemeClr w14:val="tx1"/>
            </w14:solidFill>
          </w14:textFill>
        </w:rPr>
        <w:t xml:space="preserve">注册咨询：</w:t>
      </w:r>
      <w:r>
        <w:rPr>
          <w:rFonts w:hint="eastAsia" w:ascii="宋体" w:hAnsi="宋体" w:cs="宋体"/>
          <w:color w:val="000000" w:themeColor="text1"/>
          <w:sz w:val="24"/>
          <w:highlight w:val="none"/>
          <w:lang w:val="en-US" w:eastAsia="zh-CN"/>
          <w14:textFill>
            <w14:solidFill>
              <w14:schemeClr w14:val="tx1"/>
            </w14:solidFill>
          </w14:textFill>
        </w:rPr>
        <w:t xml:space="preserve">13914088964</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7.2 </w:t>
      </w:r>
      <w:r>
        <w:rPr>
          <w:rFonts w:hint="eastAsia" w:ascii="宋体" w:hAnsi="宋体" w:cs="宋体"/>
          <w:color w:val="000000" w:themeColor="text1"/>
          <w:sz w:val="24"/>
          <w:highlight w:val="none"/>
          <w14:textFill>
            <w14:solidFill>
              <w14:schemeClr w14:val="tx1"/>
            </w14:solidFill>
          </w14:textFill>
        </w:rPr>
        <w:t xml:space="preserve">CA技术咨询电话：400-608-6099；</w:t>
      </w:r>
      <w:r/>
    </w:p>
    <w:p>
      <w:pPr>
        <w:ind w:firstLine="0"/>
        <w:jc w:val="left"/>
        <w:spacing w:line="360" w:lineRule="auto"/>
        <w:rPr>
          <w:rFonts w:hint="eastAsia" w:ascii="宋体" w:hAnsi="宋体" w:cs="宋体"/>
          <w:color w:val="000000" w:themeColor="text1"/>
          <w:sz w:val="24"/>
          <w:szCs w:val="24"/>
          <w:highlight w:val="none"/>
          <w:lang w:val="en-US" w:eastAsia="zh-CN"/>
          <w14:textFill>
            <w14:solidFill>
              <w14:schemeClr w14:val="tx1"/>
            </w14:solidFill>
          </w14:textFill>
          <w14:ligatures w14:val="none"/>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7.3签章使用问题：025-83633811、025-83633812、15380932027；</w:t>
      </w:r>
      <w:r/>
    </w:p>
    <w:p>
      <w:pPr>
        <w:ind w:firstLine="480"/>
        <w:jc w:val="left"/>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7.4</w:t>
      </w:r>
      <w:r>
        <w:rPr>
          <w:rFonts w:hint="eastAsia" w:ascii="宋体" w:hAnsi="宋体" w:cs="宋体"/>
          <w:color w:val="000000" w:themeColor="text1"/>
          <w:sz w:val="24"/>
          <w:highlight w:val="none"/>
          <w14:textFill>
            <w14:solidFill>
              <w14:schemeClr w14:val="tx1"/>
            </w14:solidFill>
          </w14:textFill>
        </w:rPr>
        <w:t xml:space="preserve">系统使用指导与咨询：联系电话：13914088964、051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69820854；</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7.5</w:t>
      </w:r>
      <w:r>
        <w:rPr>
          <w:rFonts w:hint="eastAsia" w:ascii="宋体" w:hAnsi="宋体" w:cs="宋体"/>
          <w:color w:val="000000" w:themeColor="text1"/>
          <w:sz w:val="24"/>
          <w:highlight w:val="none"/>
          <w14:textFill>
            <w14:solidFill>
              <w14:schemeClr w14:val="tx1"/>
            </w14:solidFill>
          </w14:textFill>
        </w:rPr>
        <w:t xml:space="preserve">智能客服：登录苏采云系统后，联系系统右下方智能客服图标进行咨询。</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八、凡对本次采购提出询问，请按以下要求及方式联系：</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olor w:val="000000" w:themeColor="text1"/>
          <w:sz w:val="24"/>
          <w:highlight w:val="none"/>
          <w:lang w:eastAsia="zh-CN"/>
          <w14:textFill>
            <w14:solidFill>
              <w14:schemeClr w14:val="tx1"/>
            </w14:solidFill>
          </w14:textFill>
        </w:rPr>
        <w:t xml:space="preserve">苏州市立医院</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eastAsia="zh-CN"/>
          <w14:textFill>
            <w14:solidFill>
              <w14:schemeClr w14:val="tx1"/>
            </w14:solidFill>
          </w14:textFill>
        </w:rPr>
        <w:t xml:space="preserve">苏州市吴中区天鹅荡路80号</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val="en-US" w:eastAsia="zh-CN"/>
          <w14:textFill>
            <w14:solidFill>
              <w14:schemeClr w14:val="tx1"/>
            </w14:solidFill>
          </w14:textFill>
        </w:rPr>
        <w:t xml:space="preserve">王俊文、</w:t>
      </w:r>
      <w:r>
        <w:rPr>
          <w:rFonts w:hint="eastAsia" w:ascii="宋体" w:hAnsi="宋体" w:cs="宋体"/>
          <w:color w:val="000000" w:themeColor="text1"/>
          <w:sz w:val="24"/>
          <w:szCs w:val="24"/>
          <w:highlight w:val="none"/>
          <w14:textFill>
            <w14:solidFill>
              <w14:schemeClr w14:val="tx1"/>
            </w14:solidFill>
          </w14:textFill>
        </w:rPr>
        <w:t xml:space="preserve">朱</w:t>
      </w:r>
      <w:r>
        <w:rPr>
          <w:rFonts w:hint="eastAsia" w:ascii="宋体" w:hAnsi="宋体" w:cs="宋体"/>
          <w:color w:val="000000" w:themeColor="text1"/>
          <w:sz w:val="24"/>
          <w:szCs w:val="24"/>
          <w:highlight w:val="none"/>
          <w:lang w:val="en-US" w:eastAsia="zh-CN"/>
          <w14:textFill>
            <w14:solidFill>
              <w14:schemeClr w14:val="tx1"/>
            </w14:solidFill>
          </w14:textFill>
        </w:rPr>
        <w:t xml:space="preserve">工</w:t>
      </w:r>
      <w:r>
        <w:rPr>
          <w:rFonts w:hint="eastAsia" w:ascii="宋体" w:hAnsi="宋体" w:cs="宋体"/>
          <w:color w:val="000000" w:themeColor="text1"/>
          <w:sz w:val="24"/>
          <w:szCs w:val="24"/>
          <w:highlight w:val="none"/>
          <w14:textFill>
            <w14:solidFill>
              <w14:schemeClr w14:val="tx1"/>
            </w14:solidFill>
          </w14:textFill>
        </w:rPr>
        <w:t xml:space="preserve">/0512-</w:t>
      </w:r>
      <w:r>
        <w:rPr>
          <w:rFonts w:hint="eastAsia" w:ascii="宋体" w:hAnsi="宋体" w:cs="宋体"/>
          <w:color w:val="000000" w:themeColor="text1"/>
          <w:sz w:val="24"/>
          <w:szCs w:val="24"/>
          <w:highlight w:val="none"/>
          <w:lang w:val="en-US" w:eastAsia="zh-CN"/>
          <w14:textFill>
            <w14:solidFill>
              <w14:schemeClr w14:val="tx1"/>
            </w14:solidFill>
          </w14:textFill>
        </w:rPr>
        <w:t xml:space="preserve">62362603、</w:t>
      </w:r>
      <w:r>
        <w:rPr>
          <w:rFonts w:hint="eastAsia" w:ascii="宋体" w:hAnsi="宋体" w:cs="宋体"/>
          <w:color w:val="000000" w:themeColor="text1"/>
          <w:sz w:val="24"/>
          <w:szCs w:val="24"/>
          <w:highlight w:val="none"/>
          <w14:textFill>
            <w14:solidFill>
              <w14:schemeClr w14:val="tx1"/>
            </w14:solidFill>
          </w14:textFill>
        </w:rPr>
        <w:t xml:space="preserve">62368567</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信息</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苏州虎丘区滨河路1388号3B 501室</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eastAsia="zh-CN"/>
          <w14:textFill>
            <w14:solidFill>
              <w14:schemeClr w14:val="tx1"/>
            </w14:solidFill>
          </w14:textFill>
        </w:rPr>
        <w:t xml:space="preserve">褚磊</w:t>
      </w:r>
      <w:r>
        <w:rPr>
          <w:rFonts w:hint="eastAsia" w:ascii="宋体" w:hAnsi="宋体" w:cs="宋体"/>
          <w:color w:val="000000" w:themeColor="text1"/>
          <w:sz w:val="24"/>
          <w:highlight w:val="none"/>
          <w14:textFill>
            <w14:solidFill>
              <w14:schemeClr w14:val="tx1"/>
            </w14:solidFill>
          </w14:textFill>
        </w:rPr>
        <w:t xml:space="preserve">/0512-</w:t>
      </w:r>
      <w:r>
        <w:rPr>
          <w:rFonts w:hint="eastAsia" w:ascii="宋体" w:hAnsi="宋体" w:cs="宋体"/>
          <w:color w:val="000000" w:themeColor="text1"/>
          <w:sz w:val="24"/>
          <w:highlight w:val="none"/>
          <w:lang w:eastAsia="zh-CN"/>
          <w14:textFill>
            <w14:solidFill>
              <w14:schemeClr w14:val="tx1"/>
            </w14:solidFill>
          </w14:textFill>
        </w:rPr>
        <w:t xml:space="preserve">65201419</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eastAsia="zh-CN"/>
          <w14:textFill>
            <w14:solidFill>
              <w14:schemeClr w14:val="tx1"/>
            </w14:solidFill>
          </w14:textFill>
        </w:rPr>
        <w:t xml:space="preserve">褚磊、叶素萍、曾颖、陈婷</w:t>
      </w:r>
      <w:r/>
    </w:p>
    <w:p>
      <w:pPr>
        <w:ind w:firstLine="480"/>
        <w:jc w:val="left"/>
        <w:spacing w:line="360" w:lineRule="auto"/>
        <w:rPr>
          <w:rFonts w:hint="eastAsia" w:ascii="黑体" w:eastAsia="宋体"/>
          <w:b/>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电话：0512-</w:t>
      </w:r>
      <w:r>
        <w:rPr>
          <w:rFonts w:hint="eastAsia" w:ascii="宋体" w:hAnsi="宋体" w:cs="宋体"/>
          <w:color w:val="000000" w:themeColor="text1"/>
          <w:sz w:val="24"/>
          <w:highlight w:val="none"/>
          <w:lang w:eastAsia="zh-CN"/>
          <w14:textFill>
            <w14:solidFill>
              <w14:schemeClr w14:val="tx1"/>
            </w14:solidFill>
          </w14:textFill>
        </w:rPr>
        <w:t xml:space="preserve">65201419</w:t>
      </w:r>
      <w:r/>
    </w:p>
    <w:p>
      <w:pPr>
        <w:rPr>
          <w:rFonts w:hint="eastAsia" w:ascii="黑体" w:eastAsia="黑体"/>
          <w:b/>
          <w:color w:val="000000" w:themeColor="text1"/>
          <w:sz w:val="32"/>
          <w:szCs w:val="32"/>
          <w:highlight w:val="none"/>
          <w:lang w:val="en-US" w:eastAsia="zh-CN"/>
          <w14:textFill>
            <w14:solidFill>
              <w14:schemeClr w14:val="tx1"/>
            </w14:solidFill>
          </w14:textFill>
        </w:rPr>
      </w:pPr>
      <w:r>
        <w:rPr>
          <w:rFonts w:hint="eastAsia" w:ascii="黑体" w:eastAsia="黑体"/>
          <w:b/>
          <w:color w:val="000000" w:themeColor="text1"/>
          <w:sz w:val="32"/>
          <w:szCs w:val="32"/>
          <w:highlight w:val="none"/>
          <w:lang w:val="en-US" w:eastAsia="zh-CN"/>
          <w14:textFill>
            <w14:solidFill>
              <w14:schemeClr w14:val="tx1"/>
            </w14:solidFill>
          </w14:textFill>
        </w:rPr>
        <w:br w:type="page" w:clear="all"/>
      </w:r>
      <w:r/>
    </w:p>
    <w:p>
      <w:pPr>
        <w:ind w:firstLine="480"/>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en-US" w:eastAsia="zh-CN"/>
          <w14:textFill>
            <w14:solidFill>
              <w14:schemeClr w14:val="tx1"/>
            </w14:solidFill>
          </w14:textFill>
        </w:rPr>
        <w:t xml:space="preserve">二、</w:t>
      </w:r>
      <w:r>
        <w:rPr>
          <w:rFonts w:hint="eastAsia" w:ascii="黑体" w:eastAsia="黑体"/>
          <w:b/>
          <w:color w:val="000000" w:themeColor="text1"/>
          <w:sz w:val="32"/>
          <w:szCs w:val="32"/>
          <w:highlight w:val="none"/>
          <w14:textFill>
            <w14:solidFill>
              <w14:schemeClr w14:val="tx1"/>
            </w14:solidFill>
          </w14:textFill>
        </w:rPr>
        <w:t xml:space="preserve">供应商须知</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1.总则</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1.1采购方式及定义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1.1.1</w:t>
      </w:r>
      <w:r>
        <w:rPr>
          <w:rFonts w:hint="eastAsia" w:ascii="宋体" w:hAnsi="宋体" w:cs="宋体"/>
          <w:color w:val="000000" w:themeColor="text1"/>
          <w:sz w:val="24"/>
          <w:highlight w:val="none"/>
          <w14:textFill>
            <w14:solidFill>
              <w14:schemeClr w14:val="tx1"/>
            </w14:solidFill>
          </w14:textFill>
        </w:rPr>
        <w:t xml:space="preserve">本次采购采用竞争性磋商方式（以下简称磋商），本竞争性磋商文件仅适用于竞争性磋商公告中所述项目。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1.1.2</w:t>
      </w:r>
      <w:r>
        <w:rPr>
          <w:rFonts w:hint="eastAsia" w:ascii="宋体" w:hAnsi="宋体" w:cs="宋体"/>
          <w:color w:val="000000" w:themeColor="text1"/>
          <w:sz w:val="24"/>
          <w:highlight w:val="none"/>
          <w14:textFill>
            <w14:solidFill>
              <w14:schemeClr w14:val="tx1"/>
            </w14:solidFill>
          </w14:textFill>
        </w:rPr>
        <w:t xml:space="preserve">采购人指本项目的需求方</w:t>
      </w:r>
      <w:r>
        <w:rPr>
          <w:rFonts w:hint="eastAsia" w:ascii="宋体" w:hAnsi="宋体" w:cs="宋体"/>
          <w:color w:val="000000" w:themeColor="text1"/>
          <w:sz w:val="24"/>
          <w:highlight w:val="none"/>
          <w:lang w:eastAsia="zh-CN"/>
          <w14:textFill>
            <w14:solidFill>
              <w14:schemeClr w14:val="tx1"/>
            </w14:solidFill>
          </w14:textFill>
        </w:rPr>
        <w:t xml:space="preserve">苏州市立医院</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1.1.3招标</w:t>
      </w:r>
      <w:r>
        <w:rPr>
          <w:rFonts w:hint="eastAsia" w:ascii="宋体" w:hAnsi="宋体" w:cs="宋体"/>
          <w:color w:val="000000" w:themeColor="text1"/>
          <w:sz w:val="24"/>
          <w:highlight w:val="none"/>
          <w14:textFill>
            <w14:solidFill>
              <w14:schemeClr w14:val="tx1"/>
            </w14:solidFill>
          </w14:textFill>
        </w:rPr>
        <w:t xml:space="preserve">代理机构指负责组织本次竞争性磋商的</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lang w:val="en-US" w:eastAsia="zh-CN"/>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1.2合格供应商</w:t>
      </w:r>
      <w:r>
        <w:rPr>
          <w:rFonts w:hint="eastAsia" w:ascii="宋体" w:hAnsi="宋体"/>
          <w:color w:val="000000" w:themeColor="text1"/>
          <w:sz w:val="24"/>
          <w:highlight w:val="none"/>
          <w:lang w:val="en-US" w:eastAsia="zh-CN"/>
          <w14:textFill>
            <w14:solidFill>
              <w14:schemeClr w14:val="tx1"/>
            </w14:solidFill>
          </w14:textFill>
        </w:rPr>
        <w:t xml:space="preserve">的资格要求</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.1具有独立承担民事责任的能力；</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.2具有良好的商业信誉和健全的财务会计制度；</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.3具有履行合同所必</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cs="宋体"/>
          <w:color w:val="000000" w:themeColor="text1"/>
          <w:sz w:val="24"/>
          <w:szCs w:val="24"/>
          <w:highlight w:val="none"/>
          <w14:textFill>
            <w14:solidFill>
              <w14:schemeClr w14:val="tx1"/>
            </w14:solidFill>
          </w14:textFill>
        </w:rPr>
        <w:t xml:space="preserve">的设备和专业技术能力；</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.4有依法缴纳税收和社会保障资金的良好记录；</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.5参加采购活动前三年内，在经营活动中没有重大违法记录；</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.6法律、行政法规规定的其他条件。</w:t>
      </w:r>
      <w:r/>
    </w:p>
    <w:p>
      <w:pPr>
        <w:pStyle w:val="945"/>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1.2.7</w:t>
      </w:r>
      <w:r>
        <w:rPr>
          <w:rFonts w:hint="eastAsia" w:ascii="宋体" w:hAnsi="宋体" w:eastAsia="宋体" w:cs="宋体"/>
          <w:color w:val="000000" w:themeColor="text1"/>
          <w:sz w:val="24"/>
          <w:highlight w:val="none"/>
          <w:lang w:eastAsia="zh-CN"/>
          <w14:textFill>
            <w14:solidFill>
              <w14:schemeClr w14:val="tx1"/>
            </w14:solidFill>
          </w14:textFill>
        </w:rPr>
        <w:t xml:space="preserve">具备电力总承包三级及以上或输变电工程专业承包三级及以上资质且承装（修、试）电力设施许可证（须具备承装类三级及以上、承修类三级及以上、承试类三级及以上三个许可类别和等级）。</w:t>
      </w:r>
      <w:r/>
    </w:p>
    <w:p>
      <w:pPr>
        <w:pStyle w:val="945"/>
        <w:keepLines w:val="0"/>
        <w:keepNext w:val="0"/>
        <w:pageBreakBefore w:val="0"/>
        <w:spacing w:line="360" w:lineRule="auto"/>
        <w:rPr>
          <w:rStyle w:val="946"/>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Style w:val="946"/>
          <w:rFonts w:hint="eastAsia"/>
          <w:color w:val="000000" w:themeColor="text1"/>
          <w:highlight w:val="none"/>
          <w14:textFill>
            <w14:solidFill>
              <w14:schemeClr w14:val="tx1"/>
            </w14:solidFill>
          </w14:textFill>
        </w:rPr>
        <w:t xml:space="preserve">联合</w:t>
      </w:r>
      <w:r>
        <w:rPr>
          <w:rStyle w:val="946"/>
          <w:rFonts w:hint="eastAsia" w:eastAsia="宋体"/>
          <w:color w:val="000000" w:themeColor="text1"/>
          <w:highlight w:val="none"/>
          <w:lang w:val="en-US" w:eastAsia="zh-CN"/>
          <w14:textFill>
            <w14:solidFill>
              <w14:schemeClr w14:val="tx1"/>
            </w14:solidFill>
          </w14:textFill>
        </w:rPr>
        <w:t xml:space="preserve">响应</w:t>
      </w:r>
      <w:r>
        <w:rPr>
          <w:rStyle w:val="946"/>
          <w:rFonts w:hint="eastAsia"/>
          <w:color w:val="000000" w:themeColor="text1"/>
          <w:highlight w:val="none"/>
          <w14:textFill>
            <w14:solidFill>
              <w14:schemeClr w14:val="tx1"/>
            </w14:solidFill>
          </w14:textFill>
        </w:rPr>
        <w:t xml:space="preserve">及转包、分包</w:t>
      </w:r>
      <w:r/>
    </w:p>
    <w:p>
      <w:pPr>
        <w:pStyle w:val="945"/>
        <w:keepLines w:val="0"/>
        <w:keepNext w:val="0"/>
        <w:pageBreakBefore w:val="0"/>
        <w:spacing w:line="360" w:lineRule="auto"/>
        <w:rPr>
          <w:rStyle w:val="946"/>
          <w:color w:val="000000" w:themeColor="text1"/>
          <w:highlight w:val="none"/>
          <w14:textFill>
            <w14:solidFill>
              <w14:schemeClr w14:val="tx1"/>
            </w14:solidFill>
          </w14:textFill>
        </w:rPr>
      </w:pPr>
      <w:r>
        <w:rPr>
          <w:rStyle w:val="946"/>
          <w:rFonts w:hint="eastAsia" w:eastAsia="宋体"/>
          <w:color w:val="000000" w:themeColor="text1"/>
          <w:highlight w:val="none"/>
          <w:lang w:val="en-US" w:eastAsia="zh-CN"/>
          <w14:textFill>
            <w14:solidFill>
              <w14:schemeClr w14:val="tx1"/>
            </w14:solidFill>
          </w14:textFill>
        </w:rPr>
        <w:t xml:space="preserve">1.3</w:t>
      </w:r>
      <w:r>
        <w:rPr>
          <w:rStyle w:val="946"/>
          <w:rFonts w:hint="eastAsia"/>
          <w:color w:val="000000" w:themeColor="text1"/>
          <w:highlight w:val="none"/>
          <w14:textFill>
            <w14:solidFill>
              <w14:schemeClr w14:val="tx1"/>
            </w14:solidFill>
          </w14:textFill>
        </w:rPr>
        <w:t xml:space="preserve">.1本项目不接受联合体</w:t>
      </w:r>
      <w:r>
        <w:rPr>
          <w:rStyle w:val="946"/>
          <w:rFonts w:hint="eastAsia" w:eastAsia="宋体"/>
          <w:color w:val="000000" w:themeColor="text1"/>
          <w:highlight w:val="none"/>
          <w:lang w:val="en-US" w:eastAsia="zh-CN"/>
          <w14:textFill>
            <w14:solidFill>
              <w14:schemeClr w14:val="tx1"/>
            </w14:solidFill>
          </w14:textFill>
        </w:rPr>
        <w:t xml:space="preserve">响应</w:t>
      </w:r>
      <w:r>
        <w:rPr>
          <w:rStyle w:val="946"/>
          <w:rFonts w:hint="eastAsia"/>
          <w:color w:val="000000" w:themeColor="text1"/>
          <w:highlight w:val="none"/>
          <w14:textFill>
            <w14:solidFill>
              <w14:schemeClr w14:val="tx1"/>
            </w14:solidFill>
          </w14:textFill>
        </w:rPr>
        <w:t xml:space="preserve">。</w:t>
      </w:r>
      <w:r/>
    </w:p>
    <w:p>
      <w:pPr>
        <w:pStyle w:val="945"/>
        <w:keepLines w:val="0"/>
        <w:keepNext w:val="0"/>
        <w:pageBreakBefore w:val="0"/>
        <w:spacing w:line="360" w:lineRule="auto"/>
        <w:rPr>
          <w:rFonts w:hint="eastAsia" w:ascii="宋体" w:hAnsi="宋体" w:cs="宋体"/>
          <w:bCs/>
          <w:color w:val="000000" w:themeColor="text1"/>
          <w:sz w:val="24"/>
          <w:szCs w:val="24"/>
          <w:highlight w:val="none"/>
          <w14:textFill>
            <w14:solidFill>
              <w14:schemeClr w14:val="tx1"/>
            </w14:solidFill>
          </w14:textFill>
        </w:rPr>
      </w:pPr>
      <w:r>
        <w:rPr>
          <w:rStyle w:val="946"/>
          <w:rFonts w:hint="eastAsia" w:eastAsia="宋体"/>
          <w:color w:val="000000" w:themeColor="text1"/>
          <w:highlight w:val="none"/>
          <w:lang w:val="en-US" w:eastAsia="zh-CN"/>
          <w14:textFill>
            <w14:solidFill>
              <w14:schemeClr w14:val="tx1"/>
            </w14:solidFill>
          </w14:textFill>
        </w:rPr>
        <w:t xml:space="preserve">1.3.</w:t>
      </w:r>
      <w:r>
        <w:rPr>
          <w:rStyle w:val="946"/>
          <w:rFonts w:hint="eastAsia"/>
          <w:color w:val="000000" w:themeColor="text1"/>
          <w:highlight w:val="none"/>
          <w14:textFill>
            <w14:solidFill>
              <w14:schemeClr w14:val="tx1"/>
            </w14:solidFill>
          </w14:textFill>
        </w:rPr>
        <w:t xml:space="preserve">2本项目不接受转包、分包</w:t>
      </w:r>
      <w:r>
        <w:rPr>
          <w:rFonts w:hint="eastAsia" w:ascii="宋体" w:hAnsi="宋体" w:cs="宋体"/>
          <w:bCs/>
          <w:color w:val="000000" w:themeColor="text1"/>
          <w:sz w:val="24"/>
          <w:szCs w:val="24"/>
          <w:highlight w:val="none"/>
          <w14:textFill>
            <w14:solidFill>
              <w14:schemeClr w14:val="tx1"/>
            </w14:solidFill>
          </w14:textFill>
        </w:rPr>
        <w:t xml:space="preserve">。</w:t>
      </w:r>
      <w:r/>
    </w:p>
    <w:p>
      <w:pPr>
        <w:pStyle w:val="945"/>
        <w:keepLines w:val="0"/>
        <w:keepNext w:val="0"/>
        <w:pageBreakBefore w:val="0"/>
        <w:spacing w:line="360" w:lineRule="auto"/>
        <w:rPr>
          <w:rStyle w:val="946"/>
          <w:rFonts w:hint="eastAsia" w:eastAsia="宋体"/>
          <w:color w:val="000000" w:themeColor="text1"/>
          <w:highlight w:val="none"/>
          <w:lang w:val="en-US" w:eastAsia="zh-CN"/>
          <w14:textFill>
            <w14:solidFill>
              <w14:schemeClr w14:val="tx1"/>
            </w14:solidFill>
          </w14:textFill>
        </w:rPr>
      </w:pPr>
      <w:r>
        <w:rPr>
          <w:rStyle w:val="946"/>
          <w:rFonts w:hint="eastAsia" w:eastAsia="宋体"/>
          <w:color w:val="000000" w:themeColor="text1"/>
          <w:highlight w:val="none"/>
          <w:lang w:val="en-US" w:eastAsia="zh-CN"/>
          <w14:textFill>
            <w14:solidFill>
              <w14:schemeClr w14:val="tx1"/>
            </w14:solidFill>
          </w14:textFill>
        </w:rPr>
        <w:t xml:space="preserve">1.4供应商</w:t>
      </w:r>
      <w:r>
        <w:rPr>
          <w:rStyle w:val="946"/>
          <w:rFonts w:hint="eastAsia" w:eastAsia="宋体"/>
          <w:color w:val="000000" w:themeColor="text1"/>
          <w:highlight w:val="none"/>
          <w:lang w:val="zh-TW" w:eastAsia="zh-TW"/>
          <w14:textFill>
            <w14:solidFill>
              <w14:schemeClr w14:val="tx1"/>
            </w14:solidFill>
          </w14:textFill>
        </w:rPr>
        <w:t xml:space="preserve">必须通过“</w:t>
      </w:r>
      <w:r>
        <w:rPr>
          <w:rStyle w:val="946"/>
          <w:rFonts w:hint="eastAsia" w:eastAsia="宋体"/>
          <w:color w:val="000000" w:themeColor="text1"/>
          <w:highlight w:val="none"/>
          <w:lang w:val="en-US" w:eastAsia="zh-CN"/>
          <w14:textFill>
            <w14:solidFill>
              <w14:schemeClr w14:val="tx1"/>
            </w14:solidFill>
          </w14:textFill>
        </w:rPr>
        <w:t xml:space="preserve">苏采云系统</w:t>
      </w:r>
      <w:r>
        <w:rPr>
          <w:rStyle w:val="946"/>
          <w:rFonts w:hint="eastAsia" w:eastAsia="宋体"/>
          <w:color w:val="000000" w:themeColor="text1"/>
          <w:highlight w:val="none"/>
          <w:lang w:val="zh-TW" w:eastAsia="zh-TW"/>
          <w14:textFill>
            <w14:solidFill>
              <w14:schemeClr w14:val="tx1"/>
            </w14:solidFill>
          </w14:textFill>
        </w:rPr>
        <w:t xml:space="preserve">”</w:t>
      </w:r>
      <w:r>
        <w:rPr>
          <w:rStyle w:val="946"/>
          <w:rFonts w:hint="eastAsia" w:eastAsia="宋体"/>
          <w:color w:val="000000" w:themeColor="text1"/>
          <w:highlight w:val="none"/>
          <w:lang w:val="en-US" w:eastAsia="zh-CN"/>
          <w14:textFill>
            <w14:solidFill>
              <w14:schemeClr w14:val="tx1"/>
            </w14:solidFill>
          </w14:textFill>
        </w:rPr>
        <w:t xml:space="preserve">（网址：http://jszfcg.jsczt.cn）</w:t>
      </w:r>
      <w:r>
        <w:rPr>
          <w:rStyle w:val="946"/>
          <w:rFonts w:hint="eastAsia" w:eastAsia="宋体"/>
          <w:color w:val="000000" w:themeColor="text1"/>
          <w:highlight w:val="none"/>
          <w:lang w:val="zh-TW" w:eastAsia="zh-TW"/>
          <w14:textFill>
            <w14:solidFill>
              <w14:schemeClr w14:val="tx1"/>
            </w14:solidFill>
          </w14:textFill>
        </w:rPr>
        <w:t xml:space="preserve">进行网上报名</w:t>
      </w:r>
      <w:r>
        <w:rPr>
          <w:rStyle w:val="946"/>
          <w:rFonts w:hint="eastAsia" w:eastAsia="宋体"/>
          <w:color w:val="000000" w:themeColor="text1"/>
          <w:highlight w:val="none"/>
          <w:lang w:val="en-US" w:eastAsia="zh-CN"/>
          <w14:textFill>
            <w14:solidFill>
              <w14:schemeClr w14:val="tx1"/>
            </w14:solidFill>
          </w14:textFill>
        </w:rPr>
        <w:t xml:space="preserve">并获取竞争性磋商文件，未按规定报名的不得参加本次竞争性磋商活动。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适用法律：本次竞争性磋商及由此产生的合同受中华人民共和国有关的法律法规制约和保护</w:t>
      </w:r>
      <w:r>
        <w:rPr>
          <w:rFonts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eastAsia="宋体"/>
          <w:color w:val="000000" w:themeColor="text1"/>
          <w:sz w:val="24"/>
          <w:highlight w:val="none"/>
          <w:lang w:eastAsia="zh-CN"/>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磋商费用</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供应商应自行承担所有与参加磋商相关的费用。无论磋商过程中的做法和结果如何，</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在任何情况下均无义务和责任承担这些费用</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2.竞争性磋商文件</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2.1竞争性磋商文件由以下部分组成：</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w:t>
      </w:r>
      <w:r>
        <w:rPr>
          <w:rFonts w:hint="eastAsia" w:ascii="宋体" w:hAnsi="宋体" w:cs="宋体"/>
          <w:color w:val="000000" w:themeColor="text1"/>
          <w:sz w:val="24"/>
          <w:highlight w:val="none"/>
          <w:lang w:val="en-US" w:eastAsia="zh-CN"/>
          <w14:textFill>
            <w14:solidFill>
              <w14:schemeClr w14:val="tx1"/>
            </w14:solidFill>
          </w14:textFill>
        </w:rPr>
        <w:t xml:space="preserve">前附表</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2.1.2目录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2.1.3</w:t>
      </w:r>
      <w:r>
        <w:rPr>
          <w:rFonts w:hint="eastAsia" w:ascii="宋体" w:hAnsi="宋体" w:cs="宋体"/>
          <w:color w:val="000000" w:themeColor="text1"/>
          <w:sz w:val="24"/>
          <w:highlight w:val="none"/>
          <w14:textFill>
            <w14:solidFill>
              <w14:schemeClr w14:val="tx1"/>
            </w14:solidFill>
          </w14:textFill>
        </w:rPr>
        <w:t xml:space="preserve">竞争性磋商公告</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供应商须知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w:t>
      </w:r>
      <w:r>
        <w:rPr>
          <w:rFonts w:hint="eastAsia" w:ascii="宋体" w:hAnsi="宋体" w:cs="宋体"/>
          <w:color w:val="000000" w:themeColor="text1"/>
          <w:sz w:val="24"/>
          <w:highlight w:val="none"/>
          <w:lang w:val="en-US" w:eastAsia="zh-CN"/>
          <w14:textFill>
            <w14:solidFill>
              <w14:schemeClr w14:val="tx1"/>
            </w14:solidFill>
          </w14:textFill>
        </w:rPr>
        <w:t xml:space="preserve">项目</w:t>
      </w:r>
      <w:r>
        <w:rPr>
          <w:rFonts w:hint="eastAsia" w:ascii="宋体" w:hAnsi="宋体" w:cs="宋体"/>
          <w:color w:val="000000" w:themeColor="text1"/>
          <w:sz w:val="24"/>
          <w:highlight w:val="none"/>
          <w14:textFill>
            <w14:solidFill>
              <w14:schemeClr w14:val="tx1"/>
            </w14:solidFill>
          </w14:textFill>
        </w:rPr>
        <w:t xml:space="preserve">需求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评审方法及评分标准</w:t>
      </w:r>
      <w:r/>
    </w:p>
    <w:p>
      <w:pPr>
        <w:pStyle w:val="921"/>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2.1.</w:t>
      </w:r>
      <w:r>
        <w:rPr>
          <w:rFonts w:hint="eastAsia" w:hAnsi="宋体"/>
          <w:color w:val="000000" w:themeColor="text1"/>
          <w:sz w:val="24"/>
          <w:highlight w:val="none"/>
          <w:lang w:val="en-US" w:eastAsia="zh-CN"/>
          <w14:textFill>
            <w14:solidFill>
              <w14:schemeClr w14:val="tx1"/>
            </w14:solidFill>
          </w14:textFill>
        </w:rPr>
        <w:t xml:space="preserve">7</w:t>
      </w:r>
      <w:r>
        <w:rPr>
          <w:rFonts w:hint="eastAsia" w:hAnsi="宋体" w:eastAsia="宋体"/>
          <w:color w:val="000000" w:themeColor="text1"/>
          <w:sz w:val="24"/>
          <w:szCs w:val="24"/>
          <w:highlight w:val="none"/>
          <w14:textFill>
            <w14:solidFill>
              <w14:schemeClr w14:val="tx1"/>
            </w14:solidFill>
          </w14:textFill>
        </w:rPr>
        <w:t xml:space="preserve">合同主要条款</w:t>
      </w:r>
      <w:r/>
    </w:p>
    <w:p>
      <w:pPr>
        <w:pStyle w:val="921"/>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2.1.</w:t>
      </w:r>
      <w:r>
        <w:rPr>
          <w:rFonts w:hint="eastAsia" w:hAnsi="宋体" w:eastAsia="宋体"/>
          <w:color w:val="000000" w:themeColor="text1"/>
          <w:sz w:val="24"/>
          <w:szCs w:val="24"/>
          <w:highlight w:val="none"/>
          <w:lang w:val="en-US" w:eastAsia="zh-CN"/>
          <w14:textFill>
            <w14:solidFill>
              <w14:schemeClr w14:val="tx1"/>
            </w14:solidFill>
          </w14:textFill>
        </w:rPr>
        <w:t xml:space="preserve">8</w:t>
      </w:r>
      <w:r>
        <w:rPr>
          <w:rFonts w:hint="eastAsia" w:hAnsi="宋体" w:eastAsia="宋体"/>
          <w:color w:val="000000" w:themeColor="text1"/>
          <w:sz w:val="24"/>
          <w:szCs w:val="24"/>
          <w:highlight w:val="none"/>
          <w14:textFill>
            <w14:solidFill>
              <w14:schemeClr w14:val="tx1"/>
            </w14:solidFill>
          </w14:textFill>
        </w:rPr>
        <w:t xml:space="preserve">附件格式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9</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 竞争性磋商文件的约束力</w:t>
      </w:r>
      <w:r>
        <w:rPr>
          <w:rFonts w:hint="eastAsia"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2.2竞争性磋商文件的澄清及修改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仿宋" w:cs="宋体"/>
          <w:color w:val="000000" w:themeColor="text1"/>
          <w:sz w:val="24"/>
          <w:szCs w:val="20"/>
          <w:highlight w:val="none"/>
          <w14:textFill>
            <w14:solidFill>
              <w14:schemeClr w14:val="tx1"/>
            </w14:solidFill>
          </w14:textFill>
        </w:rPr>
        <w:t xml:space="preserve">2.2.1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。提交首次响应文件截止之日前，</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应顺延提交首次响应文件截止时间</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w:t>
      </w:r>
      <w:r>
        <w:rPr>
          <w:rFonts w:hint="eastAsia" w:ascii="宋体" w:hAnsi="宋体" w:cs="宋体"/>
          <w:color w:val="000000" w:themeColor="text1"/>
          <w:sz w:val="24"/>
          <w:szCs w:val="24"/>
          <w:highlight w:val="none"/>
          <w14:textFill>
            <w14:solidFill>
              <w14:schemeClr w14:val="tx1"/>
            </w14:solidFill>
          </w14:textFill>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000000" w:themeColor="text1"/>
          <w:sz w:val="24"/>
          <w:szCs w:val="24"/>
          <w:highlight w:val="none"/>
          <w:lang w:eastAsia="zh-CN"/>
          <w14:textFill>
            <w14:solidFill>
              <w14:schemeClr w14:val="tx1"/>
            </w14:solidFill>
          </w14:textFill>
        </w:rPr>
        <w:t xml:space="preserve">位具</w:t>
      </w:r>
      <w:r>
        <w:rPr>
          <w:rFonts w:hint="eastAsia" w:ascii="宋体" w:hAnsi="宋体" w:cs="宋体"/>
          <w:color w:val="000000" w:themeColor="text1"/>
          <w:sz w:val="24"/>
          <w:szCs w:val="24"/>
          <w:highlight w:val="none"/>
          <w14:textFill>
            <w14:solidFill>
              <w14:schemeClr w14:val="tx1"/>
            </w14:solidFill>
          </w14:textFill>
        </w:rPr>
        <w:t xml:space="preserve">有约束力。</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响应文件的提交及编制</w:t>
      </w:r>
      <w:r/>
    </w:p>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3.1电子响应文件要求</w:t>
      </w:r>
      <w:r/>
    </w:p>
    <w:p>
      <w:pPr>
        <w:jc w:val="left"/>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3.1.1</w:t>
      </w:r>
      <w:r>
        <w:rPr>
          <w:rFonts w:hint="eastAsia" w:ascii="宋体" w:hAnsi="宋体"/>
          <w:color w:val="000000" w:themeColor="text1"/>
          <w:sz w:val="24"/>
          <w:highlight w:val="none"/>
          <w:lang w:val="en-US" w:eastAsia="zh-CN"/>
          <w14:textFill>
            <w14:solidFill>
              <w14:schemeClr w14:val="tx1"/>
            </w14:solidFill>
          </w14:textFill>
        </w:rPr>
        <w:t xml:space="preserve">制作电子响应文件：</w:t>
      </w:r>
      <w:r>
        <w:rPr>
          <w:rFonts w:hint="eastAsia" w:ascii="宋体" w:hAnsi="宋体" w:cs="宋体"/>
          <w:color w:val="000000" w:themeColor="text1"/>
          <w:sz w:val="24"/>
          <w:szCs w:val="24"/>
          <w:highlight w:val="none"/>
          <w14:textFill>
            <w14:solidFill>
              <w14:schemeClr w14:val="tx1"/>
            </w14:solidFill>
          </w14:textFill>
        </w:rPr>
        <w:t xml:space="preserve">本项目采用电子招投标方式，供应商</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请使用</w:t>
      </w:r>
      <w:r>
        <w:rPr>
          <w:rFonts w:hint="eastAsia" w:ascii="宋体" w:hAnsi="宋体" w:cs="宋体"/>
          <w:color w:val="000000" w:themeColor="text1"/>
          <w:sz w:val="24"/>
          <w:szCs w:val="24"/>
          <w:highlight w:val="none"/>
          <w14:textFill>
            <w14:solidFill>
              <w14:schemeClr w14:val="tx1"/>
            </w14:solidFill>
          </w14:textFill>
        </w:rPr>
        <w:t xml:space="preserve">“苏采云”工具制作</w:t>
      </w:r>
      <w:r>
        <w:rPr>
          <w:rFonts w:hint="eastAsia" w:ascii="宋体" w:hAnsi="宋体" w:cs="宋体"/>
          <w:color w:val="000000" w:themeColor="text1"/>
          <w:sz w:val="24"/>
          <w:szCs w:val="24"/>
          <w:highlight w:val="none"/>
          <w:lang w:val="en-US" w:eastAsia="zh-CN"/>
          <w14:textFill>
            <w14:solidFill>
              <w14:schemeClr w14:val="tx1"/>
            </w14:solidFill>
          </w14:textFill>
        </w:rPr>
        <w:t xml:space="preserve">电子响应文件。操作方法详见</w:t>
      </w:r>
      <w:r>
        <w:rPr>
          <w:rFonts w:hint="eastAsia" w:ascii="宋体" w:hAnsi="宋体" w:cs="宋体"/>
          <w:color w:val="000000" w:themeColor="text1"/>
          <w:sz w:val="24"/>
          <w:szCs w:val="24"/>
          <w:highlight w:val="none"/>
          <w14:textFill>
            <w14:solidFill>
              <w14:schemeClr w14:val="tx1"/>
            </w14:solidFill>
          </w14:textFill>
        </w:rPr>
        <w:t xml:space="preserve">（具体详见《苏采云系统供应商操作手册》。</w:t>
      </w:r>
      <w:r/>
    </w:p>
    <w:p>
      <w:pPr>
        <w:spacing w:line="360" w:lineRule="auto"/>
        <w:tabs>
          <w:tab w:val="left" w:pos="851"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3.1.2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电子响应文件中要求加盖公章的，应加盖响应单位电子公章</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szCs w:val="24"/>
          <w:highlight w:val="none"/>
          <w:lang w:val="en-US" w:eastAsia="zh-CN"/>
          <w14:textFill>
            <w14:solidFill>
              <w14:schemeClr w14:val="tx1"/>
            </w14:solidFill>
          </w14:textFill>
        </w:rPr>
        <w:t xml:space="preserve">3.1.3</w:t>
      </w:r>
      <w:r>
        <w:rPr>
          <w:rFonts w:hint="eastAsia" w:ascii="宋体" w:hAnsi="宋体"/>
          <w:b/>
          <w:color w:val="000000" w:themeColor="text1"/>
          <w:sz w:val="24"/>
          <w:highlight w:val="none"/>
          <w14:textFill>
            <w14:solidFill>
              <w14:schemeClr w14:val="tx1"/>
            </w14:solidFill>
          </w14:textFill>
        </w:rPr>
        <w:t xml:space="preserve">电子响应文件制作完成后</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请</w:t>
      </w:r>
      <w:r>
        <w:rPr>
          <w:rFonts w:hint="eastAsia" w:ascii="宋体" w:hAnsi="宋体"/>
          <w:b/>
          <w:color w:val="000000" w:themeColor="text1"/>
          <w:sz w:val="24"/>
          <w:highlight w:val="none"/>
          <w:lang w:val="en-US" w:eastAsia="zh-CN"/>
          <w14:textFill>
            <w14:solidFill>
              <w14:schemeClr w14:val="tx1"/>
            </w14:solidFill>
          </w14:textFill>
        </w:rPr>
        <w:t xml:space="preserve">于响应文件网上提交</w:t>
      </w:r>
      <w:r>
        <w:rPr>
          <w:rFonts w:hint="eastAsia" w:ascii="宋体" w:hAnsi="宋体" w:cs="宋体"/>
          <w:b/>
          <w:color w:val="000000" w:themeColor="text1"/>
          <w:sz w:val="24"/>
          <w:highlight w:val="none"/>
          <w14:textFill>
            <w14:solidFill>
              <w14:schemeClr w14:val="tx1"/>
            </w14:solidFill>
          </w14:textFill>
        </w:rPr>
        <w:t xml:space="preserve">截止时间前</w:t>
      </w:r>
      <w:r>
        <w:rPr>
          <w:rFonts w:hint="eastAsia" w:ascii="宋体" w:hAnsi="宋体" w:cs="宋体"/>
          <w:b/>
          <w:color w:val="000000" w:themeColor="text1"/>
          <w:sz w:val="24"/>
          <w:highlight w:val="none"/>
          <w:lang w:val="en-US" w:eastAsia="zh-CN"/>
          <w14:textFill>
            <w14:solidFill>
              <w14:schemeClr w14:val="tx1"/>
            </w14:solidFill>
          </w14:textFill>
        </w:rPr>
        <w:t xml:space="preserve">成功上传至“苏采云”系统，</w:t>
      </w:r>
      <w:r>
        <w:rPr>
          <w:rFonts w:hint="eastAsia" w:ascii="宋体" w:hAnsi="宋体"/>
          <w:b/>
          <w:color w:val="000000" w:themeColor="text1"/>
          <w:sz w:val="24"/>
          <w:highlight w:val="none"/>
          <w14:textFill>
            <w14:solidFill>
              <w14:schemeClr w14:val="tx1"/>
            </w14:solidFill>
          </w14:textFill>
        </w:rPr>
        <w:t xml:space="preserve">否则视为放弃参加该采购项目。</w:t>
      </w:r>
      <w:r>
        <w:rPr>
          <w:rFonts w:hint="eastAsia" w:ascii="宋体" w:hAnsi="宋体"/>
          <w:color w:val="000000" w:themeColor="text1"/>
          <w:sz w:val="24"/>
          <w:highlight w:val="none"/>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提交响应文件的时间以系统收到上传的电子响应文件时间为准，</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应充分考虑到网络环境、网络带宽等风险因素。如因</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自身原因导致电子响应文件上传不成功自行承担全部责任。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响应文件的组成</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（具体按平台响应文件制作软件目录一一对应上传）</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br/>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.1封面；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2.2磋商报价表（苏采云开标一览表）；</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2.3磋商响应单位情况表</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3.2.4磋商响应函。</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14:textFill>
            <w14:solidFill>
              <w14:schemeClr w14:val="tx1"/>
            </w14:solidFill>
          </w14:textFill>
        </w:rPr>
        <w:t xml:space="preserve">资格审查响应文件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1供应商关于资格的声明函；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.2响应单位法定代表人身份证复印件；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.3响应单位法定代表人授权委托书及代理人身份证复印件（如有授权）；</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.4具有独立承担民事责任的能力（</w:t>
      </w:r>
      <w:r>
        <w:rPr>
          <w:rFonts w:hint="eastAsia" w:ascii="宋体" w:hAnsi="宋体" w:cs="宋体"/>
          <w:color w:val="000000" w:themeColor="text1"/>
          <w:sz w:val="24"/>
          <w:szCs w:val="24"/>
          <w:highlight w:val="none"/>
          <w14:textFill>
            <w14:solidFill>
              <w14:schemeClr w14:val="tx1"/>
            </w14:solidFill>
          </w14:textFill>
        </w:rPr>
        <w:t xml:space="preserve">包括法人或者其他组织的营业执照等证明文件，自然人的身份证明</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.5具有良好的商业信誉和健全的财务会计制度（提供最近一期财务报表或其他组织、自然人及成立未满一年的提供银行出具的资信证明原件扫描件）；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.6有依法缴纳税收和社会保障资金的良好记录（</w:t>
      </w:r>
      <w:r>
        <w:rPr>
          <w:rFonts w:hint="eastAsia" w:ascii="宋体" w:hAnsi="宋体" w:cs="宋体"/>
          <w:color w:val="000000" w:themeColor="text1"/>
          <w:sz w:val="24"/>
          <w:szCs w:val="20"/>
          <w:highlight w:val="none"/>
          <w14:textFill>
            <w14:solidFill>
              <w14:schemeClr w14:val="tx1"/>
            </w14:solidFill>
          </w14:textFill>
        </w:rPr>
        <w:t xml:space="preserve">提供近期依法缴纳税收的凭据复印件和近期依法缴纳社会保险的证明材料，如相关主管部门证明或银行代扣证明。响应单位如依法享受缓缴、免缴税收、社会保障资金的应提供相关主管部门出具的证明材料）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3.2.5</w:t>
      </w:r>
      <w:r>
        <w:rPr>
          <w:rFonts w:hint="eastAsia" w:ascii="宋体" w:hAnsi="宋体" w:cs="宋体"/>
          <w:color w:val="000000" w:themeColor="text1"/>
          <w:sz w:val="24"/>
          <w:highlight w:val="none"/>
          <w14:textFill>
            <w14:solidFill>
              <w14:schemeClr w14:val="tx1"/>
            </w14:solidFill>
          </w14:textFill>
        </w:rPr>
        <w:t xml:space="preserve">.7具备履行合同所必需的设备和专业技术能力的证明材料或承诺；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3.2.5</w:t>
      </w:r>
      <w:r>
        <w:rPr>
          <w:rFonts w:hint="eastAsia" w:ascii="宋体" w:hAnsi="宋体" w:cs="宋体"/>
          <w:color w:val="000000" w:themeColor="text1"/>
          <w:sz w:val="24"/>
          <w:highlight w:val="none"/>
          <w14:textFill>
            <w14:solidFill>
              <w14:schemeClr w14:val="tx1"/>
            </w14:solidFill>
          </w14:textFill>
        </w:rPr>
        <w:t xml:space="preserve">.8参加政府采购活动前三年内，在经营活动中没有重大违法记录的书面声明；</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highlight w:val="none"/>
          <w:lang w:eastAsia="zh-CN"/>
          <w14:textFill>
            <w14:solidFill>
              <w14:schemeClr w14:val="tx1"/>
            </w14:solidFill>
          </w14:textFill>
        </w:rPr>
        <w:t xml:space="preserve">具备电力总承包三级及以上或输变电工程专业承包三级及以上资质且承装（修、试）电力设施许可证（须具备承装类三级及以上、承修类三级及以上、承试类三级及以上三个许可类别和等级）</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3.2.5.10《中小企业声明函》或《残疾人福利性单位声明函》或省级以上监狱管</w:t>
      </w:r>
      <w:r>
        <w:rPr>
          <w:rFonts w:hint="eastAsia" w:ascii="宋体" w:hAnsi="宋体" w:cs="宋体"/>
          <w:color w:val="000000" w:themeColor="text1"/>
          <w:sz w:val="24"/>
          <w:szCs w:val="24"/>
          <w:highlight w:val="none"/>
          <w14:textFill>
            <w14:solidFill>
              <w14:schemeClr w14:val="tx1"/>
            </w14:solidFill>
          </w14:textFill>
        </w:rPr>
        <w:t xml:space="preserve">理局、戒毒管理局（含新疆生产建设兵团）出具的属于监狱企业的证明文件</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12响应单位与其他单位存在控股、管理关系情况表；</w:t>
      </w:r>
      <w:r/>
    </w:p>
    <w:p>
      <w:pP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其他有关资格证明的文件。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符合性审查响应文件</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分项报价明细表（如有）；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3.2.6.2</w:t>
      </w:r>
      <w:r>
        <w:rPr>
          <w:rFonts w:hint="eastAsia" w:ascii="宋体" w:hAnsi="宋体" w:cs="宋体"/>
          <w:color w:val="000000" w:themeColor="text1"/>
          <w:sz w:val="24"/>
          <w:highlight w:val="none"/>
          <w14:textFill>
            <w14:solidFill>
              <w14:schemeClr w14:val="tx1"/>
            </w14:solidFill>
          </w14:textFill>
        </w:rPr>
        <w:t xml:space="preserve">技术</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服务要求偏离表</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商务条款偏离表</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3.2.6.4</w:t>
      </w:r>
      <w:r>
        <w:rPr>
          <w:rFonts w:hint="eastAsia" w:ascii="宋体" w:hAnsi="宋体" w:cs="宋体"/>
          <w:color w:val="000000" w:themeColor="text1"/>
          <w:sz w:val="24"/>
          <w:highlight w:val="none"/>
          <w14:textFill>
            <w14:solidFill>
              <w14:schemeClr w14:val="tx1"/>
            </w14:solidFill>
          </w14:textFill>
        </w:rPr>
        <w:t xml:space="preserve">其他有关符合性证明的文件。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14:textFill>
            <w14:solidFill>
              <w14:schemeClr w14:val="tx1"/>
            </w14:solidFill>
          </w14:textFill>
        </w:rPr>
        <w:t xml:space="preserve">综合评审响应文件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磋商文件评分标准中涉及的详细服务方案等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响应单位投入的人员情况介绍及人员资质证书复印件（需提供人员配备方案《配备人员一览表》）（如有）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响应单位综合履约能力证明文件等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4其他可以证明磋商供应商资信、资质和服务质量的证书、文件等评审所需资料（如有）。</w:t>
      </w:r>
      <w:r/>
    </w:p>
    <w:p>
      <w:pPr>
        <w:pStyle w:val="698"/>
        <w:ind w:left="0" w:firstLine="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注：（1）以上资格审查要求提供的材料，是作为对供应商资格审查、质疑身份认定的依据，响应供应商必须提供并加盖电子公章。否则，磋商响应文件将被认定为不符合资格审查要求。</w:t>
      </w:r>
      <w:r/>
    </w:p>
    <w:p>
      <w:pPr>
        <w:pStyle w:val="698"/>
        <w:numPr>
          <w:ilvl w:val="0"/>
          <w:numId w:val="0"/>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以上符合性审查须提供的资料，</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bCs/>
          <w:color w:val="000000" w:themeColor="text1"/>
          <w:sz w:val="24"/>
          <w:szCs w:val="24"/>
          <w:highlight w:val="none"/>
          <w14:textFill>
            <w14:solidFill>
              <w14:schemeClr w14:val="tx1"/>
            </w14:solidFill>
          </w14:textFill>
        </w:rPr>
        <w:t xml:space="preserve">供应商必须提供并加盖电子公章。否则，磋商响应文件将被认定为未实质性响应。</w:t>
      </w:r>
      <w:r/>
    </w:p>
    <w:p>
      <w:pPr>
        <w:pStyle w:val="698"/>
        <w:numPr>
          <w:ilvl w:val="0"/>
          <w:numId w:val="0"/>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磋商保证金：本项目免收磋商保证金。</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5.勘察现场（若有）：</w:t>
      </w:r>
      <w:r/>
    </w:p>
    <w:p>
      <w:pPr>
        <w:jc w:val="left"/>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default" w:ascii="宋体" w:hAnsi="宋体" w:cs="宋体"/>
          <w:color w:val="000000" w:themeColor="text1"/>
          <w:sz w:val="24"/>
          <w:highlight w:val="none"/>
          <w:lang w:val="en-US" w:eastAsia="zh-CN"/>
          <w14:textFill>
            <w14:solidFill>
              <w14:schemeClr w14:val="tx1"/>
            </w14:solidFill>
          </w14:textFill>
        </w:rPr>
        <w:t xml:space="preserve">5.1供应商可根据需要，在提交响应文件前自行勘察项目现场及周围环境，以获取编制响应文件和签订合同所需的资料。勘察现场所产生的全部费用由供应商自行承担。</w:t>
      </w:r>
      <w:r>
        <w:rPr>
          <w:rFonts w:hint="default" w:ascii="宋体" w:hAnsi="宋体" w:cs="宋体"/>
          <w:color w:val="000000" w:themeColor="text1"/>
          <w:sz w:val="24"/>
          <w:highlight w:val="none"/>
          <w:lang w:val="en-US" w:eastAsia="zh-CN"/>
          <w14:textFill>
            <w14:solidFill>
              <w14:schemeClr w14:val="tx1"/>
            </w14:solidFill>
          </w14:textFill>
        </w:rPr>
        <w:br/>
      </w:r>
      <w:r>
        <w:rPr>
          <w:rFonts w:hint="default" w:ascii="宋体" w:hAnsi="宋体" w:cs="宋体"/>
          <w:color w:val="000000" w:themeColor="text1"/>
          <w:sz w:val="24"/>
          <w:highlight w:val="none"/>
          <w:lang w:val="en-US" w:eastAsia="zh-CN"/>
          <w14:textFill>
            <w14:solidFill>
              <w14:schemeClr w14:val="tx1"/>
            </w14:solidFill>
          </w14:textFill>
        </w:rPr>
        <w:t xml:space="preserve">5.2采购人向供应商提供的现场资料和数据仅作为参考信息。采购人对供应商基于该等信息所作出的任何推论、理解及结论不承担任何责任。</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5.3</w:t>
      </w:r>
      <w:r>
        <w:rPr>
          <w:rFonts w:hint="default" w:ascii="宋体" w:hAnsi="宋体" w:cs="宋体"/>
          <w:color w:val="000000" w:themeColor="text1"/>
          <w:sz w:val="24"/>
          <w:highlight w:val="none"/>
          <w:lang w:val="en-US" w:eastAsia="zh-CN"/>
          <w14:textFill>
            <w14:solidFill>
              <w14:schemeClr w14:val="tx1"/>
            </w14:solidFill>
          </w14:textFill>
        </w:rPr>
        <w:t xml:space="preserve">经采购人允许，供应商可进入项目现场进行勘察，但不得因此使采购人或</w:t>
      </w:r>
      <w:r>
        <w:rPr>
          <w:rFonts w:hint="eastAsia" w:ascii="宋体" w:hAnsi="宋体" w:cs="宋体"/>
          <w:color w:val="000000" w:themeColor="text1"/>
          <w:sz w:val="24"/>
          <w:highlight w:val="none"/>
          <w:lang w:val="en-US" w:eastAsia="zh-CN"/>
          <w14:textFill>
            <w14:solidFill>
              <w14:schemeClr w14:val="tx1"/>
            </w14:solidFill>
          </w14:textFill>
        </w:rPr>
        <w:t xml:space="preserve">招标</w:t>
      </w:r>
      <w:r>
        <w:rPr>
          <w:rFonts w:hint="default" w:ascii="宋体" w:hAnsi="宋体" w:cs="宋体"/>
          <w:color w:val="000000" w:themeColor="text1"/>
          <w:sz w:val="24"/>
          <w:highlight w:val="none"/>
          <w:lang w:val="en-US" w:eastAsia="zh-CN"/>
          <w14:textFill>
            <w14:solidFill>
              <w14:schemeClr w14:val="tx1"/>
            </w14:solidFill>
          </w14:textFill>
        </w:rPr>
        <w:t xml:space="preserve">代理机构承担任何责任或遭受损失。供应商应自行承担现场勘察过程中的全部责任与风险。</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default" w:ascii="宋体" w:hAnsi="宋体" w:cs="宋体"/>
          <w:color w:val="000000" w:themeColor="text1"/>
          <w:sz w:val="24"/>
          <w:highlight w:val="none"/>
          <w:lang w:val="en-US" w:eastAsia="zh-CN"/>
          <w14:textFill>
            <w14:solidFill>
              <w14:schemeClr w14:val="tx1"/>
            </w14:solidFill>
          </w14:textFill>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cs="宋体"/>
          <w:color w:val="000000" w:themeColor="text1"/>
          <w:sz w:val="24"/>
          <w:highlight w:val="none"/>
          <w:lang w:val="en-US" w:eastAsia="zh-CN"/>
          <w14:textFill>
            <w14:solidFill>
              <w14:schemeClr w14:val="tx1"/>
            </w14:solidFill>
          </w14:textFill>
        </w:rPr>
        <w:t xml:space="preserve">招标</w:t>
      </w:r>
      <w:r>
        <w:rPr>
          <w:rFonts w:hint="default" w:ascii="宋体" w:hAnsi="宋体" w:cs="宋体"/>
          <w:color w:val="000000" w:themeColor="text1"/>
          <w:sz w:val="24"/>
          <w:highlight w:val="none"/>
          <w:lang w:val="en-US" w:eastAsia="zh-CN"/>
          <w14:textFill>
            <w14:solidFill>
              <w14:schemeClr w14:val="tx1"/>
            </w14:solidFill>
          </w14:textFill>
        </w:rPr>
        <w:t xml:space="preserve">代理机构对此不承担任何责任，亦不作任何答复。</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6.提示与要求</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6.1</w:t>
      </w:r>
      <w:r>
        <w:rPr>
          <w:rFonts w:hint="default" w:ascii="宋体" w:hAnsi="宋体" w:cs="宋体"/>
          <w:color w:val="000000" w:themeColor="text1"/>
          <w:sz w:val="24"/>
          <w:highlight w:val="none"/>
          <w:lang w:val="en-US" w:eastAsia="zh-CN"/>
          <w14:textFill>
            <w14:solidFill>
              <w14:schemeClr w14:val="tx1"/>
            </w14:solidFill>
          </w14:textFill>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cs="宋体"/>
          <w:color w:val="000000" w:themeColor="text1"/>
          <w:sz w:val="24"/>
          <w:highlight w:val="none"/>
          <w:lang w:val="en-US" w:eastAsia="zh-CN"/>
          <w14:textFill>
            <w14:solidFill>
              <w14:schemeClr w14:val="tx1"/>
            </w14:solidFill>
          </w14:textFill>
        </w:rPr>
        <w:t xml:space="preserve">绝。</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6.2</w:t>
      </w:r>
      <w:r>
        <w:rPr>
          <w:rFonts w:hint="default" w:ascii="宋体" w:hAnsi="宋体" w:cs="宋体"/>
          <w:color w:val="000000" w:themeColor="text1"/>
          <w:sz w:val="24"/>
          <w:highlight w:val="none"/>
          <w:lang w:val="en-US" w:eastAsia="zh-CN"/>
          <w14:textFill>
            <w14:solidFill>
              <w14:schemeClr w14:val="tx1"/>
            </w14:solidFill>
          </w14:textFill>
        </w:rPr>
        <w:t xml:space="preserve">无论供应商是否提交响应文件，均应对采购文件及后续发出的所有通知、文件等信息承担保密义务</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jc w:val="left"/>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6.3</w:t>
      </w:r>
      <w:r>
        <w:rPr>
          <w:rFonts w:hint="default" w:ascii="宋体" w:hAnsi="宋体" w:cs="宋体"/>
          <w:color w:val="000000" w:themeColor="text1"/>
          <w:sz w:val="24"/>
          <w:highlight w:val="none"/>
          <w:lang w:val="en-US" w:eastAsia="zh-CN"/>
          <w14:textFill>
            <w14:solidFill>
              <w14:schemeClr w14:val="tx1"/>
            </w14:solidFill>
          </w14:textFill>
        </w:rPr>
        <w:t xml:space="preserve">计量单位与文字</w:t>
      </w:r>
      <w:r>
        <w:rPr>
          <w:rFonts w:hint="default" w:ascii="宋体" w:hAnsi="宋体" w:cs="宋体"/>
          <w:color w:val="000000" w:themeColor="text1"/>
          <w:sz w:val="24"/>
          <w:highlight w:val="none"/>
          <w:lang w:val="en-US" w:eastAsia="zh-CN"/>
          <w14:textFill>
            <w14:solidFill>
              <w14:schemeClr w14:val="tx1"/>
            </w14:solidFill>
          </w14:textFill>
        </w:rPr>
        <w:br/>
      </w:r>
      <w:r>
        <w:rPr>
          <w:rFonts w:hint="eastAsia" w:ascii="宋体" w:hAnsi="宋体" w:cs="宋体"/>
          <w:color w:val="000000" w:themeColor="text1"/>
          <w:sz w:val="24"/>
          <w:highlight w:val="none"/>
          <w:lang w:val="en-US" w:eastAsia="zh-CN"/>
          <w14:textFill>
            <w14:solidFill>
              <w14:schemeClr w14:val="tx1"/>
            </w14:solidFill>
          </w14:textFill>
        </w:rPr>
        <w:t xml:space="preserve">6.3</w:t>
      </w:r>
      <w:r>
        <w:rPr>
          <w:rFonts w:hint="default" w:ascii="宋体" w:hAnsi="宋体" w:cs="宋体"/>
          <w:color w:val="000000" w:themeColor="text1"/>
          <w:sz w:val="24"/>
          <w:highlight w:val="none"/>
          <w:lang w:val="en-US" w:eastAsia="zh-CN"/>
          <w14:textFill>
            <w14:solidFill>
              <w14:schemeClr w14:val="tx1"/>
            </w14:solidFill>
          </w14:textFill>
        </w:rPr>
        <w:t xml:space="preserve">.1 除采购文件另有特殊要求外，响应文件中所使用的计量单位均应采用中华人民共和国法定计量单位。</w:t>
      </w:r>
      <w:r>
        <w:rPr>
          <w:rFonts w:hint="default" w:ascii="宋体" w:hAnsi="宋体" w:cs="宋体"/>
          <w:color w:val="000000" w:themeColor="text1"/>
          <w:sz w:val="24"/>
          <w:highlight w:val="none"/>
          <w:lang w:val="en-US" w:eastAsia="zh-CN"/>
          <w14:textFill>
            <w14:solidFill>
              <w14:schemeClr w14:val="tx1"/>
            </w14:solidFill>
          </w14:textFill>
        </w:rPr>
        <w:br/>
      </w:r>
      <w:r>
        <w:rPr>
          <w:rFonts w:hint="eastAsia" w:ascii="宋体" w:hAnsi="宋体" w:cs="宋体"/>
          <w:color w:val="000000" w:themeColor="text1"/>
          <w:sz w:val="24"/>
          <w:highlight w:val="none"/>
          <w:lang w:val="en-US" w:eastAsia="zh-CN"/>
          <w14:textFill>
            <w14:solidFill>
              <w14:schemeClr w14:val="tx1"/>
            </w14:solidFill>
          </w14:textFill>
        </w:rPr>
        <w:t xml:space="preserve">6.3.2</w:t>
      </w:r>
      <w:r>
        <w:rPr>
          <w:rFonts w:hint="default" w:ascii="宋体" w:hAnsi="宋体" w:cs="宋体"/>
          <w:color w:val="000000" w:themeColor="text1"/>
          <w:sz w:val="24"/>
          <w:highlight w:val="none"/>
          <w:lang w:val="en-US" w:eastAsia="zh-CN"/>
          <w14:textFill>
            <w14:solidFill>
              <w14:schemeClr w14:val="tx1"/>
            </w14:solidFill>
          </w14:textFill>
        </w:rPr>
        <w:t xml:space="preserve">响应文件应使用中文编制。确需使用其他文字的，应同时附有中文译本。未附中文译本或中文译本不准确的，由此产生的一切不利后果由供应商自行承担。</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6.4报价（编制）要求的说明</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6.4.1除非合同中另有规定，供应商总报价应包括完成该项目的人员工资、福利、应急抢修人工、各种税费、保险、劳保、管理、维护、利润、税金、采购代理服务费、政策性文件规定及合同包含的所有风险、责任等各项应有费用。响应报价为最终报价，除非因特殊原因并经双方协商同意，响应单位不得要求追加</w:t>
      </w:r>
      <w:r>
        <w:rPr>
          <w:rFonts w:hint="eastAsia" w:ascii="宋体" w:hAnsi="宋体" w:eastAsia="宋体" w:cs="宋体"/>
          <w:color w:val="000000" w:themeColor="text1"/>
          <w:sz w:val="24"/>
          <w:highlight w:val="none"/>
          <w:lang w:eastAsia="zh-CN"/>
          <w14:textFill>
            <w14:solidFill>
              <w14:schemeClr w14:val="tx1"/>
            </w14:solidFill>
          </w14:textFill>
        </w:rPr>
        <w:t xml:space="preserve">任何费用。</w:t>
      </w:r>
      <w:r/>
    </w:p>
    <w:p>
      <w:pPr>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6.4.</w:t>
      </w:r>
      <w:r>
        <w:rPr>
          <w:rFonts w:hint="eastAsia" w:ascii="宋体" w:hAnsi="宋体" w:eastAsia="宋体" w:cs="宋体"/>
          <w:color w:val="000000" w:themeColor="text1"/>
          <w:sz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lang w:eastAsia="zh-CN"/>
          <w14:textFill>
            <w14:solidFill>
              <w14:schemeClr w14:val="tx1"/>
            </w14:solidFill>
          </w14:textFill>
        </w:rPr>
        <w:t xml:space="preserve">应对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磋商采购</w:t>
      </w:r>
      <w:r>
        <w:rPr>
          <w:rFonts w:hint="eastAsia" w:ascii="宋体" w:hAnsi="宋体" w:eastAsia="宋体" w:cs="宋体"/>
          <w:color w:val="000000" w:themeColor="text1"/>
          <w:sz w:val="24"/>
          <w:highlight w:val="none"/>
          <w:lang w:eastAsia="zh-CN"/>
          <w14:textFill>
            <w14:solidFill>
              <w14:schemeClr w14:val="tx1"/>
            </w14:solidFill>
          </w14:textFill>
        </w:rPr>
        <w:t xml:space="preserve">文件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要求的所有</w:t>
      </w:r>
      <w:r>
        <w:rPr>
          <w:rFonts w:hint="eastAsia" w:ascii="宋体" w:hAnsi="宋体" w:eastAsia="宋体" w:cs="宋体"/>
          <w:color w:val="000000" w:themeColor="text1"/>
          <w:sz w:val="24"/>
          <w:highlight w:val="none"/>
          <w:lang w:eastAsia="zh-CN"/>
          <w14:textFill>
            <w14:solidFill>
              <w14:schemeClr w14:val="tx1"/>
            </w14:solidFill>
          </w14:textFill>
        </w:rPr>
        <w:t xml:space="preserve">内容进行报价，只响应其中部分内容者，其响应文件将被拒绝。</w:t>
      </w:r>
      <w:r/>
    </w:p>
    <w:p>
      <w:pPr>
        <w:pStyle w:val="947"/>
        <w:ind w:firstLine="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6.4</w:t>
      </w: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4"/>
          <w:highlight w:val="none"/>
          <w14:textFill>
            <w14:solidFill>
              <w14:schemeClr w14:val="tx1"/>
            </w14:solidFill>
          </w14:textFill>
        </w:rPr>
        <w:t xml:space="preserve">一项内容只允许一个报价，采购</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不接受任何有选择性的报价。</w:t>
      </w:r>
      <w:r/>
    </w:p>
    <w:p>
      <w:pPr>
        <w:pStyle w:val="947"/>
        <w:ind w:firstLine="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6.4.4</w:t>
      </w:r>
      <w:r>
        <w:rPr>
          <w:rFonts w:hint="eastAsia" w:ascii="宋体" w:hAnsi="宋体" w:eastAsia="宋体" w:cs="宋体"/>
          <w:color w:val="000000" w:themeColor="text1"/>
          <w:szCs w:val="24"/>
          <w:highlight w:val="none"/>
          <w14:textFill>
            <w14:solidFill>
              <w14:schemeClr w14:val="tx1"/>
            </w14:solidFill>
          </w14:textFill>
        </w:rPr>
        <w:t xml:space="preserve">响应报价中的单价和总价</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均应使用</w:t>
      </w:r>
      <w:r>
        <w:rPr>
          <w:rFonts w:hint="eastAsia" w:ascii="宋体" w:hAnsi="宋体" w:eastAsia="宋体" w:cs="宋体"/>
          <w:color w:val="000000" w:themeColor="text1"/>
          <w:szCs w:val="24"/>
          <w:highlight w:val="none"/>
          <w14:textFill>
            <w14:solidFill>
              <w14:schemeClr w14:val="tx1"/>
            </w14:solidFill>
          </w14:textFill>
        </w:rPr>
        <w:t xml:space="preserve">人民币表示，除非合同的特殊条款另有规定。</w:t>
      </w:r>
      <w:r/>
    </w:p>
    <w:p>
      <w:pPr>
        <w:keepLines w:val="0"/>
        <w:keepNext w:val="0"/>
        <w:pageBreakBefore w:val="0"/>
        <w:spacing w:line="360" w:lineRule="auto"/>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6.5磋商</w:t>
      </w:r>
      <w:r>
        <w:rPr>
          <w:rFonts w:hint="eastAsia" w:ascii="宋体" w:hAnsi="宋体" w:cs="宋体"/>
          <w:color w:val="000000" w:themeColor="text1"/>
          <w:sz w:val="24"/>
          <w:szCs w:val="24"/>
          <w:highlight w:val="none"/>
          <w14:textFill>
            <w14:solidFill>
              <w14:schemeClr w14:val="tx1"/>
            </w14:solidFill>
          </w14:textFill>
        </w:rPr>
        <w:t xml:space="preserve">小组将对实质性响应的文件进行审核，</w:t>
      </w:r>
      <w:r>
        <w:rPr>
          <w:rFonts w:hint="eastAsia" w:ascii="宋体" w:hAnsi="宋体" w:cs="宋体"/>
          <w:color w:val="000000" w:themeColor="text1"/>
          <w:sz w:val="24"/>
          <w:szCs w:val="24"/>
          <w:highlight w:val="none"/>
          <w:lang w:val="en-US" w:eastAsia="zh-CN"/>
          <w14:textFill>
            <w14:solidFill>
              <w14:schemeClr w14:val="tx1"/>
            </w14:solidFill>
          </w14:textFill>
        </w:rPr>
        <w:t xml:space="preserve">检查</w:t>
      </w:r>
      <w:r>
        <w:rPr>
          <w:rFonts w:hint="eastAsia" w:ascii="宋体" w:hAnsi="宋体" w:cs="宋体"/>
          <w:color w:val="000000" w:themeColor="text1"/>
          <w:sz w:val="24"/>
          <w:szCs w:val="24"/>
          <w:highlight w:val="none"/>
          <w14:textFill>
            <w14:solidFill>
              <w14:schemeClr w14:val="tx1"/>
            </w14:solidFill>
          </w14:textFill>
        </w:rPr>
        <w:t xml:space="preserve">是否</w:t>
      </w:r>
      <w:r>
        <w:rPr>
          <w:rFonts w:hint="eastAsia" w:ascii="宋体" w:hAnsi="宋体" w:cs="宋体"/>
          <w:color w:val="000000" w:themeColor="text1"/>
          <w:sz w:val="24"/>
          <w:szCs w:val="24"/>
          <w:highlight w:val="none"/>
          <w:lang w:val="en-US" w:eastAsia="zh-CN"/>
          <w14:textFill>
            <w14:solidFill>
              <w14:schemeClr w14:val="tx1"/>
            </w14:solidFill>
          </w14:textFill>
        </w:rPr>
        <w:t xml:space="preserve">存在</w:t>
      </w:r>
      <w:r>
        <w:rPr>
          <w:rFonts w:hint="eastAsia" w:ascii="宋体" w:hAnsi="宋体" w:cs="宋体"/>
          <w:color w:val="000000" w:themeColor="text1"/>
          <w:sz w:val="24"/>
          <w:szCs w:val="24"/>
          <w:highlight w:val="none"/>
          <w14:textFill>
            <w14:solidFill>
              <w14:schemeClr w14:val="tx1"/>
            </w14:solidFill>
          </w14:textFill>
        </w:rPr>
        <w:t xml:space="preserve">计算上或累加上的算术错误，修正原则如下：</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.1大写金额与小写金额不一致的，以大写金额为准；</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.2单价乘数量不等于总价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w:t>
      </w:r>
      <w:r>
        <w:rPr>
          <w:rFonts w:hint="eastAsia" w:ascii="宋体" w:hAnsi="宋体" w:cs="宋体"/>
          <w:color w:val="000000" w:themeColor="text1"/>
          <w:sz w:val="24"/>
          <w:szCs w:val="24"/>
          <w:highlight w:val="none"/>
          <w14:textFill>
            <w14:solidFill>
              <w14:schemeClr w14:val="tx1"/>
            </w14:solidFill>
          </w14:textFill>
        </w:rPr>
        <w:t xml:space="preserve">数量符合采购文件要求，以单价计算金额为准；单价金额小数点有明显错位的，应以总价为准，并修改单价；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w:t>
      </w:r>
      <w:r>
        <w:rPr>
          <w:rFonts w:hint="eastAsia" w:ascii="宋体" w:hAnsi="宋体" w:cs="宋体"/>
          <w:color w:val="000000" w:themeColor="text1"/>
          <w:sz w:val="24"/>
          <w:szCs w:val="24"/>
          <w:highlight w:val="none"/>
          <w14:textFill>
            <w14:solidFill>
              <w14:schemeClr w14:val="tx1"/>
            </w14:solidFill>
          </w14:textFill>
        </w:rPr>
        <w:t xml:space="preserve">数量不符合采购文件要求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则视为</w:t>
      </w:r>
      <w:r>
        <w:rPr>
          <w:rFonts w:hint="eastAsia" w:ascii="宋体" w:hAnsi="宋体" w:cs="宋体"/>
          <w:color w:val="000000" w:themeColor="text1"/>
          <w:sz w:val="24"/>
          <w:szCs w:val="24"/>
          <w:highlight w:val="none"/>
          <w14:textFill>
            <w14:solidFill>
              <w14:schemeClr w14:val="tx1"/>
            </w14:solidFill>
          </w14:textFill>
        </w:rPr>
        <w:t xml:space="preserve">未实质性响应，该响应文件将不予以详细评审，也不成交；</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cs="宋体"/>
          <w:color w:val="000000" w:themeColor="text1"/>
          <w:sz w:val="24"/>
          <w:szCs w:val="24"/>
          <w:highlight w:val="none"/>
          <w14:textFill>
            <w14:solidFill>
              <w14:schemeClr w14:val="tx1"/>
            </w14:solidFill>
          </w14:textFill>
        </w:rPr>
        <w:t xml:space="preserve">.3对不同文字文本的解释发生异议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，以中文文本为准；</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如供应商</w:t>
      </w:r>
      <w:r>
        <w:rPr>
          <w:rFonts w:hint="eastAsia" w:ascii="宋体" w:hAnsi="宋体" w:cs="宋体"/>
          <w:color w:val="000000" w:themeColor="text1"/>
          <w:sz w:val="24"/>
          <w:szCs w:val="24"/>
          <w:highlight w:val="none"/>
          <w14:textFill>
            <w14:solidFill>
              <w14:schemeClr w14:val="tx1"/>
            </w14:solidFill>
          </w14:textFill>
        </w:rPr>
        <w:t xml:space="preserve">不同意以上修正，其响应文件将被拒绝。</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.磋商采购程序</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7.1招标代理机构将在竞争性磋商公告中规定的时间和地点主持磋商采购活动。</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7.2供应商通过“苏采云”系统在线参与磋商活动；并按照《苏采云系统供应商操作手册》的要求，在规定的时间内对响应文件进行解密。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7.3在磋商响应文件网上提交截止时间止，成功解密的供应商不足三家时，本次采购活动失败。</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7.4</w:t>
      </w:r>
      <w:r>
        <w:rPr>
          <w:rFonts w:hint="eastAsia" w:ascii="宋体" w:hAnsi="宋体" w:cs="宋体"/>
          <w:color w:val="000000" w:themeColor="text1"/>
          <w:sz w:val="24"/>
          <w:highlight w:val="none"/>
          <w14:textFill>
            <w14:solidFill>
              <w14:schemeClr w14:val="tx1"/>
            </w14:solidFill>
          </w14:textFill>
        </w:rPr>
        <w:t xml:space="preserve">磋商小组（由评审专家及采购人代表组成）</w:t>
      </w:r>
      <w:r>
        <w:rPr>
          <w:rFonts w:hint="eastAsia" w:ascii="宋体" w:hAnsi="宋体" w:cs="宋体"/>
          <w:color w:val="000000" w:themeColor="text1"/>
          <w:sz w:val="24"/>
          <w:szCs w:val="24"/>
          <w:highlight w:val="none"/>
          <w14:textFill>
            <w14:solidFill>
              <w14:schemeClr w14:val="tx1"/>
            </w14:solidFill>
          </w14:textFill>
        </w:rPr>
        <w:t xml:space="preserve">审查供应商解密的响应文件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在对响应文件的有效性、完整性和响应程度进行审查时，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cs="宋体"/>
          <w:color w:val="000000" w:themeColor="text1"/>
          <w:sz w:val="24"/>
          <w:szCs w:val="24"/>
          <w:highlight w:val="none"/>
          <w14:textFill>
            <w14:solidFill>
              <w14:schemeClr w14:val="tx1"/>
            </w14:solidFill>
          </w14:textFill>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w:t>
      </w:r>
      <w:r>
        <w:rPr>
          <w:rFonts w:hint="eastAsia" w:ascii="宋体" w:hAnsi="宋体" w:cs="宋体"/>
          <w:color w:val="000000" w:themeColor="text1"/>
          <w:sz w:val="24"/>
          <w:szCs w:val="24"/>
          <w:highlight w:val="none"/>
          <w14:textFill>
            <w14:solidFill>
              <w14:schemeClr w14:val="tx1"/>
            </w14:solidFill>
          </w14:textFill>
        </w:rPr>
        <w:t xml:space="preserve">实质性内容。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cs="宋体"/>
          <w:color w:val="000000" w:themeColor="text1"/>
          <w:sz w:val="24"/>
          <w:szCs w:val="24"/>
          <w:highlight w:val="none"/>
          <w14:textFill>
            <w14:solidFill>
              <w14:schemeClr w14:val="tx1"/>
            </w14:solidFill>
          </w14:textFill>
        </w:rPr>
        <w:t xml:space="preserve">小组要求澄清、说明或更正应以书面形式做出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14:textFill>
            <w14:solidFill>
              <w14:schemeClr w14:val="tx1"/>
            </w14:solidFill>
          </w14:textFill>
        </w:rPr>
        <w:t xml:space="preserve">应加盖</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cs="宋体"/>
          <w:color w:val="000000" w:themeColor="text1"/>
          <w:sz w:val="24"/>
          <w:szCs w:val="24"/>
          <w:highlight w:val="none"/>
          <w14:textFill>
            <w14:solidFill>
              <w14:schemeClr w14:val="tx1"/>
            </w14:solidFill>
          </w14:textFill>
        </w:rPr>
        <w:t xml:space="preserve">电子公章</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14:textFill>
            <w14:solidFill>
              <w14:schemeClr w14:val="tx1"/>
            </w14:solidFill>
          </w14:textFill>
        </w:rPr>
        <w:t xml:space="preserve">本项目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采用</w:t>
      </w:r>
      <w:r>
        <w:rPr>
          <w:rFonts w:hint="eastAsia" w:ascii="宋体" w:hAnsi="宋体" w:cs="宋体"/>
          <w:color w:val="000000" w:themeColor="text1"/>
          <w:sz w:val="24"/>
          <w:szCs w:val="24"/>
          <w:highlight w:val="none"/>
          <w14:textFill>
            <w14:solidFill>
              <w14:schemeClr w14:val="tx1"/>
            </w14:solidFill>
          </w14:textFill>
        </w:rPr>
        <w:t xml:space="preserve">线上澄清</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方式。磋商</w:t>
      </w:r>
      <w:r>
        <w:rPr>
          <w:rFonts w:hint="eastAsia" w:ascii="宋体" w:hAnsi="宋体" w:cs="宋体"/>
          <w:color w:val="000000" w:themeColor="text1"/>
          <w:sz w:val="24"/>
          <w:szCs w:val="24"/>
          <w:highlight w:val="none"/>
          <w14:textFill>
            <w14:solidFill>
              <w14:schemeClr w14:val="tx1"/>
            </w14:solidFill>
          </w14:textFill>
        </w:rPr>
        <w:t xml:space="preserve">小组将通过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系统</w:t>
      </w:r>
      <w:r>
        <w:rPr>
          <w:rFonts w:hint="eastAsia" w:ascii="宋体" w:hAnsi="宋体" w:cs="宋体"/>
          <w:color w:val="000000" w:themeColor="text1"/>
          <w:sz w:val="24"/>
          <w:szCs w:val="24"/>
          <w:highlight w:val="none"/>
          <w14:textFill>
            <w14:solidFill>
              <w14:schemeClr w14:val="tx1"/>
            </w14:solidFill>
          </w14:textFill>
        </w:rPr>
        <w:t xml:space="preserve">向供应商发布“澄清要求函”，供应商应在规定时间内通过系统提交“澄清响应函”并加盖CA电子公章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时间以系统中倒计时为准）。</w:t>
      </w:r>
      <w:r>
        <w:rPr>
          <w:rFonts w:hint="eastAsia" w:ascii="宋体" w:hAnsi="宋体" w:cs="宋体"/>
          <w:b/>
          <w:color w:val="000000" w:themeColor="text1"/>
          <w:sz w:val="24"/>
          <w:szCs w:val="24"/>
          <w:highlight w:val="none"/>
          <w14:textFill>
            <w14:solidFill>
              <w14:schemeClr w14:val="tx1"/>
            </w14:solidFill>
          </w14:textFill>
        </w:rPr>
        <w:t xml:space="preserve">因供应商自身原因未在规定时间内提交澄清确认资料的，不利后果由</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其</w:t>
      </w:r>
      <w:r>
        <w:rPr>
          <w:rFonts w:hint="eastAsia" w:ascii="宋体" w:hAnsi="宋体" w:cs="宋体"/>
          <w:b/>
          <w:color w:val="000000" w:themeColor="text1"/>
          <w:sz w:val="24"/>
          <w:szCs w:val="24"/>
          <w:highlight w:val="none"/>
          <w14:textFill>
            <w14:solidFill>
              <w14:schemeClr w14:val="tx1"/>
            </w14:solidFill>
          </w14:textFill>
        </w:rPr>
        <w:t xml:space="preserve">自行承担</w:t>
      </w:r>
      <w:r>
        <w:rPr>
          <w:rFonts w:hint="eastAsia" w:ascii="宋体" w:hAnsi="宋体" w:cs="宋体"/>
          <w:b/>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7.5只有通过磋商资格审查和响应文件审查（即实质性响应磋商文件要求）的供应商方可进入磋商程序（未实质性响应磋商文件的响应文件按无效处理，磋商小组应告知相关供应商）。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7.6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7.7供应商应按照磋商文件的变动情况和磋商小组的要求重新提交响应文件，并由其法定代表人或授权代表签字或加盖公章。</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7.8磋商结束后，磋商小组将通过系统向所有实质性响应的供应商发布“最后报价要求函”及报价格式表，要求其在规定时间内提交最后报价。供应商须按要求填写并提交；最终报价不得高于第一次报价。</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7.9供应商未在磋商小组规定的时间内（以系统中倒计时为准）通过系统提交最后报价的，视为放弃，其响应文件按无效处理。最后报价格式表须加盖CA电子公章，否则视为未提交。线上最后报价只有一次机会，提交后无法撤回，请供应商慎重操作。已提交响应文件的供应商，可在提交最后报价之前退出磋商，并通过系统提交“退出磋商函”并加盖CA电子公章。</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注：</w:t>
      </w:r>
      <w:r>
        <w:rPr>
          <w:rFonts w:hint="eastAsia" w:ascii="宋体" w:hAnsi="宋体"/>
          <w:b/>
          <w:color w:val="000000" w:themeColor="text1"/>
          <w:sz w:val="24"/>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925"/>
        <w:ind w:firstLine="0"/>
        <w:spacing w:line="360" w:lineRule="auto"/>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bookmarkStart w:id="0" w:name="OLE_LINK20"/>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7.10经磋商确定最终采购需求和提交最后报价的供应商后，磋商小组采用综合评分法对提交最后报价的供应商的响应文件和最后报价进行综合评分。</w:t>
      </w:r>
      <w:bookmarkEnd w:id="0"/>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异常低价响应审查</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.1评审过程中出现下列情形之一的，磋商小组应当启动异常低价响应审查程序：</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.1.1</w:t>
      </w:r>
      <w:r>
        <w:rPr>
          <w:rFonts w:hint="eastAsia" w:ascii="宋体" w:hAnsi="宋体"/>
          <w:bCs/>
          <w:color w:val="000000" w:themeColor="text1"/>
          <w:sz w:val="24"/>
          <w:highlight w:val="none"/>
          <w:lang w:val="en-US"/>
          <w14:textFill>
            <w14:solidFill>
              <w14:schemeClr w14:val="tx1"/>
            </w14:solidFill>
          </w14:textFill>
        </w:rPr>
        <w:t xml:space="preserve">响应报价低于全部通过符合性审查供应商响应报价平均值50%的，即响应报价</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14:textFill>
            <w14:solidFill>
              <w14:schemeClr w14:val="tx1"/>
            </w14:solidFill>
          </w14:textFill>
        </w:rPr>
        <w:t xml:space="preserve">全部通过符合性审查供应商响应报价平均值×50%</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.1.2</w:t>
      </w:r>
      <w:r>
        <w:rPr>
          <w:rFonts w:hint="eastAsia" w:ascii="宋体" w:hAnsi="宋体"/>
          <w:bCs/>
          <w:color w:val="000000" w:themeColor="text1"/>
          <w:sz w:val="24"/>
          <w:highlight w:val="none"/>
          <w:lang w:val="en-US"/>
          <w14:textFill>
            <w14:solidFill>
              <w14:schemeClr w14:val="tx1"/>
            </w14:solidFill>
          </w14:textFill>
        </w:rPr>
        <w:t xml:space="preserve">响应报价低于通过符合性审查的次低报价供应商响应报价50%的，即响应报价</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14:textFill>
            <w14:solidFill>
              <w14:schemeClr w14:val="tx1"/>
            </w14:solidFill>
          </w14:textFill>
        </w:rPr>
        <w:t xml:space="preserve">通过符合性审查的次低报价供应商响应报价×50%</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.1.3</w:t>
      </w:r>
      <w:bookmarkStart w:id="1" w:name="OLE_LINK15"/>
      <w:r/>
      <w:bookmarkStart w:id="2" w:name="OLE_LINK2"/>
      <w:r/>
      <w:bookmarkStart w:id="3" w:name="OLE_LINK14"/>
      <w:r>
        <w:rPr>
          <w:rFonts w:hint="eastAsia" w:ascii="宋体" w:hAnsi="宋体"/>
          <w:bCs/>
          <w:color w:val="000000" w:themeColor="text1"/>
          <w:sz w:val="24"/>
          <w:highlight w:val="none"/>
          <w:lang w:val="en-US"/>
          <w14:textFill>
            <w14:solidFill>
              <w14:schemeClr w14:val="tx1"/>
            </w14:solidFill>
          </w14:textFill>
        </w:rPr>
        <w:t xml:space="preserve">响应报价低于采购项目最高限价45%的，即响应报价</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14:textFill>
            <w14:solidFill>
              <w14:schemeClr w14:val="tx1"/>
            </w14:solidFill>
          </w14:textFill>
        </w:rPr>
        <w:t xml:space="preserve">采购项目最高限价×45%</w:t>
      </w:r>
      <w:r>
        <w:rPr>
          <w:rFonts w:hint="eastAsia" w:ascii="宋体" w:hAnsi="宋体"/>
          <w:bCs/>
          <w:color w:val="000000" w:themeColor="text1"/>
          <w:sz w:val="24"/>
          <w:highlight w:val="none"/>
          <w:lang w:val="en-US" w:eastAsia="zh-CN"/>
          <w14:textFill>
            <w14:solidFill>
              <w14:schemeClr w14:val="tx1"/>
            </w14:solidFill>
          </w14:textFill>
        </w:rPr>
        <w:t xml:space="preserve">；</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8.1.4</w:t>
      </w:r>
      <w:bookmarkEnd w:id="1"/>
      <w:r/>
      <w:bookmarkEnd w:id="2"/>
      <w:r/>
      <w:bookmarkEnd w:id="3"/>
      <w:r>
        <w:rPr>
          <w:rFonts w:hint="eastAsia" w:ascii="宋体" w:hAnsi="宋体"/>
          <w:bCs/>
          <w:color w:val="000000" w:themeColor="text1"/>
          <w:sz w:val="24"/>
          <w:highlight w:val="none"/>
          <w:lang w:val="en-US"/>
          <w14:textFill>
            <w14:solidFill>
              <w14:schemeClr w14:val="tx1"/>
            </w14:solidFill>
          </w14:textFill>
        </w:rPr>
        <w:t xml:space="preserve">磋商小组基于专业判断，认定供应商报价过低</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14:textFill>
            <w14:solidFill>
              <w14:schemeClr w14:val="tx1"/>
            </w14:solidFill>
          </w14:textFill>
        </w:rPr>
        <w:t xml:space="preserve">有可能影响产品质量或者不能诚信履约的其他情形</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Start w:id="4" w:name="OLE_LINK4"/>
      <w:r/>
      <w:bookmarkStart w:id="5" w:name="OLE_LINK3"/>
      <w:r/>
      <w:r/>
    </w:p>
    <w:p>
      <w:pPr>
        <w:pStyle w:val="925"/>
        <w:ind w:firstLine="0"/>
        <w:keepLines w:val="0"/>
        <w:keepNext w:val="0"/>
        <w:pageBreakBefore w:val="0"/>
        <w:spacing w:line="360" w:lineRule="auto"/>
        <w:rPr>
          <w:rFonts w:hint="eastAsia" w:ascii="宋体" w:hAnsi="宋体"/>
          <w:bCs/>
          <w:color w:val="000000" w:themeColor="text1"/>
          <w:sz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.2启动异常低价响应审查后，磋商小组应当要求相关供应商在评审现场合理的时间内，提供项目具体成本测算等与报价合理性相关的书面说明及相关证明材料</w:t>
      </w:r>
      <w:bookmarkStart w:id="6" w:name="OLE_LINK9"/>
      <w:r/>
      <w:bookmarkStart w:id="7" w:name="OLE_LINK10"/>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End w:id="6"/>
      <w:r/>
      <w:bookmarkEnd w:id="7"/>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对响应价格作出解释，提供项目具体成本测算等与报价合理性相关的书面说明及相关证明材料，包括但不限于原材料成本、人工成本、制造费用等。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其中，</w:t>
      </w:r>
      <w:r>
        <w:rPr>
          <w:rFonts w:hint="eastAsia" w:ascii="宋体" w:hAnsi="宋体"/>
          <w:bCs/>
          <w:color w:val="000000" w:themeColor="text1"/>
          <w:sz w:val="24"/>
          <w:highlight w:val="none"/>
          <w:lang w:val="en-US"/>
          <w14:textFill>
            <w14:solidFill>
              <w14:schemeClr w14:val="tx1"/>
            </w14:solidFill>
          </w14:textFill>
        </w:rPr>
        <w:t xml:space="preserve">属于第</w:t>
      </w:r>
      <w:r>
        <w:rPr>
          <w:rFonts w:hint="eastAsia" w:ascii="宋体" w:hAnsi="宋体"/>
          <w:bCs/>
          <w:color w:val="000000" w:themeColor="text1"/>
          <w:sz w:val="24"/>
          <w:highlight w:val="none"/>
          <w:lang w:val="en-US" w:eastAsia="zh-CN"/>
          <w14:textFill>
            <w14:solidFill>
              <w14:schemeClr w14:val="tx1"/>
            </w14:solidFill>
          </w14:textFill>
        </w:rPr>
        <w:t xml:space="preserve">8</w:t>
      </w:r>
      <w:r>
        <w:rPr>
          <w:rFonts w:hint="eastAsia" w:ascii="宋体" w:hAnsi="宋体"/>
          <w:bCs/>
          <w:color w:val="000000" w:themeColor="text1"/>
          <w:sz w:val="24"/>
          <w:highlight w:val="none"/>
          <w:lang w:val="en-US"/>
          <w14:textFill>
            <w14:solidFill>
              <w14:schemeClr w14:val="tx1"/>
            </w14:solidFill>
          </w14:textFill>
        </w:rPr>
        <w:t xml:space="preserve">.1.3项情形的，供应商已随响应文件一并提交相关书面说明及必要的证明材料的，在评审现场可不再重复提交。</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8.3</w:t>
      </w:r>
      <w:bookmarkStart w:id="8" w:name="OLE_LINK45"/>
      <w:r/>
      <w:bookmarkStart w:id="9" w:name="OLE_LINK47"/>
      <w:r/>
      <w:bookmarkStart w:id="10" w:name="OLE_LINK46"/>
      <w:r>
        <w:rPr>
          <w:rFonts w:hint="eastAsia" w:ascii="宋体" w:hAnsi="宋体"/>
          <w:bCs/>
          <w:color w:val="000000" w:themeColor="text1"/>
          <w:sz w:val="24"/>
          <w:highlight w:val="none"/>
          <w:lang w:val="en-US" w:eastAsia="zh-CN"/>
          <w14:textFill>
            <w14:solidFill>
              <w14:schemeClr w14:val="tx1"/>
            </w14:solidFill>
          </w14:textFill>
        </w:rPr>
        <w:t xml:space="preserve">磋商小组</w:t>
      </w:r>
      <w:bookmarkEnd w:id="8"/>
      <w:r/>
      <w:bookmarkEnd w:id="9"/>
      <w:r/>
      <w:bookmarkEnd w:id="10"/>
      <w:r>
        <w:rPr>
          <w:rFonts w:hint="eastAsia" w:ascii="宋体" w:hAnsi="宋体"/>
          <w:bCs/>
          <w:color w:val="000000" w:themeColor="text1"/>
          <w:sz w:val="24"/>
          <w:highlight w:val="none"/>
          <w:lang w:val="en-US" w:eastAsia="zh-CN"/>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bCs/>
          <w:color w:val="000000" w:themeColor="text1"/>
          <w:sz w:val="24"/>
          <w:highlight w:val="none"/>
          <w:lang w:val="en-US"/>
          <w14:textFill>
            <w14:solidFill>
              <w14:schemeClr w14:val="tx1"/>
            </w14:solidFill>
          </w14:textFill>
        </w:rPr>
        <w:t xml:space="preserve">。</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End w:id="4"/>
      <w:r/>
      <w:bookmarkEnd w:id="5"/>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8.5</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响应无效和终止磋商活动条款</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.1响应无效条款</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.1.1供应商不具备竞争性磋商文件中规定的资格条件的；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.1.2</w:t>
      </w:r>
      <w:r>
        <w:rPr>
          <w:rFonts w:hint="eastAsia" w:ascii="宋体" w:hAnsi="宋体" w:cs="宋体"/>
          <w:bCs/>
          <w:color w:val="000000" w:themeColor="text1"/>
          <w:sz w:val="24"/>
          <w:highlight w:val="none"/>
          <w14:textFill>
            <w14:solidFill>
              <w14:schemeClr w14:val="tx1"/>
            </w14:solidFill>
          </w14:textFill>
        </w:rPr>
        <w:t xml:space="preserve">响应文件</w:t>
      </w:r>
      <w:r>
        <w:rPr>
          <w:rFonts w:hint="eastAsia" w:ascii="宋体" w:hAnsi="宋体"/>
          <w:bCs/>
          <w:color w:val="000000" w:themeColor="text1"/>
          <w:sz w:val="24"/>
          <w:highlight w:val="none"/>
          <w14:textFill>
            <w14:solidFill>
              <w14:schemeClr w14:val="tx1"/>
            </w14:solidFill>
          </w14:textFill>
        </w:rPr>
        <w:t xml:space="preserve">签署不符合要求的；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.1.3最终报价超过采购预算或最高限价的，不能成交；</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.1.4不符合法律法规和竞争性磋商文件中规定的其他实质性要求的；</w:t>
      </w:r>
      <w:r/>
    </w:p>
    <w:p>
      <w:pPr>
        <w:spacing w:line="360" w:lineRule="auto"/>
        <w:rPr>
          <w:rFonts w:hint="eastAsia"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.1.5其他法律、法规及本竞争性磋商文件规定的属响应无效的情形。</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.2终止竞争性磋商采购活动的条款：出现下列情形之一的，</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将终止竞争性磋商采购活动，发布项目终止公告并说明原因，重新开展采购活动：</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.2.1因情况变化，不再符合规定的竞争性磋商采购方式适用情形的；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.2.2出现影响采购公正的违法、违规行为的；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.2.3在采购过程中实质性响应磋商文件不</w:t>
      </w:r>
      <w:r>
        <w:rPr>
          <w:rFonts w:hint="eastAsia" w:ascii="宋体" w:hAnsi="宋体" w:cs="宋体"/>
          <w:color w:val="000000" w:themeColor="text1"/>
          <w:sz w:val="24"/>
          <w:highlight w:val="none"/>
          <w:lang w:val="en-US" w:eastAsia="zh-CN"/>
          <w14:textFill>
            <w14:solidFill>
              <w14:schemeClr w14:val="tx1"/>
            </w14:solidFill>
          </w14:textFill>
        </w:rPr>
        <w:t xml:space="preserve">足</w:t>
      </w:r>
      <w:r>
        <w:rPr>
          <w:rFonts w:hint="eastAsia" w:ascii="宋体" w:hAnsi="宋体" w:cs="宋体"/>
          <w:color w:val="000000" w:themeColor="text1"/>
          <w:sz w:val="24"/>
          <w:highlight w:val="none"/>
          <w14:textFill>
            <w14:solidFill>
              <w14:schemeClr w14:val="tx1"/>
            </w14:solidFill>
          </w14:textFill>
        </w:rPr>
        <w:t xml:space="preserve">三家的</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9.2.4在采购活动</w:t>
      </w:r>
      <w:r>
        <w:rPr>
          <w:rFonts w:hint="eastAsia" w:ascii="宋体" w:hAnsi="宋体" w:cs="宋体"/>
          <w:color w:val="000000" w:themeColor="text1"/>
          <w:sz w:val="24"/>
          <w:highlight w:val="none"/>
          <w14:textFill>
            <w14:solidFill>
              <w14:schemeClr w14:val="tx1"/>
            </w14:solidFill>
          </w14:textFill>
        </w:rPr>
        <w:t xml:space="preserve">中因重大变故，采购任务取消的</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确定成交、询问及质疑</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10.1确定成交供应商</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10.1.1评审办法：采购人授权磋商小组根据本文件规定的成交原则，在最终响应报价不超过采购预算或最高限价，且响应内容质量和服务均能满足采购文件实质性响应要求的供应商（不少于三家）中，按综合得分排名顺序推荐成交候选供应商并编写评审报告。</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10.1.2采购人在收到评审报告后，从评审报告提出的成交候选供应商中，按照排序由高到低的原则确定成交供应商。</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10.1.3招标代理机构在成交供应商确定后2个工作日内在采购公告发布媒体上发布成交结果。</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10.2询问及质疑</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.2.1根据</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《政府采购质疑和投诉办法》（财政部第94号令）</w:t>
      </w:r>
      <w:r>
        <w:rPr>
          <w:rFonts w:hint="eastAsia" w:ascii="宋体" w:hAnsi="宋体" w:cs="宋体"/>
          <w:bCs/>
          <w:color w:val="000000" w:themeColor="text1"/>
          <w:sz w:val="24"/>
          <w:highlight w:val="none"/>
          <w14:textFill>
            <w14:solidFill>
              <w14:schemeClr w14:val="tx1"/>
            </w14:solidFill>
          </w14:textFill>
        </w:rPr>
        <w:t xml:space="preserve">第十一条规定，提出质疑的供应商应当是参与所质疑项目采购活动的供应商。</w:t>
      </w:r>
      <w:r>
        <w:rPr>
          <w:rFonts w:hint="eastAsia" w:ascii="宋体" w:hAnsi="宋体"/>
          <w:color w:val="000000" w:themeColor="text1"/>
          <w:sz w:val="24"/>
          <w:highlight w:val="none"/>
          <w14:textFill>
            <w14:solidFill>
              <w14:schemeClr w14:val="tx1"/>
            </w14:solidFill>
          </w14:textFill>
        </w:rPr>
        <w:t xml:space="preserve">因此凡是对采购文件提出质疑的供应商，必须依法获取采购文件，并请将符合资格条件的证明材料及网上报名的《</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olor w:val="000000" w:themeColor="text1"/>
          <w:sz w:val="24"/>
          <w:highlight w:val="none"/>
          <w14:textFill>
            <w14:solidFill>
              <w14:schemeClr w14:val="tx1"/>
            </w14:solidFill>
          </w14:textFill>
        </w:rPr>
        <w:t xml:space="preserve">》与质疑函一起递交，否则不予受理</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.2.2本次采购文件要求供应商在法定质疑期内一次性提出针对同一采购程序环节的质疑。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2.3采购人、</w:t>
      </w:r>
      <w:r>
        <w:rPr>
          <w:rFonts w:hint="eastAsia" w:ascii="宋体" w:hAnsi="宋体" w:cs="宋体"/>
          <w:bCs/>
          <w:color w:val="000000" w:themeColor="text1"/>
          <w:sz w:val="24"/>
          <w:highlight w:val="none"/>
          <w:lang w:eastAsia="zh-CN"/>
          <w14:textFill>
            <w14:solidFill>
              <w14:schemeClr w14:val="tx1"/>
            </w14:solidFill>
          </w14:textFill>
        </w:rPr>
        <w:t xml:space="preserve">招标代理机构</w:t>
      </w:r>
      <w:r>
        <w:rPr>
          <w:rFonts w:hint="eastAsia" w:ascii="宋体" w:hAnsi="宋体" w:cs="宋体"/>
          <w:bCs/>
          <w:color w:val="000000" w:themeColor="text1"/>
          <w:sz w:val="24"/>
          <w:highlight w:val="none"/>
          <w14:textFill>
            <w14:solidFill>
              <w14:schemeClr w14:val="tx1"/>
            </w14:solidFill>
          </w14:textFill>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2.4供应商提出质疑应当提交质疑函和必要的证明材料（营业执照副本扫描件、报名确认函等）。质疑函应当包括下列内容：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.2.4.1供应商的姓名或者名称、地址、邮编、联系人及联系电话；</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2.4.2质疑项目的名称、编号；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.2.4.3具体、明确的质疑事项和与质疑事项相关的请求；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2.4.4事实依据；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2.4.5必要的法律依据；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.2.4.6提出质疑的日期。</w:t>
      </w:r>
      <w:r/>
    </w:p>
    <w:p>
      <w:pPr>
        <w:ind w:firstLine="480"/>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000000" w:themeColor="text1"/>
          <w:sz w:val="24"/>
          <w:highlight w:val="none"/>
          <w:lang w:val="en-US" w:eastAsia="zh-CN"/>
          <w14:textFill>
            <w14:solidFill>
              <w14:schemeClr w14:val="tx1"/>
            </w14:solidFill>
          </w14:textFill>
        </w:rPr>
        <w:t xml:space="preserve">人</w:t>
      </w:r>
      <w:r>
        <w:rPr>
          <w:rFonts w:hint="eastAsia" w:ascii="宋体" w:hAnsi="宋体" w:cs="宋体"/>
          <w:color w:val="000000" w:themeColor="text1"/>
          <w:sz w:val="24"/>
          <w:highlight w:val="none"/>
          <w14:textFill>
            <w14:solidFill>
              <w14:schemeClr w14:val="tx1"/>
            </w14:solidFill>
          </w14:textFill>
        </w:rPr>
        <w:t xml:space="preserve">进行质疑的，其授权委托书上应当载明代理人的姓名、代理事项、具体权限、期限和相关事项。</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质疑递交地点：</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s="宋体"/>
          <w:color w:val="000000" w:themeColor="text1"/>
          <w:sz w:val="24"/>
          <w:highlight w:val="none"/>
          <w14:textFill>
            <w14:solidFill>
              <w14:schemeClr w14:val="tx1"/>
            </w14:solidFill>
          </w14:textFill>
        </w:rPr>
        <w:t xml:space="preserve">（联系地址：</w:t>
      </w:r>
      <w:r>
        <w:rPr>
          <w:rFonts w:hint="eastAsia" w:ascii="宋体" w:hAnsi="宋体" w:cs="宋体"/>
          <w:color w:val="000000" w:themeColor="text1"/>
          <w:sz w:val="24"/>
          <w:highlight w:val="none"/>
          <w:lang w:eastAsia="zh-CN"/>
          <w14:textFill>
            <w14:solidFill>
              <w14:schemeClr w14:val="tx1"/>
            </w14:solidFill>
          </w14:textFill>
        </w:rPr>
        <w:t xml:space="preserve">苏州虎丘区滨河路1388号3B 501室</w:t>
      </w:r>
      <w:r>
        <w:rPr>
          <w:rFonts w:hint="eastAsia" w:ascii="宋体" w:hAnsi="宋体" w:cs="宋体"/>
          <w:color w:val="000000" w:themeColor="text1"/>
          <w:sz w:val="24"/>
          <w:highlight w:val="none"/>
          <w14:textFill>
            <w14:solidFill>
              <w14:schemeClr w14:val="tx1"/>
            </w14:solidFill>
          </w14:textFill>
        </w:rPr>
        <w:t xml:space="preserve">；电话：0512-</w:t>
      </w:r>
      <w:r>
        <w:rPr>
          <w:rFonts w:hint="eastAsia" w:ascii="宋体" w:hAnsi="宋体" w:cs="宋体"/>
          <w:color w:val="000000" w:themeColor="text1"/>
          <w:sz w:val="24"/>
          <w:highlight w:val="none"/>
          <w:lang w:eastAsia="zh-CN"/>
          <w14:textFill>
            <w14:solidFill>
              <w14:schemeClr w14:val="tx1"/>
            </w14:solidFill>
          </w14:textFill>
        </w:rPr>
        <w:t xml:space="preserve">65201419</w:t>
      </w: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eastAsia="zh-CN"/>
          <w14:textFill>
            <w14:solidFill>
              <w14:schemeClr w14:val="tx1"/>
            </w14:solidFill>
          </w14:textFill>
        </w:rPr>
        <w:t xml:space="preserve">褚磊</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.成交通知书</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.1成交通知书：确定成交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后，</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在法定时间内向成交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发出成交通知书；</w:t>
      </w:r>
      <w:r>
        <w:rPr>
          <w:rFonts w:hint="eastAsia" w:ascii="宋体" w:hAnsi="宋体" w:cs="宋体"/>
          <w:b/>
          <w:color w:val="000000" w:themeColor="text1"/>
          <w:sz w:val="24"/>
          <w:highlight w:val="none"/>
          <w14:textFill>
            <w14:solidFill>
              <w14:schemeClr w14:val="tx1"/>
            </w14:solidFill>
          </w14:textFill>
        </w:rPr>
        <w:t xml:space="preserve">请成交</w:t>
      </w:r>
      <w:r>
        <w:rPr>
          <w:rFonts w:hint="eastAsia" w:ascii="宋体" w:hAnsi="宋体" w:cs="宋体"/>
          <w:b/>
          <w:color w:val="000000" w:themeColor="text1"/>
          <w:sz w:val="24"/>
          <w:highlight w:val="none"/>
          <w:lang w:val="en-US" w:eastAsia="zh-CN"/>
          <w14:textFill>
            <w14:solidFill>
              <w14:schemeClr w14:val="tx1"/>
            </w14:solidFill>
          </w14:textFill>
        </w:rPr>
        <w:t xml:space="preserve">供应商</w:t>
      </w:r>
      <w:r>
        <w:rPr>
          <w:rFonts w:hint="eastAsia" w:ascii="宋体" w:hAnsi="宋体" w:cs="宋体"/>
          <w:b/>
          <w:color w:val="000000" w:themeColor="text1"/>
          <w:sz w:val="24"/>
          <w:highlight w:val="none"/>
          <w14:textFill>
            <w14:solidFill>
              <w14:schemeClr w14:val="tx1"/>
            </w14:solidFill>
          </w14:textFill>
        </w:rPr>
        <w:t xml:space="preserve">在成交结果公告届满之日起30日内，使用CA证书登录“苏采云”系统及时下载成交通知书。</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2未成交通知书：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请未</w:t>
      </w:r>
      <w:r>
        <w:rPr>
          <w:rFonts w:hint="eastAsia" w:ascii="宋体" w:hAnsi="宋体" w:cs="宋体"/>
          <w:color w:val="000000" w:themeColor="text1"/>
          <w:sz w:val="24"/>
          <w:szCs w:val="24"/>
          <w:highlight w:val="none"/>
          <w14:textFill>
            <w14:solidFill>
              <w14:schemeClr w14:val="tx1"/>
            </w14:solidFill>
          </w14:textFill>
        </w:rPr>
        <w:t xml:space="preserve">成交供应商在成交公告发出之日起2个工作日内</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向采购代理机构提供用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于</w:t>
      </w:r>
      <w:r>
        <w:rPr>
          <w:rFonts w:hint="eastAsia" w:ascii="宋体" w:hAnsi="宋体" w:cs="宋体"/>
          <w:color w:val="000000" w:themeColor="text1"/>
          <w:sz w:val="24"/>
          <w:szCs w:val="24"/>
          <w:highlight w:val="none"/>
          <w14:textFill>
            <w14:solidFill>
              <w14:schemeClr w14:val="tx1"/>
            </w14:solidFill>
          </w14:textFill>
        </w:rPr>
        <w:t xml:space="preserve">接收《未成交通知书》的电子邮件地址</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未按时提供或提供信息有误的，视为自动放弃并自行承担相应后果</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成交通知书将成为合同的组成部分。</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成交通知书发出后，采购人不得违法改变成交结果，成交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无正当理由不得放弃成交结果。</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采购单位对未成交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不承担解释未成交原因的义务。</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.授予合同</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.1签订合同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.1.3成交供应商拒绝签订政府采购合同的，采购人可以重新开展采购活动。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.2服务的追加、减少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.2.1采购结束后，采购人若由于各种客观原因，必须对采购项目所牵涉的服务进行</w:t>
      </w:r>
      <w:r>
        <w:rPr>
          <w:rFonts w:hint="eastAsia" w:ascii="宋体" w:hAnsi="宋体" w:cs="宋体"/>
          <w:color w:val="000000" w:themeColor="text1"/>
          <w:sz w:val="24"/>
          <w:highlight w:val="none"/>
          <w:lang w:eastAsia="zh-CN"/>
          <w14:textFill>
            <w14:solidFill>
              <w14:schemeClr w14:val="tx1"/>
            </w14:solidFill>
          </w14:textFill>
        </w:rPr>
        <w:t xml:space="preserve">适当</w:t>
      </w:r>
      <w:r>
        <w:rPr>
          <w:rFonts w:hint="eastAsia" w:ascii="宋体" w:hAnsi="宋体" w:cs="宋体"/>
          <w:color w:val="000000" w:themeColor="text1"/>
          <w:sz w:val="24"/>
          <w:highlight w:val="none"/>
          <w14:textFill>
            <w14:solidFill>
              <w14:schemeClr w14:val="tx1"/>
            </w14:solidFill>
          </w14:textFill>
        </w:rPr>
        <w:t xml:space="preserve">减少时，在双方协商一致的前提下，可以按照竞争性磋商采购时的价格水平做相应的调减，并据此签订补充合同。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.服务费</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.1成交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须按前附表的规定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根据</w:t>
      </w:r>
      <w:r>
        <w:rPr>
          <w:rFonts w:hint="eastAsia" w:ascii="宋体" w:hAnsi="宋体" w:cs="宋体"/>
          <w:color w:val="000000" w:themeColor="text1"/>
          <w:sz w:val="24"/>
          <w:highlight w:val="none"/>
          <w14:textFill>
            <w14:solidFill>
              <w14:schemeClr w14:val="tx1"/>
            </w14:solidFill>
          </w14:textFill>
        </w:rPr>
        <w:t xml:space="preserve">预算总金额计算并支付服务费，该费用应在领取成交通知书时付清。</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.2成交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如果未按规定缴纳服务费，</w:t>
      </w:r>
      <w:r>
        <w:rPr>
          <w:rFonts w:hint="eastAsia" w:ascii="宋体" w:hAnsi="宋体" w:cs="宋体"/>
          <w:color w:val="000000" w:themeColor="text1"/>
          <w:sz w:val="24"/>
          <w:highlight w:val="none"/>
          <w:lang w:val="en-US" w:eastAsia="zh-CN"/>
          <w14:textFill>
            <w14:solidFill>
              <w14:schemeClr w14:val="tx1"/>
            </w14:solidFill>
          </w14:textFill>
        </w:rPr>
        <w:t xml:space="preserve">须</w:t>
      </w:r>
      <w:r>
        <w:rPr>
          <w:rFonts w:hint="eastAsia" w:ascii="宋体" w:hAnsi="宋体" w:cs="宋体"/>
          <w:color w:val="000000" w:themeColor="text1"/>
          <w:sz w:val="24"/>
          <w:highlight w:val="none"/>
          <w14:textFill>
            <w14:solidFill>
              <w14:schemeClr w14:val="tx1"/>
            </w14:solidFill>
          </w14:textFill>
        </w:rPr>
        <w:t xml:space="preserve">支付本磋商文件公布的预算金额的2%作为违约赔偿金，并保留诉讼的权利。</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.3缴纳代理服务费时，</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开票信息</w:t>
      </w:r>
      <w:r/>
    </w:p>
    <w:tbl>
      <w:tblPr>
        <w:tblStyle w:val="695"/>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13.4</w:t>
      </w:r>
      <w:r>
        <w:rPr>
          <w:rFonts w:hint="eastAsia" w:ascii="宋体" w:hAnsi="宋体" w:cs="宋体"/>
          <w:color w:val="000000" w:themeColor="text1"/>
          <w:sz w:val="24"/>
          <w:highlight w:val="none"/>
          <w14:textFill>
            <w14:solidFill>
              <w14:schemeClr w14:val="tx1"/>
            </w14:solidFill>
          </w14:textFill>
        </w:rPr>
        <w:t xml:space="preserve">成交</w:t>
      </w:r>
      <w:r>
        <w:rPr>
          <w:rFonts w:hint="eastAsia" w:ascii="宋体" w:hAnsi="宋体" w:cs="宋体"/>
          <w:color w:val="000000" w:themeColor="text1"/>
          <w:sz w:val="24"/>
          <w:highlight w:val="none"/>
          <w:lang w:val="en-US" w:eastAsia="zh-CN"/>
          <w14:textFill>
            <w14:solidFill>
              <w14:schemeClr w14:val="tx1"/>
            </w14:solidFill>
          </w14:textFill>
        </w:rPr>
        <w:t xml:space="preserve">供应商须</w:t>
      </w:r>
      <w:r>
        <w:rPr>
          <w:rFonts w:hint="eastAsia" w:ascii="宋体" w:hAnsi="宋体" w:cs="宋体"/>
          <w:color w:val="000000" w:themeColor="text1"/>
          <w:sz w:val="24"/>
          <w:highlight w:val="none"/>
          <w14:textFill>
            <w14:solidFill>
              <w14:schemeClr w14:val="tx1"/>
            </w14:solidFill>
          </w14:textFill>
        </w:rPr>
        <w:t xml:space="preserve">将公司开票信息以word文档格式发送至邮箱：sz</w:t>
      </w:r>
      <w:r>
        <w:rPr>
          <w:rFonts w:hint="eastAsia" w:ascii="宋体" w:hAnsi="宋体" w:cs="宋体"/>
          <w:color w:val="000000" w:themeColor="text1"/>
          <w:sz w:val="24"/>
          <w:highlight w:val="none"/>
          <w:lang w:val="en-US" w:eastAsia="zh-CN"/>
          <w14:textFill>
            <w14:solidFill>
              <w14:schemeClr w14:val="tx1"/>
            </w14:solidFill>
          </w14:textFill>
        </w:rPr>
        <w:t xml:space="preserve">sdzb</w:t>
      </w:r>
      <w:r>
        <w:rPr>
          <w:rFonts w:hint="eastAsia" w:ascii="宋体" w:hAnsi="宋体" w:cs="宋体"/>
          <w:color w:val="000000" w:themeColor="text1"/>
          <w:sz w:val="24"/>
          <w:highlight w:val="none"/>
          <w14:textFill>
            <w14:solidFill>
              <w14:schemeClr w14:val="tx1"/>
            </w14:solidFill>
          </w14:textFill>
        </w:rPr>
        <w:t xml:space="preserve">@126.com。</w:t>
      </w:r>
      <w:r>
        <w:rPr>
          <w:rFonts w:hint="eastAsia" w:ascii="宋体" w:hAnsi="宋体" w:cs="宋体"/>
          <w:color w:val="000000" w:themeColor="text1"/>
          <w:sz w:val="24"/>
          <w:highlight w:val="none"/>
          <w:lang w:val="en-US" w:eastAsia="zh-CN"/>
          <w14:textFill>
            <w14:solidFill>
              <w14:schemeClr w14:val="tx1"/>
            </w14:solidFill>
          </w14:textFill>
        </w:rPr>
        <w:t xml:space="preserve">完成服务费</w:t>
      </w:r>
      <w:r>
        <w:rPr>
          <w:rFonts w:hint="eastAsia" w:ascii="宋体" w:hAnsi="宋体" w:cs="宋体"/>
          <w:color w:val="000000" w:themeColor="text1"/>
          <w:sz w:val="24"/>
          <w:highlight w:val="none"/>
          <w14:textFill>
            <w14:solidFill>
              <w14:schemeClr w14:val="tx1"/>
            </w14:solidFill>
          </w14:textFill>
        </w:rPr>
        <w:t xml:space="preserve">缴纳</w:t>
      </w:r>
      <w:r>
        <w:rPr>
          <w:rFonts w:hint="eastAsia" w:ascii="宋体" w:hAnsi="宋体" w:cs="宋体"/>
          <w:color w:val="000000" w:themeColor="text1"/>
          <w:sz w:val="24"/>
          <w:highlight w:val="none"/>
          <w:lang w:val="en-US" w:eastAsia="zh-CN"/>
          <w14:textFill>
            <w14:solidFill>
              <w14:schemeClr w14:val="tx1"/>
            </w14:solidFill>
          </w14:textFill>
        </w:rPr>
        <w:t xml:space="preserve">后，凭</w:t>
      </w:r>
      <w:r>
        <w:rPr>
          <w:rFonts w:hint="eastAsia" w:ascii="宋体" w:hAnsi="宋体" w:cs="宋体"/>
          <w:color w:val="000000" w:themeColor="text1"/>
          <w:sz w:val="24"/>
          <w:highlight w:val="none"/>
          <w14:textFill>
            <w14:solidFill>
              <w14:schemeClr w14:val="tx1"/>
            </w14:solidFill>
          </w14:textFill>
        </w:rPr>
        <w:t xml:space="preserve">银行</w:t>
      </w:r>
      <w:r>
        <w:rPr>
          <w:rFonts w:hint="eastAsia" w:ascii="宋体" w:hAnsi="宋体" w:cs="宋体"/>
          <w:color w:val="000000" w:themeColor="text1"/>
          <w:sz w:val="24"/>
          <w:highlight w:val="none"/>
          <w:lang w:val="en-US" w:eastAsia="zh-CN"/>
          <w14:textFill>
            <w14:solidFill>
              <w14:schemeClr w14:val="tx1"/>
            </w14:solidFill>
          </w14:textFill>
        </w:rPr>
        <w:t xml:space="preserve">付款</w:t>
      </w:r>
      <w:r>
        <w:rPr>
          <w:rFonts w:hint="eastAsia" w:ascii="宋体" w:hAnsi="宋体" w:cs="宋体"/>
          <w:color w:val="000000" w:themeColor="text1"/>
          <w:sz w:val="24"/>
          <w:highlight w:val="none"/>
          <w14:textFill>
            <w14:solidFill>
              <w14:schemeClr w14:val="tx1"/>
            </w14:solidFill>
          </w14:textFill>
        </w:rPr>
        <w:t xml:space="preserve">回单至代理机构领取成交通知书</w:t>
      </w:r>
      <w:r>
        <w:rPr>
          <w:rFonts w:hint="eastAsia" w:ascii="宋体" w:hAnsi="宋体" w:cs="宋体"/>
          <w:color w:val="000000" w:themeColor="text1"/>
          <w:sz w:val="24"/>
          <w:highlight w:val="none"/>
          <w:lang w:val="en-US" w:eastAsia="zh-CN"/>
          <w14:textFill>
            <w14:solidFill>
              <w14:schemeClr w14:val="tx1"/>
            </w14:solidFill>
          </w14:textFill>
        </w:rPr>
        <w:t xml:space="preserve">及</w:t>
      </w:r>
      <w:r>
        <w:rPr>
          <w:rFonts w:hint="eastAsia" w:ascii="宋体" w:hAnsi="宋体" w:cs="宋体"/>
          <w:color w:val="000000" w:themeColor="text1"/>
          <w:sz w:val="24"/>
          <w:highlight w:val="none"/>
          <w14:textFill>
            <w14:solidFill>
              <w14:schemeClr w14:val="tx1"/>
            </w14:solidFill>
          </w14:textFill>
        </w:rPr>
        <w:t xml:space="preserve">合同。</w:t>
      </w:r>
      <w:r/>
    </w:p>
    <w:p>
      <w:pPr>
        <w:rPr>
          <w:color w:val="000000" w:themeColor="text1"/>
          <w:highlight w:val="none"/>
          <w14:textFill>
            <w14:solidFill>
              <w14:schemeClr w14:val="tx1"/>
            </w14:solidFill>
          </w14:textFill>
        </w:rPr>
      </w:pPr>
      <w:r/>
      <w:bookmarkStart w:id="11" w:name="_Hlt16619475"/>
      <w:r/>
      <w:bookmarkEnd w:id="11"/>
      <w:r/>
      <w:bookmarkStart w:id="12" w:name="_Hlt26954846"/>
      <w:r/>
      <w:bookmarkEnd w:id="12"/>
      <w:r/>
      <w:bookmarkStart w:id="13" w:name="_Hlt26954844"/>
      <w:r/>
      <w:bookmarkEnd w:id="13"/>
      <w:r/>
      <w:bookmarkStart w:id="14" w:name="_Hlt26668983"/>
      <w:r/>
      <w:bookmarkEnd w:id="14"/>
      <w:r/>
      <w:bookmarkStart w:id="15" w:name="_Hlt26670486"/>
      <w:r/>
      <w:bookmarkEnd w:id="15"/>
      <w:r/>
      <w:bookmarkStart w:id="16" w:name="_Hlt26670403"/>
      <w:r/>
      <w:bookmarkEnd w:id="16"/>
      <w:r/>
      <w:bookmarkStart w:id="17" w:name="_Hlt26954731"/>
      <w:r/>
      <w:bookmarkEnd w:id="17"/>
      <w:r/>
      <w:bookmarkStart w:id="18" w:name="_Hlt26954848"/>
      <w:r/>
      <w:bookmarkEnd w:id="18"/>
      <w:r/>
      <w:bookmarkStart w:id="19" w:name="_Hlt26954739"/>
      <w:r/>
      <w:bookmarkEnd w:id="19"/>
      <w:r/>
      <w:bookmarkStart w:id="20" w:name="_Hlt26670425"/>
      <w:r/>
      <w:bookmarkEnd w:id="20"/>
      <w:r/>
      <w:bookmarkStart w:id="21" w:name="_Hlt26954852"/>
      <w:r/>
      <w:bookmarkEnd w:id="21"/>
      <w:r/>
      <w:bookmarkStart w:id="22" w:name="_Hlt26670482"/>
      <w:r/>
      <w:bookmarkEnd w:id="22"/>
      <w:r/>
      <w:bookmarkStart w:id="23" w:name="_Hlt26954842"/>
      <w:r/>
      <w:bookmarkEnd w:id="23"/>
      <w:r/>
      <w:r/>
    </w:p>
    <w:p>
      <w:pPr>
        <w:jc w:val="center"/>
        <w:spacing w:line="360" w:lineRule="auto"/>
        <w:rPr>
          <w:rFonts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eastAsia="黑体"/>
          <w:b/>
          <w:color w:val="000000" w:themeColor="text1"/>
          <w:sz w:val="32"/>
          <w:szCs w:val="32"/>
          <w:highlight w:val="none"/>
          <w:lang w:val="en-US" w:eastAsia="zh-CN"/>
          <w14:textFill>
            <w14:solidFill>
              <w14:schemeClr w14:val="tx1"/>
            </w14:solidFill>
          </w14:textFill>
        </w:rPr>
        <w:t xml:space="preserve">三、</w:t>
      </w:r>
      <w:r>
        <w:rPr>
          <w:rFonts w:hint="eastAsia" w:eastAsia="黑体"/>
          <w:b/>
          <w:color w:val="000000" w:themeColor="text1"/>
          <w:sz w:val="32"/>
          <w:szCs w:val="32"/>
          <w:highlight w:val="none"/>
          <w14:textFill>
            <w14:solidFill>
              <w14:schemeClr w14:val="tx1"/>
            </w14:solidFill>
          </w14:textFill>
        </w:rPr>
        <w:t xml:space="preserve">采购需求</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受</w:t>
      </w:r>
      <w:r>
        <w:rPr>
          <w:rFonts w:hint="eastAsia" w:ascii="宋体" w:hAnsi="宋体"/>
          <w:color w:val="000000" w:themeColor="text1"/>
          <w:sz w:val="24"/>
          <w:highlight w:val="none"/>
          <w:lang w:eastAsia="zh-CN"/>
          <w14:textFill>
            <w14:solidFill>
              <w14:schemeClr w14:val="tx1"/>
            </w14:solidFill>
          </w14:textFill>
        </w:rPr>
        <w:t xml:space="preserve">苏州市立医院</w:t>
      </w:r>
      <w:r>
        <w:rPr>
          <w:rFonts w:hint="eastAsia" w:ascii="宋体" w:hAnsi="宋体"/>
          <w:color w:val="000000" w:themeColor="text1"/>
          <w:sz w:val="24"/>
          <w:highlight w:val="none"/>
          <w14:textFill>
            <w14:solidFill>
              <w14:schemeClr w14:val="tx1"/>
            </w14:solidFill>
          </w14:textFill>
        </w:rPr>
        <w:t xml:space="preserve">委托，</w:t>
      </w:r>
      <w:r>
        <w:rPr>
          <w:rFonts w:hint="eastAsia" w:ascii="宋体" w:hAnsi="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olor w:val="000000" w:themeColor="text1"/>
          <w:sz w:val="24"/>
          <w:highlight w:val="none"/>
          <w14:textFill>
            <w14:solidFill>
              <w14:schemeClr w14:val="tx1"/>
            </w14:solidFill>
          </w14:textFill>
        </w:rPr>
        <w:t xml:space="preserve">对其</w:t>
      </w:r>
      <w:r>
        <w:rPr>
          <w:rFonts w:hint="eastAsia" w:ascii="宋体" w:hAnsi="宋体"/>
          <w:color w:val="000000" w:themeColor="text1"/>
          <w:sz w:val="24"/>
          <w:highlight w:val="none"/>
          <w:lang w:eastAsia="zh-CN"/>
          <w14:textFill>
            <w14:solidFill>
              <w14:schemeClr w14:val="tx1"/>
            </w14:solidFill>
          </w14:textFill>
        </w:rPr>
        <w:t xml:space="preserve">苏州市立医院太湖总院变电所运维服务</w:t>
      </w:r>
      <w:r>
        <w:rPr>
          <w:rFonts w:hint="eastAsia" w:ascii="宋体" w:hAnsi="宋体"/>
          <w:color w:val="000000" w:themeColor="text1"/>
          <w:sz w:val="24"/>
          <w:highlight w:val="none"/>
          <w14:textFill>
            <w14:solidFill>
              <w14:schemeClr w14:val="tx1"/>
            </w14:solidFill>
          </w14:textFill>
        </w:rPr>
        <w:t xml:space="preserve">在国内组织竞争性磋商采购。欢迎符合资格条件的供应商前来报名参加磋商。</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一、</w:t>
      </w:r>
      <w:r>
        <w:rPr>
          <w:rFonts w:hint="eastAsia" w:ascii="宋体" w:hAnsi="宋体"/>
          <w:color w:val="000000" w:themeColor="text1"/>
          <w:sz w:val="24"/>
          <w:highlight w:val="none"/>
          <w14:textFill>
            <w14:solidFill>
              <w14:schemeClr w14:val="tx1"/>
            </w14:solidFill>
          </w14:textFill>
        </w:rPr>
        <w:t xml:space="preserve">磋商编号：</w:t>
      </w:r>
      <w:r>
        <w:rPr>
          <w:rFonts w:hint="eastAsia" w:ascii="宋体" w:hAnsi="宋体"/>
          <w:color w:val="000000" w:themeColor="text1"/>
          <w:sz w:val="24"/>
          <w:highlight w:val="none"/>
          <w:lang w:eastAsia="zh-CN"/>
          <w14:textFill>
            <w14:solidFill>
              <w14:schemeClr w14:val="tx1"/>
            </w14:solidFill>
          </w14:textFill>
        </w:rPr>
        <w:t xml:space="preserve">JSZC-320500-SZSD-C2026-0034</w:t>
      </w:r>
      <w:r/>
    </w:p>
    <w:p>
      <w:pPr>
        <w:spacing w:line="360" w:lineRule="auto"/>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二、采购方式：竞争性磋商</w:t>
      </w:r>
      <w:r/>
    </w:p>
    <w:p>
      <w:pPr>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bCs/>
          <w:color w:val="000000" w:themeColor="text1"/>
          <w:sz w:val="24"/>
          <w:szCs w:val="20"/>
          <w:highlight w:val="none"/>
          <w:lang w:val="zh-CN"/>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人民币）</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壹佰肆拾万元整（¥1400000.00）</w:t>
      </w:r>
      <w:r/>
    </w:p>
    <w:p>
      <w:pPr>
        <w:ind w:firstLine="480"/>
        <w:jc w:val="left"/>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人民币）</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壹佰</w:t>
      </w:r>
      <w:r>
        <w:rPr>
          <w:rFonts w:hint="eastAsia" w:ascii="宋体" w:hAnsi="宋体" w:cs="宋体"/>
          <w:color w:val="000000" w:themeColor="text1"/>
          <w:sz w:val="24"/>
          <w:highlight w:val="none"/>
          <w:lang w:val="en-US" w:eastAsia="zh-CN"/>
          <w14:textFill>
            <w14:solidFill>
              <w14:schemeClr w14:val="tx1"/>
            </w14:solidFill>
          </w14:textFill>
        </w:rPr>
        <w:t xml:space="preserve">叁</w:t>
      </w:r>
      <w:r>
        <w:rPr>
          <w:rFonts w:hint="eastAsia" w:ascii="宋体" w:hAnsi="宋体" w:cs="宋体"/>
          <w:color w:val="000000" w:themeColor="text1"/>
          <w:sz w:val="24"/>
          <w:highlight w:val="none"/>
          <w:lang w:eastAsia="zh-CN"/>
          <w14:textFill>
            <w14:solidFill>
              <w14:schemeClr w14:val="tx1"/>
            </w14:solidFill>
          </w14:textFill>
        </w:rPr>
        <w:t xml:space="preserve">拾</w:t>
      </w:r>
      <w:r>
        <w:rPr>
          <w:rFonts w:hint="eastAsia" w:ascii="宋体" w:hAnsi="宋体" w:cs="宋体"/>
          <w:color w:val="000000" w:themeColor="text1"/>
          <w:sz w:val="24"/>
          <w:highlight w:val="none"/>
          <w:lang w:val="en-US" w:eastAsia="zh-CN"/>
          <w14:textFill>
            <w14:solidFill>
              <w14:schemeClr w14:val="tx1"/>
            </w14:solidFill>
          </w14:textFill>
        </w:rPr>
        <w:t xml:space="preserve">玖</w:t>
      </w:r>
      <w:r>
        <w:rPr>
          <w:rFonts w:hint="eastAsia" w:ascii="宋体" w:hAnsi="宋体" w:cs="宋体"/>
          <w:color w:val="000000" w:themeColor="text1"/>
          <w:sz w:val="24"/>
          <w:highlight w:val="none"/>
          <w:lang w:eastAsia="zh-CN"/>
          <w14:textFill>
            <w14:solidFill>
              <w14:schemeClr w14:val="tx1"/>
            </w14:solidFill>
          </w14:textFill>
        </w:rPr>
        <w:t xml:space="preserve">万</w:t>
      </w:r>
      <w:r>
        <w:rPr>
          <w:rFonts w:hint="eastAsia" w:ascii="宋体" w:hAnsi="宋体" w:cs="宋体"/>
          <w:color w:val="000000" w:themeColor="text1"/>
          <w:sz w:val="24"/>
          <w:highlight w:val="none"/>
          <w:lang w:val="en-US" w:eastAsia="zh-CN"/>
          <w14:textFill>
            <w14:solidFill>
              <w14:schemeClr w14:val="tx1"/>
            </w14:solidFill>
          </w14:textFill>
        </w:rPr>
        <w:t xml:space="preserve">玖仟</w:t>
      </w:r>
      <w:r>
        <w:rPr>
          <w:rFonts w:hint="eastAsia" w:ascii="宋体" w:hAnsi="宋体" w:cs="宋体"/>
          <w:color w:val="000000" w:themeColor="text1"/>
          <w:sz w:val="24"/>
          <w:highlight w:val="none"/>
          <w:lang w:eastAsia="zh-CN"/>
          <w14:textFill>
            <w14:solidFill>
              <w14:schemeClr w14:val="tx1"/>
            </w14:solidFill>
          </w14:textFill>
        </w:rPr>
        <w:t xml:space="preserve">元整（¥1</w:t>
      </w:r>
      <w:r>
        <w:rPr>
          <w:rFonts w:hint="eastAsia" w:ascii="宋体" w:hAnsi="宋体" w:cs="宋体"/>
          <w:color w:val="000000" w:themeColor="text1"/>
          <w:sz w:val="24"/>
          <w:highlight w:val="none"/>
          <w:lang w:val="en-US" w:eastAsia="zh-CN"/>
          <w14:textFill>
            <w14:solidFill>
              <w14:schemeClr w14:val="tx1"/>
            </w14:solidFill>
          </w14:textFill>
        </w:rPr>
        <w:t xml:space="preserve">399</w:t>
      </w:r>
      <w:r>
        <w:rPr>
          <w:rFonts w:hint="eastAsia" w:ascii="宋体" w:hAnsi="宋体" w:cs="宋体"/>
          <w:color w:val="000000" w:themeColor="text1"/>
          <w:sz w:val="24"/>
          <w:highlight w:val="none"/>
          <w:lang w:eastAsia="zh-CN"/>
          <w14:textFill>
            <w14:solidFill>
              <w14:schemeClr w14:val="tx1"/>
            </w14:solidFill>
          </w14:textFill>
        </w:rPr>
        <w:t xml:space="preserve">000.00）</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四、采购内容及要求：</w:t>
      </w:r>
      <w:r/>
    </w:p>
    <w:p>
      <w:pPr>
        <w:spacing w:line="360" w:lineRule="auto"/>
        <w:widowControl/>
        <w:tabs>
          <w:tab w:val="left" w:pos="2310" w:leader="none"/>
        </w:tabs>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项目</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背景</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苏州市立医院太湖总院（苏州市太湖新城医院）</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位于苏州市吴中区太湖新城天鹅荡路80号，用地面积81898.7平方米（123亩），总建筑面积276249.2平方米</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2、服务内容：</w:t>
      </w:r>
      <w:r>
        <w:rPr>
          <w:rFonts w:hint="eastAsia" w:ascii="宋体" w:hAnsi="宋体" w:cs="宋体"/>
          <w:color w:val="000000" w:themeColor="text1"/>
          <w:sz w:val="24"/>
          <w:szCs w:val="24"/>
          <w:highlight w:val="none"/>
          <w:lang w:eastAsia="zh-CN"/>
          <w14:textFill>
            <w14:solidFill>
              <w14:schemeClr w14:val="tx1"/>
            </w14:solidFill>
          </w14:textFill>
        </w:rPr>
        <w:t xml:space="preserve">针对苏州市立医院太湖总院电力设施的运行、技术管理、定期维护、检修保养、按国家现行规范周期开展安全</w:t>
      </w:r>
      <w:r>
        <w:rPr>
          <w:rFonts w:hint="eastAsia" w:ascii="宋体" w:hAnsi="宋体" w:cs="宋体"/>
          <w:color w:val="000000" w:themeColor="text1"/>
          <w:sz w:val="24"/>
          <w:szCs w:val="24"/>
          <w:highlight w:val="none"/>
          <w:lang w:val="en-US" w:eastAsia="zh-CN"/>
          <w14:textFill>
            <w14:solidFill>
              <w14:schemeClr w14:val="tx1"/>
            </w14:solidFill>
          </w14:textFill>
        </w:rPr>
        <w:t xml:space="preserve">工器具</w:t>
      </w:r>
      <w:r>
        <w:rPr>
          <w:rFonts w:hint="eastAsia" w:ascii="宋体" w:hAnsi="宋体" w:cs="宋体"/>
          <w:color w:val="000000" w:themeColor="text1"/>
          <w:sz w:val="24"/>
          <w:szCs w:val="24"/>
          <w:highlight w:val="none"/>
          <w:lang w:eastAsia="zh-CN"/>
          <w14:textFill>
            <w14:solidFill>
              <w14:schemeClr w14:val="tx1"/>
            </w14:solidFill>
          </w14:textFill>
        </w:rPr>
        <w:t xml:space="preserve">检测；提供</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7×</w:t>
      </w:r>
      <w:r>
        <w:rPr>
          <w:rFonts w:hint="eastAsia" w:ascii="宋体" w:hAnsi="宋体" w:cs="宋体"/>
          <w:color w:val="000000" w:themeColor="text1"/>
          <w:sz w:val="24"/>
          <w:szCs w:val="24"/>
          <w:highlight w:val="none"/>
          <w:lang w:eastAsia="zh-CN"/>
          <w14:textFill>
            <w14:solidFill>
              <w14:schemeClr w14:val="tx1"/>
            </w14:solidFill>
          </w14:textFill>
        </w:rPr>
        <w:t xml:space="preserve">24小时不间断</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电力故障应急抢修服务</w:t>
      </w:r>
      <w:r>
        <w:rPr>
          <w:rFonts w:hint="eastAsia" w:ascii="宋体" w:hAnsi="宋体" w:cs="宋体"/>
          <w:color w:val="000000" w:themeColor="text1"/>
          <w:sz w:val="24"/>
          <w:szCs w:val="24"/>
          <w:highlight w:val="none"/>
          <w:lang w:eastAsia="zh-CN"/>
          <w14:textFill>
            <w14:solidFill>
              <w14:schemeClr w14:val="tx1"/>
            </w14:solidFill>
          </w14:textFill>
        </w:rPr>
        <w:t xml:space="preserve">等</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eastAsia" w:ascii="宋体" w:hAnsi="宋体" w:eastAsia="宋体"/>
          <w:bCs/>
          <w:color w:val="000000" w:themeColor="text1"/>
          <w:sz w:val="24"/>
          <w:highlight w:val="none"/>
          <w:lang w:eastAsia="zh-CN"/>
          <w14:textFill>
            <w14:solidFill>
              <w14:schemeClr w14:val="tx1"/>
            </w14:solidFill>
          </w14:textFill>
        </w:rPr>
        <w:outlineLvl w:val="0"/>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服务范围：自市供电公司</w:t>
      </w:r>
      <w:r>
        <w:rPr>
          <w:rFonts w:hint="eastAsia" w:ascii="宋体" w:hAnsi="宋体"/>
          <w:color w:val="000000" w:themeColor="text1"/>
          <w:sz w:val="24"/>
          <w:highlight w:val="none"/>
          <w:lang w:eastAsia="zh-CN"/>
          <w14:textFill>
            <w14:solidFill>
              <w14:schemeClr w14:val="tx1"/>
            </w14:solidFill>
          </w14:textFill>
        </w:rPr>
        <w:t xml:space="preserve">电源</w:t>
      </w:r>
      <w:r>
        <w:rPr>
          <w:rFonts w:hint="eastAsia" w:ascii="宋体" w:hAnsi="宋体"/>
          <w:color w:val="000000" w:themeColor="text1"/>
          <w:sz w:val="24"/>
          <w:highlight w:val="none"/>
          <w14:textFill>
            <w14:solidFill>
              <w14:schemeClr w14:val="tx1"/>
            </w14:solidFill>
          </w14:textFill>
        </w:rPr>
        <w:t xml:space="preserve">交接点开始，至</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院内各</w:t>
      </w:r>
      <w:r>
        <w:rPr>
          <w:rFonts w:hint="eastAsia" w:ascii="宋体" w:hAnsi="宋体"/>
          <w:color w:val="000000" w:themeColor="text1"/>
          <w:sz w:val="24"/>
          <w:highlight w:val="none"/>
          <w14:textFill>
            <w14:solidFill>
              <w14:schemeClr w14:val="tx1"/>
            </w14:solidFill>
          </w14:textFill>
        </w:rPr>
        <w:t xml:space="preserve">变配电所低压出线开关下桩头为止</w:t>
      </w:r>
      <w:r>
        <w:rPr>
          <w:rFonts w:hint="eastAsia" w:ascii="宋体" w:hAnsi="宋体"/>
          <w:color w:val="000000" w:themeColor="text1"/>
          <w:sz w:val="24"/>
          <w:highlight w:val="none"/>
          <w:lang w:eastAsia="zh-CN"/>
          <w14:textFill>
            <w14:solidFill>
              <w14:schemeClr w14:val="tx1"/>
            </w14:solidFill>
          </w14:textFill>
        </w:rPr>
        <w:t xml:space="preserve">，</w:t>
      </w:r>
      <w:r>
        <w:rPr>
          <w:rFonts w:hint="default" w:ascii="宋体" w:hAnsi="宋体"/>
          <w:color w:val="000000" w:themeColor="text1"/>
          <w:sz w:val="24"/>
          <w:highlight w:val="none"/>
          <w:lang w:val="en-US" w:eastAsia="zh-CN"/>
          <w14:textFill>
            <w14:solidFill>
              <w14:schemeClr w14:val="tx1"/>
            </w14:solidFill>
          </w14:textFill>
        </w:rPr>
        <w:t xml:space="preserve">范围内全部电气设备统一纳入运维管理，</w:t>
      </w:r>
      <w:r>
        <w:rPr>
          <w:rFonts w:hint="eastAsia" w:ascii="宋体" w:hAnsi="宋体"/>
          <w:color w:val="000000" w:themeColor="text1"/>
          <w:sz w:val="24"/>
          <w:highlight w:val="none"/>
          <w14:textFill>
            <w14:solidFill>
              <w14:schemeClr w14:val="tx1"/>
            </w14:solidFill>
          </w14:textFill>
        </w:rPr>
        <w:t xml:space="preserve">包括高低压开关柜、电缆（母线）、变压器等</w:t>
      </w:r>
      <w:r>
        <w:rPr>
          <w:rFonts w:hint="default" w:ascii="宋体" w:hAnsi="宋体"/>
          <w:color w:val="000000" w:themeColor="text1"/>
          <w:sz w:val="24"/>
          <w:highlight w:val="none"/>
          <w:lang w:val="en-US" w:eastAsia="zh-CN"/>
          <w14:textFill>
            <w14:solidFill>
              <w14:schemeClr w14:val="tx1"/>
            </w14:solidFill>
          </w14:textFill>
        </w:rPr>
        <w:t xml:space="preserve">配套配电设施</w:t>
      </w:r>
      <w:r>
        <w:rPr>
          <w:rFonts w:hint="eastAsia" w:ascii="宋体" w:hAnsi="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变配电系统主要设备（包括但不限于</w:t>
      </w:r>
      <w:r>
        <w:rPr>
          <w:rFonts w:hint="eastAsia" w:ascii="宋体" w:hAnsi="宋体" w:cs="宋体"/>
          <w:color w:val="000000" w:themeColor="text1"/>
          <w:sz w:val="24"/>
          <w:szCs w:val="24"/>
          <w:highlight w:val="none"/>
          <w14:textFill>
            <w14:solidFill>
              <w14:schemeClr w14:val="tx1"/>
            </w14:solidFill>
          </w14:textFill>
        </w:rPr>
        <w:t xml:space="preserve">以下设备，以现场实际情况、数量为准</w:t>
      </w:r>
      <w:r>
        <w:rPr>
          <w:rFonts w:hint="eastAsia" w:ascii="宋体" w:hAnsi="宋体"/>
          <w:color w:val="000000" w:themeColor="text1"/>
          <w:sz w:val="24"/>
          <w:highlight w:val="none"/>
          <w14:textFill>
            <w14:solidFill>
              <w14:schemeClr w14:val="tx1"/>
            </w14:solidFill>
          </w14:textFill>
        </w:rPr>
        <w:t xml:space="preserve">）</w:t>
      </w:r>
      <w:r/>
    </w:p>
    <w:tbl>
      <w:tblPr>
        <w:tblStyle w:val="695"/>
        <w:tblW w:w="8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710"/>
        <w:gridCol w:w="4290"/>
        <w:gridCol w:w="898"/>
        <w:gridCol w:w="948"/>
      </w:tblGrid>
      <w:tr>
        <w:trPr>
          <w:jc w:val="center"/>
          <w:trHeight w:val="340"/>
        </w:trPr>
        <w:tc>
          <w:tcPr>
            <w:gridSpan w:val="5"/>
            <w:tcW w:w="8629"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SS1</w:t>
            </w:r>
            <w:r/>
          </w:p>
        </w:tc>
      </w:tr>
      <w:tr>
        <w:trPr>
          <w:jc w:val="center"/>
          <w:trHeight w:val="340"/>
        </w:trPr>
        <w:tc>
          <w:tcPr>
            <w:tcW w:w="7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7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标的物名称</w:t>
            </w:r>
            <w:r/>
          </w:p>
        </w:tc>
        <w:tc>
          <w:tcPr>
            <w:tcW w:w="42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品牌、规格</w:t>
            </w:r>
            <w:r/>
          </w:p>
        </w:tc>
        <w:tc>
          <w:tcPr>
            <w:tcW w:w="89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w:t>
            </w:r>
            <w:r/>
          </w:p>
        </w:tc>
        <w:tc>
          <w:tcPr>
            <w:tcW w:w="94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干式变压器</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海南金盘、SCB-NX2</w:t>
            </w:r>
            <w:r>
              <w:rPr>
                <w:rFonts w:hint="eastAsia" w:ascii="宋体" w:hAnsi="宋体" w:eastAsia="宋体" w:cs="宋体"/>
                <w:color w:val="000000" w:themeColor="text1"/>
                <w:sz w:val="24"/>
                <w:szCs w:val="24"/>
                <w:highlight w:val="none"/>
                <w14:textFill>
                  <w14:solidFill>
                    <w14:schemeClr w14:val="tx1"/>
                  </w14:solidFill>
                </w14:textFill>
              </w:rPr>
              <w:t xml:space="preserve">-1600KVA/10KV</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干式变压器</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海南金盘、SCB-NX2</w:t>
            </w:r>
            <w:r>
              <w:rPr>
                <w:rFonts w:hint="eastAsia" w:ascii="宋体" w:hAnsi="宋体" w:eastAsia="宋体" w:cs="宋体"/>
                <w:color w:val="000000" w:themeColor="text1"/>
                <w:sz w:val="24"/>
                <w:szCs w:val="24"/>
                <w:highlight w:val="none"/>
                <w14:textFill>
                  <w14:solidFill>
                    <w14:schemeClr w14:val="tx1"/>
                  </w14:solidFill>
                </w14:textFill>
              </w:rPr>
              <w:t xml:space="preserve">-800KVA/10KV</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ABB、高压进线开关柜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ABB、高压进线柜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ABB、高压出线开关柜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ABB、</w:t>
            </w:r>
            <w:r>
              <w:rPr>
                <w:rFonts w:hint="eastAsia" w:ascii="宋体" w:hAnsi="宋体" w:eastAsia="宋体" w:cs="宋体"/>
                <w:color w:val="000000" w:themeColor="text1"/>
                <w:sz w:val="24"/>
                <w:szCs w:val="24"/>
                <w:highlight w:val="none"/>
                <w14:textFill>
                  <w14:solidFill>
                    <w14:schemeClr w14:val="tx1"/>
                  </w14:solidFill>
                </w14:textFill>
              </w:rPr>
              <w:t xml:space="preserve">计量柜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ABB、</w:t>
            </w:r>
            <w:r>
              <w:rPr>
                <w:rFonts w:hint="eastAsia" w:ascii="宋体" w:hAnsi="宋体" w:eastAsia="宋体" w:cs="宋体"/>
                <w:color w:val="000000" w:themeColor="text1"/>
                <w:sz w:val="24"/>
                <w:szCs w:val="24"/>
                <w:highlight w:val="none"/>
                <w14:textFill>
                  <w14:solidFill>
                    <w14:schemeClr w14:val="tx1"/>
                  </w14:solidFill>
                </w14:textFill>
              </w:rPr>
              <w:t xml:space="preserve">互感器柜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ABB、</w:t>
            </w:r>
            <w:r>
              <w:rPr>
                <w:rFonts w:hint="eastAsia" w:ascii="宋体" w:hAnsi="宋体" w:eastAsia="宋体" w:cs="宋体"/>
                <w:color w:val="000000" w:themeColor="text1"/>
                <w:sz w:val="24"/>
                <w:szCs w:val="24"/>
                <w:highlight w:val="none"/>
                <w14:textFill>
                  <w14:solidFill>
                    <w14:schemeClr w14:val="tx1"/>
                  </w14:solidFill>
                </w14:textFill>
              </w:rPr>
              <w:t xml:space="preserve">备用柜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直流屏</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交流屏</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信号屏</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西门子、馈电柜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63</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w:t>
            </w:r>
            <w:r>
              <w:rPr>
                <w:rFonts w:hint="eastAsia" w:ascii="宋体" w:hAnsi="宋体" w:eastAsia="宋体" w:cs="宋体"/>
                <w:color w:val="000000" w:themeColor="text1"/>
                <w:sz w:val="24"/>
                <w:szCs w:val="24"/>
                <w:highlight w:val="none"/>
                <w:lang w:bidi="ar"/>
                <w14:textFill>
                  <w14:solidFill>
                    <w14:schemeClr w14:val="tx1"/>
                  </w14:solidFill>
                </w14:textFill>
              </w:rPr>
              <w:t xml:space="preserve">低压进线柜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西门子、无功补偿</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西门子、联络柜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西门子、有源滤波柜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用电监控</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r>
      <w:tr>
        <w:trPr>
          <w:jc w:val="center"/>
          <w:trHeight w:val="340"/>
        </w:trPr>
        <w:tc>
          <w:tcPr>
            <w:gridSpan w:val="5"/>
            <w:tcW w:w="8629"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SS2</w:t>
            </w:r>
            <w:r/>
          </w:p>
        </w:tc>
      </w:tr>
      <w:tr>
        <w:trPr>
          <w:jc w:val="center"/>
          <w:trHeight w:val="340"/>
        </w:trPr>
        <w:tc>
          <w:tcPr>
            <w:tcW w:w="7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7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标的物名称</w:t>
            </w:r>
            <w:r/>
          </w:p>
        </w:tc>
        <w:tc>
          <w:tcPr>
            <w:tcW w:w="42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品牌、规格</w:t>
            </w:r>
            <w:r/>
          </w:p>
        </w:tc>
        <w:tc>
          <w:tcPr>
            <w:tcW w:w="89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w:t>
            </w:r>
            <w:r/>
          </w:p>
        </w:tc>
        <w:tc>
          <w:tcPr>
            <w:tcW w:w="94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干式变压器</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海南金盘、SCB-NX2</w:t>
            </w:r>
            <w:r>
              <w:rPr>
                <w:rFonts w:hint="eastAsia" w:ascii="宋体" w:hAnsi="宋体" w:eastAsia="宋体" w:cs="宋体"/>
                <w:color w:val="000000" w:themeColor="text1"/>
                <w:sz w:val="24"/>
                <w:szCs w:val="24"/>
                <w:highlight w:val="none"/>
                <w14:textFill>
                  <w14:solidFill>
                    <w14:schemeClr w14:val="tx1"/>
                  </w14:solidFill>
                </w14:textFill>
              </w:rPr>
              <w:t xml:space="preserve">-2000KVA/10KV</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ABB、高压进线开关柜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ABB、高压出线负荷开关柜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西门子、馈电柜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w:t>
            </w:r>
            <w:r>
              <w:rPr>
                <w:rFonts w:hint="eastAsia" w:ascii="宋体" w:hAnsi="宋体" w:eastAsia="宋体" w:cs="宋体"/>
                <w:color w:val="000000" w:themeColor="text1"/>
                <w:sz w:val="24"/>
                <w:szCs w:val="24"/>
                <w:highlight w:val="none"/>
                <w:lang w:bidi="ar"/>
                <w14:textFill>
                  <w14:solidFill>
                    <w14:schemeClr w14:val="tx1"/>
                  </w14:solidFill>
                </w14:textFill>
              </w:rPr>
              <w:t xml:space="preserve">低压进线柜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西门子、无功补偿</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西门子、联络柜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西门子、有源滤波柜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340"/>
        </w:trPr>
        <w:tc>
          <w:tcPr>
            <w:gridSpan w:val="5"/>
            <w:tcW w:w="8629"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SS3</w:t>
            </w:r>
            <w:r/>
          </w:p>
        </w:tc>
      </w:tr>
      <w:tr>
        <w:trPr>
          <w:jc w:val="center"/>
          <w:trHeight w:val="340"/>
        </w:trPr>
        <w:tc>
          <w:tcPr>
            <w:tcW w:w="7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7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标的物名称</w:t>
            </w:r>
            <w:r/>
          </w:p>
        </w:tc>
        <w:tc>
          <w:tcPr>
            <w:tcW w:w="42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品牌、规格</w:t>
            </w:r>
            <w:r/>
          </w:p>
        </w:tc>
        <w:tc>
          <w:tcPr>
            <w:tcW w:w="89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w:t>
            </w:r>
            <w:r/>
          </w:p>
        </w:tc>
        <w:tc>
          <w:tcPr>
            <w:tcW w:w="94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干式变压器</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海南金盘、SCB-NX2</w:t>
            </w:r>
            <w:r>
              <w:rPr>
                <w:rFonts w:hint="eastAsia" w:ascii="宋体" w:hAnsi="宋体" w:eastAsia="宋体" w:cs="宋体"/>
                <w:color w:val="000000" w:themeColor="text1"/>
                <w:sz w:val="24"/>
                <w:szCs w:val="24"/>
                <w:highlight w:val="none"/>
                <w14:textFill>
                  <w14:solidFill>
                    <w14:schemeClr w14:val="tx1"/>
                  </w14:solidFill>
                </w14:textFill>
              </w:rPr>
              <w:t xml:space="preserve">-2000KVA/10KV</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干式变压器</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海南金盘、SCB-NX2</w:t>
            </w:r>
            <w:r>
              <w:rPr>
                <w:rFonts w:hint="eastAsia" w:ascii="宋体" w:hAnsi="宋体" w:eastAsia="宋体" w:cs="宋体"/>
                <w:color w:val="000000" w:themeColor="text1"/>
                <w:sz w:val="24"/>
                <w:szCs w:val="24"/>
                <w:highlight w:val="none"/>
                <w14:textFill>
                  <w14:solidFill>
                    <w14:schemeClr w14:val="tx1"/>
                  </w14:solidFill>
                </w14:textFill>
              </w:rPr>
              <w:t xml:space="preserve">-2000KVA/10KV</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ABB、高压进线开关柜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ABB、高压出线负荷开关柜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西门子、馈电柜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w:t>
            </w:r>
            <w:r>
              <w:rPr>
                <w:rFonts w:hint="eastAsia" w:ascii="宋体" w:hAnsi="宋体" w:eastAsia="宋体" w:cs="宋体"/>
                <w:color w:val="000000" w:themeColor="text1"/>
                <w:sz w:val="24"/>
                <w:szCs w:val="24"/>
                <w:highlight w:val="none"/>
                <w:lang w:bidi="ar"/>
                <w14:textFill>
                  <w14:solidFill>
                    <w14:schemeClr w14:val="tx1"/>
                  </w14:solidFill>
                </w14:textFill>
              </w:rPr>
              <w:t xml:space="preserve">低压进线柜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西门子、无功补偿</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r>
      <w:tr>
        <w:trPr>
          <w:jc w:val="center"/>
          <w:trHeight w:val="32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西门子、联络柜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32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西门子、有源滤波柜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r>
      <w:tr>
        <w:trPr>
          <w:jc w:val="center"/>
          <w:trHeight w:val="340"/>
        </w:trPr>
        <w:tc>
          <w:tcPr>
            <w:gridSpan w:val="5"/>
            <w:tcW w:w="8629"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SS4</w:t>
            </w:r>
            <w:r/>
          </w:p>
        </w:tc>
      </w:tr>
      <w:tr>
        <w:trPr>
          <w:jc w:val="center"/>
          <w:trHeight w:val="340"/>
        </w:trPr>
        <w:tc>
          <w:tcPr>
            <w:tcW w:w="7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7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标的物名称</w:t>
            </w:r>
            <w:r/>
          </w:p>
        </w:tc>
        <w:tc>
          <w:tcPr>
            <w:tcW w:w="42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品牌、规格</w:t>
            </w:r>
            <w:r/>
          </w:p>
        </w:tc>
        <w:tc>
          <w:tcPr>
            <w:tcW w:w="89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w:t>
            </w:r>
            <w:r/>
          </w:p>
        </w:tc>
        <w:tc>
          <w:tcPr>
            <w:tcW w:w="94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干式变压器</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海南金盘、SCB-NX2</w:t>
            </w:r>
            <w:r>
              <w:rPr>
                <w:rFonts w:hint="eastAsia" w:ascii="宋体" w:hAnsi="宋体" w:eastAsia="宋体" w:cs="宋体"/>
                <w:color w:val="000000" w:themeColor="text1"/>
                <w:sz w:val="24"/>
                <w:szCs w:val="24"/>
                <w:highlight w:val="none"/>
                <w14:textFill>
                  <w14:solidFill>
                    <w14:schemeClr w14:val="tx1"/>
                  </w14:solidFill>
                </w14:textFill>
              </w:rPr>
              <w:t xml:space="preserve">-1600KVA/10KV</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ABB、高压进线开关柜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ABB、高压出线负荷开关柜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西门子、馈电柜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w:t>
            </w:r>
            <w:r>
              <w:rPr>
                <w:rFonts w:hint="eastAsia" w:ascii="宋体" w:hAnsi="宋体" w:eastAsia="宋体" w:cs="宋体"/>
                <w:color w:val="000000" w:themeColor="text1"/>
                <w:sz w:val="24"/>
                <w:szCs w:val="24"/>
                <w:highlight w:val="none"/>
                <w:lang w:bidi="ar"/>
                <w14:textFill>
                  <w14:solidFill>
                    <w14:schemeClr w14:val="tx1"/>
                  </w14:solidFill>
                </w14:textFill>
              </w:rPr>
              <w:t xml:space="preserve">低压进线柜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西门子、无功补偿</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西门子、联络柜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r>
      <w:tr>
        <w:trPr>
          <w:jc w:val="center"/>
          <w:trHeight w:val="340"/>
        </w:trPr>
        <w:tc>
          <w:tcPr>
            <w:tcW w:w="78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低压开关柜</w:t>
            </w:r>
            <w:r/>
          </w:p>
        </w:tc>
        <w:tc>
          <w:tcPr>
            <w:tcW w:w="429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西门子、有源滤波柜</w:t>
            </w:r>
            <w:r/>
          </w:p>
        </w:tc>
        <w:tc>
          <w:tcPr>
            <w:tcW w:w="89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台</w:t>
            </w:r>
            <w:r/>
          </w:p>
        </w:tc>
        <w:tc>
          <w:tcPr>
            <w:tcW w:w="94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bl>
    <w:p>
      <w:pPr>
        <w:numPr>
          <w:ilvl w:val="0"/>
          <w:numId w:val="0"/>
        </w:num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项目人员配备及要求：</w:t>
      </w:r>
      <w:r/>
    </w:p>
    <w:p>
      <w:pPr>
        <w:numPr>
          <w:ilvl w:val="0"/>
          <w:numId w:val="0"/>
        </w:num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运维服务团队人员不少于10人</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机动巡检人员1人。</w:t>
      </w:r>
      <w:r/>
    </w:p>
    <w:tbl>
      <w:tblPr>
        <w:tblStyle w:val="695"/>
        <w:tblW w:w="8729"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275"/>
        <w:gridCol w:w="765"/>
        <w:gridCol w:w="1245"/>
        <w:gridCol w:w="2207"/>
        <w:gridCol w:w="2552"/>
      </w:tblGrid>
      <w:tr>
        <w:trPr>
          <w:trHeight w:val="788"/>
        </w:trPr>
        <w:tc>
          <w:tcPr>
            <w:tcW w:w="685" w:type="dxa"/>
            <w:vAlign w:val="center"/>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Borders>
              <w:right w:val="single" w:color="auto" w:sz="4" w:space="0"/>
            </w:tcBorders>
            <w:tcW w:w="1275" w:type="dxa"/>
            <w:vAlign w:val="center"/>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人员</w:t>
            </w:r>
            <w:r/>
          </w:p>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岗位</w:t>
            </w:r>
            <w:r/>
          </w:p>
        </w:tc>
        <w:tc>
          <w:tcPr>
            <w:tcBorders>
              <w:left w:val="single" w:color="auto" w:sz="4" w:space="0"/>
            </w:tcBorders>
            <w:tcW w:w="765" w:type="dxa"/>
            <w:vAlign w:val="center"/>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数量</w:t>
            </w:r>
            <w:r/>
          </w:p>
        </w:tc>
        <w:tc>
          <w:tcPr>
            <w:tcW w:w="1245" w:type="dxa"/>
            <w:vAlign w:val="center"/>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人员</w:t>
            </w:r>
            <w:r>
              <w:rPr>
                <w:rFonts w:hint="eastAsia" w:ascii="宋体" w:hAnsi="宋体"/>
                <w:color w:val="000000" w:themeColor="text1"/>
                <w:sz w:val="24"/>
                <w:highlight w:val="none"/>
                <w:lang w:eastAsia="zh-CN"/>
                <w14:textFill>
                  <w14:solidFill>
                    <w14:schemeClr w14:val="tx1"/>
                  </w14:solidFill>
                </w14:textFill>
              </w:rPr>
              <w:t xml:space="preserve">要求</w:t>
            </w:r>
            <w:r/>
          </w:p>
        </w:tc>
        <w:tc>
          <w:tcPr>
            <w:tcW w:w="2207" w:type="dxa"/>
            <w:vAlign w:val="center"/>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strike w:val="0"/>
                <w:color w:val="000000" w:themeColor="text1"/>
                <w:sz w:val="24"/>
                <w:highlight w:val="none"/>
                <w:lang w:eastAsia="zh-CN"/>
                <w14:textFill>
                  <w14:solidFill>
                    <w14:schemeClr w14:val="tx1"/>
                  </w14:solidFill>
                </w14:textFill>
              </w:rPr>
              <w:t xml:space="preserve">服务</w:t>
            </w:r>
            <w:r>
              <w:rPr>
                <w:rFonts w:hint="eastAsia" w:ascii="宋体" w:hAnsi="宋体"/>
                <w:color w:val="000000" w:themeColor="text1"/>
                <w:sz w:val="24"/>
                <w:highlight w:val="none"/>
                <w14:textFill>
                  <w14:solidFill>
                    <w14:schemeClr w14:val="tx1"/>
                  </w14:solidFill>
                </w14:textFill>
              </w:rPr>
              <w:t xml:space="preserve">时间</w:t>
            </w:r>
            <w:r/>
          </w:p>
        </w:tc>
        <w:tc>
          <w:tcPr>
            <w:tcW w:w="2552" w:type="dxa"/>
            <w:vAlign w:val="center"/>
            <w:textDirection w:val="lrTb"/>
            <w:noWrap w:val="false"/>
          </w:tcPr>
          <w:p>
            <w:pPr>
              <w:jc w:val="center"/>
              <w:keepLines w:val="0"/>
              <w:keepNext w:val="0"/>
              <w:pageBreakBefore w:val="0"/>
              <w:spacing w:line="240" w:lineRule="auto"/>
              <w:rPr>
                <w:rFonts w:ascii="宋体" w:hAnsi="宋体"/>
                <w:color w:val="000000" w:themeColor="text1"/>
                <w:sz w:val="24"/>
                <w:highlight w:val="none"/>
                <w14:textFill>
                  <w14:solidFill>
                    <w14:schemeClr w14:val="tx1"/>
                  </w14:solidFill>
                </w14:textFill>
              </w:rPr>
            </w:pPr>
            <w:r>
              <w:rPr>
                <w:rFonts w:hint="eastAsia" w:ascii="宋体" w:hAnsi="宋体"/>
                <w:strike w:val="0"/>
                <w:color w:val="000000" w:themeColor="text1"/>
                <w:sz w:val="24"/>
                <w:highlight w:val="none"/>
                <w:lang w:eastAsia="zh-CN"/>
                <w14:textFill>
                  <w14:solidFill>
                    <w14:schemeClr w14:val="tx1"/>
                  </w14:solidFill>
                </w14:textFill>
              </w:rPr>
              <w:t xml:space="preserve">服务</w:t>
            </w:r>
            <w:r>
              <w:rPr>
                <w:rFonts w:hint="eastAsia" w:ascii="宋体" w:hAnsi="宋体"/>
                <w:color w:val="000000" w:themeColor="text1"/>
                <w:sz w:val="24"/>
                <w:highlight w:val="none"/>
                <w14:textFill>
                  <w14:solidFill>
                    <w14:schemeClr w14:val="tx1"/>
                  </w14:solidFill>
                </w14:textFill>
              </w:rPr>
              <w:t xml:space="preserve">内容</w:t>
            </w:r>
            <w:r/>
          </w:p>
        </w:tc>
      </w:tr>
      <w:tr>
        <w:trPr>
          <w:trHeight w:val="754"/>
        </w:trPr>
        <w:tc>
          <w:tcPr>
            <w:tcW w:w="68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Borders>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运行站长</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兼项目负责人</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tc>
        <w:tc>
          <w:tcPr>
            <w:tcBorders>
              <w:left w:val="single" w:color="auto" w:sz="4" w:space="0"/>
            </w:tcBorders>
            <w:tcW w:w="76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1人</w:t>
            </w:r>
            <w:r/>
          </w:p>
        </w:tc>
        <w:tc>
          <w:tcPr>
            <w:tcW w:w="124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具有高压电工证，年龄小于55周岁</w:t>
            </w:r>
            <w:r/>
          </w:p>
        </w:tc>
        <w:tc>
          <w:tcPr>
            <w:tcW w:w="2207" w:type="dxa"/>
            <w:vAlign w:val="center"/>
            <w:textDirection w:val="lrTb"/>
            <w:noWrap w:val="false"/>
          </w:tcPr>
          <w:p>
            <w:pPr>
              <w:jc w:val="center"/>
              <w:keepLines w:val="0"/>
              <w:keepNext w:val="0"/>
              <w:pageBreakBefore w:val="0"/>
              <w:spacing w:line="240" w:lineRule="auto"/>
              <w:widowControl/>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长白班（8:00~17:00）；做5休2，如有突发事件可适当加班</w:t>
            </w:r>
            <w:r/>
          </w:p>
        </w:tc>
        <w:tc>
          <w:tcPr>
            <w:tcW w:w="2552" w:type="dxa"/>
            <w:vAlign w:val="center"/>
            <w:textDirection w:val="lrTb"/>
            <w:noWrap w:val="false"/>
          </w:tcPr>
          <w:p>
            <w:pPr>
              <w:jc w:val="left"/>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对变电所电气设备运行中的异常情况及时分析，</w:t>
            </w:r>
            <w:r>
              <w:rPr>
                <w:rFonts w:hint="eastAsia" w:ascii="宋体" w:hAnsi="宋体" w:cs="宋体"/>
                <w:color w:val="000000" w:themeColor="text1"/>
                <w:sz w:val="24"/>
                <w:szCs w:val="24"/>
                <w:highlight w:val="none"/>
                <w:lang w:eastAsia="zh-CN"/>
                <w14:textFill>
                  <w14:solidFill>
                    <w14:schemeClr w14:val="tx1"/>
                  </w14:solidFill>
                </w14:textFill>
              </w:rPr>
              <w:t xml:space="preserve">并</w:t>
            </w:r>
            <w:r>
              <w:rPr>
                <w:rFonts w:hint="eastAsia" w:ascii="宋体" w:hAnsi="宋体" w:cs="宋体"/>
                <w:color w:val="000000" w:themeColor="text1"/>
                <w:sz w:val="24"/>
                <w:szCs w:val="24"/>
                <w:highlight w:val="none"/>
                <w14:textFill>
                  <w14:solidFill>
                    <w14:schemeClr w14:val="tx1"/>
                  </w14:solidFill>
                </w14:textFill>
              </w:rPr>
              <w:t xml:space="preserve">提出改进措施，同时书面告知采购单位；配合采购单位处理与供电公司的相关业务，接受</w:t>
            </w:r>
            <w:r>
              <w:rPr>
                <w:rFonts w:ascii="宋体" w:hAnsi="宋体" w:eastAsia="宋体" w:cs="宋体"/>
                <w:color w:val="000000" w:themeColor="text1"/>
                <w:sz w:val="24"/>
                <w:szCs w:val="24"/>
                <w:highlight w:val="none"/>
                <w14:textFill>
                  <w14:solidFill>
                    <w14:schemeClr w14:val="tx1"/>
                  </w14:solidFill>
                </w14:textFill>
              </w:rPr>
              <w:t xml:space="preserve">监管部门监督检查</w:t>
            </w:r>
            <w:r>
              <w:rPr>
                <w:rFonts w:hint="eastAsia" w:ascii="宋体" w:hAnsi="宋体" w:cs="宋体"/>
                <w:color w:val="000000" w:themeColor="text1"/>
                <w:sz w:val="24"/>
                <w:szCs w:val="24"/>
                <w:highlight w:val="none"/>
                <w14:textFill>
                  <w14:solidFill>
                    <w14:schemeClr w14:val="tx1"/>
                  </w14:solidFill>
                </w14:textFill>
              </w:rPr>
              <w:t xml:space="preserve">，对</w:t>
            </w:r>
            <w:r>
              <w:rPr>
                <w:rFonts w:ascii="宋体" w:hAnsi="宋体" w:eastAsia="宋体" w:cs="宋体"/>
                <w:color w:val="000000" w:themeColor="text1"/>
                <w:sz w:val="24"/>
                <w:szCs w:val="24"/>
                <w:highlight w:val="none"/>
                <w14:textFill>
                  <w14:solidFill>
                    <w14:schemeClr w14:val="tx1"/>
                  </w14:solidFill>
                </w14:textFill>
              </w:rPr>
              <w:t xml:space="preserve">监管部门</w:t>
            </w:r>
            <w:r>
              <w:rPr>
                <w:rFonts w:hint="eastAsia" w:ascii="宋体" w:hAnsi="宋体" w:cs="宋体"/>
                <w:color w:val="000000" w:themeColor="text1"/>
                <w:sz w:val="24"/>
                <w:szCs w:val="24"/>
                <w:highlight w:val="none"/>
                <w14:textFill>
                  <w14:solidFill>
                    <w14:schemeClr w14:val="tx1"/>
                  </w14:solidFill>
                </w14:textFill>
              </w:rPr>
              <w:t xml:space="preserve">提出的要求，采取合理措施布置和落实；对突发性运行故障，组织人员2小时内提供技术支持服务</w:t>
            </w:r>
            <w:r/>
          </w:p>
        </w:tc>
      </w:tr>
      <w:tr>
        <w:trPr>
          <w:trHeight w:val="396"/>
        </w:trPr>
        <w:tc>
          <w:tcPr>
            <w:tcW w:w="68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Borders>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运行正值</w:t>
            </w:r>
            <w:r/>
          </w:p>
        </w:tc>
        <w:tc>
          <w:tcPr>
            <w:tcBorders>
              <w:left w:val="single" w:color="auto" w:sz="4" w:space="0"/>
            </w:tcBorders>
            <w:tcW w:w="76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3人</w:t>
            </w:r>
            <w:r/>
          </w:p>
        </w:tc>
        <w:tc>
          <w:tcPr>
            <w:tcW w:w="124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具有高压电工证，年龄小于50周岁</w:t>
            </w:r>
            <w:r/>
          </w:p>
        </w:tc>
        <w:tc>
          <w:tcPr>
            <w:tcW w:w="2207" w:type="dxa"/>
            <w:vAlign w:val="center"/>
            <w:textDirection w:val="lrTb"/>
            <w:noWrap w:val="false"/>
          </w:tcPr>
          <w:p>
            <w:pPr>
              <w:jc w:val="center"/>
              <w:keepLines w:val="0"/>
              <w:keepNext w:val="0"/>
              <w:pageBreakBefore w:val="0"/>
              <w:spacing w:line="240" w:lineRule="auto"/>
              <w:widowControl/>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（8:00～次日8:00），三班二运转，24小时轮班制。</w:t>
            </w:r>
            <w:r/>
          </w:p>
        </w:tc>
        <w:tc>
          <w:tcPr>
            <w:tcW w:w="2552" w:type="dxa"/>
            <w:vAlign w:val="center"/>
            <w:textDirection w:val="lrTb"/>
            <w:noWrap w:val="false"/>
          </w:tcPr>
          <w:p>
            <w:pPr>
              <w:jc w:val="left"/>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建立和健全各类运行记录，并定期对运行资料进行检查；操作时编写操作票并监护</w:t>
            </w:r>
            <w:r/>
          </w:p>
        </w:tc>
      </w:tr>
      <w:tr>
        <w:trPr/>
        <w:tc>
          <w:tcPr>
            <w:tcW w:w="68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p>
        </w:tc>
        <w:tc>
          <w:tcPr>
            <w:tcBorders>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运行值班人员</w:t>
            </w:r>
            <w:r/>
          </w:p>
        </w:tc>
        <w:tc>
          <w:tcPr>
            <w:tcBorders>
              <w:left w:val="single" w:color="auto" w:sz="4" w:space="0"/>
            </w:tcBorders>
            <w:tcW w:w="76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6人</w:t>
            </w:r>
            <w:r/>
          </w:p>
        </w:tc>
        <w:tc>
          <w:tcPr>
            <w:tcW w:w="1245" w:type="dxa"/>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具有高压电工证，年龄小于50周岁</w:t>
            </w:r>
            <w:r/>
          </w:p>
        </w:tc>
        <w:tc>
          <w:tcPr>
            <w:tcW w:w="2207" w:type="dxa"/>
            <w:vAlign w:val="center"/>
            <w:textDirection w:val="lrTb"/>
            <w:noWrap w:val="false"/>
          </w:tcPr>
          <w:p>
            <w:pPr>
              <w:jc w:val="center"/>
              <w:keepLines w:val="0"/>
              <w:keepNext w:val="0"/>
              <w:pageBreakBefore w:val="0"/>
              <w:spacing w:line="24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8:00</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次日8:00</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，三班二运转，24小时轮班制。</w:t>
            </w:r>
            <w:r/>
          </w:p>
        </w:tc>
        <w:tc>
          <w:tcPr>
            <w:tcW w:w="2552" w:type="dxa"/>
            <w:vAlign w:val="center"/>
            <w:textDirection w:val="lrTb"/>
            <w:noWrap w:val="false"/>
          </w:tcPr>
          <w:p>
            <w:pPr>
              <w:jc w:val="left"/>
              <w:keepLines w:val="0"/>
              <w:keepNext w:val="0"/>
              <w:pageBreakBefore w:val="0"/>
              <w:spacing w:line="24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每日对高压开关柜、母线、变压器、低压柜、低压母线槽、电力线缆等进行日常检查维护；并按采购单位要求提供用电回路的日、月抄表电量。</w:t>
            </w:r>
            <w:r/>
          </w:p>
        </w:tc>
      </w:tr>
      <w:tr>
        <w:trPr>
          <w:trHeight w:val="551"/>
        </w:trPr>
        <w:tc>
          <w:tcPr>
            <w:gridSpan w:val="6"/>
            <w:tcW w:w="8729" w:type="dxa"/>
            <w:vAlign w:val="center"/>
            <w:textDirection w:val="lrTb"/>
            <w:noWrap w:val="false"/>
          </w:tcPr>
          <w:p>
            <w:pPr>
              <w:jc w:val="both"/>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注：配备机动巡检人员1名（每半月巡检一次）</w:t>
            </w:r>
            <w:r/>
          </w:p>
        </w:tc>
      </w:tr>
    </w:tbl>
    <w:p>
      <w:pPr>
        <w:spacing w:line="360" w:lineRule="auto"/>
        <w:widowControl/>
        <w:rPr>
          <w:rFonts w:hint="default" w:ascii="宋体" w:hAnsi="宋体"/>
          <w:b w:val="0"/>
          <w:bCs/>
          <w:color w:val="000000" w:themeColor="text1"/>
          <w:sz w:val="24"/>
          <w:highlight w:val="none"/>
          <w:lang w:val="en-US" w:eastAsia="zh-CN"/>
          <w14:textFill>
            <w14:solidFill>
              <w14:schemeClr w14:val="tx1"/>
            </w14:solidFill>
          </w14:textFill>
        </w:rPr>
        <w:outlineLvl w:val="0"/>
      </w:pPr>
      <w:r>
        <w:rPr>
          <w:rFonts w:hint="eastAsia" w:ascii="宋体" w:hAnsi="宋体"/>
          <w:color w:val="000000" w:themeColor="text1"/>
          <w:sz w:val="24"/>
          <w:highlight w:val="none"/>
          <w:lang w:val="en-US" w:eastAsia="zh-CN"/>
          <w14:textFill>
            <w14:solidFill>
              <w14:schemeClr w14:val="tx1"/>
            </w14:solidFill>
          </w14:textFill>
        </w:rPr>
        <w:t xml:space="preserve">5.2</w:t>
      </w:r>
      <w:r>
        <w:rPr>
          <w:rFonts w:hint="eastAsia" w:ascii="宋体" w:hAnsi="宋体"/>
          <w:color w:val="000000" w:themeColor="text1"/>
          <w:sz w:val="24"/>
          <w:highlight w:val="none"/>
          <w14:textFill>
            <w14:solidFill>
              <w14:schemeClr w14:val="tx1"/>
            </w14:solidFill>
          </w14:textFill>
        </w:rPr>
        <w:t xml:space="preserve">值班人员要求：</w:t>
      </w:r>
      <w:r>
        <w:rPr>
          <w:rFonts w:ascii="宋体" w:hAnsi="宋体" w:eastAsia="宋体" w:cs="宋体"/>
          <w:color w:val="000000" w:themeColor="text1"/>
          <w:sz w:val="24"/>
          <w:szCs w:val="24"/>
          <w:highlight w:val="none"/>
          <w14:textFill>
            <w14:solidFill>
              <w14:schemeClr w14:val="tx1"/>
            </w14:solidFill>
          </w14:textFill>
        </w:rPr>
        <w:t xml:space="preserve">本项目设有 4 座变电所，总装机容量 22400KVA，配置双回路共6路供电电源。依据供电管理部门相关规定，配电场所实行24小时现场在岗值守制度：白班配置值班人员4名（双休日调整为3名），晚班配置值班人员3名；另配备专职专业工程师开展常态化设备巡回检查工作</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服务要求</w:t>
      </w:r>
      <w:r>
        <w:rPr>
          <w:rFonts w:hint="eastAsia" w:ascii="宋体" w:hAnsi="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strike w:val="0"/>
          <w:dstrike/>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服务人员须统一工装、持证上岗；科学统筹排班、规范开展作业，服务期间言行文明、待人有礼。实时精准掌握院内医疗相关服务信息，依据现场情况及时、准确下达各项工作指令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变配电系统定期维修护</w:t>
      </w:r>
      <w:r>
        <w:rPr>
          <w:rFonts w:hint="eastAsia" w:ascii="宋体" w:hAnsi="宋体"/>
          <w:color w:val="000000" w:themeColor="text1"/>
          <w:sz w:val="24"/>
          <w:highlight w:val="none"/>
          <w:lang w:eastAsia="zh-CN"/>
          <w14:textFill>
            <w14:solidFill>
              <w14:schemeClr w14:val="tx1"/>
            </w14:solidFill>
          </w14:textFill>
        </w:rPr>
        <w:t xml:space="preserve">作业</w:t>
      </w:r>
      <w:r>
        <w:rPr>
          <w:rFonts w:hint="eastAsia" w:ascii="宋体" w:hAnsi="宋体"/>
          <w:color w:val="000000" w:themeColor="text1"/>
          <w:sz w:val="24"/>
          <w:highlight w:val="none"/>
          <w14:textFill>
            <w14:solidFill>
              <w14:schemeClr w14:val="tx1"/>
            </w14:solidFill>
          </w14:textFill>
        </w:rPr>
        <w:t xml:space="preserve">过程中做好相应</w:t>
      </w:r>
      <w:r>
        <w:rPr>
          <w:rFonts w:hint="eastAsia" w:ascii="宋体" w:hAnsi="宋体"/>
          <w:color w:val="000000" w:themeColor="text1"/>
          <w:sz w:val="24"/>
          <w:highlight w:val="none"/>
          <w:lang w:eastAsia="zh-CN"/>
          <w14:textFill>
            <w14:solidFill>
              <w14:schemeClr w14:val="tx1"/>
            </w14:solidFill>
          </w14:textFill>
        </w:rPr>
        <w:t xml:space="preserve">安全</w:t>
      </w:r>
      <w:r>
        <w:rPr>
          <w:rFonts w:hint="eastAsia" w:ascii="宋体" w:hAnsi="宋体"/>
          <w:color w:val="000000" w:themeColor="text1"/>
          <w:sz w:val="24"/>
          <w:highlight w:val="none"/>
          <w14:textFill>
            <w14:solidFill>
              <w14:schemeClr w14:val="tx1"/>
            </w14:solidFill>
          </w14:textFill>
        </w:rPr>
        <w:t xml:space="preserve">防护措施</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成交单位对自身</w:t>
      </w:r>
      <w:r>
        <w:rPr>
          <w:rFonts w:hint="eastAsia" w:ascii="宋体" w:hAnsi="宋体"/>
          <w:color w:val="000000" w:themeColor="text1"/>
          <w:sz w:val="24"/>
          <w:highlight w:val="none"/>
          <w:lang w:eastAsia="zh-CN"/>
          <w14:textFill>
            <w14:solidFill>
              <w14:schemeClr w14:val="tx1"/>
            </w14:solidFill>
          </w14:textFill>
        </w:rPr>
        <w:t xml:space="preserve">作业</w:t>
      </w:r>
      <w:r>
        <w:rPr>
          <w:rFonts w:hint="eastAsia" w:ascii="宋体" w:hAnsi="宋体"/>
          <w:color w:val="000000" w:themeColor="text1"/>
          <w:sz w:val="24"/>
          <w:highlight w:val="none"/>
          <w14:textFill>
            <w14:solidFill>
              <w14:schemeClr w14:val="tx1"/>
            </w14:solidFill>
          </w14:textFill>
        </w:rPr>
        <w:t xml:space="preserve">人员</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人身及作业安全全权负责，由此产生的一切安全责任均由成交单位自行承担，采购单位不承担任何责任</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所聘人员必须符合劳动部门有关用工规定，</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所有在岗</w:t>
      </w:r>
      <w:r>
        <w:rPr>
          <w:rFonts w:hint="eastAsia" w:ascii="宋体" w:hAnsi="宋体"/>
          <w:color w:val="000000" w:themeColor="text1"/>
          <w:sz w:val="24"/>
          <w:highlight w:val="none"/>
          <w14:textFill>
            <w14:solidFill>
              <w14:schemeClr w14:val="tx1"/>
            </w14:solidFill>
          </w14:textFill>
        </w:rPr>
        <w:t xml:space="preserve">服务人员持证上岗</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采购单位有权</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核查人员资质，对不合规情形提出整改要求</w:t>
      </w:r>
      <w:r>
        <w:rPr>
          <w:rFonts w:hint="eastAsia" w:ascii="宋体" w:hAnsi="宋体"/>
          <w:color w:val="000000" w:themeColor="text1"/>
          <w:sz w:val="24"/>
          <w:highlight w:val="none"/>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成交单位用工全过程需恪守《中华人民共和国劳动法》相关规定，若因违规用工产生劳动争议、纠纷及相应损失，全部法律与经济责任由成交单位独立承担</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主要元器件清单</w:t>
      </w:r>
      <w:r/>
    </w:p>
    <w:tbl>
      <w:tblPr>
        <w:tblStyle w:val="695"/>
        <w:tblW w:w="0" w:type="auto"/>
        <w:tblInd w:w="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48"/>
        <w:gridCol w:w="3253"/>
        <w:gridCol w:w="2382"/>
      </w:tblGrid>
      <w:tr>
        <w:trPr>
          <w:trHeight w:val="340"/>
        </w:trPr>
        <w:tc>
          <w:tcPr>
            <w:tcW w:w="2948" w:type="dxa"/>
            <w:vAlign w:val="center"/>
            <w:textDirection w:val="lrTb"/>
            <w:noWrap w:val="false"/>
          </w:tcPr>
          <w:p>
            <w:pPr>
              <w:jc w:val="center"/>
              <w:spacing w:line="360" w:lineRule="auto"/>
              <w:widowControl/>
              <w:rPr>
                <w:rFonts w:hAnsi="宋体" w:cs="Arial"/>
                <w:bCs/>
                <w:color w:val="000000" w:themeColor="text1"/>
                <w:sz w:val="24"/>
                <w:szCs w:val="24"/>
                <w:highlight w:val="none"/>
                <w14:textFill>
                  <w14:solidFill>
                    <w14:schemeClr w14:val="tx1"/>
                  </w14:solidFill>
                </w14:textFill>
              </w:rPr>
            </w:pPr>
            <w:r>
              <w:rPr>
                <w:rFonts w:hint="eastAsia" w:hAnsi="宋体" w:cs="Arial"/>
                <w:bCs/>
                <w:color w:val="000000" w:themeColor="text1"/>
                <w:sz w:val="24"/>
                <w:szCs w:val="24"/>
                <w:highlight w:val="none"/>
                <w14:textFill>
                  <w14:solidFill>
                    <w14:schemeClr w14:val="tx1"/>
                  </w14:solidFill>
                </w14:textFill>
              </w:rPr>
              <w:t xml:space="preserve">元器件名称</w:t>
            </w:r>
            <w:r/>
          </w:p>
        </w:tc>
        <w:tc>
          <w:tcPr>
            <w:tcW w:w="3253" w:type="dxa"/>
            <w:vAlign w:val="center"/>
            <w:textDirection w:val="lrTb"/>
            <w:noWrap w:val="false"/>
          </w:tcPr>
          <w:p>
            <w:pPr>
              <w:jc w:val="center"/>
              <w:spacing w:line="360" w:lineRule="auto"/>
              <w:widowControl/>
              <w:rPr>
                <w:rFonts w:hint="eastAsia" w:hAnsi="宋体" w:cs="Arial"/>
                <w:bCs/>
                <w:color w:val="000000" w:themeColor="text1"/>
                <w:sz w:val="24"/>
                <w:szCs w:val="24"/>
                <w:highlight w:val="none"/>
                <w14:textFill>
                  <w14:solidFill>
                    <w14:schemeClr w14:val="tx1"/>
                  </w14:solidFill>
                </w14:textFill>
              </w:rPr>
            </w:pPr>
            <w:r>
              <w:rPr>
                <w:rFonts w:hint="eastAsia" w:hAnsi="宋体" w:cs="Arial"/>
                <w:bCs/>
                <w:color w:val="000000" w:themeColor="text1"/>
                <w:sz w:val="24"/>
                <w:szCs w:val="24"/>
                <w:highlight w:val="none"/>
                <w14:textFill>
                  <w14:solidFill>
                    <w14:schemeClr w14:val="tx1"/>
                  </w14:solidFill>
                </w14:textFill>
              </w:rPr>
              <w:t xml:space="preserve">品牌</w:t>
            </w:r>
            <w:r/>
          </w:p>
        </w:tc>
        <w:tc>
          <w:tcPr>
            <w:tcW w:w="2382" w:type="dxa"/>
            <w:vAlign w:val="center"/>
            <w:textDirection w:val="lrTb"/>
            <w:noWrap w:val="false"/>
          </w:tcPr>
          <w:p>
            <w:pPr>
              <w:jc w:val="center"/>
              <w:spacing w:line="360" w:lineRule="auto"/>
              <w:widowControl/>
              <w:rPr>
                <w:rFonts w:hint="eastAsia" w:hAnsi="宋体" w:cs="Arial"/>
                <w:bCs/>
                <w:color w:val="000000" w:themeColor="text1"/>
                <w:sz w:val="24"/>
                <w:szCs w:val="24"/>
                <w:highlight w:val="none"/>
                <w14:textFill>
                  <w14:solidFill>
                    <w14:schemeClr w14:val="tx1"/>
                  </w14:solidFill>
                </w14:textFill>
              </w:rPr>
            </w:pPr>
            <w:r>
              <w:rPr>
                <w:rFonts w:hint="eastAsia" w:hAnsi="宋体" w:cs="Arial"/>
                <w:bCs/>
                <w:color w:val="000000" w:themeColor="text1"/>
                <w:sz w:val="24"/>
                <w:szCs w:val="24"/>
                <w:highlight w:val="none"/>
                <w14:textFill>
                  <w14:solidFill>
                    <w14:schemeClr w14:val="tx1"/>
                  </w14:solidFill>
                </w14:textFill>
              </w:rPr>
              <w:t xml:space="preserve">备注</w:t>
            </w:r>
            <w:r/>
          </w:p>
        </w:tc>
      </w:tr>
      <w:tr>
        <w:trPr>
          <w:trHeight w:val="340"/>
        </w:trPr>
        <w:tc>
          <w:tcPr>
            <w:tcW w:w="2948" w:type="dxa"/>
            <w:vAlign w:val="center"/>
            <w:textDirection w:val="lrTb"/>
            <w:noWrap w:val="false"/>
          </w:tcPr>
          <w:p>
            <w:pPr>
              <w:jc w:val="center"/>
              <w:spacing w:line="360" w:lineRule="auto"/>
              <w:widowControl/>
              <w:rPr>
                <w:rFonts w:hint="eastAsia" w:hAnsi="宋体" w:cs="Arial"/>
                <w:bCs/>
                <w:color w:val="000000" w:themeColor="text1"/>
                <w:sz w:val="24"/>
                <w:szCs w:val="24"/>
                <w:highlight w:val="none"/>
                <w14:textFill>
                  <w14:solidFill>
                    <w14:schemeClr w14:val="tx1"/>
                  </w14:solidFill>
                </w14:textFill>
              </w:rPr>
            </w:pPr>
            <w:r>
              <w:rPr>
                <w:rFonts w:hint="eastAsia" w:hAnsi="宋体" w:cs="Arial"/>
                <w:bCs/>
                <w:color w:val="000000" w:themeColor="text1"/>
                <w:sz w:val="24"/>
                <w:szCs w:val="24"/>
                <w:highlight w:val="none"/>
                <w14:textFill>
                  <w14:solidFill>
                    <w14:schemeClr w14:val="tx1"/>
                  </w14:solidFill>
                </w14:textFill>
              </w:rPr>
              <w:t xml:space="preserve">电容器</w:t>
            </w:r>
            <w:r/>
          </w:p>
        </w:tc>
        <w:tc>
          <w:tcPr>
            <w:tcW w:w="3253" w:type="dxa"/>
            <w:vAlign w:val="center"/>
            <w:textDirection w:val="lrTb"/>
            <w:noWrap w:val="false"/>
          </w:tcPr>
          <w:p>
            <w:pPr>
              <w:jc w:val="center"/>
              <w:spacing w:line="360" w:lineRule="auto"/>
              <w:widowControl/>
              <w:rPr>
                <w:rFonts w:hAnsi="宋体" w:cs="Arial"/>
                <w:bCs/>
                <w:color w:val="000000" w:themeColor="text1"/>
                <w:sz w:val="24"/>
                <w:szCs w:val="24"/>
                <w:highlight w:val="none"/>
                <w14:textFill>
                  <w14:solidFill>
                    <w14:schemeClr w14:val="tx1"/>
                  </w14:solidFill>
                </w14:textFill>
              </w:rPr>
            </w:pPr>
            <w:r>
              <w:rPr>
                <w:rFonts w:hint="eastAsia" w:hAnsi="宋体" w:cs="Arial"/>
                <w:bCs/>
                <w:color w:val="000000" w:themeColor="text1"/>
                <w:sz w:val="24"/>
                <w:szCs w:val="24"/>
                <w:highlight w:val="none"/>
                <w14:textFill>
                  <w14:solidFill>
                    <w14:schemeClr w14:val="tx1"/>
                  </w14:solidFill>
                </w14:textFill>
              </w:rPr>
              <w:t xml:space="preserve">苏容电气</w:t>
            </w:r>
            <w:r/>
          </w:p>
        </w:tc>
        <w:tc>
          <w:tcPr>
            <w:tcW w:w="2382" w:type="dxa"/>
            <w:vAlign w:val="center"/>
            <w:textDirection w:val="lrTb"/>
            <w:noWrap w:val="false"/>
          </w:tcPr>
          <w:p>
            <w:pPr>
              <w:jc w:val="center"/>
              <w:spacing w:line="360" w:lineRule="auto"/>
              <w:widowControl/>
              <w:rPr>
                <w:rFonts w:hint="eastAsia" w:hAnsi="宋体" w:cs="Arial"/>
                <w:bCs/>
                <w:color w:val="000000" w:themeColor="text1"/>
                <w:sz w:val="24"/>
                <w:szCs w:val="24"/>
                <w:highlight w:val="none"/>
                <w14:textFill>
                  <w14:solidFill>
                    <w14:schemeClr w14:val="tx1"/>
                  </w14:solidFill>
                </w14:textFill>
              </w:rPr>
            </w:pPr>
            <w:r>
              <w:rPr>
                <w:rFonts w:hint="eastAsia" w:hAnsi="宋体" w:cs="Arial"/>
                <w:bCs/>
                <w:color w:val="000000" w:themeColor="text1"/>
                <w:sz w:val="24"/>
                <w:szCs w:val="24"/>
                <w:highlight w:val="none"/>
                <w14:textFill>
                  <w14:solidFill>
                    <w14:schemeClr w14:val="tx1"/>
                  </w14:solidFill>
                </w14:textFill>
              </w:rPr>
            </w:r>
            <w:r/>
          </w:p>
        </w:tc>
      </w:tr>
      <w:tr>
        <w:trPr>
          <w:trHeight w:val="340"/>
        </w:trPr>
        <w:tc>
          <w:tcPr>
            <w:tcW w:w="2948" w:type="dxa"/>
            <w:vAlign w:val="center"/>
            <w:textDirection w:val="lrTb"/>
            <w:noWrap w:val="false"/>
          </w:tcPr>
          <w:p>
            <w:pPr>
              <w:jc w:val="center"/>
              <w:spacing w:line="360" w:lineRule="auto"/>
              <w:widowControl/>
              <w:rPr>
                <w:rFonts w:hint="eastAsia" w:hAnsi="宋体" w:cs="Arial"/>
                <w:bCs/>
                <w:color w:val="000000" w:themeColor="text1"/>
                <w:sz w:val="24"/>
                <w:szCs w:val="24"/>
                <w:highlight w:val="none"/>
                <w14:textFill>
                  <w14:solidFill>
                    <w14:schemeClr w14:val="tx1"/>
                  </w14:solidFill>
                </w14:textFill>
              </w:rPr>
            </w:pPr>
            <w:r>
              <w:rPr>
                <w:rFonts w:hint="eastAsia" w:hAnsi="宋体" w:cs="Arial"/>
                <w:bCs/>
                <w:color w:val="000000" w:themeColor="text1"/>
                <w:sz w:val="24"/>
                <w:szCs w:val="24"/>
                <w:highlight w:val="none"/>
                <w14:textFill>
                  <w14:solidFill>
                    <w14:schemeClr w14:val="tx1"/>
                  </w14:solidFill>
                </w14:textFill>
              </w:rPr>
              <w:t xml:space="preserve">有源滤波器</w:t>
            </w:r>
            <w:r>
              <w:rPr>
                <w:rFonts w:hint="eastAsia" w:hAnsi="宋体" w:cs="Arial"/>
                <w:bCs/>
                <w:color w:val="000000" w:themeColor="text1"/>
                <w:sz w:val="24"/>
                <w:szCs w:val="24"/>
                <w:highlight w:val="none"/>
                <w14:textFill>
                  <w14:solidFill>
                    <w14:schemeClr w14:val="tx1"/>
                  </w14:solidFill>
                </w14:textFill>
              </w:rPr>
              <w:tab/>
            </w:r>
            <w:r/>
          </w:p>
        </w:tc>
        <w:tc>
          <w:tcPr>
            <w:tcW w:w="3253" w:type="dxa"/>
            <w:vAlign w:val="center"/>
            <w:textDirection w:val="lrTb"/>
            <w:noWrap w:val="false"/>
          </w:tcPr>
          <w:p>
            <w:pPr>
              <w:jc w:val="center"/>
              <w:spacing w:line="360" w:lineRule="auto"/>
              <w:widowControl/>
              <w:rPr>
                <w:rFonts w:hint="eastAsia" w:hAnsi="宋体" w:cs="Arial"/>
                <w:bCs/>
                <w:color w:val="000000" w:themeColor="text1"/>
                <w:sz w:val="24"/>
                <w:szCs w:val="24"/>
                <w:highlight w:val="none"/>
                <w14:textFill>
                  <w14:solidFill>
                    <w14:schemeClr w14:val="tx1"/>
                  </w14:solidFill>
                </w14:textFill>
              </w:rPr>
            </w:pPr>
            <w:r>
              <w:rPr>
                <w:rFonts w:hint="eastAsia" w:hAnsi="宋体" w:cs="Arial"/>
                <w:bCs/>
                <w:color w:val="000000" w:themeColor="text1"/>
                <w:sz w:val="24"/>
                <w:szCs w:val="24"/>
                <w:highlight w:val="none"/>
                <w14:textFill>
                  <w14:solidFill>
                    <w14:schemeClr w14:val="tx1"/>
                  </w14:solidFill>
                </w14:textFill>
              </w:rPr>
              <w:t xml:space="preserve">苏容电气</w:t>
            </w:r>
            <w:r/>
          </w:p>
        </w:tc>
        <w:tc>
          <w:tcPr>
            <w:tcW w:w="2382" w:type="dxa"/>
            <w:vAlign w:val="center"/>
            <w:textDirection w:val="lrTb"/>
            <w:noWrap w:val="false"/>
          </w:tcPr>
          <w:p>
            <w:pPr>
              <w:jc w:val="center"/>
              <w:spacing w:line="360" w:lineRule="auto"/>
              <w:widowControl/>
              <w:rPr>
                <w:rFonts w:hint="eastAsia" w:hAnsi="宋体" w:cs="Arial"/>
                <w:bCs/>
                <w:color w:val="000000" w:themeColor="text1"/>
                <w:sz w:val="24"/>
                <w:szCs w:val="24"/>
                <w:highlight w:val="none"/>
                <w14:textFill>
                  <w14:solidFill>
                    <w14:schemeClr w14:val="tx1"/>
                  </w14:solidFill>
                </w14:textFill>
              </w:rPr>
            </w:pPr>
            <w:r>
              <w:rPr>
                <w:rFonts w:hint="eastAsia" w:hAnsi="宋体" w:cs="Arial"/>
                <w:bCs/>
                <w:color w:val="000000" w:themeColor="text1"/>
                <w:sz w:val="24"/>
                <w:szCs w:val="24"/>
                <w:highlight w:val="none"/>
                <w14:textFill>
                  <w14:solidFill>
                    <w14:schemeClr w14:val="tx1"/>
                  </w14:solidFill>
                </w14:textFill>
              </w:rPr>
            </w:r>
            <w:r/>
          </w:p>
        </w:tc>
      </w:tr>
      <w:tr>
        <w:trPr>
          <w:trHeight w:val="340"/>
        </w:trPr>
        <w:tc>
          <w:tcPr>
            <w:tcW w:w="2948" w:type="dxa"/>
            <w:vAlign w:val="center"/>
            <w:textDirection w:val="lrTb"/>
            <w:noWrap w:val="false"/>
          </w:tcPr>
          <w:p>
            <w:pPr>
              <w:jc w:val="center"/>
              <w:spacing w:line="360" w:lineRule="auto"/>
              <w:widowControl/>
              <w:rPr>
                <w:rFonts w:hAnsi="宋体" w:cs="Arial"/>
                <w:bCs/>
                <w:color w:val="000000" w:themeColor="text1"/>
                <w:sz w:val="24"/>
                <w:szCs w:val="24"/>
                <w:highlight w:val="none"/>
                <w14:textFill>
                  <w14:solidFill>
                    <w14:schemeClr w14:val="tx1"/>
                  </w14:solidFill>
                </w14:textFill>
              </w:rPr>
            </w:pPr>
            <w:r>
              <w:rPr>
                <w:rFonts w:hint="eastAsia" w:hAnsi="宋体" w:cs="Arial"/>
                <w:bCs/>
                <w:color w:val="000000" w:themeColor="text1"/>
                <w:sz w:val="24"/>
                <w:szCs w:val="24"/>
                <w:highlight w:val="none"/>
                <w14:textFill>
                  <w14:solidFill>
                    <w14:schemeClr w14:val="tx1"/>
                  </w14:solidFill>
                </w14:textFill>
              </w:rPr>
              <w:t xml:space="preserve">低压多功能仪表</w:t>
            </w:r>
            <w:r/>
          </w:p>
        </w:tc>
        <w:tc>
          <w:tcPr>
            <w:tcW w:w="3253" w:type="dxa"/>
            <w:vAlign w:val="center"/>
            <w:textDirection w:val="lrTb"/>
            <w:noWrap w:val="false"/>
          </w:tcPr>
          <w:p>
            <w:pPr>
              <w:jc w:val="center"/>
              <w:spacing w:line="360" w:lineRule="auto"/>
              <w:widowControl/>
              <w:rPr>
                <w:rFonts w:hAnsi="宋体" w:cs="Arial"/>
                <w:bCs/>
                <w:color w:val="000000" w:themeColor="text1"/>
                <w:sz w:val="24"/>
                <w:szCs w:val="24"/>
                <w:highlight w:val="none"/>
                <w14:textFill>
                  <w14:solidFill>
                    <w14:schemeClr w14:val="tx1"/>
                  </w14:solidFill>
                </w14:textFill>
              </w:rPr>
            </w:pPr>
            <w:r>
              <w:rPr>
                <w:rFonts w:hint="eastAsia" w:hAnsi="宋体" w:cs="Arial"/>
                <w:bCs/>
                <w:color w:val="000000" w:themeColor="text1"/>
                <w:sz w:val="24"/>
                <w:szCs w:val="24"/>
                <w:highlight w:val="none"/>
                <w14:textFill>
                  <w14:solidFill>
                    <w14:schemeClr w14:val="tx1"/>
                  </w14:solidFill>
                </w14:textFill>
              </w:rPr>
              <w:t xml:space="preserve">纳宇电气</w:t>
            </w:r>
            <w:r/>
          </w:p>
        </w:tc>
        <w:tc>
          <w:tcPr>
            <w:tcW w:w="2382" w:type="dxa"/>
            <w:vAlign w:val="center"/>
            <w:textDirection w:val="lrTb"/>
            <w:noWrap w:val="false"/>
          </w:tcPr>
          <w:p>
            <w:pPr>
              <w:jc w:val="center"/>
              <w:spacing w:line="360" w:lineRule="auto"/>
              <w:widowControl/>
              <w:rPr>
                <w:rFonts w:hint="eastAsia" w:hAnsi="宋体" w:cs="Arial"/>
                <w:bCs/>
                <w:color w:val="000000" w:themeColor="text1"/>
                <w:sz w:val="24"/>
                <w:szCs w:val="24"/>
                <w:highlight w:val="none"/>
                <w14:textFill>
                  <w14:solidFill>
                    <w14:schemeClr w14:val="tx1"/>
                  </w14:solidFill>
                </w14:textFill>
              </w:rPr>
            </w:pPr>
            <w:r>
              <w:rPr>
                <w:rFonts w:hint="eastAsia" w:hAnsi="宋体" w:cs="Arial"/>
                <w:bCs/>
                <w:color w:val="000000" w:themeColor="text1"/>
                <w:sz w:val="24"/>
                <w:szCs w:val="24"/>
                <w:highlight w:val="none"/>
                <w14:textFill>
                  <w14:solidFill>
                    <w14:schemeClr w14:val="tx1"/>
                  </w14:solidFill>
                </w14:textFill>
              </w:rPr>
            </w:r>
            <w:r/>
          </w:p>
        </w:tc>
      </w:tr>
      <w:tr>
        <w:trPr>
          <w:trHeight w:val="340"/>
        </w:trPr>
        <w:tc>
          <w:tcPr>
            <w:tcW w:w="2948" w:type="dxa"/>
            <w:vAlign w:val="center"/>
            <w:textDirection w:val="lrTb"/>
            <w:noWrap w:val="false"/>
          </w:tcPr>
          <w:p>
            <w:pPr>
              <w:jc w:val="center"/>
              <w:spacing w:line="360" w:lineRule="auto"/>
              <w:widowControl/>
              <w:rPr>
                <w:rFonts w:hint="eastAsia" w:hAnsi="宋体" w:cs="Arial"/>
                <w:bCs/>
                <w:color w:val="000000" w:themeColor="text1"/>
                <w:sz w:val="24"/>
                <w:szCs w:val="24"/>
                <w:highlight w:val="none"/>
                <w14:textFill>
                  <w14:solidFill>
                    <w14:schemeClr w14:val="tx1"/>
                  </w14:solidFill>
                </w14:textFill>
              </w:rPr>
            </w:pPr>
            <w:r>
              <w:rPr>
                <w:rFonts w:hint="eastAsia" w:hAnsi="宋体" w:cs="Arial"/>
                <w:bCs/>
                <w:color w:val="000000" w:themeColor="text1"/>
                <w:sz w:val="24"/>
                <w:szCs w:val="24"/>
                <w:highlight w:val="none"/>
                <w14:textFill>
                  <w14:solidFill>
                    <w14:schemeClr w14:val="tx1"/>
                  </w14:solidFill>
                </w14:textFill>
              </w:rPr>
              <w:t xml:space="preserve">框架断路器</w:t>
            </w:r>
            <w:r/>
          </w:p>
        </w:tc>
        <w:tc>
          <w:tcPr>
            <w:tcW w:w="3253" w:type="dxa"/>
            <w:vAlign w:val="center"/>
            <w:textDirection w:val="lrTb"/>
            <w:noWrap w:val="false"/>
          </w:tcPr>
          <w:p>
            <w:pPr>
              <w:jc w:val="center"/>
              <w:spacing w:line="360" w:lineRule="auto"/>
              <w:widowControl/>
              <w:rPr>
                <w:rFonts w:hint="eastAsia" w:hAnsi="宋体" w:cs="Arial"/>
                <w:bCs/>
                <w:color w:val="000000" w:themeColor="text1"/>
                <w:sz w:val="24"/>
                <w:szCs w:val="24"/>
                <w:highlight w:val="none"/>
                <w14:textFill>
                  <w14:solidFill>
                    <w14:schemeClr w14:val="tx1"/>
                  </w14:solidFill>
                </w14:textFill>
              </w:rPr>
            </w:pPr>
            <w:r>
              <w:rPr>
                <w:rFonts w:hint="eastAsia" w:hAnsi="宋体" w:cs="Arial"/>
                <w:bCs/>
                <w:color w:val="000000" w:themeColor="text1"/>
                <w:sz w:val="24"/>
                <w:szCs w:val="24"/>
                <w:highlight w:val="none"/>
                <w14:textFill>
                  <w14:solidFill>
                    <w14:schemeClr w14:val="tx1"/>
                  </w14:solidFill>
                </w14:textFill>
              </w:rPr>
              <w:t xml:space="preserve">西门子</w:t>
            </w:r>
            <w:r/>
          </w:p>
        </w:tc>
        <w:tc>
          <w:tcPr>
            <w:tcW w:w="2382" w:type="dxa"/>
            <w:vAlign w:val="center"/>
            <w:textDirection w:val="lrTb"/>
            <w:noWrap w:val="false"/>
          </w:tcPr>
          <w:p>
            <w:pPr>
              <w:jc w:val="center"/>
              <w:spacing w:line="360" w:lineRule="auto"/>
              <w:widowControl/>
              <w:rPr>
                <w:rFonts w:hint="eastAsia" w:hAnsi="宋体" w:cs="Arial"/>
                <w:bCs/>
                <w:color w:val="000000" w:themeColor="text1"/>
                <w:sz w:val="24"/>
                <w:szCs w:val="24"/>
                <w:highlight w:val="none"/>
                <w14:textFill>
                  <w14:solidFill>
                    <w14:schemeClr w14:val="tx1"/>
                  </w14:solidFill>
                </w14:textFill>
              </w:rPr>
            </w:pPr>
            <w:r>
              <w:rPr>
                <w:rFonts w:hint="eastAsia" w:hAnsi="宋体" w:cs="Arial"/>
                <w:bCs/>
                <w:color w:val="000000" w:themeColor="text1"/>
                <w:sz w:val="24"/>
                <w:szCs w:val="24"/>
                <w:highlight w:val="none"/>
                <w14:textFill>
                  <w14:solidFill>
                    <w14:schemeClr w14:val="tx1"/>
                  </w14:solidFill>
                </w14:textFill>
              </w:rPr>
            </w:r>
            <w:r/>
          </w:p>
        </w:tc>
      </w:tr>
      <w:tr>
        <w:trPr>
          <w:trHeight w:val="340"/>
        </w:trPr>
        <w:tc>
          <w:tcPr>
            <w:tcW w:w="2948" w:type="dxa"/>
            <w:vAlign w:val="center"/>
            <w:textDirection w:val="lrTb"/>
            <w:noWrap w:val="false"/>
          </w:tcPr>
          <w:p>
            <w:pPr>
              <w:jc w:val="center"/>
              <w:spacing w:line="360" w:lineRule="auto"/>
              <w:widowControl/>
              <w:rPr>
                <w:rFonts w:hint="eastAsia" w:hAnsi="宋体" w:cs="Arial"/>
                <w:bCs/>
                <w:color w:val="000000" w:themeColor="text1"/>
                <w:sz w:val="24"/>
                <w:szCs w:val="24"/>
                <w:highlight w:val="none"/>
                <w14:textFill>
                  <w14:solidFill>
                    <w14:schemeClr w14:val="tx1"/>
                  </w14:solidFill>
                </w14:textFill>
              </w:rPr>
            </w:pPr>
            <w:r>
              <w:rPr>
                <w:rFonts w:hint="eastAsia" w:hAnsi="宋体" w:cs="Arial"/>
                <w:bCs/>
                <w:color w:val="000000" w:themeColor="text1"/>
                <w:sz w:val="24"/>
                <w:szCs w:val="24"/>
                <w:highlight w:val="none"/>
                <w14:textFill>
                  <w14:solidFill>
                    <w14:schemeClr w14:val="tx1"/>
                  </w14:solidFill>
                </w14:textFill>
              </w:rPr>
              <w:t xml:space="preserve">塑壳断路器</w:t>
            </w:r>
            <w:r/>
          </w:p>
        </w:tc>
        <w:tc>
          <w:tcPr>
            <w:tcW w:w="3253" w:type="dxa"/>
            <w:vAlign w:val="center"/>
            <w:textDirection w:val="lrTb"/>
            <w:noWrap w:val="false"/>
          </w:tcPr>
          <w:p>
            <w:pPr>
              <w:jc w:val="center"/>
              <w:spacing w:line="360" w:lineRule="auto"/>
              <w:widowControl/>
              <w:rPr>
                <w:rFonts w:hint="eastAsia" w:hAnsi="宋体" w:cs="Arial"/>
                <w:bCs/>
                <w:color w:val="000000" w:themeColor="text1"/>
                <w:sz w:val="24"/>
                <w:szCs w:val="24"/>
                <w:highlight w:val="none"/>
                <w14:textFill>
                  <w14:solidFill>
                    <w14:schemeClr w14:val="tx1"/>
                  </w14:solidFill>
                </w14:textFill>
              </w:rPr>
            </w:pPr>
            <w:r>
              <w:rPr>
                <w:rFonts w:hint="eastAsia" w:hAnsi="宋体" w:cs="Arial"/>
                <w:bCs/>
                <w:color w:val="000000" w:themeColor="text1"/>
                <w:sz w:val="24"/>
                <w:szCs w:val="24"/>
                <w:highlight w:val="none"/>
                <w14:textFill>
                  <w14:solidFill>
                    <w14:schemeClr w14:val="tx1"/>
                  </w14:solidFill>
                </w14:textFill>
              </w:rPr>
              <w:t xml:space="preserve">西门子</w:t>
            </w:r>
            <w:r/>
          </w:p>
        </w:tc>
        <w:tc>
          <w:tcPr>
            <w:tcW w:w="2382" w:type="dxa"/>
            <w:vAlign w:val="center"/>
            <w:textDirection w:val="lrTb"/>
            <w:noWrap w:val="false"/>
          </w:tcPr>
          <w:p>
            <w:pPr>
              <w:jc w:val="center"/>
              <w:spacing w:line="360" w:lineRule="auto"/>
              <w:widowControl/>
              <w:rPr>
                <w:rFonts w:hint="eastAsia" w:hAnsi="宋体" w:cs="Arial"/>
                <w:bCs/>
                <w:color w:val="000000" w:themeColor="text1"/>
                <w:sz w:val="24"/>
                <w:szCs w:val="24"/>
                <w:highlight w:val="none"/>
                <w14:textFill>
                  <w14:solidFill>
                    <w14:schemeClr w14:val="tx1"/>
                  </w14:solidFill>
                </w14:textFill>
              </w:rPr>
            </w:pPr>
            <w:r>
              <w:rPr>
                <w:rFonts w:hint="eastAsia" w:hAnsi="宋体" w:cs="Arial"/>
                <w:bCs/>
                <w:color w:val="000000" w:themeColor="text1"/>
                <w:sz w:val="24"/>
                <w:szCs w:val="24"/>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运维工作内容及要求</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8.1</w:t>
      </w:r>
      <w:r>
        <w:rPr>
          <w:rFonts w:hint="eastAsia" w:ascii="宋体" w:hAnsi="宋体"/>
          <w:color w:val="000000" w:themeColor="text1"/>
          <w:sz w:val="24"/>
          <w:highlight w:val="none"/>
          <w14:textFill>
            <w14:solidFill>
              <w14:schemeClr w14:val="tx1"/>
            </w14:solidFill>
          </w14:textFill>
        </w:rPr>
        <w:t xml:space="preserve">故障应急抢修：</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8.1.1</w:t>
      </w:r>
      <w:r>
        <w:rPr>
          <w:rFonts w:hint="eastAsia" w:ascii="宋体" w:hAnsi="宋体"/>
          <w:color w:val="000000" w:themeColor="text1"/>
          <w:sz w:val="24"/>
          <w:highlight w:val="none"/>
          <w14:textFill>
            <w14:solidFill>
              <w14:schemeClr w14:val="tx1"/>
            </w14:solidFill>
          </w14:textFill>
        </w:rPr>
        <w:t xml:space="preserve">变配电室停电事故、设备设施故障抢修；通过现场人员和系统双预警，系统提供远端状态监测和预诊断功能，配合故障告警联动，云平台中心指挥就近故障点的服务抢修团队执行抢修任务，抢修团队在30分钟内快速到达现场并投入抢修，抢修完成后，出具事故分析报告。</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8.1.2</w:t>
      </w:r>
      <w:r>
        <w:rPr>
          <w:rFonts w:hint="eastAsia" w:ascii="宋体" w:hAnsi="宋体"/>
          <w:color w:val="000000" w:themeColor="text1"/>
          <w:sz w:val="24"/>
          <w:highlight w:val="none"/>
          <w14:textFill>
            <w14:solidFill>
              <w14:schemeClr w14:val="tx1"/>
            </w14:solidFill>
          </w14:textFill>
        </w:rPr>
        <w:t xml:space="preserve">不计次</w:t>
      </w:r>
      <w:r>
        <w:rPr>
          <w:rFonts w:hint="eastAsia" w:ascii="宋体" w:hAnsi="宋体"/>
          <w:color w:val="000000" w:themeColor="text1"/>
          <w:sz w:val="24"/>
          <w:highlight w:val="none"/>
          <w:lang w:eastAsia="zh-CN"/>
          <w14:textFill>
            <w14:solidFill>
              <w14:schemeClr w14:val="tx1"/>
            </w14:solidFill>
          </w14:textFill>
        </w:rPr>
        <w:t xml:space="preserve">地</w:t>
      </w:r>
      <w:r>
        <w:rPr>
          <w:rFonts w:hint="eastAsia" w:ascii="宋体" w:hAnsi="宋体"/>
          <w:color w:val="000000" w:themeColor="text1"/>
          <w:sz w:val="24"/>
          <w:highlight w:val="none"/>
          <w14:textFill>
            <w14:solidFill>
              <w14:schemeClr w14:val="tx1"/>
            </w14:solidFill>
          </w14:textFill>
        </w:rPr>
        <w:t xml:space="preserve">及时提供故障及事故抢修，并24小时不间断工作，直至正常修复供电。</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8.2按国家规定周期开展变电所安全工器具检测并出具检测报告</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3定期巡检巡视：每半月巡视一次高、低电气设备。包括一、二线回路、变压器、开柜、继电保护回路、电容柜、母排联接仪表指示等，并做好相关记录交采购单位存档备案。</w:t>
      </w:r>
      <w:r/>
    </w:p>
    <w:p>
      <w:pPr>
        <w:spacing w:line="360" w:lineRule="auto"/>
        <w:rPr>
          <w:rFonts w:hint="eastAsia"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4定期维护保养：每年对电气设备的一般性缺陷进行定期维护一次，每年为客户变电所停电大检修一次。</w:t>
      </w:r>
      <w:r>
        <w:rPr>
          <w:rFonts w:hint="eastAsia" w:ascii="宋体" w:hAnsi="宋体"/>
          <w:color w:val="000000" w:themeColor="text1"/>
          <w:sz w:val="24"/>
          <w:highlight w:val="none"/>
          <w:lang w:val="en-US" w:eastAsia="zh-CN"/>
          <w14:textFill>
            <w14:solidFill>
              <w14:schemeClr w14:val="tx1"/>
            </w14:solidFill>
          </w14:textFill>
        </w:rPr>
        <w:tab/>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定期检修检测</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每年为客户变电所提供停电大检修一次</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为客户重大活动提供保障用电服务</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7</w:t>
      </w:r>
      <w:r>
        <w:rPr>
          <w:rFonts w:ascii="宋体" w:hAnsi="宋体"/>
          <w:color w:val="000000" w:themeColor="text1"/>
          <w:sz w:val="24"/>
          <w:highlight w:val="none"/>
          <w14:textFill>
            <w14:solidFill>
              <w14:schemeClr w14:val="tx1"/>
            </w14:solidFill>
          </w14:textFill>
        </w:rPr>
        <w:t xml:space="preserve">定期进行清洁</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每半月为客户变电所内部环境进行清扫一次。</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8</w:t>
      </w:r>
      <w:r>
        <w:rPr>
          <w:rFonts w:ascii="宋体" w:hAnsi="宋体"/>
          <w:color w:val="000000" w:themeColor="text1"/>
          <w:sz w:val="24"/>
          <w:highlight w:val="none"/>
          <w14:textFill>
            <w14:solidFill>
              <w14:schemeClr w14:val="tx1"/>
            </w14:solidFill>
          </w14:textFill>
        </w:rPr>
        <w:t xml:space="preserve">在合同履行期间，</w:t>
      </w:r>
      <w:r>
        <w:rPr>
          <w:rFonts w:hint="eastAsia" w:ascii="宋体" w:hAnsi="宋体"/>
          <w:color w:val="000000" w:themeColor="text1"/>
          <w:sz w:val="24"/>
          <w:highlight w:val="none"/>
          <w14:textFill>
            <w14:solidFill>
              <w14:schemeClr w14:val="tx1"/>
            </w14:solidFill>
          </w14:textFill>
        </w:rPr>
        <w:t xml:space="preserve">成交</w:t>
      </w:r>
      <w:r>
        <w:rPr>
          <w:rFonts w:hint="eastAsia" w:ascii="宋体" w:hAnsi="宋体"/>
          <w:color w:val="000000" w:themeColor="text1"/>
          <w:sz w:val="24"/>
          <w:highlight w:val="none"/>
          <w:lang w:eastAsia="zh-CN"/>
          <w14:textFill>
            <w14:solidFill>
              <w14:schemeClr w14:val="tx1"/>
            </w14:solidFill>
          </w14:textFill>
        </w:rPr>
        <w:t xml:space="preserve">单位</w:t>
      </w:r>
      <w:r>
        <w:rPr>
          <w:rFonts w:ascii="宋体" w:hAnsi="宋体"/>
          <w:color w:val="000000" w:themeColor="text1"/>
          <w:sz w:val="24"/>
          <w:highlight w:val="none"/>
          <w14:textFill>
            <w14:solidFill>
              <w14:schemeClr w14:val="tx1"/>
            </w14:solidFill>
          </w14:textFill>
        </w:rPr>
        <w:t xml:space="preserve">须严格遵守</w:t>
      </w:r>
      <w:r>
        <w:rPr>
          <w:rFonts w:hint="eastAsia" w:ascii="宋体" w:hAnsi="宋体"/>
          <w:color w:val="000000" w:themeColor="text1"/>
          <w:sz w:val="24"/>
          <w:highlight w:val="none"/>
          <w14:textFill>
            <w14:solidFill>
              <w14:schemeClr w14:val="tx1"/>
            </w14:solidFill>
          </w14:textFill>
        </w:rPr>
        <w:t xml:space="preserve">采购单位</w:t>
      </w:r>
      <w:r>
        <w:rPr>
          <w:rFonts w:ascii="宋体" w:hAnsi="宋体"/>
          <w:color w:val="000000" w:themeColor="text1"/>
          <w:sz w:val="24"/>
          <w:highlight w:val="none"/>
          <w14:textFill>
            <w14:solidFill>
              <w14:schemeClr w14:val="tx1"/>
            </w14:solidFill>
          </w14:textFill>
        </w:rPr>
        <w:t xml:space="preserve">各项规章制度和安全管理规范，为本项目配备专职服务团队，制定详细的工作流程和岗位职责，并负责服务人员的安全及专业技能、知识的培训。</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8.9</w:t>
      </w:r>
      <w:r>
        <w:rPr>
          <w:rFonts w:ascii="宋体" w:hAnsi="宋体"/>
          <w:color w:val="000000" w:themeColor="text1"/>
          <w:sz w:val="24"/>
          <w:highlight w:val="none"/>
          <w14:textFill>
            <w14:solidFill>
              <w14:schemeClr w14:val="tx1"/>
            </w14:solidFill>
          </w14:textFill>
        </w:rPr>
        <w:t xml:space="preserve">运行维护分析报告</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每月提供电力运行维护分析报告</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包含但不仅限于维保记录，维修、巡检记录，电力能耗详细分析报告（图、表形式），故障隐患及异常分析等。</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10</w:t>
      </w:r>
      <w:r>
        <w:rPr>
          <w:rFonts w:ascii="宋体" w:hAnsi="宋体"/>
          <w:color w:val="000000" w:themeColor="text1"/>
          <w:sz w:val="24"/>
          <w:highlight w:val="none"/>
          <w14:textFill>
            <w14:solidFill>
              <w14:schemeClr w14:val="tx1"/>
            </w14:solidFill>
          </w14:textFill>
        </w:rPr>
        <w:t xml:space="preserve">故障、隐患预警</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提供变电所运行期间故障、隐患及异常情况预警；包含但不仅限于设备隐患、电力故障、电气火灾等异常情况提前预警。</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11</w:t>
      </w:r>
      <w:r>
        <w:rPr>
          <w:rFonts w:ascii="宋体" w:hAnsi="宋体"/>
          <w:color w:val="000000" w:themeColor="text1"/>
          <w:sz w:val="24"/>
          <w:highlight w:val="none"/>
          <w14:textFill>
            <w14:solidFill>
              <w14:schemeClr w14:val="tx1"/>
            </w14:solidFill>
          </w14:textFill>
        </w:rPr>
        <w:t xml:space="preserve">变电所动态环境管理</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提供变电所运行期间温湿度、水浸（积水）管控，人员出入、视频采集录制、电气火灾管控等</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变配电系统</w:t>
      </w:r>
      <w:r>
        <w:rPr>
          <w:rFonts w:hint="eastAsia" w:ascii="宋体" w:hAnsi="宋体"/>
          <w:color w:val="000000" w:themeColor="text1"/>
          <w:sz w:val="24"/>
          <w:highlight w:val="none"/>
          <w:lang w:eastAsia="zh-CN"/>
          <w14:textFill>
            <w14:solidFill>
              <w14:schemeClr w14:val="tx1"/>
            </w14:solidFill>
          </w14:textFill>
        </w:rPr>
        <w:t xml:space="preserve">日常</w:t>
      </w:r>
      <w:r>
        <w:rPr>
          <w:rFonts w:hint="eastAsia" w:ascii="宋体" w:hAnsi="宋体"/>
          <w:color w:val="000000" w:themeColor="text1"/>
          <w:sz w:val="24"/>
          <w:highlight w:val="none"/>
          <w14:textFill>
            <w14:solidFill>
              <w14:schemeClr w14:val="tx1"/>
            </w14:solidFill>
          </w14:textFill>
        </w:rPr>
        <w:t xml:space="preserve">管理方案及要求</w:t>
      </w:r>
      <w:r/>
    </w:p>
    <w:p>
      <w:pPr>
        <w:spacing w:line="360" w:lineRule="auto"/>
        <w:tabs>
          <w:tab w:val="center" w:pos="431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主要管理项目</w:t>
      </w:r>
      <w:r>
        <w:rPr>
          <w:rFonts w:hint="eastAsia" w:ascii="宋体" w:hAnsi="宋体"/>
          <w:color w:val="000000" w:themeColor="text1"/>
          <w:sz w:val="24"/>
          <w:highlight w:val="none"/>
          <w14:textFill>
            <w14:solidFill>
              <w14:schemeClr w14:val="tx1"/>
            </w14:solidFill>
          </w14:textFill>
        </w:rPr>
        <w:tab/>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9.1.1</w:t>
      </w:r>
      <w:r>
        <w:rPr>
          <w:rFonts w:hint="eastAsia" w:ascii="宋体" w:hAnsi="宋体"/>
          <w:color w:val="000000" w:themeColor="text1"/>
          <w:sz w:val="24"/>
          <w:highlight w:val="none"/>
          <w14:textFill>
            <w14:solidFill>
              <w14:schemeClr w14:val="tx1"/>
            </w14:solidFill>
          </w14:textFill>
        </w:rPr>
        <w:t xml:space="preserve">负责服务范围内的电力设施正常运行管理。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9.1.2</w:t>
      </w:r>
      <w:r>
        <w:rPr>
          <w:rFonts w:hint="eastAsia" w:ascii="宋体" w:hAnsi="宋体"/>
          <w:color w:val="000000" w:themeColor="text1"/>
          <w:sz w:val="24"/>
          <w:highlight w:val="none"/>
          <w14:textFill>
            <w14:solidFill>
              <w14:schemeClr w14:val="tx1"/>
            </w14:solidFill>
          </w14:textFill>
        </w:rPr>
        <w:t xml:space="preserve">为电力设施正常运行提供技术支持，帮助建立和健全各种运行记录，定期检查各种运行资料，及时掌握设备运行动态。健全设施设备运行维护标准化管理体系、质量管理评定体系。</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9.1.3</w:t>
      </w:r>
      <w:r>
        <w:rPr>
          <w:rFonts w:hint="eastAsia" w:ascii="宋体" w:hAnsi="宋体"/>
          <w:color w:val="000000" w:themeColor="text1"/>
          <w:sz w:val="24"/>
          <w:highlight w:val="none"/>
          <w14:textFill>
            <w14:solidFill>
              <w14:schemeClr w14:val="tx1"/>
            </w14:solidFill>
          </w14:textFill>
        </w:rPr>
        <w:t xml:space="preserve">每日对高压开关柜、母线、变压器、低压柜、低压母线槽、电力线缆等进行日常检查维护；并按采购单位要求提供用电回路的日、月抄表电量；对运行中的电力设施的异常情况及时分析，</w:t>
      </w:r>
      <w:r>
        <w:rPr>
          <w:rFonts w:hint="eastAsia" w:ascii="宋体" w:hAnsi="宋体"/>
          <w:color w:val="000000" w:themeColor="text1"/>
          <w:sz w:val="24"/>
          <w:highlight w:val="none"/>
          <w:lang w:eastAsia="zh-CN"/>
          <w14:textFill>
            <w14:solidFill>
              <w14:schemeClr w14:val="tx1"/>
            </w14:solidFill>
          </w14:textFill>
        </w:rPr>
        <w:t xml:space="preserve">并</w:t>
      </w:r>
      <w:r>
        <w:rPr>
          <w:rFonts w:hint="eastAsia" w:ascii="宋体" w:hAnsi="宋体"/>
          <w:color w:val="000000" w:themeColor="text1"/>
          <w:sz w:val="24"/>
          <w:highlight w:val="none"/>
          <w14:textFill>
            <w14:solidFill>
              <w14:schemeClr w14:val="tx1"/>
            </w14:solidFill>
          </w14:textFill>
        </w:rPr>
        <w:t xml:space="preserve">提出和落实改进措施，同时告知采购单位。</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9.1.4协</w:t>
      </w:r>
      <w:r>
        <w:rPr>
          <w:rFonts w:hint="eastAsia" w:ascii="宋体" w:hAnsi="宋体"/>
          <w:color w:val="000000" w:themeColor="text1"/>
          <w:sz w:val="24"/>
          <w:highlight w:val="none"/>
          <w14:textFill>
            <w14:solidFill>
              <w14:schemeClr w14:val="tx1"/>
            </w14:solidFill>
          </w14:textFill>
        </w:rPr>
        <w:t xml:space="preserve">助采购单位</w:t>
      </w:r>
      <w:r>
        <w:rPr>
          <w:rFonts w:hint="eastAsia" w:ascii="宋体" w:hAnsi="宋体"/>
          <w:color w:val="000000" w:themeColor="text1"/>
          <w:sz w:val="24"/>
          <w:highlight w:val="none"/>
          <w:lang w:eastAsia="zh-CN"/>
          <w14:textFill>
            <w14:solidFill>
              <w14:schemeClr w14:val="tx1"/>
            </w14:solidFill>
          </w14:textFill>
        </w:rPr>
        <w:t xml:space="preserve">处理</w:t>
      </w:r>
      <w:r>
        <w:rPr>
          <w:rFonts w:hint="eastAsia" w:ascii="宋体" w:hAnsi="宋体"/>
          <w:color w:val="000000" w:themeColor="text1"/>
          <w:sz w:val="24"/>
          <w:highlight w:val="none"/>
          <w14:textFill>
            <w14:solidFill>
              <w14:schemeClr w14:val="tx1"/>
            </w14:solidFill>
          </w14:textFill>
        </w:rPr>
        <w:t xml:space="preserve">苏州供电公司的相关业务，接受苏州供电公司用监部门的监管，对用监提出的安全技术要求，采用合理措施布置和落实。</w:t>
      </w:r>
      <w:r/>
    </w:p>
    <w:p>
      <w:pPr>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9.1.5</w:t>
      </w:r>
      <w:r>
        <w:rPr>
          <w:rFonts w:hint="eastAsia" w:ascii="宋体" w:hAnsi="宋体"/>
          <w:color w:val="000000" w:themeColor="text1"/>
          <w:sz w:val="24"/>
          <w:highlight w:val="none"/>
          <w:lang w:eastAsia="zh-CN"/>
          <w14:textFill>
            <w14:solidFill>
              <w14:schemeClr w14:val="tx1"/>
            </w14:solidFill>
          </w14:textFill>
        </w:rPr>
        <w:t xml:space="preserve">按规程要求周期对管理范围内的</w:t>
      </w:r>
      <w:r>
        <w:rPr>
          <w:rFonts w:hint="eastAsia" w:ascii="宋体" w:hAnsi="宋体"/>
          <w:color w:val="000000" w:themeColor="text1"/>
          <w:sz w:val="24"/>
          <w:highlight w:val="none"/>
          <w:lang w:val="en-US" w:eastAsia="zh-CN"/>
          <w14:textFill>
            <w14:solidFill>
              <w14:schemeClr w14:val="tx1"/>
            </w14:solidFill>
          </w14:textFill>
        </w:rPr>
        <w:t xml:space="preserve">安全工器具</w:t>
      </w:r>
      <w:r>
        <w:rPr>
          <w:rFonts w:hint="eastAsia" w:ascii="宋体" w:hAnsi="宋体"/>
          <w:color w:val="000000" w:themeColor="text1"/>
          <w:sz w:val="24"/>
          <w:highlight w:val="none"/>
          <w:lang w:eastAsia="zh-CN"/>
          <w14:textFill>
            <w14:solidFill>
              <w14:schemeClr w14:val="tx1"/>
            </w14:solidFill>
          </w14:textFill>
        </w:rPr>
        <w:t xml:space="preserve">按照国家规定周期进行</w:t>
      </w:r>
      <w:r>
        <w:rPr>
          <w:rFonts w:hint="eastAsia" w:ascii="宋体" w:hAnsi="宋体"/>
          <w:color w:val="000000" w:themeColor="text1"/>
          <w:sz w:val="24"/>
          <w:highlight w:val="none"/>
          <w:lang w:val="en-US" w:eastAsia="zh-CN"/>
          <w14:textFill>
            <w14:solidFill>
              <w14:schemeClr w14:val="tx1"/>
            </w14:solidFill>
          </w14:textFill>
        </w:rPr>
        <w:t xml:space="preserve">检测</w:t>
      </w:r>
      <w:r>
        <w:rPr>
          <w:rFonts w:hint="eastAsia" w:ascii="宋体" w:hAnsi="宋体"/>
          <w:color w:val="000000" w:themeColor="text1"/>
          <w:sz w:val="24"/>
          <w:highlight w:val="none"/>
          <w:lang w:eastAsia="zh-CN"/>
          <w14:textFill>
            <w14:solidFill>
              <w14:schemeClr w14:val="tx1"/>
            </w14:solidFill>
          </w14:textFill>
        </w:rPr>
        <w:t xml:space="preserve">，使</w:t>
      </w:r>
      <w:r>
        <w:rPr>
          <w:rFonts w:hint="eastAsia" w:ascii="宋体" w:hAnsi="宋体"/>
          <w:color w:val="000000" w:themeColor="text1"/>
          <w:sz w:val="24"/>
          <w:highlight w:val="none"/>
          <w:lang w:val="en-US" w:eastAsia="zh-CN"/>
          <w14:textFill>
            <w14:solidFill>
              <w14:schemeClr w14:val="tx1"/>
            </w14:solidFill>
          </w14:textFill>
        </w:rPr>
        <w:t xml:space="preserve">用具</w:t>
      </w:r>
      <w:r>
        <w:rPr>
          <w:rFonts w:hint="eastAsia" w:ascii="宋体" w:hAnsi="宋体"/>
          <w:color w:val="000000" w:themeColor="text1"/>
          <w:sz w:val="24"/>
          <w:highlight w:val="none"/>
          <w:lang w:eastAsia="zh-CN"/>
          <w14:textFill>
            <w14:solidFill>
              <w14:schemeClr w14:val="tx1"/>
            </w14:solidFill>
          </w14:textFill>
        </w:rPr>
        <w:t xml:space="preserve">处于良好状态下工作。</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9.1.6</w:t>
      </w:r>
      <w:r>
        <w:rPr>
          <w:rFonts w:hint="eastAsia" w:ascii="宋体" w:hAnsi="宋体"/>
          <w:color w:val="000000" w:themeColor="text1"/>
          <w:sz w:val="24"/>
          <w:highlight w:val="none"/>
          <w:lang w:eastAsia="zh-CN"/>
          <w14:textFill>
            <w14:solidFill>
              <w14:schemeClr w14:val="tx1"/>
            </w14:solidFill>
          </w14:textFill>
        </w:rPr>
        <w:t xml:space="preserve">按规程要求周期对管理范围内的电气设备进行清扫、小修和必要的测试，消除缺陷，使设备处于良好状态下工作，根据设备使用情况和老化程度，安排设备</w:t>
      </w:r>
      <w:r>
        <w:rPr>
          <w:rFonts w:hint="eastAsia" w:ascii="宋体" w:hAnsi="宋体"/>
          <w:color w:val="000000" w:themeColor="text1"/>
          <w:sz w:val="24"/>
          <w:highlight w:val="none"/>
          <w14:textFill>
            <w14:solidFill>
              <w14:schemeClr w14:val="tx1"/>
            </w14:solidFill>
          </w14:textFill>
        </w:rPr>
        <w:t xml:space="preserve">中修、大修工作。每年安排实施年度维保工作。</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9.1.7</w:t>
      </w:r>
      <w:r>
        <w:rPr>
          <w:rFonts w:hint="eastAsia" w:ascii="宋体" w:hAnsi="宋体"/>
          <w:color w:val="000000" w:themeColor="text1"/>
          <w:sz w:val="24"/>
          <w:highlight w:val="none"/>
          <w14:textFill>
            <w14:solidFill>
              <w14:schemeClr w14:val="tx1"/>
            </w14:solidFill>
          </w14:textFill>
        </w:rPr>
        <w:t xml:space="preserve">建立完善的规章制度和岗位职责、操作流程、应急预案；对突发性供电故障，组织人员及时抢修。每半年组织一次事故演练。</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9.1.8</w:t>
      </w:r>
      <w:r>
        <w:rPr>
          <w:rFonts w:hint="eastAsia" w:ascii="宋体" w:hAnsi="宋体"/>
          <w:color w:val="000000" w:themeColor="text1"/>
          <w:sz w:val="24"/>
          <w:highlight w:val="none"/>
          <w14:textFill>
            <w14:solidFill>
              <w14:schemeClr w14:val="tx1"/>
            </w14:solidFill>
          </w14:textFill>
        </w:rPr>
        <w:t xml:space="preserve">由采购单位指定的第三方单位对管辖的设备设施进行维修、保养、改造、施工时，负责协调、配合和监管；配合各种国家要求的检查、年检工作。</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9.1.9</w:t>
      </w:r>
      <w:r>
        <w:rPr>
          <w:rFonts w:hint="eastAsia" w:ascii="宋体" w:hAnsi="宋体"/>
          <w:color w:val="000000" w:themeColor="text1"/>
          <w:sz w:val="24"/>
          <w:highlight w:val="none"/>
          <w14:textFill>
            <w14:solidFill>
              <w14:schemeClr w14:val="tx1"/>
            </w14:solidFill>
          </w14:textFill>
        </w:rPr>
        <w:t xml:space="preserve">对员工岗前培训，且每年至少对员工进行两次岗位培训并做好记录。</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9.1.10</w:t>
      </w:r>
      <w:r>
        <w:rPr>
          <w:rFonts w:hint="eastAsia" w:ascii="宋体" w:hAnsi="宋体"/>
          <w:color w:val="000000" w:themeColor="text1"/>
          <w:sz w:val="24"/>
          <w:highlight w:val="none"/>
          <w14:textFill>
            <w14:solidFill>
              <w14:schemeClr w14:val="tx1"/>
            </w14:solidFill>
          </w14:textFill>
        </w:rPr>
        <w:t xml:space="preserve">根据负荷情况，在用电高峰期，每年2次做红外成像检测并出具相应报告。</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9.1.11</w:t>
      </w:r>
      <w:r>
        <w:rPr>
          <w:rFonts w:hint="eastAsia" w:ascii="宋体" w:hAnsi="宋体"/>
          <w:color w:val="000000" w:themeColor="text1"/>
          <w:sz w:val="24"/>
          <w:highlight w:val="none"/>
          <w14:textFill>
            <w14:solidFill>
              <w14:schemeClr w14:val="tx1"/>
            </w14:solidFill>
          </w14:textFill>
        </w:rPr>
        <w:t xml:space="preserve">巡检工程师每月2次对管理范围内的电气设备进行巡视检查，提供月度运行报告。</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9.1.12</w:t>
      </w:r>
      <w:r>
        <w:rPr>
          <w:rFonts w:hint="eastAsia" w:ascii="宋体" w:hAnsi="宋体"/>
          <w:color w:val="000000" w:themeColor="text1"/>
          <w:sz w:val="24"/>
          <w:highlight w:val="none"/>
          <w14:textFill>
            <w14:solidFill>
              <w14:schemeClr w14:val="tx1"/>
            </w14:solidFill>
          </w14:textFill>
        </w:rPr>
        <w:t xml:space="preserve">提供7*24小时应急抢修服务，对突发性设备故障组织人员及时抢修，直至恢复正常供电。（紧急情况须在30分钟内响应到场；非紧急情况须在2小时内响应到场）</w:t>
      </w:r>
      <w:r>
        <w:rPr>
          <w:rFonts w:hint="eastAsia" w:ascii="宋体" w:hAnsi="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相关责任及赔偿制度</w:t>
      </w:r>
      <w:r/>
    </w:p>
    <w:p>
      <w:pPr>
        <w:spacing w:line="360" w:lineRule="auto"/>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9.2.1</w:t>
      </w:r>
      <w:r>
        <w:rPr>
          <w:rFonts w:hint="default" w:ascii="宋体" w:hAnsi="宋体"/>
          <w:color w:val="000000" w:themeColor="text1"/>
          <w:sz w:val="24"/>
          <w:highlight w:val="none"/>
          <w:lang w:val="en-US" w:eastAsia="zh-CN"/>
          <w14:textFill>
            <w14:solidFill>
              <w14:schemeClr w14:val="tx1"/>
            </w14:solidFill>
          </w14:textFill>
        </w:rPr>
        <w:t xml:space="preserve">因</w:t>
      </w:r>
      <w:r>
        <w:rPr>
          <w:rFonts w:hint="eastAsia" w:ascii="宋体" w:hAnsi="宋体"/>
          <w:color w:val="000000" w:themeColor="text1"/>
          <w:sz w:val="24"/>
          <w:highlight w:val="none"/>
          <w:lang w:val="en-US" w:eastAsia="zh-CN"/>
          <w14:textFill>
            <w14:solidFill>
              <w14:schemeClr w14:val="tx1"/>
            </w14:solidFill>
          </w14:textFill>
        </w:rPr>
        <w:t xml:space="preserve">成交</w:t>
      </w:r>
      <w:r>
        <w:rPr>
          <w:rFonts w:hint="default" w:ascii="宋体" w:hAnsi="宋体"/>
          <w:color w:val="000000" w:themeColor="text1"/>
          <w:sz w:val="24"/>
          <w:highlight w:val="none"/>
          <w:lang w:val="en-US" w:eastAsia="zh-CN"/>
          <w14:textFill>
            <w14:solidFill>
              <w14:schemeClr w14:val="tx1"/>
            </w14:solidFill>
          </w14:textFill>
        </w:rPr>
        <w:t xml:space="preserve">单位人员操作失误造成设备损坏或损失的，由</w:t>
      </w:r>
      <w:r>
        <w:rPr>
          <w:rFonts w:hint="eastAsia" w:ascii="宋体" w:hAnsi="宋体"/>
          <w:color w:val="000000" w:themeColor="text1"/>
          <w:sz w:val="24"/>
          <w:highlight w:val="none"/>
          <w:lang w:val="en-US" w:eastAsia="zh-CN"/>
          <w14:textFill>
            <w14:solidFill>
              <w14:schemeClr w14:val="tx1"/>
            </w14:solidFill>
          </w14:textFill>
        </w:rPr>
        <w:t xml:space="preserve">成交</w:t>
      </w:r>
      <w:r>
        <w:rPr>
          <w:rFonts w:hint="default" w:ascii="宋体" w:hAnsi="宋体"/>
          <w:color w:val="000000" w:themeColor="text1"/>
          <w:sz w:val="24"/>
          <w:highlight w:val="none"/>
          <w:lang w:val="en-US" w:eastAsia="zh-CN"/>
          <w14:textFill>
            <w14:solidFill>
              <w14:schemeClr w14:val="tx1"/>
            </w14:solidFill>
          </w14:textFill>
        </w:rPr>
        <w:t xml:space="preserve">单位承担100%赔偿责任。</w:t>
      </w:r>
      <w:r/>
    </w:p>
    <w:p>
      <w:pPr>
        <w:spacing w:line="360" w:lineRule="auto"/>
        <w:rPr>
          <w:rFonts w:hint="eastAsia" w:ascii="宋体" w:hAnsi="宋体"/>
          <w:color w:val="000000" w:themeColor="text1"/>
          <w:sz w:val="24"/>
          <w:highlight w:val="none"/>
          <w:lang w:val="en-US" w:eastAsia="zh-CN"/>
          <w14:textFill>
            <w14:solidFill>
              <w14:schemeClr w14:val="tx1"/>
            </w14:solidFill>
          </w14:textFill>
        </w:rPr>
      </w:pPr>
      <w:r>
        <w:rPr>
          <w:rFonts w:hint="default" w:ascii="宋体" w:hAnsi="宋体"/>
          <w:color w:val="000000" w:themeColor="text1"/>
          <w:sz w:val="24"/>
          <w:highlight w:val="none"/>
          <w:lang w:val="en-US" w:eastAsia="zh-CN"/>
          <w14:textFill>
            <w14:solidFill>
              <w14:schemeClr w14:val="tx1"/>
            </w14:solidFill>
          </w14:textFill>
        </w:rPr>
        <w:t xml:space="preserve">9.2.2 因</w:t>
      </w:r>
      <w:r>
        <w:rPr>
          <w:rFonts w:hint="eastAsia" w:ascii="宋体" w:hAnsi="宋体"/>
          <w:color w:val="000000" w:themeColor="text1"/>
          <w:sz w:val="24"/>
          <w:highlight w:val="none"/>
          <w:lang w:val="en-US" w:eastAsia="zh-CN"/>
          <w14:textFill>
            <w14:solidFill>
              <w14:schemeClr w14:val="tx1"/>
            </w14:solidFill>
          </w14:textFill>
        </w:rPr>
        <w:t xml:space="preserve">成交</w:t>
      </w:r>
      <w:r>
        <w:rPr>
          <w:rFonts w:hint="default" w:ascii="宋体" w:hAnsi="宋体"/>
          <w:color w:val="000000" w:themeColor="text1"/>
          <w:sz w:val="24"/>
          <w:highlight w:val="none"/>
          <w:lang w:val="en-US" w:eastAsia="zh-CN"/>
          <w14:textFill>
            <w14:solidFill>
              <w14:schemeClr w14:val="tx1"/>
            </w14:solidFill>
          </w14:textFill>
        </w:rPr>
        <w:t xml:space="preserve">单位提供的设备质量问题造成设备损失的，由</w:t>
      </w:r>
      <w:r>
        <w:rPr>
          <w:rFonts w:hint="eastAsia" w:ascii="宋体" w:hAnsi="宋体"/>
          <w:color w:val="000000" w:themeColor="text1"/>
          <w:sz w:val="24"/>
          <w:highlight w:val="none"/>
          <w:lang w:val="en-US" w:eastAsia="zh-CN"/>
          <w14:textFill>
            <w14:solidFill>
              <w14:schemeClr w14:val="tx1"/>
            </w14:solidFill>
          </w14:textFill>
        </w:rPr>
        <w:t xml:space="preserve">成交</w:t>
      </w:r>
      <w:r>
        <w:rPr>
          <w:rFonts w:hint="default" w:ascii="宋体" w:hAnsi="宋体"/>
          <w:color w:val="000000" w:themeColor="text1"/>
          <w:sz w:val="24"/>
          <w:highlight w:val="none"/>
          <w:lang w:val="en-US" w:eastAsia="zh-CN"/>
          <w14:textFill>
            <w14:solidFill>
              <w14:schemeClr w14:val="tx1"/>
            </w14:solidFill>
          </w14:textFill>
        </w:rPr>
        <w:t xml:space="preserve">单位按损失金额的30%予以赔偿。</w:t>
      </w:r>
      <w:r/>
    </w:p>
    <w:p>
      <w:pPr>
        <w:spacing w:line="360" w:lineRule="auto"/>
        <w:rPr>
          <w:rFonts w:hint="eastAsia" w:ascii="宋体" w:hAnsi="宋体"/>
          <w:color w:val="000000" w:themeColor="text1"/>
          <w:sz w:val="24"/>
          <w:highlight w:val="none"/>
          <w:lang w:val="en-US" w:eastAsia="zh-CN"/>
          <w14:textFill>
            <w14:solidFill>
              <w14:schemeClr w14:val="tx1"/>
            </w14:solidFill>
          </w14:textFill>
        </w:rPr>
      </w:pPr>
      <w:r>
        <w:rPr>
          <w:rFonts w:hint="default" w:ascii="宋体" w:hAnsi="宋体"/>
          <w:color w:val="000000" w:themeColor="text1"/>
          <w:sz w:val="24"/>
          <w:highlight w:val="none"/>
          <w:lang w:val="en-US" w:eastAsia="zh-CN"/>
          <w14:textFill>
            <w14:solidFill>
              <w14:schemeClr w14:val="tx1"/>
            </w14:solidFill>
          </w14:textFill>
        </w:rPr>
        <w:t xml:space="preserve">9.2.3 因</w:t>
      </w:r>
      <w:r>
        <w:rPr>
          <w:rFonts w:hint="eastAsia" w:ascii="宋体" w:hAnsi="宋体"/>
          <w:color w:val="000000" w:themeColor="text1"/>
          <w:sz w:val="24"/>
          <w:highlight w:val="none"/>
          <w:lang w:val="en-US" w:eastAsia="zh-CN"/>
          <w14:textFill>
            <w14:solidFill>
              <w14:schemeClr w14:val="tx1"/>
            </w14:solidFill>
          </w14:textFill>
        </w:rPr>
        <w:t xml:space="preserve">成交</w:t>
      </w:r>
      <w:r>
        <w:rPr>
          <w:rFonts w:hint="default" w:ascii="宋体" w:hAnsi="宋体"/>
          <w:color w:val="000000" w:themeColor="text1"/>
          <w:sz w:val="24"/>
          <w:highlight w:val="none"/>
          <w:lang w:val="en-US" w:eastAsia="zh-CN"/>
          <w14:textFill>
            <w14:solidFill>
              <w14:schemeClr w14:val="tx1"/>
            </w14:solidFill>
          </w14:textFill>
        </w:rPr>
        <w:t xml:space="preserve">单位原因导致配电间发生短路、火灾等事故并造成设备损失的，由</w:t>
      </w:r>
      <w:r>
        <w:rPr>
          <w:rFonts w:hint="eastAsia" w:ascii="宋体" w:hAnsi="宋体"/>
          <w:color w:val="000000" w:themeColor="text1"/>
          <w:sz w:val="24"/>
          <w:highlight w:val="none"/>
          <w:lang w:val="en-US" w:eastAsia="zh-CN"/>
          <w14:textFill>
            <w14:solidFill>
              <w14:schemeClr w14:val="tx1"/>
            </w14:solidFill>
          </w14:textFill>
        </w:rPr>
        <w:t xml:space="preserve">成交</w:t>
      </w:r>
      <w:r>
        <w:rPr>
          <w:rFonts w:hint="default" w:ascii="宋体" w:hAnsi="宋体"/>
          <w:color w:val="000000" w:themeColor="text1"/>
          <w:sz w:val="24"/>
          <w:highlight w:val="none"/>
          <w:lang w:val="en-US" w:eastAsia="zh-CN"/>
          <w14:textFill>
            <w14:solidFill>
              <w14:schemeClr w14:val="tx1"/>
            </w14:solidFill>
          </w14:textFill>
        </w:rPr>
        <w:t xml:space="preserve">单位按损失金额的70%予以赔偿。</w:t>
      </w:r>
      <w:r/>
    </w:p>
    <w:p>
      <w:pPr>
        <w:spacing w:line="360" w:lineRule="auto"/>
        <w:tabs>
          <w:tab w:val="left" w:pos="1267"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lang w:val="en-US" w:eastAsia="zh-CN"/>
          <w14:textFill>
            <w14:solidFill>
              <w14:schemeClr w14:val="tx1"/>
            </w14:solidFill>
          </w14:textFill>
        </w:rPr>
        <w:t xml:space="preserve">针对本项目的配套细则、执行标准，采购人有权在不损害投标人核心权益、不违背法律法规前提下进行补充说明。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11、考核标准：采购单位每月对成交单位提供的服务进行服务质量考核，满分100分，考核成绩月考核分在90分及以上的全额支付当月费用；低于90分按考核分值%为系数发放</w:t>
      </w:r>
      <w:r>
        <w:rPr>
          <w:rFonts w:hint="eastAsia" w:ascii="宋体" w:hAnsi="宋体"/>
          <w:color w:val="000000" w:themeColor="text1"/>
          <w:sz w:val="24"/>
          <w:highlight w:val="none"/>
          <w14:textFill>
            <w14:solidFill>
              <w14:schemeClr w14:val="tx1"/>
            </w14:solidFill>
          </w14:textFill>
        </w:rPr>
        <w:t xml:space="preserve">。</w:t>
      </w:r>
      <w:r/>
    </w:p>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运 维 考 核 细 则</w:t>
      </w:r>
      <w:r/>
    </w:p>
    <w:tbl>
      <w:tblPr>
        <w:tblStyle w:val="695"/>
        <w:tblW w:w="4901"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1258"/>
        <w:gridCol w:w="5362"/>
        <w:gridCol w:w="1105"/>
      </w:tblGrid>
      <w:tr>
        <w:trPr>
          <w:trHeight w:val="593"/>
        </w:trPr>
        <w:tc>
          <w:tcPr>
            <w:tcW w:w="540" w:type="pct"/>
            <w:vAlign w:val="center"/>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726" w:type="pct"/>
            <w:vAlign w:val="center"/>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考核内容</w:t>
            </w:r>
            <w:r/>
          </w:p>
        </w:tc>
        <w:tc>
          <w:tcPr>
            <w:tcW w:w="3095" w:type="pct"/>
            <w:vAlign w:val="center"/>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评分标准</w:t>
            </w:r>
            <w:r/>
          </w:p>
        </w:tc>
        <w:tc>
          <w:tcPr>
            <w:tcW w:w="638" w:type="pct"/>
            <w:vAlign w:val="center"/>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标准分</w:t>
            </w:r>
            <w:r/>
          </w:p>
        </w:tc>
      </w:tr>
      <w:tr>
        <w:trPr>
          <w:trHeight w:val="340"/>
        </w:trPr>
        <w:tc>
          <w:tcPr>
            <w:tcW w:w="540" w:type="pct"/>
            <w:vAlign w:val="center"/>
            <w:textDirection w:val="lrTb"/>
            <w:noWrap w:val="false"/>
          </w:tcPr>
          <w:p>
            <w:pPr>
              <w:jc w:val="center"/>
              <w:keepLines w:val="0"/>
              <w:keepNext w:val="0"/>
              <w:pageBreakBefore w:val="0"/>
              <w:spacing w:line="240" w:lineRule="auto"/>
              <w:widowControl/>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w:t>
            </w:r>
            <w:r/>
          </w:p>
        </w:tc>
        <w:tc>
          <w:tcPr>
            <w:tcW w:w="726" w:type="pct"/>
            <w:vAlign w:val="center"/>
            <w:textDirection w:val="lrTb"/>
            <w:noWrap w:val="false"/>
          </w:tcPr>
          <w:p>
            <w:pPr>
              <w:jc w:val="center"/>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抢修服务</w:t>
            </w:r>
            <w:r/>
          </w:p>
        </w:tc>
        <w:tc>
          <w:tcPr>
            <w:tcW w:w="3095" w:type="pct"/>
            <w:vAlign w:val="center"/>
            <w:textDirection w:val="lrTb"/>
            <w:noWrap w:val="false"/>
          </w:tcPr>
          <w:p>
            <w:pPr>
              <w:jc w:val="left"/>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抢修未及时响应扣5分；人员未按规定时间到达现场扣5分。</w:t>
            </w:r>
            <w:r/>
          </w:p>
        </w:tc>
        <w:tc>
          <w:tcPr>
            <w:tcW w:w="638" w:type="pct"/>
            <w:vAlign w:val="center"/>
            <w:textDirection w:val="lrTb"/>
            <w:noWrap w:val="false"/>
          </w:tcPr>
          <w:p>
            <w:pPr>
              <w:jc w:val="center"/>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r>
      <w:tr>
        <w:trPr>
          <w:trHeight w:val="340"/>
        </w:trPr>
        <w:tc>
          <w:tcPr>
            <w:tcW w:w="540" w:type="pct"/>
            <w:vAlign w:val="center"/>
            <w:textDirection w:val="lrTb"/>
            <w:noWrap w:val="false"/>
          </w:tcPr>
          <w:p>
            <w:pPr>
              <w:jc w:val="center"/>
              <w:keepLines w:val="0"/>
              <w:keepNext w:val="0"/>
              <w:pageBreakBefore w:val="0"/>
              <w:spacing w:line="240" w:lineRule="auto"/>
              <w:widowControl/>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w:t>
            </w:r>
            <w:r/>
          </w:p>
        </w:tc>
        <w:tc>
          <w:tcPr>
            <w:tcW w:w="726" w:type="pct"/>
            <w:vAlign w:val="center"/>
            <w:textDirection w:val="lrTb"/>
            <w:noWrap w:val="false"/>
          </w:tcPr>
          <w:p>
            <w:pPr>
              <w:jc w:val="center"/>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巡视</w:t>
            </w:r>
            <w:r/>
          </w:p>
        </w:tc>
        <w:tc>
          <w:tcPr>
            <w:tcW w:w="3095" w:type="pct"/>
            <w:vAlign w:val="center"/>
            <w:textDirection w:val="lrTb"/>
            <w:noWrap w:val="false"/>
          </w:tcPr>
          <w:p>
            <w:pPr>
              <w:jc w:val="left"/>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未制定巡视计划扣2分；未及时做好巡视记录扣2分；未及时发现一类缺陷扣5分；检查发现二类缺陷扣3分；检查发现三类缺陷扣1分。</w:t>
            </w:r>
            <w:r/>
          </w:p>
        </w:tc>
        <w:tc>
          <w:tcPr>
            <w:tcW w:w="638" w:type="pct"/>
            <w:vAlign w:val="center"/>
            <w:textDirection w:val="lrTb"/>
            <w:noWrap w:val="false"/>
          </w:tcPr>
          <w:p>
            <w:pPr>
              <w:jc w:val="center"/>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r>
      <w:tr>
        <w:trPr>
          <w:trHeight w:val="340"/>
        </w:trPr>
        <w:tc>
          <w:tcPr>
            <w:tcW w:w="540" w:type="pct"/>
            <w:vAlign w:val="center"/>
            <w:textDirection w:val="lrTb"/>
            <w:noWrap w:val="false"/>
          </w:tcPr>
          <w:p>
            <w:pPr>
              <w:jc w:val="center"/>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w:t>
            </w:r>
            <w:r/>
          </w:p>
        </w:tc>
        <w:tc>
          <w:tcPr>
            <w:tcW w:w="726" w:type="pct"/>
            <w:vAlign w:val="center"/>
            <w:textDirection w:val="lrTb"/>
            <w:noWrap w:val="false"/>
          </w:tcPr>
          <w:p>
            <w:pPr>
              <w:jc w:val="center"/>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台账</w:t>
            </w:r>
            <w:r/>
          </w:p>
        </w:tc>
        <w:tc>
          <w:tcPr>
            <w:tcW w:w="3095" w:type="pct"/>
            <w:vAlign w:val="center"/>
            <w:textDirection w:val="lrTb"/>
            <w:noWrap w:val="false"/>
          </w:tcPr>
          <w:p>
            <w:pPr>
              <w:jc w:val="left"/>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没有按规定建立台账扣3分；台账不真实、不完善、不规范扣2分；未及时更新台账扣2分。</w:t>
            </w:r>
            <w:r/>
          </w:p>
        </w:tc>
        <w:tc>
          <w:tcPr>
            <w:tcW w:w="638" w:type="pct"/>
            <w:vAlign w:val="center"/>
            <w:textDirection w:val="lrTb"/>
            <w:noWrap w:val="false"/>
          </w:tcPr>
          <w:p>
            <w:pPr>
              <w:jc w:val="center"/>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r>
      <w:tr>
        <w:trPr>
          <w:trHeight w:val="340"/>
        </w:trPr>
        <w:tc>
          <w:tcPr>
            <w:tcW w:w="540" w:type="pct"/>
            <w:vAlign w:val="center"/>
            <w:textDirection w:val="lrTb"/>
            <w:noWrap w:val="false"/>
          </w:tcPr>
          <w:p>
            <w:pPr>
              <w:jc w:val="center"/>
              <w:keepLines w:val="0"/>
              <w:keepNext w:val="0"/>
              <w:pageBreakBefore w:val="0"/>
              <w:spacing w:line="240" w:lineRule="auto"/>
              <w:widowControl/>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w:t>
            </w:r>
            <w:r/>
          </w:p>
        </w:tc>
        <w:tc>
          <w:tcPr>
            <w:tcW w:w="726" w:type="pct"/>
            <w:vAlign w:val="center"/>
            <w:textDirection w:val="lrTb"/>
            <w:noWrap w:val="false"/>
          </w:tcPr>
          <w:p>
            <w:pPr>
              <w:jc w:val="center"/>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人员管理</w:t>
            </w:r>
            <w:r/>
          </w:p>
        </w:tc>
        <w:tc>
          <w:tcPr>
            <w:tcW w:w="3095" w:type="pct"/>
            <w:vAlign w:val="center"/>
            <w:textDirection w:val="lrTb"/>
            <w:noWrap w:val="false"/>
          </w:tcPr>
          <w:p>
            <w:pPr>
              <w:jc w:val="left"/>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值班电工未经相关专业考核没有持证上岗扣5分；值班工作时间未在岗位扣2分，不按标准要求操作扣5分。</w:t>
            </w:r>
            <w:r/>
          </w:p>
        </w:tc>
        <w:tc>
          <w:tcPr>
            <w:tcW w:w="638" w:type="pct"/>
            <w:vAlign w:val="center"/>
            <w:textDirection w:val="lrTb"/>
            <w:noWrap w:val="false"/>
          </w:tcPr>
          <w:p>
            <w:pPr>
              <w:jc w:val="center"/>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w:t>
            </w:r>
            <w:r/>
          </w:p>
        </w:tc>
      </w:tr>
      <w:tr>
        <w:trPr>
          <w:trHeight w:val="340"/>
        </w:trPr>
        <w:tc>
          <w:tcPr>
            <w:tcW w:w="540" w:type="pct"/>
            <w:vAlign w:val="center"/>
            <w:vMerge w:val="restart"/>
            <w:textDirection w:val="lrTb"/>
            <w:noWrap w:val="false"/>
          </w:tcPr>
          <w:p>
            <w:pPr>
              <w:jc w:val="center"/>
              <w:keepLines w:val="0"/>
              <w:keepNext w:val="0"/>
              <w:pageBreakBefore w:val="0"/>
              <w:spacing w:line="24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五</w:t>
            </w:r>
            <w:r/>
          </w:p>
        </w:tc>
        <w:tc>
          <w:tcPr>
            <w:tcW w:w="726" w:type="pct"/>
            <w:vAlign w:val="center"/>
            <w:vMerge w:val="restart"/>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安全管理</w:t>
            </w:r>
            <w:r/>
          </w:p>
        </w:tc>
        <w:tc>
          <w:tcPr>
            <w:tcW w:w="3095" w:type="pct"/>
            <w:vAlign w:val="center"/>
            <w:textDirection w:val="lrTb"/>
            <w:noWrap w:val="false"/>
          </w:tcPr>
          <w:p>
            <w:pPr>
              <w:jc w:val="left"/>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不发生人员责任的轻伤及以上事故。</w:t>
            </w:r>
            <w:r/>
          </w:p>
        </w:tc>
        <w:tc>
          <w:tcPr>
            <w:tcW w:w="638" w:type="pct"/>
            <w:vAlign w:val="center"/>
            <w:textDirection w:val="lrTb"/>
            <w:noWrap w:val="false"/>
          </w:tcPr>
          <w:p>
            <w:pPr>
              <w:jc w:val="center"/>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r>
      <w:tr>
        <w:trPr>
          <w:trHeight w:val="340"/>
        </w:trPr>
        <w:tc>
          <w:tcPr>
            <w:tcW w:w="540" w:type="pct"/>
            <w:vAlign w:val="center"/>
            <w:vMerge w:val="continue"/>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26" w:type="pct"/>
            <w:vAlign w:val="center"/>
            <w:vMerge w:val="continue"/>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95" w:type="pct"/>
            <w:vAlign w:val="center"/>
            <w:textDirection w:val="lrTb"/>
            <w:noWrap w:val="false"/>
          </w:tcPr>
          <w:p>
            <w:pPr>
              <w:jc w:val="left"/>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不发生人员责任的设备损坏（经济损失5000元及以上）事故。</w:t>
            </w:r>
            <w:r/>
          </w:p>
        </w:tc>
        <w:tc>
          <w:tcPr>
            <w:tcW w:w="638" w:type="pct"/>
            <w:vAlign w:val="center"/>
            <w:textDirection w:val="lrTb"/>
            <w:noWrap w:val="false"/>
          </w:tcPr>
          <w:p>
            <w:pPr>
              <w:jc w:val="center"/>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r>
      <w:tr>
        <w:trPr>
          <w:trHeight w:val="340"/>
        </w:trPr>
        <w:tc>
          <w:tcPr>
            <w:tcW w:w="540" w:type="pct"/>
            <w:vAlign w:val="center"/>
            <w:vMerge w:val="continue"/>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26" w:type="pct"/>
            <w:vAlign w:val="center"/>
            <w:vMerge w:val="continue"/>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95" w:type="pct"/>
            <w:vAlign w:val="center"/>
            <w:textDirection w:val="lrTb"/>
            <w:noWrap w:val="false"/>
          </w:tcPr>
          <w:p>
            <w:pPr>
              <w:jc w:val="left"/>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不发生人员责任的外人触电死亡和人身伤害事故。</w:t>
            </w:r>
            <w:r/>
          </w:p>
        </w:tc>
        <w:tc>
          <w:tcPr>
            <w:tcW w:w="638" w:type="pct"/>
            <w:vAlign w:val="center"/>
            <w:textDirection w:val="lrTb"/>
            <w:noWrap w:val="false"/>
          </w:tcPr>
          <w:p>
            <w:pPr>
              <w:jc w:val="center"/>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r>
      <w:tr>
        <w:trPr>
          <w:trHeight w:val="340"/>
        </w:trPr>
        <w:tc>
          <w:tcPr>
            <w:tcW w:w="540" w:type="pct"/>
            <w:vAlign w:val="center"/>
            <w:vMerge w:val="continue"/>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26" w:type="pct"/>
            <w:vAlign w:val="center"/>
            <w:vMerge w:val="continue"/>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95" w:type="pct"/>
            <w:vAlign w:val="center"/>
            <w:textDirection w:val="lrTb"/>
            <w:noWrap w:val="false"/>
          </w:tcPr>
          <w:p>
            <w:pPr>
              <w:jc w:val="left"/>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不发生办公及生产场所人员责任的火灾事故。</w:t>
            </w:r>
            <w:r/>
          </w:p>
        </w:tc>
        <w:tc>
          <w:tcPr>
            <w:tcW w:w="638" w:type="pct"/>
            <w:vAlign w:val="center"/>
            <w:textDirection w:val="lrTb"/>
            <w:noWrap w:val="false"/>
          </w:tcPr>
          <w:p>
            <w:pPr>
              <w:jc w:val="center"/>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r>
      <w:tr>
        <w:trPr>
          <w:trHeight w:val="340"/>
        </w:trPr>
        <w:tc>
          <w:tcPr>
            <w:tcW w:w="540" w:type="pct"/>
            <w:vAlign w:val="center"/>
            <w:vMerge w:val="continue"/>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26" w:type="pct"/>
            <w:vAlign w:val="center"/>
            <w:vMerge w:val="continue"/>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95" w:type="pct"/>
            <w:vAlign w:val="center"/>
            <w:textDirection w:val="lrTb"/>
            <w:noWrap w:val="false"/>
          </w:tcPr>
          <w:p>
            <w:pPr>
              <w:jc w:val="left"/>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不发生人员责任、影响较大的盗窃事件。</w:t>
            </w:r>
            <w:r/>
          </w:p>
        </w:tc>
        <w:tc>
          <w:tcPr>
            <w:tcW w:w="638" w:type="pct"/>
            <w:vAlign w:val="center"/>
            <w:textDirection w:val="lrTb"/>
            <w:noWrap w:val="false"/>
          </w:tcPr>
          <w:p>
            <w:pPr>
              <w:jc w:val="center"/>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r>
      <w:tr>
        <w:trPr>
          <w:trHeight w:val="340"/>
        </w:trPr>
        <w:tc>
          <w:tcPr>
            <w:tcW w:w="540" w:type="pct"/>
            <w:vAlign w:val="center"/>
            <w:vMerge w:val="continue"/>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26" w:type="pct"/>
            <w:vAlign w:val="center"/>
            <w:vMerge w:val="continue"/>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95" w:type="pct"/>
            <w:vAlign w:val="center"/>
            <w:textDirection w:val="lrTb"/>
            <w:noWrap w:val="false"/>
          </w:tcPr>
          <w:p>
            <w:pPr>
              <w:jc w:val="left"/>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每月召开安全分析会，未召开扣1分。</w:t>
            </w:r>
            <w:r/>
          </w:p>
        </w:tc>
        <w:tc>
          <w:tcPr>
            <w:tcW w:w="638" w:type="pct"/>
            <w:vAlign w:val="center"/>
            <w:textDirection w:val="lrTb"/>
            <w:noWrap w:val="false"/>
          </w:tcPr>
          <w:p>
            <w:pPr>
              <w:jc w:val="center"/>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r>
      <w:tr>
        <w:trPr>
          <w:trHeight w:val="340"/>
        </w:trPr>
        <w:tc>
          <w:tcPr>
            <w:tcW w:w="540" w:type="pct"/>
            <w:vAlign w:val="center"/>
            <w:vMerge w:val="continue"/>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26" w:type="pct"/>
            <w:vAlign w:val="center"/>
            <w:vMerge w:val="continue"/>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95" w:type="pct"/>
            <w:vAlign w:val="center"/>
            <w:textDirection w:val="lrTb"/>
            <w:noWrap w:val="false"/>
          </w:tcPr>
          <w:p>
            <w:pPr>
              <w:jc w:val="left"/>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安全工器具、消防设备未按期进行检查、校验及未贴合格标签，扣1分。</w:t>
            </w:r>
            <w:r/>
          </w:p>
        </w:tc>
        <w:tc>
          <w:tcPr>
            <w:tcW w:w="638" w:type="pct"/>
            <w:vAlign w:val="center"/>
            <w:textDirection w:val="lrTb"/>
            <w:noWrap w:val="false"/>
          </w:tcPr>
          <w:p>
            <w:pPr>
              <w:jc w:val="center"/>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r>
      <w:tr>
        <w:trPr>
          <w:trHeight w:val="340"/>
        </w:trPr>
        <w:tc>
          <w:tcPr>
            <w:tcW w:w="540" w:type="pct"/>
            <w:vAlign w:val="center"/>
            <w:vMerge w:val="continue"/>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26" w:type="pct"/>
            <w:vAlign w:val="center"/>
            <w:vMerge w:val="continue"/>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95" w:type="pct"/>
            <w:vAlign w:val="center"/>
            <w:textDirection w:val="lrTb"/>
            <w:noWrap w:val="false"/>
          </w:tcPr>
          <w:p>
            <w:pPr>
              <w:jc w:val="left"/>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未按要求开展各类安全生产大检查活动，扣1分</w:t>
            </w:r>
            <w:r/>
          </w:p>
        </w:tc>
        <w:tc>
          <w:tcPr>
            <w:tcW w:w="638" w:type="pct"/>
            <w:vAlign w:val="center"/>
            <w:textDirection w:val="lrTb"/>
            <w:noWrap w:val="false"/>
          </w:tcPr>
          <w:p>
            <w:pPr>
              <w:jc w:val="center"/>
              <w:keepLines w:val="0"/>
              <w:keepNext w:val="0"/>
              <w:pageBreakBefore w:val="0"/>
              <w:spacing w:line="24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r>
      <w:tr>
        <w:trPr>
          <w:trHeight w:val="520"/>
        </w:trPr>
        <w:tc>
          <w:tcPr>
            <w:tcW w:w="540" w:type="pct"/>
            <w:vAlign w:val="center"/>
            <w:textDirection w:val="lrTb"/>
            <w:noWrap w:val="false"/>
          </w:tcPr>
          <w:p>
            <w:pPr>
              <w:jc w:val="center"/>
              <w:keepLines w:val="0"/>
              <w:keepNext w:val="0"/>
              <w:pageBreakBefore w:val="0"/>
              <w:spacing w:line="24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六</w:t>
            </w:r>
            <w:r/>
          </w:p>
        </w:tc>
        <w:tc>
          <w:tcPr>
            <w:tcW w:w="726" w:type="pct"/>
            <w:vAlign w:val="center"/>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客户服务</w:t>
            </w:r>
            <w:r/>
          </w:p>
        </w:tc>
        <w:tc>
          <w:tcPr>
            <w:tcW w:w="3095" w:type="pct"/>
            <w:vAlign w:val="center"/>
            <w:textDirection w:val="lrTb"/>
            <w:noWrap w:val="false"/>
          </w:tcPr>
          <w:p>
            <w:pPr>
              <w:jc w:val="left"/>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不积极配合采购单位各类检查扣2分。</w:t>
            </w:r>
            <w:r/>
          </w:p>
        </w:tc>
        <w:tc>
          <w:tcPr>
            <w:tcW w:w="638" w:type="pct"/>
            <w:vAlign w:val="center"/>
            <w:textDirection w:val="lrTb"/>
            <w:noWrap w:val="false"/>
          </w:tcPr>
          <w:p>
            <w:pPr>
              <w:jc w:val="center"/>
              <w:keepLines w:val="0"/>
              <w:keepNext w:val="0"/>
              <w:pageBreakBefore w:val="0"/>
              <w:spacing w:line="24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w:t>
            </w:r>
            <w:r/>
          </w:p>
        </w:tc>
      </w:tr>
    </w:tbl>
    <w:p>
      <w:pPr>
        <w:spacing w:line="360" w:lineRule="auto"/>
        <w:rPr>
          <w:rFonts w:hint="eastAsia" w:ascii="宋体" w:hAnsi="宋体" w:eastAsia="宋体"/>
          <w:b/>
          <w:bCs/>
          <w:color w:val="000000" w:themeColor="text1"/>
          <w:sz w:val="24"/>
          <w:highlight w:val="none"/>
          <w:lang w:eastAsia="zh-CN"/>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五、综合说明</w:t>
      </w:r>
      <w:r>
        <w:rPr>
          <w:rFonts w:hint="eastAsia" w:ascii="宋体" w:hAnsi="宋体"/>
          <w:b/>
          <w:bCs/>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1、</w:t>
      </w:r>
      <w:r>
        <w:rPr>
          <w:rFonts w:hint="default" w:ascii="宋体" w:hAnsi="宋体" w:eastAsia="宋体"/>
          <w:color w:val="000000" w:themeColor="text1"/>
          <w:sz w:val="24"/>
          <w:highlight w:val="none"/>
          <w14:textFill>
            <w14:solidFill>
              <w14:schemeClr w14:val="tx1"/>
            </w14:solidFill>
          </w14:textFill>
        </w:rPr>
        <w:t xml:space="preserve">磋商响应单位须在响应文件中明确说明是否响应采购文件中提出的全部服务内容与要求。如对其中某些条款不能响应，应逐条列出；未列出的条款视为完全响应</w:t>
      </w:r>
      <w:r>
        <w:rPr>
          <w:rFonts w:hint="eastAsia" w:ascii="宋体" w:hAnsi="宋体" w:eastAsia="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2、本次采购活动不接受联合报价。</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3、</w:t>
      </w:r>
      <w:r>
        <w:rPr>
          <w:rFonts w:hint="default" w:ascii="宋体" w:hAnsi="宋体" w:eastAsia="宋体"/>
          <w:color w:val="000000" w:themeColor="text1"/>
          <w:sz w:val="24"/>
          <w:highlight w:val="none"/>
          <w14:textFill>
            <w14:solidFill>
              <w14:schemeClr w14:val="tx1"/>
            </w14:solidFill>
          </w14:textFill>
        </w:rPr>
        <w:t xml:space="preserve">项目报价应</w:t>
      </w:r>
      <w:r>
        <w:rPr>
          <w:rFonts w:hint="eastAsia" w:ascii="宋体" w:hAnsi="宋体"/>
          <w:color w:val="000000" w:themeColor="text1"/>
          <w:sz w:val="24"/>
          <w:highlight w:val="none"/>
          <w:lang w:eastAsia="zh-CN"/>
          <w14:textFill>
            <w14:solidFill>
              <w14:schemeClr w14:val="tx1"/>
            </w14:solidFill>
          </w14:textFill>
        </w:rPr>
        <w:t xml:space="preserve">包括完成该项目的人员工资、福利、应急抢修人工、各种税费、保险、劳保、管理、维护、利润、采购代理服务费、政策性文件规定及合同包含的所有风险、责任等各项应有费用。</w:t>
      </w:r>
      <w:r/>
    </w:p>
    <w:p>
      <w:pPr>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、履约验收：</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《江苏省财政厅关于印发</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江苏省政府采购履约验收管理办法</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〉的通知》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（苏财规〔2024〕7号）相关要求，组织</w:t>
      </w:r>
      <w:r>
        <w:rPr>
          <w:rFonts w:hint="eastAsia" w:ascii="宋体" w:hAnsi="宋体" w:cs="宋体"/>
          <w:color w:val="000000" w:themeColor="text1"/>
          <w:sz w:val="24"/>
          <w:szCs w:val="24"/>
          <w:highlight w:val="none"/>
          <w:lang w:val="en-US" w:eastAsia="zh-CN"/>
          <w14:textFill>
            <w14:solidFill>
              <w14:schemeClr w14:val="tx1"/>
            </w14:solidFill>
          </w14:textFill>
        </w:rPr>
        <w:t xml:space="preserve">开展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项目履约验收工作。</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.2采购文件、响应文件及政府采购合同等文件是履约验收的主要依据。</w:t>
      </w:r>
      <w:r>
        <w:rPr>
          <w:rFonts w:hint="eastAsia" w:ascii="宋体" w:hAnsi="宋体" w:cs="宋体"/>
          <w:color w:val="000000" w:themeColor="text1"/>
          <w:sz w:val="24"/>
          <w:szCs w:val="24"/>
          <w:highlight w:val="none"/>
          <w:lang w:val="en-US" w:eastAsia="zh-CN"/>
          <w14:textFill>
            <w14:solidFill>
              <w14:schemeClr w14:val="tx1"/>
            </w14:solidFill>
          </w14:textFill>
        </w:rPr>
        <w:t xml:space="preserve">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政府采购合同约定的履约验收条件满足时，成交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可主动联系采购人启动履约验收程序。</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.3组织履约验收前，</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将结合项目具体情况制定验收方案，明确验收时间、方式、程序等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应按照验收方案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要求，积极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相关工作。</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.4验收内容及标准</w:t>
      </w:r>
      <w:r>
        <w:rPr>
          <w:rFonts w:hint="eastAsia" w:ascii="宋体" w:hAnsi="宋体" w:cs="宋体"/>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至少涵盖服务质量、用户满意度、服务过程文件资料</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完整性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、数据准确性等。</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5、服务期限：</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两年</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default" w:ascii="宋体" w:hAnsi="宋体" w:eastAsia="宋体"/>
          <w:b w:val="0"/>
          <w:bCs w:val="0"/>
          <w:color w:val="000000" w:themeColor="text1"/>
          <w:sz w:val="24"/>
          <w:highlight w:val="none"/>
          <w:lang w:val="en-US" w:eastAsia="zh-CN"/>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6、服务地点：采购单位指定地点。</w:t>
      </w:r>
      <w:r/>
    </w:p>
    <w:p>
      <w:pPr>
        <w:spacing w:line="360" w:lineRule="auto"/>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六、政府采购政策：</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中、小企业：根据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1.1本项目属于</w:t>
      </w:r>
      <w:r>
        <w:rPr>
          <w:rFonts w:hint="eastAsia" w:ascii="宋体" w:hAnsi="宋体" w:cs="宋体"/>
          <w:b/>
          <w:bCs/>
          <w:color w:val="000000" w:themeColor="text1"/>
          <w:sz w:val="24"/>
          <w:highlight w:val="none"/>
          <w:u w:val="single"/>
          <w14:textFill>
            <w14:solidFill>
              <w14:schemeClr w14:val="tx1"/>
            </w14:solidFill>
          </w14:textFill>
        </w:rPr>
        <w:t xml:space="preserve">专门面向中小企业采购</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1.2依据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规定享受扶持政策获得政府采购合同的，小微企业不得将合同分包给大中型企业，中型企业不得将合同分包给大型企业。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1.3本项目采购标的对应的中小企业划分标准所属行业为：</w:t>
      </w:r>
      <w:r>
        <w:rPr>
          <w:rFonts w:hint="eastAsia" w:ascii="宋体" w:hAnsi="宋体"/>
          <w:b/>
          <w:bCs/>
          <w:color w:val="000000" w:themeColor="text1"/>
          <w:sz w:val="24"/>
          <w:highlight w:val="none"/>
          <w:u w:val="single"/>
          <w14:textFill>
            <w14:solidFill>
              <w14:schemeClr w14:val="tx1"/>
            </w14:solidFill>
          </w14:textFill>
        </w:rPr>
        <w:t xml:space="preserve">其他未列明行业</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1.4中小企业参加政府采购活动，应当出具</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规定的《中小企业声明函》，否则不得享受相关中小企业扶持政策。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1.6若供应商提供的《中小企业声明函》为虚假声明则视同提供虚假材料，按政府采购相关规定处理并报请政府监管部门给予行政处罚。</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2、残疾人福利性单位：根据《关于贯彻执行绿色采购、促进残疾人就业和支持</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5、若供应商提供的《中小企业声明函》《残疾人福利性单位声明函》及监狱企业认定证明等材料为虚假材料，按《中华人民共和国政府采购法》相关规定处理并报请政府采购监管部门给予行政处罚</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p>
    <w:p>
      <w:pPr>
        <w:jc w:val="left"/>
        <w:spacing w:line="360" w:lineRule="auto"/>
        <w:rPr>
          <w:rFonts w:ascii="宋体" w:cs="黑体"/>
          <w:b/>
          <w:color w:val="000000" w:themeColor="text1"/>
          <w:sz w:val="24"/>
          <w:highlight w:val="none"/>
          <w:shd w:val="clear" w:color="auto" w:fill="ffffff"/>
          <w14:textFill>
            <w14:solidFill>
              <w14:schemeClr w14:val="tx1"/>
            </w14:solidFill>
          </w14:textFill>
        </w:rPr>
      </w:pPr>
      <w:r>
        <w:rPr>
          <w:rFonts w:hint="eastAsia" w:ascii="宋体" w:hAnsi="宋体" w:cs="黑体"/>
          <w:b/>
          <w:color w:val="000000" w:themeColor="text1"/>
          <w:sz w:val="24"/>
          <w:highlight w:val="none"/>
          <w:shd w:val="clear" w:color="auto" w:fill="ffffff"/>
          <w14:textFill>
            <w14:solidFill>
              <w14:schemeClr w14:val="tx1"/>
            </w14:solidFill>
          </w14:textFill>
        </w:rPr>
        <w:t xml:space="preserve">七、关于对参与供应商信用记录的政府采购要求</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采购</w:t>
      </w:r>
      <w:r>
        <w:rPr>
          <w:rFonts w:hint="eastAsia" w:ascii="宋体" w:hAnsi="宋体" w:cs="黑体"/>
          <w:bCs/>
          <w:color w:val="000000" w:themeColor="text1"/>
          <w:sz w:val="24"/>
          <w:highlight w:val="none"/>
          <w:shd w:val="clear" w:color="auto" w:fill="ffffff"/>
          <w:lang w:eastAsia="zh-CN"/>
          <w14:textFill>
            <w14:solidFill>
              <w14:schemeClr w14:val="tx1"/>
            </w14:solidFill>
          </w14:textFill>
        </w:rPr>
        <w:t xml:space="preserve">代理机构</w:t>
      </w:r>
      <w:r>
        <w:rPr>
          <w:rFonts w:hint="eastAsia" w:ascii="宋体" w:hAnsi="宋体" w:cs="黑体"/>
          <w:bCs/>
          <w:color w:val="000000" w:themeColor="text1"/>
          <w:sz w:val="24"/>
          <w:highlight w:val="none"/>
          <w:shd w:val="clear" w:color="auto" w:fill="ffffff"/>
          <w14:textFill>
            <w14:solidFill>
              <w14:schemeClr w14:val="tx1"/>
            </w14:solidFill>
          </w14:textFill>
        </w:rPr>
        <w:t xml:space="preserve">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采购</w:t>
      </w:r>
      <w:r>
        <w:rPr>
          <w:rFonts w:hint="eastAsia" w:ascii="宋体" w:hAnsi="宋体"/>
          <w:color w:val="000000" w:themeColor="text1"/>
          <w:sz w:val="24"/>
          <w:highlight w:val="none"/>
          <w:lang w:eastAsia="zh-CN"/>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2.2财政部门与法院、工商、税务等部门联合惩戒的失信信息，包括：</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2.2.1被列入失信被执行人名单；</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2.2.2被列入重大税收违法案件当事人名单；</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p>
    <w:p>
      <w:pPr>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对存在失信信息的供应商，由失信供应商进行确认。同时，</w:t>
      </w: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采购</w:t>
      </w:r>
      <w:r>
        <w:rPr>
          <w:rFonts w:hint="eastAsia" w:ascii="宋体" w:hAnsi="宋体"/>
          <w:color w:val="000000" w:themeColor="text1"/>
          <w:sz w:val="24"/>
          <w:highlight w:val="none"/>
          <w:lang w:eastAsia="zh-CN"/>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工作人员应根据评审小组确认的失信信息，登录相关来源网站页面进行复核并打印，作为证据留存。</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t xml:space="preserve">四、</w:t>
      </w:r>
      <w:r>
        <w:rPr>
          <w:rFonts w:hint="eastAsia" w:ascii="宋体" w:hAnsi="宋体"/>
          <w:b/>
          <w:bCs/>
          <w:color w:val="000000" w:themeColor="text1"/>
          <w:sz w:val="36"/>
          <w:szCs w:val="36"/>
          <w:highlight w:val="none"/>
          <w14:textFill>
            <w14:solidFill>
              <w14:schemeClr w14:val="tx1"/>
            </w14:solidFill>
          </w14:textFill>
        </w:rPr>
        <w:t xml:space="preserve">评审方法及评分标准</w:t>
      </w:r>
      <w:r/>
    </w:p>
    <w:p>
      <w:pPr>
        <w:spacing w:line="360" w:lineRule="auto"/>
        <w:tabs>
          <w:tab w:val="left" w:pos="2870"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一、评审方法</w:t>
      </w:r>
      <w:r/>
    </w:p>
    <w:p>
      <w:pPr>
        <w:spacing w:line="360" w:lineRule="auto"/>
        <w:tabs>
          <w:tab w:val="left" w:pos="287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2、评审时，磋商小组成员分别对每个有效响应单位的响应文件进行评价、打分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各有效响应单位的评委评审得分，按所有评委评分的算术平均值计算（四舍五入保留小数点后两位）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响应报价得分根据各磋商单位最终报价直接计算得出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响应单位综合得分=评委评审平均得分 + 响应报价得分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3、如出现综合得分最高的响应单位有两个或两个以上</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，以最后磋商报价较低者</w:t>
      </w:r>
      <w:r>
        <w:rPr>
          <w:rFonts w:hint="eastAsia" w:ascii="宋体" w:hAnsi="宋体" w:eastAsia="宋体" w:cs="宋体"/>
          <w:color w:val="000000" w:themeColor="text1"/>
          <w:sz w:val="24"/>
          <w:szCs w:val="24"/>
          <w:highlight w:val="none"/>
          <w14:textFill>
            <w14:solidFill>
              <w14:schemeClr w14:val="tx1"/>
            </w14:solidFill>
          </w14:textFill>
        </w:rPr>
        <w:t xml:space="preserve">优先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如最后磋商报价也相同的，则</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w:t>
      </w:r>
      <w:r>
        <w:rPr>
          <w:rFonts w:hint="eastAsia" w:ascii="宋体" w:hAnsi="宋体" w:eastAsia="宋体" w:cs="宋体"/>
          <w:color w:val="000000" w:themeColor="text1"/>
          <w:sz w:val="24"/>
          <w:szCs w:val="24"/>
          <w:highlight w:val="none"/>
          <w14:textFill>
            <w14:solidFill>
              <w14:schemeClr w14:val="tx1"/>
            </w14:solidFill>
          </w14:textFill>
        </w:rPr>
        <w:t xml:space="preserve">技术指标较优者优先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如技术指标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仍</w:t>
      </w:r>
      <w:r>
        <w:rPr>
          <w:rFonts w:hint="eastAsia" w:ascii="宋体" w:hAnsi="宋体" w:eastAsia="宋体" w:cs="宋体"/>
          <w:color w:val="000000" w:themeColor="text1"/>
          <w:sz w:val="24"/>
          <w:szCs w:val="24"/>
          <w:highlight w:val="none"/>
          <w14:textFill>
            <w14:solidFill>
              <w14:schemeClr w14:val="tx1"/>
            </w14:solidFill>
          </w14:textFill>
        </w:rPr>
        <w:t xml:space="preserve">相同，则由磋商小组投票</w:t>
      </w:r>
      <w:r>
        <w:rPr>
          <w:rFonts w:hint="eastAsia" w:ascii="宋体" w:hAnsi="宋体" w:cs="宋体"/>
          <w:color w:val="000000" w:themeColor="text1"/>
          <w:sz w:val="24"/>
          <w:szCs w:val="24"/>
          <w:highlight w:val="none"/>
          <w:lang w:val="en-US" w:eastAsia="zh-CN"/>
          <w14:textFill>
            <w14:solidFill>
              <w14:schemeClr w14:val="tx1"/>
            </w14:solidFill>
          </w14:textFill>
        </w:rPr>
        <w:t xml:space="preserve">表决</w:t>
      </w:r>
      <w:r>
        <w:rPr>
          <w:rFonts w:hint="eastAsia" w:ascii="宋体" w:hAnsi="宋体" w:eastAsia="宋体" w:cs="宋体"/>
          <w:color w:val="000000" w:themeColor="text1"/>
          <w:sz w:val="24"/>
          <w:szCs w:val="24"/>
          <w:highlight w:val="none"/>
          <w14:textFill>
            <w14:solidFill>
              <w14:schemeClr w14:val="tx1"/>
            </w14:solidFill>
          </w14:textFill>
        </w:rPr>
        <w:t xml:space="preserve">确定成交供应商。</w:t>
      </w:r>
      <w:r/>
    </w:p>
    <w:p>
      <w:pPr>
        <w:spacing w:line="360" w:lineRule="auto"/>
        <w:tabs>
          <w:tab w:val="left" w:pos="2870" w:leader="none"/>
        </w:tabs>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二、综合评分标准：</w:t>
      </w:r>
      <w:r/>
    </w:p>
    <w:p>
      <w:pPr>
        <w:spacing w:line="360" w:lineRule="auto"/>
        <w:tabs>
          <w:tab w:val="left" w:pos="287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（一）价格分（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响应总报价低于或等于预算金额（或最高限价）的，视为有效响应报价；超过预算金额（或最高限价）的响应报价，视为无效响应报价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在所有有效响应报价中，满足采购文件要求且响应价格最低的报价作为磋商基准价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240" w:hanging="240"/>
        <w:jc w:val="left"/>
        <w:spacing w:line="360" w:lineRule="auto"/>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cs="宋体"/>
          <w:color w:val="000000" w:themeColor="text1"/>
          <w:sz w:val="24"/>
          <w:szCs w:val="24"/>
          <w:highlight w:val="none"/>
          <w14:textFill>
            <w14:solidFill>
              <w14:schemeClr w14:val="tx1"/>
            </w14:solidFill>
          </w14:textFill>
        </w:rPr>
        <w:t xml:space="preserve">磋商报价得分按以下公式计算（计算结果四舍五入保留两位小数）：</w:t>
      </w:r>
      <w:r>
        <w:rPr>
          <w:rFonts w:hint="default" w:ascii="宋体" w:hAnsi="宋体" w:cs="宋体"/>
          <w:color w:val="000000" w:themeColor="text1"/>
          <w:sz w:val="24"/>
          <w:szCs w:val="24"/>
          <w:highlight w:val="none"/>
          <w14:textFill>
            <w14:solidFill>
              <w14:schemeClr w14:val="tx1"/>
            </w14:solidFill>
          </w14:textFill>
        </w:rPr>
        <w:br/>
      </w:r>
      <w:r>
        <w:rPr>
          <w:rFonts w:hint="default" w:ascii="宋体" w:hAnsi="宋体" w:cs="宋体"/>
          <w:color w:val="000000" w:themeColor="text1"/>
          <w:sz w:val="24"/>
          <w:szCs w:val="24"/>
          <w:highlight w:val="none"/>
          <w14:textFill>
            <w14:solidFill>
              <w14:schemeClr w14:val="tx1"/>
            </w14:solidFill>
          </w14:textFill>
        </w:rPr>
        <w:t xml:space="preserve">磋商报价得分=（磋商基准价÷最终磋商报价）×价格权值×100</w:t>
      </w:r>
      <w:r>
        <w:rPr>
          <w:rFonts w:hint="default" w:ascii="宋体" w:hAnsi="宋体" w:cs="宋体"/>
          <w:color w:val="000000" w:themeColor="text1"/>
          <w:sz w:val="24"/>
          <w:szCs w:val="24"/>
          <w:highlight w:val="none"/>
          <w14:textFill>
            <w14:solidFill>
              <w14:schemeClr w14:val="tx1"/>
            </w14:solidFill>
          </w14:textFill>
        </w:rPr>
        <w:br/>
      </w:r>
      <w:r>
        <w:rPr>
          <w:rFonts w:hint="default" w:ascii="宋体" w:hAnsi="宋体" w:cs="宋体"/>
          <w:color w:val="000000" w:themeColor="text1"/>
          <w:sz w:val="24"/>
          <w:szCs w:val="24"/>
          <w:highlight w:val="none"/>
          <w14:textFill>
            <w14:solidFill>
              <w14:schemeClr w14:val="tx1"/>
            </w14:solidFill>
          </w14:textFill>
        </w:rPr>
        <w:t xml:space="preserve">（注：本项目价格权值为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default" w:ascii="宋体" w:hAnsi="宋体" w:cs="宋体"/>
          <w:color w:val="000000" w:themeColor="text1"/>
          <w:sz w:val="24"/>
          <w:szCs w:val="24"/>
          <w:highlight w:val="none"/>
          <w14:textFill>
            <w14:solidFill>
              <w14:schemeClr w14:val="tx1"/>
            </w14:solidFill>
          </w14:textFill>
        </w:rPr>
        <w:t xml:space="preserve">0%）</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cs="宋体"/>
          <w:color w:val="000000" w:themeColor="text1"/>
          <w:sz w:val="24"/>
          <w:szCs w:val="24"/>
          <w:highlight w:val="none"/>
          <w14:textFill>
            <w14:solidFill>
              <w14:schemeClr w14:val="tx1"/>
            </w14:solidFill>
          </w14:textFill>
        </w:rPr>
        <w:t xml:space="preserve">评审时将综合分析总报价及各分项报价的合理性、报价范围的完整性，核查是否存在重大错报或漏项。如供应商响应报价中存在漏项，则按以下规则处理：</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4.1</w:t>
      </w:r>
      <w:r>
        <w:rPr>
          <w:rFonts w:hint="default" w:ascii="宋体" w:hAnsi="宋体" w:cs="宋体"/>
          <w:color w:val="000000" w:themeColor="text1"/>
          <w:sz w:val="24"/>
          <w:szCs w:val="24"/>
          <w:highlight w:val="none"/>
          <w14:textFill>
            <w14:solidFill>
              <w14:schemeClr w14:val="tx1"/>
            </w14:solidFill>
          </w14:textFill>
        </w:rPr>
        <w:t xml:space="preserve">价格评审时，须在该供应商报价基础上加上漏项部分的价格，漏项部分价格按所有参加磋商供应商中相应部分的最高报价计算；</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4.2</w:t>
      </w:r>
      <w:r>
        <w:rPr>
          <w:rFonts w:hint="default" w:ascii="宋体" w:hAnsi="宋体" w:cs="宋体"/>
          <w:color w:val="000000" w:themeColor="text1"/>
          <w:sz w:val="24"/>
          <w:szCs w:val="24"/>
          <w:highlight w:val="none"/>
          <w14:textFill>
            <w14:solidFill>
              <w14:schemeClr w14:val="tx1"/>
            </w14:solidFill>
          </w14:textFill>
        </w:rPr>
        <w:t xml:space="preserve">若该供应商最终成交，其成交总价不予调整，漏项部分所需费用由该供应商自行消化承担；</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4.3</w:t>
      </w:r>
      <w:r>
        <w:rPr>
          <w:rFonts w:hint="default" w:ascii="宋体" w:hAnsi="宋体" w:cs="宋体"/>
          <w:color w:val="000000" w:themeColor="text1"/>
          <w:sz w:val="24"/>
          <w:szCs w:val="24"/>
          <w:highlight w:val="none"/>
          <w14:textFill>
            <w14:solidFill>
              <w14:schemeClr w14:val="tx1"/>
            </w14:solidFill>
          </w14:textFill>
        </w:rPr>
        <w:t xml:space="preserve">如漏项内容构成未实质性响应采购文件要求的，将直接取消其成交资格。</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（二）</w:t>
      </w:r>
      <w:r>
        <w:rPr>
          <w:rFonts w:hint="eastAsia" w:ascii="宋体" w:hAnsi="宋体"/>
          <w:b/>
          <w:bCs/>
          <w:color w:val="000000" w:themeColor="text1"/>
          <w:sz w:val="24"/>
          <w:highlight w:val="none"/>
          <w:lang w:val="en-US" w:eastAsia="zh-CN"/>
          <w14:textFill>
            <w14:solidFill>
              <w14:schemeClr w14:val="tx1"/>
            </w14:solidFill>
          </w14:textFill>
        </w:rPr>
        <w:t xml:space="preserve">服务</w:t>
      </w:r>
      <w:r>
        <w:rPr>
          <w:rFonts w:hint="eastAsia" w:ascii="宋体" w:hAnsi="宋体"/>
          <w:b/>
          <w:bCs/>
          <w:color w:val="000000" w:themeColor="text1"/>
          <w:sz w:val="24"/>
          <w:highlight w:val="none"/>
          <w14:textFill>
            <w14:solidFill>
              <w14:schemeClr w14:val="tx1"/>
            </w14:solidFill>
          </w14:textFill>
        </w:rPr>
        <w:t xml:space="preserve">方案（</w:t>
      </w:r>
      <w:r>
        <w:rPr>
          <w:rFonts w:hint="eastAsia" w:ascii="宋体" w:hAnsi="宋体"/>
          <w:b/>
          <w:bCs/>
          <w:color w:val="000000" w:themeColor="text1"/>
          <w:sz w:val="24"/>
          <w:highlight w:val="none"/>
          <w:lang w:val="en-US" w:eastAsia="zh-CN"/>
          <w14:textFill>
            <w14:solidFill>
              <w14:schemeClr w14:val="tx1"/>
            </w14:solidFill>
          </w14:textFill>
        </w:rPr>
        <w:t xml:space="preserve">63</w:t>
      </w:r>
      <w:r>
        <w:rPr>
          <w:rFonts w:hint="eastAsia" w:ascii="宋体" w:hAnsi="宋体"/>
          <w:b/>
          <w:bCs/>
          <w:color w:val="000000" w:themeColor="text1"/>
          <w:sz w:val="24"/>
          <w:highlight w:val="none"/>
          <w14:textFill>
            <w14:solidFill>
              <w14:schemeClr w14:val="tx1"/>
            </w14:solidFill>
          </w14:textFill>
        </w:rPr>
        <w:t xml:space="preserve">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项目整体</w:t>
      </w:r>
      <w:r>
        <w:rPr>
          <w:rFonts w:hint="eastAsia" w:ascii="宋体" w:hAnsi="宋体"/>
          <w:color w:val="000000" w:themeColor="text1"/>
          <w:sz w:val="24"/>
          <w:highlight w:val="none"/>
          <w14:textFill>
            <w14:solidFill>
              <w14:schemeClr w14:val="tx1"/>
            </w14:solidFill>
          </w14:textFill>
        </w:rPr>
        <w:t xml:space="preserve">分析与运维服务规划：</w:t>
      </w:r>
      <w:r>
        <w:rPr>
          <w:rFonts w:hint="eastAsia" w:ascii="宋体" w:hAnsi="宋体" w:cs="宋体"/>
          <w:color w:val="000000" w:themeColor="text1"/>
          <w:sz w:val="24"/>
          <w:highlight w:val="none"/>
          <w14:textFill>
            <w14:solidFill>
              <w14:schemeClr w14:val="tx1"/>
            </w14:solidFill>
          </w14:textFill>
        </w:rPr>
        <w:t xml:space="preserve">对项目特点分析透彻</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服务规划和定位明确</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针对性强</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项目特点分析</w:t>
      </w:r>
      <w:r>
        <w:rPr>
          <w:rFonts w:hint="eastAsia" w:hAnsi="宋体" w:eastAsia="宋体"/>
          <w:color w:val="000000" w:themeColor="text1"/>
          <w:sz w:val="24"/>
          <w:szCs w:val="24"/>
          <w:highlight w:val="none"/>
          <w14:textFill>
            <w14:solidFill>
              <w14:schemeClr w14:val="tx1"/>
            </w14:solidFill>
          </w14:textFill>
        </w:rPr>
        <w:t xml:space="preserve">较</w:t>
      </w:r>
      <w:r>
        <w:rPr>
          <w:rFonts w:hint="eastAsia" w:ascii="宋体" w:hAnsi="宋体" w:cs="宋体"/>
          <w:color w:val="000000" w:themeColor="text1"/>
          <w:sz w:val="24"/>
          <w:highlight w:val="none"/>
          <w14:textFill>
            <w14:solidFill>
              <w14:schemeClr w14:val="tx1"/>
            </w14:solidFill>
          </w14:textFill>
        </w:rPr>
        <w:t xml:space="preserve">透彻</w:t>
      </w:r>
      <w:r>
        <w:rPr>
          <w:rFonts w:hint="eastAsia" w:hAnsi="宋体" w:eastAsia="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服务规划和定位</w:t>
      </w:r>
      <w:r>
        <w:rPr>
          <w:rFonts w:hint="eastAsia" w:hAnsi="宋体" w:eastAsia="宋体"/>
          <w:color w:val="000000" w:themeColor="text1"/>
          <w:sz w:val="24"/>
          <w:szCs w:val="24"/>
          <w:highlight w:val="none"/>
          <w:lang w:val="en-US" w:eastAsia="zh-CN"/>
          <w14:textFill>
            <w14:solidFill>
              <w14:schemeClr w14:val="tx1"/>
            </w14:solidFill>
          </w14:textFill>
        </w:rPr>
        <w:t xml:space="preserve">针对性</w:t>
      </w:r>
      <w:r>
        <w:rPr>
          <w:rFonts w:hint="eastAsia" w:hAnsi="宋体" w:eastAsia="宋体"/>
          <w:color w:val="000000" w:themeColor="text1"/>
          <w:sz w:val="24"/>
          <w:szCs w:val="24"/>
          <w:highlight w:val="none"/>
          <w14:textFill>
            <w14:solidFill>
              <w14:schemeClr w14:val="tx1"/>
            </w14:solidFill>
          </w14:textFill>
        </w:rPr>
        <w:t xml:space="preserve">较强</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管理设想与</w:t>
      </w:r>
      <w:r>
        <w:rPr>
          <w:rFonts w:hint="eastAsia" w:hAnsi="宋体" w:eastAsia="宋体"/>
          <w:color w:val="000000" w:themeColor="text1"/>
          <w:sz w:val="24"/>
          <w:szCs w:val="24"/>
          <w:highlight w:val="none"/>
          <w14:textFill>
            <w14:solidFill>
              <w14:schemeClr w14:val="tx1"/>
            </w14:solidFill>
          </w14:textFill>
        </w:rPr>
        <w:t xml:space="preserve">服务</w:t>
      </w:r>
      <w:r>
        <w:rPr>
          <w:rFonts w:hint="eastAsia" w:hAnsi="宋体"/>
          <w:color w:val="000000" w:themeColor="text1"/>
          <w:sz w:val="24"/>
          <w:szCs w:val="24"/>
          <w:highlight w:val="none"/>
          <w:lang w:val="en-US" w:eastAsia="zh-CN"/>
          <w14:textFill>
            <w14:solidFill>
              <w14:schemeClr w14:val="tx1"/>
            </w14:solidFill>
          </w14:textFill>
        </w:rPr>
        <w:t xml:space="preserve">规划</w:t>
      </w:r>
      <w:r>
        <w:rPr>
          <w:rFonts w:hint="eastAsia" w:hAnsi="宋体" w:eastAsia="宋体"/>
          <w:color w:val="000000" w:themeColor="text1"/>
          <w:sz w:val="24"/>
          <w:szCs w:val="24"/>
          <w:highlight w:val="none"/>
          <w14:textFill>
            <w14:solidFill>
              <w14:schemeClr w14:val="tx1"/>
            </w14:solidFill>
          </w14:textFill>
        </w:rPr>
        <w:t xml:space="preserve">具有一定针对性</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未提供相关方案不得分</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变配电运行维护方案</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运行维护方案详细合理、</w:t>
      </w:r>
      <w:r>
        <w:rPr>
          <w:rFonts w:hint="eastAsia" w:hAnsi="宋体"/>
          <w:color w:val="000000" w:themeColor="text1"/>
          <w:sz w:val="24"/>
          <w:szCs w:val="24"/>
          <w:highlight w:val="none"/>
          <w14:textFill>
            <w14:solidFill>
              <w14:schemeClr w14:val="tx1"/>
            </w14:solidFill>
          </w14:textFill>
        </w:rPr>
        <w:t xml:space="preserve">可操作性及实用性强</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得9分；</w:t>
      </w:r>
      <w:r>
        <w:rPr>
          <w:rFonts w:hint="eastAsia" w:ascii="宋体" w:hAnsi="宋体" w:cs="宋体"/>
          <w:color w:val="000000" w:themeColor="text1"/>
          <w:sz w:val="24"/>
          <w:highlight w:val="none"/>
          <w14:textFill>
            <w14:solidFill>
              <w14:schemeClr w14:val="tx1"/>
            </w14:solidFill>
          </w14:textFill>
        </w:rPr>
        <w:t xml:space="preserve">运行维护方案</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较</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全面</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可操作性及实用性</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较强</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得6分；</w:t>
      </w:r>
      <w:r>
        <w:rPr>
          <w:rFonts w:hint="eastAsia" w:ascii="宋体" w:hAnsi="宋体" w:cs="宋体"/>
          <w:color w:val="000000" w:themeColor="text1"/>
          <w:sz w:val="24"/>
          <w:highlight w:val="none"/>
          <w14:textFill>
            <w14:solidFill>
              <w14:schemeClr w14:val="tx1"/>
            </w14:solidFill>
          </w14:textFill>
        </w:rPr>
        <w:t xml:space="preserve">运行维护方案</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简单片面</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可操作性及实用性</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一般得3分；</w:t>
      </w:r>
      <w:r>
        <w:rPr>
          <w:rFonts w:hint="eastAsia" w:ascii="宋体" w:hAnsi="宋体" w:cs="宋体"/>
          <w:color w:val="000000" w:themeColor="text1"/>
          <w:sz w:val="24"/>
          <w:highlight w:val="none"/>
          <w14:textFill>
            <w14:solidFill>
              <w14:schemeClr w14:val="tx1"/>
            </w14:solidFill>
          </w14:textFill>
        </w:rPr>
        <w:t xml:space="preserve">未提供相关方案不得分</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服务重点难点分析及解决措施：服务</w:t>
      </w:r>
      <w:r>
        <w:rPr>
          <w:rFonts w:hint="eastAsia" w:ascii="宋体" w:hAnsi="宋体"/>
          <w:color w:val="000000" w:themeColor="text1"/>
          <w:sz w:val="24"/>
          <w:highlight w:val="none"/>
          <w14:textFill>
            <w14:solidFill>
              <w14:schemeClr w14:val="tx1"/>
            </w14:solidFill>
          </w14:textFill>
        </w:rPr>
        <w:t xml:space="preserve">重点难点分析</w:t>
      </w:r>
      <w:r>
        <w:rPr>
          <w:rFonts w:hint="eastAsia" w:ascii="宋体" w:hAnsi="宋体"/>
          <w:color w:val="000000" w:themeColor="text1"/>
          <w:sz w:val="24"/>
          <w:highlight w:val="none"/>
          <w:lang w:val="en-US" w:eastAsia="zh-CN"/>
          <w14:textFill>
            <w14:solidFill>
              <w14:schemeClr w14:val="tx1"/>
            </w14:solidFill>
          </w14:textFill>
        </w:rPr>
        <w:t xml:space="preserve">详细到位</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解决措施</w:t>
      </w:r>
      <w:r>
        <w:rPr>
          <w:rFonts w:hint="eastAsia" w:ascii="宋体" w:hAnsi="宋体"/>
          <w:color w:val="000000" w:themeColor="text1"/>
          <w:sz w:val="24"/>
          <w:highlight w:val="none"/>
          <w14:textFill>
            <w14:solidFill>
              <w14:schemeClr w14:val="tx1"/>
            </w14:solidFill>
          </w14:textFill>
        </w:rPr>
        <w:t xml:space="preserve">实用性强</w:t>
      </w:r>
      <w:r>
        <w:rPr>
          <w:rFonts w:hint="eastAsia" w:ascii="宋体" w:hAnsi="宋体"/>
          <w:color w:val="000000" w:themeColor="text1"/>
          <w:sz w:val="24"/>
          <w:highlight w:val="none"/>
          <w:lang w:val="en-US" w:eastAsia="zh-CN"/>
          <w14:textFill>
            <w14:solidFill>
              <w14:schemeClr w14:val="tx1"/>
            </w14:solidFill>
          </w14:textFill>
        </w:rPr>
        <w:t xml:space="preserve">及针对性强</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val="en-US" w:eastAsia="zh-CN"/>
          <w14:textFill>
            <w14:solidFill>
              <w14:schemeClr w14:val="tx1"/>
            </w14:solidFill>
          </w14:textFill>
        </w:rPr>
        <w:t xml:space="preserve">服务</w:t>
      </w:r>
      <w:r>
        <w:rPr>
          <w:rFonts w:hint="eastAsia" w:ascii="宋体" w:hAnsi="宋体"/>
          <w:color w:val="000000" w:themeColor="text1"/>
          <w:sz w:val="24"/>
          <w:highlight w:val="none"/>
          <w14:textFill>
            <w14:solidFill>
              <w14:schemeClr w14:val="tx1"/>
            </w14:solidFill>
          </w14:textFill>
        </w:rPr>
        <w:t xml:space="preserve">重点难点分析</w:t>
      </w:r>
      <w:r>
        <w:rPr>
          <w:rFonts w:hint="eastAsia" w:hAnsi="宋体" w:eastAsia="宋体"/>
          <w:color w:val="000000" w:themeColor="text1"/>
          <w:sz w:val="24"/>
          <w:szCs w:val="24"/>
          <w:highlight w:val="none"/>
          <w14:textFill>
            <w14:solidFill>
              <w14:schemeClr w14:val="tx1"/>
            </w14:solidFill>
          </w14:textFill>
        </w:rPr>
        <w:t xml:space="preserve">较全面</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解决措施</w:t>
      </w:r>
      <w:r>
        <w:rPr>
          <w:rFonts w:hint="eastAsia" w:hAnsi="宋体" w:eastAsia="宋体"/>
          <w:color w:val="000000" w:themeColor="text1"/>
          <w:sz w:val="24"/>
          <w:szCs w:val="24"/>
          <w:highlight w:val="none"/>
          <w14:textFill>
            <w14:solidFill>
              <w14:schemeClr w14:val="tx1"/>
            </w14:solidFill>
          </w14:textFill>
        </w:rPr>
        <w:t xml:space="preserve">实用性</w:t>
      </w:r>
      <w:r>
        <w:rPr>
          <w:rFonts w:hint="eastAsia" w:hAnsi="宋体" w:eastAsia="宋体"/>
          <w:color w:val="000000" w:themeColor="text1"/>
          <w:sz w:val="24"/>
          <w:szCs w:val="24"/>
          <w:highlight w:val="none"/>
          <w:lang w:val="en-US" w:eastAsia="zh-CN"/>
          <w14:textFill>
            <w14:solidFill>
              <w14:schemeClr w14:val="tx1"/>
            </w14:solidFill>
          </w14:textFill>
        </w:rPr>
        <w:t xml:space="preserve">及针对性</w:t>
      </w:r>
      <w:r>
        <w:rPr>
          <w:rFonts w:hint="eastAsia" w:hAnsi="宋体" w:eastAsia="宋体"/>
          <w:color w:val="000000" w:themeColor="text1"/>
          <w:sz w:val="24"/>
          <w:szCs w:val="24"/>
          <w:highlight w:val="none"/>
          <w14:textFill>
            <w14:solidFill>
              <w14:schemeClr w14:val="tx1"/>
            </w14:solidFill>
          </w14:textFill>
        </w:rPr>
        <w:t xml:space="preserve">较强</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lang w:val="en-US" w:eastAsia="zh-CN"/>
          <w14:textFill>
            <w14:solidFill>
              <w14:schemeClr w14:val="tx1"/>
            </w14:solidFill>
          </w14:textFill>
        </w:rPr>
        <w:t xml:space="preserve">服务</w:t>
      </w:r>
      <w:r>
        <w:rPr>
          <w:rFonts w:hint="eastAsia" w:ascii="宋体" w:hAnsi="宋体"/>
          <w:color w:val="000000" w:themeColor="text1"/>
          <w:sz w:val="24"/>
          <w:highlight w:val="none"/>
          <w14:textFill>
            <w14:solidFill>
              <w14:schemeClr w14:val="tx1"/>
            </w14:solidFill>
          </w14:textFill>
        </w:rPr>
        <w:t xml:space="preserve">重点难点分析</w:t>
      </w:r>
      <w:r>
        <w:rPr>
          <w:rFonts w:hint="eastAsia" w:hAnsi="宋体"/>
          <w:color w:val="000000" w:themeColor="text1"/>
          <w:sz w:val="24"/>
          <w:szCs w:val="24"/>
          <w:highlight w:val="none"/>
          <w:lang w:val="en-US" w:eastAsia="zh-CN"/>
          <w14:textFill>
            <w14:solidFill>
              <w14:schemeClr w14:val="tx1"/>
            </w14:solidFill>
          </w14:textFill>
        </w:rPr>
        <w:t xml:space="preserve">片面</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解决措施</w:t>
      </w:r>
      <w:r>
        <w:rPr>
          <w:rFonts w:hint="eastAsia" w:hAnsi="宋体" w:eastAsia="宋体"/>
          <w:color w:val="000000" w:themeColor="text1"/>
          <w:sz w:val="24"/>
          <w:szCs w:val="24"/>
          <w:highlight w:val="none"/>
          <w14:textFill>
            <w14:solidFill>
              <w14:schemeClr w14:val="tx1"/>
            </w14:solidFill>
          </w14:textFill>
        </w:rPr>
        <w:t xml:space="preserve">实用性</w:t>
      </w:r>
      <w:r>
        <w:rPr>
          <w:rFonts w:hint="eastAsia" w:hAnsi="宋体" w:eastAsia="宋体"/>
          <w:color w:val="000000" w:themeColor="text1"/>
          <w:sz w:val="24"/>
          <w:szCs w:val="24"/>
          <w:highlight w:val="none"/>
          <w:lang w:val="en-US" w:eastAsia="zh-CN"/>
          <w14:textFill>
            <w14:solidFill>
              <w14:schemeClr w14:val="tx1"/>
            </w14:solidFill>
          </w14:textFill>
        </w:rPr>
        <w:t xml:space="preserve">及</w:t>
      </w:r>
      <w:r>
        <w:rPr>
          <w:rFonts w:hint="eastAsia" w:hAnsi="宋体" w:eastAsia="宋体"/>
          <w:color w:val="000000" w:themeColor="text1"/>
          <w:sz w:val="24"/>
          <w:szCs w:val="24"/>
          <w:highlight w:val="none"/>
          <w14:textFill>
            <w14:solidFill>
              <w14:schemeClr w14:val="tx1"/>
            </w14:solidFill>
          </w14:textFill>
        </w:rPr>
        <w:t xml:space="preserve">针对性</w:t>
      </w:r>
      <w:r>
        <w:rPr>
          <w:rFonts w:hint="eastAsia" w:hAnsi="宋体" w:eastAsia="宋体"/>
          <w:color w:val="000000" w:themeColor="text1"/>
          <w:sz w:val="24"/>
          <w:szCs w:val="24"/>
          <w:highlight w:val="none"/>
          <w:lang w:val="en-US" w:eastAsia="zh-CN"/>
          <w14:textFill>
            <w14:solidFill>
              <w14:schemeClr w14:val="tx1"/>
            </w14:solidFill>
          </w14:textFill>
        </w:rPr>
        <w:t xml:space="preserve">一般</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未提供相关方案不得分</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巡检服务方案</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巡检服务</w:t>
      </w:r>
      <w:r>
        <w:rPr>
          <w:rFonts w:hint="eastAsia" w:ascii="宋体" w:hAnsi="宋体" w:cs="宋体"/>
          <w:color w:val="000000" w:themeColor="text1"/>
          <w:sz w:val="24"/>
          <w:highlight w:val="none"/>
          <w14:textFill>
            <w14:solidFill>
              <w14:schemeClr w14:val="tx1"/>
            </w14:solidFill>
          </w14:textFill>
        </w:rPr>
        <w:t xml:space="preserve">方案详细合理、可操作性及实用性强得9分；</w:t>
      </w:r>
      <w:r>
        <w:rPr>
          <w:rFonts w:hint="eastAsia" w:ascii="宋体" w:hAnsi="宋体"/>
          <w:color w:val="000000" w:themeColor="text1"/>
          <w:sz w:val="24"/>
          <w:highlight w:val="none"/>
          <w14:textFill>
            <w14:solidFill>
              <w14:schemeClr w14:val="tx1"/>
            </w14:solidFill>
          </w14:textFill>
        </w:rPr>
        <w:t xml:space="preserve">巡检服务</w:t>
      </w:r>
      <w:r>
        <w:rPr>
          <w:rFonts w:hint="eastAsia" w:ascii="宋体" w:hAnsi="宋体" w:cs="宋体"/>
          <w:color w:val="000000" w:themeColor="text1"/>
          <w:sz w:val="24"/>
          <w:highlight w:val="none"/>
          <w14:textFill>
            <w14:solidFill>
              <w14:schemeClr w14:val="tx1"/>
            </w14:solidFill>
          </w14:textFill>
        </w:rPr>
        <w:t xml:space="preserve">方案较</w:t>
      </w:r>
      <w:r>
        <w:rPr>
          <w:rFonts w:hint="eastAsia" w:ascii="宋体" w:hAnsi="宋体" w:cs="宋体"/>
          <w:color w:val="000000" w:themeColor="text1"/>
          <w:sz w:val="24"/>
          <w:highlight w:val="none"/>
          <w:lang w:val="en-US" w:eastAsia="zh-CN"/>
          <w14:textFill>
            <w14:solidFill>
              <w14:schemeClr w14:val="tx1"/>
            </w14:solidFill>
          </w14:textFill>
        </w:rPr>
        <w:t xml:space="preserve">全面</w:t>
      </w:r>
      <w:r>
        <w:rPr>
          <w:rFonts w:hint="eastAsia" w:ascii="宋体" w:hAnsi="宋体" w:cs="宋体"/>
          <w:color w:val="000000" w:themeColor="text1"/>
          <w:sz w:val="24"/>
          <w:highlight w:val="none"/>
          <w14:textFill>
            <w14:solidFill>
              <w14:schemeClr w14:val="tx1"/>
            </w14:solidFill>
          </w14:textFill>
        </w:rPr>
        <w:t xml:space="preserve">、可操作性及实用性较强得6分；</w:t>
      </w:r>
      <w:r>
        <w:rPr>
          <w:rFonts w:hint="eastAsia" w:ascii="宋体" w:hAnsi="宋体"/>
          <w:color w:val="000000" w:themeColor="text1"/>
          <w:sz w:val="24"/>
          <w:highlight w:val="none"/>
          <w14:textFill>
            <w14:solidFill>
              <w14:schemeClr w14:val="tx1"/>
            </w14:solidFill>
          </w14:textFill>
        </w:rPr>
        <w:t xml:space="preserve">巡检服务</w:t>
      </w:r>
      <w:r>
        <w:rPr>
          <w:rFonts w:hint="eastAsia" w:ascii="宋体" w:hAnsi="宋体" w:cs="宋体"/>
          <w:color w:val="000000" w:themeColor="text1"/>
          <w:sz w:val="24"/>
          <w:highlight w:val="none"/>
          <w14:textFill>
            <w14:solidFill>
              <w14:schemeClr w14:val="tx1"/>
            </w14:solidFill>
          </w14:textFill>
        </w:rPr>
        <w:t xml:space="preserve">方案</w:t>
      </w:r>
      <w:r>
        <w:rPr>
          <w:rFonts w:hint="eastAsia" w:ascii="宋体" w:hAnsi="宋体" w:cs="宋体"/>
          <w:color w:val="000000" w:themeColor="text1"/>
          <w:sz w:val="24"/>
          <w:highlight w:val="none"/>
          <w:lang w:val="en-US" w:eastAsia="zh-CN"/>
          <w14:textFill>
            <w14:solidFill>
              <w14:schemeClr w14:val="tx1"/>
            </w14:solidFill>
          </w14:textFill>
        </w:rPr>
        <w:t xml:space="preserve">简单片面</w:t>
      </w:r>
      <w:r>
        <w:rPr>
          <w:rFonts w:hint="eastAsia" w:ascii="宋体" w:hAnsi="宋体" w:cs="宋体"/>
          <w:color w:val="000000" w:themeColor="text1"/>
          <w:sz w:val="24"/>
          <w:highlight w:val="none"/>
          <w14:textFill>
            <w14:solidFill>
              <w14:schemeClr w14:val="tx1"/>
            </w14:solidFill>
          </w14:textFill>
        </w:rPr>
        <w:t xml:space="preserve">，可操作性及实用性一般得3分；未提供相关方案不得分</w:t>
      </w:r>
      <w:r>
        <w:rPr>
          <w:rFonts w:hint="eastAsia" w:ascii="宋体" w:hAnsi="宋体"/>
          <w:color w:val="000000" w:themeColor="text1"/>
          <w:sz w:val="24"/>
          <w:highlight w:val="none"/>
          <w:lang w:val="en-US" w:eastAsia="zh-CN"/>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、服务</w:t>
      </w:r>
      <w:r>
        <w:rPr>
          <w:rFonts w:hint="eastAsia" w:ascii="宋体" w:hAnsi="宋体"/>
          <w:color w:val="000000" w:themeColor="text1"/>
          <w:sz w:val="24"/>
          <w:highlight w:val="none"/>
          <w:lang w:val="en-US" w:eastAsia="zh-CN"/>
          <w14:textFill>
            <w14:solidFill>
              <w14:schemeClr w14:val="tx1"/>
            </w14:solidFill>
          </w14:textFill>
        </w:rPr>
        <w:t xml:space="preserve">质量</w:t>
      </w:r>
      <w:r>
        <w:rPr>
          <w:rFonts w:hint="eastAsia" w:ascii="宋体" w:hAnsi="宋体"/>
          <w:color w:val="000000" w:themeColor="text1"/>
          <w:sz w:val="24"/>
          <w:highlight w:val="none"/>
          <w14:textFill>
            <w14:solidFill>
              <w14:schemeClr w14:val="tx1"/>
            </w14:solidFill>
          </w14:textFill>
        </w:rPr>
        <w:t xml:space="preserve">保障承诺：服务</w:t>
      </w:r>
      <w:r>
        <w:rPr>
          <w:rFonts w:hint="eastAsia" w:ascii="宋体" w:hAnsi="宋体"/>
          <w:color w:val="000000" w:themeColor="text1"/>
          <w:sz w:val="24"/>
          <w:highlight w:val="none"/>
          <w:lang w:val="en-US" w:eastAsia="zh-CN"/>
          <w14:textFill>
            <w14:solidFill>
              <w14:schemeClr w14:val="tx1"/>
            </w14:solidFill>
          </w14:textFill>
        </w:rPr>
        <w:t xml:space="preserve">质量保障</w:t>
      </w:r>
      <w:r>
        <w:rPr>
          <w:rFonts w:hint="eastAsia" w:ascii="宋体" w:hAnsi="宋体"/>
          <w:color w:val="000000" w:themeColor="text1"/>
          <w:sz w:val="24"/>
          <w:highlight w:val="none"/>
          <w14:textFill>
            <w14:solidFill>
              <w14:schemeClr w14:val="tx1"/>
            </w14:solidFill>
          </w14:textFill>
        </w:rPr>
        <w:t xml:space="preserve">承诺</w:t>
      </w:r>
      <w:r>
        <w:rPr>
          <w:rFonts w:hint="eastAsia" w:ascii="宋体" w:hAnsi="宋体"/>
          <w:color w:val="000000" w:themeColor="text1"/>
          <w:sz w:val="24"/>
          <w:highlight w:val="none"/>
          <w:lang w:val="en-US" w:eastAsia="zh-CN"/>
          <w14:textFill>
            <w14:solidFill>
              <w14:schemeClr w14:val="tx1"/>
            </w14:solidFill>
          </w14:textFill>
        </w:rPr>
        <w:t xml:space="preserve">完整全面</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保障措施</w:t>
      </w:r>
      <w:r>
        <w:rPr>
          <w:rFonts w:hint="eastAsia" w:ascii="宋体" w:hAnsi="宋体"/>
          <w:color w:val="000000" w:themeColor="text1"/>
          <w:sz w:val="24"/>
          <w:highlight w:val="none"/>
          <w14:textFill>
            <w14:solidFill>
              <w14:schemeClr w14:val="tx1"/>
            </w14:solidFill>
          </w14:textFill>
        </w:rPr>
        <w:t xml:space="preserve">实用性</w:t>
      </w:r>
      <w:r>
        <w:rPr>
          <w:rFonts w:hint="eastAsia" w:ascii="宋体" w:hAnsi="宋体"/>
          <w:color w:val="000000" w:themeColor="text1"/>
          <w:sz w:val="24"/>
          <w:highlight w:val="none"/>
          <w:lang w:val="en-US" w:eastAsia="zh-CN"/>
          <w14:textFill>
            <w14:solidFill>
              <w14:schemeClr w14:val="tx1"/>
            </w14:solidFill>
          </w14:textFill>
        </w:rPr>
        <w:t xml:space="preserve">及针对性强</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分；服务</w:t>
      </w:r>
      <w:r>
        <w:rPr>
          <w:rFonts w:hint="eastAsia" w:ascii="宋体" w:hAnsi="宋体"/>
          <w:color w:val="000000" w:themeColor="text1"/>
          <w:sz w:val="24"/>
          <w:highlight w:val="none"/>
          <w:lang w:val="en-US" w:eastAsia="zh-CN"/>
          <w14:textFill>
            <w14:solidFill>
              <w14:schemeClr w14:val="tx1"/>
            </w14:solidFill>
          </w14:textFill>
        </w:rPr>
        <w:t xml:space="preserve">质量</w:t>
      </w:r>
      <w:r>
        <w:rPr>
          <w:rFonts w:hint="eastAsia" w:ascii="宋体" w:hAnsi="宋体"/>
          <w:color w:val="000000" w:themeColor="text1"/>
          <w:sz w:val="24"/>
          <w:highlight w:val="none"/>
          <w14:textFill>
            <w14:solidFill>
              <w14:schemeClr w14:val="tx1"/>
            </w14:solidFill>
          </w14:textFill>
        </w:rPr>
        <w:t xml:space="preserve">承诺</w:t>
      </w:r>
      <w:r>
        <w:rPr>
          <w:rFonts w:hint="eastAsia" w:ascii="宋体" w:hAnsi="宋体"/>
          <w:color w:val="000000" w:themeColor="text1"/>
          <w:sz w:val="24"/>
          <w:highlight w:val="none"/>
          <w:lang w:val="en-US" w:eastAsia="zh-CN"/>
          <w14:textFill>
            <w14:solidFill>
              <w14:schemeClr w14:val="tx1"/>
            </w14:solidFill>
          </w14:textFill>
        </w:rPr>
        <w:t xml:space="preserve">较全面，保障措施</w:t>
      </w:r>
      <w:r>
        <w:rPr>
          <w:rFonts w:hint="eastAsia" w:ascii="宋体" w:hAnsi="宋体"/>
          <w:color w:val="000000" w:themeColor="text1"/>
          <w:sz w:val="24"/>
          <w:highlight w:val="none"/>
          <w14:textFill>
            <w14:solidFill>
              <w14:schemeClr w14:val="tx1"/>
            </w14:solidFill>
          </w14:textFill>
        </w:rPr>
        <w:t xml:space="preserve">实用性</w:t>
      </w:r>
      <w:r>
        <w:rPr>
          <w:rFonts w:hint="eastAsia" w:ascii="宋体" w:hAnsi="宋体"/>
          <w:color w:val="000000" w:themeColor="text1"/>
          <w:sz w:val="24"/>
          <w:highlight w:val="none"/>
          <w:lang w:val="en-US" w:eastAsia="zh-CN"/>
          <w14:textFill>
            <w14:solidFill>
              <w14:schemeClr w14:val="tx1"/>
            </w14:solidFill>
          </w14:textFill>
        </w:rPr>
        <w:t xml:space="preserve">及针对性</w:t>
      </w:r>
      <w:r>
        <w:rPr>
          <w:rFonts w:hint="eastAsia" w:ascii="宋体" w:hAnsi="宋体"/>
          <w:color w:val="000000" w:themeColor="text1"/>
          <w:sz w:val="24"/>
          <w:highlight w:val="none"/>
          <w14:textFill>
            <w14:solidFill>
              <w14:schemeClr w14:val="tx1"/>
            </w14:solidFill>
          </w14:textFill>
        </w:rPr>
        <w:t xml:space="preserve">较强得</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分；服务</w:t>
      </w:r>
      <w:r>
        <w:rPr>
          <w:rFonts w:hint="eastAsia" w:ascii="宋体" w:hAnsi="宋体"/>
          <w:color w:val="000000" w:themeColor="text1"/>
          <w:sz w:val="24"/>
          <w:highlight w:val="none"/>
          <w:lang w:val="en-US" w:eastAsia="zh-CN"/>
          <w14:textFill>
            <w14:solidFill>
              <w14:schemeClr w14:val="tx1"/>
            </w14:solidFill>
          </w14:textFill>
        </w:rPr>
        <w:t xml:space="preserve">质量</w:t>
      </w:r>
      <w:r>
        <w:rPr>
          <w:rFonts w:hint="eastAsia" w:ascii="宋体" w:hAnsi="宋体"/>
          <w:color w:val="000000" w:themeColor="text1"/>
          <w:sz w:val="24"/>
          <w:highlight w:val="none"/>
          <w14:textFill>
            <w14:solidFill>
              <w14:schemeClr w14:val="tx1"/>
            </w14:solidFill>
          </w14:textFill>
        </w:rPr>
        <w:t xml:space="preserve">承诺</w:t>
      </w:r>
      <w:r>
        <w:rPr>
          <w:rFonts w:hint="eastAsia" w:ascii="宋体" w:hAnsi="宋体"/>
          <w:color w:val="000000" w:themeColor="text1"/>
          <w:sz w:val="24"/>
          <w:highlight w:val="none"/>
          <w:lang w:val="en-US" w:eastAsia="zh-CN"/>
          <w14:textFill>
            <w14:solidFill>
              <w14:schemeClr w14:val="tx1"/>
            </w14:solidFill>
          </w14:textFill>
        </w:rPr>
        <w:t xml:space="preserve">基本全面，保障措施</w:t>
      </w:r>
      <w:r>
        <w:rPr>
          <w:rFonts w:hint="eastAsia" w:ascii="宋体" w:hAnsi="宋体"/>
          <w:color w:val="000000" w:themeColor="text1"/>
          <w:sz w:val="24"/>
          <w:highlight w:val="none"/>
          <w14:textFill>
            <w14:solidFill>
              <w14:schemeClr w14:val="tx1"/>
            </w14:solidFill>
          </w14:textFill>
        </w:rPr>
        <w:t xml:space="preserve">可行性一般得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未提供相关方案的不得分</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内部管理规章</w:t>
      </w:r>
      <w:r>
        <w:rPr>
          <w:rFonts w:hint="eastAsia" w:ascii="宋体" w:hAnsi="宋体"/>
          <w:color w:val="000000" w:themeColor="text1"/>
          <w:sz w:val="24"/>
          <w:highlight w:val="none"/>
          <w:lang w:val="en-US" w:eastAsia="zh-CN"/>
          <w14:textFill>
            <w14:solidFill>
              <w14:schemeClr w14:val="tx1"/>
            </w14:solidFill>
          </w14:textFill>
        </w:rPr>
        <w:t xml:space="preserve">及考核</w:t>
      </w:r>
      <w:r>
        <w:rPr>
          <w:rFonts w:hint="eastAsia" w:ascii="宋体" w:hAnsi="宋体"/>
          <w:color w:val="000000" w:themeColor="text1"/>
          <w:sz w:val="24"/>
          <w:highlight w:val="none"/>
          <w14:textFill>
            <w14:solidFill>
              <w14:schemeClr w14:val="tx1"/>
            </w14:solidFill>
          </w14:textFill>
        </w:rPr>
        <w:t xml:space="preserve">制度：</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内部管理架构全面科学，</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管理制度</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与考核标准规范合理、可操作性强得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9</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分；内部管理架构较完善，</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管理制度与</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考核标准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较</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合理，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可行</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性</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较强</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6</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分；内部管理架构</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基本全面</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管理制度</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与考核标准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可行性一般</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3</w:t>
      </w: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未提供相关方案不得分</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突发事故应急预案与处理能力</w:t>
      </w:r>
      <w:r>
        <w:rPr>
          <w:rFonts w:hint="eastAsia" w:ascii="宋体" w:hAnsi="宋体"/>
          <w:color w:val="000000" w:themeColor="text1"/>
          <w:sz w:val="24"/>
          <w:szCs w:val="24"/>
          <w:highlight w:val="none"/>
          <w14:textFill>
            <w14:solidFill>
              <w14:schemeClr w14:val="tx1"/>
            </w14:solidFill>
          </w14:textFill>
        </w:rPr>
        <w:t xml:space="preserve">：应急预案</w:t>
      </w:r>
      <w:r>
        <w:rPr>
          <w:rFonts w:hint="eastAsia" w:ascii="宋体" w:hAnsi="宋体"/>
          <w:color w:val="000000" w:themeColor="text1"/>
          <w:sz w:val="24"/>
          <w:highlight w:val="none"/>
          <w:lang w:val="en-US" w:eastAsia="zh-CN"/>
          <w14:textFill>
            <w14:solidFill>
              <w14:schemeClr w14:val="tx1"/>
            </w14:solidFill>
          </w14:textFill>
        </w:rPr>
        <w:t xml:space="preserve">完整全面</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处理措施</w:t>
      </w:r>
      <w:r>
        <w:rPr>
          <w:rFonts w:hint="eastAsia" w:ascii="宋体" w:hAnsi="宋体"/>
          <w:color w:val="000000" w:themeColor="text1"/>
          <w:sz w:val="24"/>
          <w:highlight w:val="none"/>
          <w14:textFill>
            <w14:solidFill>
              <w14:schemeClr w14:val="tx1"/>
            </w14:solidFill>
          </w14:textFill>
        </w:rPr>
        <w:t xml:space="preserve">实用性</w:t>
      </w:r>
      <w:r>
        <w:rPr>
          <w:rFonts w:hint="eastAsia" w:ascii="宋体" w:hAnsi="宋体"/>
          <w:color w:val="000000" w:themeColor="text1"/>
          <w:sz w:val="24"/>
          <w:highlight w:val="none"/>
          <w:lang w:val="en-US" w:eastAsia="zh-CN"/>
          <w14:textFill>
            <w14:solidFill>
              <w14:schemeClr w14:val="tx1"/>
            </w14:solidFill>
          </w14:textFill>
        </w:rPr>
        <w:t xml:space="preserve">及针对性强</w:t>
      </w:r>
      <w:r>
        <w:rPr>
          <w:rFonts w:hint="eastAsia" w:ascii="宋体" w:hAnsi="宋体"/>
          <w:color w:val="000000" w:themeColor="text1"/>
          <w:sz w:val="24"/>
          <w:highlight w:val="none"/>
          <w14:textFill>
            <w14:solidFill>
              <w14:schemeClr w14:val="tx1"/>
            </w14:solidFill>
          </w14:textFill>
        </w:rPr>
        <w:t xml:space="preserve">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分；服务</w:t>
      </w:r>
      <w:r>
        <w:rPr>
          <w:rFonts w:hint="eastAsia" w:ascii="宋体" w:hAnsi="宋体"/>
          <w:color w:val="000000" w:themeColor="text1"/>
          <w:sz w:val="24"/>
          <w:highlight w:val="none"/>
          <w:lang w:val="en-US" w:eastAsia="zh-CN"/>
          <w14:textFill>
            <w14:solidFill>
              <w14:schemeClr w14:val="tx1"/>
            </w14:solidFill>
          </w14:textFill>
        </w:rPr>
        <w:t xml:space="preserve">质量</w:t>
      </w:r>
      <w:r>
        <w:rPr>
          <w:rFonts w:hint="eastAsia" w:ascii="宋体" w:hAnsi="宋体"/>
          <w:color w:val="000000" w:themeColor="text1"/>
          <w:sz w:val="24"/>
          <w:highlight w:val="none"/>
          <w14:textFill>
            <w14:solidFill>
              <w14:schemeClr w14:val="tx1"/>
            </w14:solidFill>
          </w14:textFill>
        </w:rPr>
        <w:t xml:space="preserve">承诺</w:t>
      </w:r>
      <w:r>
        <w:rPr>
          <w:rFonts w:hint="eastAsia" w:ascii="宋体" w:hAnsi="宋体"/>
          <w:color w:val="000000" w:themeColor="text1"/>
          <w:sz w:val="24"/>
          <w:highlight w:val="none"/>
          <w:lang w:val="en-US" w:eastAsia="zh-CN"/>
          <w14:textFill>
            <w14:solidFill>
              <w14:schemeClr w14:val="tx1"/>
            </w14:solidFill>
          </w14:textFill>
        </w:rPr>
        <w:t xml:space="preserve">较全面，保障措施</w:t>
      </w:r>
      <w:r>
        <w:rPr>
          <w:rFonts w:hint="eastAsia" w:ascii="宋体" w:hAnsi="宋体"/>
          <w:color w:val="000000" w:themeColor="text1"/>
          <w:sz w:val="24"/>
          <w:highlight w:val="none"/>
          <w14:textFill>
            <w14:solidFill>
              <w14:schemeClr w14:val="tx1"/>
            </w14:solidFill>
          </w14:textFill>
        </w:rPr>
        <w:t xml:space="preserve">实用性</w:t>
      </w:r>
      <w:r>
        <w:rPr>
          <w:rFonts w:hint="eastAsia" w:ascii="宋体" w:hAnsi="宋体"/>
          <w:color w:val="000000" w:themeColor="text1"/>
          <w:sz w:val="24"/>
          <w:highlight w:val="none"/>
          <w:lang w:val="en-US" w:eastAsia="zh-CN"/>
          <w14:textFill>
            <w14:solidFill>
              <w14:schemeClr w14:val="tx1"/>
            </w14:solidFill>
          </w14:textFill>
        </w:rPr>
        <w:t xml:space="preserve">及针对性</w:t>
      </w:r>
      <w:r>
        <w:rPr>
          <w:rFonts w:hint="eastAsia" w:ascii="宋体" w:hAnsi="宋体"/>
          <w:color w:val="000000" w:themeColor="text1"/>
          <w:sz w:val="24"/>
          <w:highlight w:val="none"/>
          <w14:textFill>
            <w14:solidFill>
              <w14:schemeClr w14:val="tx1"/>
            </w14:solidFill>
          </w14:textFill>
        </w:rPr>
        <w:t xml:space="preserve">较强得</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分；服务</w:t>
      </w:r>
      <w:r>
        <w:rPr>
          <w:rFonts w:hint="eastAsia" w:ascii="宋体" w:hAnsi="宋体"/>
          <w:color w:val="000000" w:themeColor="text1"/>
          <w:sz w:val="24"/>
          <w:highlight w:val="none"/>
          <w:lang w:val="en-US" w:eastAsia="zh-CN"/>
          <w14:textFill>
            <w14:solidFill>
              <w14:schemeClr w14:val="tx1"/>
            </w14:solidFill>
          </w14:textFill>
        </w:rPr>
        <w:t xml:space="preserve">质量</w:t>
      </w:r>
      <w:r>
        <w:rPr>
          <w:rFonts w:hint="eastAsia" w:ascii="宋体" w:hAnsi="宋体"/>
          <w:color w:val="000000" w:themeColor="text1"/>
          <w:sz w:val="24"/>
          <w:highlight w:val="none"/>
          <w14:textFill>
            <w14:solidFill>
              <w14:schemeClr w14:val="tx1"/>
            </w14:solidFill>
          </w14:textFill>
        </w:rPr>
        <w:t xml:space="preserve">承诺</w:t>
      </w:r>
      <w:r>
        <w:rPr>
          <w:rFonts w:hint="eastAsia" w:ascii="宋体" w:hAnsi="宋体"/>
          <w:color w:val="000000" w:themeColor="text1"/>
          <w:sz w:val="24"/>
          <w:highlight w:val="none"/>
          <w:lang w:val="en-US" w:eastAsia="zh-CN"/>
          <w14:textFill>
            <w14:solidFill>
              <w14:schemeClr w14:val="tx1"/>
            </w14:solidFill>
          </w14:textFill>
        </w:rPr>
        <w:t xml:space="preserve">基本全面，保障措施</w:t>
      </w:r>
      <w:r>
        <w:rPr>
          <w:rFonts w:hint="eastAsia" w:ascii="宋体" w:hAnsi="宋体"/>
          <w:color w:val="000000" w:themeColor="text1"/>
          <w:sz w:val="24"/>
          <w:highlight w:val="none"/>
          <w14:textFill>
            <w14:solidFill>
              <w14:schemeClr w14:val="tx1"/>
            </w14:solidFill>
          </w14:textFill>
        </w:rPr>
        <w:t xml:space="preserve">可行性一般得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未提供相关方案不得分</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tabs>
          <w:tab w:val="left" w:pos="2870" w:leader="none"/>
        </w:tabs>
        <w:rPr>
          <w:rFonts w:ascii="宋体" w:hAnsi="宋体" w:cs="宋体_x0001_糭.飬.."/>
          <w:b/>
          <w:bCs/>
          <w:color w:val="000000" w:themeColor="text1"/>
          <w:sz w:val="24"/>
          <w:highlight w:val="none"/>
          <w14:textFill>
            <w14:solidFill>
              <w14:schemeClr w14:val="tx1"/>
            </w14:solidFill>
          </w14:textFill>
        </w:rPr>
      </w:pPr>
      <w:r>
        <w:rPr>
          <w:rFonts w:hint="eastAsia" w:ascii="宋体" w:hAnsi="宋体" w:cs="宋体_x0001_糭.飬.."/>
          <w:b/>
          <w:bCs/>
          <w:color w:val="000000" w:themeColor="text1"/>
          <w:sz w:val="24"/>
          <w:highlight w:val="none"/>
          <w14:textFill>
            <w14:solidFill>
              <w14:schemeClr w14:val="tx1"/>
            </w14:solidFill>
          </w14:textFill>
        </w:rPr>
        <w:t xml:space="preserve">（三）</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服务</w:t>
      </w:r>
      <w:r>
        <w:rPr>
          <w:rFonts w:hint="eastAsia" w:ascii="宋体" w:hAnsi="宋体" w:cs="宋体_x0001_糭.飬.."/>
          <w:b/>
          <w:bCs/>
          <w:color w:val="000000" w:themeColor="text1"/>
          <w:sz w:val="24"/>
          <w:highlight w:val="none"/>
          <w14:textFill>
            <w14:solidFill>
              <w14:schemeClr w14:val="tx1"/>
            </w14:solidFill>
          </w14:textFill>
        </w:rPr>
        <w:t xml:space="preserve">人员配备（</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15</w:t>
      </w:r>
      <w:r>
        <w:rPr>
          <w:rFonts w:hint="eastAsia" w:ascii="宋体" w:hAnsi="宋体" w:cs="宋体_x0001_糭.飬.."/>
          <w:b/>
          <w:bCs/>
          <w:color w:val="000000" w:themeColor="text1"/>
          <w:sz w:val="24"/>
          <w:highlight w:val="none"/>
          <w14:textFill>
            <w14:solidFill>
              <w14:schemeClr w14:val="tx1"/>
            </w14:solidFill>
          </w14:textFill>
        </w:rPr>
        <w:t xml:space="preserve">分）</w:t>
      </w:r>
      <w:r/>
    </w:p>
    <w:p>
      <w:pPr>
        <w:pStyle w:val="934"/>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1、拟派运行站长（兼项目负责人）持有机电工程专业建造师二级及以上证书的得</w:t>
      </w:r>
      <w:r>
        <w:rPr>
          <w:rFonts w:hint="eastAsia" w:hAnsi="宋体" w:eastAsia="宋体"/>
          <w:color w:val="000000" w:themeColor="text1"/>
          <w:sz w:val="24"/>
          <w:szCs w:val="24"/>
          <w:highlight w:val="none"/>
          <w:lang w:val="en-US" w:eastAsia="zh-CN"/>
          <w14:textFill>
            <w14:solidFill>
              <w14:schemeClr w14:val="tx1"/>
            </w14:solidFill>
          </w14:textFill>
        </w:rPr>
        <w:t xml:space="preserve">2</w:t>
      </w:r>
      <w:r>
        <w:rPr>
          <w:rFonts w:hint="eastAsia" w:hAnsi="宋体" w:eastAsia="宋体"/>
          <w:color w:val="000000" w:themeColor="text1"/>
          <w:sz w:val="24"/>
          <w:szCs w:val="24"/>
          <w:highlight w:val="none"/>
          <w14:textFill>
            <w14:solidFill>
              <w14:schemeClr w14:val="tx1"/>
            </w14:solidFill>
          </w14:textFill>
        </w:rPr>
        <w:t xml:space="preserve">分。</w:t>
      </w:r>
      <w:r/>
    </w:p>
    <w:p>
      <w:pPr>
        <w:pStyle w:val="934"/>
        <w:spacing w:line="360" w:lineRule="auto"/>
        <w:rPr>
          <w:rFonts w:hint="eastAsia" w:hAnsi="宋体" w:eastAsia="宋体"/>
          <w:color w:val="000000" w:themeColor="text1"/>
          <w:sz w:val="24"/>
          <w:szCs w:val="24"/>
          <w:highlight w:val="none"/>
          <w:lang w:eastAsia="zh-CN"/>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2、拟派运维服务团队</w:t>
      </w:r>
      <w:r>
        <w:rPr>
          <w:rFonts w:hint="eastAsia" w:hAnsi="宋体" w:eastAsia="宋体"/>
          <w:color w:val="000000" w:themeColor="text1"/>
          <w:sz w:val="24"/>
          <w:szCs w:val="24"/>
          <w:highlight w:val="none"/>
          <w:lang w:val="en-US" w:eastAsia="zh-CN"/>
          <w14:textFill>
            <w14:solidFill>
              <w14:schemeClr w14:val="tx1"/>
            </w14:solidFill>
          </w14:textFill>
        </w:rPr>
        <w:t xml:space="preserve">中持有中级职称的，每有一人得1分，最高得3分；高级职称的，每有一人得2分，最高得4分；本项最高得7分。</w:t>
      </w:r>
      <w:r/>
    </w:p>
    <w:p>
      <w:pPr>
        <w:pStyle w:val="934"/>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lang w:val="en-US" w:eastAsia="zh-CN"/>
          <w14:textFill>
            <w14:solidFill>
              <w14:schemeClr w14:val="tx1"/>
            </w14:solidFill>
          </w14:textFill>
        </w:rPr>
        <w:t xml:space="preserve">3、</w:t>
      </w:r>
      <w:r>
        <w:rPr>
          <w:rFonts w:hint="eastAsia" w:hAnsi="宋体" w:eastAsia="宋体"/>
          <w:color w:val="000000" w:themeColor="text1"/>
          <w:sz w:val="24"/>
          <w:szCs w:val="24"/>
          <w:highlight w:val="none"/>
          <w14:textFill>
            <w14:solidFill>
              <w14:schemeClr w14:val="tx1"/>
            </w14:solidFill>
          </w14:textFill>
        </w:rPr>
        <w:t xml:space="preserve">拟派运维服务团</w:t>
      </w:r>
      <w:r>
        <w:rPr>
          <w:rFonts w:hint="eastAsia" w:hAnsi="宋体" w:eastAsia="宋体"/>
          <w:color w:val="000000" w:themeColor="text1"/>
          <w:sz w:val="24"/>
          <w:szCs w:val="24"/>
          <w:highlight w:val="none"/>
          <w:lang w:eastAsia="zh-CN"/>
          <w14:textFill>
            <w14:solidFill>
              <w14:schemeClr w14:val="tx1"/>
            </w14:solidFill>
          </w14:textFill>
        </w:rPr>
        <w:t xml:space="preserve">队在</w:t>
      </w:r>
      <w:r>
        <w:rPr>
          <w:rFonts w:hint="eastAsia" w:hAnsi="宋体" w:eastAsia="宋体"/>
          <w:color w:val="000000" w:themeColor="text1"/>
          <w:sz w:val="24"/>
          <w:szCs w:val="24"/>
          <w:highlight w:val="none"/>
          <w14:textFill>
            <w14:solidFill>
              <w14:schemeClr w14:val="tx1"/>
            </w14:solidFill>
          </w14:textFill>
        </w:rPr>
        <w:t xml:space="preserve">满足采购要求【总持证（高压电工证）10人】的基础上，持高压电工证人员每增加1人得2分，</w:t>
      </w:r>
      <w:r>
        <w:rPr>
          <w:rFonts w:hint="eastAsia" w:hAnsi="宋体" w:eastAsia="宋体"/>
          <w:color w:val="000000" w:themeColor="text1"/>
          <w:sz w:val="24"/>
          <w:szCs w:val="24"/>
          <w:highlight w:val="none"/>
          <w:lang w:val="en-US" w:eastAsia="zh-CN"/>
          <w14:textFill>
            <w14:solidFill>
              <w14:schemeClr w14:val="tx1"/>
            </w14:solidFill>
          </w14:textFill>
        </w:rPr>
        <w:t xml:space="preserve">本项</w:t>
      </w:r>
      <w:r>
        <w:rPr>
          <w:rFonts w:hint="eastAsia" w:hAnsi="宋体" w:eastAsia="宋体"/>
          <w:color w:val="000000" w:themeColor="text1"/>
          <w:sz w:val="24"/>
          <w:szCs w:val="24"/>
          <w:highlight w:val="none"/>
          <w14:textFill>
            <w14:solidFill>
              <w14:schemeClr w14:val="tx1"/>
            </w14:solidFill>
          </w14:textFill>
        </w:rPr>
        <w:t xml:space="preserve">最高得6分。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注：以上</w:t>
      </w:r>
      <w:r>
        <w:rPr>
          <w:rFonts w:hint="eastAsia" w:ascii="宋体" w:hAnsi="宋体"/>
          <w:color w:val="000000" w:themeColor="text1"/>
          <w:sz w:val="24"/>
          <w:highlight w:val="none"/>
          <w:lang w:val="en-US" w:eastAsia="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项，</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文件中需提供相关人员相应的证书复印件及</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单位为其缴纳的社保证明，资料不全或未提供的不得分。</w:t>
      </w:r>
      <w:r/>
    </w:p>
    <w:p>
      <w:pPr>
        <w:spacing w:line="360" w:lineRule="auto"/>
        <w:tabs>
          <w:tab w:val="left" w:pos="2870" w:leader="none"/>
        </w:tabs>
        <w:rPr>
          <w:rFonts w:hint="eastAsia" w:ascii="宋体" w:hAnsi="宋体" w:cs="宋体_x0001_糭.飬.."/>
          <w:b/>
          <w:bCs/>
          <w:color w:val="000000" w:themeColor="text1"/>
          <w:sz w:val="24"/>
          <w:highlight w:val="none"/>
          <w14:textFill>
            <w14:solidFill>
              <w14:schemeClr w14:val="tx1"/>
            </w14:solidFill>
          </w14:textFill>
        </w:rPr>
      </w:pPr>
      <w:r>
        <w:rPr>
          <w:rFonts w:hint="eastAsia" w:ascii="宋体" w:hAnsi="宋体" w:cs="宋体_x0001_糭.飬.."/>
          <w:b/>
          <w:bCs/>
          <w:color w:val="000000" w:themeColor="text1"/>
          <w:sz w:val="24"/>
          <w:highlight w:val="none"/>
          <w14:textFill>
            <w14:solidFill>
              <w14:schemeClr w14:val="tx1"/>
            </w14:solidFill>
          </w14:textFill>
        </w:rPr>
        <w:t xml:space="preserve">（四）</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响应</w:t>
      </w:r>
      <w:r>
        <w:rPr>
          <w:rFonts w:hint="eastAsia" w:ascii="宋体" w:hAnsi="宋体" w:cs="宋体_x0001_糭.飬.."/>
          <w:b/>
          <w:bCs/>
          <w:color w:val="000000" w:themeColor="text1"/>
          <w:sz w:val="24"/>
          <w:highlight w:val="none"/>
          <w14:textFill>
            <w14:solidFill>
              <w14:schemeClr w14:val="tx1"/>
            </w14:solidFill>
          </w14:textFill>
        </w:rPr>
        <w:t xml:space="preserve">单位</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综合</w:t>
      </w:r>
      <w:r>
        <w:rPr>
          <w:rFonts w:hint="eastAsia" w:ascii="宋体" w:hAnsi="宋体" w:cs="宋体_x0001_糭.飬.."/>
          <w:b/>
          <w:bCs/>
          <w:color w:val="000000" w:themeColor="text1"/>
          <w:sz w:val="24"/>
          <w:highlight w:val="none"/>
          <w14:textFill>
            <w14:solidFill>
              <w14:schemeClr w14:val="tx1"/>
            </w14:solidFill>
          </w14:textFill>
        </w:rPr>
        <w:t xml:space="preserve">履约能力（</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12</w:t>
      </w:r>
      <w:r>
        <w:rPr>
          <w:rFonts w:hint="eastAsia" w:ascii="宋体" w:hAnsi="宋体" w:cs="宋体_x0001_糭.飬.."/>
          <w:b/>
          <w:bCs/>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eastAsia="宋体" w:cs="宋体"/>
          <w:color w:val="000000" w:themeColor="text1"/>
          <w:sz w:val="24"/>
          <w:szCs w:val="24"/>
          <w:highlight w:val="none"/>
          <w14:textFill>
            <w14:solidFill>
              <w14:schemeClr w14:val="tx1"/>
            </w14:solidFill>
          </w14:textFill>
        </w:rPr>
        <w:t xml:space="preserve">具有有效期内</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质量管理体系认证、环境管理体系认证、职业健康安全管理体系认证证书的，每提供一份得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文件中需提供证书复印件及国家认证认可监督管理委员会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全国认证认可信息公共服务平台网站查询证书截图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提供资料不符合或未提供的不得分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eastAsia="宋体" w:cs="宋体"/>
          <w:color w:val="000000" w:themeColor="text1"/>
          <w:sz w:val="24"/>
          <w:szCs w:val="24"/>
          <w:highlight w:val="none"/>
          <w14:textFill>
            <w14:solidFill>
              <w14:schemeClr w14:val="tx1"/>
            </w14:solidFill>
          </w14:textFill>
        </w:rPr>
        <w:t xml:space="preserve">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月1日至今完成过类似项目业绩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每提供一份得2分，最高得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文件中需提供完整合同扫描件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或复印件</w:t>
      </w:r>
      <w:r>
        <w:rPr>
          <w:rFonts w:hint="eastAsia" w:ascii="宋体" w:hAnsi="宋体" w:eastAsia="宋体" w:cs="宋体"/>
          <w:color w:val="000000" w:themeColor="text1"/>
          <w:sz w:val="24"/>
          <w:szCs w:val="24"/>
          <w:highlight w:val="none"/>
          <w14:textFill>
            <w14:solidFill>
              <w14:schemeClr w14:val="tx1"/>
            </w14:solidFill>
          </w14:textFill>
        </w:rPr>
        <w:t xml:space="preserve">，未提供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不得分）。</w:t>
      </w:r>
      <w:bookmarkStart w:id="32" w:name="_GoBack"/>
      <w:r/>
      <w:bookmarkEnd w:id="32"/>
      <w:r/>
      <w:r/>
    </w:p>
    <w:p>
      <w:pP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br w:type="page" w:clear="all"/>
      </w:r>
      <w:r/>
    </w:p>
    <w:p>
      <w:pPr>
        <w:jc w:val="center"/>
        <w:spacing w:line="360" w:lineRule="auto"/>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t xml:space="preserve">五、</w:t>
      </w:r>
      <w:r>
        <w:rPr>
          <w:rFonts w:hint="eastAsia" w:ascii="宋体" w:hAnsi="宋体"/>
          <w:b/>
          <w:bCs/>
          <w:color w:val="000000" w:themeColor="text1"/>
          <w:sz w:val="36"/>
          <w:szCs w:val="36"/>
          <w:highlight w:val="none"/>
          <w14:textFill>
            <w14:solidFill>
              <w14:schemeClr w14:val="tx1"/>
            </w14:solidFill>
          </w14:textFill>
        </w:rPr>
        <w:t xml:space="preserve">合同主要条款</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根据《中华人民共和国民法典》和《中华人民共和国政府采购法》等相关法律法规的规定，甲乙双方就此次成交的【</w:t>
      </w:r>
      <w:r>
        <w:rPr>
          <w:rFonts w:hint="eastAsia" w:ascii="宋体" w:hAnsi="宋体" w:cs="宋体"/>
          <w:color w:val="000000" w:themeColor="text1"/>
          <w:sz w:val="24"/>
          <w:highlight w:val="none"/>
          <w:lang w:eastAsia="zh-CN"/>
          <w14:textFill>
            <w14:solidFill>
              <w14:schemeClr w14:val="tx1"/>
            </w14:solidFill>
          </w14:textFill>
        </w:rPr>
        <w:t xml:space="preserve">苏州市立医院太湖总院变电所运维服务</w:t>
      </w:r>
      <w:r>
        <w:rPr>
          <w:rFonts w:hint="eastAsia" w:ascii="宋体" w:hAnsi="宋体" w:cs="宋体"/>
          <w:color w:val="000000" w:themeColor="text1"/>
          <w:sz w:val="24"/>
          <w:szCs w:val="24"/>
          <w:highlight w:val="none"/>
          <w14:textFill>
            <w14:solidFill>
              <w14:schemeClr w14:val="tx1"/>
            </w14:solidFill>
          </w14:textFill>
        </w:rPr>
        <w:t xml:space="preserve">】的相关事宜，协商一致，签订本合同书，以兹共同遵守</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pageBreakBefore w:val="0"/>
        <w:spacing w:line="360" w:lineRule="auto"/>
        <w:widowControl w:val="off"/>
        <w:rPr>
          <w:rFonts w:hint="eastAsia" w:ascii="宋体" w:hAnsi="宋体" w:eastAsia="宋体" w:cs="Times New Roman"/>
          <w:b/>
          <w:bCs w:val="0"/>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b/>
          <w:bCs w:val="0"/>
          <w:color w:val="000000" w:themeColor="text1"/>
          <w:sz w:val="24"/>
          <w:szCs w:val="22"/>
          <w:highlight w:val="none"/>
          <w:lang w:val="en-US" w:eastAsia="zh-CN" w:bidi="ar-SA"/>
          <w14:textFill>
            <w14:solidFill>
              <w14:schemeClr w14:val="tx1"/>
            </w14:solidFill>
          </w14:textFill>
        </w:rPr>
        <w:t xml:space="preserve">一、定义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以下术语有特定的含义：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服务是指根据合同规定乙方应承担的工作和合同中规定乙方应承担的其它义务。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合同价款是指根据成交单位的响应文件和合同规定，乙方在正确地履行合同义务后甲方应支付给乙方的价款。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甲方是指合同中明确规定的实际购买和接受服务的单位。</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乙方是指合同中规定的提供服务的单位。 </w:t>
      </w:r>
      <w:r/>
    </w:p>
    <w:p>
      <w:pPr>
        <w:ind w:firstLine="480"/>
        <w:pageBreakBefore w:val="0"/>
        <w:spacing w:line="360" w:lineRule="auto"/>
        <w:widowControl w:val="off"/>
        <w:rPr>
          <w:rFonts w:hint="eastAsia" w:ascii="宋体" w:hAnsi="宋体" w:eastAsia="宋体" w:cs="Times New Roman"/>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2"/>
          <w:highlight w:val="none"/>
          <w:lang w:val="en-US" w:eastAsia="zh-CN" w:bidi="ar-SA"/>
          <w14:textFill>
            <w14:solidFill>
              <w14:schemeClr w14:val="tx1"/>
            </w14:solidFill>
          </w14:textFill>
        </w:rPr>
        <w:t xml:space="preserve">损失是指合同一方因不履行合同义务而导致另一方及第三方的各种损失的费用，还包括守约方为减轻损失或维护权利而需支付的各种调查费用、车旅费用、律师费用等。 </w:t>
      </w:r>
      <w:r/>
    </w:p>
    <w:p>
      <w:pPr>
        <w:ind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二、合同项目及期限 </w:t>
      </w:r>
      <w:r/>
    </w:p>
    <w:p>
      <w:pPr>
        <w:ind w:left="0" w:firstLine="0"/>
        <w:jc w:val="left"/>
        <w:keepLines w:val="0"/>
        <w:keepNext w:val="0"/>
        <w:pageBreakBefore w:val="0"/>
        <w:spacing w:line="36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1.服务内容：乙方负责</w:t>
      </w:r>
      <w:r>
        <w:rPr>
          <w:rFonts w:hint="eastAsia" w:ascii="宋体" w:hAnsi="宋体" w:cs="宋体"/>
          <w:color w:val="000000" w:themeColor="text1"/>
          <w:sz w:val="24"/>
          <w:highlight w:val="none"/>
          <w:u w:val="single"/>
          <w:lang w:eastAsia="zh-CN"/>
          <w14:textFill>
            <w14:solidFill>
              <w14:schemeClr w14:val="tx1"/>
            </w14:solidFill>
          </w14:textFill>
        </w:rPr>
        <w:t xml:space="preserve">苏州市立医院太湖总院变电所运维服务</w:t>
      </w:r>
      <w:r>
        <w:rPr>
          <w:rFonts w:hint="eastAsia" w:ascii="宋体" w:hAnsi="宋体"/>
          <w:bCs/>
          <w:color w:val="000000" w:themeColor="text1"/>
          <w:sz w:val="24"/>
          <w:highlight w:val="none"/>
          <w:lang w:val="en-US" w:eastAsia="zh-CN"/>
          <w14:textFill>
            <w14:solidFill>
              <w14:schemeClr w14:val="tx1"/>
            </w14:solidFill>
          </w14:textFill>
        </w:rPr>
        <w:t xml:space="preserve">的服务工作。</w:t>
      </w:r>
      <w:r/>
    </w:p>
    <w:p>
      <w:pPr>
        <w:ind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2.服务期限：两年</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月   日-202</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u w:val="single"/>
          <w14:textFill>
            <w14:solidFill>
              <w14:schemeClr w14:val="tx1"/>
            </w14:solidFill>
          </w14:textFill>
        </w:rPr>
        <w:t xml:space="preserve">年    月    日</w:t>
      </w:r>
      <w:r>
        <w:rPr>
          <w:rFonts w:hint="eastAsia" w:ascii="宋体" w:hAnsi="宋体" w:cs="宋体_x0001_糭.飬.."/>
          <w:color w:val="000000" w:themeColor="text1"/>
          <w:sz w:val="24"/>
          <w:szCs w:val="24"/>
          <w:highlight w:val="none"/>
          <w14:textFill>
            <w14:solidFill>
              <w14:schemeClr w14:val="tx1"/>
            </w14:solidFill>
          </w14:textFill>
        </w:rPr>
        <w:t xml:space="preserve">（具体以实际提供服务为准）</w:t>
      </w:r>
      <w:r>
        <w:rPr>
          <w:rFonts w:hint="eastAsia" w:ascii="宋体" w:hAnsi="宋体" w:cs="宋体"/>
          <w:color w:val="000000" w:themeColor="text1"/>
          <w:sz w:val="24"/>
          <w:szCs w:val="24"/>
          <w:highlight w:val="none"/>
          <w14:textFill>
            <w14:solidFill>
              <w14:schemeClr w14:val="tx1"/>
            </w14:solidFill>
          </w14:textFill>
        </w:rPr>
        <w:t xml:space="preserve">。</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3.服务地点：根据甲方指定地点。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三、合同总价款</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合同金额（人民币）大写：</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u w:val="none"/>
          <w:lang w:val="en-US" w:eastAsia="zh-CN"/>
          <w14:textFill>
            <w14:solidFill>
              <w14:schemeClr w14:val="tx1"/>
            </w14:solidFill>
          </w14:textFill>
        </w:rPr>
        <w:t xml:space="preserve">元整</w:t>
      </w:r>
      <w:r>
        <w:rPr>
          <w:rFonts w:hint="eastAsia" w:ascii="宋体" w:hAnsi="宋体"/>
          <w:bCs/>
          <w:color w:val="000000" w:themeColor="text1"/>
          <w:sz w:val="24"/>
          <w:highlight w:val="none"/>
          <w:lang w:val="en-US" w:eastAsia="zh-CN"/>
          <w14:textFill>
            <w14:solidFill>
              <w14:schemeClr w14:val="tx1"/>
            </w14:solidFill>
          </w14:textFill>
        </w:rPr>
        <w:t xml:space="preserve">，小写￥</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 xml:space="preserve"> 。此价款包括但不限于</w:t>
      </w:r>
      <w:r>
        <w:rPr>
          <w:rFonts w:hint="eastAsia" w:ascii="宋体" w:hAnsi="宋体"/>
          <w:color w:val="000000" w:themeColor="text1"/>
          <w:sz w:val="24"/>
          <w:highlight w:val="none"/>
          <w:lang w:eastAsia="zh-CN"/>
          <w14:textFill>
            <w14:solidFill>
              <w14:schemeClr w14:val="tx1"/>
            </w14:solidFill>
          </w14:textFill>
        </w:rPr>
        <w:t xml:space="preserve">人员工资、福利、应急抢修人工、各种税费、保险、劳保、管理、维护、利润、采购代理服务费、政策性文件规定及合同包含的所有风险、责任等各项应有费用</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四、付款方式</w:t>
      </w:r>
      <w:r/>
    </w:p>
    <w:p>
      <w:pPr>
        <w:ind w:left="0" w:firstLine="0"/>
        <w:jc w:val="left"/>
        <w:keepLines w:val="0"/>
        <w:keepNext w:val="0"/>
        <w:pageBreakBefore w:val="0"/>
        <w:spacing w:line="360" w:lineRule="auto"/>
        <w:widowControl w:val="off"/>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1.付款步骤：</w:t>
      </w:r>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合同签订后，维保费用每</w:t>
      </w:r>
      <w:r>
        <w:rPr>
          <w:rFonts w:hint="eastAsia" w:ascii="宋体" w:hAnsi="宋体" w:cs="宋体"/>
          <w:color w:val="000000" w:themeColor="text1"/>
          <w:sz w:val="24"/>
          <w:highlight w:val="none"/>
          <w:lang w:val="en-US" w:eastAsia="zh-CN"/>
          <w14:textFill>
            <w14:solidFill>
              <w14:schemeClr w14:val="tx1"/>
            </w14:solidFill>
          </w14:textFill>
        </w:rPr>
        <w:t xml:space="preserve">季度</w:t>
      </w:r>
      <w:r>
        <w:rPr>
          <w:rFonts w:hint="eastAsia" w:ascii="宋体" w:hAnsi="宋体" w:cs="宋体"/>
          <w:color w:val="000000" w:themeColor="text1"/>
          <w:sz w:val="24"/>
          <w:highlight w:val="none"/>
          <w:lang w:val="zh-CN"/>
          <w14:textFill>
            <w14:solidFill>
              <w14:schemeClr w14:val="tx1"/>
            </w14:solidFill>
          </w14:textFill>
        </w:rPr>
        <w:t xml:space="preserve">为一个结算周期，甲方在每个季度的下个月结算上季度的费用（扣除考核扣款），</w:t>
      </w:r>
      <w:r>
        <w:rPr>
          <w:rFonts w:hint="eastAsia" w:ascii="宋体" w:hAnsi="宋体" w:cs="宋体"/>
          <w:color w:val="000000" w:themeColor="text1"/>
          <w:sz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lang w:val="zh-CN"/>
          <w14:textFill>
            <w14:solidFill>
              <w14:schemeClr w14:val="tx1"/>
            </w14:solidFill>
          </w14:textFill>
        </w:rPr>
        <w:t xml:space="preserve">提供合格服务发票后由甲方向乙方支付每季度最终的结算款项</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val="en-US" w:eastAsia="zh-CN"/>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甲方将对乙方服务工作进行考核，</w:t>
      </w:r>
      <w:r>
        <w:rPr>
          <w:rFonts w:hint="eastAsia" w:ascii="宋体" w:hAnsi="宋体"/>
          <w:color w:val="000000" w:themeColor="text1"/>
          <w:sz w:val="24"/>
          <w:szCs w:val="24"/>
          <w:highlight w:val="none"/>
          <w:lang w:val="zh-CN"/>
          <w14:textFill>
            <w14:solidFill>
              <w14:schemeClr w14:val="tx1"/>
            </w14:solidFill>
          </w14:textFill>
        </w:rPr>
        <w:t xml:space="preserve">考核成绩（</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lang w:val="zh-CN"/>
          <w14:textFill>
            <w14:solidFill>
              <w14:schemeClr w14:val="tx1"/>
            </w14:solidFill>
          </w14:textFill>
        </w:rPr>
        <w:t xml:space="preserve">考核分在9</w:t>
      </w:r>
      <w:r>
        <w:rPr>
          <w:rFonts w:hint="eastAsia"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lang w:val="zh-CN"/>
          <w14:textFill>
            <w14:solidFill>
              <w14:schemeClr w14:val="tx1"/>
            </w14:solidFill>
          </w14:textFill>
        </w:rPr>
        <w:t xml:space="preserve">分及以上的全额支付该</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lang w:val="zh-CN"/>
          <w14:textFill>
            <w14:solidFill>
              <w14:schemeClr w14:val="tx1"/>
            </w14:solidFill>
          </w14:textFill>
        </w:rPr>
        <w:t xml:space="preserve">费用；低于9</w:t>
      </w:r>
      <w:r>
        <w:rPr>
          <w:rFonts w:hint="eastAsia"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lang w:val="zh-CN"/>
          <w14:textFill>
            <w14:solidFill>
              <w14:schemeClr w14:val="tx1"/>
            </w14:solidFill>
          </w14:textFill>
        </w:rPr>
        <w:t xml:space="preserve">分的，按考核分值%为系数发放）</w:t>
      </w:r>
      <w:r>
        <w:rPr>
          <w:rFonts w:hint="eastAsia" w:ascii="宋体" w:hAnsi="宋体" w:cs="宋体"/>
          <w:bCs/>
          <w:color w:val="000000" w:themeColor="text1"/>
          <w:sz w:val="24"/>
          <w:highlight w:val="none"/>
          <w14:textFill>
            <w14:solidFill>
              <w14:schemeClr w14:val="tx1"/>
            </w14:solidFill>
          </w14:textFill>
        </w:rPr>
        <w:t xml:space="preserve">。</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2.根据国家现行税法对甲方征收的与本合同有关的税费均由甲方承担；根据国家现行税法对乙方征收的与本合同有关的一切税费均由乙方承担。如乙方在履约过程中产生额外的收益，归甲方所有。 </w:t>
      </w:r>
      <w:r/>
    </w:p>
    <w:p>
      <w:pPr>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.甲方支付此项费用外不再承担其他任何费用（包括个人），</w:t>
      </w:r>
      <w:r>
        <w:rPr>
          <w:rFonts w:hint="eastAsia" w:ascii="宋体" w:hAnsi="宋体" w:cs="宋体"/>
          <w:color w:val="000000" w:themeColor="text1"/>
          <w:sz w:val="24"/>
          <w:szCs w:val="24"/>
          <w:highlight w:val="none"/>
          <w14:textFill>
            <w14:solidFill>
              <w14:schemeClr w14:val="tx1"/>
            </w14:solidFill>
          </w14:textFill>
        </w:rPr>
        <w:t xml:space="preserve">如因社保、医保或工资等问题与员工发生纠纷，应自行解决，</w:t>
      </w:r>
      <w:r>
        <w:rPr>
          <w:rFonts w:hint="eastAsia" w:ascii="宋体" w:hAnsi="宋体" w:cs="宋体"/>
          <w:bCs/>
          <w:color w:val="000000" w:themeColor="text1"/>
          <w:sz w:val="24"/>
          <w:highlight w:val="none"/>
          <w:lang w:val="zh-CN"/>
          <w14:textFill>
            <w14:solidFill>
              <w14:schemeClr w14:val="tx1"/>
            </w14:solidFill>
          </w14:textFill>
        </w:rPr>
        <w:t xml:space="preserve">与甲方无关。</w:t>
      </w:r>
      <w:r/>
    </w:p>
    <w:p>
      <w:pPr>
        <w:spacing w:line="360" w:lineRule="auto"/>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lang w:val="zh-CN"/>
          <w14:textFill>
            <w14:solidFill>
              <w14:schemeClr w14:val="tx1"/>
            </w14:solidFill>
          </w14:textFill>
        </w:rPr>
        <w:t xml:space="preserve">确因甲方工作需要，乙方应无条件配合甲方完成一些突击工作。如：安排服务人员（内部）临时加班。相关费用均已包含在合同价款中，不再另外支付。</w:t>
      </w:r>
      <w:r/>
    </w:p>
    <w:p>
      <w:pPr>
        <w:ind w:left="0" w:firstLine="0"/>
        <w:jc w:val="left"/>
        <w:keepLines w:val="0"/>
        <w:keepNext w:val="0"/>
        <w:pageBreakBefore w:val="0"/>
        <w:spacing w:line="360" w:lineRule="auto"/>
        <w:widowControl w:val="off"/>
        <w:rPr>
          <w:rFonts w:hint="default" w:ascii="宋体" w:hAnsi="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lang w:val="zh-CN"/>
          <w14:textFill>
            <w14:solidFill>
              <w14:schemeClr w14:val="tx1"/>
            </w14:solidFill>
          </w14:textFill>
        </w:rPr>
        <w:t xml:space="preserve">乙方</w:t>
      </w:r>
      <w:r>
        <w:rPr>
          <w:rFonts w:hint="eastAsia" w:ascii="宋体" w:hAnsi="宋体" w:cs="宋体"/>
          <w:bCs/>
          <w:color w:val="000000" w:themeColor="text1"/>
          <w:sz w:val="24"/>
          <w:highlight w:val="none"/>
          <w:lang w:val="en-US" w:eastAsia="zh-CN"/>
          <w14:textFill>
            <w14:solidFill>
              <w14:schemeClr w14:val="tx1"/>
            </w14:solidFill>
          </w14:textFill>
        </w:rPr>
        <w:t xml:space="preserve">未</w:t>
      </w:r>
      <w:r>
        <w:rPr>
          <w:rFonts w:hint="eastAsia" w:ascii="宋体" w:hAnsi="宋体" w:cs="宋体"/>
          <w:bCs/>
          <w:color w:val="000000" w:themeColor="text1"/>
          <w:sz w:val="24"/>
          <w:highlight w:val="none"/>
          <w:lang w:val="zh-CN"/>
          <w14:textFill>
            <w14:solidFill>
              <w14:schemeClr w14:val="tx1"/>
            </w14:solidFill>
          </w14:textFill>
        </w:rPr>
        <w:t xml:space="preserve">开具发票或开具发票不符合规定的，甲方有权暂缓支付相应款项，因此产生的损失及违约责任由乙方承担。</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付款方式：银行账户转账。乙方</w:t>
      </w:r>
      <w:r>
        <w:rPr>
          <w:rFonts w:hint="eastAsia" w:ascii="宋体" w:hAnsi="宋体"/>
          <w:bCs/>
          <w:color w:val="000000" w:themeColor="text1"/>
          <w:sz w:val="24"/>
          <w:highlight w:val="none"/>
          <w:lang w:val="en-US" w:eastAsia="zh-CN"/>
          <w14:textFill>
            <w14:solidFill>
              <w14:schemeClr w14:val="tx1"/>
            </w14:solidFill>
          </w14:textFill>
        </w:rPr>
        <w:t xml:space="preserve">账户信息如下：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乙方开户名称：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开户银行：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银行账号：</w:t>
      </w:r>
      <w:r/>
    </w:p>
    <w:p>
      <w:pPr>
        <w:numPr>
          <w:ilvl w:val="0"/>
          <w:numId w:val="0"/>
        </w:num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五、甲、乙双方的责任</w:t>
      </w:r>
      <w:r/>
    </w:p>
    <w:p>
      <w:pPr>
        <w:numPr>
          <w:ilvl w:val="0"/>
          <w:numId w:val="0"/>
        </w:num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1.甲方责任： </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w:t>
      </w:r>
      <w:r>
        <w:rPr>
          <w:rFonts w:hint="eastAsia" w:ascii="宋体" w:hAnsi="宋体"/>
          <w:bCs/>
          <w:color w:val="000000" w:themeColor="text1"/>
          <w:sz w:val="24"/>
          <w:highlight w:val="none"/>
          <w:lang w:val="zh-CN"/>
          <w14:textFill>
            <w14:solidFill>
              <w14:schemeClr w14:val="tx1"/>
            </w14:solidFill>
          </w14:textFill>
        </w:rPr>
        <w:t xml:space="preserve">根据甲方采购要求及乙方响应文件中的承诺，对乙方提供的服务及履行本合同情况实行验收。</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2甲方必须满足本采购文件相关要求。</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2.乙方责任： </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2.1</w:t>
      </w:r>
      <w:r>
        <w:rPr>
          <w:rFonts w:hint="eastAsia" w:ascii="宋体" w:hAnsi="宋体" w:cs="宋体"/>
          <w:bCs/>
          <w:color w:val="000000" w:themeColor="text1"/>
          <w:sz w:val="24"/>
          <w:highlight w:val="none"/>
          <w14:textFill>
            <w14:solidFill>
              <w14:schemeClr w14:val="tx1"/>
            </w14:solidFill>
          </w14:textFill>
        </w:rPr>
        <w:t xml:space="preserve">乙方根据甲方有关要求，积极主动保质保量地完成此项目。</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乙方必须满足本采购文件要求。</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六、违约责任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1.1在合同生效后，甲方无故要求解除合同的，应向乙方偿付合同总价款 5%的违约金，违约金不足以补偿损失的，乙方有权要求甲方补足。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1.2甲方逾期付款的应按照逾期付款金额的每天万分之四支付逾期付款违约金，总额不超过总价款的5%。</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2.乙方的违约责任：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2.1在合同生效后，乙方无故要求解除合同的，应向甲方偿付合同总价款 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2.2乙方未按合同规定的质量要求提供服务，不能完成合同时，甲方有权解除合同，乙方向甲方偿付合同总价款 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2.3乙方必须自己完成合同内容，不得自行分包，否则，甲方有权按乙方不能完成合同处理。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2.4乙方应执行国家有关规定（如苏州最低工资标准和其他规定），负责乙方员工的生病、事故、伤残、死亡和劳务纠纷，甲方不承担任何相关责任。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2.5乙方负有对自己员工的安全责任，甲方不承担任何相关责任。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七、不可抗力</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2.本条所述的“不可抗力”系指那些双方无法控制，不可预见的事件，但不包括双方的违约或疏忽。这些事件包括但不限于：战争、严重火灾、洪水、台风、地震以及其他双方商定的事件。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八、争端的解决</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1.甲方和乙方应通过友好协商，解决在执行本合同过程中所发生的或与本合同有关的一切争端。如从协商开始十天内仍不能解决，可向有关合同管理部门提请调解。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2.如果调解不成，双方中的任何一方可向人民法院提起诉讼。诉讼由合同签订地人民法院管辖。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3.诉讼费由败诉方负担。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4.因合同部分履行引发诉讼的，在诉讼期间，除正在进行诉讼的部分外，本合同的其他部分应继续执行。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九、违约终止合同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1.在甲方因乙方违约而按合同约定采取的任何补救措施不受影响的情况下，甲方可在下列情况下向乙方发出书面通知，提出终止部分或全部合同。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1.1如果乙方未能在合同规定的限期或甲方同意延长的限期内提供部分或全部服务。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1.2如果乙方未能履行合同规定的其他任何义务。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3.如果甲方违约，应承担相应的违约责任。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十、破产终止合同</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十一、政府采购法对政府采购合同变更终止的规定</w:t>
      </w:r>
      <w:r/>
    </w:p>
    <w:p>
      <w:pPr>
        <w:ind w:left="0" w:firstLine="480"/>
        <w:jc w:val="left"/>
        <w:keepLines w:val="0"/>
        <w:keepNext w:val="0"/>
        <w:pageBreakBefore w:val="0"/>
        <w:spacing w:line="36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、履约验收：</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《江苏省财政厅关于印发</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江苏省政府采购履约验收管理办法</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〉的通知》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（苏财规〔2024〕7号）相关要求，组织</w:t>
      </w:r>
      <w:r>
        <w:rPr>
          <w:rFonts w:hint="eastAsia" w:ascii="宋体" w:hAnsi="宋体" w:cs="宋体"/>
          <w:color w:val="000000" w:themeColor="text1"/>
          <w:sz w:val="24"/>
          <w:szCs w:val="24"/>
          <w:highlight w:val="none"/>
          <w:lang w:val="en-US" w:eastAsia="zh-CN"/>
          <w14:textFill>
            <w14:solidFill>
              <w14:schemeClr w14:val="tx1"/>
            </w14:solidFill>
          </w14:textFill>
        </w:rPr>
        <w:t xml:space="preserve">开展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项目履约验收工作。</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.采购文件、响应文件及政府采购合同等文件是履约验收的主要依据。</w:t>
      </w:r>
      <w:r>
        <w:rPr>
          <w:rFonts w:hint="eastAsia" w:ascii="宋体" w:hAnsi="宋体" w:cs="宋体"/>
          <w:color w:val="000000" w:themeColor="text1"/>
          <w:sz w:val="24"/>
          <w:szCs w:val="24"/>
          <w:highlight w:val="none"/>
          <w:lang w:val="en-US" w:eastAsia="zh-CN"/>
          <w14:textFill>
            <w14:solidFill>
              <w14:schemeClr w14:val="tx1"/>
            </w14:solidFill>
          </w14:textFill>
        </w:rPr>
        <w:t xml:space="preserve">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政府采购合同约定的履约验收条件满足时，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可主动联系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启动履约验收程序。</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.组织履约验收前，</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将结合项目具体情况制定验收方案，明确验收时间、方式、程序等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应按照验收方案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要求，积极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配合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相关工作。</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.验收内容及标准</w:t>
      </w:r>
      <w:r>
        <w:rPr>
          <w:rFonts w:hint="eastAsia" w:ascii="宋体" w:hAnsi="宋体" w:cs="宋体"/>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至少涵盖服务质量、用户满意度、服务过程文件资料</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完整性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、数据准确性等。</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十三、合同转让和分包</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本项目不得转让和分包。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十四、需要补充的合同条款</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（根据评审过程中或者商务谈判时商定的条款和条件在订立合同时标明）。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十五、合同生效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1.双方签约人为各自法定代表人或被授权代表。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2.本合同系指本文件及其附件中的所有部分，采购文件、乙方的响应文件、成交通知书、乙方在采购过程中的澄清和承诺等为本合同不可缺少的组成部分。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3.本合同经双方法定（授权）代表人签字（或盖章）并加盖单位公章（合同章）后生效。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合同份数：本合同一式【</w:t>
      </w:r>
      <w:r>
        <w:rPr>
          <w:rFonts w:hint="eastAsia" w:ascii="宋体" w:hAnsi="宋体"/>
          <w:color w:val="000000" w:themeColor="text1"/>
          <w:sz w:val="24"/>
          <w:szCs w:val="24"/>
          <w:highlight w:val="none"/>
          <w:lang w:val="en-US" w:eastAsia="zh-CN"/>
          <w14:textFill>
            <w14:solidFill>
              <w14:schemeClr w14:val="tx1"/>
            </w14:solidFill>
          </w14:textFill>
        </w:rPr>
        <w:t xml:space="preserve">伍</w:t>
      </w:r>
      <w:r>
        <w:rPr>
          <w:rFonts w:hint="eastAsia" w:ascii="宋体" w:hAnsi="宋体"/>
          <w:color w:val="000000" w:themeColor="text1"/>
          <w:sz w:val="24"/>
          <w:szCs w:val="24"/>
          <w:highlight w:val="none"/>
          <w14:textFill>
            <w14:solidFill>
              <w14:schemeClr w14:val="tx1"/>
            </w14:solidFill>
          </w14:textFill>
        </w:rPr>
        <w:t xml:space="preserve">】份，甲</w:t>
      </w:r>
      <w:r>
        <w:rPr>
          <w:rFonts w:hint="eastAsia" w:ascii="宋体" w:hAnsi="宋体"/>
          <w:color w:val="000000" w:themeColor="text1"/>
          <w:sz w:val="24"/>
          <w:szCs w:val="24"/>
          <w:highlight w:val="none"/>
          <w:lang w:val="en-US" w:eastAsia="zh-CN"/>
          <w14:textFill>
            <w14:solidFill>
              <w14:schemeClr w14:val="tx1"/>
            </w14:solidFill>
          </w14:textFill>
        </w:rPr>
        <w:t xml:space="preserve">方</w:t>
      </w:r>
      <w:r>
        <w:rPr>
          <w:rFonts w:hint="eastAsia" w:ascii="宋体" w:hAnsi="宋体"/>
          <w:color w:val="000000" w:themeColor="text1"/>
          <w:sz w:val="24"/>
          <w:szCs w:val="24"/>
          <w:highlight w:val="none"/>
          <w14:textFill>
            <w14:solidFill>
              <w14:schemeClr w14:val="tx1"/>
            </w14:solidFill>
          </w14:textFill>
        </w:rPr>
        <w:t xml:space="preserve">执【</w:t>
      </w:r>
      <w:r>
        <w:rPr>
          <w:rFonts w:hint="eastAsia" w:ascii="宋体" w:hAnsi="宋体"/>
          <w:color w:val="000000" w:themeColor="text1"/>
          <w:sz w:val="24"/>
          <w:szCs w:val="24"/>
          <w:highlight w:val="none"/>
          <w:lang w:val="en-US" w:eastAsia="zh-CN"/>
          <w14:textFill>
            <w14:solidFill>
              <w14:schemeClr w14:val="tx1"/>
            </w14:solidFill>
          </w14:textFill>
        </w:rPr>
        <w:t xml:space="preserve">贰</w:t>
      </w:r>
      <w:r>
        <w:rPr>
          <w:rFonts w:hint="eastAsia" w:ascii="宋体" w:hAnsi="宋体"/>
          <w:color w:val="000000" w:themeColor="text1"/>
          <w:sz w:val="24"/>
          <w:szCs w:val="24"/>
          <w:highlight w:val="none"/>
          <w14:textFill>
            <w14:solidFill>
              <w14:schemeClr w14:val="tx1"/>
            </w14:solidFill>
          </w14:textFill>
        </w:rPr>
        <w:t xml:space="preserve">】份，</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执【</w:t>
      </w:r>
      <w:r>
        <w:rPr>
          <w:rFonts w:hint="eastAsia" w:ascii="宋体" w:hAnsi="宋体"/>
          <w:color w:val="000000" w:themeColor="text1"/>
          <w:sz w:val="24"/>
          <w:szCs w:val="24"/>
          <w:highlight w:val="none"/>
          <w:lang w:val="en-US" w:eastAsia="zh-CN"/>
          <w14:textFill>
            <w14:solidFill>
              <w14:schemeClr w14:val="tx1"/>
            </w14:solidFill>
          </w14:textFill>
        </w:rPr>
        <w:t xml:space="preserve">壹</w:t>
      </w:r>
      <w:r>
        <w:rPr>
          <w:rFonts w:hint="eastAsia" w:ascii="宋体" w:hAnsi="宋体"/>
          <w:color w:val="000000" w:themeColor="text1"/>
          <w:sz w:val="24"/>
          <w:szCs w:val="24"/>
          <w:highlight w:val="none"/>
          <w14:textFill>
            <w14:solidFill>
              <w14:schemeClr w14:val="tx1"/>
            </w14:solidFill>
          </w14:textFill>
        </w:rPr>
        <w:t xml:space="preserve">】份，采购代理机构【壹】份，各</w:t>
      </w:r>
      <w:r>
        <w:rPr>
          <w:rFonts w:ascii="宋体" w:hAnsi="宋体"/>
          <w:color w:val="000000" w:themeColor="text1"/>
          <w:sz w:val="24"/>
          <w:szCs w:val="24"/>
          <w:highlight w:val="none"/>
          <w14:textFill>
            <w14:solidFill>
              <w14:schemeClr w14:val="tx1"/>
            </w14:solidFill>
          </w14:textFill>
        </w:rPr>
        <w:t xml:space="preserve">份合同具有同等法律效</w:t>
      </w:r>
      <w:r>
        <w:rPr>
          <w:rFonts w:hint="eastAsia" w:ascii="宋体" w:hAnsi="宋体"/>
          <w:color w:val="000000" w:themeColor="text1"/>
          <w:sz w:val="24"/>
          <w:szCs w:val="24"/>
          <w:highlight w:val="none"/>
          <w14:textFill>
            <w14:solidFill>
              <w14:schemeClr w14:val="tx1"/>
            </w14:solidFill>
          </w14:textFill>
        </w:rPr>
        <w:t xml:space="preserve">力</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5.本合同应按照中华人民共和国的现行法律进行解释。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6.合同修改：除甲乙双方签署书面修改、补充协议，并成为本合同不可分割的一部分之外，本合同条件不得有任何变化或修改。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jc w:val="center"/>
        <w:spacing w:line="360" w:lineRule="auto"/>
        <w:rPr>
          <w:rFonts w:hint="eastAsia" w:ascii="宋体" w:hAnsi="宋体"/>
          <w:color w:val="000000" w:themeColor="text1"/>
          <w:sz w:val="36"/>
          <w:szCs w:val="36"/>
          <w:highlight w:val="none"/>
          <w14:textFill>
            <w14:solidFill>
              <w14:schemeClr w14:val="tx1"/>
            </w14:solidFill>
          </w14:textFill>
        </w:rPr>
      </w:pPr>
      <w:r>
        <w:rPr>
          <w:rFonts w:hint="eastAsia" w:eastAsia="黑体"/>
          <w:b/>
          <w:color w:val="000000" w:themeColor="text1"/>
          <w:sz w:val="36"/>
          <w:szCs w:val="36"/>
          <w:highlight w:val="none"/>
          <w:lang w:val="en-US" w:eastAsia="zh-CN"/>
          <w14:textFill>
            <w14:solidFill>
              <w14:schemeClr w14:val="tx1"/>
            </w14:solidFill>
          </w14:textFill>
        </w:rPr>
        <w:t xml:space="preserve">六、</w:t>
      </w:r>
      <w:r>
        <w:rPr>
          <w:rFonts w:hint="eastAsia" w:eastAsia="黑体"/>
          <w:b/>
          <w:color w:val="000000" w:themeColor="text1"/>
          <w:sz w:val="36"/>
          <w:szCs w:val="36"/>
          <w:highlight w:val="none"/>
          <w14:textFill>
            <w14:solidFill>
              <w14:schemeClr w14:val="tx1"/>
            </w14:solidFill>
          </w14:textFill>
        </w:rPr>
        <w:t xml:space="preserve">附件格式</w:t>
      </w:r>
      <w:r/>
    </w:p>
    <w:p>
      <w:pPr>
        <w:spacing w:line="48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格式1：磋商响应报价表（详见苏采云系统《开标一览表》）                            </w:t>
      </w:r>
      <w:r/>
    </w:p>
    <w:p>
      <w:pPr>
        <w:jc w:val="center"/>
        <w:spacing w:line="360" w:lineRule="auto"/>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磋商响应报价表</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磋商响应单位（盖章）：</w:t>
      </w:r>
      <w:r/>
    </w:p>
    <w:tbl>
      <w:tblPr>
        <w:tblStyle w:val="695"/>
        <w:tblW w:w="8582" w:type="dxa"/>
        <w:jc w:val="center"/>
        <w:tblLayout w:type="fixed"/>
        <w:tblCellMar>
          <w:left w:w="108" w:type="dxa"/>
          <w:top w:w="0" w:type="dxa"/>
          <w:right w:w="108" w:type="dxa"/>
          <w:bottom w:w="0" w:type="dxa"/>
        </w:tblCellMar>
        <w:tblLook w:val="04A0" w:firstRow="1" w:lastRow="0" w:firstColumn="1" w:lastColumn="0" w:noHBand="0" w:noVBand="1"/>
      </w:tblPr>
      <w:tblGrid>
        <w:gridCol w:w="2332"/>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项目总价（元）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82" w:type="dxa"/>
            <w:vAlign w:val="center"/>
            <w:textDirection w:val="lrTb"/>
            <w:noWrap w:val="false"/>
          </w:tcPr>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投标报价（大写金额）</w:t>
            </w:r>
            <w:r/>
          </w:p>
        </w:tc>
      </w:tr>
    </w:tbl>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注：报价金额全部采用人民币表示。</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22"/>
        <w:ind w:firstLine="4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r/>
    </w:p>
    <w:p>
      <w:pPr>
        <w:spacing w:line="360" w:lineRule="auto"/>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：分项报价明细表（如有）</w:t>
      </w:r>
      <w:r/>
    </w:p>
    <w:p>
      <w:pPr>
        <w:ind w:firstLine="482"/>
        <w:jc w:val="center"/>
        <w:spacing w:before="36" w:after="36"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2"/>
        <w:jc w:val="center"/>
        <w:spacing w:before="36" w:after="36"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分项报价明细表</w:t>
      </w:r>
      <w:r/>
    </w:p>
    <w:tbl>
      <w:tblPr>
        <w:tblStyle w:val="695"/>
        <w:tblW w:w="8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005"/>
        <w:gridCol w:w="3216"/>
        <w:gridCol w:w="2621"/>
        <w:gridCol w:w="1713"/>
      </w:tblGrid>
      <w:tr>
        <w:trPr>
          <w:cantSplit/>
          <w:jc w:val="center"/>
          <w:trHeight w:val="523"/>
        </w:trPr>
        <w:tc>
          <w:tcPr>
            <w:tcW w:w="1005"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3216"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　　　目</w:t>
            </w:r>
            <w:r/>
          </w:p>
        </w:tc>
        <w:tc>
          <w:tcPr>
            <w:tcW w:w="2621"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金额</w:t>
            </w:r>
            <w:r/>
          </w:p>
        </w:tc>
        <w:tc>
          <w:tcPr>
            <w:tcW w:w="1713" w:type="dxa"/>
            <w:vAlign w:val="center"/>
            <w:textDirection w:val="lrTb"/>
            <w:noWrap w:val="false"/>
          </w:tcPr>
          <w:p>
            <w:pPr>
              <w:jc w:val="center"/>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备注</w:t>
            </w:r>
            <w:r/>
          </w:p>
        </w:tc>
      </w:tr>
      <w:tr>
        <w:trPr>
          <w:cantSplit/>
          <w:jc w:val="center"/>
          <w:trHeight w:val="523"/>
        </w:trPr>
        <w:tc>
          <w:tcPr>
            <w:tcW w:w="1005" w:type="dxa"/>
            <w:vAlign w:val="center"/>
            <w:textDirection w:val="lrTb"/>
            <w:noWrap w:val="false"/>
          </w:tcPr>
          <w:p>
            <w:pPr>
              <w:jc w:val="center"/>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1</w:t>
            </w:r>
            <w:r/>
          </w:p>
        </w:tc>
        <w:tc>
          <w:tcPr>
            <w:tcW w:w="3216" w:type="dxa"/>
            <w:vAlign w:val="center"/>
            <w:textDirection w:val="lrTb"/>
            <w:noWrap w:val="false"/>
          </w:tcPr>
          <w:p>
            <w:pPr>
              <w:jc w:val="center"/>
              <w:spacing w:before="100" w:beforeAutospacing="1" w:after="100" w:afterAutospacing="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621"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c>
          <w:tcPr>
            <w:tcW w:w="1713"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r>
      <w:tr>
        <w:trPr>
          <w:cantSplit/>
          <w:jc w:val="center"/>
          <w:trHeight w:val="523"/>
        </w:trPr>
        <w:tc>
          <w:tcPr>
            <w:tcW w:w="1005" w:type="dxa"/>
            <w:vAlign w:val="center"/>
            <w:textDirection w:val="lrTb"/>
            <w:noWrap w:val="false"/>
          </w:tcPr>
          <w:p>
            <w:pPr>
              <w:jc w:val="center"/>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2</w:t>
            </w:r>
            <w:r/>
          </w:p>
        </w:tc>
        <w:tc>
          <w:tcPr>
            <w:tcW w:w="3216" w:type="dxa"/>
            <w:vAlign w:val="center"/>
            <w:textDirection w:val="lrTb"/>
            <w:noWrap w:val="false"/>
          </w:tcPr>
          <w:p>
            <w:pPr>
              <w:jc w:val="center"/>
              <w:spacing w:before="100" w:beforeAutospacing="1" w:after="100" w:afterAutospacing="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621"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c>
          <w:tcPr>
            <w:tcW w:w="1713"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r>
      <w:tr>
        <w:trPr>
          <w:cantSplit/>
          <w:jc w:val="center"/>
          <w:trHeight w:val="523"/>
        </w:trPr>
        <w:tc>
          <w:tcPr>
            <w:tcW w:w="1005" w:type="dxa"/>
            <w:vAlign w:val="center"/>
            <w:textDirection w:val="lrTb"/>
            <w:noWrap w:val="false"/>
          </w:tcPr>
          <w:p>
            <w:pPr>
              <w:jc w:val="center"/>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3</w:t>
            </w:r>
            <w:r/>
          </w:p>
        </w:tc>
        <w:tc>
          <w:tcPr>
            <w:tcW w:w="3216" w:type="dxa"/>
            <w:vAlign w:val="center"/>
            <w:textDirection w:val="lrTb"/>
            <w:noWrap w:val="false"/>
          </w:tcPr>
          <w:p>
            <w:pPr>
              <w:jc w:val="center"/>
              <w:spacing w:before="100" w:beforeAutospacing="1" w:after="100" w:afterAutospacing="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621"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c>
          <w:tcPr>
            <w:tcW w:w="1713"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r>
      <w:tr>
        <w:trPr>
          <w:cantSplit/>
          <w:jc w:val="center"/>
          <w:trHeight w:val="523"/>
        </w:trPr>
        <w:tc>
          <w:tcPr>
            <w:tcW w:w="1005" w:type="dxa"/>
            <w:vAlign w:val="center"/>
            <w:textDirection w:val="lrTb"/>
            <w:noWrap w:val="false"/>
          </w:tcPr>
          <w:p>
            <w:pPr>
              <w:jc w:val="center"/>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4</w:t>
            </w:r>
            <w:r/>
          </w:p>
        </w:tc>
        <w:tc>
          <w:tcPr>
            <w:tcW w:w="3216" w:type="dxa"/>
            <w:vAlign w:val="center"/>
            <w:textDirection w:val="lrTb"/>
            <w:noWrap w:val="false"/>
          </w:tcPr>
          <w:p>
            <w:pPr>
              <w:jc w:val="center"/>
              <w:spacing w:before="100" w:beforeAutospacing="1" w:after="100" w:afterAutospacing="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621"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c>
          <w:tcPr>
            <w:tcW w:w="1713"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r>
      <w:tr>
        <w:trPr>
          <w:cantSplit/>
          <w:jc w:val="center"/>
          <w:trHeight w:val="524"/>
        </w:trPr>
        <w:tc>
          <w:tcPr>
            <w:tcW w:w="1005" w:type="dxa"/>
            <w:vAlign w:val="center"/>
            <w:textDirection w:val="lrTb"/>
            <w:noWrap w:val="false"/>
          </w:tcPr>
          <w:p>
            <w:pPr>
              <w:jc w:val="center"/>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5</w:t>
            </w:r>
            <w:r/>
          </w:p>
        </w:tc>
        <w:tc>
          <w:tcPr>
            <w:tcW w:w="3216" w:type="dxa"/>
            <w:vAlign w:val="center"/>
            <w:textDirection w:val="lrTb"/>
            <w:noWrap w:val="false"/>
          </w:tcPr>
          <w:p>
            <w:pPr>
              <w:jc w:val="center"/>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c>
          <w:tcPr>
            <w:tcW w:w="2621"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c>
          <w:tcPr>
            <w:tcW w:w="1713"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r>
      <w:tr>
        <w:trPr>
          <w:cantSplit/>
          <w:jc w:val="center"/>
          <w:trHeight w:val="523"/>
        </w:trPr>
        <w:tc>
          <w:tcPr>
            <w:tcW w:w="1005" w:type="dxa"/>
            <w:vAlign w:val="center"/>
            <w:textDirection w:val="lrTb"/>
            <w:noWrap w:val="false"/>
          </w:tcPr>
          <w:p>
            <w:pPr>
              <w:jc w:val="center"/>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6</w:t>
            </w:r>
            <w:r/>
          </w:p>
        </w:tc>
        <w:tc>
          <w:tcPr>
            <w:tcW w:w="3216" w:type="dxa"/>
            <w:vAlign w:val="center"/>
            <w:textDirection w:val="lrTb"/>
            <w:noWrap w:val="false"/>
          </w:tcPr>
          <w:p>
            <w:pPr>
              <w:jc w:val="center"/>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c>
          <w:tcPr>
            <w:tcW w:w="2621"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c>
          <w:tcPr>
            <w:tcW w:w="1713"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r>
      <w:tr>
        <w:trPr>
          <w:cantSplit/>
          <w:jc w:val="center"/>
          <w:trHeight w:val="523"/>
        </w:trPr>
        <w:tc>
          <w:tcPr>
            <w:tcW w:w="1005" w:type="dxa"/>
            <w:vAlign w:val="center"/>
            <w:textDirection w:val="lrTb"/>
            <w:noWrap w:val="false"/>
          </w:tcPr>
          <w:p>
            <w:pPr>
              <w:jc w:val="center"/>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c>
          <w:tcPr>
            <w:tcW w:w="3216"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2621"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c>
          <w:tcPr>
            <w:tcW w:w="1713"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r>
      <w:tr>
        <w:trPr>
          <w:cantSplit/>
          <w:jc w:val="center"/>
          <w:trHeight w:val="523"/>
        </w:trPr>
        <w:tc>
          <w:tcPr>
            <w:gridSpan w:val="2"/>
            <w:tcW w:w="4221"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合计金额</w:t>
            </w:r>
            <w:r/>
          </w:p>
        </w:tc>
        <w:tc>
          <w:tcPr>
            <w:tcW w:w="2621"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c>
          <w:tcPr>
            <w:tcW w:w="1713" w:type="dxa"/>
            <w:vAlign w:val="center"/>
            <w:textDirection w:val="lrTb"/>
            <w:noWrap w:val="false"/>
          </w:tcPr>
          <w:p>
            <w:pPr>
              <w:jc w:val="center"/>
              <w:spacing w:line="360" w:lineRule="auto"/>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r>
            <w:r/>
          </w:p>
        </w:tc>
      </w:tr>
    </w:tbl>
    <w:p>
      <w:pPr>
        <w:pStyle w:val="731"/>
        <w:ind w:left="0" w:firstLine="0"/>
        <w:jc w:val="left"/>
        <w:keepLines w:val="0"/>
        <w:keepNext w:val="0"/>
        <w:pageBreakBefore w:val="0"/>
        <w:spacing w:line="360" w:lineRule="auto"/>
        <w:widowControl w:val="off"/>
        <w:rPr>
          <w:rFonts w:hint="eastAsia" w:ascii="宋体" w:hAnsi="宋体" w:eastAsia="宋体" w:cs="宋体"/>
          <w:b/>
          <w:bCs/>
          <w:color w:val="000000" w:themeColor="text1"/>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注：此表“合计金额”与报价表“项目总价”须保持一致，否则以磋商报价表价格为准。可根据需要自行调整。</w:t>
      </w:r>
      <w:r/>
    </w:p>
    <w:p>
      <w:pPr>
        <w:keepLines w:val="0"/>
        <w:keepNext w:val="0"/>
        <w:pageBreakBefore w:val="0"/>
        <w:spacing w:line="360" w:lineRule="auto"/>
        <w:widowControl w:val="off"/>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22"/>
        <w:ind w:firstLine="4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ascii="宋体" w:hAnsi="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br w:type="page" w:clear="all"/>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lang w:val="en-US" w:eastAsia="zh-CN"/>
          <w14:textFill>
            <w14:solidFill>
              <w14:schemeClr w14:val="tx1"/>
            </w14:solidFill>
          </w14:textFill>
        </w:rPr>
        <w:t xml:space="preserve">格式3：</w:t>
      </w:r>
      <w:r>
        <w:rPr>
          <w:rFonts w:hint="eastAsia" w:ascii="宋体" w:hAnsi="宋体"/>
          <w:b/>
          <w:color w:val="000000" w:themeColor="text1"/>
          <w:sz w:val="24"/>
          <w:highlight w:val="none"/>
          <w14:textFill>
            <w14:solidFill>
              <w14:schemeClr w14:val="tx1"/>
            </w14:solidFill>
          </w14:textFill>
        </w:rPr>
        <w:t xml:space="preserve">关于投标报价合理性的澄清说明（若涉及）</w:t>
      </w:r>
      <w:r/>
    </w:p>
    <w:p>
      <w:pPr>
        <w:ind w:left="0" w:firstLine="42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关于投标报价合理性的澄清说明</w:t>
      </w:r>
      <w:r/>
    </w:p>
    <w:p>
      <w:pPr>
        <w:jc w:val="center"/>
        <w:spacing w:line="360" w:lineRule="auto"/>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r>
      <w:r/>
    </w:p>
    <w:p>
      <w:pPr>
        <w:ind w:left="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lang w:eastAsia="zh-CN"/>
          <w14:textFill>
            <w14:solidFill>
              <w14:schemeClr w14:val="tx1"/>
            </w14:solidFill>
          </w14:textFill>
        </w:rPr>
        <w:t xml:space="preserve">苏州时代招投标有限公司</w:t>
      </w:r>
      <w:r>
        <w:rPr>
          <w:rFonts w:ascii="宋体" w:hAnsi="宋体"/>
          <w:color w:val="000000" w:themeColor="text1"/>
          <w:sz w:val="24"/>
          <w:szCs w:val="24"/>
          <w:highlight w:val="none"/>
          <w14:textFill>
            <w14:solidFill>
              <w14:schemeClr w14:val="tx1"/>
            </w14:solidFill>
          </w14:textFill>
        </w:rPr>
        <w:t xml:space="preserve">：</w:t>
      </w:r>
      <w:r/>
    </w:p>
    <w:p>
      <w:pPr>
        <w:pStyle w:val="702"/>
        <w:ind w:left="0" w:firstLine="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本公司愿就由贵</w:t>
      </w:r>
      <w:r>
        <w:rPr>
          <w:rFonts w:hint="eastAsia" w:ascii="宋体" w:hAnsi="宋体"/>
          <w:color w:val="000000" w:themeColor="text1"/>
          <w:sz w:val="24"/>
          <w:szCs w:val="24"/>
          <w:highlight w:val="none"/>
          <w14:textFill>
            <w14:solidFill>
              <w14:schemeClr w14:val="tx1"/>
            </w14:solidFill>
          </w14:textFill>
        </w:rPr>
        <w:t xml:space="preserve">中心</w:t>
      </w:r>
      <w:r>
        <w:rPr>
          <w:rFonts w:ascii="宋体" w:hAnsi="宋体"/>
          <w:color w:val="000000" w:themeColor="text1"/>
          <w:sz w:val="24"/>
          <w:szCs w:val="24"/>
          <w:highlight w:val="none"/>
          <w14:textFill>
            <w14:solidFill>
              <w14:schemeClr w14:val="tx1"/>
            </w14:solidFill>
          </w14:textFill>
        </w:rPr>
        <w:t xml:space="preserve">组织实施的编号为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号（</w:t>
      </w:r>
      <w:r>
        <w:rPr>
          <w:rFonts w:hint="eastAsia" w:ascii="宋体" w:hAnsi="宋体"/>
          <w:color w:val="000000" w:themeColor="text1"/>
          <w:sz w:val="24"/>
          <w:szCs w:val="24"/>
          <w:highlight w:val="none"/>
          <w14:textFill>
            <w14:solidFill>
              <w14:schemeClr w14:val="tx1"/>
            </w14:solidFill>
          </w14:textFill>
        </w:rPr>
        <w:t xml:space="preserve">项目</w:t>
      </w:r>
      <w:r>
        <w:rPr>
          <w:rFonts w:ascii="宋体" w:hAnsi="宋体"/>
          <w:color w:val="000000" w:themeColor="text1"/>
          <w:sz w:val="24"/>
          <w:szCs w:val="24"/>
          <w:highlight w:val="none"/>
          <w14:textFill>
            <w14:solidFill>
              <w14:schemeClr w14:val="tx1"/>
            </w14:solidFill>
          </w14:textFill>
        </w:rPr>
        <w:t xml:space="preserve">编号）的</w:t>
      </w:r>
      <w:r>
        <w:rPr>
          <w:rFonts w:hint="eastAsia" w:ascii="宋体" w:hAnsi="宋体"/>
          <w:color w:val="000000" w:themeColor="text1"/>
          <w:sz w:val="24"/>
          <w:szCs w:val="24"/>
          <w:highlight w:val="none"/>
          <w:lang w:val="en-US" w:eastAsia="zh-CN"/>
          <w14:textFill>
            <w14:solidFill>
              <w14:schemeClr w14:val="tx1"/>
            </w14:solidFill>
          </w14:textFill>
        </w:rPr>
        <w:t xml:space="preserve">磋商</w:t>
      </w:r>
      <w:r>
        <w:rPr>
          <w:rFonts w:ascii="宋体" w:hAnsi="宋体"/>
          <w:color w:val="000000" w:themeColor="text1"/>
          <w:sz w:val="24"/>
          <w:szCs w:val="24"/>
          <w:highlight w:val="none"/>
          <w14:textFill>
            <w14:solidFill>
              <w14:schemeClr w14:val="tx1"/>
            </w14:solidFill>
          </w14:textFill>
        </w:rPr>
        <w:t xml:space="preserve">活动进行</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，对于本公司的</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报价合理性作出说明如下：</w:t>
      </w:r>
      <w:r/>
    </w:p>
    <w:tbl>
      <w:tblPr>
        <w:tblStyle w:val="695"/>
        <w:tblW w:w="8604"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4"/>
      </w:tblGrid>
      <w:tr>
        <w:trPr>
          <w:trHeight w:val="3940"/>
        </w:trPr>
        <w:tc>
          <w:tcPr>
            <w:tcW w:w="8604" w:type="dxa"/>
            <w:vAlign w:val="center"/>
            <w:textDirection w:val="lrTb"/>
            <w:noWrap w:val="false"/>
          </w:tcPr>
          <w:p>
            <w:pPr>
              <w:ind w:left="0"/>
              <w:spacing w:line="600" w:lineRule="auto"/>
              <w:widowControl w:val="off"/>
              <w:rPr>
                <w:rFonts w:ascii="宋体" w:hAnsi="宋体"/>
                <w:b/>
                <w:color w:val="000000" w:themeColor="text1"/>
                <w:sz w:val="24"/>
                <w:szCs w:val="24"/>
                <w:highlight w:val="none"/>
                <w:shd w:val="pct10" w:color="auto" w:fill="ffffff"/>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响应单位应当根据实际情况自拟答复并根据</w:t>
            </w:r>
            <w:r>
              <w:rPr>
                <w:rFonts w:hint="eastAsia" w:ascii="宋体" w:hAnsi="宋体"/>
                <w:b/>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b/>
                <w:color w:val="000000" w:themeColor="text1"/>
                <w:sz w:val="24"/>
                <w:szCs w:val="24"/>
                <w:highlight w:val="none"/>
                <w14:textFill>
                  <w14:solidFill>
                    <w14:schemeClr w14:val="tx1"/>
                  </w14:solidFill>
                </w14:textFill>
              </w:rPr>
              <w:t xml:space="preserve">关于澄清的要求提供相关证明材料作为附件。</w:t>
            </w:r>
            <w:r/>
          </w:p>
        </w:tc>
      </w:tr>
    </w:tbl>
    <w:p>
      <w:pPr>
        <w:ind w:left="0" w:firstLine="422"/>
        <w:spacing w:line="360" w:lineRule="auto"/>
        <w:rPr>
          <w:rFonts w:hint="eastAsia" w:ascii="宋体" w:hAnsi="宋体" w:eastAsia="宋体" w:cs="宋体"/>
          <w:b w:val="0"/>
          <w:bCs/>
          <w:color w:val="000000" w:themeColor="text1"/>
          <w:sz w:val="24"/>
          <w:szCs w:val="24"/>
          <w:highlight w:val="none"/>
          <w:lang w:val="zh-CN"/>
          <w14:textFill>
            <w14:solidFill>
              <w14:schemeClr w14:val="tx1"/>
            </w14:solidFill>
          </w14:textFill>
        </w:rPr>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备注：根据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竞争性磋商采购文件</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第二章“</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须知”</w:t>
      </w:r>
      <w:bookmarkStart w:id="24" w:name="OLE_LINK12"/>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要求，在评标过程中</w:t>
      </w:r>
      <w:bookmarkEnd w:id="24"/>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出现</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供应商“响应报价低于全部通过符合性审查供应商</w:t>
      </w:r>
      <w:bookmarkStart w:id="25" w:name="OLE_LINK50"/>
      <w:r/>
      <w:bookmarkStart w:id="26" w:name="OLE_LINK49"/>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响应报价</w:t>
      </w:r>
      <w:bookmarkEnd w:id="25"/>
      <w:r/>
      <w:bookmarkEnd w:id="26"/>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27" w:name="OLE_LINK51"/>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磋商小组</w:t>
      </w:r>
      <w:bookmarkEnd w:id="27"/>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基于专业判断，认为供应商报价过低，有可能影响产品质量或者不能诚信履约的其他情形”时</w:t>
      </w:r>
      <w:r>
        <w:rPr>
          <w:rFonts w:hint="eastAsia" w:ascii="宋体" w:hAnsi="宋体" w:cs="宋体"/>
          <w:b w:val="0"/>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pStyle w:val="70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4</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zh-CN"/>
          <w14:textFill>
            <w14:solidFill>
              <w14:schemeClr w14:val="tx1"/>
            </w14:solidFill>
          </w14:textFill>
        </w:rPr>
        <w:t xml:space="preserve">磋商响应函</w:t>
      </w:r>
      <w:r/>
    </w:p>
    <w:p>
      <w:pPr>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val="zh-CN"/>
          <w14:textFill>
            <w14:solidFill>
              <w14:schemeClr w14:val="tx1"/>
            </w14:solidFill>
          </w14:textFill>
        </w:rPr>
        <w:t xml:space="preserve">苏州时代招投标有限公司</w:t>
      </w:r>
      <w:r>
        <w:rPr>
          <w:rFonts w:ascii="宋体" w:hAnsi="宋体"/>
          <w:color w:val="000000" w:themeColor="text1"/>
          <w:sz w:val="24"/>
          <w:highlight w:val="none"/>
          <w:u w:val="single"/>
          <w:lang w:val="zh-CN"/>
          <w14:textFill>
            <w14:solidFill>
              <w14:schemeClr w14:val="tx1"/>
            </w14:solidFill>
          </w14:textFill>
        </w:rPr>
        <w:t xml:space="preserve"> </w:t>
      </w:r>
      <w:r>
        <w:rPr>
          <w:rFonts w:ascii="宋体" w:hAnsi="宋体"/>
          <w:color w:val="000000" w:themeColor="text1"/>
          <w:sz w:val="24"/>
          <w:highlight w:val="none"/>
          <w:lang w:val="zh-CN"/>
          <w14:textFill>
            <w14:solidFill>
              <w14:schemeClr w14:val="tx1"/>
            </w14:solidFill>
          </w14:textFill>
        </w:rPr>
        <w:t xml:space="preserve">：</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我方收到贵公司 </w:t>
      </w:r>
      <w:r>
        <w:rPr>
          <w:rFonts w:hint="eastAsia" w:ascii="宋体" w:hAnsi="宋体"/>
          <w:color w:val="000000" w:themeColor="text1"/>
          <w:sz w:val="24"/>
          <w:highlight w:val="none"/>
          <w:u w:val="single"/>
          <w:lang w:val="zh-CN"/>
          <w14:textFill>
            <w14:solidFill>
              <w14:schemeClr w14:val="tx1"/>
            </w14:solidFill>
          </w14:textFill>
        </w:rPr>
        <w:t xml:space="preserve">（采购编号）</w:t>
      </w:r>
      <w:r>
        <w:rPr>
          <w:rFonts w:ascii="宋体" w:hAnsi="宋体"/>
          <w:color w:val="000000" w:themeColor="text1"/>
          <w:sz w:val="24"/>
          <w:highlight w:val="none"/>
          <w:lang w:val="zh-CN"/>
          <w14:textFill>
            <w14:solidFill>
              <w14:schemeClr w14:val="tx1"/>
            </w14:solidFill>
          </w14:textFill>
        </w:rPr>
        <w:t xml:space="preserve">号</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，经仔细阅读和研究，我方决定参加磋商。</w:t>
      </w:r>
      <w:r>
        <w:rPr>
          <w:rFonts w:hint="eastAsia" w:ascii="宋体" w:hAnsi="宋体"/>
          <w:color w:val="000000" w:themeColor="text1"/>
          <w:sz w:val="24"/>
          <w:highlight w:val="none"/>
          <w:lang w:val="zh-CN"/>
          <w14:textFill>
            <w14:solidFill>
              <w14:schemeClr w14:val="tx1"/>
            </w14:solidFill>
          </w14:textFill>
        </w:rPr>
        <w:t xml:space="preserve">并向贵公司承诺：</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、愿意按照磋商采购文件的一切要求，提供以上所有服务，总价格及明细见《磋商采购响应报价表》。</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3、我方同意按</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中的规定，</w:t>
      </w:r>
      <w:r>
        <w:rPr>
          <w:rFonts w:hint="eastAsia" w:ascii="宋体" w:hAnsi="宋体"/>
          <w:color w:val="000000" w:themeColor="text1"/>
          <w:sz w:val="24"/>
          <w:highlight w:val="none"/>
          <w:lang w:val="zh-CN"/>
          <w14:textFill>
            <w14:solidFill>
              <w14:schemeClr w14:val="tx1"/>
            </w14:solidFill>
          </w14:textFill>
        </w:rPr>
        <w:t xml:space="preserve">我方的响应文件</w:t>
      </w:r>
      <w:r>
        <w:rPr>
          <w:rFonts w:ascii="宋体" w:hAnsi="宋体"/>
          <w:color w:val="000000" w:themeColor="text1"/>
          <w:sz w:val="24"/>
          <w:highlight w:val="none"/>
          <w:lang w:val="zh-CN"/>
          <w14:textFill>
            <w14:solidFill>
              <w14:schemeClr w14:val="tx1"/>
            </w14:solidFill>
          </w14:textFill>
        </w:rPr>
        <w:t xml:space="preserve">有效期限为</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w:t>
      </w:r>
      <w:r>
        <w:rPr>
          <w:rFonts w:hint="eastAsia" w:ascii="宋体" w:hAnsi="宋体"/>
          <w:color w:val="000000" w:themeColor="text1"/>
          <w:sz w:val="24"/>
          <w:highlight w:val="none"/>
          <w:u w:val="single"/>
          <w14:textFill>
            <w14:solidFill>
              <w14:schemeClr w14:val="tx1"/>
            </w14:solidFill>
          </w14:textFill>
        </w:rPr>
        <w:t xml:space="preserve">9</w:t>
      </w:r>
      <w:r>
        <w:rPr>
          <w:rFonts w:hint="eastAsia" w:ascii="宋体" w:hAnsi="宋体"/>
          <w:color w:val="000000" w:themeColor="text1"/>
          <w:sz w:val="24"/>
          <w:highlight w:val="none"/>
          <w:u w:val="single"/>
          <w:lang w:val="zh-CN"/>
          <w14:textFill>
            <w14:solidFill>
              <w14:schemeClr w14:val="tx1"/>
            </w14:solidFill>
          </w14:textFill>
        </w:rPr>
        <w:t xml:space="preserve">0天</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4、我方愿意提供</w:t>
      </w:r>
      <w:r>
        <w:rPr>
          <w:rFonts w:hint="eastAsia" w:ascii="宋体" w:hAnsi="宋体"/>
          <w:color w:val="000000" w:themeColor="text1"/>
          <w:sz w:val="24"/>
          <w:highlight w:val="none"/>
          <w:lang w:val="zh-CN"/>
          <w14:textFill>
            <w14:solidFill>
              <w14:schemeClr w14:val="tx1"/>
            </w14:solidFill>
          </w14:textFill>
        </w:rPr>
        <w:t xml:space="preserve">贵</w:t>
      </w:r>
      <w:r>
        <w:rPr>
          <w:rFonts w:ascii="宋体" w:hAnsi="宋体"/>
          <w:color w:val="000000" w:themeColor="text1"/>
          <w:sz w:val="24"/>
          <w:highlight w:val="none"/>
          <w:lang w:val="zh-CN"/>
          <w14:textFill>
            <w14:solidFill>
              <w14:schemeClr w14:val="tx1"/>
            </w14:solidFill>
          </w14:textFill>
        </w:rPr>
        <w:t xml:space="preserve">方在</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中要求的所有资料。也同意向贵方提供贵方可能另外要求的与</w:t>
      </w:r>
      <w:r>
        <w:rPr>
          <w:rFonts w:hint="eastAsia" w:ascii="宋体" w:hAnsi="宋体"/>
          <w:color w:val="000000" w:themeColor="text1"/>
          <w:sz w:val="24"/>
          <w:highlight w:val="none"/>
          <w:lang w:val="zh-CN"/>
          <w14:textFill>
            <w14:solidFill>
              <w14:schemeClr w14:val="tx1"/>
            </w14:solidFill>
          </w14:textFill>
        </w:rPr>
        <w:t xml:space="preserve">我方磋商文件</w:t>
      </w:r>
      <w:r>
        <w:rPr>
          <w:rFonts w:ascii="宋体" w:hAnsi="宋体"/>
          <w:color w:val="000000" w:themeColor="text1"/>
          <w:sz w:val="24"/>
          <w:highlight w:val="none"/>
          <w:lang w:val="zh-CN"/>
          <w14:textFill>
            <w14:solidFill>
              <w14:schemeClr w14:val="tx1"/>
            </w14:solidFill>
          </w14:textFill>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5、我方愿意遵守</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中所列的收费标准。</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lang w:val="zh-CN"/>
          <w14:textFill>
            <w14:solidFill>
              <w14:schemeClr w14:val="tx1"/>
            </w14:solidFill>
          </w14:textFill>
        </w:rPr>
        <w:t xml:space="preserve">、我方承</w:t>
      </w:r>
      <w:r>
        <w:rPr>
          <w:rFonts w:hint="eastAsia" w:ascii="宋体" w:hAnsi="宋体"/>
          <w:color w:val="000000" w:themeColor="text1"/>
          <w:sz w:val="24"/>
          <w:highlight w:val="none"/>
          <w:lang w:val="zh-CN"/>
          <w14:textFill>
            <w14:solidFill>
              <w14:schemeClr w14:val="tx1"/>
            </w14:solidFill>
          </w14:textFill>
        </w:rPr>
        <w:t xml:space="preserve">诺在</w:t>
      </w:r>
      <w:r>
        <w:rPr>
          <w:rFonts w:ascii="宋体" w:hAnsi="宋体"/>
          <w:color w:val="000000" w:themeColor="text1"/>
          <w:sz w:val="24"/>
          <w:highlight w:val="none"/>
          <w:lang w:val="zh-CN"/>
          <w14:textFill>
            <w14:solidFill>
              <w14:schemeClr w14:val="tx1"/>
            </w14:solidFill>
          </w14:textFill>
        </w:rPr>
        <w:t xml:space="preserve">该项</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后的全过程中保持有效，不作任何更改和变动。我方同</w:t>
      </w:r>
      <w:r>
        <w:rPr>
          <w:rFonts w:hint="eastAsia" w:ascii="宋体" w:hAnsi="宋体"/>
          <w:color w:val="000000" w:themeColor="text1"/>
          <w:sz w:val="24"/>
          <w:highlight w:val="none"/>
          <w:lang w:val="zh-CN"/>
          <w14:textFill>
            <w14:solidFill>
              <w14:schemeClr w14:val="tx1"/>
            </w14:solidFill>
          </w14:textFill>
        </w:rPr>
        <w:t xml:space="preserve">意被确定成交</w:t>
      </w:r>
      <w:r>
        <w:rPr>
          <w:rFonts w:ascii="宋体" w:hAnsi="宋体"/>
          <w:color w:val="000000" w:themeColor="text1"/>
          <w:sz w:val="24"/>
          <w:highlight w:val="none"/>
          <w:lang w:val="zh-CN"/>
          <w14:textFill>
            <w14:solidFill>
              <w14:schemeClr w14:val="tx1"/>
            </w14:solidFill>
          </w14:textFill>
        </w:rPr>
        <w:t xml:space="preserve">后若不履行</w:t>
      </w:r>
      <w:r>
        <w:rPr>
          <w:rFonts w:hint="eastAsia" w:ascii="宋体" w:hAnsi="宋体"/>
          <w:color w:val="000000" w:themeColor="text1"/>
          <w:sz w:val="24"/>
          <w:highlight w:val="none"/>
          <w:lang w:val="zh-CN"/>
          <w14:textFill>
            <w14:solidFill>
              <w14:schemeClr w14:val="tx1"/>
            </w14:solidFill>
          </w14:textFill>
        </w:rPr>
        <w:t xml:space="preserve">我方</w:t>
      </w:r>
      <w:r>
        <w:rPr>
          <w:rFonts w:hint="eastAsia" w:ascii="宋体" w:hAnsi="宋体" w:cs="宋体"/>
          <w:color w:val="000000" w:themeColor="text1"/>
          <w:sz w:val="24"/>
          <w:highlight w:val="none"/>
          <w:lang w:val="zh-CN"/>
          <w14:textFill>
            <w14:solidFill>
              <w14:schemeClr w14:val="tx1"/>
            </w14:solidFill>
          </w14:textFill>
        </w:rPr>
        <w:t xml:space="preserve">响应文件</w:t>
      </w:r>
      <w:r>
        <w:rPr>
          <w:rFonts w:ascii="宋体" w:hAnsi="宋体"/>
          <w:color w:val="000000" w:themeColor="text1"/>
          <w:sz w:val="24"/>
          <w:highlight w:val="none"/>
          <w:lang w:val="zh-CN"/>
          <w14:textFill>
            <w14:solidFill>
              <w14:schemeClr w14:val="tx1"/>
            </w14:solidFill>
          </w14:textFill>
        </w:rPr>
        <w:t xml:space="preserve">的内容要求和各项承诺及义务的即被视为违约，</w:t>
      </w:r>
      <w:r>
        <w:rPr>
          <w:rFonts w:hint="eastAsia" w:ascii="宋体" w:hAnsi="宋体"/>
          <w:color w:val="000000" w:themeColor="text1"/>
          <w:sz w:val="24"/>
          <w:highlight w:val="none"/>
          <w:lang w:val="zh-CN"/>
          <w14:textFill>
            <w14:solidFill>
              <w14:schemeClr w14:val="tx1"/>
            </w14:solidFill>
          </w14:textFill>
        </w:rPr>
        <w:t xml:space="preserve">我方成交</w:t>
      </w:r>
      <w:r>
        <w:rPr>
          <w:rFonts w:ascii="宋体" w:hAnsi="宋体"/>
          <w:color w:val="000000" w:themeColor="text1"/>
          <w:sz w:val="24"/>
          <w:highlight w:val="none"/>
          <w:lang w:val="zh-CN"/>
          <w14:textFill>
            <w14:solidFill>
              <w14:schemeClr w14:val="tx1"/>
            </w14:solidFill>
          </w14:textFill>
        </w:rPr>
        <w:t xml:space="preserve">资格将被取消。</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ascii="宋体" w:hAnsi="宋体"/>
          <w:color w:val="000000" w:themeColor="text1"/>
          <w:sz w:val="24"/>
          <w:highlight w:val="none"/>
          <w:lang w:val="zh-CN"/>
          <w14:textFill>
            <w14:solidFill>
              <w14:schemeClr w14:val="tx1"/>
            </w14:solidFill>
          </w14:textFill>
        </w:rPr>
        <w:t xml:space="preserve">、我方同意</w:t>
      </w:r>
      <w:r>
        <w:rPr>
          <w:rFonts w:hint="eastAsia" w:ascii="宋体" w:hAnsi="宋体"/>
          <w:color w:val="000000" w:themeColor="text1"/>
          <w:sz w:val="24"/>
          <w:highlight w:val="none"/>
          <w:lang w:val="zh-CN"/>
          <w14:textFill>
            <w14:solidFill>
              <w14:schemeClr w14:val="tx1"/>
            </w14:solidFill>
          </w14:textFill>
        </w:rPr>
        <w:t xml:space="preserve">我</w:t>
      </w:r>
      <w:r>
        <w:rPr>
          <w:rFonts w:ascii="宋体" w:hAnsi="宋体"/>
          <w:color w:val="000000" w:themeColor="text1"/>
          <w:sz w:val="24"/>
          <w:highlight w:val="none"/>
          <w:lang w:val="zh-CN"/>
          <w14:textFill>
            <w14:solidFill>
              <w14:schemeClr w14:val="tx1"/>
            </w14:solidFill>
          </w14:textFill>
        </w:rPr>
        <w:t xml:space="preserve">方若无法按约定条款履行义务等行为，</w:t>
      </w:r>
      <w:r>
        <w:rPr>
          <w:rFonts w:hint="eastAsia" w:ascii="宋体" w:hAnsi="宋体"/>
          <w:color w:val="000000" w:themeColor="text1"/>
          <w:sz w:val="24"/>
          <w:highlight w:val="none"/>
          <w:lang w:val="zh-CN"/>
          <w14:textFill>
            <w14:solidFill>
              <w14:schemeClr w14:val="tx1"/>
            </w14:solidFill>
          </w14:textFill>
        </w:rPr>
        <w:t xml:space="preserve">采购</w:t>
      </w:r>
      <w:r>
        <w:rPr>
          <w:rFonts w:ascii="宋体" w:hAnsi="宋体"/>
          <w:color w:val="000000" w:themeColor="text1"/>
          <w:sz w:val="24"/>
          <w:highlight w:val="none"/>
          <w:lang w:val="zh-CN"/>
          <w14:textFill>
            <w14:solidFill>
              <w14:schemeClr w14:val="tx1"/>
            </w14:solidFill>
          </w14:textFill>
        </w:rPr>
        <w:t xml:space="preserve">方有权取消</w:t>
      </w:r>
      <w:r>
        <w:rPr>
          <w:rFonts w:hint="eastAsia" w:ascii="宋体" w:hAnsi="宋体"/>
          <w:color w:val="000000" w:themeColor="text1"/>
          <w:sz w:val="24"/>
          <w:highlight w:val="none"/>
          <w:lang w:val="zh-CN"/>
          <w14:textFill>
            <w14:solidFill>
              <w14:schemeClr w14:val="tx1"/>
            </w14:solidFill>
          </w14:textFill>
        </w:rPr>
        <w:t xml:space="preserve">我方的成交</w:t>
      </w:r>
      <w:r>
        <w:rPr>
          <w:rFonts w:ascii="宋体" w:hAnsi="宋体"/>
          <w:color w:val="000000" w:themeColor="text1"/>
          <w:sz w:val="24"/>
          <w:highlight w:val="none"/>
          <w:lang w:val="zh-CN"/>
          <w14:textFill>
            <w14:solidFill>
              <w14:schemeClr w14:val="tx1"/>
            </w14:solidFill>
          </w14:textFill>
        </w:rPr>
        <w:t xml:space="preserve">资格。</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、如果我方被确定成交，我方愿意在签订合同时按</w:t>
      </w:r>
      <w:r>
        <w:rPr>
          <w:rFonts w:hint="eastAsia" w:ascii="宋体" w:hAnsi="宋体"/>
          <w:color w:val="000000" w:themeColor="text1"/>
          <w:sz w:val="24"/>
          <w:highlight w:val="none"/>
          <w14:textFill>
            <w14:solidFill>
              <w14:schemeClr w14:val="tx1"/>
            </w14:solidFill>
          </w14:textFill>
        </w:rPr>
        <w:t xml:space="preserve">规定的收费标准</w:t>
      </w:r>
      <w:r>
        <w:rPr>
          <w:rFonts w:hint="eastAsia" w:ascii="宋体" w:hAnsi="宋体"/>
          <w:color w:val="000000" w:themeColor="text1"/>
          <w:sz w:val="24"/>
          <w:highlight w:val="none"/>
          <w:lang w:val="zh-CN"/>
          <w14:textFill>
            <w14:solidFill>
              <w14:schemeClr w14:val="tx1"/>
            </w14:solidFill>
          </w14:textFill>
        </w:rPr>
        <w:t xml:space="preserve">支付成交服务费，逾期按中国人民银行公布的同期人民币贷款最高利率计付利息</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、与本</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有关的通讯地址：</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单位： </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联系人：</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地址： </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邮政编码：</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 </w:t>
      </w:r>
      <w:r>
        <w:rPr>
          <w:rFonts w:hint="eastAsia" w:ascii="宋体" w:hAnsi="宋体"/>
          <w:color w:val="000000" w:themeColor="text1"/>
          <w:sz w:val="24"/>
          <w:highlight w:val="none"/>
          <w14:textFill>
            <w14:solidFill>
              <w14:schemeClr w14:val="tx1"/>
            </w14:solidFill>
          </w14:textFill>
        </w:rPr>
        <w:t xml:space="preserve">                          电子邮箱</w:t>
      </w:r>
      <w:r>
        <w:rPr>
          <w:rFonts w:ascii="宋体" w:hAnsi="宋体"/>
          <w:color w:val="000000" w:themeColor="text1"/>
          <w:sz w:val="24"/>
          <w:highlight w:val="none"/>
          <w14:textFill>
            <w14:solidFill>
              <w14:schemeClr w14:val="tx1"/>
            </w14:solidFill>
          </w14:textFill>
        </w:rPr>
        <w:t xml:space="preserve">：</w:t>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供应商名称</w:t>
      </w:r>
      <w:r>
        <w:rPr>
          <w:rFonts w:ascii="宋体" w:hAnsi="宋体"/>
          <w:color w:val="000000" w:themeColor="text1"/>
          <w:sz w:val="24"/>
          <w:highlight w:val="none"/>
          <w14:textFill>
            <w14:solidFill>
              <w14:schemeClr w14:val="tx1"/>
            </w14:solidFill>
          </w14:textFill>
        </w:rPr>
        <w:t xml:space="preserve">：（单位盖章）</w:t>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供应商法定代表人或授权委托人：（签字或签章） </w:t>
      </w:r>
      <w:r/>
    </w:p>
    <w:p>
      <w:pPr>
        <w:ind w:firstLine="720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rPr>
          <w:rFonts w:ascii="宋体" w:hAnsi="宋体"/>
          <w:color w:val="000000" w:themeColor="text1"/>
          <w:sz w:val="24"/>
          <w:highlight w:val="none"/>
          <w14:textFill>
            <w14:solidFill>
              <w14:schemeClr w14:val="tx1"/>
            </w14:solidFill>
          </w14:textFill>
        </w:rPr>
        <w:t xml:space="preserve">年     月     日</w:t>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400" w:lineRule="exact"/>
        <w:rPr>
          <w:rFonts w:hint="eastAsia" w:hAnsi="宋体"/>
          <w:b/>
          <w:bCs/>
          <w:color w:val="000000" w:themeColor="text1"/>
          <w:szCs w:val="21"/>
          <w:highlight w:val="none"/>
          <w14:textFill>
            <w14:solidFill>
              <w14:schemeClr w14:val="tx1"/>
            </w14:solidFill>
          </w14:textFill>
        </w:rPr>
        <w:outlineLvl w:val="0"/>
      </w:pPr>
      <w:r>
        <w:rPr>
          <w:rFonts w:hint="eastAsia" w:hAnsi="宋体"/>
          <w:b/>
          <w:bCs/>
          <w:color w:val="000000" w:themeColor="text1"/>
          <w:szCs w:val="21"/>
          <w:highlight w:val="none"/>
          <w14:textFill>
            <w14:solidFill>
              <w14:schemeClr w14:val="tx1"/>
            </w14:solidFill>
          </w14:textFill>
        </w:rPr>
      </w:r>
      <w:r/>
    </w:p>
    <w:p>
      <w:pPr>
        <w:spacing w:line="400" w:lineRule="exact"/>
        <w:rPr>
          <w:rFonts w:hint="eastAsia" w:hAnsi="宋体"/>
          <w:b/>
          <w:bCs/>
          <w:color w:val="000000" w:themeColor="text1"/>
          <w:szCs w:val="21"/>
          <w:highlight w:val="none"/>
          <w14:textFill>
            <w14:solidFill>
              <w14:schemeClr w14:val="tx1"/>
            </w14:solidFill>
          </w14:textFill>
        </w:rPr>
        <w:outlineLvl w:val="0"/>
      </w:pPr>
      <w:r>
        <w:rPr>
          <w:rFonts w:hint="eastAsia" w:hAnsi="宋体"/>
          <w:b/>
          <w:bCs/>
          <w:color w:val="000000" w:themeColor="text1"/>
          <w:szCs w:val="21"/>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5</w:t>
      </w:r>
      <w:r>
        <w:rPr>
          <w:rFonts w:hint="eastAsia" w:ascii="宋体" w:hAnsi="宋体"/>
          <w:b/>
          <w:color w:val="000000" w:themeColor="text1"/>
          <w:sz w:val="24"/>
          <w:highlight w:val="none"/>
          <w14:textFill>
            <w14:solidFill>
              <w14:schemeClr w14:val="tx1"/>
            </w14:solidFill>
          </w14:textFill>
        </w:rPr>
        <w:t xml:space="preserve">：项目实施</w:t>
      </w:r>
      <w:r>
        <w:rPr>
          <w:rFonts w:ascii="宋体" w:hAnsi="宋体"/>
          <w:b/>
          <w:color w:val="000000" w:themeColor="text1"/>
          <w:sz w:val="24"/>
          <w:highlight w:val="none"/>
          <w14:textFill>
            <w14:solidFill>
              <w14:schemeClr w14:val="tx1"/>
            </w14:solidFill>
          </w14:textFill>
        </w:rPr>
        <w:t xml:space="preserve">方案</w:t>
      </w:r>
      <w:r>
        <w:rPr>
          <w:rFonts w:hint="eastAsia" w:ascii="宋体" w:hAnsi="宋体"/>
          <w:b/>
          <w:color w:val="000000" w:themeColor="text1"/>
          <w:sz w:val="24"/>
          <w:highlight w:val="none"/>
          <w14:textFill>
            <w14:solidFill>
              <w14:schemeClr w14:val="tx1"/>
            </w14:solidFill>
          </w14:textFill>
        </w:rPr>
        <w:t xml:space="preserve">（请响应单位自拟）</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pStyle w:val="72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6</w:t>
      </w:r>
      <w:r>
        <w:rPr>
          <w:rFonts w:hint="eastAsia" w:ascii="宋体" w:hAnsi="宋体"/>
          <w:b/>
          <w:color w:val="000000" w:themeColor="text1"/>
          <w:sz w:val="24"/>
          <w:highlight w:val="none"/>
          <w14:textFill>
            <w14:solidFill>
              <w14:schemeClr w14:val="tx1"/>
            </w14:solidFill>
          </w14:textFill>
        </w:rPr>
        <w:t xml:space="preserve">：偏离表</w:t>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80" w:lineRule="exact"/>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偏离表</w:t>
      </w:r>
      <w:r>
        <w:rPr>
          <w:rFonts w:hint="eastAsia" w:ascii="宋体" w:hAnsi="宋体"/>
          <w:b/>
          <w:color w:val="000000" w:themeColor="text1"/>
          <w:sz w:val="24"/>
          <w:highlight w:val="none"/>
          <w14:textFill>
            <w14:solidFill>
              <w14:schemeClr w14:val="tx1"/>
            </w14:solidFill>
          </w14:textFill>
        </w:rPr>
        <w:t xml:space="preserve">（技术、服务、商务）</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95"/>
        <w:tblW w:w="8612"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132"/>
        <w:gridCol w:w="3726"/>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jc w:val="center"/>
              <w:spacing w:line="36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偏离说明</w:t>
            </w:r>
            <w:r/>
          </w:p>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val="false"/>
          </w:tcPr>
          <w:p>
            <w:pPr>
              <w:jc w:val="cente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bl>
    <w:p>
      <w:pPr>
        <w:ind w:firstLine="210"/>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pStyle w:val="722"/>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jc w:val="left"/>
        <w:spacing w:line="400" w:lineRule="exac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7</w:t>
      </w:r>
      <w:r>
        <w:rPr>
          <w:rFonts w:hint="eastAsia" w:ascii="宋体" w:hAnsi="宋体"/>
          <w:b/>
          <w:color w:val="000000" w:themeColor="text1"/>
          <w:sz w:val="24"/>
          <w:highlight w:val="none"/>
          <w14:textFill>
            <w14:solidFill>
              <w14:schemeClr w14:val="tx1"/>
            </w14:solidFill>
          </w14:textFill>
        </w:rPr>
        <w:t xml:space="preserve">：服务人员名单</w:t>
      </w:r>
      <w:r/>
    </w:p>
    <w:p>
      <w:pPr>
        <w:jc w:val="cente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jc w:val="center"/>
        <w:spacing w:line="360" w:lineRule="auto"/>
        <w:rPr>
          <w:b/>
          <w:bCs/>
          <w:color w:val="000000" w:themeColor="text1"/>
          <w:spacing w:val="20"/>
          <w:sz w:val="30"/>
          <w:szCs w:val="30"/>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服务人员名单</w:t>
      </w:r>
      <w:r/>
    </w:p>
    <w:tbl>
      <w:tblPr>
        <w:tblStyle w:val="695"/>
        <w:tblW w:w="8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150"/>
        <w:gridCol w:w="1200"/>
      </w:tblGrid>
      <w:tr>
        <w:trPr>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881"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36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100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W w:w="95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15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学历</w:t>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r>
      <w:tr>
        <w:trPr>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hAnsi="宋体"/>
          <w:b/>
          <w:bCs/>
          <w:color w:val="000000" w:themeColor="text1"/>
          <w:szCs w:val="21"/>
          <w:highlight w:val="none"/>
          <w14:textFill>
            <w14:solidFill>
              <w14:schemeClr w14:val="tx1"/>
            </w14:solidFill>
          </w14:textFill>
        </w:rPr>
      </w:pPr>
      <w:r/>
      <w:bookmarkStart w:id="28" w:name="_Toc314051680"/>
      <w:r/>
      <w:bookmarkEnd w:id="28"/>
      <w:r/>
      <w:r/>
    </w:p>
    <w:p>
      <w:pPr>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r>
      <w:r/>
    </w:p>
    <w:p>
      <w:pPr>
        <w:rPr>
          <w:rFonts w:hint="eastAsia" w:ascii="宋体" w:hAnsi="宋体" w:eastAsia="宋体" w:cs="Times New Roman"/>
          <w:b/>
          <w:color w:val="000000" w:themeColor="text1"/>
          <w:sz w:val="24"/>
          <w:highlight w:val="none"/>
          <w14:textFill>
            <w14:solidFill>
              <w14:schemeClr w14:val="tx1"/>
            </w14:solidFill>
          </w14:textFill>
        </w:rPr>
      </w:pPr>
      <w:r/>
      <w:bookmarkStart w:id="29" w:name="_Toc264146712"/>
      <w:r/>
      <w:bookmarkStart w:id="30" w:name="_Toc264146639"/>
      <w:r/>
      <w:bookmarkStart w:id="31" w:name="_Toc314051681"/>
      <w:r>
        <w:rPr>
          <w:rFonts w:hint="eastAsia" w:ascii="宋体" w:hAnsi="宋体" w:eastAsia="宋体" w:cs="Times New Roman"/>
          <w:b/>
          <w:color w:val="000000" w:themeColor="text1"/>
          <w:sz w:val="24"/>
          <w:highlight w:val="none"/>
          <w14:textFill>
            <w14:solidFill>
              <w14:schemeClr w14:val="tx1"/>
            </w14:solidFill>
          </w14:textFill>
        </w:rPr>
        <w:br w:type="page" w:clear="all"/>
      </w:r>
      <w:r/>
    </w:p>
    <w:p>
      <w:pPr>
        <w:jc w:val="both"/>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格式</w:t>
      </w:r>
      <w:r>
        <w:rPr>
          <w:rFonts w:hint="eastAsia" w:ascii="宋体" w:hAnsi="宋体" w:eastAsia="宋体" w:cs="Times New Roman"/>
          <w:b/>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b/>
          <w:color w:val="000000" w:themeColor="text1"/>
          <w:sz w:val="24"/>
          <w:highlight w:val="none"/>
          <w14:textFill>
            <w14:solidFill>
              <w14:schemeClr w14:val="tx1"/>
            </w14:solidFill>
          </w14:textFill>
        </w:rPr>
        <w:t xml:space="preserve">：</w:t>
      </w:r>
      <w:bookmarkEnd w:id="29"/>
      <w:r/>
      <w:bookmarkEnd w:id="30"/>
      <w:r/>
      <w:bookmarkEnd w:id="31"/>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t xml:space="preserve">类似项目一览表</w:t>
      </w:r>
      <w:r/>
    </w:p>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bl>
      <w:tblPr>
        <w:tblStyle w:val="695"/>
        <w:tblW w:w="860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372"/>
      </w:tblGrid>
      <w:tr>
        <w:trPr>
          <w:trHeight w:val="567"/>
        </w:trPr>
        <w:tc>
          <w:tcPr>
            <w:tcW w:w="899"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序号</w:t>
            </w:r>
            <w:r/>
          </w:p>
        </w:tc>
        <w:tc>
          <w:tcPr>
            <w:tcW w:w="1332"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项目名称</w:t>
            </w:r>
            <w:r/>
          </w:p>
        </w:tc>
        <w:tc>
          <w:tcPr>
            <w:tcW w:w="1454"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项目时间</w:t>
            </w:r>
            <w:r/>
          </w:p>
        </w:tc>
        <w:tc>
          <w:tcPr>
            <w:tcW w:w="1845"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合同金额</w:t>
            </w:r>
            <w:r/>
          </w:p>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（人民币）</w:t>
            </w:r>
            <w:r/>
          </w:p>
        </w:tc>
        <w:tc>
          <w:tcPr>
            <w:tcW w:w="1699"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业主单位</w:t>
            </w:r>
            <w:r/>
          </w:p>
        </w:tc>
        <w:tc>
          <w:tcPr>
            <w:tcW w:w="1372"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备注</w:t>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332"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32"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454"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845"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699"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72"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ascii="宋体" w:hAnsi="宋体"/>
          <w:color w:val="000000" w:themeColor="text1"/>
          <w:sz w:val="24"/>
          <w:highlight w:val="none"/>
          <w14:textFill>
            <w14:solidFill>
              <w14:schemeClr w14:val="tx1"/>
            </w14:solidFill>
          </w14:textFill>
        </w:rPr>
        <w:t xml:space="preserve">附</w:t>
      </w:r>
      <w:r>
        <w:rPr>
          <w:rFonts w:hint="eastAsia" w:ascii="宋体" w:hAnsi="宋体"/>
          <w:color w:val="000000" w:themeColor="text1"/>
          <w:sz w:val="24"/>
          <w:highlight w:val="none"/>
          <w14:textFill>
            <w14:solidFill>
              <w14:schemeClr w14:val="tx1"/>
            </w14:solidFill>
          </w14:textFill>
        </w:rPr>
        <w:t xml:space="preserve">合同复印件</w:t>
      </w:r>
      <w:r>
        <w:rPr>
          <w:rFonts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spacing w:before="25" w:after="25"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ascii="宋体" w:hAnsi="宋体"/>
          <w:b/>
          <w:bCs/>
          <w:color w:val="000000" w:themeColor="text1"/>
          <w:sz w:val="24"/>
          <w:szCs w:val="24"/>
          <w:highlight w:val="none"/>
          <w14:textFill>
            <w14:solidFill>
              <w14:schemeClr w14:val="tx1"/>
            </w14:solidFill>
          </w14:textFill>
        </w:rPr>
        <w:outlineLvl w:val="1"/>
      </w:pPr>
      <w:r>
        <w:rPr>
          <w:rFonts w:hint="eastAsia" w:ascii="宋体" w:hAnsi="宋体" w:eastAsia="宋体" w:cs="Times New Roman"/>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eastAsia="宋体" w:cs="Times New Roman"/>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w:t>
      </w:r>
      <w:r>
        <w:rPr>
          <w:rFonts w:hint="eastAsia" w:ascii="宋体" w:hAnsi="宋体" w:eastAsia="宋体" w:cs="Times New Roman"/>
          <w:b/>
          <w:color w:val="000000" w:themeColor="text1"/>
          <w:sz w:val="24"/>
          <w:highlight w:val="none"/>
          <w14:textFill>
            <w14:solidFill>
              <w14:schemeClr w14:val="tx1"/>
            </w14:solidFill>
          </w14:textFill>
        </w:rPr>
        <w:t xml:space="preserve">式</w:t>
      </w:r>
      <w:r>
        <w:rPr>
          <w:rFonts w:hint="eastAsia" w:ascii="宋体" w:hAnsi="宋体" w:cs="Times New Roman"/>
          <w:b/>
          <w:color w:val="000000" w:themeColor="text1"/>
          <w:sz w:val="24"/>
          <w:highlight w:val="none"/>
          <w:lang w:val="en-US" w:eastAsia="zh-CN"/>
          <w14:textFill>
            <w14:solidFill>
              <w14:schemeClr w14:val="tx1"/>
            </w14:solidFill>
          </w14:textFill>
        </w:rPr>
        <w:t xml:space="preserve">9</w:t>
      </w:r>
      <w:r>
        <w:rPr>
          <w:rFonts w:hint="eastAsia" w:ascii="宋体" w:hAnsi="宋体" w:eastAsia="宋体" w:cs="Times New Roman"/>
          <w:b/>
          <w:color w:val="000000" w:themeColor="text1"/>
          <w:sz w:val="24"/>
          <w:highlight w:val="none"/>
          <w14:textFill>
            <w14:solidFill>
              <w14:schemeClr w14:val="tx1"/>
            </w14:solidFill>
          </w14:textFill>
        </w:rPr>
        <w:t xml:space="preserve">：</w:t>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供应商关于资格的声明函</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采购编号</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eastAsia="zh-CN"/>
          <w14:textFill>
            <w14:solidFill>
              <w14:schemeClr w14:val="tx1"/>
            </w14:solidFill>
          </w14:textFill>
        </w:rPr>
        <w:t xml:space="preserve">苏州时代招投标有限公司</w:t>
      </w:r>
      <w:r>
        <w:rPr>
          <w:rFonts w:hint="eastAsia" w:ascii="宋体" w:hAnsi="宋体"/>
          <w:color w:val="000000" w:themeColor="text1"/>
          <w:sz w:val="24"/>
          <w:highlight w:val="none"/>
          <w14:textFill>
            <w14:solidFill>
              <w14:schemeClr w14:val="tx1"/>
            </w14:solidFill>
          </w14:textFill>
        </w:rPr>
        <w:t xml:space="preserve">：</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我公司愿参加本次</w:t>
      </w:r>
      <w:r>
        <w:rPr>
          <w:rFonts w:hint="eastAsia" w:ascii="宋体" w:hAnsi="宋体"/>
          <w:color w:val="000000" w:themeColor="text1"/>
          <w:sz w:val="24"/>
          <w:highlight w:val="none"/>
          <w:u w:val="singl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竞争性磋商采购活动。我公司在</w:t>
      </w:r>
      <w:r>
        <w:rPr>
          <w:rFonts w:hint="eastAsia" w:ascii="宋体" w:hAnsi="宋体" w:cs="宋体"/>
          <w:color w:val="000000" w:themeColor="text1"/>
          <w:sz w:val="24"/>
          <w:highlight w:val="none"/>
          <w14:textFill>
            <w14:solidFill>
              <w14:schemeClr w14:val="tx1"/>
            </w14:solidFill>
          </w14:textFill>
        </w:rPr>
        <w:t xml:space="preserve">响应文件</w:t>
      </w:r>
      <w:r>
        <w:rPr>
          <w:rFonts w:hint="eastAsia" w:ascii="宋体" w:hAnsi="宋体"/>
          <w:color w:val="000000" w:themeColor="text1"/>
          <w:sz w:val="24"/>
          <w:highlight w:val="none"/>
          <w14:textFill>
            <w14:solidFill>
              <w14:schemeClr w14:val="tx1"/>
            </w14:solidFill>
          </w14:textFill>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keepLines w:val="0"/>
        <w:keepNext w:val="0"/>
        <w:pageBreakBefore w:val="0"/>
        <w:spacing w:line="380" w:lineRule="exact"/>
        <w:widowControl w:val="off"/>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10</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eastAsia="黑体"/>
          <w:b/>
          <w:bCs/>
          <w:color w:val="000000" w:themeColor="text1"/>
          <w:sz w:val="32"/>
          <w:szCs w:val="32"/>
          <w:highlight w:val="none"/>
          <w14:textFill>
            <w14:solidFill>
              <w14:schemeClr w14:val="tx1"/>
            </w14:solidFill>
          </w14:textFill>
        </w:rPr>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hint="eastAsia" w:eastAsia="黑体"/>
          <w:b/>
          <w:bCs/>
          <w:color w:val="000000" w:themeColor="text1"/>
          <w:sz w:val="32"/>
          <w:szCs w:val="32"/>
          <w:highlight w:val="none"/>
          <w14:textFill>
            <w14:solidFill>
              <w14:schemeClr w14:val="tx1"/>
            </w14:solidFill>
          </w14:textFill>
        </w:rPr>
        <w:t xml:space="preserve">法人授权委托书</w:t>
      </w:r>
      <w:r/>
    </w:p>
    <w:p>
      <w:pPr>
        <w:pStyle w:val="730"/>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730"/>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本授权委托书声明：我</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系</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的法定代表人，现授权委托</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为我公司被授权人，以本公司的名义参加</w:t>
      </w:r>
      <w:r>
        <w:rPr>
          <w:rFonts w:hint="eastAsia" w:cs="宋体"/>
          <w:color w:val="000000" w:themeColor="text1"/>
          <w:sz w:val="24"/>
          <w:szCs w:val="24"/>
          <w:highlight w:val="none"/>
          <w:lang w:eastAsia="zh-CN"/>
          <w14:textFill>
            <w14:solidFill>
              <w14:schemeClr w14:val="tx1"/>
            </w14:solidFill>
          </w14:textFill>
        </w:rPr>
        <w:t xml:space="preserve">苏州时代招投标有限公司</w:t>
      </w:r>
      <w:r>
        <w:rPr>
          <w:rFonts w:hint="eastAsia" w:cs="宋体"/>
          <w:color w:val="000000" w:themeColor="text1"/>
          <w:sz w:val="24"/>
          <w:szCs w:val="24"/>
          <w:highlight w:val="none"/>
          <w14:textFill>
            <w14:solidFill>
              <w14:schemeClr w14:val="tx1"/>
            </w14:solidFill>
          </w14:textFill>
        </w:rPr>
        <w:t xml:space="preserve">组织实施的编号为</w:t>
      </w:r>
      <w:r>
        <w:rPr>
          <w:rFonts w:hint="eastAsia"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14:textFill>
            <w14:solidFill>
              <w14:schemeClr w14:val="tx1"/>
            </w14:solidFill>
          </w14:textFill>
        </w:rPr>
        <w:t xml:space="preserve">号的采购活动。被授权人在磋商、合同谈判过程中所签署的一切文件和处理与这有关的一切事务，我均予以承认。</w:t>
      </w:r>
      <w:r/>
    </w:p>
    <w:p>
      <w:pPr>
        <w:pStyle w:val="730"/>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被授权人在授权委托书有效期内签署的所有文件不因授权委托的撤销而失效，除非有撤销授权委托的书面通知，本授权委托书自投标开始至合同履行完毕止。</w:t>
      </w:r>
      <w:r/>
    </w:p>
    <w:p>
      <w:pPr>
        <w:pStyle w:val="730"/>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被授权人无转委托权。特此委托。</w:t>
      </w:r>
      <w:r/>
    </w:p>
    <w:p>
      <w:pPr>
        <w:pStyle w:val="730"/>
        <w:ind w:firstLine="648"/>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730"/>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响应单位：（盖章）</w:t>
      </w:r>
      <w:r/>
    </w:p>
    <w:p>
      <w:pPr>
        <w:pStyle w:val="730"/>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法定代表人：（签字或盖章）</w:t>
      </w:r>
      <w:r/>
    </w:p>
    <w:p>
      <w:pPr>
        <w:pStyle w:val="730"/>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被授权人：（签字）</w:t>
      </w:r>
      <w:r/>
    </w:p>
    <w:p>
      <w:pPr>
        <w:pStyle w:val="730"/>
        <w:ind w:firstLine="480"/>
        <w:spacing w:line="360" w:lineRule="auto"/>
        <w:rPr>
          <w:rFonts w:hint="eastAsia" w:eastAsia="黑体"/>
          <w:b/>
          <w:bCs/>
          <w:color w:val="000000" w:themeColor="text1"/>
          <w:spacing w:val="20"/>
          <w:sz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日期：    年    月     日</w:t>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11</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pacing w:val="20"/>
          <w:sz w:val="32"/>
          <w:szCs w:val="32"/>
          <w:highlight w:val="none"/>
          <w14:textFill>
            <w14:solidFill>
              <w14:schemeClr w14:val="tx1"/>
            </w14:solidFill>
          </w14:textFill>
        </w:rPr>
      </w:pPr>
      <w:r>
        <w:rPr>
          <w:rFonts w:hint="eastAsia" w:eastAsia="黑体"/>
          <w:b/>
          <w:bCs/>
          <w:color w:val="000000" w:themeColor="text1"/>
          <w:spacing w:val="20"/>
          <w:sz w:val="32"/>
          <w:szCs w:val="32"/>
          <w:highlight w:val="none"/>
          <w14:textFill>
            <w14:solidFill>
              <w14:schemeClr w14:val="tx1"/>
            </w14:solidFill>
          </w14:textFill>
        </w:rPr>
        <w:t xml:space="preserve">供应商情况表</w:t>
      </w:r>
      <w:r/>
    </w:p>
    <w:p>
      <w:pPr>
        <w:jc w:val="right"/>
        <w:spacing w:line="360" w:lineRule="auto"/>
        <w:rPr>
          <w:color w:val="000000" w:themeColor="text1"/>
          <w:spacing w:val="20"/>
          <w:sz w:val="24"/>
          <w:highlight w:val="none"/>
          <w14:textFill>
            <w14:solidFill>
              <w14:schemeClr w14:val="tx1"/>
            </w14:solidFill>
          </w14:textFill>
        </w:rPr>
      </w:pPr>
      <w:r>
        <w:rPr>
          <w:rFonts w:hint="eastAsia"/>
          <w:color w:val="000000" w:themeColor="text1"/>
          <w:spacing w:val="20"/>
          <w:sz w:val="24"/>
          <w:highlight w:val="none"/>
          <w14:textFill>
            <w14:solidFill>
              <w14:schemeClr w14:val="tx1"/>
            </w14:solidFill>
          </w14:textFill>
        </w:rPr>
        <w:t xml:space="preserve">年   月   日</w:t>
      </w:r>
      <w:r/>
    </w:p>
    <w:tbl>
      <w:tblPr>
        <w:tblStyle w:val="695"/>
        <w:tblW w:w="861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442"/>
      </w:tblGrid>
      <w:tr>
        <w:trPr>
          <w:trHeight w:val="1021"/>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单位名称</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（盖章）</w:t>
            </w:r>
            <w:r/>
          </w:p>
        </w:tc>
        <w:tc>
          <w:tcPr>
            <w:gridSpan w:val="2"/>
            <w:tcW w:w="1668"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注册号</w:t>
            </w:r>
            <w:r/>
          </w:p>
        </w:tc>
        <w:tc>
          <w:tcPr>
            <w:tcW w:w="1275"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电话</w:t>
            </w:r>
            <w:r/>
          </w:p>
        </w:tc>
        <w:tc>
          <w:tcPr>
            <w:tcW w:w="1442"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908"/>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企业地址</w:t>
            </w:r>
            <w:r/>
          </w:p>
        </w:tc>
        <w:tc>
          <w:tcPr>
            <w:gridSpan w:val="2"/>
            <w:tcW w:w="1668"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注册资金</w:t>
            </w:r>
            <w:r/>
          </w:p>
        </w:tc>
        <w:tc>
          <w:tcPr>
            <w:tcW w:w="1275"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传真</w:t>
            </w:r>
            <w:r/>
          </w:p>
        </w:tc>
        <w:tc>
          <w:tcPr>
            <w:tcW w:w="1442"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1090"/>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一、单位简历及机构</w:t>
            </w:r>
            <w:r/>
          </w:p>
        </w:tc>
        <w:tc>
          <w:tcPr>
            <w:gridSpan w:val="8"/>
            <w:tcW w:w="6854"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1159"/>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二、单位优势及特长</w:t>
            </w:r>
            <w:r/>
          </w:p>
        </w:tc>
        <w:tc>
          <w:tcPr>
            <w:gridSpan w:val="8"/>
            <w:tcW w:w="6854"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919"/>
        </w:trPr>
        <w:tc>
          <w:tcPr>
            <w:tcW w:w="776" w:type="dxa"/>
            <w:vAlign w:val="center"/>
            <w:vMerge w:val="restart"/>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三、单</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位</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概</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况</w:t>
            </w:r>
            <w:r/>
          </w:p>
        </w:tc>
        <w:tc>
          <w:tcPr>
            <w:gridSpan w:val="3"/>
            <w:tcW w:w="167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职工总数</w:t>
            </w:r>
            <w:r/>
          </w:p>
        </w:tc>
        <w:tc>
          <w:tcPr>
            <w:gridSpan w:val="2"/>
            <w:tcW w:w="1502"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3"/>
            <w:tcW w:w="3002"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其中：中级职称人员</w:t>
            </w:r>
            <w:r/>
          </w:p>
        </w:tc>
        <w:tc>
          <w:tcPr>
            <w:gridSpan w:val="2"/>
            <w:tcW w:w="1654"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931"/>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资产总计：  万元；资产净值： 万元；股东权益：   万元</w:t>
            </w:r>
            <w:r/>
          </w:p>
        </w:tc>
      </w:tr>
      <w:tr>
        <w:trPr>
          <w:cantSplit/>
          <w:trHeight w:val="930"/>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营业面积（含厂房面积）：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，产权：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，租：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p>
        </w:tc>
      </w:tr>
      <w:tr>
        <w:trPr>
          <w:cantSplit/>
          <w:trHeight w:val="736"/>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销（零）售额：    年     万元；     年：      万元</w:t>
            </w:r>
            <w:r/>
          </w:p>
        </w:tc>
      </w:tr>
      <w:tr>
        <w:trPr>
          <w:cantSplit/>
          <w:trHeight w:val="690"/>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实现利润：    年        万元；      年：     万元</w:t>
            </w:r>
            <w:r/>
          </w:p>
        </w:tc>
      </w:tr>
      <w:tr>
        <w:trPr>
          <w:cantSplit/>
          <w:trHeight w:val="935"/>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restart"/>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主</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要</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业务</w:t>
            </w:r>
            <w:r/>
          </w:p>
        </w:tc>
        <w:tc>
          <w:tcPr>
            <w:gridSpan w:val="9"/>
            <w:tcW w:w="724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1001"/>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24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1051"/>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24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w:t>
      </w:r>
      <w:r/>
    </w:p>
    <w:p>
      <w:pPr>
        <w:jc w:val="center"/>
        <w:spacing w:line="400" w:lineRule="exact"/>
        <w:rPr>
          <w:rFonts w:hint="eastAsia" w:ascii="宋体" w:hAnsi="宋体" w:cs="宋体"/>
          <w:b/>
          <w:bCs/>
          <w:color w:val="000000" w:themeColor="text1"/>
          <w:sz w:val="28"/>
          <w:szCs w:val="28"/>
          <w:highlight w:val="none"/>
          <w:lang w:val="zh-CN"/>
          <w14:textFill>
            <w14:solidFill>
              <w14:schemeClr w14:val="tx1"/>
            </w14:solidFill>
          </w14:textFill>
        </w:rPr>
      </w:pPr>
      <w:r>
        <w:rPr>
          <w:rFonts w:hint="eastAsia" w:ascii="宋体" w:hAnsi="宋体" w:cs="宋体"/>
          <w:b/>
          <w:bCs/>
          <w:color w:val="000000" w:themeColor="text1"/>
          <w:sz w:val="28"/>
          <w:szCs w:val="28"/>
          <w:highlight w:val="none"/>
          <w:lang w:val="zh-CN"/>
          <w14:textFill>
            <w14:solidFill>
              <w14:schemeClr w14:val="tx1"/>
            </w14:solidFill>
          </w14:textFill>
        </w:rPr>
        <w:t xml:space="preserve">中小企业声明函</w:t>
      </w:r>
      <w:r/>
    </w:p>
    <w:p>
      <w:pPr>
        <w:spacing w:line="360" w:lineRule="auto"/>
        <w:rPr>
          <w:rFonts w:hint="eastAsia" w:ascii="宋体" w:hAnsi="宋体" w:cs="宋体"/>
          <w:color w:val="000000" w:themeColor="text1"/>
          <w:sz w:val="10"/>
          <w:szCs w:val="10"/>
          <w:highlight w:val="none"/>
          <w:lang w:val="zh-CN"/>
          <w14:textFill>
            <w14:solidFill>
              <w14:schemeClr w14:val="tx1"/>
            </w14:solidFill>
          </w14:textFill>
        </w:rPr>
      </w:pPr>
      <w:r>
        <w:rPr>
          <w:rFonts w:hint="eastAsia" w:ascii="宋体" w:hAnsi="宋体" w:cs="宋体"/>
          <w:color w:val="000000" w:themeColor="text1"/>
          <w:sz w:val="10"/>
          <w:szCs w:val="10"/>
          <w:highlight w:val="none"/>
          <w:lang w:val="zh-CN"/>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本公司（联合体）郑重声明，根据</w:t>
      </w:r>
      <w:r>
        <w:rPr>
          <w:rFonts w:hint="eastAsia" w:ascii="宋体" w:hAnsi="宋体" w:cs="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ascii="宋体" w:hAnsi="宋体" w:cs="宋体"/>
          <w:color w:val="000000" w:themeColor="text1"/>
          <w:sz w:val="24"/>
          <w:highlight w:val="none"/>
          <w14:textFill>
            <w14:solidFill>
              <w14:schemeClr w14:val="tx1"/>
            </w14:solidFill>
          </w14:textFill>
        </w:rPr>
        <w:t xml:space="preserve">的规定，本公司（联合体）参加</w:t>
      </w:r>
      <w:r>
        <w:rPr>
          <w:rFonts w:hint="eastAsia" w:ascii="宋体" w:hAnsi="宋体"/>
          <w:color w:val="000000" w:themeColor="text1"/>
          <w:sz w:val="24"/>
          <w:highlight w:val="none"/>
          <w:u w:val="single"/>
          <w:lang w:eastAsia="zh-CN"/>
          <w14:textFill>
            <w14:solidFill>
              <w14:schemeClr w14:val="tx1"/>
            </w14:solidFill>
          </w14:textFill>
        </w:rPr>
        <w:t xml:space="preserve">苏州市立医院</w:t>
      </w:r>
      <w:r>
        <w:rPr>
          <w:rFonts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苏州市立医院太湖总院变电所运维服务</w:t>
      </w:r>
      <w:r>
        <w:rPr>
          <w:rFonts w:ascii="宋体" w:hAnsi="宋体" w:cs="宋体"/>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numPr>
          <w:ilvl w:val="0"/>
          <w:numId w:val="2"/>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eastAsia="zh-CN"/>
          <w14:textFill>
            <w14:solidFill>
              <w14:schemeClr w14:val="tx1"/>
            </w14:solidFill>
          </w14:textFill>
        </w:rPr>
        <w:t xml:space="preserve">苏州市立医院太湖总院变电所运维服务</w:t>
      </w:r>
      <w:r>
        <w:rPr>
          <w:rFonts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其他未列明行业</w:t>
      </w:r>
      <w:r>
        <w:rPr>
          <w:rFonts w:ascii="宋体" w:hAnsi="宋体" w:cs="宋体"/>
          <w:color w:val="000000" w:themeColor="text1"/>
          <w:sz w:val="24"/>
          <w:highlight w:val="none"/>
          <w14:textFill>
            <w14:solidFill>
              <w14:schemeClr w14:val="tx1"/>
            </w14:solidFill>
          </w14:textFill>
        </w:rPr>
        <w:t xml:space="preserve">；承建（承接）企业为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企业</w:t>
      </w:r>
      <w:r>
        <w:rPr>
          <w:rFonts w:ascii="宋体" w:hAnsi="宋体" w:cs="宋体"/>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 </w:t>
      </w:r>
      <w:r/>
    </w:p>
    <w:p>
      <w:pPr>
        <w:numPr>
          <w:ilvl w:val="0"/>
          <w:numId w:val="2"/>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 承建（承接）企业为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企业</w:t>
      </w:r>
      <w:r>
        <w:rPr>
          <w:rFonts w:ascii="宋体" w:hAnsi="宋体" w:cs="宋体"/>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 </w:t>
      </w:r>
      <w:r/>
    </w:p>
    <w:p>
      <w:pPr>
        <w:jc w:val="right"/>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响应单位：（盖章）</w:t>
      </w:r>
      <w:r/>
    </w:p>
    <w:p>
      <w:pPr>
        <w:jc w:val="center"/>
        <w:keepLines w:val="0"/>
        <w:pageBreakBefore w:val="0"/>
        <w:spacing w:line="38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日期：</w:t>
      </w:r>
      <w:r/>
    </w:p>
    <w:p>
      <w:pPr>
        <w:jc w:val="left"/>
        <w:keepLines w:val="0"/>
        <w:pageBreakBefore w:val="0"/>
        <w:spacing w:line="34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w:t>
      </w:r>
      <w:r/>
    </w:p>
    <w:p>
      <w:pPr>
        <w:ind w:firstLine="720"/>
        <w:jc w:val="left"/>
        <w:keepLines w:val="0"/>
        <w:pageBreakBefore w:val="0"/>
        <w:spacing w:line="34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26"/>
        <w:ind w:firstLine="600"/>
        <w:keepLines w:val="0"/>
        <w:pageBreakBefore w:val="0"/>
        <w:spacing w:line="3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3.《中小企业声明函》中所填的行业应与本采购标的对应的中小企业划分标准所属行业一致，不一致的不可享受相应政策优惠。本采购标的对应的中小企业划分标准所属行业，以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采购文件三、采购需求</w:t>
      </w:r>
      <w:r>
        <w:rPr>
          <w:rFonts w:hint="eastAsia" w:ascii="宋体" w:hAnsi="宋体" w:eastAsia="宋体" w:cs="宋体"/>
          <w:b/>
          <w:bCs/>
          <w:color w:val="000000" w:themeColor="text1"/>
          <w:sz w:val="24"/>
          <w:szCs w:val="24"/>
          <w:highlight w:val="none"/>
          <w14:textFill>
            <w14:solidFill>
              <w14:schemeClr w14:val="tx1"/>
            </w14:solidFill>
          </w14:textFill>
        </w:rPr>
        <w:t xml:space="preserve">规定为准。</w:t>
      </w:r>
      <w:r/>
    </w:p>
    <w:p>
      <w:pPr>
        <w:pStyle w:val="926"/>
        <w:ind w:firstLine="600"/>
        <w:keepLines w:val="0"/>
        <w:pageBreakBefore w:val="0"/>
        <w:spacing w:line="3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4.如未对（中型企业、小型企业、微型企业）进行勾选，视同非中小微企业，不可享受相应扶持政策。</w:t>
      </w:r>
      <w:r/>
    </w:p>
    <w:p>
      <w:pPr>
        <w:pStyle w:val="926"/>
        <w:ind w:firstLine="600"/>
        <w:keepLines w:val="0"/>
        <w:pageBreakBefore w:val="0"/>
        <w:spacing w:line="3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单位为中小企业的，《中小企业声明函》将随</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结果同时公告。</w:t>
      </w:r>
      <w:r/>
    </w:p>
    <w:p>
      <w:pPr>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spacing w:line="276"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附：中小企业划型标准规定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（一）农、林、牧、渔业。</w:t>
      </w:r>
      <w:r>
        <w:rPr>
          <w:rFonts w:hint="eastAsia" w:ascii="宋体" w:hAnsi="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（二）工业。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（三）建筑业。</w:t>
      </w:r>
      <w:r>
        <w:rPr>
          <w:rFonts w:hint="eastAsia" w:ascii="宋体" w:hAnsi="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（四）批发业。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（五）零售业。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（六）交通运输业。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（七）仓储业。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（八）邮政业。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（九）住宿业。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（十）餐饮业。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（十一）信息传输业。</w:t>
      </w:r>
      <w:r>
        <w:rPr>
          <w:rFonts w:hint="eastAsia" w:ascii="宋体" w:hAnsi="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（十三）房地产开发经营。</w:t>
      </w:r>
      <w:r>
        <w:rPr>
          <w:rFonts w:hint="eastAsia" w:ascii="宋体" w:hAnsi="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（十四）物业管理。</w:t>
      </w:r>
      <w:r>
        <w:rPr>
          <w:rFonts w:hint="eastAsia" w:ascii="宋体" w:hAnsi="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（十五）租赁和商务服务业。</w:t>
      </w:r>
      <w:r>
        <w:rPr>
          <w:rFonts w:hint="eastAsia" w:ascii="宋体" w:hAnsi="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（十六）其他未列明行业。</w:t>
      </w:r>
      <w:r>
        <w:rPr>
          <w:rFonts w:hint="eastAsia" w:ascii="宋体" w:hAnsi="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3</w:t>
      </w:r>
      <w:r>
        <w:rPr>
          <w:rFonts w:hint="eastAsia" w:ascii="宋体" w:hAnsi="宋体"/>
          <w:b/>
          <w:color w:val="000000" w:themeColor="text1"/>
          <w:sz w:val="24"/>
          <w:highlight w:val="none"/>
          <w14:textFill>
            <w14:solidFill>
              <w14:schemeClr w14:val="tx1"/>
            </w14:solidFill>
          </w14:textFill>
        </w:rPr>
        <w:t xml:space="preserve">：</w:t>
      </w:r>
      <w:r/>
    </w:p>
    <w:p>
      <w:pPr>
        <w:ind w:firstLine="562"/>
        <w:widowControl/>
        <w:rPr>
          <w:rFonts w:hint="eastAsia" w:ascii="宋体" w:hAnsi="宋体"/>
          <w:b/>
          <w:color w:val="000000" w:themeColor="text1"/>
          <w:sz w:val="24"/>
          <w:szCs w:val="20"/>
          <w:highlight w:val="none"/>
          <w14:textFill>
            <w14:solidFill>
              <w14:schemeClr w14:val="tx1"/>
            </w14:solidFill>
          </w14:textFill>
        </w:rPr>
        <w:outlineLvl w:val="2"/>
      </w:pPr>
      <w:r>
        <w:rPr>
          <w:rFonts w:hint="eastAsia" w:ascii="宋体" w:hAnsi="宋体"/>
          <w:b/>
          <w:color w:val="000000" w:themeColor="text1"/>
          <w:sz w:val="24"/>
          <w:szCs w:val="20"/>
          <w:highlight w:val="none"/>
          <w14:textFill>
            <w14:solidFill>
              <w14:schemeClr w14:val="tx1"/>
            </w14:solidFill>
          </w14:textFill>
        </w:rPr>
      </w:r>
      <w:r/>
    </w:p>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lang w:eastAsia="zh-CN"/>
          <w14:textFill>
            <w14:solidFill>
              <w14:schemeClr w14:val="tx1"/>
            </w14:solidFill>
          </w14:textFill>
        </w:rPr>
        <w:t xml:space="preserve">苏州时代招投标有限公司</w:t>
      </w:r>
      <w:r>
        <w:rPr>
          <w:rFonts w:hint="eastAsia" w:ascii="宋体" w:hAnsi="宋体"/>
          <w:color w:val="000000" w:themeColor="text1"/>
          <w:sz w:val="24"/>
          <w:szCs w:val="24"/>
          <w:highlight w:val="none"/>
          <w14:textFill>
            <w14:solidFill>
              <w14:schemeClr w14:val="tx1"/>
            </w14:solidFill>
          </w14:textFill>
        </w:rPr>
        <w:t xml:space="preserve">单位的</w:t>
      </w:r>
      <w:r>
        <w:rPr>
          <w:rFonts w:hint="eastAsia" w:ascii="宋体" w:hAnsi="宋体"/>
          <w:color w:val="000000" w:themeColor="text1"/>
          <w:sz w:val="24"/>
          <w:szCs w:val="24"/>
          <w:highlight w:val="none"/>
          <w:u w:val="single"/>
          <w14:textFill>
            <w14:solidFill>
              <w14:schemeClr w14:val="tx1"/>
            </w14:solidFill>
          </w14:textFill>
        </w:rPr>
        <w:t xml:space="preserve">（采购编号及项目名称）</w:t>
      </w:r>
      <w:r>
        <w:rPr>
          <w:rFonts w:hint="eastAsia" w:ascii="宋体" w:hAnsi="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                                       日  期：</w:t>
      </w:r>
      <w:r/>
    </w:p>
    <w:p>
      <w:pPr>
        <w:pStyle w:val="929"/>
        <w:ind w:left="0" w:firstLine="0"/>
        <w:spacing w:after="0"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p>
      <w:pPr>
        <w:pStyle w:val="929"/>
        <w:ind w:left="0" w:firstLine="0"/>
        <w:keepLines w:val="0"/>
        <w:keepNext w:val="0"/>
        <w:pageBreakBefore w:val="0"/>
        <w:spacing w:line="360" w:lineRule="exact"/>
        <w:widowControl w:val="off"/>
        <w:rPr>
          <w:rFonts w:hint="eastAsia"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备注：1.</w:t>
      </w:r>
      <w:r>
        <w:rPr>
          <w:rFonts w:hint="eastAsia" w:ascii="宋体" w:hAnsi="宋体" w:cs="Arial"/>
          <w:bCs/>
          <w:color w:val="000000" w:themeColor="text1"/>
          <w:sz w:val="24"/>
          <w:szCs w:val="24"/>
          <w:highlight w:val="none"/>
          <w:shd w:val="clear" w:color="auto" w:fill="ffffff"/>
          <w14:textFill>
            <w14:solidFill>
              <w14:schemeClr w14:val="tx1"/>
            </w14:solidFill>
          </w14:textFill>
        </w:rPr>
        <w:t xml:space="preserve">享受政府采购支持政策的残疾人福利性单位应当同时满足以下条件：</w:t>
      </w:r>
      <w:r/>
    </w:p>
    <w:p>
      <w:pPr>
        <w:pStyle w:val="929"/>
        <w:ind w:left="0" w:firstLine="400"/>
        <w:keepLines w:val="0"/>
        <w:keepNext w:val="0"/>
        <w:pageBreakBefore w:val="0"/>
        <w:spacing w:line="360" w:lineRule="exact"/>
        <w:widowControl w:val="off"/>
        <w:rPr>
          <w:rFonts w:hint="eastAsia"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1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①</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安置的残疾人占本单位在职职工人数的比例不低于25%（含25%），并且安置的残疾人人数不少于10人（含10人）；</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2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②</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依法与安置的每位残疾人签订了一年以上（含一年）的劳动合同或服务协议；</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3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③</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为安置的每位残疾人按月足额缴纳了基本养老保险、基本医疗保险、失业保险、工伤保险和生育保险等社会保险费；</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4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④</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5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⑤</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9"/>
        <w:ind w:left="0" w:firstLine="402"/>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2.</w:t>
      </w:r>
      <w:r>
        <w:rPr>
          <w:rFonts w:hint="eastAsia" w:ascii="宋体" w:hAnsi="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bCs/>
          <w:color w:val="000000" w:themeColor="text1"/>
          <w:sz w:val="24"/>
          <w:szCs w:val="24"/>
          <w:highlight w:val="none"/>
          <w:lang w:val="zh-CN"/>
          <w14:textFill>
            <w14:solidFill>
              <w14:schemeClr w14:val="tx1"/>
            </w14:solidFill>
          </w14:textFill>
        </w:rPr>
        <w:t xml:space="preserve">单位为残疾人福利性单位的，《残疾人福利性单位声明函》将随</w:t>
      </w:r>
      <w:r>
        <w:rPr>
          <w:rFonts w:hint="eastAsia" w:ascii="宋体" w:hAnsi="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bCs/>
          <w:color w:val="000000" w:themeColor="text1"/>
          <w:sz w:val="24"/>
          <w:szCs w:val="24"/>
          <w:highlight w:val="none"/>
          <w:lang w:val="zh-CN"/>
          <w14:textFill>
            <w14:solidFill>
              <w14:schemeClr w14:val="tx1"/>
            </w14:solidFill>
          </w14:textFill>
        </w:rPr>
        <w:t xml:space="preserve">结果同时公告。</w:t>
      </w:r>
      <w:r/>
    </w:p>
    <w:p>
      <w:pPr>
        <w:pStyle w:val="929"/>
        <w:ind w:left="0" w:firstLine="402"/>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3.供应商提供的《残疾人福利性单位声明函》与事实不符的，依照《中华人民共和国政府采购法》第七十七条第一款的规定追究法律责任。</w:t>
      </w:r>
      <w:r/>
    </w:p>
    <w:p>
      <w:pPr>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4</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响应单位与其他单位存在控股、管理关系情况表</w:t>
      </w:r>
      <w:r/>
    </w:p>
    <w:p>
      <w:pPr>
        <w:pStyle w:val="729"/>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响应单位与其他单位存在控股、管理关系情况表</w:t>
      </w:r>
      <w:r/>
    </w:p>
    <w:tbl>
      <w:tblPr>
        <w:tblStyle w:val="695"/>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bl>
    <w:p>
      <w:pPr>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注：响应单位应当按实填写所有与之有控股、管理关系的情况。</w:t>
      </w:r>
      <w:r/>
    </w:p>
    <w:p>
      <w:pPr>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（全文完）</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pPr>
    <w:r>
      <w:fldChar w:fldCharType="begin"/>
    </w:r>
    <w:r>
      <w:instrText xml:space="preserve">PAGE \* MERGEFORMAT</w:instrText>
    </w:r>
    <w:r>
      <w:fldChar w:fldCharType="separate"/>
    </w:r>
    <w:r>
      <w:t xml:space="preserve">1</w:t>
    </w:r>
    <w:r>
      <w:fldChar w:fldCharType="end"/>
    </w:r>
    <w:r/>
  </w:p>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both"/>
    </w:pPr>
    <w:r>
      <w:rPr>
        <w:rFonts w:hint="eastAsia" w:ascii="华文中宋" w:hAnsi="华文中宋" w:eastAsia="华文中宋"/>
        <w:b/>
        <w:sz w:val="24"/>
        <w:szCs w:val="24"/>
        <w:u w:val="single"/>
      </w:rPr>
      <w:t xml:space="preserve">政府采购文件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p>
    <w:pPr>
      <w:pStyle w:val="932"/>
      <w:jc w:val="both"/>
      <w:rPr>
        <w:u w:val="single"/>
      </w:rP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5">
    <w:name w:val="Heading 1"/>
    <w:basedOn w:val="684"/>
    <w:next w:val="686"/>
    <w:link w:val="773"/>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74"/>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75"/>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76"/>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77"/>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78"/>
    <w:uiPriority w:val="9"/>
    <w:unhideWhenUsed/>
    <w:qFormat/>
    <w:pPr>
      <w:keepLines/>
      <w:keepNext/>
      <w:spacing w:before="320" w:after="200"/>
      <w:outlineLvl w:val="5"/>
    </w:pPr>
    <w:rPr>
      <w:rFonts w:ascii="Arial" w:hAnsi="Arial" w:eastAsia="Arial" w:cs="Arial"/>
      <w:b/>
      <w:bCs/>
      <w:sz w:val="22"/>
    </w:rPr>
  </w:style>
  <w:style w:type="paragraph" w:styleId="691">
    <w:name w:val="Heading 7"/>
    <w:basedOn w:val="684"/>
    <w:next w:val="684"/>
    <w:link w:val="779"/>
    <w:uiPriority w:val="9"/>
    <w:unhideWhenUsed/>
    <w:qFormat/>
    <w:pPr>
      <w:keepLines/>
      <w:keepNext/>
      <w:spacing w:before="320" w:after="200"/>
      <w:outlineLvl w:val="6"/>
    </w:pPr>
    <w:rPr>
      <w:rFonts w:ascii="Arial" w:hAnsi="Arial" w:eastAsia="Arial" w:cs="Arial"/>
      <w:b/>
      <w:bCs/>
      <w:i/>
      <w:iCs/>
      <w:sz w:val="22"/>
    </w:rPr>
  </w:style>
  <w:style w:type="paragraph" w:styleId="692">
    <w:name w:val="Heading 8"/>
    <w:basedOn w:val="684"/>
    <w:next w:val="684"/>
    <w:link w:val="780"/>
    <w:uiPriority w:val="9"/>
    <w:unhideWhenUsed/>
    <w:qFormat/>
    <w:pPr>
      <w:keepLines/>
      <w:keepNext/>
      <w:spacing w:before="320" w:after="200"/>
      <w:outlineLvl w:val="7"/>
    </w:pPr>
    <w:rPr>
      <w:rFonts w:ascii="Arial" w:hAnsi="Arial" w:eastAsia="Arial" w:cs="Arial"/>
      <w:i/>
      <w:iCs/>
      <w:sz w:val="22"/>
    </w:rPr>
  </w:style>
  <w:style w:type="paragraph" w:styleId="693">
    <w:name w:val="Heading 9"/>
    <w:basedOn w:val="684"/>
    <w:next w:val="684"/>
    <w:link w:val="781"/>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spacing w:after="57"/>
    </w:pPr>
  </w:style>
  <w:style w:type="paragraph" w:styleId="697">
    <w:name w:val="table of authorities"/>
    <w:basedOn w:val="684"/>
    <w:next w:val="684"/>
    <w:uiPriority w:val="99"/>
    <w:unhideWhenUsed/>
    <w:qFormat/>
    <w:pPr>
      <w:ind w:left="420"/>
    </w:pPr>
  </w:style>
  <w:style w:type="paragraph" w:styleId="698">
    <w:name w:val="Normal Indent"/>
    <w:basedOn w:val="684"/>
    <w:next w:val="684"/>
    <w:uiPriority w:val="0"/>
    <w:qFormat/>
    <w:pPr>
      <w:ind w:left="420" w:firstLine="4772"/>
    </w:pPr>
  </w:style>
  <w:style w:type="paragraph" w:styleId="699">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annotation text"/>
    <w:basedOn w:val="684"/>
    <w:uiPriority w:val="0"/>
    <w:qFormat/>
    <w:pPr>
      <w:jc w:val="left"/>
    </w:pPr>
  </w:style>
  <w:style w:type="paragraph" w:styleId="701">
    <w:name w:val="Body Text"/>
    <w:basedOn w:val="684"/>
    <w:next w:val="684"/>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02">
    <w:name w:val="Body Text Indent"/>
    <w:basedOn w:val="684"/>
    <w:next w:val="684"/>
    <w:uiPriority w:val="0"/>
    <w:qFormat/>
    <w:pPr>
      <w:ind w:left="420"/>
      <w:spacing w:after="120"/>
    </w:pPr>
    <w:rPr>
      <w:szCs w:val="24"/>
    </w:rPr>
  </w:style>
  <w:style w:type="paragraph" w:styleId="703">
    <w:name w:val="index 4"/>
    <w:basedOn w:val="684"/>
    <w:next w:val="684"/>
    <w:uiPriority w:val="99"/>
    <w:unhideWhenUsed/>
    <w:qFormat/>
    <w:pPr>
      <w:ind w:left="600"/>
    </w:pPr>
  </w:style>
  <w:style w:type="paragraph" w:styleId="704">
    <w:name w:val="toc 5"/>
    <w:basedOn w:val="684"/>
    <w:next w:val="684"/>
    <w:uiPriority w:val="39"/>
    <w:unhideWhenUsed/>
    <w:qFormat/>
    <w:pPr>
      <w:ind w:left="1134"/>
      <w:spacing w:after="57"/>
    </w:pPr>
  </w:style>
  <w:style w:type="paragraph" w:styleId="705">
    <w:name w:val="toc 3"/>
    <w:basedOn w:val="684"/>
    <w:next w:val="684"/>
    <w:uiPriority w:val="39"/>
    <w:unhideWhenUsed/>
    <w:qFormat/>
    <w:pPr>
      <w:ind w:left="567"/>
      <w:spacing w:after="57"/>
    </w:pPr>
  </w:style>
  <w:style w:type="paragraph" w:styleId="706">
    <w:name w:val="Plain Text"/>
    <w:basedOn w:val="684"/>
    <w:uiPriority w:val="0"/>
    <w:qFormat/>
    <w:rPr>
      <w:rFonts w:ascii="宋体" w:hAnsi="宋体" w:eastAsia="楷体_GB2312" w:cs="Times New Roman"/>
      <w:sz w:val="28"/>
      <w:szCs w:val="24"/>
    </w:rPr>
  </w:style>
  <w:style w:type="paragraph" w:styleId="707">
    <w:name w:val="toc 8"/>
    <w:basedOn w:val="684"/>
    <w:next w:val="684"/>
    <w:uiPriority w:val="39"/>
    <w:unhideWhenUsed/>
    <w:qFormat/>
    <w:pPr>
      <w:ind w:left="1984"/>
      <w:spacing w:after="57"/>
    </w:pPr>
  </w:style>
  <w:style w:type="paragraph" w:styleId="708">
    <w:name w:val="endnote text"/>
    <w:basedOn w:val="684"/>
    <w:link w:val="918"/>
    <w:uiPriority w:val="99"/>
    <w:semiHidden/>
    <w:unhideWhenUsed/>
    <w:qFormat/>
    <w:rPr>
      <w:sz w:val="20"/>
    </w:rPr>
  </w:style>
  <w:style w:type="paragraph" w:styleId="709">
    <w:name w:val="Footer"/>
    <w:basedOn w:val="684"/>
    <w:link w:val="791"/>
    <w:uiPriority w:val="99"/>
    <w:unhideWhenUsed/>
    <w:qFormat/>
    <w:pPr>
      <w:tabs>
        <w:tab w:val="center" w:pos="7143" w:leader="none"/>
        <w:tab w:val="right" w:pos="14287" w:leader="none"/>
      </w:tabs>
    </w:pPr>
  </w:style>
  <w:style w:type="paragraph" w:styleId="710">
    <w:name w:val="envelope return"/>
    <w:basedOn w:val="684"/>
    <w:uiPriority w:val="0"/>
    <w:qFormat/>
    <w:rPr>
      <w:rFonts w:ascii="Arial" w:hAnsi="Arial"/>
    </w:rPr>
  </w:style>
  <w:style w:type="paragraph" w:styleId="711">
    <w:name w:val="Header"/>
    <w:basedOn w:val="684"/>
    <w:link w:val="789"/>
    <w:uiPriority w:val="99"/>
    <w:unhideWhenUsed/>
    <w:qFormat/>
    <w:pPr>
      <w:tabs>
        <w:tab w:val="center" w:pos="7143" w:leader="none"/>
        <w:tab w:val="right" w:pos="14287" w:leader="none"/>
      </w:tabs>
    </w:pPr>
  </w:style>
  <w:style w:type="paragraph" w:styleId="712">
    <w:name w:val="toc 1"/>
    <w:basedOn w:val="684"/>
    <w:next w:val="684"/>
    <w:uiPriority w:val="39"/>
    <w:unhideWhenUsed/>
    <w:qFormat/>
    <w:pPr>
      <w:spacing w:after="57"/>
    </w:pPr>
  </w:style>
  <w:style w:type="paragraph" w:styleId="713">
    <w:name w:val="toc 4"/>
    <w:basedOn w:val="684"/>
    <w:next w:val="684"/>
    <w:uiPriority w:val="39"/>
    <w:unhideWhenUsed/>
    <w:qFormat/>
    <w:pPr>
      <w:ind w:left="850"/>
      <w:spacing w:after="57"/>
    </w:pPr>
  </w:style>
  <w:style w:type="paragraph" w:styleId="714">
    <w:name w:val="Subtitle"/>
    <w:basedOn w:val="684"/>
    <w:next w:val="684"/>
    <w:link w:val="784"/>
    <w:uiPriority w:val="11"/>
    <w:qFormat/>
    <w:pPr>
      <w:spacing w:before="200" w:after="200"/>
    </w:pPr>
    <w:rPr>
      <w:sz w:val="24"/>
      <w:szCs w:val="24"/>
    </w:rPr>
  </w:style>
  <w:style w:type="paragraph" w:styleId="715">
    <w:name w:val="footnote text"/>
    <w:basedOn w:val="684"/>
    <w:link w:val="917"/>
    <w:uiPriority w:val="99"/>
    <w:semiHidden/>
    <w:unhideWhenUsed/>
    <w:qFormat/>
    <w:pPr>
      <w:spacing w:after="40"/>
    </w:pPr>
    <w:rPr>
      <w:sz w:val="18"/>
    </w:rPr>
  </w:style>
  <w:style w:type="paragraph" w:styleId="716">
    <w:name w:val="toc 6"/>
    <w:basedOn w:val="684"/>
    <w:next w:val="684"/>
    <w:uiPriority w:val="39"/>
    <w:unhideWhenUsed/>
    <w:qFormat/>
    <w:pPr>
      <w:ind w:left="1417"/>
      <w:spacing w:after="57"/>
    </w:pPr>
  </w:style>
  <w:style w:type="paragraph" w:styleId="717">
    <w:name w:val="table of figures"/>
    <w:basedOn w:val="684"/>
    <w:next w:val="684"/>
    <w:uiPriority w:val="99"/>
    <w:unhideWhenUsed/>
    <w:qFormat/>
  </w:style>
  <w:style w:type="paragraph" w:styleId="718">
    <w:name w:val="toc 2"/>
    <w:basedOn w:val="684"/>
    <w:next w:val="684"/>
    <w:uiPriority w:val="39"/>
    <w:unhideWhenUsed/>
    <w:qFormat/>
    <w:pPr>
      <w:ind w:left="283"/>
      <w:spacing w:after="57"/>
    </w:pPr>
  </w:style>
  <w:style w:type="paragraph" w:styleId="719">
    <w:name w:val="toc 9"/>
    <w:basedOn w:val="684"/>
    <w:next w:val="684"/>
    <w:uiPriority w:val="39"/>
    <w:unhideWhenUsed/>
    <w:qFormat/>
    <w:pPr>
      <w:ind w:left="2268"/>
      <w:spacing w:after="57"/>
    </w:pPr>
  </w:style>
  <w:style w:type="paragraph" w:styleId="720">
    <w:name w:val="Normal (Web)"/>
    <w:basedOn w:val="684"/>
    <w:uiPriority w:val="99"/>
    <w:semiHidden/>
    <w:unhideWhenUsed/>
    <w:qFormat/>
    <w:pPr>
      <w:ind w:left="0" w:right="0"/>
      <w:jc w:val="left"/>
      <w:spacing w:before="0" w:beforeAutospacing="1" w:after="0" w:afterAutospacing="1"/>
    </w:pPr>
    <w:rPr>
      <w:sz w:val="24"/>
      <w:lang w:val="en-US" w:eastAsia="zh-CN" w:bidi="ar"/>
    </w:rPr>
  </w:style>
  <w:style w:type="paragraph" w:styleId="721">
    <w:name w:val="Title"/>
    <w:basedOn w:val="684"/>
    <w:next w:val="684"/>
    <w:link w:val="783"/>
    <w:uiPriority w:val="10"/>
    <w:qFormat/>
    <w:pPr>
      <w:contextualSpacing/>
      <w:spacing w:before="300" w:after="200"/>
    </w:pPr>
    <w:rPr>
      <w:sz w:val="48"/>
      <w:szCs w:val="48"/>
    </w:rPr>
  </w:style>
  <w:style w:type="paragraph" w:styleId="722">
    <w:name w:val="Body Text First Indent 2"/>
    <w:basedOn w:val="702"/>
    <w:uiPriority w:val="0"/>
    <w:qFormat/>
    <w:pPr>
      <w:ind w:firstLine="420"/>
    </w:pPr>
  </w:style>
  <w:style w:type="table" w:styleId="723">
    <w:name w:val="Table Grid"/>
    <w:basedOn w:val="6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Strong"/>
    <w:basedOn w:val="694"/>
    <w:uiPriority w:val="22"/>
    <w:qFormat/>
    <w:rPr>
      <w:b/>
    </w:rPr>
  </w:style>
  <w:style w:type="character" w:styleId="725">
    <w:name w:val="endnote reference"/>
    <w:basedOn w:val="694"/>
    <w:uiPriority w:val="99"/>
    <w:semiHidden/>
    <w:unhideWhenUsed/>
    <w:qFormat/>
    <w:rPr>
      <w:vertAlign w:val="superscript"/>
    </w:rPr>
  </w:style>
  <w:style w:type="character" w:styleId="726">
    <w:name w:val="Hyperlink"/>
    <w:basedOn w:val="694"/>
    <w:uiPriority w:val="99"/>
    <w:qFormat/>
    <w:rPr>
      <w:color w:val="0026e5"/>
      <w:u w:val="single"/>
    </w:rPr>
  </w:style>
  <w:style w:type="character" w:styleId="727">
    <w:name w:val="annotation reference"/>
    <w:basedOn w:val="694"/>
    <w:uiPriority w:val="99"/>
    <w:semiHidden/>
    <w:unhideWhenUsed/>
    <w:qFormat/>
    <w:rPr>
      <w:sz w:val="21"/>
      <w:szCs w:val="21"/>
    </w:rPr>
  </w:style>
  <w:style w:type="character" w:styleId="728">
    <w:name w:val="footnote reference"/>
    <w:basedOn w:val="694"/>
    <w:uiPriority w:val="99"/>
    <w:unhideWhenUsed/>
    <w:qFormat/>
    <w:rPr>
      <w:vertAlign w:val="superscript"/>
    </w:rPr>
  </w:style>
  <w:style w:type="paragraph" w:styleId="729" w:customStyle="1">
    <w:name w:val="正文文本1"/>
    <w:basedOn w:val="684"/>
    <w:next w:val="730"/>
    <w:uiPriority w:val="0"/>
    <w:qFormat/>
    <w:pPr>
      <w:spacing w:after="120"/>
    </w:pPr>
    <w:rPr>
      <w:szCs w:val="24"/>
    </w:rPr>
  </w:style>
  <w:style w:type="paragraph" w:styleId="730" w:customStyle="1">
    <w:name w:val="正文缩进1"/>
    <w:basedOn w:val="684"/>
    <w:next w:val="684"/>
    <w:uiPriority w:val="0"/>
    <w:qFormat/>
    <w:pPr>
      <w:ind w:firstLine="567"/>
      <w:spacing w:line="440" w:lineRule="exact"/>
    </w:pPr>
    <w:rPr>
      <w:rFonts w:ascii="宋体" w:hAnsi="宋体"/>
    </w:rPr>
  </w:style>
  <w:style w:type="paragraph" w:styleId="731" w:customStyle="1">
    <w:name w:val="正文1"/>
    <w:next w:val="684"/>
    <w:uiPriority w:val="0"/>
    <w:qFormat/>
    <w:pPr>
      <w:ind w:firstLine="200"/>
      <w:jc w:val="both"/>
      <w:widowControl w:val="off"/>
    </w:pPr>
    <w:rPr>
      <w:rFonts w:hint="default" w:ascii="Times New Roman" w:hAnsi="Times New Roman" w:eastAsia="仿宋_GB2312" w:cs="Times New Roman"/>
      <w:sz w:val="24"/>
      <w:lang w:val="en-US" w:eastAsia="zh-CN" w:bidi="ar-SA"/>
    </w:rPr>
  </w:style>
  <w:style w:type="character" w:styleId="732" w:customStyle="1">
    <w:name w:val="NormalCharacter"/>
    <w:uiPriority w:val="0"/>
    <w:semiHidden/>
    <w:qFormat/>
  </w:style>
  <w:style w:type="character" w:styleId="733" w:customStyle="1">
    <w:name w:val="Heading 1 Char"/>
    <w:basedOn w:val="694"/>
    <w:uiPriority w:val="9"/>
    <w:qFormat/>
    <w:rPr>
      <w:rFonts w:ascii="Arial" w:hAnsi="Arial" w:eastAsia="Arial" w:cs="Arial"/>
      <w:sz w:val="40"/>
      <w:szCs w:val="40"/>
    </w:rPr>
  </w:style>
  <w:style w:type="character" w:styleId="734" w:customStyle="1">
    <w:name w:val="Heading 2 Char"/>
    <w:basedOn w:val="694"/>
    <w:uiPriority w:val="9"/>
    <w:qFormat/>
    <w:rPr>
      <w:rFonts w:ascii="Arial" w:hAnsi="Arial" w:eastAsia="Arial" w:cs="Arial"/>
      <w:sz w:val="34"/>
    </w:rPr>
  </w:style>
  <w:style w:type="character" w:styleId="735" w:customStyle="1">
    <w:name w:val="Heading 3 Char"/>
    <w:basedOn w:val="694"/>
    <w:uiPriority w:val="9"/>
    <w:qFormat/>
    <w:rPr>
      <w:rFonts w:ascii="Arial" w:hAnsi="Arial" w:eastAsia="Arial" w:cs="Arial"/>
      <w:sz w:val="30"/>
      <w:szCs w:val="30"/>
    </w:rPr>
  </w:style>
  <w:style w:type="character" w:styleId="736" w:customStyle="1">
    <w:name w:val="Heading 4 Char"/>
    <w:basedOn w:val="694"/>
    <w:uiPriority w:val="9"/>
    <w:qFormat/>
    <w:rPr>
      <w:rFonts w:ascii="Arial" w:hAnsi="Arial" w:eastAsia="Arial" w:cs="Arial"/>
      <w:b/>
      <w:bCs/>
      <w:sz w:val="26"/>
      <w:szCs w:val="26"/>
    </w:rPr>
  </w:style>
  <w:style w:type="character" w:styleId="737" w:customStyle="1">
    <w:name w:val="Heading 5 Char"/>
    <w:basedOn w:val="694"/>
    <w:uiPriority w:val="9"/>
    <w:qFormat/>
    <w:rPr>
      <w:rFonts w:ascii="Arial" w:hAnsi="Arial" w:eastAsia="Arial" w:cs="Arial"/>
      <w:b/>
      <w:bCs/>
      <w:sz w:val="24"/>
      <w:szCs w:val="24"/>
    </w:rPr>
  </w:style>
  <w:style w:type="character" w:styleId="738" w:customStyle="1">
    <w:name w:val="Heading 6 Char"/>
    <w:basedOn w:val="694"/>
    <w:uiPriority w:val="9"/>
    <w:qFormat/>
    <w:rPr>
      <w:rFonts w:ascii="Arial" w:hAnsi="Arial" w:eastAsia="Arial" w:cs="Arial"/>
      <w:b/>
      <w:bCs/>
      <w:sz w:val="22"/>
      <w:szCs w:val="22"/>
    </w:rPr>
  </w:style>
  <w:style w:type="character" w:styleId="739" w:customStyle="1">
    <w:name w:val="Heading 7 Char"/>
    <w:basedOn w:val="694"/>
    <w:uiPriority w:val="9"/>
    <w:qFormat/>
    <w:rPr>
      <w:rFonts w:ascii="Arial" w:hAnsi="Arial" w:eastAsia="Arial" w:cs="Arial"/>
      <w:b/>
      <w:bCs/>
      <w:i/>
      <w:iCs/>
      <w:sz w:val="22"/>
      <w:szCs w:val="22"/>
    </w:rPr>
  </w:style>
  <w:style w:type="character" w:styleId="740" w:customStyle="1">
    <w:name w:val="Heading 8 Char"/>
    <w:basedOn w:val="694"/>
    <w:uiPriority w:val="9"/>
    <w:qFormat/>
    <w:rPr>
      <w:rFonts w:ascii="Arial" w:hAnsi="Arial" w:eastAsia="Arial" w:cs="Arial"/>
      <w:i/>
      <w:iCs/>
      <w:sz w:val="22"/>
      <w:szCs w:val="22"/>
    </w:rPr>
  </w:style>
  <w:style w:type="character" w:styleId="741" w:customStyle="1">
    <w:name w:val="Heading 9 Char"/>
    <w:basedOn w:val="694"/>
    <w:uiPriority w:val="9"/>
    <w:qFormat/>
    <w:rPr>
      <w:rFonts w:ascii="Arial" w:hAnsi="Arial" w:eastAsia="Arial" w:cs="Arial"/>
      <w:i/>
      <w:iCs/>
      <w:sz w:val="21"/>
      <w:szCs w:val="21"/>
    </w:rPr>
  </w:style>
  <w:style w:type="character" w:styleId="742" w:customStyle="1">
    <w:name w:val="Title Char"/>
    <w:basedOn w:val="694"/>
    <w:uiPriority w:val="10"/>
    <w:qFormat/>
    <w:rPr>
      <w:sz w:val="48"/>
      <w:szCs w:val="48"/>
    </w:rPr>
  </w:style>
  <w:style w:type="character" w:styleId="743" w:customStyle="1">
    <w:name w:val="Subtitle Char"/>
    <w:basedOn w:val="694"/>
    <w:uiPriority w:val="11"/>
    <w:qFormat/>
    <w:rPr>
      <w:sz w:val="24"/>
      <w:szCs w:val="24"/>
    </w:rPr>
  </w:style>
  <w:style w:type="character" w:styleId="744" w:customStyle="1">
    <w:name w:val="Quote Char"/>
    <w:uiPriority w:val="29"/>
    <w:qFormat/>
    <w:rPr>
      <w:i/>
    </w:rPr>
  </w:style>
  <w:style w:type="character" w:styleId="745" w:customStyle="1">
    <w:name w:val="Intense Quote Char"/>
    <w:uiPriority w:val="30"/>
    <w:qFormat/>
    <w:rPr>
      <w:i/>
    </w:rPr>
  </w:style>
  <w:style w:type="character" w:styleId="746" w:customStyle="1">
    <w:name w:val="Header Char"/>
    <w:basedOn w:val="694"/>
    <w:uiPriority w:val="99"/>
    <w:qFormat/>
  </w:style>
  <w:style w:type="character" w:styleId="747" w:customStyle="1">
    <w:name w:val="Caption Char"/>
    <w:uiPriority w:val="99"/>
    <w:qFormat/>
  </w:style>
  <w:style w:type="table" w:styleId="748"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6"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7" w:customStyle="1">
    <w:name w:val="Footnote Text Char"/>
    <w:uiPriority w:val="99"/>
    <w:qFormat/>
    <w:rPr>
      <w:sz w:val="18"/>
    </w:rPr>
  </w:style>
  <w:style w:type="character" w:styleId="768" w:customStyle="1">
    <w:name w:val="Endnote Text Char"/>
    <w:uiPriority w:val="99"/>
    <w:qFormat/>
    <w:rPr>
      <w:sz w:val="20"/>
    </w:rPr>
  </w:style>
  <w:style w:type="paragraph" w:styleId="769" w:customStyle="1">
    <w:name w:val="TOC Heading"/>
    <w:uiPriority w:val="39"/>
    <w:unhideWhenUsed/>
    <w:qFormat/>
    <w:rPr>
      <w:rFonts w:hint="default" w:ascii="Times New Roman" w:hAnsi="Times New Roman" w:eastAsia="宋体" w:cs="Times New Roman"/>
    </w:rPr>
  </w:style>
  <w:style w:type="paragraph" w:styleId="770" w:customStyle="1">
    <w:name w:val="一级条标题"/>
    <w:basedOn w:val="771"/>
    <w:next w:val="772"/>
    <w:uiPriority w:val="0"/>
    <w:qFormat/>
    <w:pPr>
      <w:ind w:left="420"/>
      <w:spacing w:line="240" w:lineRule="auto"/>
      <w:outlineLvl w:val="2"/>
    </w:pPr>
  </w:style>
  <w:style w:type="paragraph" w:styleId="771" w:customStyle="1">
    <w:name w:val="章标题"/>
    <w:next w:val="684"/>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72" w:customStyle="1">
    <w:name w:val="段"/>
    <w:next w:val="684"/>
    <w:uiPriority w:val="0"/>
    <w:qFormat/>
    <w:pPr>
      <w:ind w:firstLine="200"/>
      <w:jc w:val="both"/>
    </w:pPr>
    <w:rPr>
      <w:rFonts w:hint="default" w:ascii="宋体" w:hAnsi="Times New Roman" w:eastAsia="宋体" w:cs="Times New Roman"/>
      <w:sz w:val="21"/>
      <w:lang w:val="en-US" w:eastAsia="zh-CN" w:bidi="ar-SA"/>
    </w:rPr>
  </w:style>
  <w:style w:type="character" w:styleId="773" w:customStyle="1">
    <w:name w:val="标题 1 字符"/>
    <w:basedOn w:val="694"/>
    <w:link w:val="685"/>
    <w:uiPriority w:val="9"/>
    <w:qFormat/>
    <w:rPr>
      <w:rFonts w:ascii="Arial" w:hAnsi="Arial" w:eastAsia="Arial" w:cs="Arial"/>
      <w:sz w:val="40"/>
      <w:szCs w:val="40"/>
    </w:rPr>
  </w:style>
  <w:style w:type="character" w:styleId="774" w:customStyle="1">
    <w:name w:val="标题 2 字符"/>
    <w:basedOn w:val="694"/>
    <w:link w:val="686"/>
    <w:uiPriority w:val="9"/>
    <w:qFormat/>
    <w:rPr>
      <w:rFonts w:ascii="Arial" w:hAnsi="Arial" w:eastAsia="Arial" w:cs="Arial"/>
      <w:sz w:val="34"/>
    </w:rPr>
  </w:style>
  <w:style w:type="character" w:styleId="775" w:customStyle="1">
    <w:name w:val="标题 3 字符"/>
    <w:basedOn w:val="694"/>
    <w:link w:val="687"/>
    <w:uiPriority w:val="9"/>
    <w:qFormat/>
    <w:rPr>
      <w:rFonts w:ascii="Arial" w:hAnsi="Arial" w:eastAsia="Arial" w:cs="Arial"/>
      <w:sz w:val="30"/>
      <w:szCs w:val="30"/>
    </w:rPr>
  </w:style>
  <w:style w:type="character" w:styleId="776" w:customStyle="1">
    <w:name w:val="标题 4 字符"/>
    <w:basedOn w:val="694"/>
    <w:link w:val="688"/>
    <w:uiPriority w:val="9"/>
    <w:qFormat/>
    <w:rPr>
      <w:rFonts w:ascii="Arial" w:hAnsi="Arial" w:eastAsia="Arial" w:cs="Arial"/>
      <w:b/>
      <w:bCs/>
      <w:sz w:val="26"/>
      <w:szCs w:val="26"/>
    </w:rPr>
  </w:style>
  <w:style w:type="character" w:styleId="777" w:customStyle="1">
    <w:name w:val="标题 5 字符"/>
    <w:basedOn w:val="694"/>
    <w:link w:val="689"/>
    <w:uiPriority w:val="9"/>
    <w:qFormat/>
    <w:rPr>
      <w:rFonts w:ascii="Arial" w:hAnsi="Arial" w:eastAsia="Arial" w:cs="Arial"/>
      <w:b/>
      <w:bCs/>
      <w:sz w:val="24"/>
      <w:szCs w:val="24"/>
    </w:rPr>
  </w:style>
  <w:style w:type="character" w:styleId="778" w:customStyle="1">
    <w:name w:val="标题 6 字符"/>
    <w:basedOn w:val="694"/>
    <w:link w:val="690"/>
    <w:uiPriority w:val="9"/>
    <w:qFormat/>
    <w:rPr>
      <w:rFonts w:ascii="Arial" w:hAnsi="Arial" w:eastAsia="Arial" w:cs="Arial"/>
      <w:b/>
      <w:bCs/>
      <w:sz w:val="22"/>
      <w:szCs w:val="22"/>
    </w:rPr>
  </w:style>
  <w:style w:type="character" w:styleId="779" w:customStyle="1">
    <w:name w:val="标题 7 字符"/>
    <w:basedOn w:val="694"/>
    <w:link w:val="691"/>
    <w:uiPriority w:val="9"/>
    <w:qFormat/>
    <w:rPr>
      <w:rFonts w:ascii="Arial" w:hAnsi="Arial" w:eastAsia="Arial" w:cs="Arial"/>
      <w:b/>
      <w:bCs/>
      <w:i/>
      <w:iCs/>
      <w:sz w:val="22"/>
      <w:szCs w:val="22"/>
    </w:rPr>
  </w:style>
  <w:style w:type="character" w:styleId="780" w:customStyle="1">
    <w:name w:val="标题 8 字符"/>
    <w:basedOn w:val="694"/>
    <w:link w:val="692"/>
    <w:uiPriority w:val="9"/>
    <w:qFormat/>
    <w:rPr>
      <w:rFonts w:ascii="Arial" w:hAnsi="Arial" w:eastAsia="Arial" w:cs="Arial"/>
      <w:i/>
      <w:iCs/>
      <w:sz w:val="22"/>
      <w:szCs w:val="22"/>
    </w:rPr>
  </w:style>
  <w:style w:type="character" w:styleId="781" w:customStyle="1">
    <w:name w:val="标题 9 字符"/>
    <w:basedOn w:val="694"/>
    <w:link w:val="693"/>
    <w:uiPriority w:val="9"/>
    <w:qFormat/>
    <w:rPr>
      <w:rFonts w:ascii="Arial" w:hAnsi="Arial" w:eastAsia="Arial" w:cs="Arial"/>
      <w:i/>
      <w:iCs/>
      <w:sz w:val="21"/>
      <w:szCs w:val="21"/>
    </w:rPr>
  </w:style>
  <w:style w:type="paragraph" w:styleId="782">
    <w:name w:val="No Spacing"/>
    <w:uiPriority w:val="1"/>
    <w:qFormat/>
    <w:rPr>
      <w:rFonts w:hint="default" w:ascii="Times New Roman" w:hAnsi="Times New Roman" w:eastAsia="宋体" w:cs="Times New Roman"/>
      <w:lang w:val="en-US" w:eastAsia="zh-CN" w:bidi="ar-SA"/>
    </w:rPr>
  </w:style>
  <w:style w:type="character" w:styleId="783" w:customStyle="1">
    <w:name w:val="标题 字符"/>
    <w:basedOn w:val="694"/>
    <w:link w:val="721"/>
    <w:uiPriority w:val="10"/>
    <w:qFormat/>
    <w:rPr>
      <w:sz w:val="48"/>
      <w:szCs w:val="48"/>
    </w:rPr>
  </w:style>
  <w:style w:type="character" w:styleId="784" w:customStyle="1">
    <w:name w:val="副标题 字符"/>
    <w:basedOn w:val="694"/>
    <w:link w:val="714"/>
    <w:uiPriority w:val="11"/>
    <w:qFormat/>
    <w:rPr>
      <w:sz w:val="24"/>
      <w:szCs w:val="24"/>
    </w:rPr>
  </w:style>
  <w:style w:type="paragraph" w:styleId="785">
    <w:name w:val="Quote"/>
    <w:basedOn w:val="684"/>
    <w:next w:val="684"/>
    <w:link w:val="786"/>
    <w:uiPriority w:val="29"/>
    <w:qFormat/>
    <w:pPr>
      <w:ind w:left="720" w:right="720"/>
    </w:pPr>
    <w:rPr>
      <w:i/>
    </w:rPr>
  </w:style>
  <w:style w:type="character" w:styleId="786" w:customStyle="1">
    <w:name w:val="引用 字符"/>
    <w:link w:val="785"/>
    <w:uiPriority w:val="29"/>
    <w:qFormat/>
    <w:rPr>
      <w:i/>
    </w:rPr>
  </w:style>
  <w:style w:type="paragraph" w:styleId="787">
    <w:name w:val="Intense Quote"/>
    <w:basedOn w:val="684"/>
    <w:next w:val="684"/>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字符"/>
    <w:link w:val="787"/>
    <w:uiPriority w:val="30"/>
    <w:qFormat/>
    <w:rPr>
      <w:i/>
    </w:rPr>
  </w:style>
  <w:style w:type="character" w:styleId="789" w:customStyle="1">
    <w:name w:val="页眉 字符"/>
    <w:basedOn w:val="694"/>
    <w:link w:val="711"/>
    <w:uiPriority w:val="99"/>
    <w:qFormat/>
  </w:style>
  <w:style w:type="character" w:styleId="790" w:customStyle="1">
    <w:name w:val="Footer Char"/>
    <w:basedOn w:val="694"/>
    <w:uiPriority w:val="99"/>
    <w:qFormat/>
  </w:style>
  <w:style w:type="character" w:styleId="791" w:customStyle="1">
    <w:name w:val="页脚 字符"/>
    <w:link w:val="709"/>
    <w:uiPriority w:val="99"/>
    <w:qFormat/>
  </w:style>
  <w:style w:type="table" w:styleId="792" w:customStyle="1">
    <w:name w:val="Table Grid Light"/>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3" w:customStyle="1">
    <w:name w:val="无格式表格 11"/>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21"/>
    <w:basedOn w:val="6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basedOn w:val="6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basedOn w:val="6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basedOn w:val="6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basedOn w:val="6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basedOn w:val="6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basedOn w:val="6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basedOn w:val="6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basedOn w:val="6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basedOn w:val="6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basedOn w:val="6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basedOn w:val="6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basedOn w:val="6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basedOn w:val="6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网格表 3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basedOn w:val="6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basedOn w:val="6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basedOn w:val="6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basedOn w:val="6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basedOn w:val="6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basedOn w:val="6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6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basedOn w:val="69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basedOn w:val="69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basedOn w:val="69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basedOn w:val="69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basedOn w:val="69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basedOn w:val="69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网格表 5 深色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网格表 6 彩色1"/>
    <w:basedOn w:val="6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basedOn w:val="69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basedOn w:val="6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basedOn w:val="69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7" w:customStyle="1">
    <w:name w:val="Grid Table 6 Colorful - Accent 4"/>
    <w:basedOn w:val="6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basedOn w:val="69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basedOn w:val="69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网格表 7 彩色1"/>
    <w:basedOn w:val="6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basedOn w:val="69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basedOn w:val="69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basedOn w:val="69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basedOn w:val="69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basedOn w:val="69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basedOn w:val="69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清单表 1 浅色1"/>
    <w:basedOn w:val="6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basedOn w:val="69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basedOn w:val="69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basedOn w:val="69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basedOn w:val="69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basedOn w:val="69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basedOn w:val="69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清单表 21"/>
    <w:basedOn w:val="6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basedOn w:val="69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basedOn w:val="69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basedOn w:val="69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basedOn w:val="69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basedOn w:val="69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basedOn w:val="69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清单表 3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basedOn w:val="69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basedOn w:val="6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69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6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69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69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清单表 4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basedOn w:val="69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basedOn w:val="69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basedOn w:val="69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basedOn w:val="69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basedOn w:val="69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basedOn w:val="69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清单表 5 深色1"/>
    <w:basedOn w:val="6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basedOn w:val="69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basedOn w:val="69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basedOn w:val="69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basedOn w:val="69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basedOn w:val="69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basedOn w:val="69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清单表 6 彩色1"/>
    <w:basedOn w:val="6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basedOn w:val="69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basedOn w:val="69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basedOn w:val="69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basedOn w:val="69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basedOn w:val="69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basedOn w:val="69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清单表 7 彩色1"/>
    <w:basedOn w:val="6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basedOn w:val="69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basedOn w:val="69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basedOn w:val="69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basedOn w:val="69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basedOn w:val="69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basedOn w:val="69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basedOn w:val="6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basedOn w:val="69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basedOn w:val="69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basedOn w:val="69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basedOn w:val="69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basedOn w:val="69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basedOn w:val="69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basedOn w:val="6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basedOn w:val="6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basedOn w:val="6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basedOn w:val="6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basedOn w:val="6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basedOn w:val="6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basedOn w:val="6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脚注文本 字符"/>
    <w:link w:val="715"/>
    <w:uiPriority w:val="99"/>
    <w:qFormat/>
    <w:rPr>
      <w:sz w:val="18"/>
    </w:rPr>
  </w:style>
  <w:style w:type="character" w:styleId="918" w:customStyle="1">
    <w:name w:val="尾注文本 字符"/>
    <w:link w:val="708"/>
    <w:uiPriority w:val="99"/>
    <w:qFormat/>
    <w:rPr>
      <w:sz w:val="20"/>
    </w:rPr>
  </w:style>
  <w:style w:type="paragraph" w:styleId="919" w:customStyle="1">
    <w:name w:val="TOC 标题1"/>
    <w:uiPriority w:val="39"/>
    <w:unhideWhenUsed/>
    <w:qFormat/>
    <w:rPr>
      <w:rFonts w:hint="default" w:ascii="Times New Roman" w:hAnsi="Times New Roman" w:eastAsia="宋体" w:cs="Times New Roman"/>
      <w:lang w:val="en-US" w:eastAsia="zh-CN" w:bidi="ar-SA"/>
    </w:rPr>
  </w:style>
  <w:style w:type="paragraph" w:styleId="920">
    <w:name w:val="List Paragraph"/>
    <w:basedOn w:val="684"/>
    <w:uiPriority w:val="34"/>
    <w:qFormat/>
    <w:pPr>
      <w:contextualSpacing/>
      <w:ind w:left="720"/>
    </w:pPr>
  </w:style>
  <w:style w:type="paragraph" w:styleId="921" w:customStyle="1">
    <w:name w:val="正文空2格  1."/>
    <w:basedOn w:val="684"/>
    <w:uiPriority w:val="0"/>
    <w:qFormat/>
    <w:pPr>
      <w:ind w:firstLine="480"/>
      <w:spacing w:line="360" w:lineRule="auto"/>
    </w:pPr>
    <w:rPr>
      <w:rFonts w:ascii="宋体" w:eastAsia="仿宋" w:cs="宋体"/>
      <w:sz w:val="28"/>
      <w:szCs w:val="20"/>
    </w:rPr>
  </w:style>
  <w:style w:type="character" w:styleId="922" w:customStyle="1">
    <w:name w:val="超链接1"/>
    <w:basedOn w:val="923"/>
    <w:uiPriority w:val="99"/>
    <w:qFormat/>
    <w:rPr>
      <w:color w:val="333333"/>
      <w:u w:val="none"/>
    </w:rPr>
  </w:style>
  <w:style w:type="character" w:styleId="923" w:customStyle="1">
    <w:name w:val="默认段落字体1"/>
    <w:uiPriority w:val="0"/>
    <w:qFormat/>
  </w:style>
  <w:style w:type="paragraph" w:styleId="924" w:customStyle="1">
    <w:name w:val="Plain Text1"/>
    <w:basedOn w:val="684"/>
    <w:uiPriority w:val="0"/>
    <w:qFormat/>
    <w:rPr>
      <w:rFonts w:ascii="宋体" w:hAnsi="Courier New"/>
    </w:rPr>
  </w:style>
  <w:style w:type="paragraph" w:styleId="925" w:customStyle="1">
    <w:name w:val="首行缩进"/>
    <w:basedOn w:val="684"/>
    <w:uiPriority w:val="0"/>
    <w:qFormat/>
    <w:pPr>
      <w:ind w:firstLine="480"/>
    </w:pPr>
    <w:rPr>
      <w:szCs w:val="24"/>
      <w:lang w:val="zh-CN"/>
    </w:rPr>
  </w:style>
  <w:style w:type="paragraph" w:styleId="926" w:customStyle="1">
    <w:name w:val="脚注文本1"/>
    <w:basedOn w:val="927"/>
    <w:next w:val="928"/>
    <w:uiPriority w:val="0"/>
    <w:qFormat/>
    <w:pPr>
      <w:jc w:val="left"/>
      <w:spacing w:line="312" w:lineRule="atLeast"/>
      <w:tabs>
        <w:tab w:val="left" w:pos="200" w:leader="none"/>
      </w:tabs>
    </w:pPr>
    <w:rPr>
      <w:rFonts w:ascii="Times New Roman" w:hAnsi="Times New Roman"/>
      <w:b w:val="0"/>
      <w:sz w:val="18"/>
    </w:rPr>
  </w:style>
  <w:style w:type="paragraph" w:styleId="927" w:customStyle="1">
    <w:name w:val="标题 11"/>
    <w:basedOn w:val="684"/>
    <w:next w:val="684"/>
    <w:uiPriority w:val="0"/>
    <w:qFormat/>
    <w:pPr>
      <w:jc w:val="center"/>
      <w:keepNext/>
      <w:tabs>
        <w:tab w:val="left" w:pos="200" w:leader="none"/>
      </w:tabs>
      <w:outlineLvl w:val="0"/>
    </w:pPr>
    <w:rPr>
      <w:rFonts w:ascii="宋体" w:hAnsi="宋体"/>
      <w:b/>
      <w:sz w:val="36"/>
      <w:szCs w:val="20"/>
    </w:rPr>
  </w:style>
  <w:style w:type="paragraph" w:styleId="928" w:customStyle="1">
    <w:name w:val="文本块1"/>
    <w:basedOn w:val="684"/>
    <w:next w:val="684"/>
    <w:uiPriority w:val="0"/>
    <w:qFormat/>
    <w:pPr>
      <w:ind w:left="630" w:right="-609" w:firstLine="420"/>
      <w:spacing w:line="360" w:lineRule="auto"/>
    </w:pPr>
    <w:rPr>
      <w:rFonts w:hint="eastAsia" w:ascii="仿宋_GB2312" w:eastAsia="仿宋_GB2312"/>
      <w:szCs w:val="20"/>
    </w:rPr>
  </w:style>
  <w:style w:type="paragraph" w:styleId="929" w:customStyle="1">
    <w:name w:val="正文首行缩进 21"/>
    <w:basedOn w:val="930"/>
    <w:next w:val="931"/>
    <w:uiPriority w:val="0"/>
    <w:qFormat/>
    <w:pPr>
      <w:ind w:firstLine="420"/>
    </w:pPr>
  </w:style>
  <w:style w:type="paragraph" w:styleId="930" w:customStyle="1">
    <w:name w:val="正文文本缩进1"/>
    <w:basedOn w:val="684"/>
    <w:next w:val="684"/>
    <w:uiPriority w:val="0"/>
    <w:qFormat/>
    <w:pPr>
      <w:ind w:firstLine="570"/>
      <w:spacing w:line="360" w:lineRule="auto"/>
    </w:pPr>
    <w:rPr>
      <w:rFonts w:ascii="宋体" w:hAnsi="Calibri" w:eastAsia="宋体" w:cs="Times New Roman"/>
      <w:sz w:val="24"/>
      <w:szCs w:val="24"/>
    </w:rPr>
  </w:style>
  <w:style w:type="paragraph" w:styleId="931" w:customStyle="1">
    <w:name w:val="正文首行缩进1"/>
    <w:basedOn w:val="729"/>
    <w:uiPriority w:val="0"/>
    <w:unhideWhenUsed/>
    <w:qFormat/>
    <w:pPr>
      <w:ind w:firstLine="200"/>
      <w:spacing w:line="500" w:lineRule="exact"/>
    </w:pPr>
    <w:rPr>
      <w:rFonts w:ascii="仿宋" w:hAnsi="仿宋" w:eastAsia="仿宋"/>
      <w:lang w:val="en-GB" w:eastAsia="en-US"/>
    </w:rPr>
  </w:style>
  <w:style w:type="paragraph" w:styleId="932" w:customStyle="1">
    <w:name w:val="页眉1"/>
    <w:basedOn w:val="684"/>
    <w:uiPriority w:val="0"/>
    <w:qFormat/>
    <w:pPr>
      <w:jc w:val="center"/>
      <w:tabs>
        <w:tab w:val="center" w:pos="4153" w:leader="none"/>
        <w:tab w:val="right" w:pos="8306" w:leader="none"/>
      </w:tabs>
      <w:pBdr>
        <w:bottom w:val="none" w:color="000000" w:sz="0" w:space="1"/>
      </w:pBdr>
    </w:pPr>
    <w:rPr>
      <w:sz w:val="18"/>
      <w:szCs w:val="18"/>
    </w:rPr>
  </w:style>
  <w:style w:type="paragraph" w:styleId="933" w:customStyle="1">
    <w:name w:val="页脚1"/>
    <w:basedOn w:val="684"/>
    <w:uiPriority w:val="0"/>
    <w:qFormat/>
    <w:pPr>
      <w:jc w:val="left"/>
      <w:tabs>
        <w:tab w:val="center" w:pos="4153" w:leader="none"/>
        <w:tab w:val="right" w:pos="8306" w:leader="none"/>
      </w:tabs>
    </w:pPr>
    <w:rPr>
      <w:sz w:val="18"/>
      <w:szCs w:val="18"/>
    </w:rPr>
  </w:style>
  <w:style w:type="paragraph" w:styleId="934" w:customStyle="1">
    <w:name w:val="纯文本1"/>
    <w:basedOn w:val="684"/>
    <w:uiPriority w:val="0"/>
    <w:qFormat/>
    <w:rPr>
      <w:rFonts w:ascii="宋体" w:hAnsi="Courier New" w:eastAsia="楷体_GB2312"/>
      <w:sz w:val="28"/>
      <w:szCs w:val="20"/>
    </w:rPr>
  </w:style>
  <w:style w:type="paragraph" w:styleId="935" w:customStyle="1">
    <w:name w:val="报告正文"/>
    <w:basedOn w:val="684"/>
    <w:uiPriority w:val="0"/>
    <w:qFormat/>
    <w:pPr>
      <w:ind w:firstLine="480"/>
      <w:jc w:val="left"/>
      <w:spacing w:line="520" w:lineRule="exact"/>
    </w:pPr>
    <w:rPr>
      <w:rFonts w:ascii="宋体" w:hAnsi="宋体"/>
      <w:color w:val="000000"/>
      <w:sz w:val="24"/>
    </w:rPr>
  </w:style>
  <w:style w:type="paragraph" w:styleId="936" w:customStyle="1">
    <w:name w:val="paragraph"/>
    <w:basedOn w:val="684"/>
    <w:uiPriority w:val="0"/>
    <w:semiHidden/>
    <w:qFormat/>
    <w:pPr>
      <w:jc w:val="left"/>
      <w:spacing w:before="100" w:beforeAutospacing="1" w:after="100" w:afterAutospacing="1"/>
      <w:widowControl/>
    </w:pPr>
    <w:rPr>
      <w:rFonts w:ascii="等线" w:hAnsi="等线" w:eastAsia="等线"/>
      <w:sz w:val="24"/>
      <w:szCs w:val="24"/>
    </w:rPr>
  </w:style>
  <w:style w:type="paragraph" w:styleId="937"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38" w:customStyle="1">
    <w:name w:val="二级小标题"/>
    <w:basedOn w:val="684"/>
    <w:uiPriority w:val="0"/>
    <w:qFormat/>
    <w:rPr>
      <w:rFonts w:hint="eastAsia"/>
      <w:b/>
      <w:bCs/>
    </w:rPr>
  </w:style>
  <w:style w:type="paragraph" w:styleId="939" w:customStyle="1">
    <w:name w:val="表格字体"/>
    <w:basedOn w:val="684"/>
    <w:uiPriority w:val="0"/>
    <w:qFormat/>
    <w:pPr>
      <w:spacing w:line="400" w:lineRule="exact"/>
      <w:widowControl/>
    </w:pPr>
    <w:rPr>
      <w:rFonts w:hint="eastAsia" w:cs="宋体"/>
      <w:bCs/>
      <w:color w:val="000000"/>
      <w:sz w:val="24"/>
      <w:szCs w:val="18"/>
    </w:rPr>
  </w:style>
  <w:style w:type="paragraph" w:styleId="940" w:customStyle="1">
    <w:name w:val="普通(网站)1"/>
    <w:basedOn w:val="684"/>
    <w:uiPriority w:val="0"/>
    <w:unhideWhenUsed/>
    <w:qFormat/>
    <w:rPr>
      <w:sz w:val="24"/>
    </w:rPr>
  </w:style>
  <w:style w:type="paragraph" w:styleId="941" w:customStyle="1">
    <w:name w:val="纯文本6"/>
    <w:basedOn w:val="684"/>
    <w:uiPriority w:val="0"/>
    <w:qFormat/>
    <w:rPr>
      <w:rFonts w:ascii="宋体" w:hAnsi="Courier New" w:eastAsia="楷体_GB2312"/>
      <w:sz w:val="28"/>
    </w:rPr>
  </w:style>
  <w:style w:type="paragraph" w:styleId="942" w:customStyle="1">
    <w:name w:val="Table Paragraph"/>
    <w:basedOn w:val="684"/>
    <w:uiPriority w:val="1"/>
    <w:qFormat/>
    <w:pPr>
      <w:jc w:val="center"/>
    </w:pPr>
    <w:rPr>
      <w:rFonts w:ascii="宋体" w:hAnsi="宋体" w:eastAsia="宋体" w:cs="宋体"/>
      <w:lang w:val="zh-CN" w:eastAsia="zh-CN" w:bidi="zh-CN"/>
    </w:rPr>
  </w:style>
  <w:style w:type="paragraph" w:styleId="943" w:customStyle="1">
    <w:name w:val="正文文本缩进11"/>
    <w:basedOn w:val="684"/>
    <w:next w:val="684"/>
    <w:uiPriority w:val="0"/>
    <w:qFormat/>
    <w:pPr>
      <w:ind w:left="420" w:firstLine="1188"/>
      <w:spacing w:line="360" w:lineRule="exact"/>
    </w:pPr>
    <w:rPr>
      <w:rFonts w:ascii="Times New Roman" w:hAnsi="Times New Roman" w:cs="Times New Roman"/>
    </w:rPr>
  </w:style>
  <w:style w:type="paragraph" w:styleId="944"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45"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46" w:customStyle="1">
    <w:name w:val="Hyperlink.0"/>
    <w:uiPriority w:val="0"/>
    <w:qFormat/>
    <w:rPr>
      <w:rFonts w:ascii="宋体" w:hAnsi="宋体" w:eastAsia="宋体" w:cs="宋体"/>
      <w:sz w:val="24"/>
      <w:szCs w:val="24"/>
      <w:lang w:val="en-US"/>
    </w:rPr>
  </w:style>
  <w:style w:type="paragraph" w:styleId="947" w:customStyle="1">
    <w:name w:val="正文缩进11"/>
    <w:basedOn w:val="684"/>
    <w:next w:val="684"/>
    <w:uiPriority w:val="0"/>
    <w:unhideWhenUsed/>
    <w:qFormat/>
    <w:pPr>
      <w:ind w:firstLine="420"/>
      <w:jc w:val="left"/>
    </w:pPr>
    <w:rPr>
      <w:rFonts w:ascii="Times New Roman" w:hAnsi="Times New Roman" w:eastAsia="楷体_GB2312" w:cs="Times New Roman"/>
      <w:sz w:val="24"/>
      <w:szCs w:val="20"/>
    </w:rPr>
  </w:style>
  <w:style w:type="paragraph" w:styleId="948" w:customStyle="1">
    <w:name w:val="纯文本11"/>
    <w:basedOn w:val="684"/>
    <w:uiPriority w:val="0"/>
    <w:qFormat/>
    <w:pPr>
      <w:jc w:val="left"/>
      <w:widowControl/>
    </w:pPr>
    <w:rPr>
      <w:rFonts w:ascii="宋体" w:hAnsi="Courier New" w:eastAsia="楷体_GB2312" w:cs="Times New Roman"/>
      <w:sz w:val="26"/>
      <w:szCs w:val="24"/>
    </w:rPr>
  </w:style>
  <w:style w:type="paragraph" w:styleId="949" w:customStyle="1">
    <w:name w:val="正文文本11"/>
    <w:basedOn w:val="684"/>
    <w:next w:val="730"/>
    <w:uiPriority w:val="0"/>
    <w:unhideWhenUsed/>
    <w:qFormat/>
    <w:pPr>
      <w:spacing w:after="120"/>
    </w:pPr>
    <w:rPr>
      <w:rFonts w:ascii="Times New Roman" w:hAnsi="Times New Roman"/>
      <w:szCs w:val="24"/>
      <w:lang w:eastAsia="en-US"/>
    </w:rPr>
  </w:style>
  <w:style w:type="paragraph" w:styleId="950" w:customStyle="1">
    <w:name w:val="Plain Text"/>
    <w:basedOn w:val="684"/>
    <w:uiPriority w:val="0"/>
    <w:qFormat/>
    <w:rPr>
      <w:rFonts w:ascii="宋体" w:hAnsi="Courier New" w:eastAsia="楷体_GB2312"/>
      <w:sz w:val="26"/>
    </w:rPr>
  </w:style>
  <w:style w:type="character" w:styleId="951" w:customStyle="1">
    <w:name w:val="font21"/>
    <w:basedOn w:val="694"/>
    <w:uiPriority w:val="0"/>
    <w:qFormat/>
    <w:rPr>
      <w:rFonts w:hint="eastAsia" w:ascii="宋体" w:hAnsi="宋体" w:eastAsia="宋体" w:cs="宋体"/>
      <w:color w:val="000000"/>
      <w:sz w:val="24"/>
      <w:szCs w:val="24"/>
      <w:u w:val="none"/>
    </w:rPr>
  </w:style>
  <w:style w:type="table" w:styleId="952" w:customStyle="1">
    <w:name w:val="网格型1"/>
    <w:basedOn w:val="953"/>
    <w:uiPriority w:val="0"/>
    <w:qFormat/>
    <w:pPr>
      <w:jc w:val="both"/>
      <w:widowControl w:val="off"/>
    </w:pPr>
    <w:tblPr/>
  </w:style>
  <w:style w:type="table" w:styleId="953" w:customStyle="1">
    <w:name w:val="普通表格1"/>
    <w:uiPriority w:val="0"/>
    <w:semiHidden/>
    <w:qFormat/>
    <w:tblPr/>
  </w:style>
  <w:style w:type="character" w:styleId="954" w:customStyle="1">
    <w:name w:val="font11"/>
    <w:uiPriority w:val="0"/>
    <w:qFormat/>
    <w:rPr>
      <w:rFonts w:hint="eastAsia" w:ascii="宋体" w:hAnsi="宋体" w:eastAsia="宋体" w:cs="宋体"/>
      <w:color w:val="000000"/>
      <w:sz w:val="21"/>
      <w:szCs w:val="21"/>
      <w:u w:val="none"/>
    </w:r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de00ad02-d136-4852-82c2-6348962d6bb0</errorID>
      <errorWord>：</errorWord>
      <group>L1_Format</group>
      <groupName>格式问题</groupName>
      <ability>L2_HalfPunc_CN</ability>
      <abilityName>全半角检查</abilityName>
      <candidateList>
        <item>:</item>
      </candidateList>
      <explain>文本全半角错误。</explain>
      <paraID>64417CC1</paraID>
      <start>21</start>
      <end>22</end>
      <status>modified</status>
      <modifiedWord>:</modifiedWord>
      <trackRevisions>false</trackRevisions>
    </reviewItem>
    <reviewItem>
      <errorID>b6d7bd6c-a195-4601-895d-9abe3bdd62d2</errorID>
      <errorWord>：</errorWord>
      <group>L1_Format</group>
      <groupName>格式问题</groupName>
      <ability>L2_HalfPunc_CN</ability>
      <abilityName>全半角检查</abilityName>
      <candidateList>
        <item>:</item>
      </candidateList>
      <explain>文本全半角错误。</explain>
      <paraID>2AE15178</paraID>
      <start>10</start>
      <end>11</end>
      <status>modified</status>
      <modifiedWord>:</modifiedWord>
      <trackRevisions>false</trackRevisions>
    </reviewItem>
    <reviewItem>
      <errorID>fb42e228-31b1-4f99-93c1-9f43ed8094bc</errorID>
      <errorWord>/）</errorWord>
      <group>L1_Punc</group>
      <groupName>标点问题</groupName>
      <ability>L2_Punc_CN</ability>
      <abilityName>标点符号检查</abilityName>
      <candidateList>
        <item>）</item>
      </candidateList>
      <explain/>
      <paraID>435C233A</paraID>
      <start>33</start>
      <end>35</end>
      <status>ignored</status>
      <modifiedWord/>
      <trackRevisions>false</trackRevisions>
    </reviewItem>
    <reviewItem>
      <errorID>570169be-32f2-487c-a502-46d2186891ca</errorID>
      <errorWord>：</errorWord>
      <group>L1_Format</group>
      <groupName>格式问题</groupName>
      <ability>L2_HalfPunc_CN</ability>
      <abilityName>全半角检查</abilityName>
      <candidateList>
        <item>:</item>
      </candidateList>
      <explain>文本全半角错误。</explain>
      <paraID> 6F2A94D</paraID>
      <start>10</start>
      <end>11</end>
      <status>modified</status>
      <modifiedWord>:</modifiedWord>
      <trackRevisions>false</trackRevisions>
    </reviewItem>
    <reviewItem>
      <errorID>68db323d-aa1f-4ecd-8643-c1ec218ccf46</errorID>
      <errorWord>：</errorWord>
      <group>L1_Format</group>
      <groupName>格式问题</groupName>
      <ability>L2_HalfPunc_CN</ability>
      <abilityName>全半角检查</abilityName>
      <candidateList>
        <item>:</item>
      </candidateList>
      <explain>文本全半角错误。</explain>
      <paraID>28107641</paraID>
      <start>54</start>
      <end>55</end>
      <status>modified</status>
      <modifiedWord>:</modifiedWord>
      <trackRevisions>false</trackRevisions>
    </reviewItem>
    <reviewItem>
      <errorID>25cf4309-7bae-4827-b661-2f8b283cbad5</errorID>
      <errorWord>1、</errorWord>
      <group>L1_Format</group>
      <groupName>格式问题</groupName>
      <ability>L2_Ordinal</ability>
      <abilityName>序号格式</abilityName>
      <candidateList>
        <item>1.</item>
      </candidateList>
      <explain>当前序号格式不规范，建议修改为规范格式[1.]。</explain>
      <paraID>46B1A3C2</paraID>
      <start>0</start>
      <end>2</end>
      <status>ignored</status>
      <modifiedWord/>
      <trackRevisions>false</trackRevisions>
    </reviewItem>
    <reviewItem>
      <errorID>cb39e64f-3202-4447-858f-79b45207907c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63F64008</paraID>
      <start>0</start>
      <end>2</end>
      <status>ignored</status>
      <modifiedWord/>
      <trackRevisions>false</trackRevisions>
    </reviewItem>
    <reviewItem>
      <errorID>f0c4237c-3be6-4d8a-9bd4-f2c6bece36db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653E675B</paraID>
      <start>0</start>
      <end>2</end>
      <status>ignored</status>
      <modifiedWord/>
      <trackRevisions>false</trackRevisions>
    </reviewItem>
    <reviewItem>
      <errorID>0ec83bad-09c0-41cb-8651-fa0550e01727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45481441</paraID>
      <start>0</start>
      <end>2</end>
      <status>ignored</status>
      <modifiedWord/>
      <trackRevisions>false</trackRevisions>
    </reviewItem>
    <reviewItem>
      <errorID>e33a59bf-6ac0-45f8-a83c-175755a85d77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770DF9CA</paraID>
      <start>0</start>
      <end>2</end>
      <status>ignored</status>
      <modifiedWord/>
      <trackRevisions>false</trackRevisions>
    </reviewItem>
    <reviewItem>
      <errorID>b9821b2a-97f2-4fdb-aad6-e9dba160f356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3A11E927</paraID>
      <start>0</start>
      <end>2</end>
      <status>ignored</status>
      <modifiedWord/>
      <trackRevisions>false</trackRevisions>
    </reviewItem>
    <reviewItem>
      <errorID>291ea8ec-aee3-4a9e-a594-8cd449e7fa0b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3C2ACC24</paraID>
      <start>0</start>
      <end>2</end>
      <status>ignored</status>
      <modifiedWord/>
      <trackRevisions>false</trackRevisions>
    </reviewItem>
    <reviewItem>
      <errorID>70b39a10-c3d5-4085-b658-ad5bda8f0a2f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6D5CA22A</paraID>
      <start>0</start>
      <end>2</end>
      <status>ignored</status>
      <modifiedWord/>
      <trackRevisions>false</trackRevisions>
    </reviewItem>
    <reviewItem>
      <errorID>66b5f0be-708b-41cd-96b6-e89176817596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6B2BDE04</paraID>
      <start>0</start>
      <end>2</end>
      <status>ignored</status>
      <modifiedWord/>
      <trackRevisions>false</trackRevisions>
    </reviewItem>
    <reviewItem>
      <errorID>6a0b52bb-d37f-40ef-b310-879b38e4c475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298F57AF</paraID>
      <start>0</start>
      <end>2</end>
      <status>ignored</status>
      <modifiedWord/>
      <trackRevisions>false</trackRevisions>
    </reviewItem>
    <reviewItem>
      <errorID>fd78a2fb-cf00-4ffa-b8c3-25965620b31f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33FEAD5F</paraID>
      <start>0</start>
      <end>2</end>
      <status>ignored</status>
      <modifiedWord/>
      <trackRevisions>false</trackRevisions>
    </reviewItem>
    <reviewItem>
      <errorID>319efe0a-7e30-4e0f-846b-e92528099db7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6071A992</paraID>
      <start>0</start>
      <end>2</end>
      <status>ignored</status>
      <modifiedWord/>
      <trackRevisions>false</trackRevisions>
    </reviewItem>
    <reviewItem>
      <errorID>0f682d61-bed5-4332-959c-d712609fee4f</errorID>
      <errorWord>/）</errorWord>
      <group>L1_Punc</group>
      <groupName>标点问题</groupName>
      <ability>L2_Punc_CN</ability>
      <abilityName>标点符号检查</abilityName>
      <candidateList>
        <item>）</item>
      </candidateList>
      <explain/>
      <paraID>6071A992</paraID>
      <start>38</start>
      <end>40</end>
      <status>unmodified</status>
      <modifiedWord/>
      <trackRevisions>false</trackRevisions>
    </reviewItem>
    <reviewItem>
      <errorID>29cdd5f2-1d03-40c1-8c4f-3ac585654a5f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2F3418E4</paraID>
      <start>0</start>
      <end>2</end>
      <status>ignored</status>
      <modifiedWord/>
      <trackRevisions>false</trackRevisions>
    </reviewItem>
    <reviewItem>
      <errorID>f1b81929-3363-4ed7-8238-ae6d01f68c7e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46488CBB</paraID>
      <start>0</start>
      <end>2</end>
      <status>ignored</status>
      <modifiedWord/>
      <trackRevisions>false</trackRevisions>
    </reviewItem>
    <reviewItem>
      <errorID>ffd11f8a-4069-4a42-8178-828c577e2fa9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31FAC7A8</paraID>
      <start>0</start>
      <end>2</end>
      <status>ignored</status>
      <modifiedWord/>
      <trackRevisions>false</trackRevisions>
    </reviewItem>
    <reviewItem>
      <errorID>566819c8-7a37-4f72-8785-d6a9224531e7</errorID>
      <errorWord>：</errorWord>
      <group>L1_Format</group>
      <groupName>格式问题</groupName>
      <ability>L2_HalfPunc_CN</ability>
      <abilityName>全半角检查</abilityName>
      <candidateList>
        <item>:</item>
      </candidateList>
      <explain>文本全半角错误。</explain>
      <paraID>31FAC7A8</paraID>
      <start>20</start>
      <end>21</end>
      <status>modified</status>
      <modifiedWord>:</modifiedWord>
      <trackRevisions>false</trackRevisions>
    </reviewItem>
    <reviewItem>
      <errorID>f9cf9b44-2ee8-42e4-ba6e-0001240ce14a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4CB8270</paraID>
      <start>0</start>
      <end>2</end>
      <status>ignored</status>
      <modifiedWord/>
      <trackRevisions>false</trackRevisions>
    </reviewItem>
    <reviewItem>
      <errorID>dc27e817-58ee-48e9-9193-4f43db1ac3b5</errorID>
      <errorWord>/）</errorWord>
      <group>L1_Punc</group>
      <groupName>标点问题</groupName>
      <ability>L2_Punc_CN</ability>
      <abilityName>标点符号检查</abilityName>
      <candidateList>
        <item>）</item>
      </candidateList>
      <explain/>
      <paraID> 4CB8270</paraID>
      <start>38</start>
      <end>40</end>
      <status>unmodified</status>
      <modifiedWord/>
      <trackRevisions>false</trackRevisions>
    </reviewItem>
    <reviewItem>
      <errorID>aae6a475-e8ca-4cca-863c-1ca8b8e684b2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49E152EE</paraID>
      <start>0</start>
      <end>2</end>
      <status>ignored</status>
      <modifiedWord/>
      <trackRevisions>false</trackRevisions>
    </reviewItem>
    <reviewItem>
      <errorID>42d639b6-804a-4dd0-bcf4-31324b6422bc</errorID>
      <errorWord>：</errorWord>
      <group>L1_Format</group>
      <groupName>格式问题</groupName>
      <ability>L2_HalfPunc_CN</ability>
      <abilityName>全半角检查</abilityName>
      <candidateList>
        <item>:</item>
      </candidateList>
      <explain>文本全半角错误。</explain>
      <paraID>49E152EE</paraID>
      <start>18</start>
      <end>19</end>
      <status>modified</status>
      <modifiedWord>:</modifiedWord>
      <trackRevisions>false</trackRevisions>
    </reviewItem>
    <reviewItem>
      <errorID>aebae791-6ad1-46e0-95a4-4fe171a06321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4C1FB595</paraID>
      <start>0</start>
      <end>2</end>
      <status>ignored</status>
      <modifiedWord/>
      <trackRevisions>false</trackRevisions>
    </reviewItem>
    <reviewItem>
      <errorID>523e3932-5ea6-46c4-9931-063706575e60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2142CA25</paraID>
      <start>0</start>
      <end>2</end>
      <status>ignored</status>
      <modifiedWord/>
      <trackRevisions>false</trackRevisions>
    </reviewItem>
    <reviewItem>
      <errorID>b9575325-dcde-405a-ae8a-8dd69b70efdd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4EDAFBAF</paraID>
      <start>0</start>
      <end>2</end>
      <status>ignored</status>
      <modifiedWord/>
      <trackRevisions>false</trackRevisions>
    </reviewItem>
    <reviewItem>
      <errorID>27ee48a9-923d-47c3-b7ef-0d16c96db92e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4B462232</paraID>
      <start>0</start>
      <end>2</end>
      <status>ignored</status>
      <modifiedWord/>
      <trackRevisions>false</trackRevisions>
    </reviewItem>
    <reviewItem>
      <errorID>9536fe7b-59c7-4f00-9adb-778fefdf902c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24FF77F5</paraID>
      <start>0</start>
      <end>2</end>
      <status>ignored</status>
      <modifiedWord/>
      <trackRevisions>false</trackRevisions>
    </reviewItem>
    <reviewItem>
      <errorID>71036b30-ec88-43f5-abad-10aa59e5ba96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33A51D81</paraID>
      <start>0</start>
      <end>2</end>
      <status>ignored</status>
      <modifiedWord/>
      <trackRevisions>false</trackRevisions>
    </reviewItem>
    <reviewItem>
      <errorID>bfeeee7e-a810-40cb-b0f9-8cc50573b2f0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A0AF6C7</paraID>
      <start>0</start>
      <end>2</end>
      <status>ignored</status>
      <modifiedWord/>
      <trackRevisions>false</trackRevisions>
    </reviewItem>
    <reviewItem>
      <errorID>83e03ee4-3eb7-4a3f-9e2b-3cd9d40c53d6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4A4507A3</paraID>
      <start>0</start>
      <end>2</end>
      <status>ignored</status>
      <modifiedWord/>
      <trackRevisions>false</trackRevisions>
    </reviewItem>
    <reviewItem>
      <errorID>c0d72636-efd7-4501-b7dc-d21e2bc7214d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351B615B</paraID>
      <start>0</start>
      <end>2</end>
      <status>ignored</status>
      <modifiedWord/>
      <trackRevisions>false</trackRevisions>
    </reviewItem>
    <reviewItem>
      <errorID>63816320-3ddd-4b23-94d9-20c08a536486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1BA33BA8</paraID>
      <start>0</start>
      <end>2</end>
      <status>ignored</status>
      <modifiedWord/>
      <trackRevisions>false</trackRevisions>
    </reviewItem>
    <reviewItem>
      <errorID>c9f79a25-e2db-4896-b39d-d5d54867865c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2DB3E250</paraID>
      <start>0</start>
      <end>2</end>
      <status>ignored</status>
      <modifiedWord/>
      <trackRevisions>false</trackRevisions>
    </reviewItem>
    <reviewItem>
      <errorID>fa4b66e8-41db-427a-8b1f-114090697867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6D30D878</paraID>
      <start>55</start>
      <end>56</end>
      <status>unmodified</status>
      <modifiedWord/>
      <trackRevisions>false</trackRevisions>
    </reviewItem>
    <reviewItem>
      <errorID>8ba4db18-0484-4928-a570-d29f8e6e0815</errorID>
      <errorWord>须</errorWord>
      <group>L1_Word</group>
      <groupName>字词问题</groupName>
      <ability>L2_Typo</ability>
      <abilityName>字词错误</abilityName>
      <candidateList>
        <item>需</item>
      </candidateList>
      <explain>存在发音相同字词的误用。</explain>
      <paraID>77A0D83F</paraID>
      <start>10</start>
      <end>11</end>
      <status>unmodified</status>
      <modifiedWord/>
      <trackRevisions>false</trackRevisions>
    </reviewItem>
    <reviewItem>
      <errorID>15116329-a401-44e4-8b42-2b9615cffe8a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842688A</paraID>
      <start>2</start>
      <end>6</end>
      <status>unmodified</status>
      <modifiedWord/>
      <trackRevisions>false</trackRevisions>
    </reviewItem>
    <reviewItem>
      <errorID>9054b8f6-1a74-4310-9ae5-d6d60b5183ba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37717BDB</paraID>
      <start>54</start>
      <end>58</end>
      <status>unmodified</status>
      <modifiedWord/>
      <trackRevisions>false</trackRevisions>
    </reviewItem>
    <reviewItem>
      <errorID>11c4efc7-8604-4d70-b5fd-15c9cd9ecf00</errorID>
      <errorWord>在现场勘察</errorWord>
      <group>L1_Word</group>
      <groupName>字词问题</groupName>
      <ability>L2_Typo</ability>
      <abilityName>字词错误</abilityName>
      <candidateList>
        <item>在现场勘查</item>
      </candidateList>
      <explain/>
      <paraID> 9A5196D</paraID>
      <start>7</start>
      <end>12</end>
      <status>unmodified</status>
      <modifiedWord/>
      <trackRevisions>false</trackRevisions>
    </reviewItem>
    <reviewItem>
      <errorID>4d666e65-c39f-4d21-b0d9-ff8005e9edbf</errorID>
      <errorWord>书面形式做出</errorWord>
      <group>L1_Word</group>
      <groupName>字词问题</groupName>
      <ability>L2_Typo</ability>
      <abilityName>字词错误</abilityName>
      <candidateList>
        <item>书面形式作出</item>
      </candidateList>
      <explain/>
      <paraID>51966FF4</paraID>
      <start>167</start>
      <end>173</end>
      <status>unmodified</status>
      <modifiedWord/>
      <trackRevisions>false</trackRevisions>
    </reviewItem>
    <reviewItem>
      <errorID>c3e29940-f1bf-42dc-ba2b-aad3b2b3731d</errorID>
      <errorWord>&lt;</errorWord>
      <group>L1_Format</group>
      <groupName>格式问题</groupName>
      <ability>L2_HalfPunc_CN</ability>
      <abilityName>全半角检查</abilityName>
      <candidateList>
        <item>〈</item>
      </candidateList>
      <explain>文本全半角错误。</explain>
      <paraID>4ED3627C</paraID>
      <start>40</start>
      <end>41</end>
      <status>modified</status>
      <modifiedWord>〈</modifiedWord>
      <trackRevisions>false</trackRevisions>
    </reviewItem>
    <reviewItem>
      <errorID>0a83776b-010e-4f55-bbc0-e6232ead9db9</errorID>
      <errorWord>&lt;</errorWord>
      <group>L1_Format</group>
      <groupName>格式问题</groupName>
      <ability>L2_HalfPunc_CN</ability>
      <abilityName>全半角检查</abilityName>
      <candidateList>
        <item>〈</item>
      </candidateList>
      <explain>文本全半角错误。</explain>
      <paraID> D800EF3</paraID>
      <start>40</start>
      <end>41</end>
      <status>modified</status>
      <modifiedWord>〈</modifiedWord>
      <trackRevisions>false</trackRevisions>
    </reviewItem>
    <reviewItem>
      <errorID>8904e129-001b-4126-a793-055b148be467</errorID>
      <errorWord>&lt;</errorWord>
      <group>L1_Format</group>
      <groupName>格式问题</groupName>
      <ability>L2_HalfPunc_CN</ability>
      <abilityName>全半角检查</abilityName>
      <candidateList>
        <item>〈</item>
      </candidateList>
      <explain>文本全半角错误。</explain>
      <paraID>3B74114A</paraID>
      <start>29</start>
      <end>30</end>
      <status>modified</status>
      <modifiedWord>〈</modifiedWord>
      <trackRevisions>false</trackRevisions>
    </reviewItem>
    <reviewItem>
      <errorID>e49c3337-954e-46bf-8d5c-088c2daea03b</errorID>
      <errorWord>法律、法规</errorWord>
      <group>L1_Word</group>
      <groupName>字词问题</groupName>
      <ability>L2_Typo</ability>
      <abilityName>字词错误</abilityName>
      <candidateList>
        <item>法律法规</item>
      </candidateList>
      <explain/>
      <paraID>6E03A529</paraID>
      <start>7</start>
      <end>12</end>
      <status>ignored</status>
      <modifiedWord/>
      <trackRevisions>false</trackRevisions>
    </reviewItem>
    <reviewItem>
      <errorID>0147baae-fba0-4635-88d8-6b788b014066</errorID>
      <errorWord>。】</errorWord>
      <group>L1_Punc</group>
      <groupName>标点问题</groupName>
      <ability>L2_Punc_CN</ability>
      <abilityName>标点符号检查</abilityName>
      <candidateList>
        <item>】</item>
      </candidateList>
      <explain/>
      <paraID>7E916EC7</paraID>
      <start>94</start>
      <end>96</end>
      <status>ignored</status>
      <modifiedWord/>
      <trackRevisions>false</trackRevisions>
    </reviewItem>
    <reviewItem>
      <errorID>9adb4223-8926-4cfc-83ff-1facf9a050cf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C019757</paraID>
      <start>0</start>
      <end>2</end>
      <status>ignored</status>
      <modifiedWord/>
      <trackRevisions>false</trackRevisions>
    </reviewItem>
    <reviewItem>
      <errorID>eca9daee-06ef-47f4-a876-a069c52f6ba8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74D00081</paraID>
      <start>0</start>
      <end>2</end>
      <status>ignored</status>
      <modifiedWord/>
      <trackRevisions>false</trackRevisions>
    </reviewItem>
    <reviewItem>
      <errorID>63e13928-7178-4e5a-b1a1-2d7b23b40e29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3D6DC82F</paraID>
      <start>0</start>
      <end>2</end>
      <status>ignored</status>
      <modifiedWord/>
      <trackRevisions>false</trackRevisions>
    </reviewItem>
    <reviewItem>
      <errorID>01e427f0-ecaa-4829-9550-c772437458ed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439A983B</paraID>
      <start>0</start>
      <end>2</end>
      <status>ignored</status>
      <modifiedWord/>
      <trackRevisions>false</trackRevisions>
    </reviewItem>
    <reviewItem>
      <errorID>88413d7c-7d42-4c20-ab5f-af736c19a878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13512DF8</paraID>
      <start>0</start>
      <end>2</end>
      <status>ignored</status>
      <modifiedWord/>
      <trackRevisions>false</trackRevisions>
    </reviewItem>
    <reviewItem>
      <errorID>2efa4bef-d3ed-4e50-8c84-fe44df0fbf3e</errorID>
      <errorWord>(</errorWord>
      <group>L1_Format</group>
      <groupName>格式问题</groupName>
      <ability>L2_HalfPunc_CN</ability>
      <abilityName>全半角检查</abilityName>
      <candidateList>
        <item>（</item>
      </candidateList>
      <explain>文本全半角错误。</explain>
      <paraID>1D4930A8</paraID>
      <start>4</start>
      <end>5</end>
      <status>modified</status>
      <modifiedWord>（</modifiedWord>
      <trackRevisions>false</trackRevisions>
    </reviewItem>
    <reviewItem>
      <errorID>1479d000-5873-4de3-badb-e10ee3098d1e</errorID>
      <errorWord>)</errorWord>
      <group>L1_Format</group>
      <groupName>格式问题</groupName>
      <ability>L2_HalfPunc_CN</ability>
      <abilityName>全半角检查</abilityName>
      <candidateList>
        <item>）</item>
      </candidateList>
      <explain>文本全半角错误。</explain>
      <paraID>1D4930A8</paraID>
      <start>11</start>
      <end>12</end>
      <status>modified</status>
      <modifiedWord>）</modifiedWord>
      <trackRevisions>false</trackRevisions>
    </reviewItem>
    <reviewItem>
      <errorID>05de3e4b-57bd-4f66-9fc0-5e534b0a32e3</errorID>
      <errorWord>~</errorWord>
      <group>L1_Format</group>
      <groupName>格式问题</groupName>
      <ability>L2_HalfPunc_CN</ability>
      <abilityName>全半角检查</abilityName>
      <candidateList>
        <item>～</item>
      </candidateList>
      <explain>文本全半角错误。</explain>
      <paraID>2231DF31</paraID>
      <start>5</start>
      <end>6</end>
      <status>modified</status>
      <modifiedWord>～</modifiedWord>
      <trackRevisions>false</trackRevisions>
    </reviewItem>
    <reviewItem>
      <errorID>1af5534d-a8c2-4674-9d4c-f77317a73a16</errorID>
      <errorWord>~</errorWord>
      <group>L1_Format</group>
      <groupName>格式问题</groupName>
      <ability>L2_HalfPunc_CN</ability>
      <abilityName>全半角检查</abilityName>
      <candidateList>
        <item>～</item>
      </candidateList>
      <explain>文本全半角错误。</explain>
      <paraID> B67BD43</paraID>
      <start>5</start>
      <end>6</end>
      <status>modified</status>
      <modifiedWord>～</modifiedWord>
      <trackRevisions>false</trackRevisions>
    </reviewItem>
    <reviewItem>
      <errorID>60336d98-f3e4-4ee9-bc1c-ac7d4d00ac0c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48A08839</paraID>
      <start>0</start>
      <end>2</end>
      <status>ignored</status>
      <modifiedWord/>
      <trackRevisions>false</trackRevisions>
    </reviewItem>
    <reviewItem>
      <errorID>33c2e9e2-7b09-4c71-8baa-8c784dd6e41b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2DEA25E0</paraID>
      <start>0</start>
      <end>2</end>
      <status>ignored</status>
      <modifiedWord/>
      <trackRevisions>false</trackRevisions>
    </reviewItem>
    <reviewItem>
      <errorID>e80df63e-1e70-4084-9ef1-9db4d119aedb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39C42745</paraID>
      <start>0</start>
      <end>2</end>
      <status>ignored</status>
      <modifiedWord/>
      <trackRevisions>false</trackRevisions>
    </reviewItem>
    <reviewItem>
      <errorID>959b9d6c-fad4-4615-8a38-e0a56cbea391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2597055D</paraID>
      <start>0</start>
      <end>2</end>
      <status>ignored</status>
      <modifiedWord/>
      <trackRevisions>false</trackRevisions>
    </reviewItem>
    <reviewItem>
      <errorID>5248b62c-25e7-4291-b7c3-438d8264e42f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14A47B04</paraID>
      <start>0</start>
      <end>3</end>
      <status>ignored</status>
      <modifiedWord/>
      <trackRevisions>false</trackRevisions>
    </reviewItem>
    <reviewItem>
      <errorID>aa884a7b-5bb8-41f9-9968-866ac2c430b2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5275B695</paraID>
      <start>0</start>
      <end>3</end>
      <status>ignored</status>
      <modifiedWord/>
      <trackRevisions>false</trackRevisions>
    </reviewItem>
    <reviewItem>
      <errorID>cd7f1c64-df50-4b25-9d7e-66cdbffeb291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27EC8827</paraID>
      <start>0</start>
      <end>2</end>
      <status>ignored</status>
      <modifiedWord/>
      <trackRevisions>false</trackRevisions>
    </reviewItem>
    <reviewItem>
      <errorID>da563646-b6ec-4251-84bd-5f0345b38c1d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1F581829</paraID>
      <start>0</start>
      <end>2</end>
      <status>ignored</status>
      <modifiedWord/>
      <trackRevisions>false</trackRevisions>
    </reviewItem>
    <reviewItem>
      <errorID>40a08fb0-ad3e-436b-8aca-d5fd9f1986e7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71D324B5</paraID>
      <start>0</start>
      <end>2</end>
      <status>ignored</status>
      <modifiedWord/>
      <trackRevisions>false</trackRevisions>
    </reviewItem>
    <reviewItem>
      <errorID>5e9a630e-e096-4e8b-9a87-f4870b8b8b30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46A9FC1D</paraID>
      <start>0</start>
      <end>2</end>
      <status>ignored</status>
      <modifiedWord/>
      <trackRevisions>false</trackRevisions>
    </reviewItem>
    <reviewItem>
      <errorID>bbb651f5-371d-4df8-8a8d-6428978e007d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EF60DE0</paraID>
      <start>0</start>
      <end>2</end>
      <status>ignored</status>
      <modifiedWord/>
      <trackRevisions>false</trackRevisions>
    </reviewItem>
    <reviewItem>
      <errorID>ad8a9cdf-1e4a-409b-bcdc-3c1bdde0a882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F096992</paraID>
      <start>0</start>
      <end>2</end>
      <status>ignored</status>
      <modifiedWord/>
      <trackRevisions>false</trackRevisions>
    </reviewItem>
    <reviewItem>
      <errorID>e6b04941-48d4-4b96-8ddf-88751f0b700c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2D3427E</paraID>
      <start>0</start>
      <end>2</end>
      <status>ignored</status>
      <modifiedWord/>
      <trackRevisions>false</trackRevisions>
    </reviewItem>
    <reviewItem>
      <errorID>cdbf57c9-61fe-46ac-b722-edb586ee0017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5743CCC9</paraID>
      <start>0</start>
      <end>2</end>
      <status>ignored</status>
      <modifiedWord/>
      <trackRevisions>false</trackRevisions>
    </reviewItem>
    <reviewItem>
      <errorID>e69996b1-17bd-4627-8366-3fd756e0d5df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70423490</paraID>
      <start>0</start>
      <end>2</end>
      <status>ignored</status>
      <modifiedWord/>
      <trackRevisions>false</trackRevisions>
    </reviewItem>
    <reviewItem>
      <errorID>b7e86f5c-7456-47a8-a4c8-6934133b21c8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5FC53715</paraID>
      <start>0</start>
      <end>2</end>
      <status>ignored</status>
      <modifiedWord/>
      <trackRevisions>false</trackRevisions>
    </reviewItem>
    <reviewItem>
      <errorID>65f96b99-28fb-4a78-b236-2277a7cabb73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ECB2AFC</paraID>
      <start>0</start>
      <end>2</end>
      <status>ignored</status>
      <modifiedWord/>
      <trackRevisions>false</trackRevisions>
    </reviewItem>
    <reviewItem>
      <errorID>0ab38dbc-847d-4fd9-8c71-3aeb2a24063f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371447EC</paraID>
      <start>0</start>
      <end>2</end>
      <status>ignored</status>
      <modifiedWord/>
      <trackRevisions>false</trackRevisions>
    </reviewItem>
    <reviewItem>
      <errorID>731ec924-35b0-4216-867b-9d13a91d9920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1644C26D</paraID>
      <start>0</start>
      <end>2</end>
      <status>ignored</status>
      <modifiedWord/>
      <trackRevisions>false</trackRevisions>
    </reviewItem>
    <reviewItem>
      <errorID>8b842d22-8699-4d80-8ff6-b632de76affb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30D4C8FD</paraID>
      <start>0</start>
      <end>2</end>
      <status>ignored</status>
      <modifiedWord/>
      <trackRevisions>false</trackRevisions>
    </reviewItem>
    <reviewItem>
      <errorID>acdcabc3-df3b-43c9-be72-1ce3ea691d1b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580C7CFD</paraID>
      <start>0</start>
      <end>2</end>
      <status>ignored</status>
      <modifiedWord/>
      <trackRevisions>false</trackRevisions>
    </reviewItem>
    <reviewItem>
      <errorID>d187d512-f65d-4f61-987d-f1e0984e8066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1E95F4CB</paraID>
      <start>0</start>
      <end>2</end>
      <status>ignored</status>
      <modifiedWord/>
      <trackRevisions>false</trackRevisions>
    </reviewItem>
    <reviewItem>
      <errorID>874a648a-95da-4c84-8d22-2573816a3f17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1E24A43A</paraID>
      <start>0</start>
      <end>2</end>
      <status>ignored</status>
      <modifiedWord/>
      <trackRevisions>false</trackRevisions>
    </reviewItem>
    <reviewItem>
      <errorID>a3dfce6d-98c4-4a41-87eb-8d8fc7abd97c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6A4668DB</paraID>
      <start>0</start>
      <end>2</end>
      <status>ignored</status>
      <modifiedWord/>
      <trackRevisions>false</trackRevisions>
    </reviewItem>
    <reviewItem>
      <errorID>82daab04-6d71-40c6-8f05-04797ac5b8b3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6B6F0733</paraID>
      <start>0</start>
      <end>2</end>
      <status>ignored</status>
      <modifiedWord/>
      <trackRevisions>false</trackRevisions>
    </reviewItem>
    <reviewItem>
      <errorID>6aba35ae-d52f-4a30-9187-75d4d49d522e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47585CFD</paraID>
      <start>0</start>
      <end>2</end>
      <status>ignored</status>
      <modifiedWord/>
      <trackRevisions>false</trackRevisions>
    </reviewItem>
    <reviewItem>
      <errorID>d0a035e3-d8ce-4e9b-a415-0050eb0e9772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3DDB26C1</paraID>
      <start>0</start>
      <end>2</end>
      <status>ignored</status>
      <modifiedWord/>
      <trackRevisions>false</trackRevisions>
    </reviewItem>
    <reviewItem>
      <errorID>0f300747-ddd3-4433-bfd6-b84e8fe85db8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1070918D</paraID>
      <start>0</start>
      <end>2</end>
      <status>ignored</status>
      <modifiedWord/>
      <trackRevisions>false</trackRevisions>
    </reviewItem>
    <reviewItem>
      <errorID>8e3d3903-5400-4589-adb2-59342da04ace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5E10C4AD</paraID>
      <start>0</start>
      <end>2</end>
      <status>ignored</status>
      <modifiedWord/>
      <trackRevisions>false</trackRevisions>
    </reviewItem>
    <reviewItem>
      <errorID>a7dee78a-dae4-490d-ab7a-7fcbb18ca479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4A947BD6</paraID>
      <start>0</start>
      <end>2</end>
      <status>ignored</status>
      <modifiedWord/>
      <trackRevisions>false</trackRevisions>
    </reviewItem>
    <reviewItem>
      <errorID>ad02a6cc-8f73-42d4-8d69-52e04ec43d6c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15AD8FA4</paraID>
      <start>0</start>
      <end>2</end>
      <status>ignored</status>
      <modifiedWord/>
      <trackRevisions>false</trackRevisions>
    </reviewItem>
    <reviewItem>
      <errorID>14bd2e8f-992a-4153-8dc0-2782a9d60dca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1A946B43</paraID>
      <start>0</start>
      <end>2</end>
      <status>ignored</status>
      <modifiedWord/>
      <trackRevisions>false</trackRevisions>
    </reviewItem>
    <reviewItem>
      <errorID>b01744cf-3d3e-4156-8381-6a174cb849e0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4A05759D</paraID>
      <start>0</start>
      <end>2</end>
      <status>ignored</status>
      <modifiedWord/>
      <trackRevisions>false</trackRevisions>
    </reviewItem>
    <reviewItem>
      <errorID>29849e9e-30bd-427b-b714-a381a284db22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6BE48DC7</paraID>
      <start>0</start>
      <end>2</end>
      <status>ignored</status>
      <modifiedWord/>
      <trackRevisions>false</trackRevisions>
    </reviewItem>
    <reviewItem>
      <errorID>4bfa13b5-d35d-4fcf-9e57-1d8169cf9b42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7BA11B67</paraID>
      <start>0</start>
      <end>2</end>
      <status>ignored</status>
      <modifiedWord/>
      <trackRevisions>false</trackRevisions>
    </reviewItem>
    <reviewItem>
      <errorID>8a44f31f-583a-4688-8f89-820d913c94a2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5E162568</paraID>
      <start>0</start>
      <end>2</end>
      <status>ignored</status>
      <modifiedWord/>
      <trackRevisions>false</trackRevisions>
    </reviewItem>
    <reviewItem>
      <errorID>74b410bd-497e-4b59-a958-ef85dc0539f3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495308A4</paraID>
      <start>0</start>
      <end>2</end>
      <status>ignored</status>
      <modifiedWord/>
      <trackRevisions>false</trackRevisions>
    </reviewItem>
    <reviewItem>
      <errorID>07ae717e-1a9a-4547-97dc-0f5f997fd28e</errorID>
      <errorWord>-</errorWord>
      <group>L1_Format</group>
      <groupName>格式问题</groupName>
      <ability>L2_HalfPunc_CN</ability>
      <abilityName>全半角检查</abilityName>
      <candidateList>
        <item>－</item>
      </candidateList>
      <explain>文本全半角错误。</explain>
      <paraID>495308A4</paraID>
      <start>89</start>
      <end>90</end>
      <status>modified</status>
      <modifiedWord>－</modifiedWord>
      <trackRevisions>false</trackRevisions>
    </reviewItem>
    <reviewItem>
      <errorID>5600243e-c106-4b02-9b70-fea3fa798397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78FD438F</paraID>
      <start>0</start>
      <end>2</end>
      <status>ignored</status>
      <modifiedWord/>
      <trackRevisions>false</trackRevisions>
    </reviewItem>
    <reviewItem>
      <errorID>5e1339f0-6aa1-4093-bf7f-3b9df74c783d</errorID>
      <errorWord>下</errorWord>
      <group>L1_Word</group>
      <groupName>字词问题</groupName>
      <ability>L2_Typo</ability>
      <abilityName>字词错误</abilityName>
      <candidateList>
        <item>下一</item>
      </candidateList>
      <explain/>
      <paraID>217D2543</paraID>
      <start>33</start>
      <end>34</end>
      <status>ignored</status>
      <modifiedWord/>
      <trackRevisions>false</trackRevisions>
    </reviewItem>
    <reviewItem>
      <errorID>eab11096-2965-4d9d-8237-e01f551fa0a9</errorID>
      <errorWord>超</errorWord>
      <group>L1_Word</group>
      <groupName>字词问题</groupName>
      <ability>L2_Typo</ability>
      <abilityName>字词错误</abilityName>
      <candidateList>
        <item>超过</item>
      </candidateList>
      <explain/>
      <paraID>401805B5</paraID>
      <start>39</start>
      <end>41</end>
      <status>modified</status>
      <modifiedWord>超过</modifiedWord>
      <trackRevisions>false</trackRevisions>
    </reviewItem>
    <reviewItem>
      <errorID>dd5b3691-acf1-4428-b018-88790412260a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15B841EC</paraID>
      <start>0</start>
      <end>2</end>
      <status>ignored</status>
      <modifiedWord/>
      <trackRevisions>false</trackRevisions>
    </reviewItem>
    <reviewItem>
      <errorID>26399852-c005-4827-8b1a-e4f5eaef0231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2FDAAB70</paraID>
      <start>0</start>
      <end>2</end>
      <status>ignored</status>
      <modifiedWord/>
      <trackRevisions>false</trackRevisions>
    </reviewItem>
    <reviewItem>
      <errorID>e8e62341-8db8-49f9-bc07-36a706feb7ec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3ABEB747</paraID>
      <start>0</start>
      <end>2</end>
      <status>ignored</status>
      <modifiedWord/>
      <trackRevisions>false</trackRevisions>
    </reviewItem>
    <reviewItem>
      <errorID>06fe1cee-992c-443c-bf5b-126ca8e9f4f6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5AFCC04A</paraID>
      <start>0</start>
      <end>2</end>
      <status>ignored</status>
      <modifiedWord/>
      <trackRevisions>false</trackRevisions>
    </reviewItem>
    <reviewItem>
      <errorID>e8920c46-abe6-4642-a520-55ac202fa5f5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472A9917</paraID>
      <start>0</start>
      <end>2</end>
      <status>ignored</status>
      <modifiedWord/>
      <trackRevisions>false</trackRevisions>
    </reviewItem>
    <reviewItem>
      <errorID>879b5140-21be-4849-bcc2-a1ebf062367b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CD5F876</paraID>
      <start>0</start>
      <end>2</end>
      <status>ignored</status>
      <modifiedWord/>
      <trackRevisions>false</trackRevisions>
    </reviewItem>
    <reviewItem>
      <errorID>f63946d6-bb56-4e8e-9798-11a617dfe629</errorID>
      <errorWord>诺</errorWord>
      <group>L1_Word</group>
      <groupName>字词问题</groupName>
      <ability>L2_Typo</ability>
      <abilityName>字词错误</abilityName>
      <candidateList>
        <item>诺在</item>
      </candidateList>
      <explain/>
      <paraID> CD5F876</paraID>
      <start>5</start>
      <end>7</end>
      <status>modified</status>
      <modifiedWord>诺在</modifiedWord>
      <trackRevisions>false</trackRevisions>
    </reviewItem>
    <reviewItem>
      <errorID>369b9466-7e9c-4b67-9faf-003390262ce0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5B863E7A</paraID>
      <start>0</start>
      <end>2</end>
      <status>ignored</status>
      <modifiedWord/>
      <trackRevisions>false</trackRevisions>
    </reviewItem>
    <reviewItem>
      <errorID>43651387-542d-4630-ab77-711189a5e591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566C7AE4</paraID>
      <start>0</start>
      <end>2</end>
      <status>ignored</status>
      <modifiedWord/>
      <trackRevisions>false</trackRevisions>
    </reviewItem>
    <reviewItem>
      <errorID>3d7f1a6e-ddd9-46ab-a8e5-5382e4eeaa18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3E586C2C</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6DB8414A-AAA3-4E5A-84BE-0E40F6B8A83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褚磊</cp:lastModifiedBy>
  <cp:revision>44</cp:revision>
  <dcterms:created xsi:type="dcterms:W3CDTF">2025-08-28T17:30:00Z</dcterms:created>
  <dcterms:modified xsi:type="dcterms:W3CDTF">2026-07-29T07:05:48Z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834327AEC3384ECDABEA8B5CFD35CE73_13</vt:lpwstr>
  </property>
  <property fmtid="{D5CDD505-2E9C-101B-9397-08002B2CF9AE}" pid="4" name="KSOTemplateDocerSaveRecord">
    <vt:lpwstr>eyJoZGlkIjoiZGVlMjQwNWI4OTIwZmYyNjg3NDRiYWJjMGQ4NTNhOGIiLCJ1c2VySWQiOiIxMjQ5MDI1MDgzIn0=</vt:lpwstr>
  </property>
</Properties>
</file>