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sz w:val="44"/>
          <w:highlight w:val="none"/>
          <w14:textFill>
            <w14:solidFill>
              <w14:schemeClr w14:val="tx1"/>
            </w14:solidFill>
          </w14:textFill>
        </w:rPr>
      </w:pPr>
      <w:r>
        <w:rPr>
          <w:rFonts w:ascii="宋体" w:hAnsi="宋体"/>
          <w:color w:val="000000" w:themeColor="text1"/>
          <w:sz w:val="44"/>
          <w:highlight w:val="none"/>
          <w14:textFill>
            <w14:solidFill>
              <w14:schemeClr w14:val="tx1"/>
            </w14:solidFill>
          </w14:textFill>
        </w:rPr>
      </w:r>
      <w:r/>
    </w:p>
    <w:p>
      <w:pPr>
        <w:rPr>
          <w:rFonts w:ascii="宋体" w:hAnsi="宋体"/>
          <w:color w:val="000000" w:themeColor="text1"/>
          <w:sz w:val="44"/>
          <w:highlight w:val="none"/>
          <w14:textFill>
            <w14:solidFill>
              <w14:schemeClr w14:val="tx1"/>
            </w14:solidFill>
          </w14:textFill>
        </w:rPr>
      </w:pPr>
      <w:r>
        <w:rPr>
          <w:rFonts w:ascii="宋体" w:hAnsi="宋体"/>
          <w:b/>
          <w:color w:val="000000" w:themeColor="text1"/>
          <w:sz w:val="76"/>
          <w:szCs w:val="7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4079240</wp:posOffset>
                </wp:positionH>
                <wp:positionV relativeFrom="paragraph">
                  <wp:posOffset>-97790</wp:posOffset>
                </wp:positionV>
                <wp:extent cx="1189355" cy="1080135"/>
                <wp:effectExtent l="0" t="0" r="0" b="0"/>
                <wp:wrapSquare wrapText="bothSides"/>
                <wp:docPr id="2" name="图片 2"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公司图标"/>
                        <pic:cNvPicPr>
                          <a:picLocks noChangeAspect="1"/>
                        </pic:cNvPicPr>
                        <pic:nvPr/>
                      </pic:nvPicPr>
                      <pic:blipFill>
                        <a:blip r:embed="rId13"/>
                        <a:stretch/>
                      </pic:blipFill>
                      <pic:spPr bwMode="auto">
                        <a:xfrm>
                          <a:off x="0" y="0"/>
                          <a:ext cx="1189354"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3" o:title=""/>
              </v:shape>
            </w:pict>
          </mc:Fallback>
        </mc:AlternateContent>
      </w:r>
      <w:r/>
    </w:p>
    <w:p>
      <w:pPr>
        <w:jc w:val="center"/>
        <w:tabs>
          <w:tab w:val="left" w:pos="390" w:leader="none"/>
          <w:tab w:val="center" w:pos="4404" w:leader="none"/>
        </w:tabs>
        <w:rPr>
          <w:rFonts w:ascii="宋体" w:hAnsi="宋体"/>
          <w:b/>
          <w:color w:val="000000" w:themeColor="text1"/>
          <w:sz w:val="76"/>
          <w:szCs w:val="76"/>
          <w:highlight w:val="none"/>
          <w14:textFill>
            <w14:solidFill>
              <w14:schemeClr w14:val="tx1"/>
            </w14:solidFill>
          </w14:textFill>
        </w:rPr>
      </w:pPr>
      <w:r>
        <w:rPr>
          <w:rFonts w:ascii="宋体" w:hAnsi="宋体"/>
          <w:b/>
          <w:color w:val="000000" w:themeColor="text1"/>
          <w:sz w:val="76"/>
          <w:szCs w:val="76"/>
          <w:highlight w:val="none"/>
          <w14:textFill>
            <w14:solidFill>
              <w14:schemeClr w14:val="tx1"/>
            </w14:solidFill>
          </w14:textFill>
        </w:rPr>
      </w:r>
      <w:r/>
    </w:p>
    <w:p>
      <w:pPr>
        <w:jc w:val="center"/>
        <w:spacing w:line="560" w:lineRule="exact"/>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 </w:t>
      </w:r>
      <w:r/>
    </w:p>
    <w:p>
      <w:pPr>
        <w:jc w:val="center"/>
        <w:spacing w:line="360" w:lineRule="auto"/>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lang w:val="en-US" w:eastAsia="zh-CN"/>
          <w14:textFill>
            <w14:solidFill>
              <w14:schemeClr w14:val="tx1"/>
            </w14:solidFill>
          </w14:textFill>
        </w:rPr>
        <w:t xml:space="preserve">侵华日军南京大屠杀遇难同胞纪念馆零星维修工程</w:t>
      </w:r>
      <w:r>
        <w:rPr>
          <w:rFonts w:hint="eastAsia" w:ascii="宋体" w:hAnsi="宋体"/>
          <w:b/>
          <w:color w:val="000000" w:themeColor="text1"/>
          <w:sz w:val="40"/>
          <w:szCs w:val="40"/>
          <w:highlight w:val="none"/>
          <w14:textFill>
            <w14:solidFill>
              <w14:schemeClr w14:val="tx1"/>
            </w14:solidFill>
          </w14:textFill>
        </w:rPr>
        <w:t xml:space="preserve">项目编号：</w:t>
      </w:r>
      <w:r>
        <w:rPr>
          <w:rFonts w:hint="eastAsia" w:ascii="宋体" w:hAnsi="宋体"/>
          <w:b/>
          <w:color w:val="000000" w:themeColor="text1"/>
          <w:sz w:val="40"/>
          <w:szCs w:val="40"/>
          <w:highlight w:val="none"/>
          <w:lang w:eastAsia="zh-CN"/>
          <w14:textFill>
            <w14:solidFill>
              <w14:schemeClr w14:val="tx1"/>
            </w14:solidFill>
          </w14:textFill>
        </w:rPr>
        <w:t xml:space="preserve">JSZC-320100-JSDY-C2026-0015 </w:t>
      </w:r>
      <w:r>
        <w:rPr>
          <w:rFonts w:ascii="宋体" w:hAnsi="宋体"/>
          <w:b/>
          <w:color w:val="000000" w:themeColor="text1"/>
          <w:sz w:val="40"/>
          <w:szCs w:val="40"/>
          <w:highlight w:val="none"/>
          <w14:textFill>
            <w14:solidFill>
              <w14:schemeClr w14:val="tx1"/>
            </w14:solidFill>
          </w14:textFill>
        </w:rPr>
        <w:t xml:space="preserve"> </w:t>
      </w:r>
      <w:r/>
    </w:p>
    <w:p>
      <w:pPr>
        <w:jc w:val="center"/>
        <w:spacing w:line="360" w:lineRule="auto"/>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（工程类）</w:t>
      </w:r>
      <w:r/>
    </w:p>
    <w:p>
      <w:pPr>
        <w:pStyle w:val="1278"/>
        <w:ind w:firstLine="0"/>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pStyle w:val="1278"/>
        <w:ind w:firstLine="0"/>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jc w:val="center"/>
        <w:tabs>
          <w:tab w:val="left" w:pos="390" w:leader="none"/>
          <w:tab w:val="center" w:pos="4404" w:leader="none"/>
        </w:tabs>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竞争性磋商文件</w:t>
      </w:r>
      <w:r/>
    </w:p>
    <w:p>
      <w:pPr>
        <w:jc w:val="left"/>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r>
      <w:r/>
    </w:p>
    <w:p>
      <w:pPr>
        <w:jc w:val="left"/>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r>
      <w:r/>
    </w:p>
    <w:p>
      <w:pPr>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pStyle w:val="1278"/>
        <w:ind w:firstLine="0"/>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pStyle w:val="1278"/>
        <w:ind w:firstLine="640"/>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pStyle w:val="1278"/>
        <w:ind w:firstLine="640"/>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ind w:firstLine="842"/>
        <w:spacing w:line="560" w:lineRule="exact"/>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采 购 人：</w:t>
      </w:r>
      <w:r>
        <w:rPr>
          <w:rFonts w:hint="eastAsia" w:ascii="宋体" w:hAnsi="宋体"/>
          <w:b/>
          <w:color w:val="000000" w:themeColor="text1"/>
          <w:sz w:val="36"/>
          <w:szCs w:val="36"/>
          <w:highlight w:val="none"/>
          <w:lang w:eastAsia="zh-CN"/>
          <w14:textFill>
            <w14:solidFill>
              <w14:schemeClr w14:val="tx1"/>
            </w14:solidFill>
          </w14:textFill>
        </w:rPr>
        <w:t xml:space="preserve">侵华日军南京大屠杀遇难同胞纪念馆</w:t>
      </w:r>
      <w:r/>
    </w:p>
    <w:p>
      <w:pPr>
        <w:ind w:firstLine="842"/>
        <w:spacing w:line="560" w:lineRule="exact"/>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招标代理：江苏大友招标代理咨询有限公司</w:t>
      </w:r>
      <w:r/>
    </w:p>
    <w:p>
      <w:pPr>
        <w:jc w:val="center"/>
        <w:rPr>
          <w:rFonts w:ascii="宋体" w:hAnsi="宋体"/>
          <w:b/>
          <w:color w:val="000000" w:themeColor="text1"/>
          <w:sz w:val="40"/>
          <w:szCs w:val="40"/>
          <w:highlight w:val="none"/>
          <w14:textFill>
            <w14:solidFill>
              <w14:schemeClr w14:val="tx1"/>
            </w14:solidFill>
          </w14:textFill>
        </w:rPr>
      </w:pPr>
      <w:r>
        <w:rPr>
          <w:rFonts w:ascii="宋体" w:hAnsi="宋体"/>
          <w:b/>
          <w:color w:val="000000" w:themeColor="text1"/>
          <w:sz w:val="40"/>
          <w:szCs w:val="40"/>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二〇二</w:t>
      </w:r>
      <w:r>
        <w:rPr>
          <w:rFonts w:hint="eastAsia" w:ascii="宋体" w:hAnsi="宋体"/>
          <w:b/>
          <w:color w:val="000000" w:themeColor="text1"/>
          <w:sz w:val="40"/>
          <w:szCs w:val="40"/>
          <w:highlight w:val="none"/>
          <w:lang w:val="en-US" w:eastAsia="zh-CN"/>
          <w14:textFill>
            <w14:solidFill>
              <w14:schemeClr w14:val="tx1"/>
            </w14:solidFill>
          </w14:textFill>
        </w:rPr>
        <w:t xml:space="preserve">六</w:t>
      </w:r>
      <w:r>
        <w:rPr>
          <w:rFonts w:hint="eastAsia" w:ascii="宋体" w:hAnsi="宋体"/>
          <w:b/>
          <w:color w:val="000000" w:themeColor="text1"/>
          <w:sz w:val="40"/>
          <w:szCs w:val="40"/>
          <w:highlight w:val="none"/>
          <w14:textFill>
            <w14:solidFill>
              <w14:schemeClr w14:val="tx1"/>
            </w14:solidFill>
          </w14:textFill>
        </w:rPr>
        <w:t xml:space="preserve">年</w:t>
      </w:r>
      <w:r>
        <w:rPr>
          <w:rFonts w:hint="eastAsia" w:ascii="宋体" w:hAnsi="宋体"/>
          <w:b/>
          <w:color w:val="000000" w:themeColor="text1"/>
          <w:sz w:val="40"/>
          <w:szCs w:val="40"/>
          <w:highlight w:val="none"/>
          <w:lang w:val="en-US" w:eastAsia="zh-CN"/>
          <w14:textFill>
            <w14:solidFill>
              <w14:schemeClr w14:val="tx1"/>
            </w14:solidFill>
          </w14:textFill>
        </w:rPr>
        <w:t xml:space="preserve">七</w:t>
      </w:r>
      <w:r>
        <w:rPr>
          <w:rFonts w:hint="eastAsia" w:ascii="宋体" w:hAnsi="宋体"/>
          <w:b/>
          <w:color w:val="000000" w:themeColor="text1"/>
          <w:sz w:val="40"/>
          <w:szCs w:val="40"/>
          <w:highlight w:val="none"/>
          <w14:textFill>
            <w14:solidFill>
              <w14:schemeClr w14:val="tx1"/>
            </w14:solidFill>
          </w14:textFill>
        </w:rPr>
        <w:t xml:space="preserve">月</w:t>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b/>
          <w:color w:val="000000" w:themeColor="text1"/>
          <w:sz w:val="40"/>
          <w:szCs w:val="36"/>
          <w:highlight w:val="none"/>
          <w:lang w:val="zh-CN"/>
          <w14:textFill>
            <w14:solidFill>
              <w14:schemeClr w14:val="tx1"/>
            </w14:solidFill>
          </w14:textFill>
        </w:rPr>
        <w:sectPr>
          <w:footerReference w:type="default" r:id="rId9"/>
          <w:footerReference w:type="even" r:id="rId10"/>
          <w:footnotePr/>
          <w:endnotePr/>
          <w:type w:val="nextPage"/>
          <w:pgSz w:w="11906" w:h="16838" w:orient="portrait"/>
          <w:pgMar w:top="1418" w:right="1418" w:bottom="1418" w:left="1418" w:header="851" w:footer="680" w:gutter="0"/>
          <w:pgNumType w:start="1"/>
          <w:cols w:num="1" w:sep="0" w:space="720" w:equalWidth="1"/>
          <w:docGrid w:linePitch="360"/>
        </w:sectPr>
      </w:pPr>
      <w:r>
        <w:rPr>
          <w:rFonts w:ascii="宋体" w:hAnsi="宋体"/>
          <w:b/>
          <w:color w:val="000000" w:themeColor="text1"/>
          <w:sz w:val="40"/>
          <w:szCs w:val="36"/>
          <w:highlight w:val="none"/>
          <w:lang w:val="zh-CN"/>
          <w14:textFill>
            <w14:solidFill>
              <w14:schemeClr w14:val="tx1"/>
            </w14:solidFill>
          </w14:textFill>
        </w:rPr>
      </w:r>
      <w:r/>
    </w:p>
    <w:p>
      <w:pPr>
        <w:jc w:val="center"/>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40"/>
          <w:szCs w:val="36"/>
          <w:highlight w:val="none"/>
          <w:lang w:val="zh-CN"/>
          <w14:textFill>
            <w14:solidFill>
              <w14:schemeClr w14:val="tx1"/>
            </w14:solidFill>
          </w14:textFill>
        </w:rPr>
        <w:t xml:space="preserve">目</w:t>
      </w:r>
      <w:r>
        <w:rPr>
          <w:rFonts w:hint="eastAsia" w:ascii="宋体" w:hAnsi="宋体"/>
          <w:b/>
          <w:color w:val="000000" w:themeColor="text1"/>
          <w:sz w:val="40"/>
          <w:szCs w:val="36"/>
          <w:highlight w:val="none"/>
          <w:lang w:val="zh-CN"/>
          <w14:textFill>
            <w14:solidFill>
              <w14:schemeClr w14:val="tx1"/>
            </w14:solidFill>
          </w14:textFill>
        </w:rPr>
        <w:t xml:space="preserve">  </w:t>
      </w:r>
      <w:r>
        <w:rPr>
          <w:rFonts w:ascii="宋体" w:hAnsi="宋体"/>
          <w:b/>
          <w:color w:val="000000" w:themeColor="text1"/>
          <w:sz w:val="40"/>
          <w:szCs w:val="36"/>
          <w:highlight w:val="none"/>
          <w:lang w:val="zh-CN"/>
          <w14:textFill>
            <w14:solidFill>
              <w14:schemeClr w14:val="tx1"/>
            </w14:solidFill>
          </w14:textFill>
        </w:rPr>
        <w:t xml:space="preserve">录</w:t>
      </w:r>
      <w:r/>
    </w:p>
    <w:p>
      <w:pPr>
        <w:pStyle w:val="921"/>
        <w:spacing w:line="560" w:lineRule="exact"/>
        <w:tabs>
          <w:tab w:val="right" w:pos="9060" w:leader="dot"/>
        </w:tabs>
        <w:rPr>
          <w:rFonts w:ascii="宋体" w:hAnsi="宋体"/>
          <w:b/>
          <w:color w:val="000000" w:themeColor="text1"/>
          <w:sz w:val="28"/>
          <w:szCs w:val="28"/>
          <w:highlight w:val="none"/>
          <w14:textFill>
            <w14:solidFill>
              <w14:schemeClr w14:val="tx1"/>
            </w14:solidFill>
          </w14:textFill>
        </w:rPr>
        <w:outlineLvl w:val="1"/>
      </w:pPr>
      <w:r>
        <w:rPr>
          <w:rFonts w:ascii="宋体" w:hAnsi="宋体"/>
          <w:b/>
          <w:color w:val="000000" w:themeColor="text1"/>
          <w:sz w:val="28"/>
          <w:szCs w:val="28"/>
          <w:highlight w:val="none"/>
          <w14:textFill>
            <w14:solidFill>
              <w14:schemeClr w14:val="tx1"/>
            </w14:solidFill>
          </w14:textFill>
        </w:rPr>
      </w:r>
      <w:r/>
    </w:p>
    <w:p>
      <w:pPr>
        <w:pStyle w:val="921"/>
        <w:spacing w:line="560" w:lineRule="exact"/>
        <w:tabs>
          <w:tab w:val="right" w:pos="9060" w:leader="dot"/>
        </w:tabs>
        <w:rPr>
          <w:rFonts w:ascii="宋体" w:hAnsi="宋体"/>
          <w:smallCaps w:val="0"/>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fldChar w:fldCharType="begin"/>
      </w:r>
      <w:r>
        <w:rPr>
          <w:rFonts w:ascii="宋体" w:hAnsi="宋体"/>
          <w:b/>
          <w:color w:val="000000" w:themeColor="text1"/>
          <w:sz w:val="28"/>
          <w:szCs w:val="28"/>
          <w:highlight w:val="none"/>
          <w14:textFill>
            <w14:solidFill>
              <w14:schemeClr w14:val="tx1"/>
            </w14:solidFill>
          </w14:textFill>
        </w:rPr>
        <w:instrText xml:space="preserve"> TOC \o "1-3" \h \z \u </w:instrText>
      </w:r>
      <w:r>
        <w:rPr>
          <w:rFonts w:ascii="宋体" w:hAnsi="宋体"/>
          <w:b/>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"_Toc126773661" </w:instrText>
      </w:r>
      <w:r>
        <w:rPr>
          <w:color w:val="000000" w:themeColor="text1"/>
          <w:highlight w:val="none"/>
          <w14:textFill>
            <w14:solidFill>
              <w14:schemeClr w14:val="tx1"/>
            </w14:solidFill>
          </w14:textFill>
        </w:rPr>
        <w:fldChar w:fldCharType="separate"/>
      </w:r>
      <w:r>
        <w:rPr>
          <w:rStyle w:val="939"/>
          <w:rFonts w:hint="eastAsia" w:ascii="宋体" w:hAnsi="宋体"/>
          <w:color w:val="000000" w:themeColor="text1"/>
          <w:sz w:val="28"/>
          <w:szCs w:val="28"/>
          <w:highlight w:val="none"/>
          <w14:textFill>
            <w14:solidFill>
              <w14:schemeClr w14:val="tx1"/>
            </w14:solidFill>
          </w14:textFill>
        </w:rPr>
        <w:t xml:space="preserve">第一章</w:t>
      </w:r>
      <w:r>
        <w:rPr>
          <w:rStyle w:val="939"/>
          <w:rFonts w:ascii="宋体" w:hAnsi="宋体"/>
          <w:color w:val="000000" w:themeColor="text1"/>
          <w:sz w:val="28"/>
          <w:szCs w:val="28"/>
          <w:highlight w:val="none"/>
          <w14:textFill>
            <w14:solidFill>
              <w14:schemeClr w14:val="tx1"/>
            </w14:solidFill>
          </w14:textFill>
        </w:rPr>
        <w:t xml:space="preserve"> </w:t>
      </w:r>
      <w:r>
        <w:rPr>
          <w:rStyle w:val="939"/>
          <w:rFonts w:hint="eastAsia" w:ascii="宋体" w:hAnsi="宋体"/>
          <w:color w:val="000000" w:themeColor="text1"/>
          <w:sz w:val="28"/>
          <w:szCs w:val="28"/>
          <w:highlight w:val="none"/>
          <w14:textFill>
            <w14:solidFill>
              <w14:schemeClr w14:val="tx1"/>
            </w14:solidFill>
          </w14:textFill>
        </w:rPr>
        <w:t xml:space="preserve">竞争性磋商邀请</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_Toc126773661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r/>
    </w:p>
    <w:p>
      <w:pPr>
        <w:pStyle w:val="921"/>
        <w:spacing w:line="560" w:lineRule="exact"/>
        <w:tabs>
          <w:tab w:val="right" w:pos="9060" w:leader="dot"/>
        </w:tabs>
        <w:rPr>
          <w:rFonts w:ascii="宋体" w:hAnsi="宋体"/>
          <w:small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"_Toc126773662" </w:instrText>
      </w:r>
      <w:r>
        <w:rPr>
          <w:color w:val="000000" w:themeColor="text1"/>
          <w:highlight w:val="none"/>
          <w14:textFill>
            <w14:solidFill>
              <w14:schemeClr w14:val="tx1"/>
            </w14:solidFill>
          </w14:textFill>
        </w:rPr>
        <w:fldChar w:fldCharType="separate"/>
      </w:r>
      <w:r>
        <w:rPr>
          <w:rStyle w:val="939"/>
          <w:rFonts w:hint="eastAsia" w:ascii="宋体" w:hAnsi="宋体"/>
          <w:color w:val="000000" w:themeColor="text1"/>
          <w:sz w:val="28"/>
          <w:szCs w:val="28"/>
          <w:highlight w:val="none"/>
          <w14:textFill>
            <w14:solidFill>
              <w14:schemeClr w14:val="tx1"/>
            </w14:solidFill>
          </w14:textFill>
        </w:rPr>
        <w:t xml:space="preserve">第二章</w:t>
      </w:r>
      <w:r>
        <w:rPr>
          <w:rStyle w:val="939"/>
          <w:rFonts w:ascii="宋体" w:hAnsi="宋体"/>
          <w:color w:val="000000" w:themeColor="text1"/>
          <w:sz w:val="28"/>
          <w:szCs w:val="28"/>
          <w:highlight w:val="none"/>
          <w14:textFill>
            <w14:solidFill>
              <w14:schemeClr w14:val="tx1"/>
            </w14:solidFill>
          </w14:textFill>
        </w:rPr>
        <w:t xml:space="preserve"> </w:t>
      </w:r>
      <w:r>
        <w:rPr>
          <w:rStyle w:val="939"/>
          <w:rFonts w:hint="eastAsia" w:ascii="宋体" w:hAnsi="宋体"/>
          <w:color w:val="000000" w:themeColor="text1"/>
          <w:sz w:val="28"/>
          <w:szCs w:val="28"/>
          <w:highlight w:val="none"/>
          <w14:textFill>
            <w14:solidFill>
              <w14:schemeClr w14:val="tx1"/>
            </w14:solidFill>
          </w14:textFill>
        </w:rPr>
        <w:t xml:space="preserve">竞争性磋商须知</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_Toc126773662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 xml:space="preserve">10</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r/>
    </w:p>
    <w:p>
      <w:pPr>
        <w:pStyle w:val="921"/>
        <w:spacing w:line="560" w:lineRule="exact"/>
        <w:tabs>
          <w:tab w:val="right" w:pos="9060" w:leader="dot"/>
        </w:tabs>
        <w:rPr>
          <w:rFonts w:ascii="宋体" w:hAnsi="宋体"/>
          <w:small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"_Toc126773663" </w:instrText>
      </w:r>
      <w:r>
        <w:rPr>
          <w:color w:val="000000" w:themeColor="text1"/>
          <w:highlight w:val="none"/>
          <w14:textFill>
            <w14:solidFill>
              <w14:schemeClr w14:val="tx1"/>
            </w14:solidFill>
          </w14:textFill>
        </w:rPr>
        <w:fldChar w:fldCharType="separate"/>
      </w:r>
      <w:r>
        <w:rPr>
          <w:rStyle w:val="939"/>
          <w:rFonts w:hint="eastAsia" w:ascii="宋体" w:hAnsi="宋体"/>
          <w:color w:val="000000" w:themeColor="text1"/>
          <w:sz w:val="28"/>
          <w:szCs w:val="28"/>
          <w:highlight w:val="none"/>
          <w14:textFill>
            <w14:solidFill>
              <w14:schemeClr w14:val="tx1"/>
            </w14:solidFill>
          </w14:textFill>
        </w:rPr>
        <w:t xml:space="preserve">第三章</w:t>
      </w:r>
      <w:r>
        <w:rPr>
          <w:rStyle w:val="939"/>
          <w:rFonts w:ascii="宋体" w:hAnsi="宋体"/>
          <w:color w:val="000000" w:themeColor="text1"/>
          <w:sz w:val="28"/>
          <w:szCs w:val="28"/>
          <w:highlight w:val="none"/>
          <w14:textFill>
            <w14:solidFill>
              <w14:schemeClr w14:val="tx1"/>
            </w14:solidFill>
          </w14:textFill>
        </w:rPr>
        <w:t xml:space="preserve"> </w:t>
      </w:r>
      <w:r>
        <w:rPr>
          <w:rStyle w:val="939"/>
          <w:rFonts w:hint="eastAsia" w:ascii="宋体" w:hAnsi="宋体"/>
          <w:color w:val="000000" w:themeColor="text1"/>
          <w:sz w:val="28"/>
          <w:szCs w:val="28"/>
          <w:highlight w:val="none"/>
          <w14:textFill>
            <w14:solidFill>
              <w14:schemeClr w14:val="tx1"/>
            </w14:solidFill>
          </w14:textFill>
        </w:rPr>
        <w:t xml:space="preserve">成交标准</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_Toc126773663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 xml:space="preserve">27</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r/>
    </w:p>
    <w:p>
      <w:pPr>
        <w:pStyle w:val="921"/>
        <w:spacing w:line="560" w:lineRule="exact"/>
        <w:tabs>
          <w:tab w:val="right" w:pos="9060" w:leader="dot"/>
        </w:tabs>
        <w:rPr>
          <w:rFonts w:ascii="宋体" w:hAnsi="宋体"/>
          <w:small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"_Toc126773664" </w:instrText>
      </w:r>
      <w:r>
        <w:rPr>
          <w:color w:val="000000" w:themeColor="text1"/>
          <w:highlight w:val="none"/>
          <w14:textFill>
            <w14:solidFill>
              <w14:schemeClr w14:val="tx1"/>
            </w14:solidFill>
          </w14:textFill>
        </w:rPr>
        <w:fldChar w:fldCharType="separate"/>
      </w:r>
      <w:r>
        <w:rPr>
          <w:rStyle w:val="939"/>
          <w:rFonts w:hint="eastAsia" w:ascii="宋体" w:hAnsi="宋体"/>
          <w:color w:val="000000" w:themeColor="text1"/>
          <w:sz w:val="28"/>
          <w:szCs w:val="28"/>
          <w:highlight w:val="none"/>
          <w14:textFill>
            <w14:solidFill>
              <w14:schemeClr w14:val="tx1"/>
            </w14:solidFill>
          </w14:textFill>
        </w:rPr>
        <w:t xml:space="preserve">第四章</w:t>
      </w:r>
      <w:r>
        <w:rPr>
          <w:rStyle w:val="939"/>
          <w:rFonts w:ascii="宋体" w:hAnsi="宋体"/>
          <w:color w:val="000000" w:themeColor="text1"/>
          <w:sz w:val="28"/>
          <w:szCs w:val="28"/>
          <w:highlight w:val="none"/>
          <w14:textFill>
            <w14:solidFill>
              <w14:schemeClr w14:val="tx1"/>
            </w14:solidFill>
          </w14:textFill>
        </w:rPr>
        <w:t xml:space="preserve"> </w:t>
      </w:r>
      <w:r>
        <w:rPr>
          <w:rStyle w:val="939"/>
          <w:rFonts w:hint="eastAsia" w:ascii="宋体" w:hAnsi="宋体"/>
          <w:color w:val="000000" w:themeColor="text1"/>
          <w:sz w:val="28"/>
          <w:szCs w:val="28"/>
          <w:highlight w:val="none"/>
          <w14:textFill>
            <w14:solidFill>
              <w14:schemeClr w14:val="tx1"/>
            </w14:solidFill>
          </w14:textFill>
        </w:rPr>
        <w:t xml:space="preserve">采购</w:t>
      </w:r>
      <w:r>
        <w:rPr>
          <w:rStyle w:val="939"/>
          <w:rFonts w:hint="eastAsia" w:ascii="宋体" w:hAnsi="宋体"/>
          <w:color w:val="000000" w:themeColor="text1"/>
          <w:sz w:val="28"/>
          <w:szCs w:val="28"/>
          <w:highlight w:val="none"/>
          <w:lang w:val="en-US" w:eastAsia="zh-CN"/>
          <w14:textFill>
            <w14:solidFill>
              <w14:schemeClr w14:val="tx1"/>
            </w14:solidFill>
          </w14:textFill>
        </w:rPr>
        <w:t xml:space="preserve">需求</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_Toc126773664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 xml:space="preserve">24</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r/>
    </w:p>
    <w:p>
      <w:pPr>
        <w:pStyle w:val="921"/>
        <w:spacing w:line="560" w:lineRule="exact"/>
        <w:tabs>
          <w:tab w:val="right" w:pos="9060" w:leader="dot"/>
        </w:tabs>
        <w:rPr>
          <w:rFonts w:ascii="宋体" w:hAnsi="宋体"/>
          <w:small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"_Toc126773665" </w:instrText>
      </w:r>
      <w:r>
        <w:rPr>
          <w:color w:val="000000" w:themeColor="text1"/>
          <w:highlight w:val="none"/>
          <w14:textFill>
            <w14:solidFill>
              <w14:schemeClr w14:val="tx1"/>
            </w14:solidFill>
          </w14:textFill>
        </w:rPr>
        <w:fldChar w:fldCharType="separate"/>
      </w:r>
      <w:r>
        <w:rPr>
          <w:rStyle w:val="939"/>
          <w:rFonts w:hint="eastAsia" w:ascii="宋体" w:hAnsi="宋体"/>
          <w:color w:val="000000" w:themeColor="text1"/>
          <w:sz w:val="28"/>
          <w:szCs w:val="28"/>
          <w:highlight w:val="none"/>
          <w14:textFill>
            <w14:solidFill>
              <w14:schemeClr w14:val="tx1"/>
            </w14:solidFill>
          </w14:textFill>
        </w:rPr>
        <w:t xml:space="preserve">第五章</w:t>
      </w:r>
      <w:r>
        <w:rPr>
          <w:rStyle w:val="939"/>
          <w:rFonts w:ascii="宋体" w:hAnsi="宋体"/>
          <w:color w:val="000000" w:themeColor="text1"/>
          <w:sz w:val="28"/>
          <w:szCs w:val="28"/>
          <w:highlight w:val="none"/>
          <w14:textFill>
            <w14:solidFill>
              <w14:schemeClr w14:val="tx1"/>
            </w14:solidFill>
          </w14:textFill>
        </w:rPr>
        <w:t xml:space="preserve"> </w:t>
      </w:r>
      <w:r>
        <w:rPr>
          <w:rStyle w:val="939"/>
          <w:rFonts w:hint="eastAsia" w:ascii="宋体" w:hAnsi="宋体"/>
          <w:color w:val="000000" w:themeColor="text1"/>
          <w:sz w:val="28"/>
          <w:szCs w:val="28"/>
          <w:highlight w:val="none"/>
          <w14:textFill>
            <w14:solidFill>
              <w14:schemeClr w14:val="tx1"/>
            </w14:solidFill>
          </w14:textFill>
        </w:rPr>
        <w:t xml:space="preserve">合同草案条款</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_Toc126773665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 xml:space="preserve">27</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r/>
    </w:p>
    <w:p>
      <w:pPr>
        <w:pStyle w:val="921"/>
        <w:spacing w:line="560" w:lineRule="exact"/>
        <w:tabs>
          <w:tab w:val="right" w:pos="9060" w:leader="dot"/>
        </w:tabs>
        <w:rPr>
          <w:rFonts w:ascii="宋体" w:hAnsi="宋体"/>
          <w:small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"_Toc126773666" </w:instrText>
      </w:r>
      <w:r>
        <w:rPr>
          <w:color w:val="000000" w:themeColor="text1"/>
          <w:highlight w:val="none"/>
          <w14:textFill>
            <w14:solidFill>
              <w14:schemeClr w14:val="tx1"/>
            </w14:solidFill>
          </w14:textFill>
        </w:rPr>
        <w:fldChar w:fldCharType="separate"/>
      </w:r>
      <w:r>
        <w:rPr>
          <w:rStyle w:val="939"/>
          <w:rFonts w:hint="eastAsia" w:ascii="宋体" w:hAnsi="宋体"/>
          <w:color w:val="000000" w:themeColor="text1"/>
          <w:sz w:val="28"/>
          <w:szCs w:val="28"/>
          <w:highlight w:val="none"/>
          <w14:textFill>
            <w14:solidFill>
              <w14:schemeClr w14:val="tx1"/>
            </w14:solidFill>
          </w14:textFill>
        </w:rPr>
        <w:t xml:space="preserve">第六章</w:t>
      </w:r>
      <w:r>
        <w:rPr>
          <w:rStyle w:val="939"/>
          <w:rFonts w:ascii="宋体" w:hAnsi="宋体"/>
          <w:color w:val="000000" w:themeColor="text1"/>
          <w:sz w:val="28"/>
          <w:szCs w:val="28"/>
          <w:highlight w:val="none"/>
          <w14:textFill>
            <w14:solidFill>
              <w14:schemeClr w14:val="tx1"/>
            </w14:solidFill>
          </w14:textFill>
        </w:rPr>
        <w:t xml:space="preserve"> </w:t>
      </w:r>
      <w:r>
        <w:rPr>
          <w:rStyle w:val="939"/>
          <w:rFonts w:hint="eastAsia" w:ascii="宋体" w:hAnsi="宋体"/>
          <w:color w:val="000000" w:themeColor="text1"/>
          <w:sz w:val="28"/>
          <w:szCs w:val="28"/>
          <w:highlight w:val="none"/>
          <w14:textFill>
            <w14:solidFill>
              <w14:schemeClr w14:val="tx1"/>
            </w14:solidFill>
          </w14:textFill>
        </w:rPr>
        <w:t xml:space="preserve">竞争性磋商响应文件格式及附件</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_Toc126773666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 xml:space="preserve">93</w:t>
      </w:r>
      <w:r>
        <w:rPr>
          <w:rFonts w:ascii="宋体" w:hAnsi="宋体"/>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r/>
    </w:p>
    <w:p>
      <w:pPr>
        <w:pStyle w:val="899"/>
        <w:spacing w:line="560" w:lineRule="exact"/>
        <w:tabs>
          <w:tab w:val="right" w:pos="9060" w:leader="dot"/>
        </w:tabs>
        <w:rPr>
          <w:rFonts w:ascii="宋体" w:hAnsi="宋体"/>
          <w:i w:val="0"/>
          <w:color w:val="000000" w:themeColor="text1"/>
          <w:sz w:val="28"/>
          <w:szCs w:val="28"/>
          <w:highlight w:val="none"/>
          <w14:textFill>
            <w14:solidFill>
              <w14:schemeClr w14:val="tx1"/>
            </w14:solidFill>
          </w14:textFill>
        </w:rPr>
      </w:pPr>
      <w:r>
        <w:rPr>
          <w:rFonts w:ascii="宋体" w:hAnsi="宋体"/>
          <w:i w:val="0"/>
          <w:color w:val="000000" w:themeColor="text1"/>
          <w:sz w:val="28"/>
          <w:szCs w:val="28"/>
          <w:highlight w:val="none"/>
          <w14:textFill>
            <w14:solidFill>
              <w14:schemeClr w14:val="tx1"/>
            </w14:solidFill>
          </w14:textFill>
        </w:rPr>
      </w:r>
      <w:r/>
    </w:p>
    <w:p>
      <w:pPr>
        <w:spacing w:line="560" w:lineRule="exact"/>
        <w:rPr>
          <w:rFonts w:ascii="宋体" w:hAnsi="宋体"/>
          <w:color w:val="000000" w:themeColor="text1"/>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end"/>
      </w:r>
      <w:r/>
    </w:p>
    <w:p>
      <w:pPr>
        <w:pStyle w:val="872"/>
        <w:jc w:val="center"/>
        <w:rPr>
          <w:rFonts w:ascii="黑体" w:hAnsi="Times New Roman"/>
          <w:color w:val="000000" w:themeColor="text1"/>
          <w:sz w:val="44"/>
          <w:szCs w:val="44"/>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0" w:name="_Toc126773661"/>
      <w:r>
        <w:rPr>
          <w:rFonts w:hint="eastAsia"/>
          <w:color w:val="000000" w:themeColor="text1"/>
          <w:sz w:val="44"/>
          <w:szCs w:val="44"/>
          <w:highlight w:val="none"/>
          <w14:textFill>
            <w14:solidFill>
              <w14:schemeClr w14:val="tx1"/>
            </w14:solidFill>
          </w14:textFill>
        </w:rPr>
        <w:t xml:space="preserve">第一章</w:t>
      </w:r>
      <w:r>
        <w:rPr>
          <w:color w:val="000000" w:themeColor="text1"/>
          <w:sz w:val="44"/>
          <w:szCs w:val="44"/>
          <w:highlight w:val="none"/>
          <w14:textFill>
            <w14:solidFill>
              <w14:schemeClr w14:val="tx1"/>
            </w14:solidFill>
          </w14:textFill>
        </w:rPr>
        <w:t xml:space="preserve"> </w:t>
      </w:r>
      <w:r>
        <w:rPr>
          <w:rFonts w:hint="eastAsia"/>
          <w:color w:val="000000" w:themeColor="text1"/>
          <w:sz w:val="44"/>
          <w:szCs w:val="44"/>
          <w:highlight w:val="none"/>
          <w14:textFill>
            <w14:solidFill>
              <w14:schemeClr w14:val="tx1"/>
            </w14:solidFill>
          </w14:textFill>
        </w:rPr>
        <w:t xml:space="preserve">竞争性磋商邀请</w:t>
      </w:r>
      <w:bookmarkEnd w:id="0"/>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江苏大友招标代理咨询有限公司（以下简称“代理机构”）受</w:t>
      </w:r>
      <w:bookmarkStart w:id="1" w:name="OLE_LINK2"/>
      <w:r>
        <w:rPr>
          <w:rFonts w:hint="eastAsia" w:ascii="宋体" w:hAnsi="宋体"/>
          <w:b/>
          <w:bCs/>
          <w:color w:val="000000" w:themeColor="text1"/>
          <w:sz w:val="28"/>
          <w:szCs w:val="28"/>
          <w:highlight w:val="none"/>
          <w:u w:val="single"/>
          <w:lang w:val="zh-CN" w:eastAsia="zh-CN"/>
          <w14:textFill>
            <w14:solidFill>
              <w14:schemeClr w14:val="tx1"/>
            </w14:solidFill>
          </w14:textFill>
        </w:rPr>
        <w:t xml:space="preserve">侵华日军南京大屠杀遇难同胞纪念馆</w:t>
      </w:r>
      <w:bookmarkEnd w:id="1"/>
      <w:r>
        <w:rPr>
          <w:rFonts w:hint="eastAsia" w:ascii="宋体" w:hAnsi="宋体"/>
          <w:color w:val="000000" w:themeColor="text1"/>
          <w:sz w:val="28"/>
          <w:szCs w:val="28"/>
          <w:highlight w:val="none"/>
          <w:lang w:val="zh-CN"/>
          <w14:textFill>
            <w14:solidFill>
              <w14:schemeClr w14:val="tx1"/>
            </w14:solidFill>
          </w14:textFill>
        </w:rPr>
        <w:t xml:space="preserve">（采购单位名称，以下简称“采购人”）委托，就</w:t>
      </w:r>
      <w:bookmarkStart w:id="2" w:name="OLE_LINK1"/>
      <w:r>
        <w:rPr>
          <w:rFonts w:hint="eastAsia" w:ascii="宋体" w:hAnsi="宋体"/>
          <w:b/>
          <w:bCs/>
          <w:color w:val="000000" w:themeColor="text1"/>
          <w:sz w:val="28"/>
          <w:szCs w:val="28"/>
          <w:highlight w:val="none"/>
          <w:u w:val="single"/>
          <w:lang w:val="zh-CN" w:eastAsia="zh-CN"/>
          <w14:textFill>
            <w14:solidFill>
              <w14:schemeClr w14:val="tx1"/>
            </w14:solidFill>
          </w14:textFill>
        </w:rPr>
        <w:t xml:space="preserve">侵华日军南京大屠杀遇难同胞纪念馆零星维修工程</w:t>
      </w:r>
      <w:bookmarkEnd w:id="2"/>
      <w:r>
        <w:rPr>
          <w:rFonts w:hint="eastAsia" w:ascii="宋体" w:hAnsi="宋体"/>
          <w:color w:val="000000" w:themeColor="text1"/>
          <w:sz w:val="28"/>
          <w:szCs w:val="28"/>
          <w:highlight w:val="none"/>
          <w14:textFill>
            <w14:solidFill>
              <w14:schemeClr w14:val="tx1"/>
            </w14:solidFill>
          </w14:textFill>
        </w:rPr>
        <w:t xml:space="preserve">（项目名称）</w:t>
      </w:r>
      <w:r>
        <w:rPr>
          <w:rFonts w:hint="eastAsia" w:ascii="宋体" w:hAnsi="宋体"/>
          <w:color w:val="000000" w:themeColor="text1"/>
          <w:sz w:val="28"/>
          <w:szCs w:val="28"/>
          <w:highlight w:val="none"/>
          <w:lang w:val="zh-CN"/>
          <w14:textFill>
            <w14:solidFill>
              <w14:schemeClr w14:val="tx1"/>
            </w14:solidFill>
          </w14:textFill>
        </w:rPr>
        <w:t xml:space="preserve">进行竞争性磋商采购，兹邀请符合资格条件的供应商提交响应文件和磋商。</w:t>
      </w:r>
      <w:r/>
    </w:p>
    <w:p>
      <w:pPr>
        <w:jc w:val="left"/>
        <w:spacing w:line="560" w:lineRule="exact"/>
        <w:tabs>
          <w:tab w:val="left" w:pos="7005" w:leader="none"/>
        </w:tabs>
        <w:rPr>
          <w:rFonts w:ascii="宋体" w:hAnsi="宋体"/>
          <w:b/>
          <w:color w:val="000000" w:themeColor="text1"/>
          <w:sz w:val="28"/>
          <w:szCs w:val="28"/>
          <w:highlight w:val="none"/>
          <w:lang w:val="zh-CN"/>
          <w14:textFill>
            <w14:solidFill>
              <w14:schemeClr w14:val="tx1"/>
            </w14:solidFill>
          </w14:textFill>
        </w:rPr>
      </w:pPr>
      <w:r>
        <w:rPr>
          <w:rFonts w:ascii="宋体" w:hAnsi="宋体"/>
          <w:b/>
          <w:color w:val="000000" w:themeColor="text1"/>
          <w:sz w:val="28"/>
          <w:szCs w:val="28"/>
          <w:highlight w:val="none"/>
          <w:lang w:val="zh-CN"/>
          <w14:textFill>
            <w14:solidFill>
              <w14:schemeClr w14:val="tx1"/>
            </w14:solidFill>
          </w14:textFill>
        </w:rPr>
        <w:t xml:space="preserve">一</w:t>
      </w:r>
      <w:r>
        <w:rPr>
          <w:rFonts w:hint="eastAsia" w:ascii="宋体" w:hAnsi="宋体"/>
          <w:b/>
          <w:color w:val="000000" w:themeColor="text1"/>
          <w:sz w:val="28"/>
          <w:szCs w:val="28"/>
          <w:highlight w:val="none"/>
          <w:lang w:val="zh-CN"/>
          <w14:textFill>
            <w14:solidFill>
              <w14:schemeClr w14:val="tx1"/>
            </w14:solidFill>
          </w14:textFill>
        </w:rPr>
        <w:t xml:space="preserve">、</w:t>
      </w:r>
      <w:r>
        <w:rPr>
          <w:rFonts w:ascii="宋体" w:hAnsi="宋体"/>
          <w:b/>
          <w:color w:val="000000" w:themeColor="text1"/>
          <w:sz w:val="28"/>
          <w:szCs w:val="28"/>
          <w:highlight w:val="none"/>
          <w:lang w:val="zh-CN"/>
          <w14:textFill>
            <w14:solidFill>
              <w14:schemeClr w14:val="tx1"/>
            </w14:solidFill>
          </w14:textFill>
        </w:rPr>
        <w:t xml:space="preserve">项目基本情况</w:t>
      </w:r>
      <w:r/>
    </w:p>
    <w:p>
      <w:pPr>
        <w:jc w:val="left"/>
        <w:spacing w:line="560" w:lineRule="exact"/>
        <w:tabs>
          <w:tab w:val="left" w:pos="7005" w:leader="none"/>
        </w:tabs>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、项目编号：JSZC-320100-JSDY-C2026-0015 </w:t>
      </w:r>
      <w:r>
        <w:rPr>
          <w:rFonts w:ascii="宋体" w:hAnsi="宋体"/>
          <w:color w:val="000000" w:themeColor="text1"/>
          <w:sz w:val="28"/>
          <w:szCs w:val="28"/>
          <w:highlight w:val="none"/>
          <w:lang w:val="zh-CN"/>
          <w14:textFill>
            <w14:solidFill>
              <w14:schemeClr w14:val="tx1"/>
            </w14:solidFill>
          </w14:textFill>
        </w:rPr>
        <w:t xml:space="preserve"> </w:t>
      </w:r>
      <w:r/>
    </w:p>
    <w:p>
      <w:pPr>
        <w:jc w:val="left"/>
        <w:spacing w:line="560" w:lineRule="exact"/>
        <w:tabs>
          <w:tab w:val="left" w:pos="7005" w:leader="none"/>
        </w:tabs>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项目名称</w:t>
      </w:r>
      <w:r>
        <w:rPr>
          <w:rFonts w:hint="eastAsia" w:ascii="宋体" w:hAnsi="宋体"/>
          <w:color w:val="000000" w:themeColor="text1"/>
          <w:sz w:val="28"/>
          <w:szCs w:val="28"/>
          <w:highlight w:val="none"/>
          <w:lang w:val="zh-CN"/>
          <w14:textFill>
            <w14:solidFill>
              <w14:schemeClr w14:val="tx1"/>
            </w14:solidFill>
          </w14:textFill>
        </w:rPr>
        <w:t xml:space="preserve">：</w:t>
      </w:r>
      <w:bookmarkStart w:id="3" w:name="OLE_LINK3"/>
      <w:r>
        <w:rPr>
          <w:rFonts w:hint="eastAsia" w:ascii="宋体" w:hAnsi="宋体"/>
          <w:color w:val="000000" w:themeColor="text1"/>
          <w:sz w:val="28"/>
          <w:szCs w:val="28"/>
          <w:highlight w:val="none"/>
          <w:lang w:val="zh-CN" w:eastAsia="zh-CN"/>
          <w14:textFill>
            <w14:solidFill>
              <w14:schemeClr w14:val="tx1"/>
            </w14:solidFill>
          </w14:textFill>
        </w:rPr>
        <w:t xml:space="preserve">侵华日军南京大屠杀遇难同胞纪念馆零星维修工程</w:t>
      </w:r>
      <w:bookmarkEnd w:id="3"/>
      <w:r/>
      <w:r/>
    </w:p>
    <w:p>
      <w:pPr>
        <w:jc w:val="left"/>
        <w:spacing w:line="560" w:lineRule="exact"/>
        <w:tabs>
          <w:tab w:val="left" w:pos="7005" w:leader="none"/>
        </w:tabs>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lang w:val="zh-CN"/>
          <w14:textFill>
            <w14:solidFill>
              <w14:schemeClr w14:val="tx1"/>
            </w14:solidFill>
          </w14:textFill>
        </w:rPr>
        <w:t xml:space="preserve">、项目预算：</w:t>
      </w:r>
      <w:r>
        <w:rPr>
          <w:rFonts w:hint="eastAsia" w:ascii="宋体" w:hAnsi="宋体"/>
          <w:color w:val="000000" w:themeColor="text1"/>
          <w:sz w:val="28"/>
          <w:szCs w:val="28"/>
          <w:highlight w:val="none"/>
          <w:lang w:val="en-US" w:eastAsia="zh-CN"/>
          <w14:textFill>
            <w14:solidFill>
              <w14:schemeClr w14:val="tx1"/>
            </w14:solidFill>
          </w14:textFill>
        </w:rPr>
        <w:t xml:space="preserve">120</w:t>
      </w:r>
      <w:r>
        <w:rPr>
          <w:rFonts w:hint="eastAsia" w:ascii="宋体" w:hAnsi="宋体"/>
          <w:color w:val="000000" w:themeColor="text1"/>
          <w:sz w:val="28"/>
          <w:szCs w:val="28"/>
          <w:highlight w:val="none"/>
          <w:lang w:val="zh-CN"/>
          <w14:textFill>
            <w14:solidFill>
              <w14:schemeClr w14:val="tx1"/>
            </w14:solidFill>
          </w14:textFill>
        </w:rPr>
        <w:t xml:space="preserve">万元</w:t>
      </w:r>
      <w:r/>
    </w:p>
    <w:p>
      <w:pPr>
        <w:jc w:val="left"/>
        <w:spacing w:line="560" w:lineRule="exact"/>
        <w:rPr>
          <w:rFonts w:hint="default" w:ascii="宋体" w:hAnsi="宋体"/>
          <w:color w:val="000000" w:themeColor="text1"/>
          <w:sz w:val="28"/>
          <w:szCs w:val="24"/>
          <w:highlight w:val="none"/>
          <w:lang w:val="en-US" w:eastAsia="zh-CN"/>
          <w14:textFill>
            <w14:solidFill>
              <w14:schemeClr w14:val="tx1"/>
            </w14:solidFill>
          </w14:textFill>
        </w:rPr>
      </w:pPr>
      <w:r>
        <w:rPr>
          <w:rFonts w:hint="eastAsia" w:ascii="宋体" w:hAnsi="宋体"/>
          <w:color w:val="000000" w:themeColor="text1"/>
          <w:sz w:val="28"/>
          <w:szCs w:val="24"/>
          <w:highlight w:val="none"/>
          <w:lang w:val="en-US" w:eastAsia="zh-CN"/>
          <w14:textFill>
            <w14:solidFill>
              <w14:schemeClr w14:val="tx1"/>
            </w14:solidFill>
          </w14:textFill>
        </w:rPr>
        <w:t xml:space="preserve">4、招标控制价：1198882.84元</w:t>
      </w:r>
      <w:r>
        <w:rPr>
          <w:rFonts w:hint="eastAsia" w:ascii="宋体" w:hAnsi="宋体"/>
          <w:color w:val="000000" w:themeColor="text1"/>
          <w:sz w:val="28"/>
          <w:szCs w:val="24"/>
          <w:highlight w:val="none"/>
          <w:lang w:val="zh-CN"/>
          <w14:textFill>
            <w14:solidFill>
              <w14:schemeClr w14:val="tx1"/>
            </w14:solidFill>
          </w14:textFill>
        </w:rPr>
        <w:t xml:space="preserve">（报价超过</w:t>
      </w:r>
      <w:r>
        <w:rPr>
          <w:rFonts w:hint="eastAsia" w:ascii="宋体" w:hAnsi="宋体"/>
          <w:color w:val="000000" w:themeColor="text1"/>
          <w:sz w:val="28"/>
          <w:szCs w:val="24"/>
          <w:highlight w:val="none"/>
          <w:lang w:val="en-US" w:eastAsia="zh-CN"/>
          <w14:textFill>
            <w14:solidFill>
              <w14:schemeClr w14:val="tx1"/>
            </w14:solidFill>
          </w14:textFill>
        </w:rPr>
        <w:t xml:space="preserve">控制价</w:t>
      </w:r>
      <w:r>
        <w:rPr>
          <w:rFonts w:hint="eastAsia" w:ascii="宋体" w:hAnsi="宋体"/>
          <w:color w:val="000000" w:themeColor="text1"/>
          <w:sz w:val="28"/>
          <w:szCs w:val="24"/>
          <w:highlight w:val="none"/>
          <w:lang w:val="zh-CN"/>
          <w14:textFill>
            <w14:solidFill>
              <w14:schemeClr w14:val="tx1"/>
            </w14:solidFill>
          </w14:textFill>
        </w:rPr>
        <w:t xml:space="preserve">作无效响应处理）</w:t>
      </w:r>
      <w:r/>
    </w:p>
    <w:p>
      <w:pPr>
        <w:jc w:val="left"/>
        <w:spacing w:line="560" w:lineRule="exact"/>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、项目内容：</w:t>
      </w:r>
      <w:r>
        <w:rPr>
          <w:rFonts w:hint="eastAsia" w:ascii="宋体" w:hAnsi="宋体"/>
          <w:color w:val="000000" w:themeColor="text1"/>
          <w:sz w:val="28"/>
          <w:szCs w:val="28"/>
          <w:highlight w:val="none"/>
          <w:lang w:val="zh-CN" w:eastAsia="zh-CN"/>
          <w14:textFill>
            <w14:solidFill>
              <w14:schemeClr w14:val="tx1"/>
            </w14:solidFill>
          </w14:textFill>
        </w:rPr>
        <w:t xml:space="preserve">侵华日军南京大屠杀遇难同胞纪念馆零星维修工程，具体详见工程量清单。</w:t>
      </w:r>
      <w:r/>
    </w:p>
    <w:p>
      <w:pPr>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6</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b w:val="0"/>
          <w:bCs/>
          <w:color w:val="000000" w:themeColor="text1"/>
          <w:sz w:val="28"/>
          <w:szCs w:val="28"/>
          <w:highlight w:val="none"/>
          <w:lang w:val="zh-CN"/>
          <w14:textFill>
            <w14:solidFill>
              <w14:schemeClr w14:val="tx1"/>
            </w14:solidFill>
          </w14:textFill>
        </w:rPr>
        <w:t xml:space="preserve">项目工期：90日历天</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、本项目不接受联合体投标。</w:t>
      </w:r>
      <w:r/>
    </w:p>
    <w:p>
      <w:pPr>
        <w:jc w:val="left"/>
        <w:spacing w:line="560" w:lineRule="exact"/>
        <w:rPr>
          <w:rFonts w:ascii="宋体" w:hAnsi="宋体"/>
          <w:b/>
          <w:color w:val="000000" w:themeColor="text1"/>
          <w:sz w:val="28"/>
          <w:szCs w:val="28"/>
          <w:highlight w:val="none"/>
          <w:lang w:val="zh-CN"/>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 xml:space="preserve">二</w:t>
      </w:r>
      <w:r>
        <w:rPr>
          <w:rFonts w:hint="eastAsia" w:ascii="宋体" w:hAnsi="宋体"/>
          <w:b/>
          <w:color w:val="000000" w:themeColor="text1"/>
          <w:sz w:val="28"/>
          <w:szCs w:val="28"/>
          <w:highlight w:val="none"/>
          <w:lang w:val="zh-CN"/>
          <w14:textFill>
            <w14:solidFill>
              <w14:schemeClr w14:val="tx1"/>
            </w14:solidFill>
          </w14:textFill>
        </w:rPr>
        <w:t xml:space="preserve">、供应商的资格要求</w:t>
      </w:r>
      <w:r/>
    </w:p>
    <w:p>
      <w:pPr>
        <w:jc w:val="left"/>
        <w:spacing w:line="560" w:lineRule="exact"/>
        <w:rPr>
          <w:rFonts w:hint="eastAsia"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 xml:space="preserve">（</w:t>
      </w:r>
      <w:r>
        <w:rPr>
          <w:rFonts w:hint="eastAsia" w:ascii="宋体" w:hAnsi="宋体"/>
          <w:b/>
          <w:bCs/>
          <w:color w:val="000000" w:themeColor="text1"/>
          <w:sz w:val="28"/>
          <w:szCs w:val="28"/>
          <w:highlight w:val="none"/>
          <w:lang w:val="en-US" w:eastAsia="zh-CN"/>
          <w14:textFill>
            <w14:solidFill>
              <w14:schemeClr w14:val="tx1"/>
            </w14:solidFill>
          </w14:textFill>
        </w:rPr>
        <w:t xml:space="preserve">一</w:t>
      </w:r>
      <w:r>
        <w:rPr>
          <w:rFonts w:hint="eastAsia" w:ascii="宋体" w:hAnsi="宋体"/>
          <w:b/>
          <w:bCs/>
          <w:color w:val="000000" w:themeColor="text1"/>
          <w:sz w:val="28"/>
          <w:szCs w:val="28"/>
          <w:highlight w:val="none"/>
          <w:lang w:val="zh-CN"/>
          <w14:textFill>
            <w14:solidFill>
              <w14:schemeClr w14:val="tx1"/>
            </w14:solidFill>
          </w14:textFill>
        </w:rPr>
        <w:t xml:space="preserve">）满足《中华人民共和国政府采购法》第二十二条规定，并提供下列材料：</w:t>
      </w:r>
      <w:r/>
    </w:p>
    <w:p>
      <w:pPr>
        <w:jc w:val="left"/>
        <w:spacing w:line="560" w:lineRule="exact"/>
        <w:rPr>
          <w:rFonts w:hint="eastAsia" w:ascii="宋体" w:hAnsi="宋体"/>
          <w:b w:val="0"/>
          <w:bCs w:val="0"/>
          <w:color w:val="000000" w:themeColor="text1"/>
          <w:sz w:val="28"/>
          <w:szCs w:val="28"/>
          <w:highlight w:val="none"/>
          <w:lang w:val="zh-CN"/>
          <w14:textFill>
            <w14:solidFill>
              <w14:schemeClr w14:val="tx1"/>
            </w14:solidFill>
          </w14:textFill>
        </w:rPr>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1、</w:t>
      </w:r>
      <w:r>
        <w:rPr>
          <w:rFonts w:hint="eastAsia" w:ascii="宋体" w:hAnsi="宋体"/>
          <w:b w:val="0"/>
          <w:bCs w:val="0"/>
          <w:color w:val="000000" w:themeColor="text1"/>
          <w:sz w:val="28"/>
          <w:szCs w:val="28"/>
          <w:highlight w:val="none"/>
          <w:lang w:val="zh-CN"/>
          <w14:textFill>
            <w14:solidFill>
              <w14:schemeClr w14:val="tx1"/>
            </w14:solidFill>
          </w14:textFill>
        </w:rPr>
        <w:t xml:space="preserve">供应商信用承诺函；（格式见第六章）</w:t>
      </w:r>
      <w:r/>
    </w:p>
    <w:p>
      <w:pPr>
        <w:jc w:val="left"/>
        <w:spacing w:line="560" w:lineRule="exact"/>
        <w:rPr>
          <w:rFonts w:hint="eastAsia" w:ascii="宋体" w:hAnsi="宋体"/>
          <w:b w:val="0"/>
          <w:bCs w:val="0"/>
          <w:color w:val="000000" w:themeColor="text1"/>
          <w:sz w:val="28"/>
          <w:szCs w:val="28"/>
          <w:highlight w:val="none"/>
          <w:lang w:val="zh-CN"/>
          <w14:textFill>
            <w14:solidFill>
              <w14:schemeClr w14:val="tx1"/>
            </w14:solidFill>
          </w14:textFill>
        </w:rPr>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2、</w:t>
      </w:r>
      <w:r>
        <w:rPr>
          <w:rFonts w:hint="eastAsia" w:ascii="宋体" w:hAnsi="宋体"/>
          <w:b w:val="0"/>
          <w:bCs w:val="0"/>
          <w:color w:val="000000" w:themeColor="text1"/>
          <w:sz w:val="28"/>
          <w:szCs w:val="28"/>
          <w:highlight w:val="none"/>
          <w:lang w:val="zh-CN"/>
          <w14:textFill>
            <w14:solidFill>
              <w14:schemeClr w14:val="tx1"/>
            </w14:solidFill>
          </w14:textFill>
        </w:rPr>
        <w:t xml:space="preserve">南京市政府采购供应商信用记录表暨信用承诺书。（原件并加盖公章）</w:t>
      </w:r>
      <w:r/>
    </w:p>
    <w:p>
      <w:pPr>
        <w:jc w:val="left"/>
        <w:spacing w:line="560" w:lineRule="exact"/>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（二）落实政府采购政策需满足的资格要求：</w:t>
      </w:r>
      <w:r/>
    </w:p>
    <w:p>
      <w:pPr>
        <w:jc w:val="left"/>
        <w:spacing w:line="560" w:lineRule="exact"/>
        <w:rPr>
          <w:rFonts w:hint="eastAsia" w:ascii="宋体" w:hAnsi="宋体" w:cs="Times New Roman"/>
          <w:b w:val="0"/>
          <w:bCs w:val="0"/>
          <w:color w:val="000000" w:themeColor="text1"/>
          <w:sz w:val="28"/>
          <w:szCs w:val="28"/>
          <w:highlight w:val="none"/>
          <w:lang w:val="zh-CN"/>
          <w14:textFill>
            <w14:solidFill>
              <w14:schemeClr w14:val="tx1"/>
            </w14:solidFill>
          </w14:textFill>
        </w:rPr>
      </w:pPr>
      <w:r>
        <w:rPr>
          <w:rFonts w:hint="eastAsia" w:ascii="宋体" w:hAnsi="宋体" w:cs="Times New Roman"/>
          <w:b w:val="0"/>
          <w:bCs w:val="0"/>
          <w:color w:val="000000" w:themeColor="text1"/>
          <w:sz w:val="28"/>
          <w:szCs w:val="28"/>
          <w:highlight w:val="none"/>
          <w:lang w:val="zh-CN"/>
          <w14:textFill>
            <w14:solidFill>
              <w14:schemeClr w14:val="tx1"/>
            </w14:solidFill>
          </w14:textFill>
        </w:rPr>
        <w:t xml:space="preserve">本项目落实政府采购促进中小企业发展的要求:根据财政部、工业和信息化部发布的《关于印发〈政府采购促进中小企业发展管理办法&gt;的通知》(财库(2020)46号)，该项目为专门面向中小企业采购，非中小型企业参与本项目投标，将作无效标处理。(须提供《中小企业声明函》加盖投标人公章，否则视为未提供)</w:t>
      </w:r>
      <w:r/>
    </w:p>
    <w:p>
      <w:pPr>
        <w:jc w:val="left"/>
        <w:spacing w:line="560" w:lineRule="exact"/>
        <w:rPr>
          <w:rFonts w:hint="eastAsia" w:ascii="宋体" w:hAnsi="宋体" w:cs="Times New Roman"/>
          <w:b w:val="0"/>
          <w:bCs w:val="0"/>
          <w:color w:val="000000" w:themeColor="text1"/>
          <w:sz w:val="28"/>
          <w:szCs w:val="28"/>
          <w:highlight w:val="none"/>
          <w:lang w:val="zh-CN"/>
          <w14:textFill>
            <w14:solidFill>
              <w14:schemeClr w14:val="tx1"/>
            </w14:solidFill>
          </w14:textFill>
        </w:rPr>
      </w:pPr>
      <w:r>
        <w:rPr>
          <w:rFonts w:hint="eastAsia" w:ascii="宋体" w:hAnsi="宋体" w:cs="Times New Roman"/>
          <w:b w:val="0"/>
          <w:bCs w:val="0"/>
          <w:color w:val="000000" w:themeColor="text1"/>
          <w:sz w:val="28"/>
          <w:szCs w:val="28"/>
          <w:highlight w:val="none"/>
          <w:lang w:val="zh-CN"/>
          <w14:textFill>
            <w14:solidFill>
              <w14:schemeClr w14:val="tx1"/>
            </w14:solidFill>
          </w14:textFill>
        </w:rPr>
        <w:t xml:space="preserve">本项目采购标的对应的中小企业划分标准所属行业为：</w:t>
      </w:r>
      <w:r>
        <w:rPr>
          <w:rFonts w:hint="eastAsia" w:ascii="宋体" w:hAnsi="宋体" w:cs="Times New Roman"/>
          <w:b w:val="0"/>
          <w:bCs w:val="0"/>
          <w:color w:val="000000" w:themeColor="text1"/>
          <w:sz w:val="28"/>
          <w:szCs w:val="28"/>
          <w:highlight w:val="none"/>
          <w:lang w:val="zh-CN" w:eastAsia="zh-CN"/>
          <w14:textFill>
            <w14:solidFill>
              <w14:schemeClr w14:val="tx1"/>
            </w14:solidFill>
          </w14:textFill>
        </w:rPr>
        <w:t xml:space="preserve">建筑业；</w:t>
      </w:r>
      <w:r/>
    </w:p>
    <w:p>
      <w:pPr>
        <w:numPr>
          <w:ilvl w:val="0"/>
          <w:numId w:val="0"/>
        </w:numPr>
        <w:jc w:val="left"/>
        <w:spacing w:line="560" w:lineRule="exact"/>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cs="Times New Roman"/>
          <w:b/>
          <w:bCs/>
          <w:color w:val="000000" w:themeColor="text1"/>
          <w:sz w:val="28"/>
          <w:szCs w:val="28"/>
          <w:highlight w:val="none"/>
          <w:lang w:val="en-US" w:eastAsia="zh-CN" w:bidi="ar-SA"/>
          <w14:textFill>
            <w14:solidFill>
              <w14:schemeClr w14:val="tx1"/>
            </w14:solidFill>
          </w14:textFill>
        </w:rPr>
        <w:t xml:space="preserve">（三）</w:t>
      </w:r>
      <w:r>
        <w:rPr>
          <w:rFonts w:hint="eastAsia" w:ascii="宋体" w:hAnsi="宋体"/>
          <w:b/>
          <w:bCs/>
          <w:color w:val="000000" w:themeColor="text1"/>
          <w:sz w:val="28"/>
          <w:szCs w:val="28"/>
          <w:highlight w:val="none"/>
          <w:lang w:val="en-US" w:eastAsia="zh-CN"/>
          <w14:textFill>
            <w14:solidFill>
              <w14:schemeClr w14:val="tx1"/>
            </w14:solidFill>
          </w14:textFill>
        </w:rPr>
        <w:t xml:space="preserve">本项目的特定资格要求：</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1、</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具有建筑工程施工总承包三级(含)以上资质，并具有有效期内的安全生产许可证。（须提供有效期内的证书复印件并加盖供应商公章）；</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2、</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项目经理资质：具备注册建造师证建筑工程二级(含)以上并具有有效的安全生产考核合格证书（B类证）（须提供有效期内的证书复印件并加盖供应商公章）；</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①根据江苏省住房和城乡建设厅关于我省二级建造师、二级造价工程师、二级注册建筑师、二级注册结构工程师注册证书电子证照换发的公告</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2023〕第26号）的通知：根据国务院办公厅电子政务办公室、住房和城乡建设部发布的《全国一体化政务服务平台标准》要求，经研究决定，对我省核发的二级建造师、二级造价工程师、二级注册建筑师、二级注册结构工程师四类注册证书电子证照进行换发。自2023年12月10日起，核准新办业务申报的，将发放新版电子证照。旧版电子证照由厅综合服务平台自动逐步换发新版电子证照，换发时间截止2024年3月9日。换发期后，旧版电子证照停止使用。供应商提供旧版二级建造师证书的，视为无效投标。供应商将自行承担资格审查不通过等相应后果。</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②根据关于全面</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一级建造师证书电子注册证书，电子注册证书应当符合相关文件规定，持证人个人手写签名应当与签名图像笔迹一致，证书应当在使用有效期限内。若提供的电子件无法识别有效信息的，视为无效。供应商将自行承担资格审查不通过等相应后果。</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3、</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供应商须提供拟投入本项目的项目经理有效的劳动合同、响应截止时间前六个月内（2026年1月（含）以来）任意一个月供应商为其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复印件并加盖供应商公章）；</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4、</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供应商及项目经理应承诺未被列入红牌、黄牌警示（须提供承诺书原件并加盖供应商公章，格式自拟，若未提供承诺书，视为列入，红、黄牌警示信息均以南京市公共资源交易中心网上发布的信息为准）；</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5、</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根据《关于开展建筑业企业资质动态监管工作的公告》（〔2018〕第6号）、《关于建筑业企业资质动态监管不合格企业参加招投标相关事宜的复函》（苏建函建管〔2019〕233号），资格审查时，若供应商在投标截止时间前供应商资格要求资质的核查结果为不达标，仍在公示期的，将作为资格审查不通过处理。（须提供承诺书原件并加盖供应商公章，格式自拟，若未提供承诺书，则视为不达标，企业动态资质查询信息以江苏省建筑市场监管与诚信信息一体化平台发布的信息为准）；</w:t>
      </w:r>
      <w:r/>
    </w:p>
    <w:p>
      <w:pPr>
        <w:jc w:val="left"/>
        <w:spacing w:line="560" w:lineRule="exact"/>
        <w:rPr>
          <w:rFonts w:hint="default" w:ascii="宋体" w:hAnsi="宋体" w:cs="Times New Roman"/>
          <w:color w:val="000000" w:themeColor="text1"/>
          <w:sz w:val="28"/>
          <w:szCs w:val="28"/>
          <w:highlight w:val="none"/>
          <w:lang w:val="en-US" w:eastAsia="zh-CN"/>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6、</w:t>
      </w:r>
      <w:r>
        <w:rPr>
          <w:rFonts w:hint="default" w:ascii="宋体" w:hAnsi="宋体" w:cs="Times New Roman"/>
          <w:color w:val="000000" w:themeColor="text1"/>
          <w:sz w:val="28"/>
          <w:szCs w:val="28"/>
          <w:highlight w:val="none"/>
          <w:lang w:val="en-US" w:eastAsia="zh-CN"/>
          <w14:textFill>
            <w14:solidFill>
              <w14:schemeClr w14:val="tx1"/>
            </w14:solidFill>
          </w14:textFill>
        </w:rPr>
        <w:t xml:space="preserve">本项目要求项目经理无在建工程（须提供承诺书原件并加盖供应商公章，格式自拟）。</w:t>
      </w:r>
      <w:r/>
    </w:p>
    <w:p>
      <w:pPr>
        <w:jc w:val="left"/>
        <w:spacing w:line="560" w:lineRule="exact"/>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（四）</w:t>
      </w:r>
      <w:r>
        <w:rPr>
          <w:rFonts w:hint="eastAsia" w:ascii="宋体" w:hAnsi="宋体"/>
          <w:b/>
          <w:bCs/>
          <w:color w:val="000000" w:themeColor="text1"/>
          <w:sz w:val="28"/>
          <w:szCs w:val="28"/>
          <w:highlight w:val="none"/>
          <w:lang w:val="zh-CN"/>
          <w14:textFill>
            <w14:solidFill>
              <w14:schemeClr w14:val="tx1"/>
            </w14:solidFill>
          </w14:textFill>
        </w:rPr>
        <w:t xml:space="preserve">拒绝下述供应商参加本次采购活动</w:t>
      </w:r>
      <w:r/>
    </w:p>
    <w:p>
      <w:pPr>
        <w:jc w:val="left"/>
        <w:spacing w:line="56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供应商单位负责人为同一人或者存在直接控股、管理关系的不同供应商，不得参加同一合同项下的政府采购活动</w:t>
      </w:r>
      <w:r>
        <w:rPr>
          <w:rFonts w:hint="eastAsia" w:ascii="宋体" w:hAnsi="宋体"/>
          <w:bCs/>
          <w:color w:val="000000" w:themeColor="text1"/>
          <w:sz w:val="28"/>
          <w:szCs w:val="28"/>
          <w:highlight w:val="none"/>
          <w14:textFill>
            <w14:solidFill>
              <w14:schemeClr w14:val="tx1"/>
            </w14:solidFill>
          </w14:textFill>
        </w:rPr>
        <w:t xml:space="preserve">（提供承诺函格式自拟，并加盖电子章）</w:t>
      </w:r>
      <w:r>
        <w:rPr>
          <w:rFonts w:hint="eastAsia" w:ascii="宋体" w:hAnsi="宋体"/>
          <w:color w:val="000000" w:themeColor="text1"/>
          <w:sz w:val="28"/>
          <w:szCs w:val="28"/>
          <w:highlight w:val="none"/>
          <w:lang w:val="zh-CN"/>
          <w14:textFill>
            <w14:solidFill>
              <w14:schemeClr w14:val="tx1"/>
            </w14:solidFill>
          </w14:textFill>
        </w:rPr>
        <w:t xml:space="preserve">；</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为采购项目提供整体设计、规范编制或者项目管理、监理、检测等服务的供应商，不得参加本项目的采购活动</w:t>
      </w:r>
      <w:r>
        <w:rPr>
          <w:rFonts w:hint="eastAsia" w:ascii="宋体" w:hAnsi="宋体"/>
          <w:bCs/>
          <w:color w:val="000000" w:themeColor="text1"/>
          <w:sz w:val="28"/>
          <w:szCs w:val="28"/>
          <w:highlight w:val="none"/>
          <w14:textFill>
            <w14:solidFill>
              <w14:schemeClr w14:val="tx1"/>
            </w14:solidFill>
          </w14:textFill>
        </w:rPr>
        <w:t xml:space="preserve">（提供承诺函格式自拟，并加盖电子章）</w:t>
      </w:r>
      <w:r>
        <w:rPr>
          <w:rFonts w:hint="eastAsia" w:ascii="宋体" w:hAnsi="宋体"/>
          <w:color w:val="000000" w:themeColor="text1"/>
          <w:sz w:val="28"/>
          <w:szCs w:val="28"/>
          <w:highlight w:val="none"/>
          <w:lang w:val="zh-CN"/>
          <w14:textFill>
            <w14:solidFill>
              <w14:schemeClr w14:val="tx1"/>
            </w14:solidFill>
          </w14:textFill>
        </w:rPr>
        <w:t xml:space="preserve">；</w:t>
      </w:r>
      <w:r/>
    </w:p>
    <w:p>
      <w:pPr>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lang w:val="zh-CN"/>
          <w14:textFill>
            <w14:solidFill>
              <w14:schemeClr w14:val="tx1"/>
            </w14:solidFill>
          </w14:textFill>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bCs/>
          <w:color w:val="000000" w:themeColor="text1"/>
          <w:sz w:val="28"/>
          <w:szCs w:val="28"/>
          <w:highlight w:val="none"/>
          <w14:textFill>
            <w14:solidFill>
              <w14:schemeClr w14:val="tx1"/>
            </w14:solidFill>
          </w14:textFill>
        </w:rPr>
        <w:t xml:space="preserve">(提供承诺函格式自拟，并加盖电子章。代理机构将在文件提交截止时间后，通过信用中国、中国政府采购网等网站查询供应商信用记录并保存)</w:t>
      </w:r>
      <w:r>
        <w:rPr>
          <w:rFonts w:hint="eastAsia" w:ascii="宋体" w:hAnsi="宋体"/>
          <w:color w:val="000000" w:themeColor="text1"/>
          <w:sz w:val="28"/>
          <w:szCs w:val="28"/>
          <w:highlight w:val="none"/>
          <w:lang w:val="zh-CN"/>
          <w14:textFill>
            <w14:solidFill>
              <w14:schemeClr w14:val="tx1"/>
            </w14:solidFill>
          </w14:textFill>
        </w:rPr>
        <w:t xml:space="preserve">。</w:t>
      </w:r>
      <w:r/>
    </w:p>
    <w:p>
      <w:pPr>
        <w:jc w:val="left"/>
        <w:spacing w:line="560" w:lineRule="exact"/>
        <w:rPr>
          <w:rFonts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三、文件获取</w:t>
      </w:r>
      <w:r/>
    </w:p>
    <w:p>
      <w:pPr>
        <w:jc w:val="left"/>
        <w:spacing w:line="560" w:lineRule="exact"/>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时间：</w:t>
      </w:r>
      <w:r>
        <w:rPr>
          <w:rFonts w:hint="eastAsia" w:ascii="宋体" w:hAnsi="宋体" w:eastAsia="宋体" w:cs="Times New Roman"/>
          <w:color w:val="000000" w:themeColor="text1"/>
          <w:sz w:val="28"/>
          <w:szCs w:val="24"/>
          <w:highlight w:val="none"/>
          <w14:textFill>
            <w14:solidFill>
              <w14:schemeClr w14:val="tx1"/>
            </w14:solidFill>
          </w14:textFill>
        </w:rPr>
        <w:t xml:space="preserve">自</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竞争性磋商</w:t>
      </w:r>
      <w:r>
        <w:rPr>
          <w:rFonts w:hint="eastAsia" w:ascii="宋体" w:hAnsi="宋体" w:eastAsia="宋体" w:cs="Times New Roman"/>
          <w:color w:val="000000" w:themeColor="text1"/>
          <w:sz w:val="28"/>
          <w:szCs w:val="24"/>
          <w:highlight w:val="none"/>
          <w14:textFill>
            <w14:solidFill>
              <w14:schemeClr w14:val="tx1"/>
            </w14:solidFill>
          </w14:textFill>
        </w:rPr>
        <w:t xml:space="preserve">公告发布之日起</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5个工作日。</w:t>
      </w:r>
      <w:r/>
    </w:p>
    <w:p>
      <w:pPr>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方式：</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jc w:val="left"/>
        <w:spacing w:line="560" w:lineRule="exact"/>
        <w:rPr>
          <w:rFonts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四、响应文件递交</w:t>
      </w:r>
      <w:r/>
    </w:p>
    <w:p>
      <w:pPr>
        <w:spacing w:line="56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提交投标文件截止时间、开标时间：</w:t>
      </w:r>
      <w:r>
        <w:rPr>
          <w:rFonts w:hint="eastAsia" w:ascii="宋体" w:hAnsi="宋体"/>
          <w:color w:val="000000" w:themeColor="text1"/>
          <w:sz w:val="28"/>
          <w:szCs w:val="28"/>
          <w:highlight w:val="none"/>
          <w:lang w:val="en-US" w:eastAsia="zh-CN"/>
          <w14:textFill>
            <w14:solidFill>
              <w14:schemeClr w14:val="tx1"/>
            </w14:solidFill>
          </w14:textFill>
        </w:rPr>
        <w:t xml:space="preserve">2026</w:t>
      </w:r>
      <w:r>
        <w:rPr>
          <w:rFonts w:hint="eastAsia" w:ascii="宋体" w:hAnsi="宋体"/>
          <w:color w:val="000000" w:themeColor="text1"/>
          <w:sz w:val="28"/>
          <w:szCs w:val="28"/>
          <w:highlight w:val="none"/>
          <w:lang w:val="zh-CN"/>
          <w14:textFill>
            <w14:solidFill>
              <w14:schemeClr w14:val="tx1"/>
            </w14:solidFill>
          </w14:textFill>
        </w:rPr>
        <w:t xml:space="preserve">年</w:t>
      </w:r>
      <w:r>
        <w:rPr>
          <w:rFonts w:hint="eastAsia" w:ascii="宋体" w:hAnsi="宋体"/>
          <w:color w:val="000000" w:themeColor="text1"/>
          <w:sz w:val="28"/>
          <w:szCs w:val="28"/>
          <w:highlight w:val="none"/>
          <w:lang w:val="en-US" w:eastAsia="zh-CN"/>
          <w14:textFill>
            <w14:solidFill>
              <w14:schemeClr w14:val="tx1"/>
            </w14:solidFill>
          </w14:textFill>
        </w:rPr>
        <w:t xml:space="preserve">08</w:t>
      </w:r>
      <w:r>
        <w:rPr>
          <w:rFonts w:hint="eastAsia" w:ascii="宋体" w:hAnsi="宋体"/>
          <w:color w:val="000000" w:themeColor="text1"/>
          <w:sz w:val="28"/>
          <w:szCs w:val="28"/>
          <w:highlight w:val="none"/>
          <w:lang w:val="zh-CN"/>
          <w14:textFill>
            <w14:solidFill>
              <w14:schemeClr w14:val="tx1"/>
            </w14:solidFill>
          </w14:textFill>
        </w:rPr>
        <w:t xml:space="preserve">月</w:t>
      </w:r>
      <w:r>
        <w:rPr>
          <w:rFonts w:hint="eastAsia" w:ascii="宋体" w:hAnsi="宋体"/>
          <w:color w:val="000000" w:themeColor="text1"/>
          <w:sz w:val="28"/>
          <w:szCs w:val="28"/>
          <w:highlight w:val="none"/>
          <w:lang w:val="en-US" w:eastAsia="zh-CN"/>
          <w14:textFill>
            <w14:solidFill>
              <w14:schemeClr w14:val="tx1"/>
            </w14:solidFill>
          </w14:textFill>
        </w:rPr>
        <w:t xml:space="preserve">10</w:t>
      </w:r>
      <w:r>
        <w:rPr>
          <w:rFonts w:hint="eastAsia" w:ascii="宋体" w:hAnsi="宋体"/>
          <w:color w:val="000000" w:themeColor="text1"/>
          <w:sz w:val="28"/>
          <w:szCs w:val="28"/>
          <w:highlight w:val="none"/>
          <w:lang w:val="zh-CN"/>
          <w14:textFill>
            <w14:solidFill>
              <w14:schemeClr w14:val="tx1"/>
            </w14:solidFill>
          </w14:textFill>
        </w:rPr>
        <w:t xml:space="preserve">日</w:t>
      </w:r>
      <w:r>
        <w:rPr>
          <w:rFonts w:hint="eastAsia" w:ascii="宋体" w:hAnsi="宋体"/>
          <w:color w:val="000000" w:themeColor="text1"/>
          <w:sz w:val="28"/>
          <w:szCs w:val="28"/>
          <w:highlight w:val="none"/>
          <w:lang w:val="en-US" w:eastAsia="zh-CN"/>
          <w14:textFill>
            <w14:solidFill>
              <w14:schemeClr w14:val="tx1"/>
            </w14:solidFill>
          </w14:textFill>
        </w:rPr>
        <w:t xml:space="preserve">10</w:t>
      </w:r>
      <w:r>
        <w:rPr>
          <w:rFonts w:hint="eastAsia" w:ascii="宋体" w:hAnsi="宋体"/>
          <w:color w:val="000000" w:themeColor="text1"/>
          <w:sz w:val="28"/>
          <w:szCs w:val="28"/>
          <w:highlight w:val="none"/>
          <w:lang w:val="zh-CN"/>
          <w14:textFill>
            <w14:solidFill>
              <w14:schemeClr w14:val="tx1"/>
            </w14:solidFill>
          </w14:textFill>
        </w:rPr>
        <w:t xml:space="preserve">时</w:t>
      </w:r>
      <w:r>
        <w:rPr>
          <w:rFonts w:hint="eastAsia" w:ascii="宋体" w:hAnsi="宋体"/>
          <w:color w:val="000000" w:themeColor="text1"/>
          <w:sz w:val="28"/>
          <w:szCs w:val="28"/>
          <w:highlight w:val="none"/>
          <w:lang w:val="en-US" w:eastAsia="zh-CN"/>
          <w14:textFill>
            <w14:solidFill>
              <w14:schemeClr w14:val="tx1"/>
            </w14:solidFill>
          </w14:textFill>
        </w:rPr>
        <w:t xml:space="preserve">00</w:t>
      </w:r>
      <w:r>
        <w:rPr>
          <w:rFonts w:hint="eastAsia" w:ascii="宋体" w:hAnsi="宋体"/>
          <w:color w:val="000000" w:themeColor="text1"/>
          <w:sz w:val="28"/>
          <w:szCs w:val="28"/>
          <w:highlight w:val="none"/>
          <w:lang w:val="zh-CN"/>
          <w14:textFill>
            <w14:solidFill>
              <w14:schemeClr w14:val="tx1"/>
            </w14:solidFill>
          </w14:textFill>
        </w:rPr>
        <w:t xml:space="preserve">分（北京时间）。</w:t>
      </w:r>
      <w:r/>
    </w:p>
    <w:p>
      <w:pPr>
        <w:spacing w:line="56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地点：江苏省政府采购交易系统（以下简称“苏采云系统”）网上开标大厅。</w:t>
      </w:r>
      <w:r/>
    </w:p>
    <w:p>
      <w:pPr>
        <w:jc w:val="left"/>
        <w:spacing w:line="560" w:lineRule="exact"/>
        <w:rPr>
          <w:rFonts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五、公告期限</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自本公告在法定媒体发布之日起</w:t>
      </w:r>
      <w:r>
        <w:rPr>
          <w:rFonts w:hint="eastAsia" w:ascii="宋体" w:hAnsi="宋体"/>
          <w:color w:val="000000" w:themeColor="text1"/>
          <w:sz w:val="28"/>
          <w:szCs w:val="28"/>
          <w:highlight w:val="none"/>
          <w14:textFill>
            <w14:solidFill>
              <w14:schemeClr w14:val="tx1"/>
            </w14:solidFill>
          </w14:textFill>
        </w:rPr>
        <w:t xml:space="preserve">三</w:t>
      </w:r>
      <w:r>
        <w:rPr>
          <w:rFonts w:hint="eastAsia" w:ascii="宋体" w:hAnsi="宋体"/>
          <w:color w:val="000000" w:themeColor="text1"/>
          <w:sz w:val="28"/>
          <w:szCs w:val="28"/>
          <w:highlight w:val="none"/>
          <w:lang w:val="zh-CN"/>
          <w14:textFill>
            <w14:solidFill>
              <w14:schemeClr w14:val="tx1"/>
            </w14:solidFill>
          </w14:textFill>
        </w:rPr>
        <w:t xml:space="preserve">个工作日。</w:t>
      </w:r>
      <w:r/>
    </w:p>
    <w:p>
      <w:pPr>
        <w:jc w:val="left"/>
        <w:spacing w:line="560" w:lineRule="exact"/>
        <w:rPr>
          <w:rFonts w:ascii="宋体" w:hAnsi="宋体"/>
          <w:b/>
          <w:color w:val="000000" w:themeColor="text1"/>
          <w:sz w:val="28"/>
          <w:szCs w:val="28"/>
          <w:highlight w:val="none"/>
          <w:lang w:val="zh-CN"/>
          <w14:textFill>
            <w14:solidFill>
              <w14:schemeClr w14:val="tx1"/>
            </w14:solidFill>
          </w14:textFill>
        </w:rPr>
      </w:pPr>
      <w:r>
        <w:rPr>
          <w:rFonts w:ascii="宋体" w:hAnsi="宋体"/>
          <w:b/>
          <w:color w:val="000000" w:themeColor="text1"/>
          <w:sz w:val="28"/>
          <w:szCs w:val="28"/>
          <w:highlight w:val="none"/>
          <w:lang w:val="zh-CN"/>
          <w14:textFill>
            <w14:solidFill>
              <w14:schemeClr w14:val="tx1"/>
            </w14:solidFill>
          </w14:textFill>
        </w:rPr>
        <w:t xml:space="preserve">六</w:t>
      </w:r>
      <w:r>
        <w:rPr>
          <w:rFonts w:hint="eastAsia" w:ascii="宋体" w:hAnsi="宋体"/>
          <w:b/>
          <w:color w:val="000000" w:themeColor="text1"/>
          <w:sz w:val="28"/>
          <w:szCs w:val="28"/>
          <w:highlight w:val="none"/>
          <w:lang w:val="zh-CN"/>
          <w14:textFill>
            <w14:solidFill>
              <w14:schemeClr w14:val="tx1"/>
            </w14:solidFill>
          </w14:textFill>
        </w:rPr>
        <w:t xml:space="preserve">、其他补充事宜</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、是否接受进口产品：不接受。</w:t>
      </w:r>
      <w:r/>
    </w:p>
    <w:p>
      <w:pPr>
        <w:spacing w:line="56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、集中考察现场时间、地点：本项目采购人组织集中考察。请务必对项目</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现场进行仔细认真地查勘，如有疑问，及时向采购人咨询和反馈。</w:t>
      </w:r>
      <w:r>
        <w:rPr>
          <w:rFonts w:hint="eastAsia" w:ascii="宋体" w:hAnsi="宋体"/>
          <w:color w:val="000000" w:themeColor="text1"/>
          <w:sz w:val="28"/>
          <w:szCs w:val="28"/>
          <w:highlight w:val="none"/>
          <w:lang w:val="zh-CN"/>
          <w14:textFill>
            <w14:solidFill>
              <w14:schemeClr w14:val="tx1"/>
            </w14:solidFill>
          </w14:textFill>
        </w:rPr>
        <w:t xml:space="preserve">因未勘察现场或勘察工作不详细的供应商中标后，不得以不完全了解现场情况为理由而向采购人提出任何索赔或其他要求，对此采购人不承担任何责任并将不作任何答复。</w:t>
      </w:r>
      <w:r/>
    </w:p>
    <w:p>
      <w:pPr>
        <w:ind w:firstLine="0"/>
        <w:jc w:val="both"/>
        <w:spacing w:line="560" w:lineRule="exact"/>
        <w:widowControl w:val="off"/>
        <w:rPr>
          <w:rFonts w:hint="eastAsia" w:ascii="宋体" w:hAnsi="宋体" w:eastAsia="宋体" w:cs="Times New Roman"/>
          <w:color w:val="000000" w:themeColor="text1"/>
          <w:sz w:val="28"/>
          <w:szCs w:val="28"/>
          <w:highlight w:val="none"/>
          <w:lang w:val="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（1）签到开始时间：</w:t>
      </w:r>
      <w:r>
        <w:rPr>
          <w:rFonts w:hint="eastAsia" w:ascii="宋体" w:hAnsi="宋体" w:eastAsia="宋体" w:cs="Times New Roman"/>
          <w:color w:val="000000" w:themeColor="text1"/>
          <w:sz w:val="28"/>
          <w:szCs w:val="28"/>
          <w:highlight w:val="none"/>
          <w:lang w:val="zh-CN" w:eastAsia="zh-CN"/>
          <w14:textFill>
            <w14:solidFill>
              <w14:schemeClr w14:val="tx1"/>
            </w14:solidFill>
          </w14:textFill>
        </w:rPr>
        <w:t xml:space="preserve">2026</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年</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07</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月</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31</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日09：30；签到截止时间：</w:t>
      </w:r>
      <w:r>
        <w:rPr>
          <w:rFonts w:hint="eastAsia" w:ascii="宋体" w:hAnsi="宋体" w:eastAsia="宋体" w:cs="Times New Roman"/>
          <w:color w:val="000000" w:themeColor="text1"/>
          <w:sz w:val="28"/>
          <w:szCs w:val="28"/>
          <w:highlight w:val="none"/>
          <w:lang w:val="zh-CN" w:eastAsia="zh-CN"/>
          <w14:textFill>
            <w14:solidFill>
              <w14:schemeClr w14:val="tx1"/>
            </w14:solidFill>
          </w14:textFill>
        </w:rPr>
        <w:t xml:space="preserve">2026</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年</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07</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月</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31</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日10：00；地点：</w:t>
      </w:r>
      <w:r>
        <w:rPr>
          <w:rFonts w:hint="eastAsia" w:ascii="宋体" w:hAnsi="宋体" w:eastAsia="宋体" w:cs="Times New Roman"/>
          <w:color w:val="000000" w:themeColor="text1"/>
          <w:sz w:val="28"/>
          <w:szCs w:val="28"/>
          <w:highlight w:val="none"/>
          <w:lang w:val="zh-CN" w:eastAsia="zh-CN"/>
          <w14:textFill>
            <w14:solidFill>
              <w14:schemeClr w14:val="tx1"/>
            </w14:solidFill>
          </w14:textFill>
        </w:rPr>
        <w:t xml:space="preserve">南京市水西门大街418号</w:t>
      </w:r>
      <w:r>
        <w:rPr>
          <w:rFonts w:hint="eastAsia" w:ascii="宋体" w:hAnsi="宋体" w:cs="Times New Roman"/>
          <w:color w:val="000000" w:themeColor="text1"/>
          <w:sz w:val="28"/>
          <w:szCs w:val="28"/>
          <w:highlight w:val="none"/>
          <w:lang w:val="zh-CN" w:eastAsia="zh-CN"/>
          <w14:textFill>
            <w14:solidFill>
              <w14:schemeClr w14:val="tx1"/>
            </w14:solidFill>
          </w14:textFill>
        </w:rPr>
        <w:t xml:space="preserve">六号门</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w:t>
      </w:r>
      <w:r/>
    </w:p>
    <w:p>
      <w:pPr>
        <w:ind w:firstLine="0"/>
        <w:jc w:val="both"/>
        <w:spacing w:line="560" w:lineRule="exact"/>
        <w:widowControl w:val="off"/>
        <w:rPr>
          <w:rFonts w:hint="eastAsia" w:ascii="宋体" w:hAnsi="宋体" w:eastAsia="宋体" w:cs="Times New Roman"/>
          <w:color w:val="000000" w:themeColor="text1"/>
          <w:sz w:val="28"/>
          <w:szCs w:val="28"/>
          <w:highlight w:val="none"/>
          <w:lang w:val="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采购人联系方式</w:t>
      </w:r>
      <w:r/>
    </w:p>
    <w:p>
      <w:pPr>
        <w:ind w:firstLine="0"/>
        <w:jc w:val="both"/>
        <w:spacing w:line="560" w:lineRule="exact"/>
        <w:widowControl w:val="off"/>
        <w:rPr>
          <w:rFonts w:hint="default"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联系人：</w:t>
      </w:r>
      <w:r>
        <w:rPr>
          <w:rFonts w:hint="eastAsia" w:ascii="宋体" w:hAnsi="宋体" w:cs="Times New Roman"/>
          <w:color w:val="000000" w:themeColor="text1"/>
          <w:sz w:val="28"/>
          <w:szCs w:val="28"/>
          <w:highlight w:val="none"/>
          <w:lang w:val="zh-CN"/>
          <w14:textFill>
            <w14:solidFill>
              <w14:schemeClr w14:val="tx1"/>
            </w14:solidFill>
          </w14:textFill>
        </w:rPr>
        <w:t xml:space="preserve">陈</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老师</w:t>
      </w:r>
      <w:r/>
    </w:p>
    <w:p>
      <w:pPr>
        <w:ind w:firstLine="0"/>
        <w:jc w:val="both"/>
        <w:spacing w:line="560" w:lineRule="exact"/>
        <w:widowControl w:val="off"/>
        <w:rPr>
          <w:rFonts w:hint="eastAsia" w:ascii="宋体" w:hAnsi="宋体" w:eastAsia="宋体" w:cs="Times New Roman"/>
          <w:color w:val="000000" w:themeColor="text1"/>
          <w:sz w:val="28"/>
          <w:szCs w:val="28"/>
          <w:highlight w:val="none"/>
          <w:lang w:val="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联系方式：025-86601875</w:t>
      </w:r>
      <w:r/>
    </w:p>
    <w:p>
      <w:pPr>
        <w:ind w:firstLine="0"/>
        <w:jc w:val="both"/>
        <w:spacing w:line="560" w:lineRule="exact"/>
        <w:widowControl w:val="off"/>
        <w:rPr>
          <w:rFonts w:hint="eastAsia" w:ascii="宋体" w:hAnsi="宋体" w:eastAsia="宋体" w:cs="Times New Roman"/>
          <w:color w:val="000000" w:themeColor="text1"/>
          <w:sz w:val="28"/>
          <w:szCs w:val="28"/>
          <w:highlight w:val="none"/>
          <w:lang w:val="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招标代理机构联系方式</w:t>
      </w:r>
      <w:r/>
    </w:p>
    <w:p>
      <w:pPr>
        <w:ind w:firstLine="0"/>
        <w:jc w:val="both"/>
        <w:spacing w:line="560" w:lineRule="exact"/>
        <w:widowControl w:val="off"/>
        <w:rPr>
          <w:rFonts w:hint="default"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联系人：</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周工、祝工</w:t>
      </w:r>
      <w:r/>
    </w:p>
    <w:p>
      <w:pPr>
        <w:ind w:firstLine="0"/>
        <w:jc w:val="both"/>
        <w:spacing w:line="560" w:lineRule="exact"/>
        <w:widowControl w:val="off"/>
        <w:rPr>
          <w:rFonts w:hint="eastAsia" w:ascii="宋体" w:hAnsi="宋体" w:eastAsia="宋体" w:cs="Times New Roman"/>
          <w:color w:val="000000" w:themeColor="text1"/>
          <w:sz w:val="28"/>
          <w:szCs w:val="28"/>
          <w:highlight w:val="none"/>
          <w:lang w:val="zh-CN" w:eastAsia="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联系电话：</w:t>
      </w:r>
      <w:r>
        <w:rPr>
          <w:rFonts w:ascii="宋体" w:hAnsi="宋体"/>
          <w:color w:val="000000" w:themeColor="text1"/>
          <w:sz w:val="28"/>
          <w:szCs w:val="28"/>
          <w:highlight w:val="none"/>
          <w:lang w:val="zh-CN"/>
          <w14:textFill>
            <w14:solidFill>
              <w14:schemeClr w14:val="tx1"/>
            </w14:solidFill>
          </w14:textFill>
        </w:rPr>
        <w:t xml:space="preserve">025-695763</w:t>
      </w:r>
      <w:r>
        <w:rPr>
          <w:rFonts w:hint="eastAsia" w:ascii="宋体" w:hAnsi="宋体"/>
          <w:color w:val="000000" w:themeColor="text1"/>
          <w:sz w:val="28"/>
          <w:szCs w:val="28"/>
          <w:highlight w:val="none"/>
          <w:lang w:val="en-US" w:eastAsia="zh-CN"/>
          <w14:textFill>
            <w14:solidFill>
              <w14:schemeClr w14:val="tx1"/>
            </w14:solidFill>
          </w14:textFill>
        </w:rPr>
        <w:t xml:space="preserve">10</w:t>
      </w:r>
      <w:r/>
    </w:p>
    <w:p>
      <w:pPr>
        <w:ind w:firstLine="0"/>
        <w:jc w:val="both"/>
        <w:spacing w:line="560" w:lineRule="exact"/>
        <w:widowControl w:val="off"/>
        <w:rPr>
          <w:rFonts w:hint="eastAsia" w:ascii="宋体" w:hAnsi="宋体" w:eastAsia="宋体" w:cs="Times New Roman"/>
          <w:color w:val="000000" w:themeColor="text1"/>
          <w:sz w:val="28"/>
          <w:szCs w:val="28"/>
          <w:highlight w:val="none"/>
          <w:lang w:val="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2）现场勘查时，应提供企业法人营业执照复印件（加盖单位公章）、法定代表人身份证或法定代表人委托书（加盖单位公章）、委托代理人身份证复印件（加盖单位公章，原件备查）、《现场踏勘确认表》（一式三份，加盖单位公章，详见</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附件二</w:t>
      </w:r>
      <w:r>
        <w:rPr>
          <w:rFonts w:hint="eastAsia" w:ascii="宋体" w:hAnsi="宋体" w:eastAsia="宋体" w:cs="Times New Roman"/>
          <w:color w:val="000000" w:themeColor="text1"/>
          <w:sz w:val="28"/>
          <w:szCs w:val="28"/>
          <w:highlight w:val="none"/>
          <w:lang w:val="zh-CN" w:eastAsia="zh-CN"/>
          <w14:textFill>
            <w14:solidFill>
              <w14:schemeClr w14:val="tx1"/>
            </w14:solidFill>
          </w14:textFill>
        </w:rPr>
        <w:t xml:space="preserve">、现场踏勘确认表</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《操作手册》</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"http://www.ccgp-jiangsu.gov.cn/jiangsu/zlxz/ee/ee3a4bc5a3454aa2b0d9312230633ce9.html"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Style w:val="935"/>
          <w:rFonts w:hint="eastAsia" w:ascii="宋体" w:hAnsi="宋体" w:eastAsia="宋体" w:cs="宋体"/>
          <w:color w:val="000000" w:themeColor="text1"/>
          <w:sz w:val="28"/>
          <w:szCs w:val="28"/>
          <w:highlight w:val="none"/>
          <w:lang w:eastAsia="zh-CN"/>
          <w14:textFill>
            <w14:solidFill>
              <w14:schemeClr w14:val="tx1"/>
            </w14:solidFill>
          </w14:textFill>
        </w:rPr>
        <w:t xml:space="preserve">下载地址</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（CTRL+鼠标左键）。</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在政府采购资格审查环节，供应商只需提供《南京市政府采购供应商信用记录表暨信用承诺书》，即可替代以下证明材料：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（1）符合国家相关规定的财务状况报告；</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（2）依法缴纳税收的证明材料；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（3）依法缴纳社会保障资金的证明材料；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（4）具备履行政府采购合同所必需的设备和专业技术能力的证明材料；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（5）参加政府采购活动前三年内在经营活动中没有重大违法记录的证明材料；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（6）未被列入失信被执行人、重大税收违法失信主体、政府采购严重违法失信行为记录名单的证明材料。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供应商在成交后，应按征集文件要求，将上述由信用承诺书替代的证明材料（一式两份）加盖公章，提交采购人或采购代理机构核验。经核验无误后，由采购人或采购代理机构发出成交通知书。</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供应商涉及以下情形的，不适用信用承诺:</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（1）供应商被列入严重失信主体名单；</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（2）被相关监管部门作出行政处罚且尚在处罚有效期内；</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（3）其他法律、行政法规规定的不适用信用承诺的情形；</w:t>
      </w:r>
      <w:r/>
    </w:p>
    <w:p>
      <w:pPr>
        <w:ind w:firstLine="0"/>
        <w:jc w:val="both"/>
        <w:spacing w:line="560" w:lineRule="exact"/>
        <w:widowControl w:val="off"/>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供应商对信用承诺内容的真实性、合法性、有效性负责。如作出虚假信用承诺，视同为“提供虚假材料谋取成交”的违法行为。</w:t>
      </w:r>
      <w:r/>
    </w:p>
    <w:p>
      <w:pPr>
        <w:jc w:val="left"/>
        <w:spacing w:line="560" w:lineRule="exact"/>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b/>
          <w:bCs/>
          <w:color w:val="000000" w:themeColor="text1"/>
          <w:sz w:val="28"/>
          <w:szCs w:val="28"/>
          <w:highlight w:val="none"/>
          <w:lang w:val="zh-CN"/>
          <w14:textFill>
            <w14:solidFill>
              <w14:schemeClr w14:val="tx1"/>
            </w14:solidFill>
          </w14:textFill>
        </w:rPr>
        <w:t xml:space="preserve">对本次采购提出询问，请按以下方式联系</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采购单位联系方式</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采购单位：</w:t>
      </w:r>
      <w:r>
        <w:rPr>
          <w:rFonts w:hint="eastAsia" w:ascii="宋体" w:hAnsi="宋体"/>
          <w:color w:val="000000" w:themeColor="text1"/>
          <w:sz w:val="28"/>
          <w:szCs w:val="28"/>
          <w:highlight w:val="none"/>
          <w:lang w:val="zh-CN" w:eastAsia="zh-CN"/>
          <w14:textFill>
            <w14:solidFill>
              <w14:schemeClr w14:val="tx1"/>
            </w14:solidFill>
          </w14:textFill>
        </w:rPr>
        <w:t xml:space="preserve">侵华日军南京大屠杀遇难同胞纪念馆</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采购单位联系方式：</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025-86601875</w:t>
      </w:r>
      <w:r/>
    </w:p>
    <w:p>
      <w:pPr>
        <w:jc w:val="left"/>
        <w:spacing w:line="560" w:lineRule="exact"/>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采购单位联系</w:t>
      </w:r>
      <w:r>
        <w:rPr>
          <w:rFonts w:hint="eastAsia" w:ascii="宋体" w:hAnsi="宋体"/>
          <w:color w:val="000000" w:themeColor="text1"/>
          <w:sz w:val="28"/>
          <w:szCs w:val="28"/>
          <w:highlight w:val="none"/>
          <w:lang w:val="en-US" w:eastAsia="zh-CN"/>
          <w14:textFill>
            <w14:solidFill>
              <w14:schemeClr w14:val="tx1"/>
            </w14:solidFill>
          </w14:textFill>
        </w:rPr>
        <w:t xml:space="preserve">人</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lang w:val="en-US" w:eastAsia="zh-CN"/>
          <w14:textFill>
            <w14:solidFill>
              <w14:schemeClr w14:val="tx1"/>
            </w14:solidFill>
          </w14:textFill>
        </w:rPr>
        <w:t xml:space="preserve">陈老师</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办公地址：南京市水西门大街418号</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代理机构联系方式</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代理机构：江苏大友招标代理咨询有限公司</w:t>
      </w:r>
      <w:r/>
    </w:p>
    <w:p>
      <w:pPr>
        <w:jc w:val="left"/>
        <w:spacing w:line="560" w:lineRule="exact"/>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代理机构联系</w:t>
      </w:r>
      <w:r>
        <w:rPr>
          <w:rFonts w:hint="eastAsia" w:ascii="宋体" w:hAnsi="宋体"/>
          <w:color w:val="000000" w:themeColor="text1"/>
          <w:sz w:val="28"/>
          <w:szCs w:val="28"/>
          <w:highlight w:val="none"/>
          <w:lang w:val="en-US" w:eastAsia="zh-CN"/>
          <w14:textFill>
            <w14:solidFill>
              <w14:schemeClr w14:val="tx1"/>
            </w14:solidFill>
          </w14:textFill>
        </w:rPr>
        <w:t xml:space="preserve">人</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lang w:val="en-US" w:eastAsia="zh-CN"/>
          <w14:textFill>
            <w14:solidFill>
              <w14:schemeClr w14:val="tx1"/>
            </w14:solidFill>
          </w14:textFill>
        </w:rPr>
        <w:t xml:space="preserve">周工、祝工</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联系电话：</w:t>
      </w:r>
      <w:r>
        <w:rPr>
          <w:rFonts w:ascii="宋体" w:hAnsi="宋体"/>
          <w:color w:val="000000" w:themeColor="text1"/>
          <w:sz w:val="28"/>
          <w:szCs w:val="28"/>
          <w:highlight w:val="none"/>
          <w:lang w:val="zh-CN"/>
          <w14:textFill>
            <w14:solidFill>
              <w14:schemeClr w14:val="tx1"/>
            </w14:solidFill>
          </w14:textFill>
        </w:rPr>
        <w:t xml:space="preserve">025-695763</w:t>
      </w:r>
      <w:r>
        <w:rPr>
          <w:rFonts w:hint="eastAsia" w:ascii="宋体" w:hAnsi="宋体"/>
          <w:color w:val="000000" w:themeColor="text1"/>
          <w:sz w:val="28"/>
          <w:szCs w:val="28"/>
          <w:highlight w:val="none"/>
          <w:lang w:val="en-US" w:eastAsia="zh-CN"/>
          <w14:textFill>
            <w14:solidFill>
              <w14:schemeClr w14:val="tx1"/>
            </w14:solidFill>
          </w14:textFill>
        </w:rPr>
        <w:t xml:space="preserve">10</w:t>
      </w:r>
      <w:r/>
    </w:p>
    <w:p>
      <w:pPr>
        <w:jc w:val="left"/>
        <w:spacing w:line="560" w:lineRule="exac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邮箱：</w:t>
      </w: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jsdayou2015@vip.126.com</w:t>
      </w:r>
      <w:r/>
    </w:p>
    <w:p>
      <w:pPr>
        <w:jc w:val="left"/>
        <w:spacing w:line="560" w:lineRule="exact"/>
        <w:rPr>
          <w:rFonts w:hint="eastAsia" w:ascii="宋体" w:hAnsi="宋体" w:eastAsia="宋体" w:cs="Times New Roman"/>
          <w:color w:val="000000" w:themeColor="text1"/>
          <w:sz w:val="28"/>
          <w:szCs w:val="28"/>
          <w:highlight w:val="none"/>
          <w:lang w:val="zh-CN"/>
          <w14:textFill>
            <w14:solidFill>
              <w14:schemeClr w14:val="tx1"/>
            </w14:solidFill>
          </w14:textFill>
        </w:rPr>
      </w:pPr>
      <w:r>
        <w:rPr>
          <w:rFonts w:hint="eastAsia" w:ascii="宋体" w:hAnsi="宋体" w:eastAsia="宋体" w:cs="Times New Roman"/>
          <w:color w:val="000000" w:themeColor="text1"/>
          <w:sz w:val="28"/>
          <w:szCs w:val="28"/>
          <w:highlight w:val="none"/>
          <w:lang w:val="zh-CN"/>
          <w14:textFill>
            <w14:solidFill>
              <w14:schemeClr w14:val="tx1"/>
            </w14:solidFill>
          </w14:textFill>
        </w:rPr>
        <w:t xml:space="preserve">办公地址：南京市鼓楼区江东北路95号3楼</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u w:val="none"/>
          <w:lang w:val="en-US" w:eastAsia="zh-CN"/>
          <w14:textFill>
            <w14:solidFill>
              <w14:schemeClr w14:val="tx1"/>
            </w14:solidFill>
          </w14:textFill>
        </w:rPr>
        <w:t xml:space="preserve">、</w:t>
      </w:r>
      <w:r>
        <w:rPr>
          <w:rFonts w:hint="eastAsia" w:ascii="宋体" w:hAnsi="宋体"/>
          <w:color w:val="000000" w:themeColor="text1"/>
          <w:sz w:val="28"/>
          <w:szCs w:val="28"/>
          <w:highlight w:val="none"/>
          <w:u w:val="none"/>
          <w:lang w:val="zh-CN"/>
          <w14:textFill>
            <w14:solidFill>
              <w14:schemeClr w14:val="tx1"/>
            </w14:solidFill>
          </w14:textFill>
        </w:rPr>
        <w:t xml:space="preserve">有关本次采购的事项若存在变动或修改，敬请及时关注“江苏政府采购网”发布的信息更正公告。</w:t>
      </w:r>
      <w:r/>
    </w:p>
    <w:p>
      <w:pPr>
        <w:jc w:val="left"/>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872"/>
        <w:jc w:val="center"/>
        <w:spacing w:before="0" w:after="0" w:line="560" w:lineRule="exact"/>
        <w:rPr>
          <w:color w:val="000000" w:themeColor="text1"/>
          <w:sz w:val="44"/>
          <w:szCs w:val="44"/>
          <w:highlight w:val="none"/>
          <w14:textFill>
            <w14:solidFill>
              <w14:schemeClr w14:val="tx1"/>
            </w14:solidFill>
          </w14:textFill>
        </w:rPr>
      </w:pPr>
      <w:r>
        <w:rPr>
          <w:color w:val="000000" w:themeColor="text1"/>
          <w:szCs w:val="21"/>
          <w:highlight w:val="none"/>
          <w14:textFill>
            <w14:solidFill>
              <w14:schemeClr w14:val="tx1"/>
            </w14:solidFill>
          </w14:textFill>
        </w:rPr>
        <w:br w:type="page" w:clear="all"/>
      </w:r>
      <w:bookmarkStart w:id="4" w:name="_Toc126773662"/>
      <w:r>
        <w:rPr>
          <w:rFonts w:hint="eastAsia"/>
          <w:color w:val="000000" w:themeColor="text1"/>
          <w:sz w:val="44"/>
          <w:szCs w:val="44"/>
          <w:highlight w:val="none"/>
          <w14:textFill>
            <w14:solidFill>
              <w14:schemeClr w14:val="tx1"/>
            </w14:solidFill>
          </w14:textFill>
        </w:rPr>
        <w:t xml:space="preserve">第二章</w:t>
      </w:r>
      <w:r>
        <w:rPr>
          <w:color w:val="000000" w:themeColor="text1"/>
          <w:sz w:val="44"/>
          <w:szCs w:val="44"/>
          <w:highlight w:val="none"/>
          <w14:textFill>
            <w14:solidFill>
              <w14:schemeClr w14:val="tx1"/>
            </w14:solidFill>
          </w14:textFill>
        </w:rPr>
        <w:t xml:space="preserve"> </w:t>
      </w:r>
      <w:r>
        <w:rPr>
          <w:rFonts w:hint="eastAsia"/>
          <w:color w:val="000000" w:themeColor="text1"/>
          <w:sz w:val="44"/>
          <w:szCs w:val="44"/>
          <w:highlight w:val="none"/>
          <w14:textFill>
            <w14:solidFill>
              <w14:schemeClr w14:val="tx1"/>
            </w14:solidFill>
          </w14:textFill>
        </w:rPr>
        <w:t xml:space="preserve">竞争性磋商须知</w:t>
      </w:r>
      <w:bookmarkEnd w:id="4"/>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bookmarkStart w:id="5" w:name="_Toc20823275"/>
      <w:r/>
      <w:bookmarkStart w:id="6" w:name="_Toc16938519"/>
      <w:r/>
      <w:bookmarkStart w:id="7" w:name="_Toc120614214"/>
      <w:r/>
      <w:bookmarkStart w:id="8" w:name="_Toc513029203"/>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一、总则</w:t>
      </w:r>
      <w:bookmarkEnd w:id="5"/>
      <w:r/>
      <w:bookmarkEnd w:id="6"/>
      <w:r/>
      <w:bookmarkEnd w:id="7"/>
      <w:r/>
      <w:bookmarkEnd w:id="8"/>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9" w:name="_Hlt16619475"/>
      <w:r/>
      <w:bookmarkEnd w:id="9"/>
      <w:r/>
      <w:bookmarkStart w:id="10" w:name="_Toc458694821"/>
      <w:r/>
      <w:bookmarkStart w:id="11" w:name="_Toc513029204"/>
      <w:r/>
      <w:bookmarkStart w:id="12" w:name="_Toc20823276"/>
      <w:r/>
      <w:bookmarkStart w:id="13" w:name="_Toc1693852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w:t>
      </w:r>
      <w:bookmarkEnd w:id="1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.采购方式</w:t>
      </w:r>
      <w:bookmarkEnd w:id="11"/>
      <w:r/>
      <w:bookmarkEnd w:id="12"/>
      <w:r/>
      <w:bookmarkEnd w:id="13"/>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本次政府采购活动采取竞争性磋商(以下简称</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磋商</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)方式</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本文件仅适用于</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公告中所述项目。</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4" w:name="_Toc513029205"/>
      <w:r/>
      <w:bookmarkStart w:id="15" w:name="_Toc16938521"/>
      <w:r/>
      <w:bookmarkStart w:id="16" w:name="_Toc20823277"/>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2.合格的</w:t>
      </w:r>
      <w:bookmarkEnd w:id="14"/>
      <w:r/>
      <w:bookmarkEnd w:id="15"/>
      <w:r/>
      <w:bookmarkEnd w:id="16"/>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供应商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2.1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满足</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公告</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对</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供应商资格要求的规定。</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2.2 满足</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磋商</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规定的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实质性要求和条件。</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7" w:name="_Toc16938522"/>
      <w:r/>
      <w:bookmarkStart w:id="18" w:name="_Toc20823278"/>
      <w:r/>
      <w:bookmarkStart w:id="19" w:name="_Toc513029206"/>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3.适用法律</w:t>
      </w:r>
      <w:bookmarkEnd w:id="17"/>
      <w:r/>
      <w:bookmarkEnd w:id="18"/>
      <w:r/>
      <w:bookmarkEnd w:id="19"/>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3.1 本次</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及由此产生的合同受中华人民共和国有关的法律法规制约和保护。</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20" w:name="_Toc20823279"/>
      <w:r/>
      <w:bookmarkStart w:id="21" w:name="_Toc16938523"/>
      <w:r/>
      <w:bookmarkStart w:id="22" w:name="_Toc513029207"/>
      <w:r/>
      <w:bookmarkStart w:id="23" w:name="_Toc462564067"/>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4.磋商费用</w:t>
      </w:r>
      <w:bookmarkEnd w:id="20"/>
      <w:r/>
      <w:bookmarkEnd w:id="21"/>
      <w:r/>
      <w:bookmarkEnd w:id="22"/>
      <w:r/>
      <w:bookmarkEnd w:id="23"/>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4.1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供应商应自行承担所有与参加</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有关的费用</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无论</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过程中的做法和结果如何</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代理机构和采购人</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在任何情况下均无义务和责任承担这些费用。</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4.2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本次采购代理服务费</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和</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专家评审费由</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采购人支付，代理服务费参照《招标代理服务费管理暂行办法》（国家发展计划委员会计价格【2002】1980号）招标收费计算的75%计算，专家评审费据实收取。</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3.代理机构账户</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账户名称：江苏大友招标代理咨询有限公司</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开 户 行：交通银行南京长江路支行</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账   号：320006623018010124880</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5.磋商文件的约束力</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5.1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供应商一旦参加本项目采购活动</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即被认为接受了本文件的规定和约束。</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bookmarkStart w:id="24" w:name="_Toc513029209"/>
      <w:r/>
      <w:bookmarkStart w:id="25" w:name="_Toc16938525"/>
      <w:r/>
      <w:bookmarkStart w:id="26" w:name="_Toc120614215"/>
      <w:r/>
      <w:bookmarkStart w:id="27" w:name="_Toc20823281"/>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二、</w:t>
      </w:r>
      <w:bookmarkEnd w:id="24"/>
      <w:r/>
      <w:bookmarkEnd w:id="25"/>
      <w:r/>
      <w:bookmarkEnd w:id="26"/>
      <w:r/>
      <w:bookmarkEnd w:id="27"/>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磋商文件</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28" w:name="_Toc513029210"/>
      <w:r/>
      <w:bookmarkStart w:id="29" w:name="_Toc16938526"/>
      <w:r/>
      <w:bookmarkStart w:id="30" w:name="_Toc20823282"/>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6.磋商文件构成</w:t>
      </w:r>
      <w:bookmarkEnd w:id="28"/>
      <w:r/>
      <w:bookmarkEnd w:id="29"/>
      <w:r/>
      <w:bookmarkEnd w:id="30"/>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6.1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磋商文件由以下部分组成：</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（1）磋商邀请</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（2）供应商须知</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（3）合同文本</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（4）采购需求</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（5）评审方法与评审标准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（6）响应文件格式</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供应商应</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仔细检查磋商文件是否齐全</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如有缺漏请立即与</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联系。</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6.2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供应商应认真阅读磋商文件中所有的事项、格式、条款和规范等要求。按磋商文件要求和规定编制响应文件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并保证所提供的全部资料的真实性</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以使其响应文件对磋商文件作出实质性响应</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否则其风险由供应商自行承担。</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31" w:name="_Toc513029211"/>
      <w:r/>
      <w:bookmarkStart w:id="32" w:name="_Toc462564070"/>
      <w:r/>
      <w:bookmarkStart w:id="33" w:name="_Toc20823283"/>
      <w:r/>
      <w:bookmarkStart w:id="34" w:name="_Toc16938527"/>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7.磋商文件的澄清</w:t>
      </w:r>
      <w:bookmarkEnd w:id="31"/>
      <w:r/>
      <w:bookmarkEnd w:id="32"/>
      <w:r/>
      <w:bookmarkEnd w:id="33"/>
      <w:r/>
      <w:bookmarkEnd w:id="34"/>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7.1 任何要求对磋商文件进行澄清的供应商</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应在磋商截止期</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五</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日前按</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公告中的通讯地址</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以书面形式通知</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35" w:name="_Toc513029212"/>
      <w:r/>
      <w:bookmarkStart w:id="36" w:name="_Toc16938528"/>
      <w:r/>
      <w:bookmarkStart w:id="37" w:name="_Toc20823284"/>
      <w:r/>
      <w:bookmarkStart w:id="38" w:name="_Toc462564071"/>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8.磋商文件的修改</w:t>
      </w:r>
      <w:bookmarkEnd w:id="35"/>
      <w:r/>
      <w:bookmarkEnd w:id="36"/>
      <w:r/>
      <w:bookmarkEnd w:id="37"/>
      <w:r/>
      <w:bookmarkEnd w:id="38"/>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bookmarkStart w:id="39" w:name="_Toc462564072"/>
      <w:r/>
      <w:bookmarkStart w:id="40" w:name="_Toc120614216"/>
      <w:r/>
      <w:bookmarkStart w:id="41" w:name="_Toc513029213"/>
      <w:r/>
      <w:bookmarkStart w:id="42" w:name="_Toc16938529"/>
      <w:r/>
      <w:bookmarkStart w:id="43" w:name="_Toc20823285"/>
      <w:r>
        <w:rPr>
          <w:rFonts w:hint="eastAsia" w:ascii="宋体" w:hAnsi="宋体" w:eastAsia="宋体" w:cs="宋体"/>
          <w:b w:val="0"/>
          <w:bCs w:val="0"/>
          <w:color w:val="000000" w:themeColor="text1"/>
          <w:sz w:val="28"/>
          <w:szCs w:val="28"/>
          <w:highlight w:val="none"/>
          <w14:textFill>
            <w14:solidFill>
              <w14:schemeClr w14:val="tx1"/>
            </w14:solidFill>
          </w14:textFill>
        </w:rPr>
        <w:t xml:space="preserve">8.1 在响应文件提交截止时间前</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可以对磋商文件进行修改。磋商文件的修改将在原公告媒体发布更正公告</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更正内容将作为磋商文件的组成部分</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并对供应商具有约束力。</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8.2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供应商应在提交响应文件截止时间前</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关注原公告媒体有关本项目的更正公告</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根据更正公告内容自行决定是否需要重新制作和提交响应文件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并承担由此产生的相应责任。</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8.3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有权按照法定的要求推迟提交响应文件截止时间</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并在原公告媒体发布更正公告。</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三、响应文件的编制</w:t>
      </w:r>
      <w:bookmarkEnd w:id="39"/>
      <w:r/>
      <w:bookmarkEnd w:id="40"/>
      <w:r/>
      <w:bookmarkEnd w:id="41"/>
      <w:r/>
      <w:bookmarkEnd w:id="42"/>
      <w:r/>
      <w:bookmarkEnd w:id="43"/>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44" w:name="_Toc20823286"/>
      <w:r/>
      <w:bookmarkStart w:id="45" w:name="_Toc513029214"/>
      <w:r/>
      <w:bookmarkStart w:id="46" w:name="_Toc462564073"/>
      <w:r/>
      <w:bookmarkStart w:id="47" w:name="_Toc1693853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9.响应文件的语言及度量衡单位</w:t>
      </w:r>
      <w:bookmarkEnd w:id="44"/>
      <w:r/>
      <w:bookmarkEnd w:id="45"/>
      <w:r/>
      <w:bookmarkEnd w:id="46"/>
      <w:r/>
      <w:bookmarkEnd w:id="47"/>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9.1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供应商提交的响应文件以及供应商与</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就有关磋商的所有来往通知、函件和文件均应使用简体中文。</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9.2 除技术性能另有规定外</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响应文件所使用的度量衡单位</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均须采用国家法定计量单位。</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48" w:name="_Toc16938531"/>
      <w:r/>
      <w:bookmarkStart w:id="49" w:name="_Toc513029215"/>
      <w:r/>
      <w:bookmarkStart w:id="50" w:name="_Toc20823287"/>
      <w:r/>
      <w:bookmarkStart w:id="51" w:name="_Toc462564074"/>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10.响应文件构成</w:t>
      </w:r>
      <w:bookmarkEnd w:id="48"/>
      <w:r/>
      <w:bookmarkEnd w:id="49"/>
      <w:r/>
      <w:bookmarkEnd w:id="50"/>
      <w:r/>
      <w:bookmarkEnd w:id="51"/>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10.1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供应商编写的响应文件应包括资格证明文件、符合性证明文件、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分项报价表</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、响应及偏离表、其他证明文件、磋商响应函等部分。</w:t>
      </w:r>
      <w:r/>
    </w:p>
    <w:p>
      <w:pPr>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包括但不限于下列文件，其中加“★”项目不得有缺失或无效。</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w:t>
      </w:r>
      <w:r>
        <w:rPr>
          <w:rFonts w:hint="eastAsia" w:ascii="宋体" w:hAnsi="宋体"/>
          <w:color w:val="000000" w:themeColor="text1"/>
          <w:sz w:val="28"/>
          <w:szCs w:val="28"/>
          <w:highlight w:val="none"/>
          <w:lang w:val="en-US" w:eastAsia="zh-CN"/>
          <w14:textFill>
            <w14:solidFill>
              <w14:schemeClr w14:val="tx1"/>
            </w14:solidFill>
          </w14:textFill>
        </w:rPr>
        <w:t xml:space="preserve">磋商报价表、分项报价表</w:t>
      </w:r>
      <w:r>
        <w:rPr>
          <w:rFonts w:hint="eastAsia" w:ascii="宋体" w:hAnsi="宋体"/>
          <w:color w:val="000000" w:themeColor="text1"/>
          <w:sz w:val="28"/>
          <w:szCs w:val="28"/>
          <w:highlight w:val="none"/>
          <w14:textFill>
            <w14:solidFill>
              <w14:schemeClr w14:val="tx1"/>
            </w14:solidFill>
          </w14:textFill>
        </w:rPr>
        <w:t xml:space="preserve">；</w:t>
      </w:r>
      <w:r/>
    </w:p>
    <w:p>
      <w:pPr>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w:t>
      </w:r>
      <w:bookmarkStart w:id="52" w:name="OLE_LINK18"/>
      <w:r>
        <w:rPr>
          <w:rFonts w:hint="eastAsia" w:ascii="宋体" w:hAnsi="宋体"/>
          <w:color w:val="000000" w:themeColor="text1"/>
          <w:sz w:val="28"/>
          <w:szCs w:val="28"/>
          <w:highlight w:val="none"/>
          <w14:textFill>
            <w14:solidFill>
              <w14:schemeClr w14:val="tx1"/>
            </w14:solidFill>
          </w14:textFill>
        </w:rPr>
        <w:t xml:space="preserve">竞争性磋商申请及声明</w:t>
      </w:r>
      <w:bookmarkEnd w:id="52"/>
      <w:r>
        <w:rPr>
          <w:rFonts w:hint="eastAsia" w:ascii="宋体" w:hAnsi="宋体"/>
          <w:color w:val="000000" w:themeColor="text1"/>
          <w:sz w:val="28"/>
          <w:szCs w:val="28"/>
          <w:highlight w:val="none"/>
          <w14:textFill>
            <w14:solidFill>
              <w14:schemeClr w14:val="tx1"/>
            </w14:solidFill>
          </w14:textFill>
        </w:rPr>
        <w:t xml:space="preserve">；</w:t>
      </w:r>
      <w:r/>
    </w:p>
    <w:p>
      <w:pPr>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★（3）法定代表人身份证复印件或法定代表人授权委托书及委托代理人的身份证复印件；</w:t>
      </w:r>
      <w:r/>
    </w:p>
    <w:p>
      <w:pPr>
        <w:spacing w:line="560" w:lineRule="exact"/>
        <w:rPr>
          <w:rFonts w:hint="eastAsia" w:ascii="宋体" w:hAnsi="宋体"/>
          <w:color w:val="000000" w:themeColor="text1"/>
          <w:sz w:val="28"/>
          <w:szCs w:val="28"/>
          <w:highlight w:val="none"/>
          <w14:textFill>
            <w14:solidFill>
              <w14:schemeClr w14:val="tx1"/>
            </w14:solidFill>
          </w14:textFill>
        </w:rPr>
      </w:pPr>
      <w:r/>
      <w:bookmarkStart w:id="53" w:name="OLE_LINK4"/>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14:textFill>
            <w14:solidFill>
              <w14:schemeClr w14:val="tx1"/>
            </w14:solidFill>
          </w14:textFill>
        </w:rPr>
        <w:t xml:space="preserve">）</w:t>
      </w:r>
      <w:bookmarkEnd w:id="53"/>
      <w:r>
        <w:rPr>
          <w:rFonts w:hint="eastAsia" w:ascii="宋体" w:hAnsi="宋体"/>
          <w:color w:val="000000" w:themeColor="text1"/>
          <w:sz w:val="28"/>
          <w:szCs w:val="28"/>
          <w:highlight w:val="none"/>
          <w:lang w:val="en-US" w:eastAsia="zh-CN"/>
          <w14:textFill>
            <w14:solidFill>
              <w14:schemeClr w14:val="tx1"/>
            </w14:solidFill>
          </w14:textFill>
        </w:rPr>
        <w:t xml:space="preserve">采购需求</w:t>
      </w:r>
      <w:r>
        <w:rPr>
          <w:rFonts w:hint="eastAsia" w:ascii="宋体" w:hAnsi="宋体"/>
          <w:color w:val="000000" w:themeColor="text1"/>
          <w:sz w:val="28"/>
          <w:szCs w:val="28"/>
          <w:highlight w:val="none"/>
          <w14:textFill>
            <w14:solidFill>
              <w14:schemeClr w14:val="tx1"/>
            </w14:solidFill>
          </w14:textFill>
        </w:rPr>
        <w:t xml:space="preserve">响应及偏离表。</w:t>
      </w:r>
      <w:r/>
    </w:p>
    <w:p>
      <w:pPr>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w:t>
      </w:r>
      <w:bookmarkStart w:id="54" w:name="OLE_LINK6"/>
      <w:r>
        <w:rPr>
          <w:rFonts w:hint="eastAsia" w:ascii="宋体" w:hAnsi="宋体"/>
          <w:b w:val="0"/>
          <w:color w:val="000000" w:themeColor="text1"/>
          <w:sz w:val="28"/>
          <w:szCs w:val="28"/>
          <w:highlight w:val="none"/>
          <w:lang w:val="en-US"/>
          <w14:textFill>
            <w14:solidFill>
              <w14:schemeClr w14:val="tx1"/>
            </w14:solidFill>
          </w14:textFill>
        </w:rPr>
        <w:t xml:space="preserve">主材供货一览表</w:t>
      </w:r>
      <w:bookmarkEnd w:id="54"/>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10.2 如标书制作工具中格式和内容与“江苏政府采购网”发布的磋商文件不一致</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以“江苏政府采购网”发布的磋商文件为准。</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55" w:name="_Hlt26668975"/>
      <w:r/>
      <w:bookmarkEnd w:id="55"/>
      <w:r/>
      <w:bookmarkStart w:id="56" w:name="_Hlt26670360"/>
      <w:r/>
      <w:bookmarkEnd w:id="56"/>
      <w:r/>
      <w:bookmarkStart w:id="57" w:name="_Hlt26954838"/>
      <w:r/>
      <w:bookmarkEnd w:id="57"/>
      <w:r/>
      <w:bookmarkStart w:id="58" w:name="_Toc14577357"/>
      <w:r/>
      <w:bookmarkStart w:id="59" w:name="_Toc49090509"/>
      <w:r/>
      <w:bookmarkStart w:id="60" w:name="_Toc513029219"/>
      <w:r/>
      <w:bookmarkStart w:id="61" w:name="_Toc513029216"/>
      <w:r/>
      <w:bookmarkStart w:id="62" w:name="_Toc14577354"/>
      <w:r/>
      <w:bookmarkStart w:id="63" w:name="_Toc49090507"/>
      <w:r/>
      <w:bookmarkStart w:id="64" w:name="_Toc49090508"/>
      <w:r/>
      <w:bookmarkStart w:id="65" w:name="_Toc14577355"/>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11.证明磋商响应标的符合磋商文件规定的文件</w:t>
      </w:r>
      <w:bookmarkEnd w:id="58"/>
      <w:r/>
      <w:bookmarkEnd w:id="59"/>
      <w:r/>
      <w:bookmarkEnd w:id="60"/>
      <w:r/>
      <w:bookmarkEnd w:id="61"/>
      <w:r/>
      <w:bookmarkEnd w:id="62"/>
      <w:r/>
      <w:bookmarkEnd w:id="63"/>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11.1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供应商应按照法律、法规、规章和规范性文件以及磋商文件要求提交证明文件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证明其响应标的符合磋商文件规定。</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11.2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磋商文件对证明文件无明确形式要求的</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证明文件可以以文字资料、图纸和数据等形式提交。</w:t>
      </w:r>
      <w:bookmarkEnd w:id="64"/>
      <w:r/>
      <w:bookmarkEnd w:id="65"/>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12.分项报价表</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（如有）</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12.1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供应商应按照磋商文件规定格式填报</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分项报价表</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12.2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响应文件中的单价和总价无特殊规定的采用人民币报价</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以元为单位标注。磋商文件另有规定的按规定执行。</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66" w:name="_Hlt26954846"/>
      <w:r/>
      <w:bookmarkEnd w:id="66"/>
      <w:r/>
      <w:bookmarkStart w:id="67" w:name="_Hlt26670482"/>
      <w:r/>
      <w:bookmarkEnd w:id="67"/>
      <w:r/>
      <w:bookmarkStart w:id="68" w:name="_Hlt26954848"/>
      <w:r/>
      <w:bookmarkEnd w:id="68"/>
      <w:r/>
      <w:bookmarkStart w:id="69" w:name="_Hlt26954731"/>
      <w:r/>
      <w:bookmarkEnd w:id="69"/>
      <w:r/>
      <w:bookmarkStart w:id="70" w:name="_Hlt26670486"/>
      <w:r/>
      <w:bookmarkEnd w:id="7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13.响应及偏离表</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13.1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供应商需对磋商文件中的技术要求与商务要求逐项作出响应或偏离说明。</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13.2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供应商可在响应文件中提供认为需要的其他技术文件或说明。</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71" w:name="_Toc14577359"/>
      <w:r/>
      <w:bookmarkStart w:id="72" w:name="_Toc4909051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14.磋商响应函</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供应商应按照磋商文件规定格式完整、正确填报磋商响应函。</w:t>
      </w:r>
      <w:bookmarkEnd w:id="71"/>
      <w:r/>
      <w:bookmarkEnd w:id="72"/>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73" w:name="_Toc14577360"/>
      <w:r/>
      <w:bookmarkStart w:id="74" w:name="_Toc49090511"/>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15.磋商有效期</w:t>
      </w:r>
      <w:bookmarkEnd w:id="73"/>
      <w:r/>
      <w:bookmarkEnd w:id="74"/>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磋商有效期为</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采购公告</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规定的提交响应文件截止之日</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起</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六十天</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。磋商有效期比规定短的将被视为非实质性响应磋商文件而</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被</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拒绝。</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16.磋商有效期的延长</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在特殊情况下</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于原磋商有效期满之前</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可向供应商提出延长磋商有效期的要求。这种要求与答复均应采用书面形式。供应商可以拒绝</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的这一要求而放弃磋商</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同意延长磋商有效期的供应商既不能要求也不允许修改其响应文件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，同时</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受磋商有效期约束的所有权利与义务均延长至新的有效期</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满</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bookmarkStart w:id="75" w:name="_Hlt26954739"/>
      <w:r/>
      <w:bookmarkEnd w:id="75"/>
      <w:r/>
      <w:bookmarkStart w:id="76" w:name="_Hlt26954852"/>
      <w:r/>
      <w:bookmarkEnd w:id="76"/>
      <w:r/>
      <w:bookmarkStart w:id="77" w:name="_Toc16938540"/>
      <w:r/>
      <w:bookmarkStart w:id="78" w:name="_Toc513029224"/>
      <w:r/>
      <w:bookmarkStart w:id="79" w:name="_Toc20823296"/>
      <w:r/>
      <w:bookmarkStart w:id="80" w:name="_Toc120614217"/>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四、响应文件的递交</w:t>
      </w:r>
      <w:bookmarkEnd w:id="77"/>
      <w:r/>
      <w:bookmarkEnd w:id="78"/>
      <w:r/>
      <w:bookmarkEnd w:id="79"/>
      <w:r/>
      <w:bookmarkEnd w:id="80"/>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81" w:name="_Toc513029225"/>
      <w:r/>
      <w:bookmarkStart w:id="82" w:name="_Toc16938541"/>
      <w:r/>
      <w:bookmarkStart w:id="83" w:name="_Toc462564084"/>
      <w:r/>
      <w:bookmarkStart w:id="84" w:name="_Toc20823297"/>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17.</w:t>
      </w:r>
      <w:bookmarkEnd w:id="81"/>
      <w:r/>
      <w:bookmarkEnd w:id="82"/>
      <w:r/>
      <w:bookmarkEnd w:id="83"/>
      <w:r/>
      <w:bookmarkEnd w:id="84"/>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响应文件的递交</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供应商应当按照《操作手册》规定</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在</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公告规定的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提交响应文件截止时间前制作并上传电子响应文件。</w:t>
      </w:r>
      <w:bookmarkStart w:id="85" w:name="_Toc20823298"/>
      <w:r/>
      <w:bookmarkStart w:id="86" w:name="_Toc16938542"/>
      <w:r/>
      <w:bookmarkStart w:id="87" w:name="_Toc513029226"/>
      <w:r/>
      <w:bookmarkEnd w:id="85"/>
      <w:r/>
      <w:bookmarkEnd w:id="86"/>
      <w:r/>
      <w:bookmarkEnd w:id="87"/>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17</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供应商应充分考虑网络环境、网络带宽等因素</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可能产生的影响</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如因供应商自身原因造成的电子响应文件上传不成功的</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按照本磋商文件第二章第2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.3条规定做无效响应处理。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可以按照规定</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通过修改磋商文件酌情延长提交响应文件截止日期</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在此情况下</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供应商的所有权利和义务均以延长后新的截止日期为准。</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88" w:name="_Toc20823299"/>
      <w:r/>
      <w:bookmarkStart w:id="89" w:name="_Toc16938543"/>
      <w:r/>
      <w:bookmarkStart w:id="90" w:name="_Toc513029227"/>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18.响应文件</w:t>
      </w:r>
      <w:bookmarkEnd w:id="88"/>
      <w:r/>
      <w:bookmarkEnd w:id="89"/>
      <w:r/>
      <w:bookmarkEnd w:id="9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的拒收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18</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 提交响应文件截止时间后上传的任何响应文件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将被拒绝</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91" w:name="_Toc16938544"/>
      <w:r/>
      <w:bookmarkStart w:id="92" w:name="_Toc20823300"/>
      <w:r/>
      <w:bookmarkStart w:id="93" w:name="_Toc513029228"/>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19.响应文件的撤回和修改</w:t>
      </w:r>
      <w:bookmarkEnd w:id="91"/>
      <w:r/>
      <w:bookmarkEnd w:id="92"/>
      <w:r/>
      <w:bookmarkEnd w:id="93"/>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响应文件的撤回</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供应商可在提交响应文件截止时间前</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撤回其电子响应文件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具体操作方法见《操作手册》。</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.1.2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供应商撤回电子响应文件</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则认为其不再参与本项目磋商活动。</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响应文件的修改</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19.2.1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供应商可在提交响应文件截止时间前</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对其电子响应文件进行修改</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具体操作方法见《操作手册》。</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19.2.2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提交响应文件截止时间之后</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供应商不得对其电子响应文件作任何修改。</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19</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 在提交响应文件截止时间至磋商文件中规定的磋商有效期满之间的这段时间内</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供应商不得撤回其响应文件。</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bookmarkStart w:id="94" w:name="_Toc120614218"/>
      <w:r/>
      <w:bookmarkStart w:id="95" w:name="_Toc20823301"/>
      <w:r/>
      <w:bookmarkStart w:id="96" w:name="_Toc16938545"/>
      <w:r/>
      <w:bookmarkStart w:id="97" w:name="_Toc513029229"/>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五、响应文件的解密与评审</w:t>
      </w:r>
      <w:bookmarkEnd w:id="94"/>
      <w:r/>
      <w:bookmarkEnd w:id="95"/>
      <w:r/>
      <w:bookmarkEnd w:id="96"/>
      <w:r/>
      <w:bookmarkEnd w:id="97"/>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98" w:name="_Toc513029230"/>
      <w:r/>
      <w:bookmarkStart w:id="99" w:name="_Toc16938546"/>
      <w:r/>
      <w:bookmarkStart w:id="100" w:name="_Toc20823302"/>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w:t>
      </w:r>
      <w:bookmarkEnd w:id="98"/>
      <w:r/>
      <w:bookmarkEnd w:id="99"/>
      <w:r/>
      <w:bookmarkEnd w:id="10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0.响应文件解密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20.1 供应商应当按照《操作手册》规定，在苏采云系统规定的时间内对响应文件进行解密。</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01" w:name="_Toc513029231"/>
      <w:r/>
      <w:bookmarkStart w:id="102" w:name="_Toc16938547"/>
      <w:r/>
      <w:bookmarkStart w:id="103" w:name="_Toc20823303"/>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21.磋商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21.1 依法组建的磋商小组对响应文件进行评审。</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21.2 磋商小组由采购人代表和有关技术、经济或法律等方面的专家组成，且人员构成符合政府采购有关规定。</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21.3 磋商小组独立工作，负责评审所有响应文件并推荐成交候选人，或根据采购人授权直接确定成交供应商。</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22.评审过程的保密与公正</w:t>
      </w:r>
      <w:bookmarkEnd w:id="101"/>
      <w:r/>
      <w:bookmarkEnd w:id="102"/>
      <w:r/>
      <w:bookmarkEnd w:id="103"/>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22.1 磋商小组、采购人和代理机构工作人员、相关监督人员等与评审工作有关的人员，对评审情况以及在评审过程中获悉的国家秘密、商业秘密负有保密责任。</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22.2 供应商不得以任何方式影响评审过程，否则其响应文件将被作为无效响应文件。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22.3 代理机构和磋商小组不向未成交的供应商解释未成交原因，也不公布评审过程中的相关细节。</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04" w:name="_Toc16938548"/>
      <w:r/>
      <w:bookmarkStart w:id="105" w:name="_Toc20823304"/>
      <w:r/>
      <w:bookmarkStart w:id="106" w:name="_Toc513029232"/>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23.评审过程中的澄清</w:t>
      </w:r>
      <w:bookmarkEnd w:id="104"/>
      <w:r/>
      <w:bookmarkEnd w:id="105"/>
      <w:r/>
      <w:bookmarkEnd w:id="106"/>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23.1 项目评审期间，磋商小组有权要求供应商对响应文件中含义不明确、同类问题表述不一致或者有明显文字和计算错误的内容等作出必要的澄清、说明或者补正。</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供应商的澄清、说明或者补正不得超出响应文件的范围或者改变响应文件的实质性内容。</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磋商小组并非对每个供应商都做澄清要求。</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23.2 需要供应商进行澄清、说明和补正的，磋商小组将通过苏采云系统向供应商发出</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《澄清要求函》</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，接到</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《澄清要求函》</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的供应商应当按照要求在苏采云系统中提交</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《澄清响应函》</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并加盖电子公章。澄清、说明和补正的内容作为响应文件的补充部分，具体操作方式见《操作手册》。</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23.3 接到磋商小组澄清、说明和补正要求的供应商如未按规定做出澄清、说明和补正，其风险由供应商自行承担。</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07" w:name="_Toc20823305"/>
      <w:r/>
      <w:bookmarkStart w:id="108" w:name="_Toc16938549"/>
      <w:r/>
      <w:bookmarkStart w:id="109" w:name="_Toc513029233"/>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24.响应文件的审</w:t>
      </w:r>
      <w:bookmarkEnd w:id="107"/>
      <w:r/>
      <w:bookmarkEnd w:id="108"/>
      <w:r/>
      <w:bookmarkEnd w:id="109"/>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查</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24.1 响应文件审查分为资格审查和符合性审查。</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24.1.1 资格审查。依据法律法规和磋商文件的规定，磋商小组对响应文件中的资格证明文件进行审查，以确定供应商是否具备参加磋商的资格。</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磋商小组进行资格审查时，将在“信用中国”网站（www.creditchina.gov.cn）查询供应商的信用记录，以确定供应商是否具备磋商资格,查询结果留存并归档。</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接受联合体的项目，联合体成员存在不良信用记录的，视同联合体存在不良</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信</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用记录。</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24.1.2 符合性审查。依据磋商文件的规定，由磋商小组从有效性、完整性和对磋商文件的响应程度等方面对响应文件进行审查，以确定是否对磋商文件的实质性要求作出响应。</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24.1.3 未通过资格审查或符合性审查的供应商，磋商小组将通过苏采云系统告知具体原因，评审结束后将不再接受有关询问。</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所谓重大偏离或保留是指与磋商文件规定的实质性要求存在负偏离，或者在实质上与磋商文件不一致，而且限制了合同中</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的权利或供应商的义务，纠正这些偏离或保留将会对其他实质性响应的供应商产生不公正的影响。重大偏离的认定</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由</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磋商小组</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按照</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少数服从多数的原则作出结论。</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磋商小组认</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定响应文件的响应性只根据响应文件本身的内容，而不寻求外部的证据。</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 未实质性响应磋商文件的情形</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24.3.1 供应商在苏采云系统规定的时间内未成功解密电子响应文件。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24.3.2 供应商未按照磋商文件要求上传电子响应文件。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24.3.3 同一供应商提交两个（含两个）以上不同的响应文件或者最后报价。</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24.3.4 供应商不具备磋商文件中规定的资格要求。</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24.3.5 供应商的最后报价超过了采购预算或最高限价。</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24.3.6 不符合磋商文件中规定的实质性要求和条件（</w:t>
      </w:r>
      <w:r>
        <w:rPr>
          <w:rFonts w:hint="eastAsia" w:ascii="宋体" w:hAnsi="宋体" w:eastAsia="宋体" w:cs="宋体"/>
          <w:b w:val="0"/>
          <w:bCs w:val="0"/>
          <w:i w:val="0"/>
          <w:iCs w:val="0"/>
          <w:color w:val="000000" w:themeColor="text1"/>
          <w:sz w:val="28"/>
          <w:szCs w:val="28"/>
          <w:highlight w:val="none"/>
          <w:u w:val="none"/>
          <w:lang w:val="en-US" w:eastAsia="zh-CN"/>
          <w14:textFill>
            <w14:solidFill>
              <w14:schemeClr w14:val="tx1"/>
            </w14:solidFill>
          </w14:textFill>
        </w:rPr>
        <w:t xml:space="preserve">本文件中斜体且有下划线部分</w:t>
      </w:r>
      <w:r>
        <w:rPr>
          <w:rFonts w:hint="eastAsia" w:ascii="宋体" w:hAnsi="宋体" w:eastAsia="宋体" w:cs="宋体"/>
          <w:b w:val="0"/>
          <w:bCs w:val="0"/>
          <w:i w:val="0"/>
          <w:iCs w:val="0"/>
          <w:color w:val="000000" w:themeColor="text1"/>
          <w:sz w:val="28"/>
          <w:szCs w:val="28"/>
          <w:highlight w:val="none"/>
          <w:u w:val="none"/>
          <w:lang w:val="zh-CN" w:eastAsia="zh-CN"/>
          <w14:textFill>
            <w14:solidFill>
              <w14:schemeClr w14:val="tx1"/>
            </w14:solidFill>
          </w14:textFill>
        </w:rPr>
        <w:t xml:space="preserve">或者打“</w:t>
      </w:r>
      <w:r>
        <w:rPr>
          <w:rFonts w:hint="eastAsia" w:ascii="宋体" w:hAnsi="宋体" w:eastAsia="宋体" w:cs="宋体"/>
          <w:b w:val="0"/>
          <w:bCs w:val="0"/>
          <w:i w:val="0"/>
          <w:iCs w:val="0"/>
          <w:color w:val="000000" w:themeColor="text1"/>
          <w:sz w:val="28"/>
          <w:szCs w:val="28"/>
          <w:highlight w:val="none"/>
          <w:u w:val="none"/>
          <w:lang w:val="en-US" w:eastAsia="zh-CN"/>
          <w14:textFill>
            <w14:solidFill>
              <w14:schemeClr w14:val="tx1"/>
            </w14:solidFill>
          </w14:textFill>
        </w:rPr>
        <w:t xml:space="preserve">★</w:t>
      </w:r>
      <w:r>
        <w:rPr>
          <w:rFonts w:hint="eastAsia" w:ascii="宋体" w:hAnsi="宋体" w:eastAsia="宋体" w:cs="宋体"/>
          <w:b w:val="0"/>
          <w:bCs w:val="0"/>
          <w:i w:val="0"/>
          <w:iCs w:val="0"/>
          <w:color w:val="000000" w:themeColor="text1"/>
          <w:sz w:val="28"/>
          <w:szCs w:val="28"/>
          <w:highlight w:val="none"/>
          <w:u w:val="none"/>
          <w:lang w:val="zh-CN" w:eastAsia="zh-CN"/>
          <w14:textFill>
            <w14:solidFill>
              <w14:schemeClr w14:val="tx1"/>
            </w14:solidFill>
          </w14:textFill>
        </w:rPr>
        <w:t xml:space="preserve">”内容，</w:t>
      </w:r>
      <w:r>
        <w:rPr>
          <w:rFonts w:hint="eastAsia" w:ascii="宋体" w:hAnsi="宋体" w:eastAsia="宋体" w:cs="宋体"/>
          <w:b w:val="0"/>
          <w:bCs w:val="0"/>
          <w:i w:val="0"/>
          <w:iCs w:val="0"/>
          <w:color w:val="000000" w:themeColor="text1"/>
          <w:sz w:val="28"/>
          <w:szCs w:val="28"/>
          <w:highlight w:val="none"/>
          <w:u w:val="none"/>
          <w:lang w:val="en-US" w:eastAsia="zh-CN"/>
          <w14:textFill>
            <w14:solidFill>
              <w14:schemeClr w14:val="tx1"/>
            </w14:solidFill>
          </w14:textFill>
        </w:rPr>
        <w:t xml:space="preserve">为实质性要求和条件</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24.3.8 响应文件含有采购人不能接受的附加条件。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24.3.10 </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采购产品被财政部、国家发改委、生态环境部等列入“节能产品品目清单”强制采购范围，而供应商提供的产品不在强制采购范围内。</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24.3.11 响应文件未按照磋商文件要求加盖电子公章。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24.3.12 法律法规及本磋商文件规定的其他无效响应的情形。</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24.4 未实质性响应磋商文件的响应文件按无效响应处理。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24.5 如果响应文件实质上没有响应磋商文件的要求，磋商小组将予以拒绝，供应商不得通过修改或撤销不合要求的偏离或保留而使其成为实质性响应的文件。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10" w:name="_Toc513029234"/>
      <w:r/>
      <w:bookmarkStart w:id="111" w:name="_Toc20823306"/>
      <w:r/>
      <w:bookmarkStart w:id="112" w:name="_Toc1693855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24.6 供应商在项目评审全过程中应保持通讯畅通，</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及时登录苏采云系统查阅、答复相关信息，并安排专人与</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及磋商小组联系。</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w:t>
      </w:r>
      <w:bookmarkEnd w:id="110"/>
      <w:r/>
      <w:bookmarkEnd w:id="111"/>
      <w:r/>
      <w:bookmarkEnd w:id="112"/>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5.磋商程序及评审方法与评审标准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13" w:name="_Toc513029235"/>
      <w:r/>
      <w:bookmarkStart w:id="114" w:name="_Toc20823307"/>
      <w:r/>
      <w:bookmarkStart w:id="115" w:name="_Toc120614219"/>
      <w:r/>
      <w:bookmarkStart w:id="116" w:name="_Toc16938551"/>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25.1 磋商程序</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25.2 评审方法与评审标准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25.2.1 评审方法。见磋商文件第三章。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25.2.2 评审标准。见磋商文件第三章。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25.3 采购活动终止</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出现下列情形之一的，本次采购活动终止：</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25.3.1 因情况变化，不再符合竞争性磋商采购方式适用情形。</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25.3.2 出现影响采购公正的违法、违规行为。</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25.3.3 在苏采云系统规定时间内成功解密电子响应文件的供应商不足三家。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25.3.4 除本磋商文件第二章第25.1.2条第三款规定的情形外，磋商过程中符合要求的供应商或者提交最后报价且未超过采购预算或最高限价的供应商不足三家。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.3.5</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法律法规规定的其他应当终止情形。</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六、</w:t>
      </w:r>
      <w:bookmarkEnd w:id="113"/>
      <w:r/>
      <w:bookmarkEnd w:id="114"/>
      <w:r/>
      <w:bookmarkEnd w:id="115"/>
      <w:r/>
      <w:bookmarkEnd w:id="116"/>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成交</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17" w:name="_Toc513029238"/>
      <w:r/>
      <w:bookmarkStart w:id="118" w:name="_Toc20823310"/>
      <w:r/>
      <w:bookmarkStart w:id="119" w:name="_Toc16938554"/>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w:t>
      </w:r>
      <w:bookmarkEnd w:id="117"/>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6.确定</w:t>
      </w:r>
      <w:bookmarkEnd w:id="118"/>
      <w:r/>
      <w:bookmarkEnd w:id="119"/>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成交单位</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26.1 成交候选供应商的确定原则和数量见磋商文件第五章。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26.2 </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按以下第（</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）种方式确定</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成交供应商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磋商小组</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直接确定排名第一的</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成交候选供应商</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为</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成交供应商</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（2）采购人在</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磋商小组</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推荐的</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成交候选供应商</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中按顺序确定</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成交供应商</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按第二种方式确定</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成交供应商</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的，代理机构自评审结束之日起两个工作日内将评审报告送交采购人，采购人自收到评审报告之日起五个工作日内，在评审报告推荐的</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成交候选供应商</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中按顺序确定</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成交供应商</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26.3 代理机构将在“江苏政府采购网”发布成交结果公告，公告期限为1个工作日。</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26.4 若有充分证据证明成交供应商有下列情况之一的，一经查实将被取消成交资格：</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26.4.1 提供虚假材料谋取成交。</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26.4.2 向评审专家、采购人或代理机构工作人员行贿或者提供其他不正当利益。</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26.4.3 与其他供应商、评审专家、采购人或代理机构工作人员恶意串通。</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26.4.4 不满足本磋商文件规定的实质性要求，但在评审过程中未被磋商小组发现。</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26.4.5 </w:t>
      </w:r>
      <w:r>
        <w:rPr>
          <w:rFonts w:hint="eastAsia" w:ascii="宋体" w:hAnsi="宋体" w:eastAsia="宋体" w:cs="宋体"/>
          <w:b w:val="0"/>
          <w:bCs w:val="0"/>
          <w:color w:val="000000" w:themeColor="text1"/>
          <w:sz w:val="28"/>
          <w:szCs w:val="28"/>
          <w:highlight w:val="none"/>
          <w:lang w:val="en-US"/>
          <w14:textFill>
            <w14:solidFill>
              <w14:schemeClr w14:val="tx1"/>
            </w14:solidFill>
          </w14:textFill>
        </w:rPr>
        <w:t xml:space="preserve">采取不正当手段诋毁、排挤其他供应商。</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bookmarkStart w:id="120" w:name="_Toc200451960"/>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27.成交通知书</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27.1 成交结果确定后，代理机构将向成交供应商发出《成交通知书》。成交供应商可在成交结果公告届满之日起三十日内，登录苏采云系统下载。    </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七、授予合同</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28.签订合同</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28.l 成交供应商应当在《成交通知书》发出之日起三十日内，按照磋商文件确定的事项与采购人签订政府采购合同。采购人于合同签订后2个工作日内通过苏采云系统进行公示。</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28.2 磋商文件、成交供应商的响应文件及磋商过程中有关澄清、承诺文件均作为合同附件。</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28.4 成交供应商因自身原因拒绝与采购人签订合同的，</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不得参加采购人</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重新组织的</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采购活动</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且将可能被拒绝参加该采购人</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一年内</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的其他</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政府采购活动。</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29.标的物的追加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lang w:val="en-US"/>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八、质疑</w:t>
      </w:r>
      <w:bookmarkEnd w:id="120"/>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31</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32</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按照第3</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4</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条</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第35</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条</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之</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规定以书面形式向采购人或代理机构提出质疑。上述应知其权益受到损害之日是指：</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2.1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对采购文件提出质疑的，为收到采购文件之日或者采购文件公告期限届满之日。</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2.2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对采购过程提出质疑的，为各采购程序环节结束之日。</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2.3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对成交结果提出质疑的，为成交结果公告期限届满之日。</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33.</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或</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采购人将只对供应商第一次质疑作出答复。</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34.</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供应商提出质疑应提交《质疑函》原件，且尽可能通过邮寄方式送达，代理机构和采购人不接受无运单的快件。《质疑函》应按照本磋商文件中《质疑函范本》</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的</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格式和内容填写。</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供应商如组成联合体参加采购活动，《质疑函范本》中要求加盖公章之处，联合体各方均须按要求加盖公章。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35.</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供应商（含潜在供应商）对采购方式、采购需求、供应商资格条件及审查结果、评审方法与评审标准、合同文本的询问、质疑向采购人提出，由采购人负责答复。供应商对除上述事项以外其他事项的询问、质疑向</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提出，由</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代理机构</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负责答复。</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u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u w:val="none"/>
          <w:lang w:val="zh-CN" w:eastAsia="zh-CN"/>
          <w14:textFill>
            <w14:solidFill>
              <w14:schemeClr w14:val="tx1"/>
            </w14:solidFill>
          </w14:textFill>
        </w:rPr>
        <w:t xml:space="preserve">采购人《质疑</w:t>
      </w:r>
      <w:r>
        <w:rPr>
          <w:rFonts w:hint="eastAsia" w:ascii="宋体" w:hAnsi="宋体" w:eastAsia="宋体" w:cs="宋体"/>
          <w:b w:val="0"/>
          <w:bCs w:val="0"/>
          <w:color w:val="000000" w:themeColor="text1"/>
          <w:sz w:val="28"/>
          <w:szCs w:val="28"/>
          <w:highlight w:val="none"/>
          <w:u w:val="none"/>
          <w:lang w:val="en-US" w:eastAsia="zh-CN"/>
          <w14:textFill>
            <w14:solidFill>
              <w14:schemeClr w14:val="tx1"/>
            </w14:solidFill>
          </w14:textFill>
        </w:rPr>
        <w:t xml:space="preserve">函</w:t>
      </w:r>
      <w:r>
        <w:rPr>
          <w:rFonts w:hint="eastAsia" w:ascii="宋体" w:hAnsi="宋体" w:eastAsia="宋体" w:cs="宋体"/>
          <w:b w:val="0"/>
          <w:bCs w:val="0"/>
          <w:color w:val="000000" w:themeColor="text1"/>
          <w:sz w:val="28"/>
          <w:szCs w:val="28"/>
          <w:highlight w:val="none"/>
          <w:u w:val="none"/>
          <w:lang w:val="zh-CN" w:eastAsia="zh-CN"/>
          <w14:textFill>
            <w14:solidFill>
              <w14:schemeClr w14:val="tx1"/>
            </w14:solidFill>
          </w14:textFill>
        </w:rPr>
        <w:t xml:space="preserve">》接收人及联系方式见采购文件第一章。</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代理机构《质疑函》</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接收人及联系方式见采购文件第一章。</w:t>
      </w:r>
      <w:r/>
    </w:p>
    <w:p>
      <w:pPr>
        <w:ind w:firstLine="0"/>
        <w:jc w:val="both"/>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bidi="ar-SA"/>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由采购人负责答复的质疑，采购人将《质疑答复函》抄送代理机构。</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36.</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以下情形的质疑不予受理：</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36</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内容不符合《政府采购质疑和投诉办法》第十二条规定的质疑。</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36</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超出政府采购法定期限的质疑。</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36</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以传真、电子邮件等方式递交的非原件形式的质疑。</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36</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.4</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未参加采购活动或在采购活动中自身权益未受到损害的供应商所提出的质疑。</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36</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.5</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供应商组成联合体参加采购活动，联合体中任何一方或多方未按要求签字或盖章、加盖公章的质疑。</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6.</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 法律法规规定的</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其他</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不予受理情形。</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37</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代理机构或采购人</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有权依据政府采购的有关规定，报请政府采购监管部门对该供应商进行相应的行政处罚和记录该供应商的失信信息。</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lang w:val="en-US"/>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九、政策功能落实</w:t>
      </w:r>
      <w:r/>
    </w:p>
    <w:p>
      <w:pPr>
        <w:ind w:firstLine="0"/>
        <w:pageBreakBefore w:val="0"/>
        <w:spacing w:before="0" w:after="0"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38.</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促进中小企业发展</w:t>
      </w:r>
      <w:r/>
    </w:p>
    <w:p>
      <w:pPr>
        <w:ind w:firstLine="0"/>
        <w:keepLines w:val="0"/>
        <w:keepNext w:val="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38.1 本项目</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服务由中小企业承接的，</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参与磋商的供应商</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享受中小企业扶持政策：</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38.2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38.3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支持</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政策。</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38.4 </w:t>
      </w:r>
      <w:r>
        <w:rPr>
          <w:rFonts w:hint="eastAsia" w:ascii="宋体" w:hAnsi="宋体" w:eastAsia="宋体" w:cs="宋体"/>
          <w:b w:val="0"/>
          <w:bCs w:val="0"/>
          <w:color w:val="000000" w:themeColor="text1"/>
          <w:sz w:val="28"/>
          <w:szCs w:val="28"/>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监狱和戒毒企业（简称监狱企业）视同小型、微型企业</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按照</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《关于政府采购支持监狱企业发展有关问题的通知》（财库〔2014〕68号）</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规定，</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监狱企业需提供由省级以上监狱管理局、戒毒管理局(含新疆生产建设兵团)出具的属于监狱企业的证明文件。</w:t>
      </w:r>
      <w:r/>
    </w:p>
    <w:p>
      <w:pPr>
        <w:ind w:firstLine="0"/>
        <w:pageBreakBefore w:val="0"/>
        <w:spacing w:line="560" w:lineRule="exact"/>
        <w:widowControl w:val="off"/>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 残疾人福利性单位</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视同小型、微型企业</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按照《关于促进残疾人就业政府采购政策的通知》（财库〔2017〕141号）规定，</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残疾人福利单位</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需</w:t>
      </w:r>
      <w:r>
        <w:rPr>
          <w:rFonts w:hint="eastAsia" w:ascii="宋体" w:hAnsi="宋体" w:eastAsia="宋体" w:cs="宋体"/>
          <w:b w:val="0"/>
          <w:bCs w:val="0"/>
          <w:color w:val="000000" w:themeColor="text1"/>
          <w:sz w:val="28"/>
          <w:szCs w:val="28"/>
          <w:highlight w:val="none"/>
          <w:lang w:val="zh-CN" w:eastAsia="zh-CN"/>
          <w14:textFill>
            <w14:solidFill>
              <w14:schemeClr w14:val="tx1"/>
            </w14:solidFill>
          </w14:textFill>
        </w:rPr>
        <w:t xml:space="preserve">提供《残疾人福利性单位声明函》。</w:t>
      </w:r>
      <w:r/>
    </w:p>
    <w:p>
      <w:pPr>
        <w:pStyle w:val="1291"/>
        <w:rPr>
          <w:rFonts w:hint="eastAsia" w:ascii="方正小标宋简体" w:hAnsi="方正小标宋简体" w:eastAsia="方正小标宋简体" w:cs="方正小标宋简体"/>
          <w:color w:val="000000" w:themeColor="text1"/>
          <w:sz w:val="36"/>
          <w:szCs w:val="36"/>
          <w:highlight w:val="none"/>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lang w:val="en-US" w:eastAsia="zh-CN"/>
          <w14:textFill>
            <w14:solidFill>
              <w14:schemeClr w14:val="tx1"/>
            </w14:solidFill>
          </w14:textFill>
        </w:rPr>
      </w:r>
      <w:r/>
    </w:p>
    <w:p>
      <w:pPr>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br w:type="page" w:clear="all"/>
      </w:r>
      <w:r/>
    </w:p>
    <w:p>
      <w:pPr>
        <w:pStyle w:val="872"/>
        <w:jc w:val="center"/>
        <w:rPr>
          <w:rFonts w:ascii="黑体" w:eastAsia="黑体"/>
          <w:color w:val="000000" w:themeColor="text1"/>
          <w:sz w:val="44"/>
          <w:szCs w:val="44"/>
          <w:highlight w:val="none"/>
          <w14:textFill>
            <w14:solidFill>
              <w14:schemeClr w14:val="tx1"/>
            </w14:solidFill>
          </w14:textFill>
        </w:rPr>
      </w:pPr>
      <w:r/>
      <w:bookmarkStart w:id="121" w:name="_Toc126773664"/>
      <w:r>
        <w:rPr>
          <w:rFonts w:hint="eastAsia"/>
          <w:color w:val="000000" w:themeColor="text1"/>
          <w:sz w:val="44"/>
          <w:szCs w:val="44"/>
          <w:highlight w:val="none"/>
          <w14:textFill>
            <w14:solidFill>
              <w14:schemeClr w14:val="tx1"/>
            </w14:solidFill>
          </w14:textFill>
        </w:rPr>
        <w:t xml:space="preserve">第三章</w:t>
      </w:r>
      <w:r>
        <w:rPr>
          <w:color w:val="000000" w:themeColor="text1"/>
          <w:sz w:val="44"/>
          <w:szCs w:val="44"/>
          <w:highlight w:val="none"/>
          <w14:textFill>
            <w14:solidFill>
              <w14:schemeClr w14:val="tx1"/>
            </w14:solidFill>
          </w14:textFill>
        </w:rPr>
        <w:t xml:space="preserve"> </w:t>
      </w:r>
      <w:r>
        <w:rPr>
          <w:rFonts w:hint="eastAsia"/>
          <w:color w:val="000000" w:themeColor="text1"/>
          <w:sz w:val="44"/>
          <w:szCs w:val="44"/>
          <w:highlight w:val="none"/>
          <w14:textFill>
            <w14:solidFill>
              <w14:schemeClr w14:val="tx1"/>
            </w14:solidFill>
          </w14:textFill>
        </w:rPr>
        <w:t xml:space="preserve">成交标准</w:t>
      </w:r>
      <w:bookmarkEnd w:id="121"/>
      <w:r/>
      <w:r/>
    </w:p>
    <w:tbl>
      <w:tblPr>
        <w:tblStyle w:val="88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262"/>
        <w:gridCol w:w="6745"/>
        <w:gridCol w:w="511"/>
      </w:tblGrid>
      <w:tr>
        <w:trPr>
          <w:jc w:val="center"/>
          <w:trHeight w:val="454"/>
        </w:trPr>
        <w:tc>
          <w:tcPr>
            <w:tcW w:w="410" w:type="pct"/>
            <w:vAlign w:val="center"/>
            <w:textDirection w:val="lrTb"/>
            <w:noWrap w:val="false"/>
          </w:tcPr>
          <w:p>
            <w:pPr>
              <w:jc w:val="center"/>
              <w:spacing w:line="288" w:lineRule="auto"/>
              <w:widowControl/>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序号</w:t>
            </w:r>
            <w:r/>
          </w:p>
        </w:tc>
        <w:tc>
          <w:tcPr>
            <w:tcW w:w="680" w:type="pct"/>
            <w:vAlign w:val="center"/>
            <w:textDirection w:val="lrTb"/>
            <w:noWrap w:val="false"/>
          </w:tcPr>
          <w:p>
            <w:pPr>
              <w:jc w:val="center"/>
              <w:spacing w:line="288"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评分因素</w:t>
            </w:r>
            <w:r/>
          </w:p>
        </w:tc>
        <w:tc>
          <w:tcPr>
            <w:tcW w:w="3634" w:type="pct"/>
            <w:vAlign w:val="center"/>
            <w:textDirection w:val="lrTb"/>
            <w:noWrap w:val="false"/>
          </w:tcPr>
          <w:p>
            <w:pPr>
              <w:jc w:val="center"/>
              <w:spacing w:line="288"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评审标准</w:t>
            </w:r>
            <w:r/>
          </w:p>
        </w:tc>
        <w:tc>
          <w:tcPr>
            <w:tcW w:w="275" w:type="pct"/>
            <w:vAlign w:val="center"/>
            <w:textDirection w:val="lrTb"/>
            <w:noWrap w:val="false"/>
          </w:tcPr>
          <w:p>
            <w:pPr>
              <w:jc w:val="center"/>
              <w:spacing w:line="288"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分值</w:t>
            </w:r>
            <w:r/>
          </w:p>
        </w:tc>
      </w:tr>
      <w:tr>
        <w:trPr>
          <w:jc w:val="center"/>
          <w:trHeight w:val="454"/>
        </w:trPr>
        <w:tc>
          <w:tcPr>
            <w:tcW w:w="410" w:type="pct"/>
            <w:vAlign w:val="center"/>
            <w:textDirection w:val="lrTb"/>
            <w:noWrap w:val="false"/>
          </w:tcPr>
          <w:p>
            <w:pPr>
              <w:jc w:val="center"/>
              <w:spacing w:line="288"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bookmarkStart w:id="122" w:name="OLE_LINK5"/>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p>
        </w:tc>
        <w:tc>
          <w:tcPr>
            <w:tcW w:w="680" w:type="pct"/>
            <w:vAlign w:val="center"/>
            <w:textDirection w:val="lrTb"/>
            <w:noWrap w:val="false"/>
          </w:tcPr>
          <w:p>
            <w:pPr>
              <w:jc w:val="center"/>
              <w:spacing w:line="288"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价格部分</w:t>
            </w:r>
            <w:r/>
          </w:p>
        </w:tc>
        <w:tc>
          <w:tcPr>
            <w:tcW w:w="3634" w:type="pct"/>
            <w:vAlign w:val="center"/>
            <w:textDirection w:val="lrTb"/>
            <w:noWrap w:val="false"/>
          </w:tcPr>
          <w:p>
            <w:pPr>
              <w:spacing w:line="288"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r/>
          </w:p>
          <w:p>
            <w:pPr>
              <w:spacing w:line="288"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(2)对所有供应商的磋商价格按照以下办法进行评分：</w:t>
            </w:r>
            <w:r/>
          </w:p>
          <w:p>
            <w:pPr>
              <w:spacing w:line="288"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采用低价优先法计算，即经磋商小组评审后，满足磋商文件要求且报价最低的磋商报价为磋商基准价，其价格分为满分</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70</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分。</w:t>
            </w:r>
            <w:r/>
          </w:p>
          <w:p>
            <w:pPr>
              <w:spacing w:line="288"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各响应报价得分=(磋商基准价/响应报价)×</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70</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×100%(小数点留两位)</w:t>
            </w:r>
            <w:r/>
          </w:p>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p>
        </w:tc>
        <w:tc>
          <w:tcPr>
            <w:tcW w:w="275" w:type="pct"/>
            <w:vAlign w:val="center"/>
            <w:textDirection w:val="lrTb"/>
            <w:noWrap w:val="false"/>
          </w:tcPr>
          <w:p>
            <w:pPr>
              <w:jc w:val="center"/>
              <w:spacing w:line="288"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70</w:t>
            </w:r>
            <w:r/>
          </w:p>
        </w:tc>
      </w:tr>
      <w:tr>
        <w:trPr>
          <w:jc w:val="center"/>
          <w:trHeight w:val="454"/>
        </w:trPr>
        <w:tc>
          <w:tcPr>
            <w:tcW w:w="410" w:type="pct"/>
            <w:vAlign w:val="center"/>
            <w:textDirection w:val="lrTb"/>
            <w:noWrap w:val="false"/>
          </w:tcPr>
          <w:p>
            <w:pPr>
              <w:jc w:val="center"/>
              <w:spacing w:line="288"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p>
        </w:tc>
        <w:tc>
          <w:tcPr>
            <w:tcW w:w="680" w:type="pct"/>
            <w:vAlign w:val="center"/>
            <w:textDirection w:val="lrTb"/>
            <w:noWrap w:val="false"/>
          </w:tcPr>
          <w:p>
            <w:pPr>
              <w:jc w:val="cente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企业业绩</w:t>
            </w:r>
            <w:r/>
          </w:p>
        </w:tc>
        <w:tc>
          <w:tcPr>
            <w:tcW w:w="3634" w:type="pct"/>
            <w:vAlign w:val="center"/>
            <w:textDirection w:val="lrTb"/>
            <w:noWrap w:val="false"/>
          </w:tcPr>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供应商自2023年1月1日以来（以竣工验收</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时间或合同签订的</w:t>
            </w:r>
            <w:r>
              <w:rPr>
                <w:rFonts w:hint="eastAsia" w:ascii="宋体" w:hAnsi="宋体" w:eastAsia="宋体" w:cs="宋体"/>
                <w:bCs/>
                <w:color w:val="000000" w:themeColor="text1"/>
                <w:sz w:val="21"/>
                <w:szCs w:val="21"/>
                <w:highlight w:val="none"/>
                <w14:textFill>
                  <w14:solidFill>
                    <w14:schemeClr w14:val="tx1"/>
                  </w14:solidFill>
                </w14:textFill>
              </w:rPr>
              <w:t xml:space="preserve">时间为准）承担过</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类似维修</w:t>
            </w:r>
            <w:r>
              <w:rPr>
                <w:rFonts w:hint="eastAsia" w:ascii="宋体" w:hAnsi="宋体" w:eastAsia="宋体" w:cs="宋体"/>
                <w:bCs/>
                <w:color w:val="000000" w:themeColor="text1"/>
                <w:sz w:val="21"/>
                <w:szCs w:val="21"/>
                <w:highlight w:val="none"/>
                <w14:textFill>
                  <w14:solidFill>
                    <w14:schemeClr w14:val="tx1"/>
                  </w14:solidFill>
                </w14:textFill>
              </w:rPr>
              <w:t xml:space="preserve">工程项目业绩，每提供一个有效业绩得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分，最多得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w:t>
            </w:r>
            <w:r>
              <w:rPr>
                <w:rFonts w:hint="eastAsia" w:ascii="宋体" w:hAnsi="宋体" w:eastAsia="宋体" w:cs="宋体"/>
                <w:b/>
                <w:bCs w:val="0"/>
                <w:color w:val="000000" w:themeColor="text1"/>
                <w:sz w:val="21"/>
                <w:szCs w:val="21"/>
                <w:highlight w:val="none"/>
                <w14:textFill>
                  <w14:solidFill>
                    <w14:schemeClr w14:val="tx1"/>
                  </w14:solidFill>
                </w14:textFill>
              </w:rPr>
              <w:t xml:space="preserve">提供①施工合同②竣工验收证明（或合同工程完工验收证明），</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
                <w:bCs w:val="0"/>
                <w:color w:val="000000" w:themeColor="text1"/>
                <w:sz w:val="21"/>
                <w:szCs w:val="21"/>
                <w:highlight w:val="none"/>
                <w14:textFill>
                  <w14:solidFill>
                    <w14:schemeClr w14:val="tx1"/>
                  </w14:solidFill>
                </w14:textFill>
              </w:rPr>
              <w:t xml:space="preserve">者缺一不可。</w:t>
            </w:r>
            <w:r>
              <w:rPr>
                <w:rFonts w:hint="eastAsia" w:ascii="宋体" w:hAnsi="宋体" w:eastAsia="宋体" w:cs="宋体"/>
                <w:bCs/>
                <w:color w:val="000000" w:themeColor="text1"/>
                <w:sz w:val="21"/>
                <w:szCs w:val="21"/>
                <w:highlight w:val="none"/>
                <w14:textFill>
                  <w14:solidFill>
                    <w14:schemeClr w14:val="tx1"/>
                  </w14:solidFill>
                </w14:textFill>
              </w:rPr>
              <w:t xml:space="preserve">提供的证明材料必须能反映相关数据和内容，合同不能反映相关内容的可提供甲方证明材料或工程量清单、审计报告等证明文件，否则视为未提供。项目负责人业绩和企业业绩</w:t>
            </w:r>
            <w:r>
              <w:rPr>
                <w:rFonts w:hint="eastAsia" w:ascii="宋体" w:hAnsi="宋体" w:cs="宋体"/>
                <w:bCs/>
                <w:color w:val="000000" w:themeColor="text1"/>
                <w:sz w:val="21"/>
                <w:szCs w:val="21"/>
                <w:highlight w:val="none"/>
                <w:lang w:eastAsia="zh-CN"/>
                <w14:textFill>
                  <w14:solidFill>
                    <w14:schemeClr w14:val="tx1"/>
                  </w14:solidFill>
                </w14:textFill>
              </w:rPr>
              <w:t xml:space="preserve">不</w:t>
            </w:r>
            <w:r>
              <w:rPr>
                <w:rFonts w:hint="eastAsia" w:ascii="宋体" w:hAnsi="宋体" w:eastAsia="宋体" w:cs="宋体"/>
                <w:bCs/>
                <w:color w:val="000000" w:themeColor="text1"/>
                <w:sz w:val="21"/>
                <w:szCs w:val="21"/>
                <w:highlight w:val="none"/>
                <w14:textFill>
                  <w14:solidFill>
                    <w14:schemeClr w14:val="tx1"/>
                  </w14:solidFill>
                </w14:textFill>
              </w:rPr>
              <w:t xml:space="preserve">可重复得分。</w:t>
            </w:r>
            <w:r/>
          </w:p>
        </w:tc>
        <w:tc>
          <w:tcPr>
            <w:tcW w:w="275" w:type="pct"/>
            <w:vAlign w:val="center"/>
            <w:textDirection w:val="lrTb"/>
            <w:noWrap w:val="false"/>
          </w:tcPr>
          <w:p>
            <w:pPr>
              <w:jc w:val="center"/>
              <w:spacing w:line="288"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8</w:t>
            </w:r>
            <w:r/>
          </w:p>
        </w:tc>
      </w:tr>
      <w:tr>
        <w:trPr>
          <w:jc w:val="center"/>
          <w:trHeight w:val="454"/>
        </w:trPr>
        <w:tc>
          <w:tcPr>
            <w:shd w:val="clear" w:color="auto" w:fill="auto"/>
            <w:tcW w:w="410" w:type="pct"/>
            <w:vAlign w:val="center"/>
            <w:textDirection w:val="lrTb"/>
            <w:noWrap w:val="false"/>
          </w:tcPr>
          <w:p>
            <w:pPr>
              <w:jc w:val="center"/>
              <w:spacing w:line="288"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p>
        </w:tc>
        <w:tc>
          <w:tcPr>
            <w:shd w:val="clear" w:color="auto" w:fill="auto"/>
            <w:tcW w:w="680" w:type="pct"/>
            <w:vAlign w:val="center"/>
            <w:textDirection w:val="lrTb"/>
            <w:noWrap w:val="false"/>
          </w:tcPr>
          <w:p>
            <w:pPr>
              <w:jc w:val="center"/>
              <w:spacing w:line="288"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项目</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经理</w:t>
            </w:r>
            <w:r/>
          </w:p>
        </w:tc>
        <w:tc>
          <w:tcPr>
            <w:shd w:val="clear" w:color="auto" w:fill="auto"/>
            <w:tcW w:w="3634" w:type="pct"/>
            <w:vAlign w:val="center"/>
            <w:textDirection w:val="lrTb"/>
            <w:noWrap w:val="false"/>
          </w:tcPr>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（1）具备工程建设类中级及以上技术职称的，得3分。</w:t>
            </w:r>
            <w:r/>
          </w:p>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【注】提供有效职称证书复印件，不提供的不得分。</w:t>
            </w:r>
            <w:r/>
          </w:p>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（2）项目负责人</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业绩</w:t>
            </w:r>
            <w:r>
              <w:rPr>
                <w:rFonts w:hint="eastAsia" w:ascii="宋体" w:hAnsi="宋体" w:eastAsia="宋体" w:cs="宋体"/>
                <w:bCs/>
                <w:color w:val="000000" w:themeColor="text1"/>
                <w:sz w:val="21"/>
                <w:szCs w:val="21"/>
                <w:highlight w:val="none"/>
                <w14:textFill>
                  <w14:solidFill>
                    <w14:schemeClr w14:val="tx1"/>
                  </w14:solidFill>
                </w14:textFill>
              </w:rPr>
              <w:t xml:space="preserve">：自2023年1月1日以来（以竣工验收</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时间或合同签订的</w:t>
            </w:r>
            <w:r>
              <w:rPr>
                <w:rFonts w:hint="eastAsia" w:ascii="宋体" w:hAnsi="宋体" w:eastAsia="宋体" w:cs="宋体"/>
                <w:bCs/>
                <w:color w:val="000000" w:themeColor="text1"/>
                <w:sz w:val="21"/>
                <w:szCs w:val="21"/>
                <w:highlight w:val="none"/>
                <w14:textFill>
                  <w14:solidFill>
                    <w14:schemeClr w14:val="tx1"/>
                  </w14:solidFill>
                </w14:textFill>
              </w:rPr>
              <w:t xml:space="preserve">时间为准），项目负责人担任过</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类似维修</w:t>
            </w:r>
            <w:r>
              <w:rPr>
                <w:rFonts w:hint="eastAsia" w:ascii="宋体" w:hAnsi="宋体" w:eastAsia="宋体" w:cs="宋体"/>
                <w:bCs/>
                <w:color w:val="000000" w:themeColor="text1"/>
                <w:sz w:val="21"/>
                <w:szCs w:val="21"/>
                <w:highlight w:val="none"/>
                <w14:textFill>
                  <w14:solidFill>
                    <w14:schemeClr w14:val="tx1"/>
                  </w14:solidFill>
                </w14:textFill>
              </w:rPr>
              <w:t xml:space="preserve">工程项目的项目负责人/项目经理（不含副职），每提供一个有效</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合同</w:t>
            </w:r>
            <w:r>
              <w:rPr>
                <w:rFonts w:hint="eastAsia" w:ascii="宋体" w:hAnsi="宋体" w:eastAsia="宋体" w:cs="宋体"/>
                <w:bCs/>
                <w:color w:val="000000" w:themeColor="text1"/>
                <w:sz w:val="21"/>
                <w:szCs w:val="21"/>
                <w:highlight w:val="none"/>
                <w14:textFill>
                  <w14:solidFill>
                    <w14:schemeClr w14:val="tx1"/>
                  </w14:solidFill>
                </w14:textFill>
              </w:rPr>
              <w:t xml:space="preserve">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分，最多得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w:t>
            </w:r>
            <w:r>
              <w:rPr>
                <w:rFonts w:hint="eastAsia" w:ascii="宋体" w:hAnsi="宋体" w:eastAsia="宋体" w:cs="宋体"/>
                <w:b/>
                <w:bCs w:val="0"/>
                <w:color w:val="000000" w:themeColor="text1"/>
                <w:sz w:val="21"/>
                <w:szCs w:val="21"/>
                <w:highlight w:val="none"/>
                <w14:textFill>
                  <w14:solidFill>
                    <w14:schemeClr w14:val="tx1"/>
                  </w14:solidFill>
                </w14:textFill>
              </w:rPr>
              <w:t xml:space="preserve">提供①施工合同②竣工验收证明（或合同工程完工验收证明），</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
                <w:bCs w:val="0"/>
                <w:color w:val="000000" w:themeColor="text1"/>
                <w:sz w:val="21"/>
                <w:szCs w:val="21"/>
                <w:highlight w:val="none"/>
                <w14:textFill>
                  <w14:solidFill>
                    <w14:schemeClr w14:val="tx1"/>
                  </w14:solidFill>
                </w14:textFill>
              </w:rPr>
              <w:t xml:space="preserve">者缺一不可。</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经验</w:t>
            </w:r>
            <w:r>
              <w:rPr>
                <w:rFonts w:hint="eastAsia" w:ascii="宋体" w:hAnsi="宋体" w:eastAsia="宋体" w:cs="宋体"/>
                <w:bCs/>
                <w:color w:val="000000" w:themeColor="text1"/>
                <w:sz w:val="21"/>
                <w:szCs w:val="21"/>
                <w:highlight w:val="none"/>
                <w14:textFill>
                  <w14:solidFill>
                    <w14:schemeClr w14:val="tx1"/>
                  </w14:solidFill>
                </w14:textFill>
              </w:rPr>
              <w:t xml:space="preserve">证明材料必须体现项目负责人的姓名及岗位，否则不予认可。所有证明材料必须能完全反映评审因素，不能反映的可提供甲方证明材料或工程量清单、审计报告等证明文件，否则视为无效。项目负责人业绩和企业业绩</w:t>
            </w:r>
            <w:r>
              <w:rPr>
                <w:rFonts w:hint="eastAsia" w:ascii="宋体" w:hAnsi="宋体" w:cs="宋体"/>
                <w:bCs/>
                <w:color w:val="000000" w:themeColor="text1"/>
                <w:sz w:val="21"/>
                <w:szCs w:val="21"/>
                <w:highlight w:val="none"/>
                <w:lang w:eastAsia="zh-CN"/>
                <w14:textFill>
                  <w14:solidFill>
                    <w14:schemeClr w14:val="tx1"/>
                  </w14:solidFill>
                </w14:textFill>
              </w:rPr>
              <w:t xml:space="preserve">不</w:t>
            </w:r>
            <w:r>
              <w:rPr>
                <w:rFonts w:hint="eastAsia" w:ascii="宋体" w:hAnsi="宋体" w:eastAsia="宋体" w:cs="宋体"/>
                <w:bCs/>
                <w:color w:val="000000" w:themeColor="text1"/>
                <w:sz w:val="21"/>
                <w:szCs w:val="21"/>
                <w:highlight w:val="none"/>
                <w14:textFill>
                  <w14:solidFill>
                    <w14:schemeClr w14:val="tx1"/>
                  </w14:solidFill>
                </w14:textFill>
              </w:rPr>
              <w:t xml:space="preserve">可重复得分。</w:t>
            </w:r>
            <w:r/>
          </w:p>
        </w:tc>
        <w:tc>
          <w:tcPr>
            <w:tcW w:w="275" w:type="pct"/>
            <w:vAlign w:val="center"/>
            <w:textDirection w:val="lrTb"/>
            <w:noWrap w:val="false"/>
          </w:tcPr>
          <w:p>
            <w:pPr>
              <w:jc w:val="center"/>
              <w:spacing w:line="288"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11</w:t>
            </w:r>
            <w:r/>
          </w:p>
        </w:tc>
      </w:tr>
      <w:tr>
        <w:trPr>
          <w:jc w:val="center"/>
          <w:trHeight w:val="454"/>
        </w:trPr>
        <w:tc>
          <w:tcPr>
            <w:shd w:val="clear" w:color="auto" w:fill="auto"/>
            <w:tcW w:w="410" w:type="pct"/>
            <w:vAlign w:val="center"/>
            <w:textDirection w:val="lrTb"/>
            <w:noWrap w:val="false"/>
          </w:tcPr>
          <w:p>
            <w:pPr>
              <w:jc w:val="center"/>
              <w:spacing w:line="288"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p>
        </w:tc>
        <w:tc>
          <w:tcPr>
            <w:shd w:val="clear" w:color="auto" w:fill="auto"/>
            <w:tcW w:w="680" w:type="pct"/>
            <w:vAlign w:val="center"/>
            <w:textDirection w:val="lrTb"/>
            <w:noWrap w:val="false"/>
          </w:tcPr>
          <w:p>
            <w:pPr>
              <w:jc w:val="center"/>
              <w:spacing w:line="288"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技术负责人</w:t>
            </w:r>
            <w:r/>
          </w:p>
        </w:tc>
        <w:tc>
          <w:tcPr>
            <w:shd w:val="clear" w:color="auto" w:fill="auto"/>
            <w:tcW w:w="3634" w:type="pct"/>
            <w:vAlign w:val="center"/>
            <w:textDirection w:val="lrTb"/>
            <w:noWrap w:val="false"/>
          </w:tcPr>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除项目经理外</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具备工程建设类中级及以上技术职称的得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spacing w:line="288"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【注】提供有效职称证书复印件及社保机构出具的响应截止时间前六个月内（2026年1月（含）以来）任意一个月供应商为其缴纳的社保缴费证明，不提供不得分。</w:t>
            </w:r>
            <w:r/>
          </w:p>
        </w:tc>
        <w:tc>
          <w:tcPr>
            <w:tcW w:w="275" w:type="pct"/>
            <w:vAlign w:val="center"/>
            <w:textDirection w:val="lrTb"/>
            <w:noWrap w:val="false"/>
          </w:tcPr>
          <w:p>
            <w:pPr>
              <w:jc w:val="center"/>
              <w:spacing w:line="288"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p>
        </w:tc>
      </w:tr>
      <w:tr>
        <w:trPr>
          <w:jc w:val="center"/>
          <w:trHeight w:val="454"/>
        </w:trPr>
        <w:tc>
          <w:tcPr>
            <w:shd w:val="clear" w:color="auto" w:fill="auto"/>
            <w:tcW w:w="410" w:type="pct"/>
            <w:vAlign w:val="center"/>
            <w:textDirection w:val="lrTb"/>
            <w:noWrap w:val="false"/>
          </w:tcPr>
          <w:p>
            <w:pPr>
              <w:jc w:val="center"/>
              <w:spacing w:line="288"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p>
        </w:tc>
        <w:tc>
          <w:tcPr>
            <w:shd w:val="clear" w:color="auto" w:fill="auto"/>
            <w:tcW w:w="680" w:type="pct"/>
            <w:vAlign w:val="center"/>
            <w:textDirection w:val="lrTb"/>
            <w:noWrap w:val="false"/>
          </w:tcPr>
          <w:p>
            <w:pPr>
              <w:jc w:val="center"/>
              <w:spacing w:line="288"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技术人员</w:t>
            </w:r>
            <w:r/>
          </w:p>
        </w:tc>
        <w:tc>
          <w:tcPr>
            <w:shd w:val="clear" w:color="auto" w:fill="auto"/>
            <w:tcW w:w="3634" w:type="pct"/>
            <w:vAlign w:val="center"/>
            <w:textDirection w:val="lrTb"/>
            <w:noWrap w:val="false"/>
          </w:tcPr>
          <w:p>
            <w:pPr>
              <w:jc w:val="both"/>
              <w:rPr>
                <w:rFonts w:hint="eastAsia"/>
                <w:color w:val="000000" w:themeColor="text1"/>
                <w:sz w:val="21"/>
                <w:highlight w:val="none"/>
                <w:lang w:val="en-US" w:eastAsia="zh-CN"/>
                <w14:textFill>
                  <w14:solidFill>
                    <w14:schemeClr w14:val="tx1"/>
                  </w14:solidFill>
                </w14:textFill>
              </w:rPr>
            </w:pPr>
            <w:r>
              <w:rPr>
                <w:rFonts w:hint="eastAsia"/>
                <w:color w:val="000000" w:themeColor="text1"/>
                <w:sz w:val="21"/>
                <w:highlight w:val="none"/>
                <w:lang w:val="en-US" w:eastAsia="zh-CN"/>
                <w14:textFill>
                  <w14:solidFill>
                    <w14:schemeClr w14:val="tx1"/>
                  </w14:solidFill>
                </w14:textFill>
              </w:rPr>
              <w:t xml:space="preserve">供应商拟投入本项目技术人员（施工员、质量员、资料员、安全员）（除项目经理、技术负责人外）具有相关人员岗位证书的，每有一个得1分，最多得4分；</w:t>
            </w:r>
            <w:r/>
          </w:p>
          <w:p>
            <w:pPr>
              <w:spacing w:line="288"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【注】提供有效证书复印件及社保机构出具的响应截止时间前六个月内（2026年1月（含）以来）任意一个月供应商为其缴纳的社保缴费证明，不提供不得分。</w:t>
            </w:r>
            <w:r>
              <w:rPr>
                <w:rFonts w:hint="eastAsia" w:ascii="宋体" w:hAnsi="宋体" w:cs="宋体"/>
                <w:bCs/>
                <w:color w:val="000000" w:themeColor="text1"/>
                <w:szCs w:val="21"/>
                <w:highlight w:val="none"/>
                <w14:textFill>
                  <w14:solidFill>
                    <w14:schemeClr w14:val="tx1"/>
                  </w14:solidFill>
                </w14:textFill>
              </w:rPr>
              <w:t xml:space="preserve">以上人员各一名</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不可兼任</w:t>
            </w:r>
            <w:r>
              <w:rPr>
                <w:rFonts w:hint="eastAsia" w:ascii="宋体" w:hAnsi="宋体" w:cs="宋体"/>
                <w:bCs/>
                <w:color w:val="000000" w:themeColor="text1"/>
                <w:szCs w:val="21"/>
                <w:highlight w:val="none"/>
                <w:lang w:eastAsia="zh-CN"/>
                <w14:textFill>
                  <w14:solidFill>
                    <w14:schemeClr w14:val="tx1"/>
                  </w14:solidFill>
                </w14:textFill>
              </w:rPr>
              <w:t xml:space="preserve">。</w:t>
            </w:r>
            <w:r/>
          </w:p>
        </w:tc>
        <w:tc>
          <w:tcPr>
            <w:tcW w:w="275" w:type="pct"/>
            <w:vAlign w:val="center"/>
            <w:textDirection w:val="lrTb"/>
            <w:noWrap w:val="false"/>
          </w:tcPr>
          <w:p>
            <w:pPr>
              <w:jc w:val="center"/>
              <w:spacing w:line="288"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p>
        </w:tc>
      </w:tr>
      <w:tr>
        <w:trPr>
          <w:jc w:val="center"/>
          <w:trHeight w:val="454"/>
        </w:trPr>
        <w:tc>
          <w:tcPr>
            <w:shd w:val="clear" w:color="auto" w:fill="auto"/>
            <w:tcW w:w="410" w:type="pct"/>
            <w:vAlign w:val="center"/>
            <w:textDirection w:val="lrTb"/>
            <w:noWrap w:val="false"/>
          </w:tcPr>
          <w:p>
            <w:pPr>
              <w:jc w:val="center"/>
              <w:spacing w:line="288" w:lineRule="auto"/>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p>
        </w:tc>
        <w:tc>
          <w:tcPr>
            <w:shd w:val="clear" w:color="auto" w:fill="auto"/>
            <w:tcW w:w="1262" w:type="dxa"/>
            <w:vAlign w:val="center"/>
            <w:textDirection w:val="lrTb"/>
            <w:noWrap w:val="false"/>
          </w:tcPr>
          <w:p>
            <w:pPr>
              <w:jc w:val="center"/>
              <w:spacing w:line="288" w:lineRule="auto"/>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14:textFill>
                  <w14:solidFill>
                    <w14:schemeClr w14:val="tx1"/>
                  </w14:solidFill>
                </w14:textFill>
              </w:rPr>
              <w:t xml:space="preserve">安全措施</w:t>
            </w:r>
            <w:r/>
          </w:p>
        </w:tc>
        <w:tc>
          <w:tcPr>
            <w:shd w:val="clear" w:color="auto" w:fill="auto"/>
            <w:tcW w:w="6745" w:type="dxa"/>
            <w:vAlign w:val="center"/>
            <w:textDirection w:val="lrTb"/>
            <w:noWrap w:val="false"/>
          </w:tcPr>
          <w:p>
            <w:pPr>
              <w:jc w:val="left"/>
              <w:spacing w:line="288" w:lineRule="auto"/>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为加强施工现场的安全管理，确保施工现场安全生产落到实处，供应商必须与施工人员签订安全责任书的承诺书、制定安全培训计划表</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提供此承诺的</w:t>
            </w:r>
            <w:r>
              <w:rPr>
                <w:rFonts w:hint="eastAsia" w:ascii="宋体" w:hAnsi="宋体" w:eastAsia="宋体" w:cs="宋体"/>
                <w:bCs/>
                <w:color w:val="000000" w:themeColor="text1"/>
                <w:sz w:val="21"/>
                <w:szCs w:val="21"/>
                <w:highlight w:val="none"/>
                <w14:textFill>
                  <w14:solidFill>
                    <w14:schemeClr w14:val="tx1"/>
                  </w14:solidFill>
                </w14:textFill>
              </w:rPr>
              <w:t xml:space="preserve">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（提供承诺书加盖公章，格式自拟，未提供的不得分。）</w:t>
            </w:r>
            <w:r/>
          </w:p>
        </w:tc>
        <w:tc>
          <w:tcPr>
            <w:tcW w:w="511" w:type="dxa"/>
            <w:vAlign w:val="center"/>
            <w:textDirection w:val="lrTb"/>
            <w:noWrap w:val="false"/>
          </w:tcPr>
          <w:p>
            <w:pPr>
              <w:jc w:val="center"/>
              <w:spacing w:line="288"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 xml:space="preserve">2</w:t>
            </w:r>
            <w:r/>
          </w:p>
        </w:tc>
      </w:tr>
      <w:tr>
        <w:trPr>
          <w:jc w:val="center"/>
          <w:trHeight w:val="454"/>
        </w:trPr>
        <w:tc>
          <w:tcPr>
            <w:shd w:val="clear" w:color="auto" w:fill="auto"/>
            <w:tcW w:w="410" w:type="pct"/>
            <w:vAlign w:val="center"/>
            <w:textDirection w:val="lrTb"/>
            <w:noWrap w:val="false"/>
          </w:tcPr>
          <w:p>
            <w:pPr>
              <w:jc w:val="center"/>
              <w:spacing w:line="288" w:lineRule="auto"/>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7</w:t>
            </w:r>
            <w:r/>
          </w:p>
        </w:tc>
        <w:tc>
          <w:tcPr>
            <w:shd w:val="clear" w:color="auto" w:fill="auto"/>
            <w:tcW w:w="1262" w:type="dxa"/>
            <w:vAlign w:val="center"/>
            <w:textDirection w:val="lrTb"/>
            <w:noWrap w:val="false"/>
          </w:tcPr>
          <w:p>
            <w:pPr>
              <w:jc w:val="center"/>
              <w:spacing w:line="288" w:lineRule="auto"/>
              <w:rPr>
                <w:rFonts w:hint="eastAsia" w:ascii="宋体" w:hAnsi="宋体" w:cs="宋体"/>
                <w:bCs/>
                <w:color w:val="000000" w:themeColor="text1"/>
                <w:spacing w:val="0"/>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14:textFill>
                  <w14:solidFill>
                    <w14:schemeClr w14:val="tx1"/>
                  </w14:solidFill>
                </w14:textFill>
              </w:rPr>
              <w:t xml:space="preserve">环保措施</w:t>
            </w:r>
            <w:r/>
          </w:p>
        </w:tc>
        <w:tc>
          <w:tcPr>
            <w:shd w:val="clear" w:color="auto" w:fill="auto"/>
            <w:tcW w:w="6745" w:type="dxa"/>
            <w:vAlign w:val="center"/>
            <w:textDirection w:val="lrTb"/>
            <w:noWrap w:val="false"/>
          </w:tcPr>
          <w:p>
            <w:pPr>
              <w:jc w:val="left"/>
              <w:spacing w:line="288" w:lineRule="auto"/>
              <w:rPr>
                <w:rFonts w:hint="eastAsia" w:ascii="宋体" w:hAnsi="宋体" w:cs="宋体"/>
                <w:bCs/>
                <w:color w:val="000000" w:themeColor="text1"/>
                <w:spacing w:val="0"/>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供应商承诺，施工所有材料和工艺均符合国家环保相关规范和采购需求的实质性要求，如有违反，承担由此</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给采购人</w:t>
            </w:r>
            <w:r>
              <w:rPr>
                <w:rFonts w:hint="eastAsia" w:ascii="宋体" w:hAnsi="宋体" w:eastAsia="宋体" w:cs="宋体"/>
                <w:bCs/>
                <w:color w:val="000000" w:themeColor="text1"/>
                <w:sz w:val="21"/>
                <w:szCs w:val="21"/>
                <w:highlight w:val="none"/>
                <w14:textFill>
                  <w14:solidFill>
                    <w14:schemeClr w14:val="tx1"/>
                  </w14:solidFill>
                </w14:textFill>
              </w:rPr>
              <w:t xml:space="preserve">造成的一切损失。</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提供此承诺的得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分。（提供承诺书加盖公章，格式自拟，未提供的不得分。）</w:t>
            </w:r>
            <w:r/>
          </w:p>
        </w:tc>
        <w:tc>
          <w:tcPr>
            <w:tcW w:w="511" w:type="dxa"/>
            <w:vAlign w:val="center"/>
            <w:textDirection w:val="lrTb"/>
            <w:noWrap w:val="false"/>
          </w:tcPr>
          <w:p>
            <w:pPr>
              <w:jc w:val="center"/>
              <w:spacing w:line="288"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 xml:space="preserve">2</w:t>
            </w:r>
            <w:bookmarkEnd w:id="122"/>
            <w:r/>
            <w:r/>
          </w:p>
        </w:tc>
      </w:tr>
    </w:tbl>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注：（一）对国家认定的节能产品和环保产品分别给予报价的5%价格扣除，用扣除后的价格参与评审。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（二）小微企业的价格扣除 </w:t>
      </w:r>
      <w:r>
        <w:rPr>
          <w:rFonts w:ascii="宋体" w:hAnsi="宋体"/>
          <w:color w:val="000000" w:themeColor="text1"/>
          <w:sz w:val="28"/>
          <w:szCs w:val="24"/>
          <w:highlight w:val="none"/>
          <w14:textFill>
            <w14:solidFill>
              <w14:schemeClr w14:val="tx1"/>
            </w14:solidFill>
          </w14:textFill>
        </w:rPr>
        <w:t xml:space="preserve"> </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1、对于未预留份额专门面向中小企业采购的采购项目或预留份额项目中的非预留部分采购包，给予小微企业报价</w:t>
      </w:r>
      <w:r>
        <w:rPr>
          <w:rFonts w:ascii="宋体" w:hAnsi="宋体"/>
          <w:color w:val="000000" w:themeColor="text1"/>
          <w:sz w:val="28"/>
          <w:szCs w:val="24"/>
          <w:highlight w:val="none"/>
          <w14:textFill>
            <w14:solidFill>
              <w14:schemeClr w14:val="tx1"/>
            </w14:solidFill>
          </w14:textFill>
        </w:rPr>
        <w:t xml:space="preserve">5</w:t>
      </w:r>
      <w:r>
        <w:rPr>
          <w:rFonts w:hint="eastAsia" w:ascii="宋体" w:hAnsi="宋体"/>
          <w:color w:val="000000" w:themeColor="text1"/>
          <w:sz w:val="28"/>
          <w:szCs w:val="24"/>
          <w:highlight w:val="none"/>
          <w14:textFill>
            <w14:solidFill>
              <w14:schemeClr w14:val="tx1"/>
            </w14:solidFill>
          </w14:textFill>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w:t>
      </w:r>
      <w:r>
        <w:rPr>
          <w:rFonts w:ascii="宋体" w:hAnsi="宋体"/>
          <w:color w:val="000000" w:themeColor="text1"/>
          <w:sz w:val="28"/>
          <w:szCs w:val="24"/>
          <w:highlight w:val="none"/>
          <w14:textFill>
            <w14:solidFill>
              <w14:schemeClr w14:val="tx1"/>
            </w14:solidFill>
          </w14:textFill>
        </w:rPr>
        <w:t xml:space="preserve">5</w:t>
      </w:r>
      <w:r>
        <w:rPr>
          <w:rFonts w:hint="eastAsia" w:ascii="宋体" w:hAnsi="宋体"/>
          <w:color w:val="000000" w:themeColor="text1"/>
          <w:sz w:val="28"/>
          <w:szCs w:val="24"/>
          <w:highlight w:val="none"/>
          <w14:textFill>
            <w14:solidFill>
              <w14:schemeClr w14:val="tx1"/>
            </w14:solidFill>
          </w14:textFill>
        </w:rPr>
        <w:t xml:space="preserve">%的价格扣除。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2、价格扣除比例或者价格分加分比例对小型企业和微型企业同等对待，不作区分。</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（三）监狱和戒毒企业的价格扣除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1、本项目对监狱和戒毒企业（简称监狱企业）视同小型、微型企业，给予</w:t>
      </w:r>
      <w:r>
        <w:rPr>
          <w:rFonts w:ascii="宋体" w:hAnsi="宋体"/>
          <w:color w:val="000000" w:themeColor="text1"/>
          <w:sz w:val="28"/>
          <w:szCs w:val="24"/>
          <w:highlight w:val="none"/>
          <w14:textFill>
            <w14:solidFill>
              <w14:schemeClr w14:val="tx1"/>
            </w14:solidFill>
          </w14:textFill>
        </w:rPr>
        <w:t xml:space="preserve">5</w:t>
      </w:r>
      <w:r>
        <w:rPr>
          <w:rFonts w:hint="eastAsia" w:ascii="宋体" w:hAnsi="宋体"/>
          <w:color w:val="000000" w:themeColor="text1"/>
          <w:sz w:val="28"/>
          <w:szCs w:val="24"/>
          <w:highlight w:val="none"/>
          <w14:textFill>
            <w14:solidFill>
              <w14:schemeClr w14:val="tx1"/>
            </w14:solidFill>
          </w14:textFill>
        </w:rPr>
        <w:t xml:space="preserve">%的价格扣除，用扣除后的价格参与评审。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2、监狱企业需提供由省级以上监狱管理局、戒毒管理局（含新疆生产建设兵团）出具的属于监狱企业的证明文件。</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3、监狱企业标准请参照《关于政府采购支持监狱企业发展有关问题的通知》（财库〔2014〕68号）。</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（四）残疾人福利性单位的价格扣除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1、本项目对残疾人福利性单位视同小型、微型企业，给予</w:t>
      </w:r>
      <w:r>
        <w:rPr>
          <w:rFonts w:ascii="宋体" w:hAnsi="宋体"/>
          <w:color w:val="000000" w:themeColor="text1"/>
          <w:sz w:val="28"/>
          <w:szCs w:val="24"/>
          <w:highlight w:val="none"/>
          <w14:textFill>
            <w14:solidFill>
              <w14:schemeClr w14:val="tx1"/>
            </w14:solidFill>
          </w14:textFill>
        </w:rPr>
        <w:t xml:space="preserve">5</w:t>
      </w:r>
      <w:r>
        <w:rPr>
          <w:rFonts w:hint="eastAsia" w:ascii="宋体" w:hAnsi="宋体"/>
          <w:color w:val="000000" w:themeColor="text1"/>
          <w:sz w:val="28"/>
          <w:szCs w:val="24"/>
          <w:highlight w:val="none"/>
          <w14:textFill>
            <w14:solidFill>
              <w14:schemeClr w14:val="tx1"/>
            </w14:solidFill>
          </w14:textFill>
        </w:rPr>
        <w:t xml:space="preserve">%的价格扣除，用扣除后的价格参与评审。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2、残疾人福利单位需按照磋商文件的要求提供《残疾人福利性单位声明函》。</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3、残疾人福利单位标准请参照《关于促进残疾人就业政府采购政策的通知》（财库〔2017〕141号）。</w:t>
      </w:r>
      <w:r/>
    </w:p>
    <w:p>
      <w:pPr>
        <w:jc w:val="left"/>
        <w:spacing w:line="560" w:lineRule="exact"/>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（五）监狱企业、残疾人福利单位属于小型、微型企业的，不重复享受政策。</w:t>
      </w:r>
      <w:r/>
    </w:p>
    <w:p>
      <w:pPr>
        <w:jc w:val="left"/>
        <w:spacing w:line="560" w:lineRule="exact"/>
        <w:rPr>
          <w:color w:val="000000" w:themeColor="text1"/>
          <w:highlight w:val="none"/>
          <w14:textFill>
            <w14:solidFill>
              <w14:schemeClr w14:val="tx1"/>
            </w14:solidFill>
          </w14:textFill>
        </w:rPr>
      </w:pPr>
      <w:r>
        <w:rPr>
          <w:rFonts w:hint="eastAsia" w:ascii="宋体" w:hAnsi="宋体" w:cs="Times New Roman"/>
          <w:b w:val="0"/>
          <w:bCs w:val="0"/>
          <w:color w:val="000000" w:themeColor="text1"/>
          <w:sz w:val="28"/>
          <w:szCs w:val="28"/>
          <w:highlight w:val="none"/>
          <w:lang w:val="zh-CN"/>
          <w14:textFill>
            <w14:solidFill>
              <w14:schemeClr w14:val="tx1"/>
            </w14:solidFill>
          </w14:textFill>
        </w:rPr>
        <w:t xml:space="preserve">（</w:t>
      </w:r>
      <w:r>
        <w:rPr>
          <w:rFonts w:hint="eastAsia" w:ascii="宋体" w:hAnsi="宋体" w:cs="Times New Roman"/>
          <w:b w:val="0"/>
          <w:bCs w:val="0"/>
          <w:color w:val="000000" w:themeColor="text1"/>
          <w:sz w:val="28"/>
          <w:szCs w:val="28"/>
          <w:highlight w:val="none"/>
          <w:lang w:val="en-US" w:eastAsia="zh-CN"/>
          <w14:textFill>
            <w14:solidFill>
              <w14:schemeClr w14:val="tx1"/>
            </w14:solidFill>
          </w14:textFill>
        </w:rPr>
        <w:t xml:space="preserve">六</w:t>
      </w:r>
      <w:r>
        <w:rPr>
          <w:rFonts w:hint="eastAsia" w:ascii="宋体" w:hAnsi="宋体" w:cs="Times New Roman"/>
          <w:b w:val="0"/>
          <w:bCs w:val="0"/>
          <w:color w:val="000000" w:themeColor="text1"/>
          <w:sz w:val="28"/>
          <w:szCs w:val="28"/>
          <w:highlight w:val="none"/>
          <w:lang w:val="zh-CN"/>
          <w14:textFill>
            <w14:solidFill>
              <w14:schemeClr w14:val="tx1"/>
            </w14:solidFill>
          </w14:textFill>
        </w:rPr>
        <w:t xml:space="preserve">）供应商如为中小企业需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lang w:val="en-US" w:eastAsia="zh-CN"/>
          <w14:textFill>
            <w14:solidFill>
              <w14:schemeClr w14:val="tx1"/>
            </w14:solidFill>
          </w14:textFill>
        </w:rPr>
        <w:t xml:space="preserve">七</w:t>
      </w:r>
      <w:r>
        <w:rPr>
          <w:rFonts w:hint="eastAsia" w:ascii="宋体" w:hAnsi="宋体"/>
          <w:color w:val="000000" w:themeColor="text1"/>
          <w:sz w:val="28"/>
          <w:szCs w:val="24"/>
          <w:highlight w:val="none"/>
          <w14:textFill>
            <w14:solidFill>
              <w14:schemeClr w14:val="tx1"/>
            </w14:solidFill>
          </w14:textFill>
        </w:rPr>
        <w:t xml:space="preserve">）除评分标准中另有说明外，所有认证、证明和业绩均以有效的证明文件的复印件为依据。</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pStyle w:val="872"/>
        <w:jc w:val="center"/>
        <w:rPr>
          <w:rFonts w:hint="eastAsia" w:eastAsia="宋体"/>
          <w:color w:val="000000" w:themeColor="text1"/>
          <w:sz w:val="28"/>
          <w:szCs w:val="28"/>
          <w:highlight w:val="none"/>
          <w:lang w:val="en-US" w:eastAsia="zh-CN"/>
          <w14:textFill>
            <w14:solidFill>
              <w14:schemeClr w14:val="tx1"/>
            </w14:solidFill>
          </w14:textFill>
        </w:rPr>
      </w:pPr>
      <w:r/>
      <w:bookmarkStart w:id="123" w:name="_Toc126773663"/>
      <w:r/>
      <w:bookmarkStart w:id="124" w:name="_Toc126773665"/>
      <w:r>
        <w:rPr>
          <w:color w:val="000000" w:themeColor="text1"/>
          <w:sz w:val="44"/>
          <w:szCs w:val="44"/>
          <w:highlight w:val="none"/>
          <w14:textFill>
            <w14:solidFill>
              <w14:schemeClr w14:val="tx1"/>
            </w14:solidFill>
          </w14:textFill>
        </w:rPr>
        <w:br w:type="page" w:clear="all"/>
      </w:r>
      <w:r>
        <w:rPr>
          <w:rFonts w:hint="eastAsia"/>
          <w:color w:val="000000" w:themeColor="text1"/>
          <w:sz w:val="44"/>
          <w:szCs w:val="44"/>
          <w:highlight w:val="none"/>
          <w14:textFill>
            <w14:solidFill>
              <w14:schemeClr w14:val="tx1"/>
            </w14:solidFill>
          </w14:textFill>
        </w:rPr>
        <w:t xml:space="preserve">★第四章</w:t>
      </w:r>
      <w:bookmarkStart w:id="125" w:name="_Toc150538845"/>
      <w:r>
        <w:rPr>
          <w:color w:val="000000" w:themeColor="text1"/>
          <w:sz w:val="44"/>
          <w:szCs w:val="44"/>
          <w:highlight w:val="none"/>
          <w14:textFill>
            <w14:solidFill>
              <w14:schemeClr w14:val="tx1"/>
            </w14:solidFill>
          </w14:textFill>
        </w:rPr>
        <w:t xml:space="preserve"> </w:t>
      </w:r>
      <w:r>
        <w:rPr>
          <w:rFonts w:hint="eastAsia"/>
          <w:color w:val="000000" w:themeColor="text1"/>
          <w:sz w:val="44"/>
          <w:szCs w:val="44"/>
          <w:highlight w:val="none"/>
          <w14:textFill>
            <w14:solidFill>
              <w14:schemeClr w14:val="tx1"/>
            </w14:solidFill>
          </w14:textFill>
        </w:rPr>
        <w:t xml:space="preserve">采购</w:t>
      </w:r>
      <w:bookmarkEnd w:id="123"/>
      <w:r/>
      <w:bookmarkEnd w:id="125"/>
      <w:r>
        <w:rPr>
          <w:rFonts w:hint="eastAsia"/>
          <w:color w:val="000000" w:themeColor="text1"/>
          <w:sz w:val="44"/>
          <w:szCs w:val="44"/>
          <w:highlight w:val="none"/>
          <w:lang w:val="en-US" w:eastAsia="zh-CN"/>
          <w14:textFill>
            <w14:solidFill>
              <w14:schemeClr w14:val="tx1"/>
            </w14:solidFill>
          </w14:textFill>
        </w:rPr>
        <w:t xml:space="preserve">需求</w:t>
      </w:r>
      <w:r/>
    </w:p>
    <w:p>
      <w:pPr>
        <w:ind w:firstLine="562"/>
        <w:keepLines w:val="0"/>
        <w:keepNext w:val="0"/>
        <w:pageBreakBefore w:val="0"/>
        <w:spacing w:line="560" w:lineRule="exact"/>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一、项目概况</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1、项目名称</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侵华日军南京大屠杀遇难同胞纪念馆零星维修工程</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2、项目实施内容</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侵华日军南京大屠杀遇难同胞纪念馆零星维修工程，具体详见工程量清单。</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3、工期</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90日历天</w:t>
      </w:r>
      <w:r/>
    </w:p>
    <w:p>
      <w:pPr>
        <w:ind w:firstLine="562"/>
        <w:keepLines w:val="0"/>
        <w:keepNext w:val="0"/>
        <w:pageBreakBefore w:val="0"/>
        <w:spacing w:line="560" w:lineRule="exact"/>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二、建设总体原则</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1</w:t>
      </w:r>
      <w:r>
        <w:rPr>
          <w:rFonts w:hint="eastAsia" w:ascii="宋体" w:hAnsi="宋体" w:cs="宋体"/>
          <w:color w:val="000000" w:themeColor="text1"/>
          <w:sz w:val="28"/>
          <w:szCs w:val="28"/>
          <w:highlight w:val="none"/>
          <w:u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建筑材料绿色环保</w:t>
      </w:r>
      <w:r/>
    </w:p>
    <w:p>
      <w:pPr>
        <w:ind w:left="0"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提倡环保低碳，提供的建筑材料要符合现行环保、节能标准，严格执行国家强制性标准。</w:t>
      </w:r>
      <w:r/>
    </w:p>
    <w:p>
      <w:pPr>
        <w:ind w:left="0"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2</w:t>
      </w:r>
      <w:r>
        <w:rPr>
          <w:rFonts w:hint="eastAsia" w:ascii="宋体" w:hAnsi="宋体" w:cs="宋体"/>
          <w:color w:val="000000" w:themeColor="text1"/>
          <w:sz w:val="28"/>
          <w:szCs w:val="28"/>
          <w:highlight w:val="none"/>
          <w:u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施工组织周密</w:t>
      </w:r>
      <w:r/>
    </w:p>
    <w:p>
      <w:pPr>
        <w:ind w:left="0"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科学制定合理的施工组织实施方案，各分项组织实施的全过程及各个环节始终处于受控状态，施工工艺满足国家、省、市现行标准、规范和本项目设计要求。</w:t>
      </w:r>
      <w:r/>
    </w:p>
    <w:p>
      <w:pPr>
        <w:ind w:left="0"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3、坚持安全施工</w:t>
      </w:r>
      <w:r/>
    </w:p>
    <w:p>
      <w:pPr>
        <w:ind w:left="0"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强化安全生产意识，建立规范化、标准化、制度化的管理体系，确保项目现场的结构安全、消防安全、电气安全，以及人身安全等，达到高质量、高标准、高水平的施工效果。</w:t>
      </w:r>
      <w:r/>
    </w:p>
    <w:p>
      <w:pPr>
        <w:ind w:firstLine="562"/>
        <w:keepLines w:val="0"/>
        <w:keepNext w:val="0"/>
        <w:pageBreakBefore w:val="0"/>
        <w:spacing w:line="560" w:lineRule="exact"/>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三、项目管理要求</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1、本项目不得分包。一经发现立即取消承包资格，作违约处理，并承担由此引起的一切损失。</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2、供应商应无条件地接受采购人对工程质量的监督和管理。</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cs="宋体"/>
          <w:color w:val="000000" w:themeColor="text1"/>
          <w:sz w:val="28"/>
          <w:szCs w:val="28"/>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必须配备完整的项目管理体系人员：项目负责人、技术负责人、施工员、资料员、安全员等均持有效证书，常驻现场，不得擅自更换，进场前备案，</w:t>
      </w:r>
      <w:r>
        <w:rPr>
          <w:rFonts w:hint="eastAsia" w:ascii="宋体" w:hAnsi="宋体" w:cs="宋体"/>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有权随时核查，违规按违约处理。</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采购人有权要求供应商撤换工作不负责任、管理不力、贻误工期和造成严重安全事故和质量事故、违法乱纪的专业技术、管理人员、项目经理，直至采购人满意为止。如项目经理及相应资质的专业技术人员未按要求到位，视作违约，采购人有权单方面终止合同。</w:t>
      </w:r>
      <w:r/>
    </w:p>
    <w:p>
      <w:pPr>
        <w:ind w:firstLine="562"/>
        <w:keepLines w:val="0"/>
        <w:keepNext w:val="0"/>
        <w:pageBreakBefore w:val="0"/>
        <w:spacing w:line="560" w:lineRule="exact"/>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四、质量要求</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1、本项目质量目标为符合国家及省市设计、施工验收规定合格标准。</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2、供应商须无条件接受质量监督管理部门和监理单位的质量检查和管理，共同把好质量关。</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3、隐蔽工程经采购人验收合格后方可进入下道工序施工。程序不符合要求的，视为不合格，由此所产生的返工费用由供应商承担。</w:t>
      </w:r>
      <w:r/>
    </w:p>
    <w:p>
      <w:pPr>
        <w:ind w:firstLine="562"/>
        <w:keepLines w:val="0"/>
        <w:keepNext w:val="0"/>
        <w:pageBreakBefore w:val="0"/>
        <w:spacing w:line="560" w:lineRule="exact"/>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五、付款方式</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1、项目开工后，支付合同价的30%；</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2、工程结束竣工验收合格后付至合同价的70%；</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3、结算审计结束后付至审定价的97%；</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4、工程缺陷责任期满后付清余款(不计利息)。</w:t>
      </w:r>
      <w:r/>
    </w:p>
    <w:p>
      <w:pPr>
        <w:ind w:firstLine="562"/>
        <w:keepLines w:val="0"/>
        <w:keepNext w:val="0"/>
        <w:pageBreakBefore w:val="0"/>
        <w:spacing w:line="560" w:lineRule="exact"/>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六、其他要求</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1、按工程量清单进行报价。</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2、供应商应充分考虑所有可能影响到报价的价格及政策等风险因素。</w:t>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3、供应商的任何错漏、优惠报价不得作为减轻责任、减少服务、增加收费、降低质量的理由。</w:t>
      </w:r>
      <w:r/>
    </w:p>
    <w:p>
      <w:pPr>
        <w:ind w:firstLine="562"/>
        <w:spacing w:line="560" w:lineRule="exact"/>
        <w:rPr>
          <w:rFonts w:hint="default" w:ascii="宋体" w:hAnsi="宋体" w:cs="宋体"/>
          <w:b/>
          <w:bCs/>
          <w:color w:val="000000" w:themeColor="text1"/>
          <w:sz w:val="28"/>
          <w:szCs w:val="28"/>
          <w:highlight w:val="none"/>
          <w:lang w:val="en-US" w:eastAsia="zh-CN"/>
          <w14:textFill>
            <w14:solidFill>
              <w14:schemeClr w14:val="tx1"/>
            </w14:solidFill>
          </w14:textFill>
        </w:rPr>
        <w:outlineLvl w:val="2"/>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七、清单、图纸</w:t>
      </w:r>
      <w:r/>
    </w:p>
    <w:p>
      <w:pPr>
        <w:ind w:firstLine="560"/>
        <w:keepLines w:val="0"/>
        <w:keepNext w:val="0"/>
        <w:pageBreakBefore w:val="0"/>
        <w:spacing w:line="560" w:lineRule="exact"/>
        <w:widowControl w:val="off"/>
        <w:rPr>
          <w:rFonts w:hint="eastAsia" w:ascii="宋体" w:hAnsi="宋体" w:eastAsia="宋体" w:cs="宋体"/>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清单</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图纸通过网盘分享的文件：</w:t>
      </w:r>
      <w:r>
        <w:rPr>
          <w:rFonts w:hint="eastAsia" w:ascii="宋体" w:hAnsi="宋体" w:eastAsia="宋体" w:cs="宋体"/>
          <w:color w:val="000000" w:themeColor="text1"/>
          <w:sz w:val="28"/>
          <w:szCs w:val="28"/>
          <w:highlight w:val="none"/>
          <w:lang w:val="en-US" w:eastAsia="zh-CN"/>
          <w14:textFill>
            <w14:solidFill>
              <w14:schemeClr w14:val="tx1"/>
            </w14:solidFill>
          </w14:textFill>
        </w:rPr>
      </w:r>
    </w:p>
    <w:p>
      <w:pPr>
        <w:ind w:firstLine="560"/>
        <w:keepLines w:val="0"/>
        <w:keepNext w:val="0"/>
        <w:pageBreakBefore w:val="0"/>
        <w:spacing w:line="560" w:lineRule="exact"/>
        <w:widowControl w:val="off"/>
        <w:rPr>
          <w:rFonts w:hint="eastAsia" w:ascii="宋体" w:hAnsi="宋体" w:eastAsia="宋体" w:cs="宋体"/>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（更正版清单、图纸）侵华日军南京大屠杀遇难同胞纪念馆零星维修工程</w:t>
      </w:r>
      <w:r/>
      <w:r/>
    </w:p>
    <w:p>
      <w:pPr>
        <w:ind w:firstLine="560"/>
        <w:keepLines w:val="0"/>
        <w:keepNext w:val="0"/>
        <w:pageBreakBefore w:val="0"/>
        <w:spacing w:line="560" w:lineRule="exact"/>
        <w:widowControl w:val="off"/>
        <w:rPr>
          <w:rFonts w:hint="eastAsia" w:ascii="宋体" w:hAnsi="宋体" w:eastAsia="宋体" w:cs="宋体"/>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链接: https://pan.baidu.com/s/1YdCV1kIySuky3prFaVLYiw 提取码: 0731</w:t>
      </w:r>
      <w:r/>
      <w:r>
        <w:rPr>
          <w:rFonts w:hint="eastAsia" w:ascii="宋体" w:hAnsi="宋体" w:eastAsia="宋体" w:cs="宋体"/>
          <w:color w:val="000000" w:themeColor="text1"/>
          <w:sz w:val="28"/>
          <w:szCs w:val="28"/>
          <w:highlight w:val="none"/>
          <w:lang w:val="en-US" w:eastAsia="zh-CN"/>
          <w14:textFill>
            <w14:solidFill>
              <w14:schemeClr w14:val="tx1"/>
            </w14:solidFill>
          </w14:textFill>
        </w:rPr>
      </w:r>
      <w:r/>
      <w:r/>
    </w:p>
    <w:p>
      <w:pPr>
        <w:ind w:firstLine="562"/>
        <w:spacing w:line="560" w:lineRule="exact"/>
        <w:rPr>
          <w:rFonts w:hint="eastAsia" w:ascii="宋体" w:hAnsi="宋体" w:eastAsia="宋体" w:cs="宋体"/>
          <w:b/>
          <w:bCs/>
          <w:color w:val="000000" w:themeColor="text1"/>
          <w:sz w:val="28"/>
          <w:szCs w:val="28"/>
          <w:highlight w:val="none"/>
          <w:lang w:val="zh-CN" w:eastAsia="zh-CN"/>
          <w14:textFill>
            <w14:solidFill>
              <w14:schemeClr w14:val="tx1"/>
            </w14:solidFill>
          </w14:textFill>
        </w:rPr>
        <w:outlineLvl w:val="2"/>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8"/>
          <w:szCs w:val="28"/>
          <w:highlight w:val="none"/>
          <w:lang w:val="zh-CN" w:eastAsia="zh-CN"/>
          <w14:textFill>
            <w14:solidFill>
              <w14:schemeClr w14:val="tx1"/>
            </w14:solidFill>
          </w14:textFill>
        </w:rPr>
        <w:t xml:space="preserve">主材品牌推荐表</w:t>
      </w:r>
      <w:bookmarkStart w:id="721" w:name="_GoBack"/>
      <w:r/>
      <w:bookmarkEnd w:id="721"/>
      <w:r/>
      <w:r/>
    </w:p>
    <w:p>
      <w:pPr>
        <w:ind w:firstLine="560"/>
        <w:spacing w:line="560" w:lineRule="exact"/>
        <w:rPr>
          <w:rFonts w:hint="eastAsia" w:ascii="宋体" w:hAnsi="宋体" w:eastAsia="宋体" w:cs="宋体"/>
          <w:color w:val="000000" w:themeColor="text1"/>
          <w:sz w:val="28"/>
          <w:szCs w:val="28"/>
          <w:highlight w:val="none"/>
          <w:lang w:val="zh-CN" w:eastAsia="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主要材料推荐或同档次的品牌规定如下</w:t>
      </w:r>
      <w:r/>
    </w:p>
    <w:tbl>
      <w:tblPr>
        <w:tblStyle w:val="88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3"/>
        <w:gridCol w:w="3744"/>
        <w:gridCol w:w="4839"/>
      </w:tblGrid>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序号</w:t>
            </w:r>
            <w:r/>
          </w:p>
        </w:tc>
        <w:tc>
          <w:tcPr>
            <w:shd w:val="clear" w:color="auto" w:fill="auto"/>
            <w:tcW w:w="1631"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主材名称</w:t>
            </w:r>
            <w:r/>
          </w:p>
        </w:tc>
        <w:tc>
          <w:tcPr>
            <w:shd w:val="clear" w:color="auto" w:fill="auto"/>
            <w:tcW w:w="2632"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品牌</w:t>
            </w:r>
            <w:r/>
          </w:p>
        </w:tc>
      </w:tr>
      <w:tr>
        <w:trPr>
          <w:trHeight w:val="64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1</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钢材</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南钢、宝钢、马钢、沙钢</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2</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水泥</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南京中联、海螺、双龙</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3</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商品砼</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双龙、中联、中砼、中建</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4</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芝麻灰花岗岩石材</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鼎丰、同途、硕峰</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5</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内墙乳胶漆</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立邦、长江、塔克</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6</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外墙真石漆</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双善、丰彩、长江、布洛尼</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7</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五金件</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鑫达、恒辉、荣盛、顶固</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8</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PVC管</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联塑、中财、公元</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9</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弹性体改性沥青(SBS)防水卷材外</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东方雨虹、卓宝、科顺、长兴</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pPr>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10</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聚氨酯防水涂料</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东方雨虹、卓宝、科顺、凯伦</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pPr>
            <w:r>
              <w:rPr>
                <w:rFonts w:hint="eastAsia" w:ascii="宋体" w:hAnsi="宋体" w:cs="宋体"/>
                <w:color w:val="000000" w:themeColor="text1"/>
                <w:sz w:val="28"/>
                <w:szCs w:val="28"/>
                <w:highlight w:val="none"/>
                <w:lang w:val="zh-CN" w:eastAsia="zh-CN"/>
                <w14:textFill>
                  <w14:solidFill>
                    <w14:schemeClr w14:val="tx1"/>
                  </w14:solidFill>
                </w14:textFill>
              </w:rPr>
              <w:t xml:space="preserve">11</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抗静电全钢活动地板</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比欧姆（宝鹿）、锐思通、中天、双北科技</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pPr>
            <w:r>
              <w:rPr>
                <w:rFonts w:hint="eastAsia" w:ascii="宋体" w:hAnsi="宋体" w:cs="宋体"/>
                <w:color w:val="000000" w:themeColor="text1"/>
                <w:sz w:val="28"/>
                <w:szCs w:val="28"/>
                <w:highlight w:val="none"/>
                <w:lang w:val="zh-CN" w:eastAsia="zh-CN"/>
                <w14:textFill>
                  <w14:solidFill>
                    <w14:schemeClr w14:val="tx1"/>
                  </w14:solidFill>
                </w14:textFill>
              </w:rPr>
              <w:t xml:space="preserve">12</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钢质防火门</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焱泰、泰瀚科技、双杰</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pPr>
            <w:r>
              <w:rPr>
                <w:rFonts w:hint="eastAsia" w:ascii="宋体" w:hAnsi="宋体" w:cs="宋体"/>
                <w:color w:val="000000" w:themeColor="text1"/>
                <w:sz w:val="28"/>
                <w:szCs w:val="28"/>
                <w:highlight w:val="none"/>
                <w:lang w:val="zh-CN" w:eastAsia="zh-CN"/>
                <w14:textFill>
                  <w14:solidFill>
                    <w14:schemeClr w14:val="tx1"/>
                  </w14:solidFill>
                </w14:textFill>
              </w:rPr>
              <w:t xml:space="preserve">13</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矿棉板</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凯华、海瑞、钢峰、洛科威</w:t>
            </w:r>
            <w:r/>
          </w:p>
        </w:tc>
      </w:tr>
      <w:tr>
        <w:trPr>
          <w:trHeight w:val="500"/>
        </w:trPr>
        <w:tc>
          <w:tcPr>
            <w:shd w:val="clear" w:color="auto" w:fill="auto"/>
            <w:tcW w:w="736" w:type="pct"/>
            <w:vAlign w:val="center"/>
            <w:textDirection w:val="lrTb"/>
            <w:noWrap/>
          </w:tcPr>
          <w:p>
            <w:pPr>
              <w:ind w:firstLine="0"/>
              <w:jc w:val="center"/>
              <w:keepLines w:val="0"/>
              <w:keepNext w:val="0"/>
              <w:pageBreakBefore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pPr>
            <w:r>
              <w:rPr>
                <w:rFonts w:hint="eastAsia" w:ascii="宋体" w:hAnsi="宋体" w:cs="宋体"/>
                <w:color w:val="000000" w:themeColor="text1"/>
                <w:sz w:val="28"/>
                <w:szCs w:val="28"/>
                <w:highlight w:val="none"/>
                <w:lang w:val="zh-CN" w:eastAsia="zh-CN"/>
                <w14:textFill>
                  <w14:solidFill>
                    <w14:schemeClr w14:val="tx1"/>
                  </w14:solidFill>
                </w14:textFill>
              </w:rPr>
              <w:t xml:space="preserve">14</w:t>
            </w:r>
            <w:r/>
          </w:p>
        </w:tc>
        <w:tc>
          <w:tcPr>
            <w:shd w:val="clear" w:color="auto" w:fill="auto"/>
            <w:tcW w:w="1631"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岩棉板</w:t>
            </w:r>
            <w:r/>
          </w:p>
        </w:tc>
        <w:tc>
          <w:tcPr>
            <w:shd w:val="clear" w:color="auto" w:fill="auto"/>
            <w:tcW w:w="2632" w:type="pct"/>
            <w:vAlign w:val="center"/>
            <w:textDirection w:val="lrTb"/>
            <w:noWrap/>
          </w:tcPr>
          <w:p>
            <w:pPr>
              <w:jc w:val="center"/>
              <w:keepLines w:val="0"/>
              <w:keepNext w:val="0"/>
              <w:spacing w:line="560" w:lineRule="exact"/>
              <w:widowControl w:val="off"/>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i w:val="0"/>
                <w:iCs w:val="0"/>
                <w:color w:val="000000" w:themeColor="text1"/>
                <w:sz w:val="28"/>
                <w:szCs w:val="28"/>
                <w:highlight w:val="none"/>
                <w:u w:val="none"/>
                <w:lang w:val="zh-CN" w:eastAsia="zh-CN" w:bidi="ar"/>
                <w14:textFill>
                  <w14:solidFill>
                    <w14:schemeClr w14:val="tx1"/>
                  </w14:solidFill>
                </w14:textFill>
              </w:rPr>
              <w:t xml:space="preserve">凯华、海瑞、钢峰、樱花</w:t>
            </w:r>
            <w:r/>
          </w:p>
        </w:tc>
      </w:tr>
    </w:tbl>
    <w:p>
      <w:pPr>
        <w:ind w:firstLine="560"/>
        <w:spacing w:line="56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（1）工程质量须满足招标文件、设计文件及相关规范的要求；</w:t>
      </w:r>
      <w:r/>
    </w:p>
    <w:p>
      <w:pPr>
        <w:ind w:firstLine="560"/>
        <w:spacing w:line="56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（2）工程材料要求：投标人采购的材料、设备必须符合国家相关质量及招标文件的要求，达到国标品质并在报价单中标注品牌、等级、规格型号等；</w:t>
      </w:r>
      <w:r/>
    </w:p>
    <w:p>
      <w:pPr>
        <w:ind w:firstLine="560"/>
        <w:spacing w:line="56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采购人推荐品牌的，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p>
    <w:p>
      <w:pPr>
        <w:ind w:firstLine="560"/>
        <w:spacing w:line="56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材料进场时应同时出具出厂合格证、厂家的检测报告、质量保证书、环保证明等，由招标人按国家相关标准审验；必要时，甲方有权要求乙方将工程材料送甲方所在地的专业机构进行质量检测，并向甲方提供质量检测报告。</w:t>
      </w:r>
      <w:r/>
    </w:p>
    <w:p>
      <w:pPr>
        <w:ind w:firstLine="560"/>
        <w:spacing w:line="56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施工过程中不得变更材料的品牌、规格和型号；特殊情况下，做任何更改前必须经采购人书面认可，否则采购人有权拒付单项清单工程款。</w:t>
      </w:r>
      <w:r/>
    </w:p>
    <w:p>
      <w:pPr>
        <w:ind w:firstLine="562"/>
        <w:spacing w:line="560" w:lineRule="exact"/>
        <w:rPr>
          <w:rFonts w:hint="eastAsia" w:ascii="宋体" w:hAnsi="宋体" w:eastAsia="宋体" w:cs="宋体"/>
          <w:b/>
          <w:bCs/>
          <w:color w:val="000000" w:themeColor="text1"/>
          <w:sz w:val="28"/>
          <w:szCs w:val="28"/>
          <w:highlight w:val="none"/>
          <w:lang w:val="zh-CN"/>
          <w14:textFill>
            <w14:solidFill>
              <w14:schemeClr w14:val="tx1"/>
            </w14:solidFill>
          </w14:textFill>
        </w:rPr>
        <w:outlineLvl w:val="2"/>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8"/>
          <w:szCs w:val="28"/>
          <w:highlight w:val="none"/>
          <w:lang w:val="zh-CN"/>
          <w14:textFill>
            <w14:solidFill>
              <w14:schemeClr w14:val="tx1"/>
            </w14:solidFill>
          </w14:textFill>
        </w:rPr>
        <w:t xml:space="preserve">其他补充说明（本项内容无需响应）</w:t>
      </w:r>
      <w:r/>
    </w:p>
    <w:p>
      <w:pPr>
        <w:ind w:firstLine="560"/>
        <w:spacing w:line="56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1、特别提醒本章所有要求均为实质性要求，不允许负偏离，否则作为无效报价。</w:t>
      </w:r>
      <w:r/>
    </w:p>
    <w:p>
      <w:pPr>
        <w:pStyle w:val="882"/>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ascii="宋体" w:hAnsi="宋体" w:eastAsia="宋体" w:cs="宋体"/>
          <w:b/>
          <w:bCs/>
          <w:color w:val="000000" w:themeColor="text1"/>
          <w:spacing w:val="-1"/>
          <w:sz w:val="28"/>
          <w:szCs w:val="28"/>
          <w:highlight w:val="none"/>
          <w14:textFill>
            <w14:solidFill>
              <w14:schemeClr w14:val="tx1"/>
            </w14:solidFill>
          </w14:textFill>
        </w:rPr>
      </w:pPr>
      <w:r>
        <w:rPr>
          <w:rFonts w:hint="eastAsia" w:ascii="宋体" w:hAnsi="宋体" w:eastAsia="宋体" w:cs="宋体"/>
          <w:b/>
          <w:bCs/>
          <w:color w:val="000000" w:themeColor="text1"/>
          <w:spacing w:val="-1"/>
          <w:sz w:val="28"/>
          <w:szCs w:val="28"/>
          <w:highlight w:val="none"/>
          <w14:textFill>
            <w14:solidFill>
              <w14:schemeClr w14:val="tx1"/>
            </w14:solidFill>
          </w14:textFill>
        </w:rPr>
        <w:br w:type="page" w:clear="all"/>
      </w:r>
      <w:bookmarkEnd w:id="124"/>
      <w:r/>
      <w:r/>
    </w:p>
    <w:p>
      <w:pPr>
        <w:pStyle w:val="872"/>
        <w:jc w:val="center"/>
        <w:rPr>
          <w:color w:val="000000" w:themeColor="text1"/>
          <w:highlight w:val="none"/>
          <w14:textFill>
            <w14:solidFill>
              <w14:schemeClr w14:val="tx1"/>
            </w14:solidFill>
          </w14:textFill>
        </w:rPr>
      </w:pPr>
      <w:r/>
      <w:bookmarkStart w:id="126" w:name="_Toc1885422402"/>
      <w:r>
        <w:rPr>
          <w:color w:val="000000" w:themeColor="text1"/>
          <w:sz w:val="44"/>
          <w:szCs w:val="44"/>
          <w:highlight w:val="none"/>
          <w14:textFill>
            <w14:solidFill>
              <w14:schemeClr w14:val="tx1"/>
            </w14:solidFill>
          </w14:textFill>
        </w:rPr>
        <w:t xml:space="preserve">第五章  </w:t>
      </w:r>
      <w:bookmarkEnd w:id="126"/>
      <w:r>
        <w:rPr>
          <w:color w:val="000000" w:themeColor="text1"/>
          <w:sz w:val="44"/>
          <w:szCs w:val="44"/>
          <w:highlight w:val="none"/>
          <w14:textFill>
            <w14:solidFill>
              <w14:schemeClr w14:val="tx1"/>
            </w14:solidFill>
          </w14:textFill>
        </w:rPr>
        <w:t xml:space="preserve">合同草案条款</w:t>
      </w:r>
      <w:r>
        <w:rPr>
          <w:rFonts w:hint="eastAsia"/>
          <w:color w:val="000000" w:themeColor="text1"/>
          <w:sz w:val="44"/>
          <w:szCs w:val="44"/>
          <w:highlight w:val="none"/>
          <w14:textFill>
            <w14:solidFill>
              <w14:schemeClr w14:val="tx1"/>
            </w14:solidFill>
          </w14:textFill>
        </w:rPr>
        <w:t xml:space="preserve"> </w:t>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3253"/>
        <w:jc w:val="left"/>
        <w:spacing w:line="560" w:lineRule="exact"/>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建设工程施工合同</w:t>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128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6"/>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pStyle w:val="896"/>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pStyle w:val="896"/>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3253"/>
        <w:spacing w:line="560" w:lineRule="exact"/>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住房和城乡建设部</w:t>
      </w:r>
      <w:r/>
    </w:p>
    <w:p>
      <w:pPr>
        <w:ind w:firstLine="5783"/>
        <w:spacing w:line="560" w:lineRule="exact"/>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 </w:t>
      </w:r>
      <w:r>
        <w:rPr>
          <w:rFonts w:ascii="宋体" w:hAnsi="宋体"/>
          <w:b/>
          <w:color w:val="000000" w:themeColor="text1"/>
          <w:sz w:val="36"/>
          <w:szCs w:val="36"/>
          <w:highlight w:val="none"/>
          <w14:textFill>
            <w14:solidFill>
              <w14:schemeClr w14:val="tx1"/>
            </w14:solidFill>
          </w14:textFill>
        </w:rPr>
        <w:t xml:space="preserve">     </w:t>
      </w:r>
      <w:r>
        <w:rPr>
          <w:rFonts w:hint="eastAsia" w:ascii="宋体" w:hAnsi="宋体"/>
          <w:b/>
          <w:color w:val="000000" w:themeColor="text1"/>
          <w:sz w:val="36"/>
          <w:szCs w:val="36"/>
          <w:highlight w:val="none"/>
          <w14:textFill>
            <w14:solidFill>
              <w14:schemeClr w14:val="tx1"/>
            </w14:solidFill>
          </w14:textFill>
        </w:rPr>
        <w:t xml:space="preserve">制定</w:t>
      </w:r>
      <w:r/>
    </w:p>
    <w:p>
      <w:pPr>
        <w:ind w:firstLine="3253"/>
        <w:spacing w:line="560" w:lineRule="exact"/>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国家工商行政管理总局</w:t>
      </w:r>
      <w:r/>
    </w:p>
    <w:p>
      <w:pPr>
        <w:ind w:firstLine="2530"/>
        <w:spacing w:line="560" w:lineRule="exact"/>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firstLine="2249"/>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ind w:firstLine="2249"/>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ind w:firstLine="2249"/>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jc w:val="center"/>
        <w:spacing w:line="56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br w:type="page" w:clear="all"/>
      </w:r>
      <w:r/>
    </w:p>
    <w:p>
      <w:pPr>
        <w:jc w:val="center"/>
        <w:spacing w:line="560" w:lineRule="exact"/>
        <w:rPr>
          <w:rFonts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第一部分 合同协议书</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发包人（全称）：</w:t>
      </w:r>
      <w:r>
        <w:rPr>
          <w:rFonts w:hint="eastAsia" w:ascii="宋体" w:hAnsi="宋体"/>
          <w:b/>
          <w:bCs/>
          <w:color w:val="000000" w:themeColor="text1"/>
          <w:sz w:val="28"/>
          <w:szCs w:val="28"/>
          <w:highlight w:val="none"/>
          <w:u w:val="single"/>
          <w:lang w:val="zh-CN" w:eastAsia="zh-CN"/>
          <w14:textFill>
            <w14:solidFill>
              <w14:schemeClr w14:val="tx1"/>
            </w14:solidFill>
          </w14:textFill>
        </w:rPr>
        <w:t xml:space="preserve">侵华日军南京大屠杀遇难同胞纪念馆</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承包人（全称）：</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color w:val="000000" w:themeColor="text1"/>
          <w:sz w:val="28"/>
          <w:szCs w:val="28"/>
          <w:highlight w:val="none"/>
          <w:lang w:val="zh-CN" w:eastAsia="zh-CN"/>
          <w14:textFill>
            <w14:solidFill>
              <w14:schemeClr w14:val="tx1"/>
            </w14:solidFill>
          </w14:textFill>
        </w:rPr>
        <w:t xml:space="preserve">侵华日军南京大屠杀遇难同胞纪念馆零星维修工程</w:t>
      </w:r>
      <w:r>
        <w:rPr>
          <w:rFonts w:hint="eastAsia" w:ascii="宋体" w:hAnsi="宋体" w:cs="宋体"/>
          <w:color w:val="000000" w:themeColor="text1"/>
          <w:sz w:val="28"/>
          <w:szCs w:val="28"/>
          <w:highlight w:val="none"/>
          <w14:textFill>
            <w14:solidFill>
              <w14:schemeClr w14:val="tx1"/>
            </w14:solidFill>
          </w14:textFill>
        </w:rPr>
        <w:t xml:space="preserve">施工及有关事项协商一致，共同达成如下协议：</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一、工程概况</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1.工程名称</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eastAsia="zh-CN"/>
          <w14:textFill>
            <w14:solidFill>
              <w14:schemeClr w14:val="tx1"/>
            </w14:solidFill>
          </w14:textFill>
        </w:rPr>
        <w:t xml:space="preserve">侵华日军南京大屠杀遇难同胞纪念馆零星维修工程</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2.工程地点：</w:t>
      </w:r>
      <w:r>
        <w:rPr>
          <w:rFonts w:hint="eastAsia" w:ascii="宋体" w:hAnsi="宋体"/>
          <w:color w:val="000000" w:themeColor="text1"/>
          <w:sz w:val="28"/>
          <w:szCs w:val="28"/>
          <w:highlight w:val="none"/>
          <w:lang w:val="zh-CN"/>
          <w14:textFill>
            <w14:solidFill>
              <w14:schemeClr w14:val="tx1"/>
            </w14:solidFill>
          </w14:textFill>
        </w:rPr>
        <w:t xml:space="preserve">南京市水西门大街418号</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3.工程立项批准文号：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bCs/>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4.资金来源：</w:t>
      </w:r>
      <w:r>
        <w:rPr>
          <w:rFonts w:hint="eastAsia" w:ascii="宋体" w:hAnsi="宋体" w:cs="宋体"/>
          <w:color w:val="000000" w:themeColor="text1"/>
          <w:sz w:val="28"/>
          <w:szCs w:val="28"/>
          <w:highlight w:val="none"/>
          <w:u w:val="single"/>
          <w14:textFill>
            <w14:solidFill>
              <w14:schemeClr w14:val="tx1"/>
            </w14:solidFill>
          </w14:textFill>
        </w:rPr>
        <w:t xml:space="preserve">财政拨款</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5.工程内容：</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群体工程应附《承包人承揽工程项目一览表》（附件1）。</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6.工程承包范围：</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侵华日军南京大屠杀遇难同胞纪念馆零星维修工程，具体详见工程量清单。</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二、合同工期</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计划开工日期：</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日。</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计划竣工日期：</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日。</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工期总日历天数：</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b w:val="0"/>
          <w:bCs/>
          <w:color w:val="000000" w:themeColor="text1"/>
          <w:sz w:val="28"/>
          <w:szCs w:val="28"/>
          <w:highlight w:val="none"/>
          <w:lang w:val="zh-CN"/>
          <w14:textFill>
            <w14:solidFill>
              <w14:schemeClr w14:val="tx1"/>
            </w14:solidFill>
          </w14:textFill>
        </w:rPr>
        <w:t xml:space="preserve">90日历天</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。工期总日历天数与根据前述计划开竣工日期计算的工期天数不一致的，以工期总日历天数为准。</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三、质量标准</w:t>
      </w:r>
      <w:r/>
    </w:p>
    <w:p>
      <w:pPr>
        <w:spacing w:line="560" w:lineRule="exact"/>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工程质量符合《建筑工程施工质量验收统一标准》和相关专业验收规范的规定标准</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四、签约合同价与合同价格形式</w:t>
      </w:r>
      <w:r>
        <w:rPr>
          <w:rFonts w:hint="eastAsia" w:ascii="宋体" w:hAnsi="宋体" w:cs="宋体"/>
          <w:b/>
          <w:color w:val="000000" w:themeColor="text1"/>
          <w:sz w:val="28"/>
          <w:szCs w:val="28"/>
          <w:highlight w:val="none"/>
          <w14:textFill>
            <w14:solidFill>
              <w14:schemeClr w14:val="tx1"/>
            </w14:solidFill>
          </w14:textFill>
        </w:rPr>
        <w:tab/>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1.签约合同价为：</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人民币（大写）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(¥元)；</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其中：</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（1）安全文明施工费：</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人民币（大写）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(¥元)；</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（2）材料和工程设备暂估价金额：</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人民币（大写）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(¥元)；</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（3）专业工程暂估价金额：</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人民币（大写）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(¥元)；</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（4）暂列金额：</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人民币（大写）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(¥元)。</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2.合同价格形式：</w:t>
      </w:r>
      <w:r>
        <w:rPr>
          <w:rFonts w:hint="eastAsia" w:ascii="宋体" w:hAnsi="宋体" w:cs="宋体"/>
          <w:color w:val="000000" w:themeColor="text1"/>
          <w:sz w:val="28"/>
          <w:szCs w:val="28"/>
          <w:highlight w:val="none"/>
          <w:u w:val="single"/>
          <w14:textFill>
            <w14:solidFill>
              <w14:schemeClr w14:val="tx1"/>
            </w14:solidFill>
          </w14:textFill>
        </w:rPr>
        <w:t xml:space="preserve">固定单价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五、项目经理</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承包人项目经理：</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六、合同文件构成</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本协议书与下列文件一起构成合同文件：</w:t>
      </w:r>
      <w:r/>
    </w:p>
    <w:p>
      <w:pPr>
        <w:spacing w:line="560" w:lineRule="exact"/>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1）采购文件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成交</w:t>
      </w:r>
      <w:r>
        <w:rPr>
          <w:rFonts w:hint="eastAsia" w:ascii="宋体" w:hAnsi="宋体" w:cs="宋体"/>
          <w:color w:val="000000" w:themeColor="text1"/>
          <w:sz w:val="28"/>
          <w:szCs w:val="28"/>
          <w:highlight w:val="none"/>
          <w14:textFill>
            <w14:solidFill>
              <w14:schemeClr w14:val="tx1"/>
            </w14:solidFill>
          </w14:textFill>
        </w:rPr>
        <w:t xml:space="preserve">通知书（如果有）；</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cs="宋体"/>
          <w:color w:val="000000" w:themeColor="text1"/>
          <w:sz w:val="28"/>
          <w:szCs w:val="28"/>
          <w:highlight w:val="none"/>
          <w14:textFill>
            <w14:solidFill>
              <w14:schemeClr w14:val="tx1"/>
            </w14:solidFill>
          </w14:textFill>
        </w:rPr>
        <w:t xml:space="preserve">）投标函及其附录（如果有）；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cs="宋体"/>
          <w:color w:val="000000" w:themeColor="text1"/>
          <w:sz w:val="28"/>
          <w:szCs w:val="28"/>
          <w:highlight w:val="none"/>
          <w14:textFill>
            <w14:solidFill>
              <w14:schemeClr w14:val="tx1"/>
            </w14:solidFill>
          </w14:textFill>
        </w:rPr>
        <w:t xml:space="preserve">）专用合同条款及其附件；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5</w:t>
      </w:r>
      <w:r>
        <w:rPr>
          <w:rFonts w:hint="eastAsia" w:ascii="宋体" w:hAnsi="宋体" w:cs="宋体"/>
          <w:color w:val="000000" w:themeColor="text1"/>
          <w:sz w:val="28"/>
          <w:szCs w:val="28"/>
          <w:highlight w:val="none"/>
          <w14:textFill>
            <w14:solidFill>
              <w14:schemeClr w14:val="tx1"/>
            </w14:solidFill>
          </w14:textFill>
        </w:rPr>
        <w:t xml:space="preserve">）通用合同条款；</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cs="宋体"/>
          <w:color w:val="000000" w:themeColor="text1"/>
          <w:sz w:val="28"/>
          <w:szCs w:val="28"/>
          <w:highlight w:val="none"/>
          <w14:textFill>
            <w14:solidFill>
              <w14:schemeClr w14:val="tx1"/>
            </w14:solidFill>
          </w14:textFill>
        </w:rPr>
        <w:t xml:space="preserve">）技术标准和要求；</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7</w:t>
      </w:r>
      <w:r>
        <w:rPr>
          <w:rFonts w:hint="eastAsia" w:ascii="宋体" w:hAnsi="宋体" w:cs="宋体"/>
          <w:color w:val="000000" w:themeColor="text1"/>
          <w:sz w:val="28"/>
          <w:szCs w:val="28"/>
          <w:highlight w:val="none"/>
          <w14:textFill>
            <w14:solidFill>
              <w14:schemeClr w14:val="tx1"/>
            </w14:solidFill>
          </w14:textFill>
        </w:rPr>
        <w:t xml:space="preserve">）图纸；</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cs="宋体"/>
          <w:color w:val="000000" w:themeColor="text1"/>
          <w:sz w:val="28"/>
          <w:szCs w:val="28"/>
          <w:highlight w:val="none"/>
          <w14:textFill>
            <w14:solidFill>
              <w14:schemeClr w14:val="tx1"/>
            </w14:solidFill>
          </w14:textFill>
        </w:rPr>
        <w:t xml:space="preserve">）已标价工程量清单或预算书；</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9</w:t>
      </w:r>
      <w:r>
        <w:rPr>
          <w:rFonts w:hint="eastAsia" w:ascii="宋体" w:hAnsi="宋体" w:cs="宋体"/>
          <w:color w:val="000000" w:themeColor="text1"/>
          <w:sz w:val="28"/>
          <w:szCs w:val="28"/>
          <w:highlight w:val="none"/>
          <w14:textFill>
            <w14:solidFill>
              <w14:schemeClr w14:val="tx1"/>
            </w14:solidFill>
          </w14:textFill>
        </w:rPr>
        <w:t xml:space="preserve">）其他合同文件。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在合同订立及履行过程中形成的与合同有关的文件均构成合同文件组成部分。</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spacing w:line="56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七、承诺</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1.发包人承诺按照法律规定履行项目审批手续、筹集工程建设资金并按照合同约定的期限和方式支付合同价款。</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八、词语含义</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本协议书中词语含义与第二部分通用合同条款中赋予的含义相同。</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九、签订时间</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本合同于</w:t>
      </w:r>
      <w:r>
        <w:rPr>
          <w:rFonts w:hint="eastAsia" w:ascii="宋体" w:hAnsi="宋体" w:cs="宋体"/>
          <w:bCs/>
          <w:color w:val="000000" w:themeColor="text1"/>
          <w:sz w:val="28"/>
          <w:szCs w:val="28"/>
          <w:highlight w:val="none"/>
          <w:u w:val="single"/>
          <w14:textFill>
            <w14:solidFill>
              <w14:schemeClr w14:val="tx1"/>
            </w14:solidFill>
          </w14:textFill>
        </w:rPr>
        <w:t xml:space="preserve">   年   月   日</w:t>
      </w:r>
      <w:r>
        <w:rPr>
          <w:rFonts w:hint="eastAsia" w:ascii="宋体" w:hAnsi="宋体" w:cs="宋体"/>
          <w:bCs/>
          <w:color w:val="000000" w:themeColor="text1"/>
          <w:sz w:val="28"/>
          <w:szCs w:val="28"/>
          <w:highlight w:val="none"/>
          <w14:textFill>
            <w14:solidFill>
              <w14:schemeClr w14:val="tx1"/>
            </w14:solidFill>
          </w14:textFill>
        </w:rPr>
        <w:t xml:space="preserve">签订。</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十、签订地点</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本合同在</w:t>
      </w:r>
      <w:r>
        <w:rPr>
          <w:rFonts w:hint="eastAsia" w:ascii="宋体" w:hAnsi="宋体" w:cs="宋体"/>
          <w:bCs/>
          <w:color w:val="000000" w:themeColor="text1"/>
          <w:sz w:val="28"/>
          <w:szCs w:val="28"/>
          <w:highlight w:val="none"/>
          <w:u w:val="single"/>
          <w14:textFill>
            <w14:solidFill>
              <w14:schemeClr w14:val="tx1"/>
            </w14:solidFill>
          </w14:textFill>
        </w:rPr>
        <w:t xml:space="preserve">              </w:t>
      </w:r>
      <w:r>
        <w:rPr>
          <w:rFonts w:hint="eastAsia" w:ascii="宋体" w:hAnsi="宋体" w:cs="宋体"/>
          <w:bCs/>
          <w:color w:val="000000" w:themeColor="text1"/>
          <w:sz w:val="28"/>
          <w:szCs w:val="28"/>
          <w:highlight w:val="none"/>
          <w14:textFill>
            <w14:solidFill>
              <w14:schemeClr w14:val="tx1"/>
            </w14:solidFill>
          </w14:textFill>
        </w:rPr>
        <w:t xml:space="preserve">签订。</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十一、补充协议</w:t>
      </w:r>
      <w:r/>
    </w:p>
    <w:p>
      <w:pPr>
        <w:spacing w:line="56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合同未尽事宜，合同当事人另行签订补充协议，补充协议是合同的组成部分。</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十二、合同生效</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本合同自双方签字盖章之日起生效。</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十三、合同份数</w:t>
      </w:r>
      <w:r/>
    </w:p>
    <w:p>
      <w:pPr>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本合同一式六份，均具有同等法律效力，发包人执三份，承包人执三份。</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  (公章)                       承包人：  (公章)</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法定代表人或其委托代理人：             法定代表人或其委托代理人：</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（签字）                               （签字）</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组织机构代码：</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         组织机构代码：</w:t>
      </w:r>
      <w:r>
        <w:rPr>
          <w:rFonts w:hint="eastAsia" w:ascii="宋体" w:hAnsi="宋体" w:cs="宋体"/>
          <w:color w:val="000000" w:themeColor="text1"/>
          <w:sz w:val="28"/>
          <w:szCs w:val="28"/>
          <w:highlight w:val="none"/>
          <w:u w:val="single"/>
          <w14:textFill>
            <w14:solidFill>
              <w14:schemeClr w14:val="tx1"/>
            </w14:solidFill>
          </w14:textFill>
        </w:rPr>
        <w:t xml:space="preserve"> 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  址：</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         地  址：</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邮政编码：</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         邮政编码：</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法定代表人：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法定代表人：</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委托代理人：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委托代理人：</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  话：</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电  话：</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传  真：</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传  真：</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电子信箱：</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电子信箱：</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开户银行：</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开户银行：</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账  号：</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       账 号：</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jc w:val="center"/>
        <w:spacing w:line="560" w:lineRule="exact"/>
        <w:rPr>
          <w:rFonts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color w:val="000000" w:themeColor="text1"/>
          <w:sz w:val="28"/>
          <w:szCs w:val="28"/>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第二部分 通用合同条款</w:t>
      </w:r>
      <w:r/>
    </w:p>
    <w:p>
      <w:pPr>
        <w:jc w:val="cente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此部分详见《建设工程施工合同》范本（GF-2017-0201）中《第二部分 通用条款》</w:t>
      </w:r>
      <w:r/>
    </w:p>
    <w:p>
      <w:pPr>
        <w:pStyle w:val="896"/>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jc w:val="center"/>
        <w:spacing w:line="560" w:lineRule="exact"/>
        <w:rPr>
          <w:rFonts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b/>
          <w:color w:val="000000" w:themeColor="text1"/>
          <w:sz w:val="28"/>
          <w:szCs w:val="28"/>
          <w:highlight w:val="none"/>
          <w14:textFill>
            <w14:solidFill>
              <w14:schemeClr w14:val="tx1"/>
            </w14:solidFill>
          </w14:textFill>
        </w:rPr>
        <w:t xml:space="preserve">第三部分 专用合同条款</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127" w:name="_Toc351203633"/>
      <w:r>
        <w:rPr>
          <w:rFonts w:hint="eastAsia" w:ascii="宋体" w:hAnsi="宋体" w:cs="宋体"/>
          <w:b/>
          <w:color w:val="000000" w:themeColor="text1"/>
          <w:sz w:val="28"/>
          <w:szCs w:val="28"/>
          <w:highlight w:val="none"/>
          <w14:textFill>
            <w14:solidFill>
              <w14:schemeClr w14:val="tx1"/>
            </w14:solidFill>
          </w14:textFill>
        </w:rPr>
        <w:t xml:space="preserve">1</w:t>
      </w:r>
      <w:bookmarkStart w:id="128" w:name="_Toc296944495"/>
      <w:r/>
      <w:bookmarkStart w:id="129" w:name="_Toc296891196"/>
      <w:r/>
      <w:bookmarkStart w:id="130" w:name="_Toc296503156"/>
      <w:r/>
      <w:bookmarkStart w:id="131" w:name="_Toc296890984"/>
      <w:r/>
      <w:bookmarkStart w:id="132" w:name="_Toc292559866"/>
      <w:r/>
      <w:bookmarkStart w:id="133" w:name="_Toc296346657"/>
      <w:r/>
      <w:bookmarkStart w:id="134" w:name="_Toc297120456"/>
      <w:r/>
      <w:bookmarkStart w:id="135" w:name="_Toc296347155"/>
      <w:r/>
      <w:bookmarkStart w:id="136" w:name="_Toc297048342"/>
      <w:r/>
      <w:bookmarkStart w:id="137" w:name="_Toc292559361"/>
      <w:r>
        <w:rPr>
          <w:rFonts w:hint="eastAsia" w:ascii="宋体" w:hAnsi="宋体" w:cs="宋体"/>
          <w:b/>
          <w:color w:val="000000" w:themeColor="text1"/>
          <w:sz w:val="28"/>
          <w:szCs w:val="28"/>
          <w:highlight w:val="none"/>
          <w14:textFill>
            <w14:solidFill>
              <w14:schemeClr w14:val="tx1"/>
            </w14:solidFill>
          </w14:textFill>
        </w:rPr>
        <w:t xml:space="preserve">. 一般约定</w:t>
      </w:r>
      <w:bookmarkEnd w:id="127"/>
      <w:r/>
      <w:bookmarkEnd w:id="128"/>
      <w:r/>
      <w:bookmarkEnd w:id="129"/>
      <w:r/>
      <w:bookmarkEnd w:id="130"/>
      <w:r/>
      <w:bookmarkEnd w:id="131"/>
      <w:r/>
      <w:bookmarkEnd w:id="132"/>
      <w:r/>
      <w:bookmarkEnd w:id="133"/>
      <w:r/>
      <w:bookmarkEnd w:id="134"/>
      <w:r/>
      <w:bookmarkEnd w:id="135"/>
      <w:r/>
      <w:bookmarkEnd w:id="136"/>
      <w:r/>
      <w:bookmarkEnd w:id="137"/>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 词语定义</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1.1.1合同</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1.1.1.10其他合同文件包括：</w:t>
      </w:r>
      <w:r>
        <w:rPr>
          <w:rFonts w:hint="eastAsia" w:ascii="宋体" w:hAnsi="宋体" w:cs="宋体"/>
          <w:color w:val="000000" w:themeColor="text1"/>
          <w:sz w:val="28"/>
          <w:szCs w:val="28"/>
          <w:highlight w:val="none"/>
          <w:u w:val="single"/>
          <w14:textFill>
            <w14:solidFill>
              <w14:schemeClr w14:val="tx1"/>
            </w14:solidFill>
          </w14:textFill>
        </w:rPr>
        <w:t xml:space="preserve">（1）</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采购</w:t>
      </w:r>
      <w:r>
        <w:rPr>
          <w:rFonts w:hint="eastAsia" w:ascii="宋体" w:hAnsi="宋体" w:cs="宋体"/>
          <w:color w:val="000000" w:themeColor="text1"/>
          <w:sz w:val="28"/>
          <w:szCs w:val="28"/>
          <w:highlight w:val="none"/>
          <w:u w:val="single"/>
          <w14:textFill>
            <w14:solidFill>
              <w14:schemeClr w14:val="tx1"/>
            </w14:solidFill>
          </w14:textFill>
        </w:rPr>
        <w:t xml:space="preserve">文件（含答疑文件及澄清文件）（2）承诺函（书）（3）明确双方权利义务的会议纪要、备忘录或补充协议等；（4）其他经双方同意视为本合同组成的有关文件。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1.1.2 合同当事人及其他相关方</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1.1.2.4监理人：</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名    称：</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资质类别和等级：</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联系电话：</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电子信箱：</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通信地址：</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1.1.2.5 设计人：</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名    称：</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资质类别和等级：</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联系电话：</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电子信箱：</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通信地址：</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1.1.3 工程和设备</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1.1.3.7作为施工现场组成部分的其他场所包括：</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1.1.3.9 永久占地包括：</w:t>
      </w:r>
      <w:r>
        <w:rPr>
          <w:rFonts w:hint="eastAsia" w:ascii="宋体" w:hAnsi="宋体" w:cs="宋体"/>
          <w:color w:val="000000" w:themeColor="text1"/>
          <w:sz w:val="28"/>
          <w:szCs w:val="28"/>
          <w:highlight w:val="none"/>
          <w:u w:val="single"/>
          <w14:textFill>
            <w14:solidFill>
              <w14:schemeClr w14:val="tx1"/>
            </w14:solidFill>
          </w14:textFill>
        </w:rPr>
        <w:t xml:space="preserve"> 施工区域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1.1.3.10 临时占地包括：</w:t>
      </w:r>
      <w:r>
        <w:rPr>
          <w:rFonts w:hint="eastAsia" w:ascii="宋体" w:hAnsi="宋体" w:cs="宋体"/>
          <w:color w:val="000000" w:themeColor="text1"/>
          <w:sz w:val="28"/>
          <w:szCs w:val="28"/>
          <w:highlight w:val="none"/>
          <w:u w:val="single"/>
          <w14:textFill>
            <w14:solidFill>
              <w14:schemeClr w14:val="tx1"/>
            </w14:solidFill>
          </w14:textFill>
        </w:rPr>
        <w:t xml:space="preserve">双方在合同履行过程中确定</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1.3法律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适用于合同的其他规范性文件：</w:t>
      </w:r>
      <w:r>
        <w:rPr>
          <w:rFonts w:hint="eastAsia" w:ascii="宋体" w:hAnsi="宋体" w:cs="宋体"/>
          <w:color w:val="000000" w:themeColor="text1"/>
          <w:sz w:val="28"/>
          <w:szCs w:val="28"/>
          <w:highlight w:val="none"/>
          <w:u w:val="single"/>
          <w14:textFill>
            <w14:solidFill>
              <w14:schemeClr w14:val="tx1"/>
            </w14:solidFill>
          </w14:textFill>
        </w:rPr>
        <w:t xml:space="preserve">江苏省、南京市现行的规范性文件。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 标准和规范</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1.4.1适用于工程的标准规范包括：</w:t>
      </w:r>
      <w:r>
        <w:rPr>
          <w:rFonts w:hint="eastAsia" w:ascii="宋体" w:hAnsi="宋体" w:cs="宋体"/>
          <w:color w:val="000000" w:themeColor="text1"/>
          <w:sz w:val="28"/>
          <w:szCs w:val="28"/>
          <w:highlight w:val="none"/>
          <w:u w:val="single"/>
          <w14:textFill>
            <w14:solidFill>
              <w14:schemeClr w14:val="tx1"/>
            </w14:solidFill>
          </w14:textFill>
        </w:rPr>
        <w:t xml:space="preserve">国家和地方现行的有关标准、规范。如在施工期间，相关标准、规范已更新，以更新的版本为准。当对同一指标国家、行业、专业和南京市颁布的有关标准、规范产生不一致时，以其颁布的标准、规范较为严格者为准。设计施工图纸的要求高于标准、规范时，按设计施工图纸的要求实施。工程所需的所有标准、规范或制定施工工艺的费用，由承包人自行更新。</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1.4.2 发包人提供国外标准、规范的名称：</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发包人提供国外标准、规范的份数：</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发包人提供国外标准、规范的名称：</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1.4.3发包人对工程的技术标准和功能要求的特殊要求：</w:t>
      </w:r>
      <w:r>
        <w:rPr>
          <w:rFonts w:hint="eastAsia" w:ascii="宋体" w:hAnsi="宋体" w:cs="宋体"/>
          <w:color w:val="000000" w:themeColor="text1"/>
          <w:sz w:val="28"/>
          <w:szCs w:val="28"/>
          <w:highlight w:val="none"/>
          <w:u w:val="single"/>
          <w14:textFill>
            <w14:solidFill>
              <w14:schemeClr w14:val="tx1"/>
            </w14:solidFill>
          </w14:textFill>
        </w:rPr>
        <w:t xml:space="preserve">满足国家质量验收相关规定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 合同文件的优先顺序</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合同文件组成及优先顺序为：</w:t>
      </w:r>
      <w:r>
        <w:rPr>
          <w:rFonts w:hint="eastAsia" w:ascii="宋体" w:hAnsi="宋体" w:cs="宋体"/>
          <w:color w:val="000000" w:themeColor="text1"/>
          <w:sz w:val="28"/>
          <w:szCs w:val="28"/>
          <w:highlight w:val="none"/>
          <w:u w:val="single"/>
          <w14:textFill>
            <w14:solidFill>
              <w14:schemeClr w14:val="tx1"/>
            </w14:solidFill>
          </w14:textFill>
        </w:rPr>
        <w:t xml:space="preserve">（1）本合同协议书及其明确双方权利义务的会议纪要、备忘录或承诺函或补充协议等；（2）中标通知书；（3）招标文件及其附件；（4）本合同专用条款及附件；（5）合同协议书；（6）本合同通用条款；（7）标准、规范及有关技术文件、技术要求；（8）设计文件以及地勘报告（包括施工图纸、图审意见等）；（9）投标文件、工程报价单或预算书；（10）工程量清单编制说明；（11）发包人要求的施工现场管理制度及规定；（12）经发包人认可的施工方案及施工组织设计；(13)其他经双方同意视为本合同组成的有关文件。</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合同履行中，发承包人有关工程的洽商、变更等书面协议或文件视为本合同文件的构成部分。</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进一步规定如下：（1）对于同一类合同文件，以其最新版本或最新颁发者为准；（2）承包人确认如果合同出现模糊、矛盾或不一致之处（本合同另有约定的除外），以发包人的解释和澄清为准。</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 图纸和承包人文件</w:t>
      </w:r>
      <w:r>
        <w:rPr>
          <w:rFonts w:hint="eastAsia" w:ascii="宋体" w:hAnsi="宋体" w:cs="宋体"/>
          <w:color w:val="000000" w:themeColor="text1"/>
          <w:sz w:val="28"/>
          <w:szCs w:val="28"/>
          <w:highlight w:val="none"/>
          <w14:textFill>
            <w14:solidFill>
              <w14:schemeClr w14:val="tx1"/>
            </w14:solidFill>
          </w14:textFill>
        </w:rPr>
        <w:tab/>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1.6.1 图纸的提供</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发包人向承包人提供图纸的期限：</w:t>
      </w:r>
      <w:r>
        <w:rPr>
          <w:rFonts w:hint="eastAsia" w:ascii="宋体" w:hAnsi="宋体" w:cs="宋体"/>
          <w:color w:val="000000" w:themeColor="text1"/>
          <w:sz w:val="28"/>
          <w:szCs w:val="28"/>
          <w:highlight w:val="none"/>
          <w:u w:val="single"/>
          <w14:textFill>
            <w14:solidFill>
              <w14:schemeClr w14:val="tx1"/>
            </w14:solidFill>
          </w14:textFill>
        </w:rPr>
        <w:t xml:space="preserve">合同签订后，工程开工前</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发包人向承包人提供图纸的数量：</w:t>
      </w:r>
      <w:r>
        <w:rPr>
          <w:rFonts w:hint="eastAsia" w:ascii="宋体" w:hAnsi="宋体" w:cs="宋体"/>
          <w:color w:val="000000" w:themeColor="text1"/>
          <w:sz w:val="28"/>
          <w:szCs w:val="28"/>
          <w:highlight w:val="none"/>
          <w:u w:val="single"/>
          <w14:textFill>
            <w14:solidFill>
              <w14:schemeClr w14:val="tx1"/>
            </w14:solidFill>
          </w14:textFill>
        </w:rPr>
        <w:t xml:space="preserve">施工图纸4套（根据项目情况特点提供相应份数）。承包人如需增加图纸份数，发包人可代为复制，费用由承包人承担；未经发包人同意不得复制，不得向承包人以外的人员泄露有关图纸内容。</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发包人向承包人提供图纸的内容：</w:t>
      </w:r>
      <w:r>
        <w:rPr>
          <w:rFonts w:hint="eastAsia" w:ascii="宋体" w:hAnsi="宋体" w:cs="宋体"/>
          <w:color w:val="000000" w:themeColor="text1"/>
          <w:sz w:val="28"/>
          <w:szCs w:val="28"/>
          <w:highlight w:val="none"/>
          <w:u w:val="single"/>
          <w14:textFill>
            <w14:solidFill>
              <w14:schemeClr w14:val="tx1"/>
            </w14:solidFill>
          </w14:textFill>
        </w:rPr>
        <w:t xml:space="preserve">承包人承包范围内施工图纸及电子版。</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1.6.4 承包人文件</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需要由承包人提供的文件，包括：</w:t>
      </w:r>
      <w:r>
        <w:rPr>
          <w:rFonts w:hint="eastAsia" w:ascii="宋体" w:hAnsi="宋体" w:cs="宋体"/>
          <w:color w:val="000000" w:themeColor="text1"/>
          <w:sz w:val="28"/>
          <w:szCs w:val="28"/>
          <w:highlight w:val="none"/>
          <w:u w:val="single"/>
          <w14:textFill>
            <w14:solidFill>
              <w14:schemeClr w14:val="tx1"/>
            </w14:solidFill>
          </w14:textFill>
        </w:rPr>
        <w:t xml:space="preserve">监理或发包方要求提供的有关资料；</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承包人提供的文件的期限为：</w:t>
      </w:r>
      <w:r>
        <w:rPr>
          <w:rFonts w:hint="eastAsia" w:ascii="宋体" w:hAnsi="宋体" w:cs="宋体"/>
          <w:color w:val="000000" w:themeColor="text1"/>
          <w:sz w:val="28"/>
          <w:szCs w:val="28"/>
          <w:highlight w:val="none"/>
          <w:u w:val="single"/>
          <w14:textFill>
            <w14:solidFill>
              <w14:schemeClr w14:val="tx1"/>
            </w14:solidFill>
          </w14:textFill>
        </w:rPr>
        <w:t xml:space="preserve">监理或发包方要求的期限内；</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承包人提供的文件的数量为：</w:t>
      </w:r>
      <w:r>
        <w:rPr>
          <w:rFonts w:hint="eastAsia" w:ascii="宋体" w:hAnsi="宋体" w:cs="宋体"/>
          <w:color w:val="000000" w:themeColor="text1"/>
          <w:sz w:val="28"/>
          <w:szCs w:val="28"/>
          <w:highlight w:val="none"/>
          <w:u w:val="single"/>
          <w14:textFill>
            <w14:solidFill>
              <w14:schemeClr w14:val="tx1"/>
            </w14:solidFill>
          </w14:textFill>
        </w:rPr>
        <w:t xml:space="preserve">监理或发包方要求的数量；</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承包人提供的文件的形式为：</w:t>
      </w:r>
      <w:r>
        <w:rPr>
          <w:rFonts w:hint="eastAsia" w:ascii="宋体" w:hAnsi="宋体" w:cs="宋体"/>
          <w:color w:val="000000" w:themeColor="text1"/>
          <w:sz w:val="28"/>
          <w:szCs w:val="28"/>
          <w:highlight w:val="none"/>
          <w:u w:val="single"/>
          <w14:textFill>
            <w14:solidFill>
              <w14:schemeClr w14:val="tx1"/>
            </w14:solidFill>
          </w14:textFill>
        </w:rPr>
        <w:t xml:space="preserve">书面形式（包括纸质档和电子档文件）；</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发包人审批承包人文件的期限：</w:t>
      </w:r>
      <w:r>
        <w:rPr>
          <w:rFonts w:hint="eastAsia" w:ascii="宋体" w:hAnsi="宋体" w:cs="宋体"/>
          <w:color w:val="000000" w:themeColor="text1"/>
          <w:sz w:val="28"/>
          <w:szCs w:val="28"/>
          <w:highlight w:val="none"/>
          <w:u w:val="single"/>
          <w14:textFill>
            <w14:solidFill>
              <w14:schemeClr w14:val="tx1"/>
            </w14:solidFill>
          </w14:textFill>
        </w:rPr>
        <w:t xml:space="preserve">收到文件后7日内。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1.6.5 现场图纸准备</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关于现场图纸准备的约定：</w:t>
      </w:r>
      <w:r>
        <w:rPr>
          <w:rFonts w:hint="eastAsia" w:ascii="宋体" w:hAnsi="宋体" w:cs="宋体"/>
          <w:color w:val="000000" w:themeColor="text1"/>
          <w:sz w:val="28"/>
          <w:szCs w:val="28"/>
          <w:highlight w:val="none"/>
          <w:u w:val="single"/>
          <w14:textFill>
            <w14:solidFill>
              <w14:schemeClr w14:val="tx1"/>
            </w14:solidFill>
          </w14:textFill>
        </w:rPr>
        <w:t xml:space="preserve">承包人应在施工现场另外保存一套完整的经审图办核准盖章的图 纸和承包人文件。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1.7 联络</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1.7.1发包人和承包人应当在</w:t>
      </w:r>
      <w:r>
        <w:rPr>
          <w:rFonts w:hint="eastAsia" w:ascii="宋体" w:hAnsi="宋体" w:cs="宋体"/>
          <w:color w:val="000000" w:themeColor="text1"/>
          <w:sz w:val="28"/>
          <w:szCs w:val="28"/>
          <w:highlight w:val="none"/>
          <w:u w:val="single"/>
          <w14:textFill>
            <w14:solidFill>
              <w14:schemeClr w14:val="tx1"/>
            </w14:solidFill>
          </w14:textFill>
        </w:rPr>
        <w:t xml:space="preserve">3  </w:t>
      </w:r>
      <w:r>
        <w:rPr>
          <w:rFonts w:hint="eastAsia" w:ascii="宋体" w:hAnsi="宋体" w:cs="宋体"/>
          <w:color w:val="000000" w:themeColor="text1"/>
          <w:sz w:val="28"/>
          <w:szCs w:val="28"/>
          <w:highlight w:val="none"/>
          <w14:textFill>
            <w14:solidFill>
              <w14:schemeClr w14:val="tx1"/>
            </w14:solidFill>
          </w14:textFill>
        </w:rPr>
        <w:t xml:space="preserve">天内将与合同有关的通知、批准、证明、证书、指示、指令、要求、请求、同意、意见、确定和决定等书面函件送达对方当事人。</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1.7.2 发包人接收文件的地点：</w:t>
      </w:r>
      <w:r>
        <w:rPr>
          <w:rFonts w:hint="eastAsia" w:ascii="宋体" w:hAnsi="宋体" w:cs="宋体"/>
          <w:color w:val="000000" w:themeColor="text1"/>
          <w:sz w:val="28"/>
          <w:szCs w:val="28"/>
          <w:highlight w:val="none"/>
          <w:u w:val="single"/>
          <w14:textFill>
            <w14:solidFill>
              <w14:schemeClr w14:val="tx1"/>
            </w14:solidFill>
          </w14:textFill>
        </w:rPr>
        <w:t xml:space="preserve">发包人项目办公地点。</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发包人指定的接收人为：</w:t>
      </w:r>
      <w:r>
        <w:rPr>
          <w:rFonts w:hint="eastAsia" w:ascii="宋体" w:hAnsi="宋体" w:cs="宋体"/>
          <w:color w:val="000000" w:themeColor="text1"/>
          <w:sz w:val="28"/>
          <w:szCs w:val="28"/>
          <w:highlight w:val="none"/>
          <w:u w:val="single"/>
          <w14:textFill>
            <w14:solidFill>
              <w14:schemeClr w14:val="tx1"/>
            </w14:solidFill>
          </w14:textFill>
        </w:rPr>
        <w:t xml:space="preserve"> 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承包人接收文件的地点：</w:t>
      </w:r>
      <w:r>
        <w:rPr>
          <w:rFonts w:hint="eastAsia" w:ascii="宋体" w:hAnsi="宋体" w:cs="宋体"/>
          <w:color w:val="000000" w:themeColor="text1"/>
          <w:sz w:val="28"/>
          <w:szCs w:val="28"/>
          <w:highlight w:val="none"/>
          <w:u w:val="single"/>
          <w14:textFill>
            <w14:solidFill>
              <w14:schemeClr w14:val="tx1"/>
            </w14:solidFill>
          </w14:textFill>
        </w:rPr>
        <w:t xml:space="preserve">项目所在地承包人项目部。</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承包人指定的接收人为：</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监理人接收文件的地点：</w:t>
      </w:r>
      <w:r>
        <w:rPr>
          <w:rFonts w:hint="eastAsia" w:ascii="宋体" w:hAnsi="宋体" w:cs="宋体"/>
          <w:color w:val="000000" w:themeColor="text1"/>
          <w:sz w:val="28"/>
          <w:szCs w:val="28"/>
          <w:highlight w:val="none"/>
          <w:u w:val="single"/>
          <w14:textFill>
            <w14:solidFill>
              <w14:schemeClr w14:val="tx1"/>
            </w14:solidFill>
          </w14:textFill>
        </w:rPr>
        <w:t xml:space="preserve">项目所在地监理人办公室。</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监理人指定的接收人为：</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1.10 交通运输</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bookmarkStart w:id="138" w:name="_Toc300934943"/>
      <w:r/>
      <w:bookmarkStart w:id="139" w:name="_Toc304295521"/>
      <w:r/>
      <w:bookmarkStart w:id="140" w:name="_Toc318581155"/>
      <w:r/>
      <w:bookmarkStart w:id="141" w:name="_Toc312677986"/>
      <w:r/>
      <w:bookmarkStart w:id="142" w:name="_Toc303539100"/>
      <w:r>
        <w:rPr>
          <w:rFonts w:hint="eastAsia" w:ascii="宋体" w:hAnsi="宋体" w:cs="宋体"/>
          <w:color w:val="000000" w:themeColor="text1"/>
          <w:sz w:val="28"/>
          <w:szCs w:val="28"/>
          <w:highlight w:val="none"/>
          <w14:textFill>
            <w14:solidFill>
              <w14:schemeClr w14:val="tx1"/>
            </w14:solidFill>
          </w14:textFill>
        </w:rPr>
        <w:t xml:space="preserve">.10.1 出入现场的权利</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关于出入现场的权利的约定：</w:t>
      </w:r>
      <w:r>
        <w:rPr>
          <w:rFonts w:hint="eastAsia" w:ascii="宋体" w:hAnsi="宋体" w:cs="宋体"/>
          <w:color w:val="000000" w:themeColor="text1"/>
          <w:sz w:val="28"/>
          <w:szCs w:val="28"/>
          <w:highlight w:val="none"/>
          <w:u w:val="single"/>
          <w14:textFill>
            <w14:solidFill>
              <w14:schemeClr w14:val="tx1"/>
            </w14:solidFill>
          </w14:textFill>
        </w:rPr>
        <w:t xml:space="preserve">由承包人按发包人要求负责取得出</w:t>
      </w:r>
      <w:r>
        <w:rPr>
          <w:rFonts w:hint="eastAsia" w:ascii="宋体" w:hAnsi="宋体" w:cs="宋体"/>
          <w:color w:val="000000" w:themeColor="text1"/>
          <w:sz w:val="28"/>
          <w:szCs w:val="28"/>
          <w:highlight w:val="none"/>
          <w:u w:val="single"/>
          <w14:textFill>
            <w14:solidFill>
              <w14:schemeClr w14:val="tx1"/>
            </w14:solidFill>
          </w14:textFill>
        </w:rPr>
        <w:t xml:space="preserve">入施工现场所需的批准手续和全部权利，以及取得因施工所需修建道路以及其他基础设施的权利，并承担相关手续费用和建设费用；承包人应做好施工现场封闭管理的工作。（1）现场施工人员、车辆应凭证出入。（2）承包人应建立外来人员、车辆出入施工现场登记制度。（3）严禁无关人员、车辆进入施工现场围挡范围内。上述费用含在合同总价内，结算时不做任何调整。在实施和完成本工程过程中，承包人应充分关注和保障所有在场人员及第三者的安全，承包人对安全防护工作负全责（包括但不限于责任和费用），发生安全事故所产生的一切后果及费用由承包人承担。</w:t>
      </w:r>
      <w:bookmarkEnd w:id="138"/>
      <w:r/>
      <w:bookmarkEnd w:id="139"/>
      <w:r/>
      <w:bookmarkEnd w:id="140"/>
      <w:r/>
      <w:bookmarkEnd w:id="141"/>
      <w:r/>
      <w:bookmarkEnd w:id="142"/>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bookmarkStart w:id="143" w:name="_Toc303539101"/>
      <w:r/>
      <w:bookmarkStart w:id="144" w:name="_Toc300934944"/>
      <w:r/>
      <w:bookmarkStart w:id="145" w:name="_Toc312677987"/>
      <w:r/>
      <w:bookmarkStart w:id="146" w:name="_Toc318581156"/>
      <w:r/>
      <w:bookmarkStart w:id="147" w:name="_Toc304295522"/>
      <w:r>
        <w:rPr>
          <w:rFonts w:hint="eastAsia" w:ascii="宋体" w:hAnsi="宋体" w:cs="宋体"/>
          <w:color w:val="000000" w:themeColor="text1"/>
          <w:sz w:val="28"/>
          <w:szCs w:val="28"/>
          <w:highlight w:val="none"/>
          <w14:textFill>
            <w14:solidFill>
              <w14:schemeClr w14:val="tx1"/>
            </w14:solidFill>
          </w14:textFill>
        </w:rPr>
        <w:t xml:space="preserve">.10.3 场内交通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关于场外交通和场内交通的边界的约定：</w:t>
      </w:r>
      <w:r>
        <w:rPr>
          <w:rFonts w:hint="eastAsia" w:ascii="宋体" w:hAnsi="宋体" w:cs="宋体"/>
          <w:color w:val="000000" w:themeColor="text1"/>
          <w:sz w:val="28"/>
          <w:szCs w:val="28"/>
          <w:highlight w:val="none"/>
          <w:u w:val="single"/>
          <w14:textFill>
            <w14:solidFill>
              <w14:schemeClr w14:val="tx1"/>
            </w14:solidFill>
          </w14:textFill>
        </w:rPr>
        <w:t xml:space="preserve">以本工程工地围墙（或围档）和入口大门范围为界，以内为场内交通，以外为场外交通。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关于发包人向承包人免费提供满足工程施工需要的场内道路和交通设施的约定：</w:t>
      </w:r>
      <w:bookmarkEnd w:id="143"/>
      <w:r/>
      <w:bookmarkEnd w:id="144"/>
      <w:r/>
      <w:bookmarkEnd w:id="145"/>
      <w:r/>
      <w:bookmarkEnd w:id="146"/>
      <w:r/>
      <w:bookmarkEnd w:id="147"/>
      <w:r>
        <w:rPr>
          <w:rFonts w:hint="eastAsia" w:ascii="宋体" w:hAnsi="宋体" w:cs="宋体"/>
          <w:color w:val="000000" w:themeColor="text1"/>
          <w:sz w:val="28"/>
          <w:szCs w:val="28"/>
          <w:highlight w:val="none"/>
          <w:u w:val="single"/>
          <w14:textFill>
            <w14:solidFill>
              <w14:schemeClr w14:val="tx1"/>
            </w14:solidFill>
          </w14:textFill>
        </w:rPr>
        <w:t xml:space="preserve">施工场地内及场地外道路以投标时现场状况为准。承包人如认为有必要，应由承包人进一步负责完善。施工场地内的道路由承包人自行开设，保证施工期间车辆、行人的畅通和安全，费用已含在合同价款中，结算时不予调整。  </w:t>
      </w:r>
      <w:bookmarkStart w:id="148" w:name="_Toc318581157"/>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1.10.4超大件和超重件的运输</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运输超大件或超重件所需的道路和桥梁临时加固改造费用和其他有关费用由</w:t>
      </w:r>
      <w:r>
        <w:rPr>
          <w:rFonts w:hint="eastAsia" w:ascii="宋体" w:hAnsi="宋体" w:cs="宋体"/>
          <w:color w:val="000000" w:themeColor="text1"/>
          <w:sz w:val="28"/>
          <w:szCs w:val="28"/>
          <w:highlight w:val="none"/>
          <w:u w:val="single"/>
          <w14:textFill>
            <w14:solidFill>
              <w14:schemeClr w14:val="tx1"/>
            </w14:solidFill>
          </w14:textFill>
        </w:rPr>
        <w:t xml:space="preserve">  承包人自行</w:t>
      </w:r>
      <w:r>
        <w:rPr>
          <w:rFonts w:hint="eastAsia" w:ascii="宋体" w:hAnsi="宋体" w:cs="宋体"/>
          <w:color w:val="000000" w:themeColor="text1"/>
          <w:sz w:val="28"/>
          <w:szCs w:val="28"/>
          <w:highlight w:val="none"/>
          <w14:textFill>
            <w14:solidFill>
              <w14:schemeClr w14:val="tx1"/>
            </w14:solidFill>
          </w14:textFill>
        </w:rPr>
        <w:t xml:space="preserve">承担。</w:t>
      </w:r>
      <w:bookmarkEnd w:id="148"/>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1.11 知识产权</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8"/>
          <w:szCs w:val="28"/>
          <w:highlight w:val="none"/>
          <w:u w:val="single"/>
          <w14:textFill>
            <w14:solidFill>
              <w14:schemeClr w14:val="tx1"/>
            </w14:solidFill>
          </w14:textFill>
        </w:rPr>
        <w:t xml:space="preserve">发包人或按发包人与第三方签订的有关协议执行。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关于发包人提供的上述文件的使用限制的要求：</w:t>
      </w:r>
      <w:r>
        <w:rPr>
          <w:rFonts w:hint="eastAsia" w:ascii="宋体" w:hAnsi="宋体" w:cs="宋体"/>
          <w:color w:val="000000" w:themeColor="text1"/>
          <w:sz w:val="28"/>
          <w:szCs w:val="28"/>
          <w:highlight w:val="none"/>
          <w:u w:val="single"/>
          <w14:textFill>
            <w14:solidFill>
              <w14:schemeClr w14:val="tx1"/>
            </w14:solidFill>
          </w14:textFill>
        </w:rPr>
        <w:t xml:space="preserve">承包人不得将图纸提供给第三方或转移作它用，未经发包人书面同意，不得外借。在整个施工过程中承包人需根据各专业图纸的增加和变更，及时做好图纸的汇总和更新。</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1.11.2 关于承包人为实施工程所编制文件的著作权的归属：</w:t>
      </w:r>
      <w:r>
        <w:rPr>
          <w:rFonts w:hint="eastAsia" w:ascii="宋体" w:hAnsi="宋体" w:cs="宋体"/>
          <w:color w:val="000000" w:themeColor="text1"/>
          <w:sz w:val="28"/>
          <w:szCs w:val="28"/>
          <w:highlight w:val="none"/>
          <w:u w:val="single"/>
          <w14:textFill>
            <w14:solidFill>
              <w14:schemeClr w14:val="tx1"/>
            </w14:solidFill>
          </w14:textFill>
        </w:rPr>
        <w:t xml:space="preserve">属发包人。</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关于承包人提供的上述文件的使用限制的要求：</w:t>
      </w:r>
      <w:r>
        <w:rPr>
          <w:rFonts w:hint="eastAsia" w:ascii="宋体" w:hAnsi="宋体" w:cs="宋体"/>
          <w:color w:val="000000" w:themeColor="text1"/>
          <w:sz w:val="28"/>
          <w:szCs w:val="28"/>
          <w:highlight w:val="none"/>
          <w:u w:val="single"/>
          <w14:textFill>
            <w14:solidFill>
              <w14:schemeClr w14:val="tx1"/>
            </w14:solidFill>
          </w14:textFill>
        </w:rPr>
        <w:t xml:space="preserve">仅限本工程使用。</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1.11.4 承包人在施工过程中所采用的专利、专有技术、技术秘密的使用费的承担方式：</w:t>
      </w:r>
      <w:r>
        <w:rPr>
          <w:rFonts w:hint="eastAsia" w:ascii="宋体" w:hAnsi="宋体" w:cs="宋体"/>
          <w:color w:val="000000" w:themeColor="text1"/>
          <w:sz w:val="28"/>
          <w:szCs w:val="28"/>
          <w:highlight w:val="none"/>
          <w:u w:val="single"/>
          <w14:textFill>
            <w14:solidFill>
              <w14:schemeClr w14:val="tx1"/>
            </w14:solidFill>
          </w14:textFill>
        </w:rPr>
        <w:t xml:space="preserve">承包人根据施工实际情况自行考虑，费用含在合同总价中。</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1.13工程量清单错误的修正</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出现工程量清单错误时，是否调整合同价格：</w:t>
      </w:r>
      <w:r>
        <w:rPr>
          <w:rFonts w:hint="eastAsia" w:ascii="宋体" w:hAnsi="宋体" w:cs="宋体"/>
          <w:color w:val="000000" w:themeColor="text1"/>
          <w:sz w:val="28"/>
          <w:szCs w:val="28"/>
          <w:highlight w:val="none"/>
          <w:u w:val="single"/>
          <w14:textFill>
            <w14:solidFill>
              <w14:schemeClr w14:val="tx1"/>
            </w14:solidFill>
          </w14:textFill>
        </w:rPr>
        <w:t xml:space="preserve">按清单计价规范相应条款执行。</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149" w:name="_Toc351203634"/>
      <w:r>
        <w:rPr>
          <w:rFonts w:hint="eastAsia" w:ascii="宋体" w:hAnsi="宋体" w:cs="宋体"/>
          <w:b/>
          <w:color w:val="000000" w:themeColor="text1"/>
          <w:sz w:val="28"/>
          <w:szCs w:val="28"/>
          <w:highlight w:val="none"/>
          <w14:textFill>
            <w14:solidFill>
              <w14:schemeClr w14:val="tx1"/>
            </w14:solidFill>
          </w14:textFill>
        </w:rPr>
        <w:t xml:space="preserve">2</w:t>
      </w:r>
      <w:bookmarkStart w:id="150" w:name="_Toc292559867"/>
      <w:r/>
      <w:bookmarkStart w:id="151" w:name="_Toc296503157"/>
      <w:r/>
      <w:bookmarkStart w:id="152" w:name="_Toc296347156"/>
      <w:r/>
      <w:bookmarkStart w:id="153" w:name="_Toc297048343"/>
      <w:r/>
      <w:bookmarkStart w:id="154" w:name="_Toc296944496"/>
      <w:r/>
      <w:bookmarkStart w:id="155" w:name="_Toc296891197"/>
      <w:r/>
      <w:bookmarkStart w:id="156" w:name="_Toc296346658"/>
      <w:r/>
      <w:bookmarkStart w:id="157" w:name="_Toc292559362"/>
      <w:r/>
      <w:bookmarkStart w:id="158" w:name="_Toc297120457"/>
      <w:r/>
      <w:bookmarkStart w:id="159" w:name="_Toc296890985"/>
      <w:r>
        <w:rPr>
          <w:rFonts w:hint="eastAsia" w:ascii="宋体" w:hAnsi="宋体" w:cs="宋体"/>
          <w:b/>
          <w:color w:val="000000" w:themeColor="text1"/>
          <w:sz w:val="28"/>
          <w:szCs w:val="28"/>
          <w:highlight w:val="none"/>
          <w14:textFill>
            <w14:solidFill>
              <w14:schemeClr w14:val="tx1"/>
            </w14:solidFill>
          </w14:textFill>
        </w:rPr>
        <w:t xml:space="preserve">. 发包人</w:t>
      </w:r>
      <w:bookmarkEnd w:id="149"/>
      <w:r/>
      <w:bookmarkEnd w:id="150"/>
      <w:r/>
      <w:bookmarkEnd w:id="151"/>
      <w:r/>
      <w:bookmarkEnd w:id="152"/>
      <w:r/>
      <w:bookmarkEnd w:id="153"/>
      <w:r/>
      <w:bookmarkEnd w:id="154"/>
      <w:r/>
      <w:bookmarkEnd w:id="155"/>
      <w:r/>
      <w:bookmarkEnd w:id="156"/>
      <w:r/>
      <w:bookmarkEnd w:id="157"/>
      <w:r/>
      <w:bookmarkEnd w:id="158"/>
      <w:r/>
      <w:bookmarkEnd w:id="159"/>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2.2 发包人代表</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发包人代表：</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姓    名：</w:t>
      </w:r>
      <w:r>
        <w:rPr>
          <w:rFonts w:hint="eastAsia" w:ascii="宋体" w:hAnsi="宋体" w:cs="宋体"/>
          <w:color w:val="000000" w:themeColor="text1"/>
          <w:sz w:val="28"/>
          <w:szCs w:val="28"/>
          <w:highlight w:val="none"/>
          <w:u w:val="single"/>
          <w14:textFill>
            <w14:solidFill>
              <w14:schemeClr w14:val="tx1"/>
            </w14:solidFill>
          </w14:textFill>
        </w:rPr>
        <w:t xml:space="preserve"> 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身份证号：</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职    务：</w:t>
      </w:r>
      <w:r>
        <w:rPr>
          <w:rFonts w:hint="eastAsia" w:ascii="宋体" w:hAnsi="宋体" w:cs="宋体"/>
          <w:color w:val="000000" w:themeColor="text1"/>
          <w:sz w:val="28"/>
          <w:szCs w:val="28"/>
          <w:highlight w:val="none"/>
          <w:u w:val="single"/>
          <w14:textFill>
            <w14:solidFill>
              <w14:schemeClr w14:val="tx1"/>
            </w14:solidFill>
          </w14:textFill>
        </w:rPr>
        <w:t xml:space="preserve">  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联系电话：</w:t>
      </w:r>
      <w:r>
        <w:rPr>
          <w:rFonts w:hint="eastAsia" w:ascii="宋体" w:hAnsi="宋体" w:cs="宋体"/>
          <w:color w:val="000000" w:themeColor="text1"/>
          <w:sz w:val="28"/>
          <w:szCs w:val="28"/>
          <w:highlight w:val="none"/>
          <w:u w:val="single"/>
          <w14:textFill>
            <w14:solidFill>
              <w14:schemeClr w14:val="tx1"/>
            </w14:solidFill>
          </w14:textFill>
        </w:rPr>
        <w:t xml:space="preserve">    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电子信箱：</w:t>
      </w:r>
      <w:r>
        <w:rPr>
          <w:rFonts w:hint="eastAsia" w:ascii="宋体" w:hAnsi="宋体" w:cs="宋体"/>
          <w:color w:val="000000" w:themeColor="text1"/>
          <w:sz w:val="28"/>
          <w:szCs w:val="28"/>
          <w:highlight w:val="none"/>
          <w:u w:val="single"/>
          <w14:textFill>
            <w14:solidFill>
              <w14:schemeClr w14:val="tx1"/>
            </w14:solidFill>
          </w14:textFill>
        </w:rPr>
        <w:t xml:space="preserve">  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通信地址：</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发包人对发包人代表的授权范围如下：</w:t>
      </w:r>
      <w:r>
        <w:rPr>
          <w:rFonts w:hint="eastAsia" w:ascii="宋体" w:hAnsi="宋体" w:cs="宋体"/>
          <w:color w:val="000000" w:themeColor="text1"/>
          <w:sz w:val="28"/>
          <w:szCs w:val="28"/>
          <w:highlight w:val="none"/>
          <w:u w:val="single"/>
          <w14:textFill>
            <w14:solidFill>
              <w14:schemeClr w14:val="tx1"/>
            </w14:solidFill>
          </w14:textFill>
        </w:rPr>
        <w:t xml:space="preserve">本合同有关的工程项目。</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 施工现场、施工条件和基础资料的提供</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2.4.1 提供施工现场</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关于发包人移交施工现场的期限要求：</w:t>
      </w:r>
      <w:r>
        <w:rPr>
          <w:rFonts w:hint="eastAsia" w:ascii="宋体" w:hAnsi="宋体" w:cs="宋体"/>
          <w:color w:val="000000" w:themeColor="text1"/>
          <w:sz w:val="28"/>
          <w:szCs w:val="28"/>
          <w:highlight w:val="none"/>
          <w:u w:val="single"/>
          <w14:textFill>
            <w14:solidFill>
              <w14:schemeClr w14:val="tx1"/>
            </w14:solidFill>
          </w14:textFill>
        </w:rPr>
        <w:t xml:space="preserve">开工前3天内</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2.4.2 提供施工条件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关于发包人应负责提供施工所需要的条件，包括：</w:t>
      </w:r>
      <w:r>
        <w:rPr>
          <w:rFonts w:hint="eastAsia" w:ascii="宋体" w:hAnsi="宋体" w:cs="宋体"/>
          <w:color w:val="000000" w:themeColor="text1"/>
          <w:sz w:val="28"/>
          <w:szCs w:val="28"/>
          <w:highlight w:val="none"/>
          <w:u w:val="single"/>
          <w14:textFill>
            <w14:solidFill>
              <w14:schemeClr w14:val="tx1"/>
            </w14:solidFill>
          </w14:textFill>
        </w:rPr>
        <w:t xml:space="preserve"> 承包人在投标前已经到工地勘察并充分了解工地位置、邻近建筑物、道路、储存空间、起卸限制及任何其他足以影响投标报价之情况。中标后，承包人不得因以不了解现场情况或误解工地情况提出费用或工期索赔 。</w:t>
      </w:r>
      <w:bookmarkStart w:id="160" w:name="_Toc351203635"/>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2.5 资金来源证明及支付担保</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发包人提供资金来源证明的期限要求：</w:t>
      </w:r>
      <w:r>
        <w:rPr>
          <w:rFonts w:hint="eastAsia" w:ascii="宋体" w:hAnsi="宋体" w:cs="宋体"/>
          <w:color w:val="000000" w:themeColor="text1"/>
          <w:sz w:val="28"/>
          <w:szCs w:val="28"/>
          <w:highlight w:val="none"/>
          <w:u w:val="single"/>
          <w14:textFill>
            <w14:solidFill>
              <w14:schemeClr w14:val="tx1"/>
            </w14:solidFill>
          </w14:textFill>
        </w:rPr>
        <w:t xml:space="preserve">发包人应在收到承包人要求提供资金来源证明的书面通知后28天内，向承包人提供能够按照合同约定支付合同价款的相应资金来源证明。</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发包人是否提供支付担保：</w:t>
      </w:r>
      <w:r>
        <w:rPr>
          <w:rFonts w:hint="eastAsia" w:ascii="宋体" w:hAnsi="宋体" w:cs="宋体"/>
          <w:color w:val="000000" w:themeColor="text1"/>
          <w:sz w:val="28"/>
          <w:szCs w:val="28"/>
          <w:highlight w:val="none"/>
          <w:u w:val="single"/>
          <w14:textFill>
            <w14:solidFill>
              <w14:schemeClr w14:val="tx1"/>
            </w14:solidFill>
          </w14:textFill>
        </w:rPr>
        <w:t xml:space="preserve">发包人要求承包人提供履约担保的，发包人应当向承包人提供支付担保。</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发包人提供支付担保的形式：</w:t>
      </w:r>
      <w:r>
        <w:rPr>
          <w:rFonts w:hint="eastAsia" w:ascii="宋体" w:hAnsi="宋体" w:cs="宋体"/>
          <w:color w:val="000000" w:themeColor="text1"/>
          <w:sz w:val="28"/>
          <w:szCs w:val="28"/>
          <w:highlight w:val="none"/>
          <w:u w:val="single"/>
          <w14:textFill>
            <w14:solidFill>
              <w14:schemeClr w14:val="tx1"/>
            </w14:solidFill>
          </w14:textFill>
        </w:rPr>
        <w:t xml:space="preserve">支付担保可以采用银行保函或担保公司担保等形式。</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3</w:t>
      </w:r>
      <w:bookmarkStart w:id="161" w:name="_Toc296347157"/>
      <w:r/>
      <w:bookmarkStart w:id="162" w:name="_Toc292559868"/>
      <w:r/>
      <w:bookmarkStart w:id="163" w:name="_Toc297120458"/>
      <w:r/>
      <w:bookmarkStart w:id="164" w:name="_Toc296891198"/>
      <w:r/>
      <w:bookmarkStart w:id="165" w:name="_Toc296503158"/>
      <w:r/>
      <w:bookmarkStart w:id="166" w:name="_Toc296346659"/>
      <w:r/>
      <w:bookmarkStart w:id="167" w:name="_Toc292559363"/>
      <w:r/>
      <w:bookmarkStart w:id="168" w:name="_Toc296890986"/>
      <w:r/>
      <w:bookmarkStart w:id="169" w:name="_Toc296944497"/>
      <w:r/>
      <w:bookmarkStart w:id="170" w:name="_Toc297048344"/>
      <w:r>
        <w:rPr>
          <w:rFonts w:hint="eastAsia" w:ascii="宋体" w:hAnsi="宋体" w:cs="宋体"/>
          <w:b/>
          <w:color w:val="000000" w:themeColor="text1"/>
          <w:sz w:val="28"/>
          <w:szCs w:val="28"/>
          <w:highlight w:val="none"/>
          <w14:textFill>
            <w14:solidFill>
              <w14:schemeClr w14:val="tx1"/>
            </w14:solidFill>
          </w14:textFill>
        </w:rPr>
        <w:t xml:space="preserve">. 承包人</w:t>
      </w:r>
      <w:bookmarkEnd w:id="160"/>
      <w:r/>
      <w:bookmarkEnd w:id="161"/>
      <w:r/>
      <w:bookmarkEnd w:id="162"/>
      <w:r/>
      <w:bookmarkEnd w:id="163"/>
      <w:r/>
      <w:bookmarkEnd w:id="164"/>
      <w:r/>
      <w:bookmarkEnd w:id="165"/>
      <w:r/>
      <w:bookmarkEnd w:id="166"/>
      <w:r/>
      <w:bookmarkEnd w:id="167"/>
      <w:r/>
      <w:bookmarkEnd w:id="168"/>
      <w:r/>
      <w:bookmarkEnd w:id="169"/>
      <w:r/>
      <w:bookmarkEnd w:id="170"/>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3.1 承包人的一般义务</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w:t>
      </w:r>
      <w:r>
        <w:rPr>
          <w:rFonts w:hint="eastAsia" w:ascii="宋体" w:hAnsi="宋体" w:cs="宋体"/>
          <w:color w:val="000000" w:themeColor="text1"/>
          <w:sz w:val="28"/>
          <w:szCs w:val="28"/>
          <w:highlight w:val="none"/>
          <w14:textFill>
            <w14:solidFill>
              <w14:schemeClr w14:val="tx1"/>
            </w14:solidFill>
          </w14:textFill>
        </w:rPr>
        <w:t xml:space="preserve">承包人提交的竣工资料的内容：</w:t>
      </w:r>
      <w:r>
        <w:rPr>
          <w:rFonts w:hint="eastAsia" w:ascii="宋体" w:hAnsi="宋体" w:cs="宋体"/>
          <w:color w:val="000000" w:themeColor="text1"/>
          <w:sz w:val="28"/>
          <w:szCs w:val="28"/>
          <w:highlight w:val="none"/>
          <w:u w:val="single"/>
          <w14:textFill>
            <w14:solidFill>
              <w14:schemeClr w14:val="tx1"/>
            </w14:solidFill>
          </w14:textFill>
        </w:rPr>
        <w:t xml:space="preserve">竣工图及电子版、竣工资料及电子版（应符合南京市城建档案馆归档要求）及结算资料及电子版等。</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承包人需要提交的竣工资料套数：</w:t>
      </w:r>
      <w:r>
        <w:rPr>
          <w:rFonts w:hint="eastAsia" w:ascii="宋体" w:hAnsi="宋体" w:cs="宋体"/>
          <w:color w:val="000000" w:themeColor="text1"/>
          <w:sz w:val="28"/>
          <w:szCs w:val="28"/>
          <w:highlight w:val="none"/>
          <w:u w:val="single"/>
          <w14:textFill>
            <w14:solidFill>
              <w14:schemeClr w14:val="tx1"/>
            </w14:solidFill>
          </w14:textFill>
        </w:rPr>
        <w:t xml:space="preserve"> 肆套。</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承包人提交的竣工资料的费用承担：</w:t>
      </w:r>
      <w:r>
        <w:rPr>
          <w:rFonts w:hint="eastAsia" w:ascii="宋体" w:hAnsi="宋体" w:cs="宋体"/>
          <w:color w:val="000000" w:themeColor="text1"/>
          <w:sz w:val="28"/>
          <w:szCs w:val="28"/>
          <w:highlight w:val="none"/>
          <w:u w:val="single"/>
          <w14:textFill>
            <w14:solidFill>
              <w14:schemeClr w14:val="tx1"/>
            </w14:solidFill>
          </w14:textFill>
        </w:rPr>
        <w:t xml:space="preserve">由承包人自行承担。</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承包人提交的竣工资料移交时间：</w:t>
      </w:r>
      <w:r>
        <w:rPr>
          <w:rFonts w:hint="eastAsia" w:ascii="宋体" w:hAnsi="宋体" w:cs="宋体"/>
          <w:color w:val="000000" w:themeColor="text1"/>
          <w:sz w:val="28"/>
          <w:szCs w:val="28"/>
          <w:highlight w:val="none"/>
          <w:u w:val="single"/>
          <w14:textFill>
            <w14:solidFill>
              <w14:schemeClr w14:val="tx1"/>
            </w14:solidFill>
          </w14:textFill>
        </w:rPr>
        <w:t xml:space="preserve">工程通过竣工验收后28天内。</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承包人提交的竣工资料形式要求：</w:t>
      </w:r>
      <w:r>
        <w:rPr>
          <w:rFonts w:hint="eastAsia" w:ascii="宋体" w:hAnsi="宋体" w:cs="宋体"/>
          <w:color w:val="000000" w:themeColor="text1"/>
          <w:sz w:val="28"/>
          <w:szCs w:val="28"/>
          <w:highlight w:val="none"/>
          <w:u w:val="single"/>
          <w14:textFill>
            <w14:solidFill>
              <w14:schemeClr w14:val="tx1"/>
            </w14:solidFill>
          </w14:textFill>
        </w:rPr>
        <w:t xml:space="preserve">按发包人、监理及南京市城建档案馆要求的形式。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（10）承包人应履行的其他义务：</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①承包人应按发包人的指令，完成发包人要求的对工程内容任何的增加和删减。</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②承包人项目经理须准时参加发包人和监理组织的每周工程例会和专题会议。</w:t>
      </w:r>
      <w:r/>
    </w:p>
    <w:p>
      <w:pPr>
        <w:pStyle w:val="1285"/>
        <w:ind w:firstLine="0"/>
        <w:spacing w:line="560" w:lineRule="exact"/>
        <w:rPr>
          <w:rFonts w:ascii="宋体" w:hAnsi="宋体"/>
          <w:color w:val="000000" w:themeColor="text1"/>
          <w:sz w:val="28"/>
          <w:szCs w:val="28"/>
          <w:highlight w:val="none"/>
          <w:u w:val="single"/>
          <w14:textFill>
            <w14:solidFill>
              <w14:schemeClr w14:val="tx1"/>
            </w14:solidFill>
          </w14:textFill>
        </w:rPr>
      </w:pPr>
      <w:r>
        <w:rPr>
          <w:rFonts w:hint="eastAsia" w:ascii="宋体" w:hAnsi="宋体"/>
          <w:color w:val="000000" w:themeColor="text1"/>
          <w:sz w:val="28"/>
          <w:szCs w:val="28"/>
          <w:highlight w:val="none"/>
          <w:u w:val="single"/>
          <w14:textFill>
            <w14:solidFill>
              <w14:schemeClr w14:val="tx1"/>
            </w14:solidFill>
          </w14:textFill>
        </w:rPr>
        <w:t xml:space="preserve">③承包人应积极主动核对图纸中的标高、轴线、预埋件的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pStyle w:val="1285"/>
        <w:ind w:firstLine="0"/>
        <w:spacing w:line="560" w:lineRule="exact"/>
        <w:rPr>
          <w:rFonts w:ascii="宋体" w:hAnsi="宋体"/>
          <w:color w:val="000000" w:themeColor="text1"/>
          <w:sz w:val="28"/>
          <w:szCs w:val="28"/>
          <w:highlight w:val="none"/>
          <w:u w:val="single"/>
          <w14:textFill>
            <w14:solidFill>
              <w14:schemeClr w14:val="tx1"/>
            </w14:solidFill>
          </w14:textFill>
        </w:rPr>
      </w:pPr>
      <w:r>
        <w:rPr>
          <w:rFonts w:hint="eastAsia" w:ascii="宋体" w:hAnsi="宋体"/>
          <w:color w:val="000000" w:themeColor="text1"/>
          <w:sz w:val="28"/>
          <w:szCs w:val="28"/>
          <w:highlight w:val="none"/>
          <w:u w:val="single"/>
          <w14:textFill>
            <w14:solidFill>
              <w14:schemeClr w14:val="tx1"/>
            </w14:solidFill>
          </w14:textFill>
        </w:rPr>
        <w:t xml:space="preserve">④承包人应按照政府相关规定，建立有健全的雇员工资发放和劳动保障制度。承包人首先确保施工一线工人的工资发放，不得拖欠施工一线工人的工资情况出现，如因施工雇员的工资发放和劳动保障制度不健全而引发纠纷或者因为承包人与建材供应商以及承包人自身纠纷，引起政府、新闻媒体曝光和群体过激行为，发包人按人民币1—5万元/次向承包人收取违约金，直至承包人妥善处理该事件；如承包人未妥善处理该事件，发包人有权终止与承包人解除施工合同，并保留进一步追究承包人法律责任的权利。承包人应提供发放雇员工资的所有资料供发包人检查。</w:t>
      </w:r>
      <w:r/>
    </w:p>
    <w:p>
      <w:pPr>
        <w:pStyle w:val="1285"/>
        <w:ind w:firstLine="0"/>
        <w:spacing w:line="560" w:lineRule="exact"/>
        <w:rPr>
          <w:rFonts w:ascii="宋体" w:hAnsi="宋体"/>
          <w:color w:val="000000" w:themeColor="text1"/>
          <w:sz w:val="28"/>
          <w:szCs w:val="28"/>
          <w:highlight w:val="none"/>
          <w:u w:val="single"/>
          <w14:textFill>
            <w14:solidFill>
              <w14:schemeClr w14:val="tx1"/>
            </w14:solidFill>
          </w14:textFill>
        </w:rPr>
      </w:pPr>
      <w:r>
        <w:rPr>
          <w:rFonts w:hint="eastAsia" w:ascii="宋体" w:hAnsi="宋体"/>
          <w:color w:val="000000" w:themeColor="text1"/>
          <w:sz w:val="28"/>
          <w:szCs w:val="28"/>
          <w:highlight w:val="none"/>
          <w:u w:val="single"/>
          <w14:textFill>
            <w14:solidFill>
              <w14:schemeClr w14:val="tx1"/>
            </w14:solidFill>
          </w14:textFill>
        </w:rPr>
        <w:t xml:space="preserve">⑤承包人进场及施工过程中注意保护好已有设施并与周边相邻单位搞好关系，文明施工；施工中遇到有关问题自行协调解决，费用自理；承包人应配合协调处理扰民与民扰问题，因场地管理不善引发的一切纠纷由承包人自行解决，发包人不承担任何责任。</w:t>
      </w:r>
      <w:r/>
    </w:p>
    <w:p>
      <w:pPr>
        <w:pStyle w:val="1285"/>
        <w:ind w:firstLine="0"/>
        <w:spacing w:line="560" w:lineRule="exact"/>
        <w:rPr>
          <w:rFonts w:ascii="宋体" w:hAnsi="宋体"/>
          <w:color w:val="000000" w:themeColor="text1"/>
          <w:sz w:val="28"/>
          <w:szCs w:val="28"/>
          <w:highlight w:val="none"/>
          <w:u w:val="single"/>
          <w14:textFill>
            <w14:solidFill>
              <w14:schemeClr w14:val="tx1"/>
            </w14:solidFill>
          </w14:textFill>
        </w:rPr>
      </w:pPr>
      <w:r>
        <w:rPr>
          <w:rFonts w:hint="eastAsia" w:ascii="宋体" w:hAnsi="宋体"/>
          <w:color w:val="000000" w:themeColor="text1"/>
          <w:sz w:val="28"/>
          <w:szCs w:val="28"/>
          <w:highlight w:val="none"/>
          <w:u w:val="single"/>
          <w14:textFill>
            <w14:solidFill>
              <w14:schemeClr w14:val="tx1"/>
            </w14:solidFill>
          </w14:textFill>
        </w:rPr>
        <w:t xml:space="preserve">⑥工程完工后，在发包人要求退场的时间内，做好退场工作，不得在场地留有任何工料具、垃圾、临时设施等。如有遗留物作无主处理。清理标准需要征得发包人和监理同意，否则发生再清理费用由承包人承担，造成的损失在承包人的工程款中扣除。</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⑦在施工过程中以及工程移交的质量保修期内，由于承包人原因出现的质量问题、安全事故或者其他原因，受到媒体的曝光或政府部门的通报，给本工程的社会形象造成负面影响时，发包人具有人民币1—5万元/次收取违约金的权利，并在当期工程款中扣除。</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⑧本工程的承包人必须接受发包人、监理单位的管理。同时承包人有义务协助发包人办理在施工中遇到的相关事宜。</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⑨承包人在施工过程中切实做好半成品保护及成品保护等。</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3.2 项目经理</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3.2.1 </w:t>
      </w:r>
      <w:r>
        <w:rPr>
          <w:rFonts w:hint="eastAsia" w:ascii="宋体" w:hAnsi="宋体" w:cs="宋体"/>
          <w:color w:val="000000" w:themeColor="text1"/>
          <w:sz w:val="28"/>
          <w:szCs w:val="28"/>
          <w:highlight w:val="none"/>
          <w14:textFill>
            <w14:solidFill>
              <w14:schemeClr w14:val="tx1"/>
            </w14:solidFill>
          </w14:textFill>
        </w:rPr>
        <w:t xml:space="preserve">项目经理：</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姓    名：</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身份证号：</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建造师执业资格等级：</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建造师注册证书号：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建造师执业印章号：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安全生产考核合格证书号：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联系电话：</w:t>
      </w:r>
      <w:r>
        <w:rPr>
          <w:rFonts w:hint="eastAsia" w:ascii="宋体" w:hAnsi="宋体" w:cs="宋体"/>
          <w:color w:val="000000" w:themeColor="text1"/>
          <w:sz w:val="28"/>
          <w:szCs w:val="28"/>
          <w:highlight w:val="none"/>
          <w:u w:val="single"/>
          <w14:textFill>
            <w14:solidFill>
              <w14:schemeClr w14:val="tx1"/>
            </w14:solidFill>
          </w14:textFill>
        </w:rPr>
        <w:t xml:space="preserve">  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电子信箱：</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通信地址：</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承包人对项目经理的授权范围如下：</w:t>
      </w:r>
      <w:r>
        <w:rPr>
          <w:rFonts w:hint="eastAsia" w:ascii="宋体" w:hAnsi="宋体" w:cs="宋体"/>
          <w:color w:val="000000" w:themeColor="text1"/>
          <w:sz w:val="28"/>
          <w:szCs w:val="28"/>
          <w:highlight w:val="none"/>
          <w:u w:val="single"/>
          <w14:textFill>
            <w14:solidFill>
              <w14:schemeClr w14:val="tx1"/>
            </w14:solidFill>
          </w14:textFill>
        </w:rPr>
        <w:t xml:space="preserve">组织与协调现场施工管理工作，履行承包人的权利与义务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关于项目经理每月在施工现场的时间要求：</w:t>
      </w:r>
      <w:r>
        <w:rPr>
          <w:rFonts w:hint="eastAsia" w:ascii="宋体" w:hAnsi="宋体" w:cs="宋体"/>
          <w:color w:val="000000" w:themeColor="text1"/>
          <w:sz w:val="28"/>
          <w:szCs w:val="28"/>
          <w:highlight w:val="none"/>
          <w:u w:val="single"/>
          <w14:textFill>
            <w14:solidFill>
              <w14:schemeClr w14:val="tx1"/>
            </w14:solidFill>
          </w14:textFill>
        </w:rPr>
        <w:t xml:space="preserve">投标文件中明确的项目经理必须常驻施工现场，要求其本人每周不少于</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6</w:t>
      </w:r>
      <w:r>
        <w:rPr>
          <w:rFonts w:hint="eastAsia" w:ascii="宋体" w:hAnsi="宋体" w:cs="宋体"/>
          <w:color w:val="000000" w:themeColor="text1"/>
          <w:sz w:val="28"/>
          <w:szCs w:val="28"/>
          <w:highlight w:val="none"/>
          <w:u w:val="single"/>
          <w14:textFill>
            <w14:solidFill>
              <w14:schemeClr w14:val="tx1"/>
            </w14:solidFill>
          </w14:textFill>
        </w:rPr>
        <w:t xml:space="preserve">日、每天不少于</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6</w:t>
      </w:r>
      <w:r>
        <w:rPr>
          <w:rFonts w:hint="eastAsia" w:ascii="宋体" w:hAnsi="宋体" w:cs="宋体"/>
          <w:color w:val="000000" w:themeColor="text1"/>
          <w:sz w:val="28"/>
          <w:szCs w:val="28"/>
          <w:highlight w:val="none"/>
          <w:u w:val="single"/>
          <w14:textFill>
            <w14:solidFill>
              <w14:schemeClr w14:val="tx1"/>
            </w14:solidFill>
          </w14:textFill>
        </w:rPr>
        <w:t xml:space="preserve">小时在本工程现场工作，并接受发包人的书面考勤，项目经理必须参加每周召开的工程例会。</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承包人未提交劳动合同，以及没有为项目经理缴纳社会保险证明的违约责任：</w:t>
      </w:r>
      <w:r>
        <w:rPr>
          <w:rFonts w:hint="eastAsia" w:ascii="宋体" w:hAnsi="宋体" w:cs="宋体"/>
          <w:color w:val="000000" w:themeColor="text1"/>
          <w:sz w:val="28"/>
          <w:szCs w:val="28"/>
          <w:highlight w:val="none"/>
          <w:u w:val="single"/>
          <w14:textFill>
            <w14:solidFill>
              <w14:schemeClr w14:val="tx1"/>
            </w14:solidFill>
          </w14:textFill>
        </w:rPr>
        <w:t xml:space="preserve">一经发现，一次性收取违约金5000元，并要求在一周内签订劳动合同和缴纳社会保险，如未履行，每延迟一天，收取违约金2000元。</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项目经理未经批准，擅自离开施工现场的违约责任：</w:t>
      </w:r>
      <w:r>
        <w:rPr>
          <w:rFonts w:hint="eastAsia" w:ascii="宋体" w:hAnsi="宋体" w:cs="宋体"/>
          <w:color w:val="000000" w:themeColor="text1"/>
          <w:sz w:val="28"/>
          <w:szCs w:val="28"/>
          <w:highlight w:val="none"/>
          <w:u w:val="single"/>
          <w14:textFill>
            <w14:solidFill>
              <w14:schemeClr w14:val="tx1"/>
            </w14:solidFill>
          </w14:textFill>
        </w:rPr>
        <w:t xml:space="preserve">如项目经理未经发包人同意违反上述规定，每缺席一日或缺席一次例会支付违约金2000元整。如一周有二个工作日或二个月累计10天不在现场或二个月缺席例会三次，为严重违约，发包人有权解除合同，将承包人清退出场，解除合同的同时不免除承包人应当承担的上述违约责任。</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3.2.3 承包人擅自更换项目经理的违约责任：</w:t>
      </w:r>
      <w:r>
        <w:rPr>
          <w:rFonts w:hint="eastAsia" w:ascii="宋体" w:hAnsi="宋体" w:cs="宋体"/>
          <w:color w:val="000000" w:themeColor="text1"/>
          <w:sz w:val="28"/>
          <w:szCs w:val="28"/>
          <w:highlight w:val="none"/>
          <w:u w:val="single"/>
          <w14:textFill>
            <w14:solidFill>
              <w14:schemeClr w14:val="tx1"/>
            </w14:solidFill>
          </w14:textFill>
        </w:rPr>
        <w:t xml:space="preserve">投标文件中明确的项目经理，不得擅自变更，开工时或施工过程中若有擅自变更，发包人有权解除合同，并追究由此带来的发包人一切损失；经发包人同意更换项目经理须交发包人1万元的违约金，未经发包人同意更换项目经理的再处以合同总价的5%且不低于10万元的违约金,发包人并保留解除合同的权利。并通报相关建设行政主管部门处理。</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3.2.4 承包人无正当理由拒绝更换项目经理的违约责任：</w:t>
      </w:r>
      <w:r>
        <w:rPr>
          <w:rFonts w:hint="eastAsia" w:ascii="宋体" w:hAnsi="宋体" w:cs="宋体"/>
          <w:color w:val="000000" w:themeColor="text1"/>
          <w:sz w:val="28"/>
          <w:szCs w:val="28"/>
          <w:highlight w:val="none"/>
          <w:u w:val="single"/>
          <w14:textFill>
            <w14:solidFill>
              <w14:schemeClr w14:val="tx1"/>
            </w14:solidFill>
          </w14:textFill>
        </w:rPr>
        <w:t xml:space="preserve">每延迟一天，向发包人支付违约金3000元，发包人有权解除合同，承包人应赔偿由此给发包人带来的一切损失。</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3.3 承包人人员</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3.3.1 承包人提交项目管理机构及施工现场管理人员安排报告的期限：</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3.3.3 承包人无正当理由拒绝撤换主要施工管理人员的违约责任：</w:t>
      </w:r>
      <w:r>
        <w:rPr>
          <w:rFonts w:hint="eastAsia" w:ascii="宋体" w:hAnsi="宋体" w:cs="宋体"/>
          <w:color w:val="000000" w:themeColor="text1"/>
          <w:sz w:val="28"/>
          <w:szCs w:val="28"/>
          <w:highlight w:val="none"/>
          <w:u w:val="single"/>
          <w14:textFill>
            <w14:solidFill>
              <w14:schemeClr w14:val="tx1"/>
            </w14:solidFill>
          </w14:textFill>
        </w:rPr>
        <w:t xml:space="preserve">每延迟一天，向发包人支付违约金2000元，发包人有权解除合同，承包人应赔偿由此给发包人带来的一切损失（从当期进度款扣除）。</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3.3.4 承包人主要施工管理人员离开施工现场的批准要求：</w:t>
      </w:r>
      <w:r>
        <w:rPr>
          <w:rFonts w:hint="eastAsia" w:ascii="宋体" w:hAnsi="宋体" w:cs="宋体"/>
          <w:color w:val="000000" w:themeColor="text1"/>
          <w:sz w:val="28"/>
          <w:szCs w:val="28"/>
          <w:highlight w:val="none"/>
          <w:u w:val="single"/>
          <w14:textFill>
            <w14:solidFill>
              <w14:schemeClr w14:val="tx1"/>
            </w14:solidFill>
          </w14:textFill>
        </w:rPr>
        <w:t xml:space="preserve">向发包人或监理单位批准方可离开现场。</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3.3.5承包人擅自更换主要施工管理人员的违约责任：</w:t>
      </w:r>
      <w:r>
        <w:rPr>
          <w:rFonts w:hint="eastAsia" w:ascii="宋体" w:hAnsi="宋体" w:cs="宋体"/>
          <w:color w:val="000000" w:themeColor="text1"/>
          <w:sz w:val="28"/>
          <w:szCs w:val="28"/>
          <w:highlight w:val="none"/>
          <w:u w:val="single"/>
          <w14:textFill>
            <w14:solidFill>
              <w14:schemeClr w14:val="tx1"/>
            </w14:solidFill>
          </w14:textFill>
        </w:rPr>
        <w:t xml:space="preserve">每人次支付发包人5000元的违约金,累计超过3次的发包人有权解除合同，承包人应赔偿由此给发包人带来的一切损失。</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承包人主要施工管理人员擅自离开施工现场的违约责任</w:t>
      </w:r>
      <w:r>
        <w:rPr>
          <w:rFonts w:hint="eastAsia" w:ascii="宋体" w:hAnsi="宋体" w:cs="宋体"/>
          <w:color w:val="000000" w:themeColor="text1"/>
          <w:sz w:val="28"/>
          <w:szCs w:val="28"/>
          <w:highlight w:val="none"/>
          <w:u w:val="single"/>
          <w14:textFill>
            <w14:solidFill>
              <w14:schemeClr w14:val="tx1"/>
            </w14:solidFill>
          </w14:textFill>
        </w:rPr>
        <w:t xml:space="preserve">每人每次支付发包人2000元的违约金,累计超过5次的发包人有权解除合同，承包人应赔偿由此给发包人带来的一切损失。</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w:t>
      </w:r>
      <w:bookmarkStart w:id="171" w:name="_Toc297120459"/>
      <w:r/>
      <w:bookmarkStart w:id="172" w:name="_Toc296347158"/>
      <w:r/>
      <w:bookmarkStart w:id="173" w:name="_Toc300934945"/>
      <w:r/>
      <w:bookmarkStart w:id="174" w:name="_Toc296891199"/>
      <w:r/>
      <w:bookmarkStart w:id="175" w:name="_Toc292559869"/>
      <w:r/>
      <w:bookmarkStart w:id="176" w:name="_Toc312677988"/>
      <w:r/>
      <w:bookmarkStart w:id="177" w:name="_Toc296890987"/>
      <w:r/>
      <w:bookmarkStart w:id="178" w:name="_Toc296346660"/>
      <w:r/>
      <w:bookmarkStart w:id="179" w:name="_Toc297048345"/>
      <w:r/>
      <w:bookmarkStart w:id="180" w:name="_Toc304295523"/>
      <w:r/>
      <w:bookmarkStart w:id="181" w:name="_Toc292559364"/>
      <w:r/>
      <w:bookmarkStart w:id="182" w:name="_Toc296944498"/>
      <w:r/>
      <w:bookmarkStart w:id="183" w:name="_Toc303539102"/>
      <w:r/>
      <w:bookmarkStart w:id="184" w:name="_Toc297216151"/>
      <w:r/>
      <w:bookmarkStart w:id="185" w:name="_Toc297123492"/>
      <w:r/>
      <w:bookmarkStart w:id="186" w:name="_Toc296503159"/>
      <w:r>
        <w:rPr>
          <w:rFonts w:hint="eastAsia" w:ascii="宋体" w:hAnsi="宋体" w:cs="宋体"/>
          <w:color w:val="000000" w:themeColor="text1"/>
          <w:sz w:val="28"/>
          <w:szCs w:val="28"/>
          <w:highlight w:val="none"/>
          <w14:textFill>
            <w14:solidFill>
              <w14:schemeClr w14:val="tx1"/>
            </w14:solidFill>
          </w14:textFill>
        </w:rPr>
        <w:t xml:space="preserve">.5 分包</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w:t>
      </w:r>
      <w:bookmarkStart w:id="187" w:name="_Toc297123493"/>
      <w:r/>
      <w:bookmarkStart w:id="188" w:name="_Toc296347159"/>
      <w:r/>
      <w:bookmarkStart w:id="189" w:name="_Toc304295524"/>
      <w:r/>
      <w:bookmarkStart w:id="190" w:name="_Toc303539103"/>
      <w:r/>
      <w:bookmarkStart w:id="191" w:name="_Toc297216152"/>
      <w:r/>
      <w:bookmarkStart w:id="192" w:name="_Toc300934946"/>
      <w:r/>
      <w:bookmarkStart w:id="193" w:name="_Toc296944499"/>
      <w:r/>
      <w:bookmarkStart w:id="194" w:name="_Toc292559870"/>
      <w:r/>
      <w:bookmarkStart w:id="195" w:name="_Toc292559365"/>
      <w:r/>
      <w:bookmarkStart w:id="196" w:name="_Toc296890988"/>
      <w:r/>
      <w:bookmarkStart w:id="197" w:name="_Toc297048346"/>
      <w:r/>
      <w:bookmarkStart w:id="198" w:name="_Toc296503160"/>
      <w:r/>
      <w:bookmarkStart w:id="199" w:name="_Toc297120460"/>
      <w:r/>
      <w:bookmarkStart w:id="200" w:name="_Toc296891200"/>
      <w:r/>
      <w:bookmarkStart w:id="201" w:name="_Toc296346661"/>
      <w:r/>
      <w:bookmarkStart w:id="202" w:name="_Toc312677989"/>
      <w:r/>
      <w:bookmarkStart w:id="203" w:name="_Toc318581158"/>
      <w:r>
        <w:rPr>
          <w:rFonts w:hint="eastAsia" w:ascii="宋体" w:hAnsi="宋体" w:cs="宋体"/>
          <w:color w:val="000000" w:themeColor="text1"/>
          <w:sz w:val="28"/>
          <w:szCs w:val="28"/>
          <w:highlight w:val="none"/>
          <w14:textFill>
            <w14:solidFill>
              <w14:schemeClr w14:val="tx1"/>
            </w14:solidFill>
          </w14:textFill>
        </w:rPr>
        <w:t xml:space="preserve">.5.1 分包的一般约定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禁止分包的工程包括：</w:t>
      </w:r>
      <w:r>
        <w:rPr>
          <w:rFonts w:hint="eastAsia" w:ascii="宋体" w:hAnsi="宋体" w:cs="宋体"/>
          <w:color w:val="000000" w:themeColor="text1"/>
          <w:sz w:val="28"/>
          <w:szCs w:val="28"/>
          <w:highlight w:val="none"/>
          <w:u w:val="single"/>
          <w14:textFill>
            <w14:solidFill>
              <w14:schemeClr w14:val="tx1"/>
            </w14:solidFill>
          </w14:textFill>
        </w:rPr>
        <w:t xml:space="preserve"> 按通用条款规定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主体结构、关键性工作的范围：</w:t>
      </w:r>
      <w:r>
        <w:rPr>
          <w:rFonts w:hint="eastAsia" w:ascii="宋体" w:hAnsi="宋体" w:cs="宋体"/>
          <w:color w:val="000000" w:themeColor="text1"/>
          <w:sz w:val="28"/>
          <w:szCs w:val="28"/>
          <w:highlight w:val="none"/>
          <w:u w:val="single"/>
          <w14:textFill>
            <w14:solidFill>
              <w14:schemeClr w14:val="tx1"/>
            </w14:solidFill>
          </w14:textFill>
        </w:rPr>
        <w:t xml:space="preserve">按通用条款规定   </w:t>
      </w:r>
      <w:r>
        <w:rPr>
          <w:rFonts w:hint="eastAsia" w:ascii="宋体" w:hAnsi="宋体" w:cs="宋体"/>
          <w:color w:val="000000" w:themeColor="text1"/>
          <w:sz w:val="28"/>
          <w:szCs w:val="28"/>
          <w:highlight w:val="none"/>
          <w14:textFill>
            <w14:solidFill>
              <w14:schemeClr w14:val="tx1"/>
            </w14:solidFill>
          </w14:textFill>
        </w:rPr>
        <w:t xml:space="preserve">。</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Start w:id="204" w:name="_Toc303539104"/>
      <w:r/>
      <w:bookmarkStart w:id="205" w:name="_Toc297216153"/>
      <w:r/>
      <w:bookmarkStart w:id="206" w:name="_Toc296890989"/>
      <w:r/>
      <w:bookmarkStart w:id="207" w:name="_Toc297048347"/>
      <w:r/>
      <w:bookmarkStart w:id="208" w:name="_Toc296891201"/>
      <w:r/>
      <w:bookmarkStart w:id="209" w:name="_Toc296347160"/>
      <w:r/>
      <w:bookmarkStart w:id="210" w:name="_Toc304295525"/>
      <w:r/>
      <w:bookmarkStart w:id="211" w:name="_Toc297123494"/>
      <w:r/>
      <w:bookmarkStart w:id="212" w:name="_Toc297120461"/>
      <w:r/>
      <w:bookmarkStart w:id="213" w:name="_Toc296944500"/>
      <w:r/>
      <w:bookmarkStart w:id="214" w:name="_Toc296503161"/>
      <w:r/>
      <w:bookmarkStart w:id="215" w:name="_Toc296346662"/>
      <w:r/>
      <w:bookmarkStart w:id="216" w:name="_Toc300934947"/>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w:t>
      </w:r>
      <w:bookmarkStart w:id="217" w:name="_Toc318581159"/>
      <w:r/>
      <w:bookmarkStart w:id="218" w:name="_Toc312677990"/>
      <w:r>
        <w:rPr>
          <w:rFonts w:hint="eastAsia" w:ascii="宋体" w:hAnsi="宋体" w:cs="宋体"/>
          <w:color w:val="000000" w:themeColor="text1"/>
          <w:sz w:val="28"/>
          <w:szCs w:val="28"/>
          <w:highlight w:val="none"/>
          <w14:textFill>
            <w14:solidFill>
              <w14:schemeClr w14:val="tx1"/>
            </w14:solidFill>
          </w14:textFill>
        </w:rPr>
        <w:t xml:space="preserve">.5.2分包的确定</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允许分包的专业工程包括：</w:t>
      </w:r>
      <w:r>
        <w:rPr>
          <w:rFonts w:hint="eastAsia" w:ascii="宋体" w:hAnsi="宋体" w:cs="宋体"/>
          <w:color w:val="000000" w:themeColor="text1"/>
          <w:sz w:val="28"/>
          <w:szCs w:val="28"/>
          <w:highlight w:val="none"/>
          <w:u w:val="single"/>
          <w14:textFill>
            <w14:solidFill>
              <w14:schemeClr w14:val="tx1"/>
            </w14:solidFill>
          </w14:textFill>
        </w:rPr>
        <w:t xml:space="preserve"> 无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其他关于分包的约定：</w:t>
      </w:r>
      <w:r>
        <w:rPr>
          <w:rFonts w:hint="eastAsia" w:ascii="宋体" w:hAnsi="宋体" w:cs="宋体"/>
          <w:color w:val="000000" w:themeColor="text1"/>
          <w:sz w:val="28"/>
          <w:szCs w:val="28"/>
          <w:highlight w:val="none"/>
          <w:u w:val="single"/>
          <w14:textFill>
            <w14:solidFill>
              <w14:schemeClr w14:val="tx1"/>
            </w14:solidFill>
          </w14:textFill>
        </w:rPr>
        <w:t xml:space="preserve">分包合同不得与本合同发生抵触。分包合同不解除承包人对该分包工程的任何义务与责任，承包人在分包现场派驻监督管理人员，保证合同的履行。分包单</w:t>
      </w:r>
      <w:r>
        <w:rPr>
          <w:rFonts w:hint="eastAsia" w:ascii="宋体" w:hAnsi="宋体" w:cs="宋体"/>
          <w:color w:val="000000" w:themeColor="text1"/>
          <w:sz w:val="28"/>
          <w:szCs w:val="28"/>
          <w:highlight w:val="none"/>
          <w:u w:val="single"/>
          <w14:textFill>
            <w14:solidFill>
              <w14:schemeClr w14:val="tx1"/>
            </w14:solidFill>
          </w14:textFill>
        </w:rPr>
        <w:t xml:space="preserve">位的任何违约行为，均视为承包人违约。分包单位对所分包的项目和承包人一样负有连带责任。未经发包人同意不得擅自分包。若发现擅自分包，发包人有权要求承包人退场，一切损失由承包人承担。对确实需要分包的工程，必须经监理审核后报发包人书面备案，并提供分包单位资质证书、分包合同、进退场时间、分包工程施工方案。本合同规定的工程项目，如确认有未经发包人批准的第三方施工单位进场，发包人有权中止该分包合同，同时由承包人向发包人支付分包合同价款的5%且不低于5万元的违约金；发包人的实际损失高于此违约金的，承包人赔偿发包人实际损失。</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3.5.4 分包合同价款</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关于分包合同价款支付的约定：</w:t>
      </w:r>
      <w:r>
        <w:rPr>
          <w:rFonts w:hint="eastAsia" w:ascii="宋体" w:hAnsi="宋体" w:cs="宋体"/>
          <w:color w:val="000000" w:themeColor="text1"/>
          <w:sz w:val="28"/>
          <w:szCs w:val="28"/>
          <w:highlight w:val="none"/>
          <w:u w:val="single"/>
          <w14:textFill>
            <w14:solidFill>
              <w14:schemeClr w14:val="tx1"/>
            </w14:solidFill>
          </w14:textFill>
        </w:rPr>
        <w:t xml:space="preserve">无。</w:t>
      </w:r>
      <w:bookmarkEnd w:id="217"/>
      <w:r/>
      <w:bookmarkEnd w:id="218"/>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3.6 工程照管与成品、半成品保护</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承包人负责照管工程及工程相关的材料、工程设备的起始时间：</w:t>
      </w:r>
      <w:r>
        <w:rPr>
          <w:rFonts w:hint="eastAsia" w:ascii="宋体" w:hAnsi="宋体" w:cs="宋体"/>
          <w:color w:val="000000" w:themeColor="text1"/>
          <w:sz w:val="28"/>
          <w:szCs w:val="28"/>
          <w:highlight w:val="none"/>
          <w:u w:val="single"/>
          <w14:textFill>
            <w14:solidFill>
              <w14:schemeClr w14:val="tx1"/>
            </w14:solidFill>
          </w14:textFill>
        </w:rPr>
        <w:t xml:space="preserve">承包人应无条件做好自身承包范围内成品保护工作，直至正式竣工验收后交付使用，该费用已包含在合同总价内。在进行拆除时请采取必要防护措施，以免破损和妥善保管，如有损坏按价赔偿。承包范围内的成品在保护期间发生损坏，承包人自费予以修复。如交付后，发包人要求承包人继续保护，费用另行商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3.7 履约担保</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承包人是否提供履约担保：</w:t>
      </w:r>
      <w:r>
        <w:rPr>
          <w:rFonts w:hint="eastAsia" w:ascii="宋体" w:hAnsi="宋体" w:cs="宋体"/>
          <w:color w:val="000000" w:themeColor="text1"/>
          <w:sz w:val="28"/>
          <w:szCs w:val="28"/>
          <w:highlight w:val="none"/>
          <w:u w:val="single"/>
          <w14:textFill>
            <w14:solidFill>
              <w14:schemeClr w14:val="tx1"/>
            </w14:solidFill>
          </w14:textFill>
        </w:rPr>
        <w:t xml:space="preserve">无。</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承包人提供履约担保的形式、金额及期限的：</w:t>
      </w:r>
      <w:r>
        <w:rPr>
          <w:rFonts w:hint="eastAsia" w:ascii="宋体" w:hAnsi="宋体" w:cs="宋体"/>
          <w:color w:val="000000" w:themeColor="text1"/>
          <w:sz w:val="28"/>
          <w:szCs w:val="28"/>
          <w:highlight w:val="none"/>
          <w:u w:val="single"/>
          <w14:textFill>
            <w14:solidFill>
              <w14:schemeClr w14:val="tx1"/>
            </w14:solidFill>
          </w14:textFill>
        </w:rPr>
        <w:t xml:space="preserve">无 。</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219" w:name="_Toc351203636"/>
      <w:r>
        <w:rPr>
          <w:rFonts w:hint="eastAsia" w:ascii="宋体" w:hAnsi="宋体" w:cs="宋体"/>
          <w:b/>
          <w:color w:val="000000" w:themeColor="text1"/>
          <w:sz w:val="28"/>
          <w:szCs w:val="28"/>
          <w:highlight w:val="none"/>
          <w14:textFill>
            <w14:solidFill>
              <w14:schemeClr w14:val="tx1"/>
            </w14:solidFill>
          </w14:textFill>
        </w:rPr>
        <w:t xml:space="preserve">4</w:t>
      </w:r>
      <w:bookmarkStart w:id="220" w:name="_Toc296890990"/>
      <w:r/>
      <w:bookmarkStart w:id="221" w:name="_Toc292559366"/>
      <w:r/>
      <w:bookmarkStart w:id="222" w:name="_Toc296346663"/>
      <w:r/>
      <w:bookmarkStart w:id="223" w:name="_Toc296503162"/>
      <w:r/>
      <w:bookmarkStart w:id="224" w:name="_Toc297120462"/>
      <w:r/>
      <w:bookmarkStart w:id="225" w:name="_Toc267251413"/>
      <w:r/>
      <w:bookmarkStart w:id="226" w:name="_Toc296891202"/>
      <w:r/>
      <w:bookmarkStart w:id="227" w:name="_Toc296347161"/>
      <w:r/>
      <w:bookmarkStart w:id="228" w:name="_Toc296944501"/>
      <w:r/>
      <w:bookmarkStart w:id="229" w:name="_Toc292559871"/>
      <w:r/>
      <w:bookmarkStart w:id="230" w:name="_Toc297048348"/>
      <w:r>
        <w:rPr>
          <w:rFonts w:hint="eastAsia" w:ascii="宋体" w:hAnsi="宋体" w:cs="宋体"/>
          <w:b/>
          <w:color w:val="000000" w:themeColor="text1"/>
          <w:sz w:val="28"/>
          <w:szCs w:val="28"/>
          <w:highlight w:val="none"/>
          <w14:textFill>
            <w14:solidFill>
              <w14:schemeClr w14:val="tx1"/>
            </w14:solidFill>
          </w14:textFill>
        </w:rPr>
        <w:t xml:space="preserve">. 监</w:t>
      </w:r>
      <w:bookmarkEnd w:id="220"/>
      <w:r/>
      <w:bookmarkEnd w:id="221"/>
      <w:r/>
      <w:bookmarkEnd w:id="222"/>
      <w:r/>
      <w:bookmarkEnd w:id="223"/>
      <w:r/>
      <w:bookmarkEnd w:id="224"/>
      <w:r/>
      <w:bookmarkEnd w:id="225"/>
      <w:r/>
      <w:bookmarkEnd w:id="226"/>
      <w:r/>
      <w:bookmarkEnd w:id="227"/>
      <w:r/>
      <w:bookmarkEnd w:id="228"/>
      <w:r/>
      <w:bookmarkEnd w:id="229"/>
      <w:r/>
      <w:bookmarkEnd w:id="230"/>
      <w:r>
        <w:rPr>
          <w:rFonts w:hint="eastAsia" w:ascii="宋体" w:hAnsi="宋体" w:cs="宋体"/>
          <w:b/>
          <w:color w:val="000000" w:themeColor="text1"/>
          <w:sz w:val="28"/>
          <w:szCs w:val="28"/>
          <w:highlight w:val="none"/>
          <w14:textFill>
            <w14:solidFill>
              <w14:schemeClr w14:val="tx1"/>
            </w14:solidFill>
          </w14:textFill>
        </w:rPr>
        <w:t xml:space="preserve">理人</w:t>
      </w:r>
      <w:bookmarkEnd w:id="219"/>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4.1监理人的一般规定</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关于监理人的监理内容：</w:t>
      </w:r>
      <w:r>
        <w:rPr>
          <w:rFonts w:hint="eastAsia" w:ascii="宋体" w:hAnsi="宋体" w:cs="宋体"/>
          <w:color w:val="000000" w:themeColor="text1"/>
          <w:sz w:val="28"/>
          <w:szCs w:val="28"/>
          <w:highlight w:val="none"/>
          <w:u w:val="single"/>
          <w14:textFill>
            <w14:solidFill>
              <w14:schemeClr w14:val="tx1"/>
            </w14:solidFill>
          </w14:textFill>
        </w:rPr>
        <w:t xml:space="preserve">监理合同约定的内容。</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关于监理人的监理权限：</w:t>
      </w:r>
      <w:r>
        <w:rPr>
          <w:rFonts w:hint="eastAsia" w:ascii="宋体" w:hAnsi="宋体" w:cs="宋体"/>
          <w:color w:val="000000" w:themeColor="text1"/>
          <w:sz w:val="28"/>
          <w:szCs w:val="28"/>
          <w:highlight w:val="none"/>
          <w:u w:val="single"/>
          <w14:textFill>
            <w14:solidFill>
              <w14:schemeClr w14:val="tx1"/>
            </w14:solidFill>
          </w14:textFill>
        </w:rPr>
        <w:t xml:space="preserve">发包人与监理签订的合同规定的权限。</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 w:val="28"/>
          <w:szCs w:val="28"/>
          <w:highlight w:val="none"/>
          <w:u w:val="single"/>
          <w14:textFill>
            <w14:solidFill>
              <w14:schemeClr w14:val="tx1"/>
            </w14:solidFill>
          </w14:textFill>
        </w:rPr>
        <w:t xml:space="preserve">承包人向监理人提供施工现场的办公用房和必要的办公设施，费用由承包人承担，包含在合同价款中。</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4.2 监理人员</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总监理工程师：</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姓    名：</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职    务：</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监理工程师执业资格证书号：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联系电话：</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电子信箱：</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通信地址：</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关于监理人的其他约定：</w:t>
      </w:r>
      <w:r>
        <w:rPr>
          <w:rFonts w:hint="eastAsia" w:ascii="宋体" w:hAnsi="宋体" w:cs="宋体"/>
          <w:color w:val="000000" w:themeColor="text1"/>
          <w:sz w:val="28"/>
          <w:szCs w:val="28"/>
          <w:highlight w:val="none"/>
          <w:u w:val="single"/>
          <w14:textFill>
            <w14:solidFill>
              <w14:schemeClr w14:val="tx1"/>
            </w14:solidFill>
          </w14:textFill>
        </w:rPr>
        <w:t xml:space="preserve">见监理合同。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4.4 商定或确定</w:t>
      </w:r>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231" w:name="_Toc267251418"/>
      <w:r>
        <w:rPr>
          <w:rFonts w:hint="eastAsia" w:ascii="宋体" w:hAnsi="宋体" w:cs="宋体"/>
          <w:color w:val="000000" w:themeColor="text1"/>
          <w:sz w:val="28"/>
          <w:szCs w:val="28"/>
          <w:highlight w:val="none"/>
          <w14:textFill>
            <w14:solidFill>
              <w14:schemeClr w14:val="tx1"/>
            </w14:solidFill>
          </w14:textFill>
        </w:rPr>
        <w:t xml:space="preserve">在发包人和承包人不能通过协商达成一致意见时，发包人授权监理人对以下事项进行确定： 按监理合同专用条款执行。</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232" w:name="_Toc351203637"/>
      <w:r>
        <w:rPr>
          <w:rFonts w:hint="eastAsia" w:ascii="宋体" w:hAnsi="宋体" w:cs="宋体"/>
          <w:b/>
          <w:color w:val="000000" w:themeColor="text1"/>
          <w:sz w:val="28"/>
          <w:szCs w:val="28"/>
          <w:highlight w:val="none"/>
          <w14:textFill>
            <w14:solidFill>
              <w14:schemeClr w14:val="tx1"/>
            </w14:solidFill>
          </w14:textFill>
        </w:rPr>
        <w:t xml:space="preserve">5</w:t>
      </w:r>
      <w:bookmarkEnd w:id="231"/>
      <w:r/>
      <w:bookmarkStart w:id="233" w:name="_Toc292559872"/>
      <w:r/>
      <w:bookmarkStart w:id="234" w:name="_Toc296944502"/>
      <w:r/>
      <w:bookmarkStart w:id="235" w:name="_Toc296346664"/>
      <w:r/>
      <w:bookmarkStart w:id="236" w:name="_Toc296890991"/>
      <w:r/>
      <w:bookmarkStart w:id="237" w:name="_Toc297048349"/>
      <w:r/>
      <w:bookmarkStart w:id="238" w:name="_Toc296891203"/>
      <w:r/>
      <w:bookmarkStart w:id="239" w:name="_Toc296347162"/>
      <w:r/>
      <w:bookmarkStart w:id="240" w:name="_Toc292559367"/>
      <w:r/>
      <w:bookmarkStart w:id="241" w:name="_Toc296503163"/>
      <w:r/>
      <w:bookmarkStart w:id="242" w:name="_Toc297120463"/>
      <w:r>
        <w:rPr>
          <w:rFonts w:hint="eastAsia" w:ascii="宋体" w:hAnsi="宋体" w:cs="宋体"/>
          <w:b/>
          <w:color w:val="000000" w:themeColor="text1"/>
          <w:sz w:val="28"/>
          <w:szCs w:val="28"/>
          <w:highlight w:val="none"/>
          <w14:textFill>
            <w14:solidFill>
              <w14:schemeClr w14:val="tx1"/>
            </w14:solidFill>
          </w14:textFill>
        </w:rPr>
        <w:t xml:space="preserve">. 工程质量</w:t>
      </w:r>
      <w:bookmarkEnd w:id="232"/>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5.1 质量要求</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w:t>
      </w:r>
      <w:bookmarkStart w:id="243" w:name="_Toc297123496"/>
      <w:r/>
      <w:bookmarkStart w:id="244" w:name="_Toc312677997"/>
      <w:r/>
      <w:bookmarkStart w:id="245" w:name="_Toc297216155"/>
      <w:r/>
      <w:bookmarkStart w:id="246" w:name="_Toc318581164"/>
      <w:r/>
      <w:bookmarkStart w:id="247" w:name="_Toc300934949"/>
      <w:r/>
      <w:bookmarkStart w:id="248" w:name="_Toc303539106"/>
      <w:r/>
      <w:bookmarkStart w:id="249" w:name="_Toc304295527"/>
      <w:r>
        <w:rPr>
          <w:rFonts w:hint="eastAsia" w:ascii="宋体" w:hAnsi="宋体" w:cs="宋体"/>
          <w:color w:val="000000" w:themeColor="text1"/>
          <w:sz w:val="28"/>
          <w:szCs w:val="28"/>
          <w:highlight w:val="none"/>
          <w14:textFill>
            <w14:solidFill>
              <w14:schemeClr w14:val="tx1"/>
            </w14:solidFill>
          </w14:textFill>
        </w:rPr>
        <w:t xml:space="preserve">.1.1 特殊质量标准和要求：</w:t>
      </w:r>
      <w:r>
        <w:rPr>
          <w:rFonts w:hint="eastAsia" w:ascii="宋体" w:hAnsi="宋体" w:cs="宋体"/>
          <w:color w:val="000000" w:themeColor="text1"/>
          <w:sz w:val="28"/>
          <w:szCs w:val="28"/>
          <w:highlight w:val="none"/>
          <w:u w:val="single"/>
          <w14:textFill>
            <w14:solidFill>
              <w14:schemeClr w14:val="tx1"/>
            </w14:solidFill>
          </w14:textFill>
        </w:rPr>
        <w:t xml:space="preserve">工程质量符合《建筑工程施工质量验收统一标准》（GB50300-2013）要求，并达到投标承诺的质量标准等级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关于工程奖项的约定：</w:t>
      </w:r>
      <w:r>
        <w:rPr>
          <w:rFonts w:hint="eastAsia" w:ascii="宋体" w:hAnsi="宋体" w:cs="宋体"/>
          <w:color w:val="000000" w:themeColor="text1"/>
          <w:sz w:val="28"/>
          <w:szCs w:val="28"/>
          <w:highlight w:val="none"/>
          <w:u w:val="single"/>
          <w14:textFill>
            <w14:solidFill>
              <w14:schemeClr w14:val="tx1"/>
            </w14:solidFill>
          </w14:textFill>
        </w:rPr>
        <w:t xml:space="preserve">本工程不设优质工程奖。</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5.3 隐蔽工程检查</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5.3.2承包人提前通知监理人隐蔽工程检查的期限的约定：</w:t>
      </w:r>
      <w:r>
        <w:rPr>
          <w:rFonts w:hint="eastAsia" w:ascii="宋体" w:hAnsi="宋体" w:cs="宋体"/>
          <w:color w:val="000000" w:themeColor="text1"/>
          <w:sz w:val="28"/>
          <w:szCs w:val="28"/>
          <w:highlight w:val="none"/>
          <w:u w:val="single"/>
          <w14:textFill>
            <w14:solidFill>
              <w14:schemeClr w14:val="tx1"/>
            </w14:solidFill>
          </w14:textFill>
        </w:rPr>
        <w:t xml:space="preserve">工程具备隐蔽条件或达到中间验收部位，承包人进行自检，并在隐蔽或中间验收前 48 小时以书面形式通知工程师验收。通知包括 隐蔽和中间验收的内容、验收时间和地点。承包人准备验收记录，验收合格，工程师在验收记录 上签字后，承包人可进行隐蔽和继续施工。验收不合格，承包人在工程师限定时间内修改后重新验收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监理人不能按时进行检查时，应提前</w:t>
      </w:r>
      <w:r>
        <w:rPr>
          <w:rFonts w:hint="eastAsia" w:ascii="宋体" w:hAnsi="宋体" w:cs="宋体"/>
          <w:color w:val="000000" w:themeColor="text1"/>
          <w:sz w:val="28"/>
          <w:szCs w:val="28"/>
          <w:highlight w:val="none"/>
          <w:u w:val="single"/>
          <w14:textFill>
            <w14:solidFill>
              <w14:schemeClr w14:val="tx1"/>
            </w14:solidFill>
          </w14:textFill>
        </w:rPr>
        <w:t xml:space="preserve"> 24 </w:t>
      </w:r>
      <w:r>
        <w:rPr>
          <w:rFonts w:hint="eastAsia" w:ascii="宋体" w:hAnsi="宋体" w:cs="宋体"/>
          <w:color w:val="000000" w:themeColor="text1"/>
          <w:sz w:val="28"/>
          <w:szCs w:val="28"/>
          <w:highlight w:val="none"/>
          <w14:textFill>
            <w14:solidFill>
              <w14:schemeClr w14:val="tx1"/>
            </w14:solidFill>
          </w14:textFill>
        </w:rPr>
        <w:t xml:space="preserve">小时提交书面延期要求。</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关于延期最长不得超过：</w:t>
      </w:r>
      <w:r>
        <w:rPr>
          <w:rFonts w:hint="eastAsia" w:ascii="宋体" w:hAnsi="宋体" w:cs="宋体"/>
          <w:color w:val="000000" w:themeColor="text1"/>
          <w:sz w:val="28"/>
          <w:szCs w:val="28"/>
          <w:highlight w:val="none"/>
          <w:u w:val="single"/>
          <w14:textFill>
            <w14:solidFill>
              <w14:schemeClr w14:val="tx1"/>
            </w14:solidFill>
          </w14:textFill>
        </w:rPr>
        <w:t xml:space="preserve">  48 </w:t>
      </w:r>
      <w:r>
        <w:rPr>
          <w:rFonts w:hint="eastAsia" w:ascii="宋体" w:hAnsi="宋体" w:cs="宋体"/>
          <w:color w:val="000000" w:themeColor="text1"/>
          <w:sz w:val="28"/>
          <w:szCs w:val="28"/>
          <w:highlight w:val="none"/>
          <w14:textFill>
            <w14:solidFill>
              <w14:schemeClr w14:val="tx1"/>
            </w14:solidFill>
          </w14:textFill>
        </w:rPr>
        <w:t xml:space="preserve">小时。</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250" w:name="_Toc351203638"/>
      <w:r>
        <w:rPr>
          <w:rFonts w:hint="eastAsia" w:ascii="宋体" w:hAnsi="宋体" w:cs="宋体"/>
          <w:b/>
          <w:color w:val="000000" w:themeColor="text1"/>
          <w:sz w:val="28"/>
          <w:szCs w:val="28"/>
          <w:highlight w:val="none"/>
          <w14:textFill>
            <w14:solidFill>
              <w14:schemeClr w14:val="tx1"/>
            </w14:solidFill>
          </w14:textFill>
        </w:rPr>
        <w:t xml:space="preserve">6. 安全文明施工与环境保护</w:t>
      </w:r>
      <w:bookmarkEnd w:id="250"/>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6.1安全文明施工</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6.1.1 项目安全生产的达标目标及相应事项的约定：</w:t>
      </w:r>
      <w:r>
        <w:rPr>
          <w:rFonts w:hint="eastAsia" w:ascii="宋体" w:hAnsi="宋体" w:cs="宋体"/>
          <w:color w:val="000000" w:themeColor="text1"/>
          <w:sz w:val="28"/>
          <w:szCs w:val="28"/>
          <w:highlight w:val="none"/>
          <w:u w:val="single"/>
          <w14:textFill>
            <w14:solidFill>
              <w14:schemeClr w14:val="tx1"/>
            </w14:solidFill>
          </w14:textFill>
        </w:rPr>
        <w:t xml:space="preserve">由承包人按安全生产法及安全生产管理条例等相关规定组织施工并对施工安全负全责。承包人应当遵守工程建设安全生产有关管理规定</w:t>
      </w:r>
      <w:r>
        <w:rPr>
          <w:rFonts w:hint="eastAsia" w:ascii="宋体" w:hAnsi="宋体" w:cs="宋体"/>
          <w:color w:val="000000" w:themeColor="text1"/>
          <w:sz w:val="28"/>
          <w:szCs w:val="28"/>
          <w:highlight w:val="none"/>
          <w:u w:val="single"/>
          <w14:textFill>
            <w14:solidFill>
              <w14:schemeClr w14:val="tx1"/>
            </w14:solidFill>
          </w14:textFill>
        </w:rPr>
        <w:t xml:space="preserve">，严格按安全标准组织施工，并随时接受建设行政主管部门及行业安全检查人员依法实施的监督检查，采取必要的安全防护措施，消除事故隐患，承包人负责施工现场的安全及进入施工现场所有人员的人身安全。在整个合同实施过程中，承包人应对工程施工现场人员的安全、现场秩序、工程保护、环境保护等负责。并就工程施工现场围护、照明、防护标志、警告信号、门卫人员等作出具体安排。安全防护费已含在合同价款内。在工地范围内发生的所有安全事故，由承包人负全责，并承担一切费用。在项目实施过程中，如发生安全事故，发包人有权视事故的严重程度解除合同。</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6.1.4 关于治安保卫的特别约定：</w:t>
      </w:r>
      <w:r>
        <w:rPr>
          <w:rFonts w:hint="eastAsia" w:ascii="宋体" w:hAnsi="宋体" w:cs="宋体"/>
          <w:color w:val="000000" w:themeColor="text1"/>
          <w:sz w:val="28"/>
          <w:szCs w:val="28"/>
          <w:highlight w:val="none"/>
          <w:u w:val="single"/>
          <w14:textFill>
            <w14:solidFill>
              <w14:schemeClr w14:val="tx1"/>
            </w14:solidFill>
          </w14:textFill>
        </w:rPr>
        <w:t xml:space="preserve">承包人全面负责施工工地及生活区域范围内的安全保卫工作，负责施工人员的治安教育和管理工作；负责外单位车辆及人员进入场地的登记和安全保卫及教育工作，由此发生的安全事故和损失均由承包人负责。</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关于编制施工场地治安管理计划的约定：</w:t>
      </w:r>
      <w:r>
        <w:rPr>
          <w:rFonts w:hint="eastAsia" w:ascii="宋体" w:hAnsi="宋体" w:cs="宋体"/>
          <w:color w:val="000000" w:themeColor="text1"/>
          <w:sz w:val="28"/>
          <w:szCs w:val="28"/>
          <w:highlight w:val="none"/>
          <w:u w:val="single"/>
          <w14:textFill>
            <w14:solidFill>
              <w14:schemeClr w14:val="tx1"/>
            </w14:solidFill>
          </w14:textFill>
        </w:rPr>
        <w:t xml:space="preserve">承包人应在工程开工前，编制施工场地治安管理办法及应对突发治安事件的紧急预案，报经监理人、发包人及相关主管部门在批准后据以实施。</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6.1.5 文明施工</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合同当事人对文明施工的要求：</w:t>
      </w:r>
      <w:r>
        <w:rPr>
          <w:rFonts w:hint="eastAsia" w:ascii="宋体" w:hAnsi="宋体" w:cs="宋体"/>
          <w:color w:val="000000" w:themeColor="text1"/>
          <w:sz w:val="28"/>
          <w:szCs w:val="28"/>
          <w:highlight w:val="none"/>
          <w:u w:val="single"/>
          <w14:textFill>
            <w14:solidFill>
              <w14:schemeClr w14:val="tx1"/>
            </w14:solidFill>
          </w14:textFill>
        </w:rPr>
        <w:t xml:space="preserve">承包人必须严格执行南京市人民政府第237号令关于《南京市工程施工现场管理规定》及做好工地现场扬尘及噪音控制的相关规定，有关费用已含在合同价款中。施工过程中的排污、环保、市容、城建、城管、治安、人口管理等相关手续，由承包人负责办理并承担相关费用，对临近居民和行人的影响由承包人负责处理并承担相应费用，相关费用已含在合同价款中。因承包人原因造成的违约金由承包人承担。</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6.1.6 关于安全文明施工费支付比例和支付期限的约定：</w:t>
      </w:r>
      <w:r>
        <w:rPr>
          <w:rFonts w:hint="eastAsia" w:ascii="宋体" w:hAnsi="宋体" w:cs="宋体"/>
          <w:color w:val="000000" w:themeColor="text1"/>
          <w:sz w:val="28"/>
          <w:szCs w:val="28"/>
          <w:highlight w:val="none"/>
          <w:u w:val="single"/>
          <w14:textFill>
            <w14:solidFill>
              <w14:schemeClr w14:val="tx1"/>
            </w14:solidFill>
          </w14:textFill>
        </w:rPr>
        <w:t xml:space="preserve">与进度款同期同比例支付。</w:t>
      </w:r>
      <w:bookmarkEnd w:id="243"/>
      <w:r/>
      <w:bookmarkEnd w:id="244"/>
      <w:r/>
      <w:bookmarkEnd w:id="245"/>
      <w:r/>
      <w:bookmarkEnd w:id="246"/>
      <w:r/>
      <w:bookmarkEnd w:id="247"/>
      <w:r/>
      <w:bookmarkEnd w:id="248"/>
      <w:r/>
      <w:bookmarkEnd w:id="249"/>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251" w:name="_Toc351203639"/>
      <w:r>
        <w:rPr>
          <w:rFonts w:hint="eastAsia" w:ascii="宋体" w:hAnsi="宋体" w:cs="宋体"/>
          <w:b/>
          <w:color w:val="000000" w:themeColor="text1"/>
          <w:sz w:val="28"/>
          <w:szCs w:val="28"/>
          <w:highlight w:val="none"/>
          <w14:textFill>
            <w14:solidFill>
              <w14:schemeClr w14:val="tx1"/>
            </w14:solidFill>
          </w14:textFill>
        </w:rPr>
        <w:t xml:space="preserve">7. 工期和进度</w:t>
      </w:r>
      <w:bookmarkEnd w:id="251"/>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7.1 施工组织设计</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7.1.1 合</w:t>
      </w:r>
      <w:r>
        <w:rPr>
          <w:rFonts w:hint="eastAsia" w:ascii="宋体" w:hAnsi="宋体" w:cs="宋体"/>
          <w:color w:val="000000" w:themeColor="text1"/>
          <w:sz w:val="28"/>
          <w:szCs w:val="28"/>
          <w:highlight w:val="none"/>
          <w14:textFill>
            <w14:solidFill>
              <w14:schemeClr w14:val="tx1"/>
            </w14:solidFill>
          </w14:textFill>
        </w:rPr>
        <w:t xml:space="preserve">同当事人约定的施工组织设计应包括的其他内容：</w:t>
      </w:r>
      <w:r>
        <w:rPr>
          <w:rFonts w:hint="eastAsia" w:ascii="宋体" w:hAnsi="宋体" w:cs="宋体"/>
          <w:color w:val="000000" w:themeColor="text1"/>
          <w:sz w:val="28"/>
          <w:szCs w:val="28"/>
          <w:highlight w:val="none"/>
          <w:u w:val="single"/>
          <w14:textFill>
            <w14:solidFill>
              <w14:schemeClr w14:val="tx1"/>
            </w14:solidFill>
          </w14:textFill>
        </w:rPr>
        <w:t xml:space="preserve">施工进度计划，施工平面布置图、现场项目部组成、施工现场全方位智能监控布置，施工劳务安排、施工机械安排等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7.1.2 </w:t>
      </w:r>
      <w:r>
        <w:rPr>
          <w:rFonts w:hint="eastAsia" w:ascii="宋体" w:hAnsi="宋体" w:cs="宋体"/>
          <w:color w:val="000000" w:themeColor="text1"/>
          <w:sz w:val="28"/>
          <w:szCs w:val="28"/>
          <w:highlight w:val="none"/>
          <w14:textFill>
            <w14:solidFill>
              <w14:schemeClr w14:val="tx1"/>
            </w14:solidFill>
          </w14:textFill>
        </w:rPr>
        <w:t xml:space="preserve">施工组织设计的提交和修改</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承包人提交详细施工组织设计的期限的约定：</w:t>
      </w:r>
      <w:r>
        <w:rPr>
          <w:rFonts w:hint="eastAsia" w:ascii="宋体" w:hAnsi="宋体" w:cs="宋体"/>
          <w:color w:val="000000" w:themeColor="text1"/>
          <w:sz w:val="28"/>
          <w:szCs w:val="28"/>
          <w:highlight w:val="none"/>
          <w:u w:val="single"/>
          <w14:textFill>
            <w14:solidFill>
              <w14:schemeClr w14:val="tx1"/>
            </w14:solidFill>
          </w14:textFill>
        </w:rPr>
        <w:t xml:space="preserve">承包人于开工前7日提交施工组织设计，在各专项工程施工至少提前7日提交专项施工方案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发包人和监理人在收到详细的施工组织设计后确认或提出修改意见的期限：</w:t>
      </w:r>
      <w:r>
        <w:rPr>
          <w:rFonts w:hint="eastAsia" w:ascii="宋体" w:hAnsi="宋体" w:cs="宋体"/>
          <w:color w:val="000000" w:themeColor="text1"/>
          <w:sz w:val="28"/>
          <w:szCs w:val="28"/>
          <w:highlight w:val="none"/>
          <w:u w:val="single"/>
          <w14:textFill>
            <w14:solidFill>
              <w14:schemeClr w14:val="tx1"/>
            </w14:solidFill>
          </w14:textFill>
        </w:rPr>
        <w:t xml:space="preserve">7 日内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w:t>
      </w:r>
      <w:bookmarkStart w:id="252" w:name="_Toc303539123"/>
      <w:r/>
      <w:bookmarkStart w:id="253" w:name="_Toc300934966"/>
      <w:r/>
      <w:bookmarkStart w:id="254" w:name="_Toc312678005"/>
      <w:r/>
      <w:bookmarkStart w:id="255" w:name="_Toc297123514"/>
      <w:r/>
      <w:bookmarkStart w:id="256" w:name="_Toc312677479"/>
      <w:r/>
      <w:bookmarkStart w:id="257" w:name="_Toc297216173"/>
      <w:r/>
      <w:bookmarkStart w:id="258" w:name="_Toc304295541"/>
      <w:r>
        <w:rPr>
          <w:rFonts w:hint="eastAsia" w:ascii="宋体" w:hAnsi="宋体" w:cs="宋体"/>
          <w:color w:val="000000" w:themeColor="text1"/>
          <w:sz w:val="28"/>
          <w:szCs w:val="28"/>
          <w:highlight w:val="none"/>
          <w14:textFill>
            <w14:solidFill>
              <w14:schemeClr w14:val="tx1"/>
            </w14:solidFill>
          </w14:textFill>
        </w:rPr>
        <w:t xml:space="preserve">.2 施工进度计划</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7.2.2 施工进度计划的修订</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发包人和监理人在收到修订的施工进度计划后确认或提出修改意见的期限：</w:t>
      </w:r>
      <w:r>
        <w:rPr>
          <w:rFonts w:hint="eastAsia" w:ascii="宋体" w:hAnsi="宋体" w:cs="宋体"/>
          <w:color w:val="000000" w:themeColor="text1"/>
          <w:sz w:val="28"/>
          <w:szCs w:val="28"/>
          <w:highlight w:val="none"/>
          <w:u w:val="single"/>
          <w14:textFill>
            <w14:solidFill>
              <w14:schemeClr w14:val="tx1"/>
            </w14:solidFill>
          </w14:textFill>
        </w:rPr>
        <w:t xml:space="preserve"> 7 日内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7.3 开工</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7.3.1 开工准备</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关于承包人提交</w:t>
      </w:r>
      <w:r>
        <w:rPr>
          <w:rFonts w:hint="eastAsia" w:ascii="宋体" w:hAnsi="宋体" w:cs="宋体"/>
          <w:color w:val="000000" w:themeColor="text1"/>
          <w:sz w:val="28"/>
          <w:szCs w:val="28"/>
          <w:highlight w:val="none"/>
          <w14:textFill>
            <w14:solidFill>
              <w14:schemeClr w14:val="tx1"/>
            </w14:solidFill>
          </w14:textFill>
        </w:rPr>
        <w:t xml:space="preserve">工程开工报审表的期限：</w:t>
      </w:r>
      <w:r>
        <w:rPr>
          <w:rFonts w:hint="eastAsia" w:ascii="宋体" w:hAnsi="宋体" w:cs="宋体"/>
          <w:color w:val="000000" w:themeColor="text1"/>
          <w:sz w:val="28"/>
          <w:szCs w:val="28"/>
          <w:highlight w:val="none"/>
          <w:u w:val="single"/>
          <w14:textFill>
            <w14:solidFill>
              <w14:schemeClr w14:val="tx1"/>
            </w14:solidFill>
          </w14:textFill>
        </w:rPr>
        <w:t xml:space="preserve">开工通知载明的开工日期前7天。</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关于发包人应完成的其他开工准备工作及期限：</w:t>
      </w:r>
      <w:r>
        <w:rPr>
          <w:rFonts w:hint="eastAsia" w:ascii="宋体" w:hAnsi="宋体" w:cs="宋体"/>
          <w:color w:val="000000" w:themeColor="text1"/>
          <w:sz w:val="28"/>
          <w:szCs w:val="28"/>
          <w:highlight w:val="none"/>
          <w:u w:val="single"/>
          <w14:textFill>
            <w14:solidFill>
              <w14:schemeClr w14:val="tx1"/>
            </w14:solidFill>
          </w14:textFill>
        </w:rPr>
        <w:t xml:space="preserve">以开工时现状为准。</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关于承包人应完成的其他开工准备工作及期限：</w:t>
      </w:r>
      <w:r>
        <w:rPr>
          <w:rFonts w:hint="eastAsia" w:ascii="宋体" w:hAnsi="宋体" w:cs="宋体"/>
          <w:color w:val="000000" w:themeColor="text1"/>
          <w:sz w:val="28"/>
          <w:szCs w:val="28"/>
          <w:highlight w:val="none"/>
          <w:u w:val="single"/>
          <w14:textFill>
            <w14:solidFill>
              <w14:schemeClr w14:val="tx1"/>
            </w14:solidFill>
          </w14:textFill>
        </w:rPr>
        <w:t xml:space="preserve">开工通知载明的开工日期前7天，完成所有开工准备工作。</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7.3.2开工通知</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因发包人原因造成监理人未能在计划开工日期之日起</w:t>
      </w:r>
      <w:r>
        <w:rPr>
          <w:rFonts w:hint="eastAsia" w:ascii="宋体" w:hAnsi="宋体" w:cs="宋体"/>
          <w:color w:val="000000" w:themeColor="text1"/>
          <w:sz w:val="28"/>
          <w:szCs w:val="28"/>
          <w:highlight w:val="none"/>
          <w:u w:val="single"/>
          <w14:textFill>
            <w14:solidFill>
              <w14:schemeClr w14:val="tx1"/>
            </w14:solidFill>
          </w14:textFill>
        </w:rPr>
        <w:t xml:space="preserve"> 90  </w:t>
      </w:r>
      <w:r>
        <w:rPr>
          <w:rFonts w:hint="eastAsia" w:ascii="宋体" w:hAnsi="宋体" w:cs="宋体"/>
          <w:color w:val="000000" w:themeColor="text1"/>
          <w:sz w:val="28"/>
          <w:szCs w:val="28"/>
          <w:highlight w:val="none"/>
          <w14:textFill>
            <w14:solidFill>
              <w14:schemeClr w14:val="tx1"/>
            </w14:solidFill>
          </w14:textFill>
        </w:rPr>
        <w:t xml:space="preserve">天内发出开工通知的，承包人有权提出价格调整要求，或者解除合同。</w:t>
      </w:r>
      <w:bookmarkEnd w:id="252"/>
      <w:r/>
      <w:bookmarkEnd w:id="253"/>
      <w:r/>
      <w:bookmarkEnd w:id="254"/>
      <w:r/>
      <w:bookmarkEnd w:id="255"/>
      <w:r/>
      <w:bookmarkEnd w:id="256"/>
      <w:r/>
      <w:bookmarkEnd w:id="257"/>
      <w:r/>
      <w:bookmarkEnd w:id="258"/>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7.4 测量放线</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7.4.1发包人通过监理人向承包人提供测量基准点、基准线和水准点及其书面资料的期限：</w:t>
      </w:r>
      <w:r>
        <w:rPr>
          <w:rFonts w:hint="eastAsia" w:ascii="宋体" w:hAnsi="宋体" w:cs="宋体"/>
          <w:color w:val="000000" w:themeColor="text1"/>
          <w:sz w:val="28"/>
          <w:szCs w:val="28"/>
          <w:highlight w:val="none"/>
          <w:u w:val="single"/>
          <w14:textFill>
            <w14:solidFill>
              <w14:schemeClr w14:val="tx1"/>
            </w14:solidFill>
          </w14:textFill>
        </w:rPr>
        <w:t xml:space="preserve">开工前 7 日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w:t>
      </w:r>
      <w:bookmarkStart w:id="259" w:name="_Toc297216175"/>
      <w:r/>
      <w:bookmarkStart w:id="260" w:name="_Toc303539125"/>
      <w:r/>
      <w:bookmarkStart w:id="261" w:name="_Toc312678010"/>
      <w:r/>
      <w:bookmarkStart w:id="262" w:name="_Toc297123516"/>
      <w:r/>
      <w:bookmarkStart w:id="263" w:name="_Toc312677484"/>
      <w:r/>
      <w:bookmarkStart w:id="264" w:name="_Toc304295546"/>
      <w:r/>
      <w:bookmarkStart w:id="265" w:name="_Toc300934968"/>
      <w:r>
        <w:rPr>
          <w:rFonts w:hint="eastAsia" w:ascii="宋体" w:hAnsi="宋体" w:cs="宋体"/>
          <w:color w:val="000000" w:themeColor="text1"/>
          <w:sz w:val="28"/>
          <w:szCs w:val="28"/>
          <w:highlight w:val="none"/>
          <w14:textFill>
            <w14:solidFill>
              <w14:schemeClr w14:val="tx1"/>
            </w14:solidFill>
          </w14:textFill>
        </w:rPr>
        <w:t xml:space="preserve">.5 工期延误</w:t>
      </w:r>
      <w:bookmarkEnd w:id="259"/>
      <w:r/>
      <w:bookmarkEnd w:id="260"/>
      <w:r/>
      <w:bookmarkEnd w:id="261"/>
      <w:r/>
      <w:bookmarkEnd w:id="262"/>
      <w:r/>
      <w:bookmarkEnd w:id="263"/>
      <w:r/>
      <w:bookmarkEnd w:id="264"/>
      <w:r/>
      <w:bookmarkEnd w:id="265"/>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7.5.1 因发包人原因导致工期延误</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因发包人原因导致工期延误的其他情形：</w:t>
      </w:r>
      <w:r>
        <w:rPr>
          <w:rFonts w:hint="eastAsia" w:ascii="宋体" w:hAnsi="宋体" w:cs="宋体"/>
          <w:color w:val="000000" w:themeColor="text1"/>
          <w:sz w:val="28"/>
          <w:szCs w:val="28"/>
          <w:highlight w:val="none"/>
          <w:u w:val="single"/>
          <w14:textFill>
            <w14:solidFill>
              <w14:schemeClr w14:val="tx1"/>
            </w14:solidFill>
          </w14:textFill>
        </w:rPr>
        <w:t xml:space="preserve">发包人原因影响关键路线上的项目，而引致不能在原定的完工日或按本条款而延长了的完工日之前完成，则承包人须以书面详细通知报发包人。发包人须书面批准有关工期合理的延长。工期的延长并不附带任何的补偿费用。在延长工期期间所新增加的工作项目也按原定的合同单价计算。</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w:t>
      </w:r>
      <w:bookmarkStart w:id="266" w:name="_Toc318581169"/>
      <w:r/>
      <w:bookmarkStart w:id="267" w:name="_Toc312678012"/>
      <w:r/>
      <w:bookmarkStart w:id="268" w:name="_Toc312677486"/>
      <w:r/>
      <w:bookmarkStart w:id="269" w:name="_Toc300934970"/>
      <w:r/>
      <w:bookmarkStart w:id="270" w:name="_Toc304295548"/>
      <w:r/>
      <w:bookmarkStart w:id="271" w:name="_Toc303539127"/>
      <w:r/>
      <w:bookmarkStart w:id="272" w:name="_Toc297123518"/>
      <w:r/>
      <w:bookmarkStart w:id="273" w:name="_Toc297216177"/>
      <w:r>
        <w:rPr>
          <w:rFonts w:hint="eastAsia" w:ascii="宋体" w:hAnsi="宋体" w:cs="宋体"/>
          <w:color w:val="000000" w:themeColor="text1"/>
          <w:sz w:val="28"/>
          <w:szCs w:val="28"/>
          <w:highlight w:val="none"/>
          <w14:textFill>
            <w14:solidFill>
              <w14:schemeClr w14:val="tx1"/>
            </w14:solidFill>
          </w14:textFill>
        </w:rPr>
        <w:t xml:space="preserve">.5.2 因承包人原因导致工期延误</w:t>
      </w:r>
      <w:bookmarkEnd w:id="266"/>
      <w:r/>
      <w:bookmarkEnd w:id="267"/>
      <w:r/>
      <w:bookmarkEnd w:id="268"/>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因</w:t>
      </w:r>
      <w:bookmarkStart w:id="274" w:name="_Toc312677487"/>
      <w:r/>
      <w:bookmarkStart w:id="275" w:name="_Toc312678013"/>
      <w:r/>
      <w:bookmarkStart w:id="276" w:name="_Toc318581170"/>
      <w:r>
        <w:rPr>
          <w:rFonts w:hint="eastAsia" w:ascii="宋体" w:hAnsi="宋体" w:cs="宋体"/>
          <w:color w:val="000000" w:themeColor="text1"/>
          <w:sz w:val="28"/>
          <w:szCs w:val="28"/>
          <w:highlight w:val="none"/>
          <w14:textFill>
            <w14:solidFill>
              <w14:schemeClr w14:val="tx1"/>
            </w14:solidFill>
          </w14:textFill>
        </w:rPr>
        <w:t xml:space="preserve">承包人原因造成工期延误，逾期竣工违约金的计算方法为：</w:t>
      </w:r>
      <w:bookmarkEnd w:id="269"/>
      <w:r/>
      <w:bookmarkEnd w:id="270"/>
      <w:r/>
      <w:bookmarkEnd w:id="271"/>
      <w:r/>
      <w:bookmarkEnd w:id="272"/>
      <w:r/>
      <w:bookmarkEnd w:id="273"/>
      <w:r/>
      <w:bookmarkEnd w:id="274"/>
      <w:r/>
      <w:bookmarkEnd w:id="275"/>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工期每延误一天向发包人支付违约金5000元。工期延误30天以上，发包人有权解除合同，同时不免除承包人工期延误的违约责任。发包方可从应向承包方支付的任何款项中扣除此违约金。</w:t>
      </w:r>
      <w:bookmarkEnd w:id="276"/>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因承包人原因造成工期延误，逾</w:t>
      </w:r>
      <w:bookmarkStart w:id="277" w:name="_Toc312678014"/>
      <w:r/>
      <w:bookmarkStart w:id="278" w:name="_Toc318581171"/>
      <w:r>
        <w:rPr>
          <w:rFonts w:hint="eastAsia" w:ascii="宋体" w:hAnsi="宋体" w:cs="宋体"/>
          <w:color w:val="000000" w:themeColor="text1"/>
          <w:sz w:val="28"/>
          <w:szCs w:val="28"/>
          <w:highlight w:val="none"/>
          <w14:textFill>
            <w14:solidFill>
              <w14:schemeClr w14:val="tx1"/>
            </w14:solidFill>
          </w14:textFill>
        </w:rPr>
        <w:t xml:space="preserve">期竣工违约金的上限：</w:t>
      </w:r>
      <w:r>
        <w:rPr>
          <w:rFonts w:hint="eastAsia" w:ascii="宋体" w:hAnsi="宋体" w:cs="宋体"/>
          <w:color w:val="000000" w:themeColor="text1"/>
          <w:sz w:val="28"/>
          <w:szCs w:val="28"/>
          <w:highlight w:val="none"/>
          <w:u w:val="single"/>
          <w14:textFill>
            <w14:solidFill>
              <w14:schemeClr w14:val="tx1"/>
            </w14:solidFill>
          </w14:textFill>
        </w:rPr>
        <w:t xml:space="preserve">累计计算</w:t>
      </w:r>
      <w:r>
        <w:rPr>
          <w:rFonts w:hint="eastAsia" w:ascii="宋体" w:hAnsi="宋体" w:cs="宋体"/>
          <w:color w:val="000000" w:themeColor="text1"/>
          <w:sz w:val="28"/>
          <w:szCs w:val="28"/>
          <w:highlight w:val="none"/>
          <w14:textFill>
            <w14:solidFill>
              <w14:schemeClr w14:val="tx1"/>
            </w14:solidFill>
          </w14:textFill>
        </w:rPr>
        <w:t xml:space="preserve">。</w:t>
      </w:r>
      <w:bookmarkEnd w:id="277"/>
      <w:r/>
      <w:bookmarkEnd w:id="278"/>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w:t>
      </w:r>
      <w:bookmarkStart w:id="279" w:name="_Toc300934971"/>
      <w:r/>
      <w:bookmarkStart w:id="280" w:name="_Toc297216178"/>
      <w:r/>
      <w:bookmarkStart w:id="281" w:name="_Toc312678015"/>
      <w:r/>
      <w:bookmarkStart w:id="282" w:name="_Toc297123519"/>
      <w:r/>
      <w:bookmarkStart w:id="283" w:name="_Toc304295549"/>
      <w:r/>
      <w:bookmarkStart w:id="284" w:name="_Toc303539128"/>
      <w:r>
        <w:rPr>
          <w:rFonts w:hint="eastAsia" w:ascii="宋体" w:hAnsi="宋体" w:cs="宋体"/>
          <w:color w:val="000000" w:themeColor="text1"/>
          <w:sz w:val="28"/>
          <w:szCs w:val="28"/>
          <w:highlight w:val="none"/>
          <w14:textFill>
            <w14:solidFill>
              <w14:schemeClr w14:val="tx1"/>
            </w14:solidFill>
          </w14:textFill>
        </w:rPr>
        <w:t xml:space="preserve">.6 不</w:t>
      </w:r>
      <w:bookmarkEnd w:id="279"/>
      <w:r/>
      <w:bookmarkEnd w:id="280"/>
      <w:r/>
      <w:bookmarkEnd w:id="281"/>
      <w:r/>
      <w:bookmarkEnd w:id="282"/>
      <w:r/>
      <w:bookmarkEnd w:id="283"/>
      <w:r/>
      <w:bookmarkEnd w:id="284"/>
      <w:r>
        <w:rPr>
          <w:rFonts w:hint="eastAsia" w:ascii="宋体" w:hAnsi="宋体" w:cs="宋体"/>
          <w:color w:val="000000" w:themeColor="text1"/>
          <w:sz w:val="28"/>
          <w:szCs w:val="28"/>
          <w:highlight w:val="none"/>
          <w14:textFill>
            <w14:solidFill>
              <w14:schemeClr w14:val="tx1"/>
            </w14:solidFill>
          </w14:textFill>
        </w:rPr>
        <w:t xml:space="preserve">利物质条件</w:t>
      </w:r>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285" w:name="_Toc304295550"/>
      <w:r/>
      <w:bookmarkStart w:id="286" w:name="_Toc297123520"/>
      <w:r/>
      <w:bookmarkStart w:id="287" w:name="_Toc312678016"/>
      <w:r/>
      <w:bookmarkStart w:id="288" w:name="_Toc318581172"/>
      <w:r/>
      <w:bookmarkStart w:id="289" w:name="_Toc297216179"/>
      <w:r/>
      <w:bookmarkStart w:id="290" w:name="_Toc303539129"/>
      <w:r/>
      <w:bookmarkStart w:id="291" w:name="_Toc300934972"/>
      <w:r>
        <w:rPr>
          <w:rFonts w:hint="eastAsia" w:ascii="宋体" w:hAnsi="宋体" w:cs="宋体"/>
          <w:color w:val="000000" w:themeColor="text1"/>
          <w:sz w:val="28"/>
          <w:szCs w:val="28"/>
          <w:highlight w:val="none"/>
          <w14:textFill>
            <w14:solidFill>
              <w14:schemeClr w14:val="tx1"/>
            </w14:solidFill>
          </w14:textFill>
        </w:rPr>
        <w:t xml:space="preserve">不利物质条件的其他情形和有关约定：</w:t>
      </w:r>
      <w:r>
        <w:rPr>
          <w:rFonts w:hint="eastAsia" w:ascii="宋体" w:hAnsi="宋体" w:cs="宋体"/>
          <w:color w:val="000000" w:themeColor="text1"/>
          <w:sz w:val="28"/>
          <w:szCs w:val="28"/>
          <w:highlight w:val="none"/>
          <w:u w:val="single"/>
          <w14:textFill>
            <w14:solidFill>
              <w14:schemeClr w14:val="tx1"/>
            </w14:solidFill>
          </w14:textFill>
        </w:rPr>
        <w:t xml:space="preserve">（1）地下不明障碍物；(2)其余按本合同《通用条款》 执行</w:t>
      </w:r>
      <w:r>
        <w:rPr>
          <w:rFonts w:hint="eastAsia" w:ascii="宋体" w:hAnsi="宋体" w:cs="宋体"/>
          <w:color w:val="000000" w:themeColor="text1"/>
          <w:sz w:val="28"/>
          <w:szCs w:val="28"/>
          <w:highlight w:val="none"/>
          <w14:textFill>
            <w14:solidFill>
              <w14:schemeClr w14:val="tx1"/>
            </w14:solidFill>
          </w14:textFill>
        </w:rPr>
        <w:t xml:space="preserve">。</w:t>
      </w:r>
      <w:bookmarkEnd w:id="285"/>
      <w:r/>
      <w:bookmarkEnd w:id="286"/>
      <w:r/>
      <w:bookmarkEnd w:id="287"/>
      <w:r/>
      <w:bookmarkEnd w:id="288"/>
      <w:r/>
      <w:bookmarkEnd w:id="289"/>
      <w:r/>
      <w:bookmarkEnd w:id="290"/>
      <w:r/>
      <w:bookmarkEnd w:id="291"/>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w:t>
      </w:r>
      <w:bookmarkStart w:id="292" w:name="_Toc303539130"/>
      <w:r/>
      <w:bookmarkStart w:id="293" w:name="_Toc304295551"/>
      <w:r/>
      <w:bookmarkStart w:id="294" w:name="_Toc300934973"/>
      <w:r/>
      <w:bookmarkStart w:id="295" w:name="_Toc312678017"/>
      <w:r/>
      <w:bookmarkStart w:id="296" w:name="_Toc297216180"/>
      <w:r/>
      <w:bookmarkStart w:id="297" w:name="_Toc297123521"/>
      <w:r>
        <w:rPr>
          <w:rFonts w:hint="eastAsia" w:ascii="宋体" w:hAnsi="宋体" w:cs="宋体"/>
          <w:color w:val="000000" w:themeColor="text1"/>
          <w:sz w:val="28"/>
          <w:szCs w:val="28"/>
          <w:highlight w:val="none"/>
          <w14:textFill>
            <w14:solidFill>
              <w14:schemeClr w14:val="tx1"/>
            </w14:solidFill>
          </w14:textFill>
        </w:rPr>
        <w:t xml:space="preserve">.7异常恶劣的气候条件</w:t>
      </w:r>
      <w:bookmarkEnd w:id="292"/>
      <w:r/>
      <w:bookmarkEnd w:id="293"/>
      <w:r/>
      <w:bookmarkEnd w:id="294"/>
      <w:r/>
      <w:bookmarkEnd w:id="295"/>
      <w:r/>
      <w:bookmarkEnd w:id="296"/>
      <w:r/>
      <w:bookmarkEnd w:id="297"/>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发包人和承包人同意以下情形视为异常恶劣的气候条件：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w:t>
      </w:r>
      <w:r>
        <w:rPr>
          <w:rFonts w:hint="eastAsia" w:ascii="宋体" w:hAnsi="宋体" w:cs="宋体"/>
          <w:color w:val="000000" w:themeColor="text1"/>
          <w:sz w:val="28"/>
          <w:szCs w:val="28"/>
          <w:highlight w:val="none"/>
          <w:u w:val="single"/>
          <w14:textFill>
            <w14:solidFill>
              <w14:schemeClr w14:val="tx1"/>
            </w14:solidFill>
          </w14:textFill>
        </w:rPr>
        <w:t xml:space="preserve">11 级以上大风 </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w:t>
      </w:r>
      <w:r>
        <w:rPr>
          <w:rFonts w:hint="eastAsia" w:ascii="宋体" w:hAnsi="宋体" w:cs="宋体"/>
          <w:color w:val="000000" w:themeColor="text1"/>
          <w:sz w:val="28"/>
          <w:szCs w:val="28"/>
          <w:highlight w:val="none"/>
          <w:u w:val="single"/>
          <w14:textFill>
            <w14:solidFill>
              <w14:schemeClr w14:val="tx1"/>
            </w14:solidFill>
          </w14:textFill>
        </w:rPr>
        <w:t xml:space="preserve">24 小时降雨量超过 150mm；24 小时积雪厚度大于 400mm；当地气象部门认定的 50 年 一遇的雨、雪、洪灾 </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w:t>
      </w:r>
      <w:r>
        <w:rPr>
          <w:rFonts w:hint="eastAsia" w:ascii="宋体" w:hAnsi="宋体" w:cs="宋体"/>
          <w:color w:val="000000" w:themeColor="text1"/>
          <w:sz w:val="28"/>
          <w:szCs w:val="28"/>
          <w:highlight w:val="none"/>
          <w:u w:val="single"/>
          <w14:textFill>
            <w14:solidFill>
              <w14:schemeClr w14:val="tx1"/>
            </w14:solidFill>
          </w14:textFill>
        </w:rPr>
        <w:t xml:space="preserve"> 六级及以上地震：非发包人、承包人责任造成的爆炸、火灾</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7.9 提前竣工的奖励</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7.9.2提前竣工的奖励：</w:t>
      </w:r>
      <w:r>
        <w:rPr>
          <w:rFonts w:hint="eastAsia" w:ascii="宋体" w:hAnsi="宋体" w:cs="宋体"/>
          <w:color w:val="000000" w:themeColor="text1"/>
          <w:sz w:val="28"/>
          <w:szCs w:val="28"/>
          <w:highlight w:val="none"/>
          <w:u w:val="single"/>
          <w14:textFill>
            <w14:solidFill>
              <w14:schemeClr w14:val="tx1"/>
            </w14:solidFill>
          </w14:textFill>
        </w:rPr>
        <w:t xml:space="preserve">无。</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298" w:name="_Toc351203640"/>
      <w:r>
        <w:rPr>
          <w:rFonts w:hint="eastAsia" w:ascii="宋体" w:hAnsi="宋体" w:cs="宋体"/>
          <w:b/>
          <w:color w:val="000000" w:themeColor="text1"/>
          <w:sz w:val="28"/>
          <w:szCs w:val="28"/>
          <w:highlight w:val="none"/>
          <w14:textFill>
            <w14:solidFill>
              <w14:schemeClr w14:val="tx1"/>
            </w14:solidFill>
          </w14:textFill>
        </w:rPr>
        <w:t xml:space="preserve">8. 材料与设备</w:t>
      </w:r>
      <w:bookmarkEnd w:id="298"/>
      <w:r/>
      <w:bookmarkEnd w:id="233"/>
      <w:r/>
      <w:bookmarkEnd w:id="234"/>
      <w:r/>
      <w:bookmarkEnd w:id="235"/>
      <w:r/>
      <w:bookmarkEnd w:id="236"/>
      <w:r/>
      <w:bookmarkEnd w:id="237"/>
      <w:r/>
      <w:bookmarkEnd w:id="238"/>
      <w:r/>
      <w:bookmarkEnd w:id="239"/>
      <w:r/>
      <w:bookmarkEnd w:id="240"/>
      <w:r/>
      <w:bookmarkEnd w:id="241"/>
      <w:r/>
      <w:bookmarkEnd w:id="242"/>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w:t>
      </w:r>
      <w:bookmarkStart w:id="299" w:name="_Toc296503167"/>
      <w:r/>
      <w:bookmarkStart w:id="300" w:name="_Toc297120467"/>
      <w:r/>
      <w:bookmarkStart w:id="301" w:name="_Toc300934979"/>
      <w:r/>
      <w:bookmarkStart w:id="302" w:name="_Toc296346668"/>
      <w:r/>
      <w:bookmarkStart w:id="303" w:name="_Toc280868654"/>
      <w:r/>
      <w:bookmarkStart w:id="304" w:name="_Toc296890995"/>
      <w:r/>
      <w:bookmarkStart w:id="305" w:name="_Toc312677493"/>
      <w:r/>
      <w:bookmarkStart w:id="306" w:name="_Toc297123527"/>
      <w:r/>
      <w:bookmarkStart w:id="307" w:name="_Toc304295556"/>
      <w:r/>
      <w:bookmarkStart w:id="308" w:name="_Toc296944506"/>
      <w:r/>
      <w:bookmarkStart w:id="309" w:name="_Toc292559372"/>
      <w:r/>
      <w:bookmarkStart w:id="310" w:name="_Toc292559877"/>
      <w:r/>
      <w:bookmarkStart w:id="311" w:name="_Toc297048353"/>
      <w:r/>
      <w:bookmarkStart w:id="312" w:name="_Toc296347166"/>
      <w:r/>
      <w:bookmarkStart w:id="313" w:name="_Toc303539136"/>
      <w:r/>
      <w:bookmarkStart w:id="314" w:name="_Toc297216186"/>
      <w:r/>
      <w:bookmarkStart w:id="315" w:name="_Toc312678019"/>
      <w:r/>
      <w:bookmarkStart w:id="316" w:name="_Toc296891207"/>
      <w:r/>
      <w:bookmarkStart w:id="317" w:name="_Toc280868656"/>
      <w:r/>
      <w:bookmarkStart w:id="318" w:name="_Toc280868655"/>
      <w:r/>
      <w:bookmarkStart w:id="319" w:name="_Toc267251424"/>
      <w:r>
        <w:rPr>
          <w:rFonts w:hint="eastAsia" w:ascii="宋体" w:hAnsi="宋体" w:cs="宋体"/>
          <w:color w:val="000000" w:themeColor="text1"/>
          <w:sz w:val="28"/>
          <w:szCs w:val="28"/>
          <w:highlight w:val="none"/>
          <w14:textFill>
            <w14:solidFill>
              <w14:schemeClr w14:val="tx1"/>
            </w14:solidFill>
          </w14:textFill>
        </w:rPr>
        <w:t xml:space="preserve">.4材料与工程设备的保管与使用</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w:t>
      </w:r>
      <w:bookmarkStart w:id="320" w:name="_Toc292559878"/>
      <w:r/>
      <w:bookmarkStart w:id="321" w:name="_Toc292559373"/>
      <w:r/>
      <w:bookmarkStart w:id="322" w:name="_Toc312677494"/>
      <w:r/>
      <w:bookmarkStart w:id="323" w:name="_Toc296503168"/>
      <w:r/>
      <w:bookmarkStart w:id="324" w:name="_Toc296944507"/>
      <w:r/>
      <w:bookmarkStart w:id="325" w:name="_Toc296347167"/>
      <w:r/>
      <w:bookmarkStart w:id="326" w:name="_Toc297123528"/>
      <w:r/>
      <w:bookmarkStart w:id="327" w:name="_Toc296890996"/>
      <w:r/>
      <w:bookmarkStart w:id="328" w:name="_Toc297048354"/>
      <w:r/>
      <w:bookmarkStart w:id="329" w:name="_Toc303539137"/>
      <w:r/>
      <w:bookmarkStart w:id="330" w:name="_Toc296891208"/>
      <w:r/>
      <w:bookmarkStart w:id="331" w:name="_Toc296346669"/>
      <w:r/>
      <w:bookmarkStart w:id="332" w:name="_Toc297216187"/>
      <w:r/>
      <w:bookmarkStart w:id="333" w:name="_Toc297120468"/>
      <w:r/>
      <w:bookmarkStart w:id="334" w:name="_Toc300934980"/>
      <w:r/>
      <w:bookmarkStart w:id="335" w:name="_Toc318581173"/>
      <w:r/>
      <w:bookmarkStart w:id="336" w:name="_Toc304295557"/>
      <w:r/>
      <w:bookmarkStart w:id="337" w:name="_Toc312678020"/>
      <w:r>
        <w:rPr>
          <w:rFonts w:hint="eastAsia" w:ascii="宋体" w:hAnsi="宋体" w:cs="宋体"/>
          <w:color w:val="000000" w:themeColor="text1"/>
          <w:sz w:val="28"/>
          <w:szCs w:val="28"/>
          <w:highlight w:val="none"/>
          <w14:textFill>
            <w14:solidFill>
              <w14:schemeClr w14:val="tx1"/>
            </w14:solidFill>
          </w14:textFill>
        </w:rPr>
        <w:t xml:space="preserve">.4.1发包人供应的材料设备的保管费用的承担：</w:t>
      </w:r>
      <w:bookmarkEnd w:id="320"/>
      <w:r/>
      <w:bookmarkEnd w:id="321"/>
      <w:r>
        <w:rPr>
          <w:rFonts w:hint="eastAsia" w:ascii="宋体" w:hAnsi="宋体" w:cs="宋体"/>
          <w:color w:val="000000" w:themeColor="text1"/>
          <w:sz w:val="28"/>
          <w:szCs w:val="28"/>
          <w:highlight w:val="none"/>
          <w:u w:val="single"/>
          <w14:textFill>
            <w14:solidFill>
              <w14:schemeClr w14:val="tx1"/>
            </w14:solidFill>
          </w14:textFill>
        </w:rPr>
        <w:t xml:space="preserve">发包人供应的材料设备，承包人派人参加清点后由承包人妥善保管，在收货、验货、搬运、仓储、安装、成品保护过程中损坏或工程竣工交付前丢失时，应负责全部经济赔偿及工期索赔等责任，卸货、保管费用由承包人承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8.6 样品</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8.6.1样品的报送与封存</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需要承包人报送样品的材料或工程设备，样品的种类、名称、规格、数量要求：</w:t>
      </w:r>
      <w:r>
        <w:rPr>
          <w:rFonts w:hint="eastAsia" w:ascii="宋体" w:hAnsi="宋体" w:cs="宋体"/>
          <w:color w:val="000000" w:themeColor="text1"/>
          <w:sz w:val="28"/>
          <w:szCs w:val="28"/>
          <w:highlight w:val="none"/>
          <w:u w:val="single"/>
          <w14:textFill>
            <w14:solidFill>
              <w14:schemeClr w14:val="tx1"/>
            </w14:solidFill>
          </w14:textFill>
        </w:rPr>
        <w:t xml:space="preserve">承包人自行采购的材料的质量必须符合并不低于设计的质量和品牌及国家有关规范、标准及有关职能部门规定要求并提供产品合格证明，材料实行进场申报制度,约定的承包人供应材料必须向发包人送样，报品牌、价格、供应商供发包人核实，在使用前进行检验或试验,经发包人和监理单位认可后才能用于本工程，否则造成的损失由承包人负责；发包人和监理方对承包人供应材料的认可并</w:t>
      </w:r>
      <w:r>
        <w:rPr>
          <w:rFonts w:hint="eastAsia" w:ascii="宋体" w:hAnsi="宋体" w:cs="宋体"/>
          <w:color w:val="000000" w:themeColor="text1"/>
          <w:sz w:val="28"/>
          <w:szCs w:val="28"/>
          <w:highlight w:val="none"/>
          <w:u w:val="single"/>
          <w14:textFill>
            <w14:solidFill>
              <w14:schemeClr w14:val="tx1"/>
            </w14:solidFill>
          </w14:textFill>
        </w:rPr>
        <w:t xml:space="preserve">不免除承包人对所采购材料的责任。材料代用时须经发包人和监理方认可,承包人代用材料的采购价格和品牌必须经发包人确认后方可进行采购,并以此作为调整投标报价中材料价格的依据。工程量清单中列出暂定价的材料，若由承包人根据发包人要求进行采购的，按发包人批准的品牌采购并按发包人批准的价格办理结算。发包人有权在项目实施过程中，因工程需要变更承包人采购材料的品牌和规格，发包人变更品牌和规格造成材料费用增减，只调整投标报价中材料价格。如非发包人的要求或设计变更，材料代用增加的费用由承包人负担，节省的费用由承包人与发包人共享。</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发包人有权对材料供应商进行考察，并保留对不符合要求的材料供应商的否决权；发包人有权在承包人材料采购的任一环节进行监控，并行使最终的质量检验认可权和否决权；如果发包人在监控过程和检验中发现该材料不符合规定的质量要求，此时承包人应督促供应商进行整改直至业主满意为止，否则，发包人有权收回此材料的采购权。由此造成的工期推迟和费用的增加由承包人承担经济责任。</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8.8 施工设备和临时设施</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8.8.1 承包人提供的施工设备和临时设施</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关于修建临时设施费用承担的约定：</w:t>
      </w:r>
      <w:r>
        <w:rPr>
          <w:rFonts w:hint="eastAsia" w:ascii="宋体" w:hAnsi="宋体" w:cs="宋体"/>
          <w:color w:val="000000" w:themeColor="text1"/>
          <w:sz w:val="28"/>
          <w:szCs w:val="28"/>
          <w:highlight w:val="none"/>
          <w:u w:val="single"/>
          <w14:textFill>
            <w14:solidFill>
              <w14:schemeClr w14:val="tx1"/>
            </w14:solidFill>
          </w14:textFill>
        </w:rPr>
        <w:t xml:space="preserve">承包人承担全部临时设施费用，含在合同总价中，不另行增加。</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338" w:name="_Toc351203641"/>
      <w:r>
        <w:rPr>
          <w:rFonts w:hint="eastAsia" w:ascii="宋体" w:hAnsi="宋体" w:cs="宋体"/>
          <w:b/>
          <w:color w:val="000000" w:themeColor="text1"/>
          <w:sz w:val="28"/>
          <w:szCs w:val="28"/>
          <w:highlight w:val="none"/>
          <w14:textFill>
            <w14:solidFill>
              <w14:schemeClr w14:val="tx1"/>
            </w14:solidFill>
          </w14:textFill>
        </w:rPr>
        <w:t xml:space="preserve">9</w:t>
      </w:r>
      <w:bookmarkEnd w:id="317"/>
      <w:r/>
      <w:bookmarkEnd w:id="318"/>
      <w:r/>
      <w:bookmarkEnd w:id="319"/>
      <w:r/>
      <w:bookmarkStart w:id="339" w:name="_Toc312677495"/>
      <w:r/>
      <w:bookmarkStart w:id="340" w:name="_Toc304295559"/>
      <w:r/>
      <w:bookmarkStart w:id="341" w:name="_Toc303539139"/>
      <w:r/>
      <w:bookmarkStart w:id="342" w:name="_Toc312678021"/>
      <w:r/>
      <w:bookmarkStart w:id="343" w:name="_Toc297123533"/>
      <w:r/>
      <w:bookmarkStart w:id="344" w:name="_Toc297216192"/>
      <w:r/>
      <w:bookmarkStart w:id="345" w:name="_Toc300934982"/>
      <w:r/>
      <w:bookmarkStart w:id="346" w:name="_Toc267251427"/>
      <w:r/>
      <w:bookmarkStart w:id="347" w:name="_Toc297048359"/>
      <w:r/>
      <w:bookmarkStart w:id="348" w:name="_Toc296891213"/>
      <w:r/>
      <w:bookmarkStart w:id="349" w:name="_Toc297120473"/>
      <w:r/>
      <w:bookmarkStart w:id="350" w:name="_Toc267251428"/>
      <w:r/>
      <w:bookmarkStart w:id="351" w:name="_Toc296944512"/>
      <w:r/>
      <w:bookmarkStart w:id="352" w:name="_Toc296503173"/>
      <w:r/>
      <w:bookmarkStart w:id="353" w:name="_Toc292559378"/>
      <w:r/>
      <w:bookmarkStart w:id="354" w:name="_Toc296347172"/>
      <w:r/>
      <w:bookmarkStart w:id="355" w:name="_Toc296891001"/>
      <w:r/>
      <w:bookmarkStart w:id="356" w:name="_Toc292559883"/>
      <w:r/>
      <w:bookmarkStart w:id="357" w:name="_Toc296346674"/>
      <w:r>
        <w:rPr>
          <w:rFonts w:hint="eastAsia" w:ascii="宋体" w:hAnsi="宋体" w:cs="宋体"/>
          <w:b/>
          <w:color w:val="000000" w:themeColor="text1"/>
          <w:sz w:val="28"/>
          <w:szCs w:val="28"/>
          <w:highlight w:val="none"/>
          <w14:textFill>
            <w14:solidFill>
              <w14:schemeClr w14:val="tx1"/>
            </w14:solidFill>
          </w14:textFill>
        </w:rPr>
        <w:t xml:space="preserve">. 试验与检验</w:t>
      </w:r>
      <w:bookmarkEnd w:id="338"/>
      <w:r/>
      <w:bookmarkEnd w:id="339"/>
      <w:r/>
      <w:bookmarkEnd w:id="340"/>
      <w:r/>
      <w:bookmarkEnd w:id="341"/>
      <w:r/>
      <w:bookmarkEnd w:id="342"/>
      <w:r/>
      <w:bookmarkEnd w:id="343"/>
      <w:r/>
      <w:bookmarkEnd w:id="344"/>
      <w:r/>
      <w:bookmarkEnd w:id="345"/>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w:t>
      </w:r>
      <w:bookmarkStart w:id="358" w:name="_Toc303539140"/>
      <w:r/>
      <w:bookmarkStart w:id="359" w:name="_Toc300934983"/>
      <w:r/>
      <w:bookmarkStart w:id="360" w:name="_Toc297123534"/>
      <w:r/>
      <w:bookmarkStart w:id="361" w:name="_Toc312677496"/>
      <w:r/>
      <w:bookmarkStart w:id="362" w:name="_Toc297216193"/>
      <w:r/>
      <w:bookmarkStart w:id="363" w:name="_Toc312678022"/>
      <w:r/>
      <w:bookmarkStart w:id="364" w:name="_Toc304295560"/>
      <w:r>
        <w:rPr>
          <w:rFonts w:hint="eastAsia" w:ascii="宋体" w:hAnsi="宋体" w:cs="宋体"/>
          <w:color w:val="000000" w:themeColor="text1"/>
          <w:sz w:val="28"/>
          <w:szCs w:val="28"/>
          <w:highlight w:val="none"/>
          <w14:textFill>
            <w14:solidFill>
              <w14:schemeClr w14:val="tx1"/>
            </w14:solidFill>
          </w14:textFill>
        </w:rPr>
        <w:t xml:space="preserve">.1试验设备与试验人员</w:t>
      </w:r>
      <w:bookmarkEnd w:id="358"/>
      <w:r/>
      <w:bookmarkEnd w:id="359"/>
      <w:r/>
      <w:bookmarkEnd w:id="360"/>
      <w:r/>
      <w:bookmarkEnd w:id="361"/>
      <w:r/>
      <w:bookmarkEnd w:id="362"/>
      <w:r/>
      <w:bookmarkEnd w:id="363"/>
      <w:r/>
      <w:bookmarkEnd w:id="364"/>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w:t>
      </w:r>
      <w:bookmarkStart w:id="365" w:name="_Toc304295561"/>
      <w:r/>
      <w:bookmarkStart w:id="366" w:name="_Toc297123535"/>
      <w:r/>
      <w:bookmarkStart w:id="367" w:name="_Toc300934984"/>
      <w:r/>
      <w:bookmarkStart w:id="368" w:name="_Toc303539141"/>
      <w:r/>
      <w:bookmarkStart w:id="369" w:name="_Toc297216194"/>
      <w:r/>
      <w:bookmarkStart w:id="370" w:name="_Toc312678023"/>
      <w:r/>
      <w:bookmarkStart w:id="371" w:name="_Toc312677497"/>
      <w:r/>
      <w:bookmarkStart w:id="372" w:name="_Toc318581174"/>
      <w:r>
        <w:rPr>
          <w:rFonts w:hint="eastAsia" w:ascii="宋体" w:hAnsi="宋体" w:cs="宋体"/>
          <w:color w:val="000000" w:themeColor="text1"/>
          <w:sz w:val="28"/>
          <w:szCs w:val="28"/>
          <w:highlight w:val="none"/>
          <w14:textFill>
            <w14:solidFill>
              <w14:schemeClr w14:val="tx1"/>
            </w14:solidFill>
          </w14:textFill>
        </w:rPr>
        <w:t xml:space="preserve">.1.2 试验设备</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施工现场需要配置的试验场所：</w:t>
      </w:r>
      <w:bookmarkEnd w:id="365"/>
      <w:r/>
      <w:bookmarkEnd w:id="366"/>
      <w:r/>
      <w:bookmarkEnd w:id="367"/>
      <w:r/>
      <w:bookmarkEnd w:id="368"/>
      <w:r/>
      <w:bookmarkEnd w:id="369"/>
      <w:r/>
      <w:bookmarkEnd w:id="370"/>
      <w:r/>
      <w:bookmarkEnd w:id="371"/>
      <w:r/>
      <w:bookmarkStart w:id="373" w:name="_Toc300934985"/>
      <w:r/>
      <w:bookmarkStart w:id="374" w:name="_Toc297216195"/>
      <w:r/>
      <w:bookmarkStart w:id="375" w:name="_Toc303539142"/>
      <w:r/>
      <w:bookmarkStart w:id="376" w:name="_Toc312678024"/>
      <w:r/>
      <w:bookmarkStart w:id="377" w:name="_Toc312677498"/>
      <w:r/>
      <w:bookmarkStart w:id="378" w:name="_Toc304295562"/>
      <w:r/>
      <w:bookmarkStart w:id="379" w:name="_Toc297123536"/>
      <w:r>
        <w:rPr>
          <w:rFonts w:hint="eastAsia" w:ascii="宋体" w:hAnsi="宋体" w:cs="宋体"/>
          <w:color w:val="000000" w:themeColor="text1"/>
          <w:sz w:val="28"/>
          <w:szCs w:val="28"/>
          <w:highlight w:val="none"/>
          <w:u w:val="single"/>
          <w14:textFill>
            <w14:solidFill>
              <w14:schemeClr w14:val="tx1"/>
            </w14:solidFill>
          </w14:textFill>
        </w:rPr>
        <w:t xml:space="preserve">按通用条款规定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施工现场需要配备的试验设备</w:t>
      </w:r>
      <w:r>
        <w:rPr>
          <w:rFonts w:hint="eastAsia" w:ascii="宋体" w:hAnsi="宋体" w:cs="宋体"/>
          <w:color w:val="000000" w:themeColor="text1"/>
          <w:sz w:val="28"/>
          <w:szCs w:val="28"/>
          <w:highlight w:val="none"/>
          <w:u w:val="single"/>
          <w14:textFill>
            <w14:solidFill>
              <w14:schemeClr w14:val="tx1"/>
            </w14:solidFill>
          </w14:textFill>
        </w:rPr>
        <w:t xml:space="preserve">：按通用条款规定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施工现场需要具备的其他试验条件：</w:t>
      </w:r>
      <w:r>
        <w:rPr>
          <w:rFonts w:hint="eastAsia" w:ascii="宋体" w:hAnsi="宋体" w:cs="宋体"/>
          <w:color w:val="000000" w:themeColor="text1"/>
          <w:sz w:val="28"/>
          <w:szCs w:val="28"/>
          <w:highlight w:val="none"/>
          <w:u w:val="single"/>
          <w14:textFill>
            <w14:solidFill>
              <w14:schemeClr w14:val="tx1"/>
            </w14:solidFill>
          </w14:textFill>
        </w:rPr>
        <w:t xml:space="preserve"> 按通用条款规定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9.4 现场工艺试验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现场工艺试验的有关约定：</w:t>
      </w:r>
      <w:r>
        <w:rPr>
          <w:rFonts w:hint="eastAsia" w:ascii="宋体" w:hAnsi="宋体" w:cs="宋体"/>
          <w:color w:val="000000" w:themeColor="text1"/>
          <w:sz w:val="28"/>
          <w:szCs w:val="28"/>
          <w:highlight w:val="none"/>
          <w:u w:val="single"/>
          <w14:textFill>
            <w14:solidFill>
              <w14:schemeClr w14:val="tx1"/>
            </w14:solidFill>
          </w14:textFill>
        </w:rPr>
        <w:t xml:space="preserve"> 按通用条款规定 </w:t>
      </w:r>
      <w:r>
        <w:rPr>
          <w:rFonts w:hint="eastAsia" w:ascii="宋体" w:hAnsi="宋体" w:cs="宋体"/>
          <w:color w:val="000000" w:themeColor="text1"/>
          <w:sz w:val="28"/>
          <w:szCs w:val="28"/>
          <w:highlight w:val="none"/>
          <w14:textFill>
            <w14:solidFill>
              <w14:schemeClr w14:val="tx1"/>
            </w14:solidFill>
          </w14:textFill>
        </w:rPr>
        <w:t xml:space="preserve">。</w:t>
      </w:r>
      <w:bookmarkEnd w:id="372"/>
      <w:r/>
      <w:bookmarkEnd w:id="373"/>
      <w:r/>
      <w:bookmarkEnd w:id="374"/>
      <w:r/>
      <w:bookmarkEnd w:id="375"/>
      <w:r/>
      <w:bookmarkEnd w:id="376"/>
      <w:r/>
      <w:bookmarkEnd w:id="377"/>
      <w:r/>
      <w:bookmarkEnd w:id="378"/>
      <w:r/>
      <w:bookmarkEnd w:id="379"/>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380" w:name="_Toc351203642"/>
      <w:r>
        <w:rPr>
          <w:rFonts w:hint="eastAsia" w:ascii="宋体" w:hAnsi="宋体" w:cs="宋体"/>
          <w:b/>
          <w:color w:val="000000" w:themeColor="text1"/>
          <w:sz w:val="28"/>
          <w:szCs w:val="28"/>
          <w:highlight w:val="none"/>
          <w14:textFill>
            <w14:solidFill>
              <w14:schemeClr w14:val="tx1"/>
            </w14:solidFill>
          </w14:textFill>
        </w:rPr>
        <w:t xml:space="preserve">1</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Start w:id="381" w:name="_Toc292559398"/>
      <w:r/>
      <w:bookmarkStart w:id="382" w:name="_Toc296891233"/>
      <w:r/>
      <w:bookmarkStart w:id="383" w:name="_Toc300934989"/>
      <w:r/>
      <w:bookmarkStart w:id="384" w:name="_Toc292559903"/>
      <w:r/>
      <w:bookmarkStart w:id="385" w:name="_Toc296503193"/>
      <w:r/>
      <w:bookmarkStart w:id="386" w:name="_Toc303539146"/>
      <w:r/>
      <w:bookmarkStart w:id="387" w:name="_Toc297048379"/>
      <w:r/>
      <w:bookmarkStart w:id="388" w:name="_Toc296346694"/>
      <w:r/>
      <w:bookmarkStart w:id="389" w:name="_Toc296891021"/>
      <w:r/>
      <w:bookmarkStart w:id="390" w:name="_Toc304295566"/>
      <w:r/>
      <w:bookmarkStart w:id="391" w:name="_Toc296944532"/>
      <w:r/>
      <w:bookmarkStart w:id="392" w:name="_Toc297123540"/>
      <w:r/>
      <w:bookmarkStart w:id="393" w:name="_Toc297216199"/>
      <w:r/>
      <w:bookmarkStart w:id="394" w:name="_Toc296347192"/>
      <w:r/>
      <w:bookmarkStart w:id="395" w:name="_Toc297120493"/>
      <w:r/>
      <w:bookmarkStart w:id="396" w:name="_Toc312677499"/>
      <w:r/>
      <w:bookmarkStart w:id="397" w:name="_Toc312678025"/>
      <w:r/>
      <w:bookmarkStart w:id="398" w:name="_Toc267251435"/>
      <w:r/>
      <w:bookmarkStart w:id="399" w:name="_Toc267251441"/>
      <w:r/>
      <w:bookmarkStart w:id="400" w:name="_Toc267251439"/>
      <w:r/>
      <w:bookmarkStart w:id="401" w:name="_Toc267251440"/>
      <w:r/>
      <w:bookmarkStart w:id="402" w:name="_Toc267251437"/>
      <w:r/>
      <w:bookmarkStart w:id="403" w:name="_Toc267251433"/>
      <w:r/>
      <w:bookmarkStart w:id="404" w:name="_Toc267251442"/>
      <w:r>
        <w:rPr>
          <w:rFonts w:hint="eastAsia" w:ascii="宋体" w:hAnsi="宋体" w:cs="宋体"/>
          <w:b/>
          <w:color w:val="000000" w:themeColor="text1"/>
          <w:sz w:val="28"/>
          <w:szCs w:val="28"/>
          <w:highlight w:val="none"/>
          <w14:textFill>
            <w14:solidFill>
              <w14:schemeClr w14:val="tx1"/>
            </w14:solidFill>
          </w14:textFill>
        </w:rPr>
        <w:t xml:space="preserve">0. 变更</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bookmarkStart w:id="405" w:name="_Toc304295567"/>
      <w:r/>
      <w:bookmarkStart w:id="406" w:name="_Toc296891022"/>
      <w:r/>
      <w:bookmarkStart w:id="407" w:name="_Toc296346695"/>
      <w:r/>
      <w:bookmarkStart w:id="408" w:name="_Toc292559399"/>
      <w:r/>
      <w:bookmarkStart w:id="409" w:name="_Toc296944533"/>
      <w:r/>
      <w:bookmarkStart w:id="410" w:name="_Toc297216200"/>
      <w:r/>
      <w:bookmarkStart w:id="411" w:name="_Toc303539147"/>
      <w:r/>
      <w:bookmarkStart w:id="412" w:name="_Toc312678026"/>
      <w:r/>
      <w:bookmarkStart w:id="413" w:name="_Toc297120494"/>
      <w:r/>
      <w:bookmarkStart w:id="414" w:name="_Toc297123541"/>
      <w:r/>
      <w:bookmarkStart w:id="415" w:name="_Toc296891234"/>
      <w:r/>
      <w:bookmarkStart w:id="416" w:name="_Toc296347193"/>
      <w:r/>
      <w:bookmarkStart w:id="417" w:name="_Toc312677500"/>
      <w:r/>
      <w:bookmarkStart w:id="418" w:name="_Toc300934990"/>
      <w:r/>
      <w:bookmarkStart w:id="419" w:name="_Toc297048380"/>
      <w:r/>
      <w:bookmarkStart w:id="420" w:name="_Toc296503194"/>
      <w:r/>
      <w:bookmarkStart w:id="421" w:name="_Toc292559904"/>
      <w:r>
        <w:rPr>
          <w:rFonts w:hint="eastAsia" w:ascii="宋体" w:hAnsi="宋体" w:cs="宋体"/>
          <w:color w:val="000000" w:themeColor="text1"/>
          <w:sz w:val="28"/>
          <w:szCs w:val="28"/>
          <w:highlight w:val="none"/>
          <w14:textFill>
            <w14:solidFill>
              <w14:schemeClr w14:val="tx1"/>
            </w14:solidFill>
          </w14:textFill>
        </w:rPr>
        <w:t xml:space="preserve">0.1变更的范围</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关于变更的范围的约定：</w:t>
      </w:r>
      <w:r>
        <w:rPr>
          <w:rFonts w:hint="eastAsia" w:ascii="宋体" w:hAnsi="宋体" w:cs="宋体"/>
          <w:color w:val="000000" w:themeColor="text1"/>
          <w:sz w:val="28"/>
          <w:szCs w:val="28"/>
          <w:highlight w:val="none"/>
          <w:u w:val="single"/>
          <w14:textFill>
            <w14:solidFill>
              <w14:schemeClr w14:val="tx1"/>
            </w14:solidFill>
          </w14:textFill>
        </w:rPr>
        <w:t xml:space="preserve">（1）施工中发包人需对原工程设计变更，应提前 14 天以书面形式向承包人发出变更通知。变更超过原设计标准或批准的建设规模需要重新报批或重新审图时，发包人应报规划管理部门和其他相关部门重新审查准，并由原设计单位提供变更的相应图纸及说明。承包人按发包人单位发出变更通知及相关要求，进行下列需要的变更：①更改工程相关部分的标高、基线、位置和尺寸；②增减合同中约定的工程量；③改变有关工程施工顺序和时间；④其他有关工程变更需要的附加工作。因变更导致合同价款的增减及造成的承</w:t>
      </w:r>
      <w:r>
        <w:rPr>
          <w:rFonts w:hint="eastAsia" w:ascii="宋体" w:hAnsi="宋体" w:cs="宋体"/>
          <w:color w:val="000000" w:themeColor="text1"/>
          <w:sz w:val="28"/>
          <w:szCs w:val="28"/>
          <w:highlight w:val="none"/>
          <w:u w:val="single"/>
          <w14:textFill>
            <w14:solidFill>
              <w14:schemeClr w14:val="tx1"/>
            </w14:solidFill>
          </w14:textFill>
        </w:rPr>
        <w:t xml:space="preserve">包人损失，由发包人承担，延误的工期相应顺延。（2）承包人不得对原设计进行变更，由此造成经济损失及工期延后由承包人承担，并赔偿发包人有关损失。（3）承包人在施工中提出合理化建议及涉及到对设计图纸或施工组织设计的更改及对材料、设备的换用，须经设计单位、总监理工程师及发包人书面同意。未经同意擅自更改或换用时，承包人承担由此发生费用，并赔偿发包人有关损失，工期不得延后。发包人采用承包人合理化建议，所发生的费用和获得的收益，承包人、承包人另行约定分担或分享。（4）合同履行中发包人要求变更工程质量标准及发生其他实质性变</w:t>
      </w:r>
      <w:r>
        <w:rPr>
          <w:rFonts w:hint="eastAsia" w:ascii="宋体" w:hAnsi="宋体" w:cs="宋体"/>
          <w:color w:val="000000" w:themeColor="text1"/>
          <w:sz w:val="28"/>
          <w:szCs w:val="28"/>
          <w:highlight w:val="none"/>
          <w:u w:val="single"/>
          <w14:textFill>
            <w14:solidFill>
              <w14:schemeClr w14:val="tx1"/>
            </w14:solidFill>
          </w14:textFill>
        </w:rPr>
        <w:t xml:space="preserve">更，由双方协商解决。（5）发包人保留变更或调整工程量的权利，承包人不得拒绝变更，更不得以变更为由提出不合 理的要求；（6）承包人必须按发包人要求完成变更工作，否则发包人有权交由第三方承包人完成，并按第三方承包人报价的双倍作为违约金扣减承包人的合同价款。（7）因设计变更导致工期的顺延以监理工程师审核、发包人批准为准。 （8）设计单位出具的设计变更必须得到发包人的批准。承包人不得直接从设计单位取得设计变 更，或者以贿赂等不正当手段影响本工程的设计师进行变更。否则，由此增加的工程费用由承包人承担，工期不予顺延 。</w:t>
      </w:r>
      <w:r/>
    </w:p>
    <w:p>
      <w:pPr>
        <w:spacing w:line="560" w:lineRule="exact"/>
        <w:tabs>
          <w:tab w:val="left" w:pos="6178"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10.4 变更估价</w:t>
      </w:r>
      <w:r>
        <w:rPr>
          <w:rFonts w:hint="eastAsia" w:ascii="宋体" w:hAnsi="宋体" w:cs="宋体"/>
          <w:color w:val="000000" w:themeColor="text1"/>
          <w:sz w:val="28"/>
          <w:szCs w:val="28"/>
          <w:highlight w:val="none"/>
          <w14:textFill>
            <w14:solidFill>
              <w14:schemeClr w14:val="tx1"/>
            </w14:solidFill>
          </w14:textFill>
        </w:rPr>
        <w:tab/>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10.4.1 变更估价原则</w:t>
      </w:r>
      <w:r/>
    </w:p>
    <w:p>
      <w:pPr>
        <w:jc w:val="left"/>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关于变更估价的约定:</w:t>
      </w:r>
      <w:r/>
    </w:p>
    <w:p>
      <w:pPr>
        <w:jc w:val="left"/>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（1）已标价工程量清单中有适用于变更工程的子目的，采用该子目的单价。 （2）已标价工程量清单中无适用于变更工程的子目，但有类似子目的，可在合理范围内参照类似子目的单价，由监理、造价咨询人核定综合单价报发包人批准或者由发包人与承包人商定。</w:t>
      </w:r>
      <w:r/>
    </w:p>
    <w:p>
      <w:pPr>
        <w:jc w:val="left"/>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（3）已标价工程量清单中无适用或类似子目的单价，由承包人编制变更综合单价，经监理、跟踪 审计核定综合单价，并报发包人批准后作为结算依据。计价原则： 1）适用《建设</w:t>
      </w:r>
      <w:r>
        <w:rPr>
          <w:rFonts w:hint="eastAsia" w:ascii="宋体" w:hAnsi="宋体" w:cs="宋体"/>
          <w:color w:val="000000" w:themeColor="text1"/>
          <w:sz w:val="28"/>
          <w:szCs w:val="28"/>
          <w:highlight w:val="none"/>
          <w:u w:val="single"/>
          <w14:textFill>
            <w14:solidFill>
              <w14:schemeClr w14:val="tx1"/>
            </w14:solidFill>
          </w14:textFill>
        </w:rPr>
        <w:t xml:space="preserve">工程工程量清单计价规范》（GB50500-2013）、《江苏省建筑与装修工程计价表》、《江苏省安装工程计价表》（2014）（缺项部分参照相关行业定额），以及江苏省、南京市建设行政主管部门颁布的其他工程造价规范性文件和规定；2）材料价格按照同期建设主管部门颁布的指导价格执行，缺 项部分参照市场价：3）取费标准（包括人工单价、管理费、利润等）执行投标报价水平（单 价或费率）。新增子目的综合单价及材料单价由承包人提出，经监理、造价咨询人审核后，报发包人批准作为最终结算依据；4）措施项目费调整按清单计价规范执行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Start w:id="422" w:name="_Toc297216203"/>
      <w:r/>
      <w:bookmarkStart w:id="423" w:name="_Toc296503197"/>
      <w:r/>
      <w:bookmarkStart w:id="424" w:name="_Toc296891025"/>
      <w:r/>
      <w:bookmarkStart w:id="425" w:name="_Toc297120497"/>
      <w:r/>
      <w:bookmarkStart w:id="426" w:name="_Toc300934993"/>
      <w:r/>
      <w:bookmarkStart w:id="427" w:name="_Toc303539150"/>
      <w:r/>
      <w:bookmarkStart w:id="428" w:name="_Toc296944536"/>
      <w:r/>
      <w:bookmarkStart w:id="429" w:name="_Toc292559907"/>
      <w:r/>
      <w:bookmarkStart w:id="430" w:name="_Toc297123544"/>
      <w:r/>
      <w:bookmarkStart w:id="431" w:name="_Toc296346698"/>
      <w:r/>
      <w:bookmarkStart w:id="432" w:name="_Toc297048383"/>
      <w:r/>
      <w:bookmarkStart w:id="433" w:name="_Toc292559402"/>
      <w:r/>
      <w:bookmarkStart w:id="434" w:name="_Toc296347196"/>
      <w:r/>
      <w:bookmarkStart w:id="435" w:name="_Toc296891237"/>
      <w:r/>
      <w:bookmarkStart w:id="436" w:name="_Toc304295570"/>
      <w:r/>
      <w:bookmarkStart w:id="437" w:name="_Toc312677503"/>
      <w:r/>
      <w:bookmarkStart w:id="438" w:name="_Toc312678029"/>
      <w:r>
        <w:rPr>
          <w:rFonts w:hint="eastAsia" w:ascii="宋体" w:hAnsi="宋体" w:cs="宋体"/>
          <w:color w:val="000000" w:themeColor="text1"/>
          <w:sz w:val="28"/>
          <w:szCs w:val="28"/>
          <w:highlight w:val="none"/>
          <w14:textFill>
            <w14:solidFill>
              <w14:schemeClr w14:val="tx1"/>
            </w14:solidFill>
          </w14:textFill>
        </w:rPr>
        <w:t xml:space="preserve">0.5承</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Start w:id="439" w:name="_Toc296503203"/>
      <w:r/>
      <w:bookmarkStart w:id="440" w:name="_Toc297216204"/>
      <w:r/>
      <w:bookmarkStart w:id="441" w:name="_Toc292559913"/>
      <w:r/>
      <w:bookmarkStart w:id="442" w:name="_Toc297048389"/>
      <w:r/>
      <w:bookmarkStart w:id="443" w:name="_Toc296346704"/>
      <w:r/>
      <w:bookmarkStart w:id="444" w:name="_Toc296944542"/>
      <w:r/>
      <w:bookmarkStart w:id="445" w:name="_Toc296891243"/>
      <w:r/>
      <w:bookmarkStart w:id="446" w:name="_Toc300934994"/>
      <w:r/>
      <w:bookmarkStart w:id="447" w:name="_Toc303539151"/>
      <w:r/>
      <w:bookmarkStart w:id="448" w:name="_Toc296347202"/>
      <w:r/>
      <w:bookmarkStart w:id="449" w:name="_Toc292559408"/>
      <w:r/>
      <w:bookmarkStart w:id="450" w:name="_Toc297120503"/>
      <w:r/>
      <w:bookmarkStart w:id="451" w:name="_Toc296891031"/>
      <w:r/>
      <w:bookmarkStart w:id="452" w:name="_Toc297123545"/>
      <w:r>
        <w:rPr>
          <w:rFonts w:hint="eastAsia" w:ascii="宋体" w:hAnsi="宋体" w:cs="宋体"/>
          <w:color w:val="000000" w:themeColor="text1"/>
          <w:sz w:val="28"/>
          <w:szCs w:val="28"/>
          <w:highlight w:val="none"/>
          <w14:textFill>
            <w14:solidFill>
              <w14:schemeClr w14:val="tx1"/>
            </w14:solidFill>
          </w14:textFill>
        </w:rPr>
        <w:t xml:space="preserve">包人的合理化建议</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监理人审查承包人合理化建议的期限：</w:t>
      </w:r>
      <w:r>
        <w:rPr>
          <w:rFonts w:hint="eastAsia" w:ascii="宋体" w:hAnsi="宋体" w:cs="宋体"/>
          <w:color w:val="000000" w:themeColor="text1"/>
          <w:sz w:val="28"/>
          <w:szCs w:val="28"/>
          <w:highlight w:val="none"/>
          <w:u w:val="single"/>
          <w14:textFill>
            <w14:solidFill>
              <w14:schemeClr w14:val="tx1"/>
            </w14:solidFill>
          </w14:textFill>
        </w:rPr>
        <w:t xml:space="preserve">  按通用条款执行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发包人审批承包人合理化建议的期限：</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w:t>
      </w:r>
      <w:bookmarkStart w:id="453" w:name="_Toc297123546"/>
      <w:r/>
      <w:bookmarkStart w:id="454" w:name="_Toc297120504"/>
      <w:r/>
      <w:bookmarkStart w:id="455" w:name="_Toc304295571"/>
      <w:r/>
      <w:bookmarkStart w:id="456" w:name="_Toc292559914"/>
      <w:r/>
      <w:bookmarkStart w:id="457" w:name="_Toc297216205"/>
      <w:r/>
      <w:bookmarkStart w:id="458" w:name="_Toc297048390"/>
      <w:r/>
      <w:bookmarkStart w:id="459" w:name="_Toc296891244"/>
      <w:r/>
      <w:bookmarkStart w:id="460" w:name="_Toc296347203"/>
      <w:r/>
      <w:bookmarkStart w:id="461" w:name="_Toc292559409"/>
      <w:r/>
      <w:bookmarkStart w:id="462" w:name="_Toc300934995"/>
      <w:r/>
      <w:bookmarkStart w:id="463" w:name="_Toc312677504"/>
      <w:r/>
      <w:bookmarkStart w:id="464" w:name="_Toc296346705"/>
      <w:r/>
      <w:bookmarkStart w:id="465" w:name="_Toc296891032"/>
      <w:r/>
      <w:bookmarkStart w:id="466" w:name="_Toc312678030"/>
      <w:r/>
      <w:bookmarkStart w:id="467" w:name="_Toc296944543"/>
      <w:r/>
      <w:bookmarkStart w:id="468" w:name="_Toc318581175"/>
      <w:r/>
      <w:bookmarkStart w:id="469" w:name="_Toc296503204"/>
      <w:r/>
      <w:bookmarkStart w:id="470" w:name="_Toc303539152"/>
      <w:r>
        <w:rPr>
          <w:rFonts w:hint="eastAsia" w:ascii="宋体" w:hAnsi="宋体" w:cs="宋体"/>
          <w:color w:val="000000" w:themeColor="text1"/>
          <w:sz w:val="28"/>
          <w:szCs w:val="28"/>
          <w:highlight w:val="none"/>
          <w14:textFill>
            <w14:solidFill>
              <w14:schemeClr w14:val="tx1"/>
            </w14:solidFill>
          </w14:textFill>
        </w:rPr>
        <w:t xml:space="preserve">包人提出的合理化建议降低了合同价格或者提高了工程经济效益的奖励的方法和金额为：</w:t>
      </w:r>
      <w:r>
        <w:rPr>
          <w:rFonts w:hint="eastAsia" w:ascii="宋体" w:hAnsi="宋体" w:cs="宋体"/>
          <w:color w:val="000000" w:themeColor="text1"/>
          <w:sz w:val="28"/>
          <w:szCs w:val="28"/>
          <w:highlight w:val="none"/>
          <w:u w:val="single"/>
          <w14:textFill>
            <w14:solidFill>
              <w14:schemeClr w14:val="tx1"/>
            </w14:solidFill>
          </w14:textFill>
        </w:rPr>
        <w:t xml:space="preserve">无。</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bookmarkStart w:id="471" w:name="_Toc296891239"/>
      <w:r/>
      <w:bookmarkStart w:id="472" w:name="_Toc296346700"/>
      <w:r/>
      <w:bookmarkStart w:id="473" w:name="_Toc296891027"/>
      <w:r/>
      <w:bookmarkStart w:id="474" w:name="_Toc297216207"/>
      <w:r/>
      <w:bookmarkStart w:id="475" w:name="_Toc296944538"/>
      <w:r/>
      <w:bookmarkStart w:id="476" w:name="_Toc303539154"/>
      <w:r/>
      <w:bookmarkStart w:id="477" w:name="_Toc297048385"/>
      <w:r/>
      <w:bookmarkStart w:id="478" w:name="_Toc312678033"/>
      <w:r/>
      <w:bookmarkStart w:id="479" w:name="_Toc292559404"/>
      <w:r/>
      <w:bookmarkStart w:id="480" w:name="_Toc296347198"/>
      <w:r/>
      <w:bookmarkStart w:id="481" w:name="_Toc297120499"/>
      <w:r/>
      <w:bookmarkStart w:id="482" w:name="_Toc312677507"/>
      <w:r/>
      <w:bookmarkStart w:id="483" w:name="_Toc297123548"/>
      <w:r/>
      <w:bookmarkStart w:id="484" w:name="_Toc304295574"/>
      <w:r/>
      <w:bookmarkStart w:id="485" w:name="_Toc300934997"/>
      <w:r/>
      <w:bookmarkStart w:id="486" w:name="_Toc292559909"/>
      <w:r/>
      <w:bookmarkStart w:id="487" w:name="_Toc296503199"/>
      <w:r>
        <w:rPr>
          <w:rFonts w:hint="eastAsia" w:ascii="宋体" w:hAnsi="宋体" w:cs="宋体"/>
          <w:color w:val="000000" w:themeColor="text1"/>
          <w:sz w:val="28"/>
          <w:szCs w:val="28"/>
          <w:highlight w:val="none"/>
          <w14:textFill>
            <w14:solidFill>
              <w14:schemeClr w14:val="tx1"/>
            </w14:solidFill>
          </w14:textFill>
        </w:rPr>
        <w:t xml:space="preserve">0.7 暂估价</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暂</w:t>
      </w:r>
      <w:bookmarkStart w:id="488" w:name="_Toc318581176"/>
      <w:r/>
      <w:bookmarkStart w:id="489" w:name="_Toc312677508"/>
      <w:r/>
      <w:bookmarkStart w:id="490" w:name="_Toc312678034"/>
      <w:r>
        <w:rPr>
          <w:rFonts w:hint="eastAsia" w:ascii="宋体" w:hAnsi="宋体" w:cs="宋体"/>
          <w:color w:val="000000" w:themeColor="text1"/>
          <w:sz w:val="28"/>
          <w:szCs w:val="28"/>
          <w:highlight w:val="none"/>
          <w14:textFill>
            <w14:solidFill>
              <w14:schemeClr w14:val="tx1"/>
            </w14:solidFill>
          </w14:textFill>
        </w:rPr>
        <w:t xml:space="preserve">估价材料和工程设备的明细详见附件11：《</w:t>
      </w:r>
      <w:r>
        <w:rPr>
          <w:rFonts w:hint="eastAsia" w:ascii="宋体" w:hAnsi="宋体" w:cs="宋体"/>
          <w:color w:val="000000" w:themeColor="text1"/>
          <w:sz w:val="28"/>
          <w:szCs w:val="28"/>
          <w:highlight w:val="none"/>
          <w14:textFill>
            <w14:solidFill>
              <w14:schemeClr w14:val="tx1"/>
            </w14:solidFill>
          </w14:textFill>
        </w:rPr>
        <w:t xml:space="preserve">暂估价一览表》</w:t>
      </w:r>
      <w:r>
        <w:rPr>
          <w:rFonts w:hint="eastAsia" w:ascii="宋体" w:hAnsi="宋体" w:cs="宋体"/>
          <w:color w:val="000000" w:themeColor="text1"/>
          <w:sz w:val="28"/>
          <w:szCs w:val="28"/>
          <w:highlight w:val="none"/>
          <w14:textFill>
            <w14:solidFill>
              <w14:schemeClr w14:val="tx1"/>
            </w14:solidFill>
          </w14:textFill>
        </w:rPr>
        <w:t xml:space="preserve">。</w:t>
      </w:r>
      <w:bookmarkEnd w:id="488"/>
      <w:r/>
      <w:bookmarkEnd w:id="489"/>
      <w:r/>
      <w:bookmarkEnd w:id="490"/>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bookmarkStart w:id="491" w:name="_Toc312677509"/>
      <w:r/>
      <w:bookmarkStart w:id="492" w:name="_Toc318581177"/>
      <w:r/>
      <w:bookmarkStart w:id="493" w:name="_Toc312678035"/>
      <w:r>
        <w:rPr>
          <w:rFonts w:hint="eastAsia" w:ascii="宋体" w:hAnsi="宋体" w:cs="宋体"/>
          <w:color w:val="000000" w:themeColor="text1"/>
          <w:sz w:val="28"/>
          <w:szCs w:val="28"/>
          <w:highlight w:val="none"/>
          <w14:textFill>
            <w14:solidFill>
              <w14:schemeClr w14:val="tx1"/>
            </w14:solidFill>
          </w14:textFill>
        </w:rPr>
        <w:t xml:space="preserve">0.7.1 依法必须招标的暂估价项目</w:t>
      </w:r>
      <w:bookmarkEnd w:id="491"/>
      <w:r/>
      <w:bookmarkEnd w:id="492"/>
      <w:r/>
      <w:bookmarkEnd w:id="493"/>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对于依法必须招标的暂估价项目的确认和批准采取</w:t>
      </w:r>
      <w:r>
        <w:rPr>
          <w:rFonts w:hint="eastAsia" w:ascii="宋体" w:hAnsi="宋体" w:cs="宋体"/>
          <w:color w:val="000000" w:themeColor="text1"/>
          <w:sz w:val="28"/>
          <w:szCs w:val="28"/>
          <w:highlight w:val="none"/>
          <w:u w:val="single"/>
          <w14:textFill>
            <w14:solidFill>
              <w14:schemeClr w14:val="tx1"/>
            </w14:solidFill>
          </w14:textFill>
        </w:rPr>
        <w:t xml:space="preserve">由发包人招标</w:t>
      </w:r>
      <w:r>
        <w:rPr>
          <w:rFonts w:hint="eastAsia" w:ascii="宋体" w:hAnsi="宋体" w:cs="宋体"/>
          <w:color w:val="000000" w:themeColor="text1"/>
          <w:sz w:val="28"/>
          <w:szCs w:val="28"/>
          <w:highlight w:val="none"/>
          <w14:textFill>
            <w14:solidFill>
              <w14:schemeClr w14:val="tx1"/>
            </w14:solidFill>
          </w14:textFill>
        </w:rPr>
        <w:t xml:space="preserve">方式确定。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10.7.2 不属于依法必须招标的暂估价项目</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对于不属于依法必须招标的暂估价项目的确认和批准采取</w:t>
      </w:r>
      <w:r>
        <w:rPr>
          <w:rFonts w:hint="eastAsia" w:ascii="宋体" w:hAnsi="宋体" w:cs="宋体"/>
          <w:color w:val="000000" w:themeColor="text1"/>
          <w:sz w:val="28"/>
          <w:szCs w:val="28"/>
          <w:highlight w:val="none"/>
          <w:u w:val="single"/>
          <w14:textFill>
            <w14:solidFill>
              <w14:schemeClr w14:val="tx1"/>
            </w14:solidFill>
          </w14:textFill>
        </w:rPr>
        <w:t xml:space="preserve">由发包人确定</w:t>
      </w:r>
      <w:r>
        <w:rPr>
          <w:rFonts w:hint="eastAsia" w:ascii="宋体" w:hAnsi="宋体" w:cs="宋体"/>
          <w:color w:val="000000" w:themeColor="text1"/>
          <w:sz w:val="28"/>
          <w:szCs w:val="28"/>
          <w:highlight w:val="none"/>
          <w14:textFill>
            <w14:solidFill>
              <w14:schemeClr w14:val="tx1"/>
            </w14:solidFill>
          </w14:textFill>
        </w:rPr>
        <w:t xml:space="preserve">方式确定。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第3种方式：</w:t>
      </w:r>
      <w:r>
        <w:rPr>
          <w:rFonts w:hint="eastAsia" w:ascii="宋体" w:hAnsi="宋体" w:cs="宋体"/>
          <w:color w:val="000000" w:themeColor="text1"/>
          <w:sz w:val="28"/>
          <w:szCs w:val="28"/>
          <w:highlight w:val="none"/>
          <w14:textFill>
            <w14:solidFill>
              <w14:schemeClr w14:val="tx1"/>
            </w14:solidFill>
          </w14:textFill>
        </w:rPr>
        <w:t xml:space="preserve">承包人直接实施的暂估价项目</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承包人直接实施的暂估价项目的约定：</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10.8 暂列金额</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合同当事人关于暂列金额使用的约定：</w:t>
      </w:r>
      <w:r>
        <w:rPr>
          <w:rFonts w:hint="eastAsia" w:ascii="宋体" w:hAnsi="宋体" w:cs="宋体"/>
          <w:color w:val="000000" w:themeColor="text1"/>
          <w:sz w:val="28"/>
          <w:szCs w:val="28"/>
          <w:highlight w:val="none"/>
          <w:u w:val="single"/>
          <w14:textFill>
            <w14:solidFill>
              <w14:schemeClr w14:val="tx1"/>
            </w14:solidFill>
          </w14:textFill>
        </w:rPr>
        <w:t xml:space="preserve">执行通用条款。</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494" w:name="_Toc351203643"/>
      <w:r>
        <w:rPr>
          <w:rFonts w:hint="eastAsia" w:ascii="宋体" w:hAnsi="宋体" w:cs="宋体"/>
          <w:b/>
          <w:color w:val="000000" w:themeColor="text1"/>
          <w:sz w:val="28"/>
          <w:szCs w:val="28"/>
          <w:highlight w:val="none"/>
          <w14:textFill>
            <w14:solidFill>
              <w14:schemeClr w14:val="tx1"/>
            </w14:solidFill>
          </w14:textFill>
        </w:rPr>
        <w:t xml:space="preserve">11. 价格调整</w:t>
      </w:r>
      <w:bookmarkEnd w:id="494"/>
      <w:r/>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495" w:name="_Toc297120501"/>
      <w:r/>
      <w:bookmarkStart w:id="496" w:name="_Toc296944540"/>
      <w:r/>
      <w:bookmarkStart w:id="497" w:name="_Toc296503201"/>
      <w:r/>
      <w:bookmarkStart w:id="498" w:name="_Toc297216209"/>
      <w:r/>
      <w:bookmarkStart w:id="499" w:name="_Toc303539157"/>
      <w:r/>
      <w:bookmarkStart w:id="500" w:name="_Toc304295577"/>
      <w:r/>
      <w:bookmarkStart w:id="501" w:name="_Toc296891241"/>
      <w:r/>
      <w:bookmarkStart w:id="502" w:name="_Toc296346702"/>
      <w:r/>
      <w:bookmarkStart w:id="503" w:name="_Toc297048387"/>
      <w:r/>
      <w:bookmarkStart w:id="504" w:name="_Toc297123550"/>
      <w:r/>
      <w:bookmarkStart w:id="505" w:name="_Toc292559911"/>
      <w:r/>
      <w:bookmarkStart w:id="506" w:name="_Toc292559406"/>
      <w:r/>
      <w:bookmarkStart w:id="507" w:name="_Toc296347200"/>
      <w:r/>
      <w:bookmarkStart w:id="508" w:name="_Toc312678039"/>
      <w:r/>
      <w:bookmarkStart w:id="509" w:name="_Toc296891029"/>
      <w:r/>
      <w:bookmarkStart w:id="510" w:name="_Toc300935000"/>
      <w:r>
        <w:rPr>
          <w:rFonts w:hint="eastAsia" w:ascii="宋体" w:hAnsi="宋体" w:cs="宋体"/>
          <w:color w:val="000000" w:themeColor="text1"/>
          <w:sz w:val="28"/>
          <w:szCs w:val="28"/>
          <w:highlight w:val="none"/>
          <w14:textFill>
            <w14:solidFill>
              <w14:schemeClr w14:val="tx1"/>
            </w14:solidFill>
          </w14:textFill>
        </w:rPr>
        <w:t xml:space="preserve">11.1 市场价格波动引起的调整</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市场价格波动是否调整合同价格的约定：</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因市场价格波动调整合同价格，采用以下第</w:t>
      </w:r>
      <w:r>
        <w:rPr>
          <w:rFonts w:hint="eastAsia" w:ascii="宋体" w:hAnsi="宋体" w:cs="宋体"/>
          <w:color w:val="000000" w:themeColor="text1"/>
          <w:sz w:val="28"/>
          <w:szCs w:val="28"/>
          <w:highlight w:val="none"/>
          <w:u w:val="single"/>
          <w14:textFill>
            <w14:solidFill>
              <w14:schemeClr w14:val="tx1"/>
            </w14:solidFill>
          </w14:textFill>
        </w:rPr>
        <w:t xml:space="preserve"> 2 </w:t>
      </w:r>
      <w:r>
        <w:rPr>
          <w:rFonts w:hint="eastAsia" w:ascii="宋体" w:hAnsi="宋体" w:cs="宋体"/>
          <w:color w:val="000000" w:themeColor="text1"/>
          <w:sz w:val="28"/>
          <w:szCs w:val="28"/>
          <w:highlight w:val="none"/>
          <w14:textFill>
            <w14:solidFill>
              <w14:schemeClr w14:val="tx1"/>
            </w14:solidFill>
          </w14:textFill>
        </w:rPr>
        <w:t xml:space="preserve">种方式对合同价格进行调整：</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第1种方式：采用价格指数进行价格调整。</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关于各可调因子、定值和变值权重，以及基本价格指数及其来源的约定：</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第2种方式：采用造价信息进行价格调整。</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关于基准价格的约定：</w:t>
      </w:r>
      <w:r>
        <w:rPr>
          <w:rFonts w:hint="eastAsia" w:ascii="宋体" w:hAnsi="宋体" w:cs="宋体"/>
          <w:color w:val="000000" w:themeColor="text1"/>
          <w:sz w:val="28"/>
          <w:szCs w:val="28"/>
          <w:highlight w:val="none"/>
          <w:u w:val="single"/>
          <w14:textFill>
            <w14:solidFill>
              <w14:schemeClr w14:val="tx1"/>
            </w14:solidFill>
          </w14:textFill>
        </w:rPr>
        <w:t xml:space="preserve"> 合同期准日（投标截止日向前推算 28 天）当期《南京工程造价信息》发布的指导价。调价范围仅限：钢材、水泥、商品砼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①承包人在已标价工程量清单或预算书中载明的材料单价低于基准价格的：专用合同条款合同履行期间材料单价涨幅以基准价</w:t>
      </w:r>
      <w:r>
        <w:rPr>
          <w:rFonts w:hint="eastAsia" w:ascii="宋体" w:hAnsi="宋体" w:cs="宋体"/>
          <w:color w:val="000000" w:themeColor="text1"/>
          <w:sz w:val="28"/>
          <w:szCs w:val="28"/>
          <w:highlight w:val="none"/>
          <w:u w:val="single"/>
          <w14:textFill>
            <w14:solidFill>
              <w14:schemeClr w14:val="tx1"/>
            </w14:solidFill>
          </w14:textFill>
        </w:rPr>
        <w:t xml:space="preserve">格为基础超过 5 %时，或材料单价跌幅以已标价工程量清单或预算书中载明材料单价为基础超过 5 %时，其超过部分据实调整。 ②承包人在已标价工程量清单或预算书中载明的材料单价高于基准价格的：专用合同条款合同履行期间材料单价跌幅以基准价格为基础超过 5 %时，材料单价涨幅以已标价工程量清单或预算书中载明材料单价为基础超过 5 %时，其超过部分据实调整。 ③承包人在已标价工程量清单或预算书中载明的材料单价等于基准单价的：专用合同条 款合同履行期间材料单价涨跌幅以基准单价为基础超过± 5 %时，其超过部分据实调整。</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第3种方式：其他价格调整方式：</w:t>
      </w:r>
      <w:r>
        <w:rPr>
          <w:rFonts w:hint="eastAsia" w:ascii="宋体" w:hAnsi="宋体" w:cs="宋体"/>
          <w:color w:val="000000" w:themeColor="text1"/>
          <w:sz w:val="28"/>
          <w:szCs w:val="28"/>
          <w:highlight w:val="none"/>
          <w:u w:val="single"/>
          <w14:textFill>
            <w14:solidFill>
              <w14:schemeClr w14:val="tx1"/>
            </w14:solidFill>
          </w14:textFill>
        </w:rPr>
        <w:t xml:space="preserve"> 不采用 。      </w:t>
      </w:r>
      <w:bookmarkEnd w:id="398"/>
      <w:r/>
      <w:bookmarkEnd w:id="399"/>
      <w:r/>
      <w:bookmarkEnd w:id="400"/>
      <w:r/>
      <w:bookmarkEnd w:id="401"/>
      <w:r/>
      <w:bookmarkEnd w:id="402"/>
      <w:r/>
      <w:bookmarkEnd w:id="403"/>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511" w:name="_Toc297120505"/>
      <w:r/>
      <w:bookmarkStart w:id="512" w:name="_Toc296944544"/>
      <w:r/>
      <w:bookmarkStart w:id="513" w:name="_Toc296891033"/>
      <w:r/>
      <w:bookmarkStart w:id="514" w:name="_Toc296347204"/>
      <w:r/>
      <w:bookmarkStart w:id="515" w:name="_Toc297048391"/>
      <w:r/>
      <w:bookmarkStart w:id="516" w:name="_Toc296346706"/>
      <w:r/>
      <w:bookmarkStart w:id="517" w:name="_Toc296503205"/>
      <w:r/>
      <w:bookmarkStart w:id="518" w:name="_Toc292559915"/>
      <w:r/>
      <w:bookmarkStart w:id="519" w:name="_Toc292559410"/>
      <w:r/>
      <w:bookmarkStart w:id="520" w:name="_Toc296891245"/>
      <w:r/>
      <w:bookmarkStart w:id="521" w:name="_Toc351203644"/>
      <w:r/>
      <w:bookmarkStart w:id="522" w:name="_Toc297216211"/>
      <w:r/>
      <w:bookmarkStart w:id="523" w:name="_Toc297123552"/>
      <w:r/>
      <w:bookmarkStart w:id="524" w:name="_Toc300935002"/>
      <w:r/>
      <w:bookmarkStart w:id="525" w:name="_Toc303539159"/>
      <w:r/>
      <w:bookmarkStart w:id="526" w:name="_Toc304295579"/>
      <w:r/>
      <w:bookmarkStart w:id="527" w:name="_Toc312678040"/>
      <w:r>
        <w:rPr>
          <w:rFonts w:hint="eastAsia" w:ascii="宋体" w:hAnsi="宋体" w:cs="宋体"/>
          <w:b/>
          <w:color w:val="000000" w:themeColor="text1"/>
          <w:sz w:val="28"/>
          <w:szCs w:val="28"/>
          <w:highlight w:val="none"/>
          <w14:textFill>
            <w14:solidFill>
              <w14:schemeClr w14:val="tx1"/>
            </w14:solidFill>
          </w14:textFill>
        </w:rPr>
        <w:t xml:space="preserve">12. </w:t>
      </w:r>
      <w:bookmarkEnd w:id="511"/>
      <w:r/>
      <w:bookmarkEnd w:id="512"/>
      <w:r/>
      <w:bookmarkEnd w:id="513"/>
      <w:r/>
      <w:bookmarkEnd w:id="514"/>
      <w:r/>
      <w:bookmarkEnd w:id="515"/>
      <w:r/>
      <w:bookmarkEnd w:id="516"/>
      <w:r/>
      <w:bookmarkEnd w:id="517"/>
      <w:r/>
      <w:bookmarkEnd w:id="518"/>
      <w:r/>
      <w:bookmarkEnd w:id="519"/>
      <w:r/>
      <w:bookmarkEnd w:id="520"/>
      <w:r>
        <w:rPr>
          <w:rFonts w:hint="eastAsia" w:ascii="宋体" w:hAnsi="宋体" w:cs="宋体"/>
          <w:b/>
          <w:color w:val="000000" w:themeColor="text1"/>
          <w:sz w:val="28"/>
          <w:szCs w:val="28"/>
          <w:highlight w:val="none"/>
          <w14:textFill>
            <w14:solidFill>
              <w14:schemeClr w14:val="tx1"/>
            </w14:solidFill>
          </w14:textFill>
        </w:rPr>
        <w:t xml:space="preserve">合同价格、计量与支付</w:t>
      </w:r>
      <w:bookmarkEnd w:id="521"/>
      <w:r/>
      <w:bookmarkEnd w:id="522"/>
      <w:r/>
      <w:bookmarkEnd w:id="523"/>
      <w:r/>
      <w:bookmarkEnd w:id="524"/>
      <w:r/>
      <w:bookmarkEnd w:id="525"/>
      <w:r/>
      <w:bookmarkEnd w:id="526"/>
      <w:r/>
      <w:bookmarkEnd w:id="527"/>
      <w:r/>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528" w:name="_Toc292559411"/>
      <w:r/>
      <w:bookmarkStart w:id="529" w:name="_Toc267251461"/>
      <w:r/>
      <w:bookmarkStart w:id="530" w:name="_Toc292559916"/>
      <w:r/>
      <w:bookmarkStart w:id="531" w:name="_Toc296944545"/>
      <w:r/>
      <w:bookmarkStart w:id="532" w:name="_Toc296347205"/>
      <w:r/>
      <w:bookmarkStart w:id="533" w:name="_Toc296891034"/>
      <w:r/>
      <w:bookmarkStart w:id="534" w:name="_Toc297048392"/>
      <w:r/>
      <w:bookmarkStart w:id="535" w:name="_Toc296891246"/>
      <w:r/>
      <w:bookmarkStart w:id="536" w:name="_Toc296503206"/>
      <w:r/>
      <w:bookmarkStart w:id="537" w:name="_Toc296346707"/>
      <w:r/>
      <w:bookmarkStart w:id="538" w:name="_Toc297120506"/>
      <w:r/>
      <w:bookmarkStart w:id="539" w:name="_Toc303539160"/>
      <w:r/>
      <w:bookmarkStart w:id="540" w:name="_Toc297123553"/>
      <w:r/>
      <w:bookmarkStart w:id="541" w:name="_Toc304295580"/>
      <w:r/>
      <w:bookmarkStart w:id="542" w:name="_Toc312678041"/>
      <w:r/>
      <w:bookmarkStart w:id="543" w:name="_Toc297216212"/>
      <w:r/>
      <w:bookmarkStart w:id="544" w:name="_Toc300935003"/>
      <w:r>
        <w:rPr>
          <w:rFonts w:hint="eastAsia" w:ascii="宋体" w:hAnsi="宋体" w:cs="宋体"/>
          <w:color w:val="000000" w:themeColor="text1"/>
          <w:sz w:val="28"/>
          <w:szCs w:val="28"/>
          <w:highlight w:val="none"/>
          <w14:textFill>
            <w14:solidFill>
              <w14:schemeClr w14:val="tx1"/>
            </w14:solidFill>
          </w14:textFill>
        </w:rPr>
        <w:t xml:space="preserve">12.1 合</w:t>
      </w:r>
      <w:bookmarkEnd w:id="528"/>
      <w:r/>
      <w:bookmarkEnd w:id="529"/>
      <w:r/>
      <w:bookmarkEnd w:id="530"/>
      <w:r>
        <w:rPr>
          <w:rFonts w:hint="eastAsia" w:ascii="宋体" w:hAnsi="宋体" w:cs="宋体"/>
          <w:color w:val="000000" w:themeColor="text1"/>
          <w:sz w:val="28"/>
          <w:szCs w:val="28"/>
          <w:highlight w:val="none"/>
          <w14:textFill>
            <w14:solidFill>
              <w14:schemeClr w14:val="tx1"/>
            </w14:solidFill>
          </w14:textFill>
        </w:rPr>
        <w:t xml:space="preserve">同价</w:t>
      </w:r>
      <w:bookmarkEnd w:id="531"/>
      <w:r/>
      <w:bookmarkEnd w:id="532"/>
      <w:r/>
      <w:bookmarkEnd w:id="533"/>
      <w:r/>
      <w:bookmarkEnd w:id="534"/>
      <w:r/>
      <w:bookmarkEnd w:id="535"/>
      <w:r/>
      <w:bookmarkEnd w:id="536"/>
      <w:r/>
      <w:bookmarkEnd w:id="537"/>
      <w:r/>
      <w:bookmarkEnd w:id="538"/>
      <w:r>
        <w:rPr>
          <w:rFonts w:hint="eastAsia" w:ascii="宋体" w:hAnsi="宋体" w:cs="宋体"/>
          <w:color w:val="000000" w:themeColor="text1"/>
          <w:sz w:val="28"/>
          <w:szCs w:val="28"/>
          <w:highlight w:val="none"/>
          <w14:textFill>
            <w14:solidFill>
              <w14:schemeClr w14:val="tx1"/>
            </w14:solidFill>
          </w14:textFill>
        </w:rPr>
        <w:t xml:space="preserve">格形式</w:t>
      </w:r>
      <w:bookmarkEnd w:id="539"/>
      <w:r/>
      <w:bookmarkEnd w:id="540"/>
      <w:r/>
      <w:bookmarkEnd w:id="541"/>
      <w:r/>
      <w:bookmarkEnd w:id="542"/>
      <w:r/>
      <w:bookmarkEnd w:id="543"/>
      <w:r/>
      <w:bookmarkEnd w:id="544"/>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单价合同</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综合单价包含的风险范围：</w:t>
      </w:r>
      <w:r>
        <w:rPr>
          <w:rFonts w:hint="eastAsia" w:ascii="宋体" w:hAnsi="宋体" w:cs="宋体"/>
          <w:color w:val="000000" w:themeColor="text1"/>
          <w:sz w:val="28"/>
          <w:szCs w:val="28"/>
          <w:highlight w:val="none"/>
          <w:u w:val="single"/>
          <w14:textFill>
            <w14:solidFill>
              <w14:schemeClr w14:val="tx1"/>
            </w14:solidFill>
          </w14:textFill>
        </w:rPr>
        <w:t xml:space="preserve">⑴各类建材的市场价格波动风险； ⑵工程量发生变更时，相同子目综合单价不予调整的风险； ⑶因承包人自身施工管理等原因造成工期、误工费用增加的风险； ⑷作为有丰富经验的承包商应该可以预见到的风险； ⑸招标文件中明示和暗示的风险费用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风险费用的计算方法：</w:t>
      </w:r>
      <w:r>
        <w:rPr>
          <w:rFonts w:hint="eastAsia" w:ascii="宋体" w:hAnsi="宋体" w:cs="宋体"/>
          <w:color w:val="000000" w:themeColor="text1"/>
          <w:sz w:val="28"/>
          <w:szCs w:val="28"/>
          <w:highlight w:val="none"/>
          <w:u w:val="single"/>
          <w14:textFill>
            <w14:solidFill>
              <w14:schemeClr w14:val="tx1"/>
            </w14:solidFill>
          </w14:textFill>
        </w:rPr>
        <w:t xml:space="preserve">承包人在投标报价时已经知晓上述风险范围，已经考虑相应的风险费用计入报价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风险范围以外合同价格的调整方法：</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调整因素：⑴监理认可、发包人批准的设计变更及图纸会审记录； ⑵监理认可、发包人批准的工程签证； ⑶施工期间的各类政策性调整文件；⑷招标人提供的工程量清单与招标图纸之间的差异； ⑸施工合同条款约定其他可以调整的因素。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调整时间： 如发生风险范围以外合同价款调整因素，承包人应及时申报，报监理人、跟踪审计计量、审核确认，最终须经发包人批准。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调整方法：⑴设计变更、工程签证的调整办法见专用条款第10.4条。 ⑵施工期间发生政策性风险时，按照政府及建设主管部门颁发的文件执行； 以合同基准日（投标截止日向前推算 28 天，下同）为准，人工单价、机械台班价格发生变化 时，按照建设行政主管部门颁发的规范性文件进行调整。 ⑶总包配合管理费 ：/；⑷其他说明事项 ①材料检测费用由承包人支付（送检前报监理、发包人确认），专项检测费由发包人承担。 ②措施项目清单调整按照清单规范执行，中标后承包人提交施工方案报监理、发包人审批，但是 不涉及相关费用的调整。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总价合同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总价包含的风险范围：</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风险费用的计算方法：</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风险范围以外合同价格的调整方法：</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3、其他价格方式：</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545" w:name="_Toc300935004"/>
      <w:r/>
      <w:bookmarkStart w:id="546" w:name="_Toc297123554"/>
      <w:r/>
      <w:bookmarkStart w:id="547" w:name="_Toc312678042"/>
      <w:r/>
      <w:bookmarkStart w:id="548" w:name="_Toc304295581"/>
      <w:r/>
      <w:bookmarkStart w:id="549" w:name="_Toc303539161"/>
      <w:r/>
      <w:bookmarkStart w:id="550" w:name="_Toc297216213"/>
      <w:r/>
      <w:bookmarkStart w:id="551" w:name="_Toc292559412"/>
      <w:r/>
      <w:bookmarkStart w:id="552" w:name="_Toc296944546"/>
      <w:r/>
      <w:bookmarkStart w:id="553" w:name="_Toc296891035"/>
      <w:r/>
      <w:bookmarkStart w:id="554" w:name="_Toc296347206"/>
      <w:r/>
      <w:bookmarkStart w:id="555" w:name="_Toc292559917"/>
      <w:r/>
      <w:bookmarkStart w:id="556" w:name="_Toc296503207"/>
      <w:r/>
      <w:bookmarkStart w:id="557" w:name="_Toc296891247"/>
      <w:r/>
      <w:bookmarkStart w:id="558" w:name="_Toc297120507"/>
      <w:r/>
      <w:bookmarkStart w:id="559" w:name="_Toc296346708"/>
      <w:r/>
      <w:bookmarkStart w:id="560" w:name="_Toc297048393"/>
      <w:r>
        <w:rPr>
          <w:rFonts w:hint="eastAsia" w:ascii="宋体" w:hAnsi="宋体" w:cs="宋体"/>
          <w:color w:val="000000" w:themeColor="text1"/>
          <w:sz w:val="28"/>
          <w:szCs w:val="28"/>
          <w:highlight w:val="none"/>
          <w14:textFill>
            <w14:solidFill>
              <w14:schemeClr w14:val="tx1"/>
            </w14:solidFill>
          </w14:textFill>
        </w:rPr>
        <w:t xml:space="preserve">12.2 预付款</w:t>
      </w:r>
      <w:bookmarkEnd w:id="545"/>
      <w:r/>
      <w:bookmarkEnd w:id="546"/>
      <w:r/>
      <w:bookmarkEnd w:id="547"/>
      <w:r/>
      <w:bookmarkEnd w:id="548"/>
      <w:r/>
      <w:bookmarkEnd w:id="549"/>
      <w:r/>
      <w:bookmarkEnd w:id="550"/>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12.2.1 预付款的支付</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预付款支付比例或金额：</w:t>
      </w:r>
      <w:r>
        <w:rPr>
          <w:rFonts w:hint="eastAsia" w:ascii="宋体" w:hAnsi="宋体" w:cs="宋体"/>
          <w:color w:val="000000" w:themeColor="text1"/>
          <w:sz w:val="28"/>
          <w:szCs w:val="28"/>
          <w:highlight w:val="none"/>
          <w:u w:val="single"/>
          <w14:textFill>
            <w14:solidFill>
              <w14:schemeClr w14:val="tx1"/>
            </w14:solidFill>
          </w14:textFill>
        </w:rPr>
        <w:t xml:space="preserve"> 30%。</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预付款支付期限：</w:t>
      </w:r>
      <w:r>
        <w:rPr>
          <w:rFonts w:hint="eastAsia" w:ascii="宋体" w:hAnsi="宋体" w:cs="宋体"/>
          <w:color w:val="000000" w:themeColor="text1"/>
          <w:sz w:val="28"/>
          <w:szCs w:val="28"/>
          <w:highlight w:val="none"/>
          <w:u w:val="single"/>
          <w14:textFill>
            <w14:solidFill>
              <w14:schemeClr w14:val="tx1"/>
            </w14:solidFill>
          </w14:textFill>
        </w:rPr>
        <w:t xml:space="preserve">合同签订生效后十个工作日内。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预付款扣回的方式：</w:t>
      </w:r>
      <w:r>
        <w:rPr>
          <w:rFonts w:hint="eastAsia" w:ascii="宋体" w:hAnsi="宋体" w:cs="宋体"/>
          <w:color w:val="000000" w:themeColor="text1"/>
          <w:sz w:val="28"/>
          <w:szCs w:val="28"/>
          <w:highlight w:val="none"/>
          <w:u w:val="single"/>
          <w14:textFill>
            <w14:solidFill>
              <w14:schemeClr w14:val="tx1"/>
            </w14:solidFill>
          </w14:textFill>
        </w:rPr>
        <w:t xml:space="preserve">不扣回，抵作工程款。</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12.2.2 预付款担保</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承包人提交预付款担保的期限：</w:t>
      </w:r>
      <w:r>
        <w:rPr>
          <w:rFonts w:hint="eastAsia" w:ascii="宋体" w:hAnsi="宋体" w:cs="宋体"/>
          <w:color w:val="000000" w:themeColor="text1"/>
          <w:sz w:val="28"/>
          <w:szCs w:val="28"/>
          <w:highlight w:val="none"/>
          <w:u w:val="single"/>
          <w14:textFill>
            <w14:solidFill>
              <w14:schemeClr w14:val="tx1"/>
            </w14:solidFill>
          </w14:textFill>
        </w:rPr>
        <w:t xml:space="preserve">无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预付款担保的形式为：</w:t>
      </w:r>
      <w:r>
        <w:rPr>
          <w:rFonts w:hint="eastAsia" w:ascii="宋体" w:hAnsi="宋体" w:cs="宋体"/>
          <w:color w:val="000000" w:themeColor="text1"/>
          <w:sz w:val="28"/>
          <w:szCs w:val="28"/>
          <w:highlight w:val="none"/>
          <w:u w:val="single"/>
          <w14:textFill>
            <w14:solidFill>
              <w14:schemeClr w14:val="tx1"/>
            </w14:solidFill>
          </w14:textFill>
        </w:rPr>
        <w:t xml:space="preserve"> 无     </w:t>
      </w:r>
      <w:bookmarkEnd w:id="551"/>
      <w:r/>
      <w:bookmarkEnd w:id="552"/>
      <w:r/>
      <w:bookmarkEnd w:id="553"/>
      <w:r/>
      <w:bookmarkEnd w:id="554"/>
      <w:r/>
      <w:bookmarkEnd w:id="555"/>
      <w:r/>
      <w:bookmarkEnd w:id="556"/>
      <w:r/>
      <w:bookmarkEnd w:id="557"/>
      <w:r/>
      <w:bookmarkEnd w:id="558"/>
      <w:r/>
      <w:bookmarkEnd w:id="559"/>
      <w:r/>
      <w:bookmarkEnd w:id="560"/>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12.3 计量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12.3.1 计量原则</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工程量计算规则：</w:t>
      </w:r>
      <w:r>
        <w:rPr>
          <w:rFonts w:hint="eastAsia" w:ascii="宋体" w:hAnsi="宋体" w:cs="宋体"/>
          <w:color w:val="000000" w:themeColor="text1"/>
          <w:sz w:val="28"/>
          <w:szCs w:val="28"/>
          <w:highlight w:val="none"/>
          <w:u w:val="single"/>
          <w14:textFill>
            <w14:solidFill>
              <w14:schemeClr w14:val="tx1"/>
            </w14:solidFill>
          </w14:textFill>
        </w:rPr>
        <w:t xml:space="preserve">按照《建设工程工程量清单计价规范》（2013）、2014 年《江苏省建筑装修工程计价表》、2014 年《江苏省安装工程计价表》计量等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12.3.2 计量周期</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关于计量周期的约定：</w:t>
      </w:r>
      <w:r>
        <w:rPr>
          <w:rFonts w:hint="eastAsia" w:ascii="宋体" w:hAnsi="宋体" w:cs="宋体"/>
          <w:color w:val="000000" w:themeColor="text1"/>
          <w:sz w:val="28"/>
          <w:szCs w:val="28"/>
          <w:highlight w:val="none"/>
          <w:u w:val="single"/>
          <w14:textFill>
            <w14:solidFill>
              <w14:schemeClr w14:val="tx1"/>
            </w14:solidFill>
          </w14:textFill>
        </w:rPr>
        <w:t xml:space="preserve">  每月 5 日前承包人向监理、发包人提交上月已完工程量报告，其他 按通用条款执行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12.3.3 单价合同的计量</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关于单价合同计量的约定：</w:t>
      </w:r>
      <w:r>
        <w:rPr>
          <w:rFonts w:hint="eastAsia" w:ascii="宋体" w:hAnsi="宋体" w:cs="宋体"/>
          <w:color w:val="000000" w:themeColor="text1"/>
          <w:sz w:val="28"/>
          <w:szCs w:val="28"/>
          <w:highlight w:val="none"/>
          <w:u w:val="single"/>
          <w14:textFill>
            <w14:solidFill>
              <w14:schemeClr w14:val="tx1"/>
            </w14:solidFill>
          </w14:textFill>
        </w:rPr>
        <w:t xml:space="preserve">（1）计量的范围与要求 ①只能对工程量清单、变更工程、计日工等合同规定支付的项目计量，此范围以外的不得进行计量； ②计量必须严格按合同规定的方法、范围、内容、单位进行； ③工程质量未经检验或检验不合格的，不得计量；因承包人原因造成返工的工程量不予计量； ④无论一般的和当地的习惯如何，除合同中另有规定，工程的计量应以净值为准。因此， 属于承包人超出设计图纸范围的工程量不予计量； </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（2）单价合同的计量方法 ①已标价工程量清单中的单价子目工程量为估算工程量。结算工程量是承包人实际完成的，并按合同约定的计量方法进行计量的工程量。 ②承包人对已完成的工程进行计量，向监理人提交进度付款申请单、已完成工程量报表和有 关计量资料。 ③监理人</w:t>
      </w:r>
      <w:r>
        <w:rPr>
          <w:rFonts w:hint="eastAsia" w:ascii="宋体" w:hAnsi="宋体" w:cs="宋体"/>
          <w:color w:val="000000" w:themeColor="text1"/>
          <w:sz w:val="28"/>
          <w:szCs w:val="28"/>
          <w:highlight w:val="none"/>
          <w:u w:val="single"/>
          <w14:textFill>
            <w14:solidFill>
              <w14:schemeClr w14:val="tx1"/>
            </w14:solidFill>
          </w14:textFill>
        </w:rPr>
        <w:t xml:space="preserve">对承包人提交的工程量报表进行复核，以确定实际完成的工程量。对数量有异议的，可要求承包人按合同条款约定进行共同复核和抽样复测。承包人应协助监理人进行复核并按 监理人要求提供补充计量资料。承包人未按监理人要求参加复核，监理人复核或修正的工程量视 为承包人实际完成的工程量。 ④监理人认为有必要时，可通知承包人共同进行联合测量、计量，承包人应遵照执行。 ⑤承包人完成工程量清单中每个子目的工程量后，监理人应要求承包人派员共同对每个子 目的历次计量报表进行汇总，以核实最终结算工程量。监理人可要求承包人提供补充计量资料，</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以确定最后一次进度付款的准确工程量。承包人未按监理人要求派员参加的，监理人最终核实的 工程量视为承包人完成该子目的准确工程量。 ⑥监理人应在收到承包人提交的工程量报表后的 7 天内进行复核，监理人未在约定时间内 复核的，承包人提交的工程量报表中的工程量视为承包人实际完成的工程量，据此计算工程价 款。 ⑦承包人未在已标价工程量清单中填人单价或总额价的工程子目，将被认为其已包含在本 合同的其他子目的单价和总额价中，发包人将不另行支付</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12.3.4 总价合同的计量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关于总价合同计量的约定：</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12.3.5总价合同采用支付分解表计量支付的，是否适用第</w:t>
      </w:r>
      <w:r>
        <w:rPr>
          <w:rFonts w:hint="eastAsia" w:ascii="宋体" w:hAnsi="宋体" w:cs="宋体"/>
          <w:color w:val="000000" w:themeColor="text1"/>
          <w:sz w:val="28"/>
          <w:szCs w:val="28"/>
          <w:highlight w:val="none"/>
          <w14:textFill>
            <w14:solidFill>
              <w14:schemeClr w14:val="tx1"/>
            </w14:solidFill>
          </w14:textFill>
        </w:rPr>
        <w:t xml:space="preserve">12.3.4 </w:t>
      </w:r>
      <w:r>
        <w:rPr>
          <w:rFonts w:hint="eastAsia" w:ascii="宋体" w:hAnsi="宋体" w:cs="宋体"/>
          <w:color w:val="000000" w:themeColor="text1"/>
          <w:sz w:val="28"/>
          <w:szCs w:val="28"/>
          <w:highlight w:val="none"/>
          <w14:textFill>
            <w14:solidFill>
              <w14:schemeClr w14:val="tx1"/>
            </w14:solidFill>
          </w14:textFill>
        </w:rPr>
        <w:t xml:space="preserve">项</w:t>
      </w:r>
      <w:r>
        <w:rPr>
          <w:rFonts w:hint="eastAsia" w:ascii="宋体" w:hAnsi="宋体" w:cs="宋体"/>
          <w:color w:val="000000" w:themeColor="text1"/>
          <w:sz w:val="28"/>
          <w:szCs w:val="28"/>
          <w:highlight w:val="none"/>
          <w14:textFill>
            <w14:solidFill>
              <w14:schemeClr w14:val="tx1"/>
            </w14:solidFill>
          </w14:textFill>
        </w:rPr>
        <w:t xml:space="preserve">〔总价合同的计量〕</w:t>
      </w:r>
      <w:r>
        <w:rPr>
          <w:rFonts w:hint="eastAsia" w:ascii="宋体" w:hAnsi="宋体" w:cs="宋体"/>
          <w:color w:val="000000" w:themeColor="text1"/>
          <w:sz w:val="28"/>
          <w:szCs w:val="28"/>
          <w:highlight w:val="none"/>
          <w14:textFill>
            <w14:solidFill>
              <w14:schemeClr w14:val="tx1"/>
            </w14:solidFill>
          </w14:textFill>
        </w:rPr>
        <w:t xml:space="preserve">约定进行计量：</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12.3.6 其他价格形式合同的计量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其他价格形式的计量方式和程序：</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12.4 工程进度款支付</w:t>
      </w:r>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561" w:name="_Toc296944550"/>
      <w:r/>
      <w:bookmarkStart w:id="562" w:name="_Toc300935006"/>
      <w:r/>
      <w:bookmarkStart w:id="563" w:name="_Toc296891039"/>
      <w:r/>
      <w:bookmarkStart w:id="564" w:name="_Toc303539163"/>
      <w:r/>
      <w:bookmarkStart w:id="565" w:name="_Toc297120511"/>
      <w:r/>
      <w:bookmarkStart w:id="566" w:name="_Toc297123556"/>
      <w:r/>
      <w:bookmarkStart w:id="567" w:name="_Toc292559921"/>
      <w:r/>
      <w:bookmarkStart w:id="568" w:name="_Toc296346712"/>
      <w:r/>
      <w:bookmarkStart w:id="569" w:name="_Toc296891251"/>
      <w:r/>
      <w:bookmarkStart w:id="570" w:name="_Toc296347210"/>
      <w:r/>
      <w:bookmarkStart w:id="571" w:name="_Toc297048397"/>
      <w:r/>
      <w:bookmarkStart w:id="572" w:name="_Toc296503211"/>
      <w:r/>
      <w:bookmarkStart w:id="573" w:name="_Toc292559416"/>
      <w:r/>
      <w:bookmarkStart w:id="574" w:name="_Toc297216215"/>
      <w:r>
        <w:rPr>
          <w:rFonts w:hint="eastAsia" w:ascii="宋体" w:hAnsi="宋体" w:cs="宋体"/>
          <w:color w:val="000000" w:themeColor="text1"/>
          <w:sz w:val="28"/>
          <w:szCs w:val="28"/>
          <w:highlight w:val="none"/>
          <w14:textFill>
            <w14:solidFill>
              <w14:schemeClr w14:val="tx1"/>
            </w14:solidFill>
          </w14:textFill>
        </w:rPr>
        <w:t xml:space="preserve">12.4.1 付款周期</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关于付款周期的约定：</w:t>
      </w:r>
      <w:r/>
    </w:p>
    <w:p>
      <w:pPr>
        <w:spacing w:line="560" w:lineRule="exact"/>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1、项目开工后，支付合同价的30%；</w:t>
      </w:r>
      <w:r/>
    </w:p>
    <w:p>
      <w:pPr>
        <w:spacing w:line="560" w:lineRule="exact"/>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2、工程结束竣工验收合格后付至合同价的70%；</w:t>
      </w:r>
      <w:r/>
    </w:p>
    <w:p>
      <w:pPr>
        <w:spacing w:line="560" w:lineRule="exact"/>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3、结算审计结束后付至审定价的97%；</w:t>
      </w:r>
      <w:r/>
    </w:p>
    <w:p>
      <w:pPr>
        <w:spacing w:line="560" w:lineRule="exact"/>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4、工程缺陷责任期满后付清余款(不计利息)。</w:t>
      </w:r>
      <w:r/>
    </w:p>
    <w:p>
      <w:pPr>
        <w:spacing w:line="560" w:lineRule="exact"/>
        <w:rPr>
          <w:rFonts w:ascii="宋体" w:hAnsi="宋体" w:cs="宋体"/>
          <w:b/>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注：所有工程支付款必须由发包人指定的现场代表签字确认有效的工程量和相应的产值后，给予办理工程款支付的手续。</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12.4.2 进度付款申请单的编制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关于进度付款申请单编制的约定：</w:t>
      </w:r>
      <w:r>
        <w:rPr>
          <w:rFonts w:hint="eastAsia" w:ascii="宋体" w:hAnsi="宋体" w:cs="宋体"/>
          <w:color w:val="000000" w:themeColor="text1"/>
          <w:sz w:val="28"/>
          <w:szCs w:val="28"/>
          <w:highlight w:val="none"/>
          <w:u w:val="single"/>
          <w14:textFill>
            <w14:solidFill>
              <w14:schemeClr w14:val="tx1"/>
            </w14:solidFill>
          </w14:textFill>
        </w:rPr>
        <w:t xml:space="preserve">  按通用条款执行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color w:val="000000" w:themeColor="text1"/>
          <w:sz w:val="28"/>
          <w:szCs w:val="28"/>
          <w:highlight w:val="none"/>
          <w14:textFill>
            <w14:solidFill>
              <w14:schemeClr w14:val="tx1"/>
            </w14:solidFill>
          </w14:textFill>
        </w:rPr>
        <w:t xml:space="preserve">2.4.3 进度付款申请单的提交</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（1）单价合同进度付款申请单提交的约定：</w:t>
      </w:r>
      <w:r>
        <w:rPr>
          <w:rFonts w:hint="eastAsia" w:ascii="宋体" w:hAnsi="宋体" w:cs="宋体"/>
          <w:color w:val="000000" w:themeColor="text1"/>
          <w:sz w:val="28"/>
          <w:szCs w:val="28"/>
          <w:highlight w:val="none"/>
          <w:u w:val="single"/>
          <w14:textFill>
            <w14:solidFill>
              <w14:schemeClr w14:val="tx1"/>
            </w14:solidFill>
          </w14:textFill>
        </w:rPr>
        <w:t xml:space="preserve">由承包人提交，经甲方现场代表和监理单位确认。</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（2）总价合同进度付款申请单提交的约定：</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（3）其他价格形式合同进度付款申请单提交的约定：</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12.4.4 进度款审核和支付</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（1）监理人审查并报送发包人的期限：</w:t>
      </w:r>
      <w:r>
        <w:rPr>
          <w:rFonts w:hint="eastAsia" w:ascii="宋体" w:hAnsi="宋体" w:cs="宋体"/>
          <w:color w:val="000000" w:themeColor="text1"/>
          <w:sz w:val="28"/>
          <w:szCs w:val="28"/>
          <w:highlight w:val="none"/>
          <w:u w:val="single"/>
          <w14:textFill>
            <w14:solidFill>
              <w14:schemeClr w14:val="tx1"/>
            </w14:solidFill>
          </w14:textFill>
        </w:rPr>
        <w:t xml:space="preserve">7天内。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发包人完成审批并签发进度款支付证书的期限：</w:t>
      </w:r>
      <w:r>
        <w:rPr>
          <w:rFonts w:hint="eastAsia" w:ascii="宋体" w:hAnsi="宋体" w:cs="宋体"/>
          <w:color w:val="000000" w:themeColor="text1"/>
          <w:sz w:val="28"/>
          <w:szCs w:val="28"/>
          <w:highlight w:val="none"/>
          <w:u w:val="single"/>
          <w14:textFill>
            <w14:solidFill>
              <w14:schemeClr w14:val="tx1"/>
            </w14:solidFill>
          </w14:textFill>
        </w:rPr>
        <w:t xml:space="preserve">7天内。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（2）发包人支付进度款的期限：</w:t>
      </w:r>
      <w:r>
        <w:rPr>
          <w:rFonts w:hint="eastAsia" w:ascii="宋体" w:hAnsi="宋体" w:cs="宋体"/>
          <w:color w:val="000000" w:themeColor="text1"/>
          <w:sz w:val="28"/>
          <w:szCs w:val="28"/>
          <w:highlight w:val="none"/>
          <w:u w:val="single"/>
          <w14:textFill>
            <w14:solidFill>
              <w14:schemeClr w14:val="tx1"/>
            </w14:solidFill>
          </w14:textFill>
        </w:rPr>
        <w:t xml:space="preserve">  按招标文件付款周期执行。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发包人逾期支付进度款的违约金的计算方式：</w:t>
      </w:r>
      <w:r>
        <w:rPr>
          <w:rFonts w:hint="eastAsia" w:ascii="宋体" w:hAnsi="宋体" w:cs="宋体"/>
          <w:color w:val="000000" w:themeColor="text1"/>
          <w:sz w:val="28"/>
          <w:szCs w:val="28"/>
          <w:highlight w:val="none"/>
          <w:u w:val="single"/>
          <w14:textFill>
            <w14:solidFill>
              <w14:schemeClr w14:val="tx1"/>
            </w14:solidFill>
          </w14:textFill>
        </w:rPr>
        <w:t xml:space="preserve"> 按通用条款执行</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12.4.6 支付分解表的编制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总价合同支付分解表的编制与审批：</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 单价合同的总价项目支付分解表的编制与审批：</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bookmarkEnd w:id="404"/>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575" w:name="_Toc351203645"/>
      <w:r/>
      <w:bookmarkStart w:id="576" w:name="_Toc297216223"/>
      <w:r/>
      <w:bookmarkStart w:id="577" w:name="_Toc300935015"/>
      <w:r/>
      <w:bookmarkStart w:id="578" w:name="_Toc292559424"/>
      <w:r/>
      <w:bookmarkStart w:id="579" w:name="_Toc292559929"/>
      <w:r/>
      <w:bookmarkStart w:id="580" w:name="_Toc297120519"/>
      <w:r/>
      <w:bookmarkStart w:id="581" w:name="_Toc296346720"/>
      <w:r/>
      <w:bookmarkStart w:id="582" w:name="_Toc304295593"/>
      <w:r/>
      <w:bookmarkStart w:id="583" w:name="_Toc296503219"/>
      <w:r/>
      <w:bookmarkStart w:id="584" w:name="_Toc303539172"/>
      <w:r/>
      <w:bookmarkStart w:id="585" w:name="_Toc296891259"/>
      <w:r/>
      <w:bookmarkStart w:id="586" w:name="_Toc296891047"/>
      <w:r/>
      <w:bookmarkStart w:id="587" w:name="_Toc297123564"/>
      <w:r/>
      <w:bookmarkStart w:id="588" w:name="_Toc296944558"/>
      <w:r/>
      <w:bookmarkStart w:id="589" w:name="_Toc296347218"/>
      <w:r/>
      <w:bookmarkStart w:id="590" w:name="_Toc297048405"/>
      <w:r/>
      <w:bookmarkStart w:id="591" w:name="_Toc312678053"/>
      <w:r>
        <w:rPr>
          <w:rFonts w:hint="eastAsia" w:ascii="宋体" w:hAnsi="宋体" w:cs="宋体"/>
          <w:b/>
          <w:color w:val="000000" w:themeColor="text1"/>
          <w:sz w:val="28"/>
          <w:szCs w:val="28"/>
          <w:highlight w:val="none"/>
          <w14:textFill>
            <w14:solidFill>
              <w14:schemeClr w14:val="tx1"/>
            </w14:solidFill>
          </w14:textFill>
        </w:rPr>
        <w:t xml:space="preserve">13. 验收和工程试车</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13.1 分部分项工程验收</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13.1.2监理人不能按时进行验收时，应提前</w:t>
      </w:r>
      <w:r>
        <w:rPr>
          <w:rFonts w:hint="eastAsia" w:ascii="宋体" w:hAnsi="宋体" w:cs="宋体"/>
          <w:color w:val="000000" w:themeColor="text1"/>
          <w:sz w:val="28"/>
          <w:szCs w:val="28"/>
          <w:highlight w:val="none"/>
          <w:u w:val="single"/>
          <w14:textFill>
            <w14:solidFill>
              <w14:schemeClr w14:val="tx1"/>
            </w14:solidFill>
          </w14:textFill>
        </w:rPr>
        <w:t xml:space="preserve">  24   </w:t>
      </w:r>
      <w:r>
        <w:rPr>
          <w:rFonts w:hint="eastAsia" w:ascii="宋体" w:hAnsi="宋体" w:cs="宋体"/>
          <w:color w:val="000000" w:themeColor="text1"/>
          <w:sz w:val="28"/>
          <w:szCs w:val="28"/>
          <w:highlight w:val="none"/>
          <w14:textFill>
            <w14:solidFill>
              <w14:schemeClr w14:val="tx1"/>
            </w14:solidFill>
          </w14:textFill>
        </w:rPr>
        <w:t xml:space="preserve">小时提交书面延期要求。</w:t>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关于延期最长不得超过：</w:t>
      </w:r>
      <w:r>
        <w:rPr>
          <w:rFonts w:hint="eastAsia" w:ascii="宋体" w:hAnsi="宋体" w:cs="宋体"/>
          <w:color w:val="000000" w:themeColor="text1"/>
          <w:sz w:val="28"/>
          <w:szCs w:val="28"/>
          <w:highlight w:val="none"/>
          <w:u w:val="single"/>
          <w14:textFill>
            <w14:solidFill>
              <w14:schemeClr w14:val="tx1"/>
            </w14:solidFill>
          </w14:textFill>
        </w:rPr>
        <w:t xml:space="preserve">  48  </w:t>
      </w:r>
      <w:r>
        <w:rPr>
          <w:rFonts w:hint="eastAsia" w:ascii="宋体" w:hAnsi="宋体" w:cs="宋体"/>
          <w:color w:val="000000" w:themeColor="text1"/>
          <w:sz w:val="28"/>
          <w:szCs w:val="28"/>
          <w:highlight w:val="none"/>
          <w14:textFill>
            <w14:solidFill>
              <w14:schemeClr w14:val="tx1"/>
            </w14:solidFill>
          </w14:textFill>
        </w:rPr>
        <w:t xml:space="preserve">小时。</w:t>
      </w:r>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592" w:name="_Toc304295596"/>
      <w:r/>
      <w:bookmarkStart w:id="593" w:name="_Toc296891051"/>
      <w:r/>
      <w:bookmarkStart w:id="594" w:name="_Toc300935016"/>
      <w:r/>
      <w:bookmarkStart w:id="595" w:name="_Toc297120523"/>
      <w:r/>
      <w:bookmarkStart w:id="596" w:name="_Toc296346724"/>
      <w:r/>
      <w:bookmarkStart w:id="597" w:name="_Toc312678056"/>
      <w:r/>
      <w:bookmarkStart w:id="598" w:name="_Toc296347222"/>
      <w:r/>
      <w:bookmarkStart w:id="599" w:name="_Toc292559428"/>
      <w:r/>
      <w:bookmarkStart w:id="600" w:name="_Toc292559933"/>
      <w:r/>
      <w:bookmarkStart w:id="601" w:name="_Toc303539173"/>
      <w:r/>
      <w:bookmarkStart w:id="602" w:name="_Toc297048409"/>
      <w:r/>
      <w:bookmarkStart w:id="603" w:name="_Toc296891263"/>
      <w:r/>
      <w:bookmarkStart w:id="604" w:name="_Toc296503223"/>
      <w:r/>
      <w:bookmarkStart w:id="605" w:name="_Toc297216224"/>
      <w:r/>
      <w:bookmarkStart w:id="606" w:name="_Toc296944562"/>
      <w:r/>
      <w:bookmarkStart w:id="607" w:name="_Toc297123565"/>
      <w:r/>
      <w:bookmarkStart w:id="608" w:name="_Toc267251472"/>
      <w:r/>
      <w:bookmarkStart w:id="609" w:name="_Toc267251473"/>
      <w:r/>
      <w:bookmarkStart w:id="610" w:name="_Toc267251475"/>
      <w:r/>
      <w:bookmarkStart w:id="611" w:name="_Toc267251476"/>
      <w:r/>
      <w:bookmarkStart w:id="612" w:name="_Toc267251474"/>
      <w:r/>
      <w:bookmarkStart w:id="613" w:name="_Toc267251471"/>
      <w:r/>
      <w:bookmarkStart w:id="614" w:name="_Toc267251470"/>
      <w:r>
        <w:rPr>
          <w:rFonts w:hint="eastAsia" w:ascii="宋体" w:hAnsi="宋体" w:cs="宋体"/>
          <w:color w:val="000000" w:themeColor="text1"/>
          <w:sz w:val="28"/>
          <w:szCs w:val="28"/>
          <w:highlight w:val="none"/>
          <w14:textFill>
            <w14:solidFill>
              <w14:schemeClr w14:val="tx1"/>
            </w14:solidFill>
          </w14:textFill>
        </w:rPr>
        <w:t xml:space="preserve">13.2 竣工验收</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spacing w:line="560" w:lineRule="exact"/>
        <w:rPr>
          <w:rFonts w:ascii="宋体" w:hAnsi="宋体" w:cs="宋体"/>
          <w:color w:val="000000" w:themeColor="text1"/>
          <w:sz w:val="28"/>
          <w:szCs w:val="28"/>
          <w:highlight w:val="none"/>
          <w14:textFill>
            <w14:solidFill>
              <w14:schemeClr w14:val="tx1"/>
            </w14:solidFill>
          </w14:textFill>
        </w:rPr>
      </w:pPr>
      <w:r/>
      <w:bookmarkStart w:id="615" w:name="_Toc280868704"/>
      <w:r/>
      <w:bookmarkStart w:id="616" w:name="_Toc280868705"/>
      <w:r/>
      <w:bookmarkStart w:id="617" w:name="_Toc280868706"/>
      <w:r/>
      <w:bookmarkStart w:id="618" w:name="_Toc280868707"/>
      <w:r/>
      <w:bookmarkStart w:id="619" w:name="_Toc280868708"/>
      <w:r/>
      <w:bookmarkStart w:id="620" w:name="_Toc280868709"/>
      <w:r>
        <w:rPr>
          <w:rFonts w:hint="eastAsia" w:ascii="宋体" w:hAnsi="宋体" w:cs="宋体"/>
          <w:color w:val="000000" w:themeColor="text1"/>
          <w:sz w:val="28"/>
          <w:szCs w:val="28"/>
          <w:highlight w:val="none"/>
          <w14:textFill>
            <w14:solidFill>
              <w14:schemeClr w14:val="tx1"/>
            </w14:solidFill>
          </w14:textFill>
        </w:rPr>
        <w:t xml:space="preserve">13.2.2竣工验收程序</w:t>
      </w:r>
      <w:bookmarkEnd w:id="615"/>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关于竣工验收程序的约定：</w:t>
      </w:r>
      <w:r>
        <w:rPr>
          <w:rFonts w:hint="eastAsia" w:ascii="宋体" w:hAnsi="宋体" w:cs="宋体"/>
          <w:color w:val="000000" w:themeColor="text1"/>
          <w:sz w:val="28"/>
          <w:szCs w:val="28"/>
          <w:highlight w:val="none"/>
          <w:u w:val="single"/>
          <w14:textFill>
            <w14:solidFill>
              <w14:schemeClr w14:val="tx1"/>
            </w14:solidFill>
          </w14:textFill>
        </w:rPr>
        <w:t xml:space="preserve"> 按照建设主管部门相关规定</w:t>
      </w:r>
      <w:r>
        <w:rPr>
          <w:rFonts w:hint="eastAsia" w:ascii="宋体" w:hAnsi="宋体" w:cs="宋体"/>
          <w:color w:val="000000" w:themeColor="text1"/>
          <w:sz w:val="28"/>
          <w:szCs w:val="28"/>
          <w:highlight w:val="none"/>
          <w14:textFill>
            <w14:solidFill>
              <w14:schemeClr w14:val="tx1"/>
            </w14:solidFill>
          </w14:textFill>
        </w:rPr>
        <w:t xml:space="preserve"> 。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发包人不按照本项约定组织竣工验收、颁发工程接收证书的违约金的计算方法： </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bookmarkEnd w:id="616"/>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13.2.5移交、接收全部与部分工程</w:t>
      </w:r>
      <w:bookmarkEnd w:id="617"/>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承包人向发包人移交工程的期限：</w:t>
      </w:r>
      <w:r>
        <w:rPr>
          <w:rFonts w:hint="eastAsia" w:ascii="宋体" w:hAnsi="宋体" w:cs="宋体"/>
          <w:color w:val="000000" w:themeColor="text1"/>
          <w:sz w:val="28"/>
          <w:szCs w:val="28"/>
          <w:highlight w:val="none"/>
          <w:u w:val="single"/>
          <w14:textFill>
            <w14:solidFill>
              <w14:schemeClr w14:val="tx1"/>
            </w14:solidFill>
          </w14:textFill>
        </w:rPr>
        <w:t xml:space="preserve">按照合同约定工期，承包人应在工程竣工后一个月内提供三套完整的竣工图、一套电子图和全部竣工资料，应符合工程档案管理的要求，同时承担相关费用。如迟一天按日向发包人支付1000元/天违约金。工程结算: 承包人应在工程竣工验收合格后28日内，一次性向发包人提交三套完整的工程竣工结算资料，在工程结算审计过程中发包人不再接受承包人提交的任何补充材料，所有因缺乏资料或漏算的结算申请均视为承包人做出的优惠措施。</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发包人未按本合同约定接收全部或部分工程的，违约金的计算方法为：</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  </w:t>
      </w:r>
      <w:r>
        <w:rPr>
          <w:rFonts w:hint="eastAsia" w:ascii="宋体" w:hAnsi="宋体" w:cs="宋体"/>
          <w:color w:val="000000" w:themeColor="text1"/>
          <w:sz w:val="28"/>
          <w:szCs w:val="28"/>
          <w:highlight w:val="none"/>
          <w14:textFill>
            <w14:solidFill>
              <w14:schemeClr w14:val="tx1"/>
            </w14:solidFill>
          </w14:textFill>
        </w:rPr>
        <w:t xml:space="preserve">。</w:t>
      </w:r>
      <w:bookmarkEnd w:id="618"/>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承包人未按时移交工程的，违约金的计算方法为：</w:t>
      </w:r>
      <w:r>
        <w:rPr>
          <w:rFonts w:hint="eastAsia" w:ascii="宋体" w:hAnsi="宋体" w:cs="宋体"/>
          <w:color w:val="000000" w:themeColor="text1"/>
          <w:sz w:val="28"/>
          <w:szCs w:val="28"/>
          <w:highlight w:val="none"/>
          <w:u w:val="single"/>
          <w14:textFill>
            <w14:solidFill>
              <w14:schemeClr w14:val="tx1"/>
            </w14:solidFill>
          </w14:textFill>
        </w:rPr>
        <w:t xml:space="preserve">工期每延误一天交发包人违约金5000元。工期延误30天，发包人有权解除合同，同时不免除承包人工期延误的违约责任。承包人承包的工程质量必须符合国家质量验收标准及图纸要求，如不符合国家质量验收标准及图纸要求，所发生的一切返工费用及由此给发包人造成的经济损失均由承包人承担，并按工程结算价款的2%收取违约金，此项赔偿并不能解除中标单位完成工程的责任及合同规定的其他责任。如因施工质量导致安全事故，承担事故处理的一切费用、工程的恢复费用及因此而造成后续工程延误费用。</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13.3 工程试车</w:t>
      </w:r>
      <w:bookmarkEnd w:id="619"/>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13.3.1 试车程序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工程试车内容：</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（1）单机无负荷试车费用由</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承担；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（2）无负荷联动试车费用由</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承担。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13.3.3 投料试车</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关于投料试车相关事项的约定：</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13.6 竣工退场</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13.6.1 竣工退场</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承包人完成竣工退场的期限：</w:t>
      </w:r>
      <w:r>
        <w:rPr>
          <w:rFonts w:hint="eastAsia" w:ascii="宋体" w:hAnsi="宋体" w:cs="宋体"/>
          <w:color w:val="000000" w:themeColor="text1"/>
          <w:sz w:val="28"/>
          <w:szCs w:val="28"/>
          <w:highlight w:val="none"/>
          <w:u w:val="single"/>
          <w14:textFill>
            <w14:solidFill>
              <w14:schemeClr w14:val="tx1"/>
            </w14:solidFill>
          </w14:textFill>
        </w:rPr>
        <w:t xml:space="preserve">竣工验收合格后7天内。</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621" w:name="_Toc351203646"/>
      <w:r>
        <w:rPr>
          <w:rFonts w:hint="eastAsia" w:ascii="宋体" w:hAnsi="宋体" w:cs="宋体"/>
          <w:b/>
          <w:color w:val="000000" w:themeColor="text1"/>
          <w:sz w:val="28"/>
          <w:szCs w:val="28"/>
          <w:highlight w:val="none"/>
          <w14:textFill>
            <w14:solidFill>
              <w14:schemeClr w14:val="tx1"/>
            </w14:solidFill>
          </w14:textFill>
        </w:rPr>
        <w:t xml:space="preserve">14. 竣工结算</w:t>
      </w:r>
      <w:bookmarkEnd w:id="621"/>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14.1 竣工结算申请</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承包人提交竣工结算申请单的期限：</w:t>
      </w:r>
      <w:r>
        <w:rPr>
          <w:rFonts w:hint="eastAsia" w:ascii="宋体" w:hAnsi="宋体" w:cs="宋体"/>
          <w:color w:val="000000" w:themeColor="text1"/>
          <w:sz w:val="28"/>
          <w:szCs w:val="28"/>
          <w:highlight w:val="none"/>
          <w:u w:val="single"/>
          <w14:textFill>
            <w14:solidFill>
              <w14:schemeClr w14:val="tx1"/>
            </w14:solidFill>
          </w14:textFill>
        </w:rPr>
        <w:t xml:space="preserve">竣工验收合格28天内。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竣工结算申请单应包括的内容：</w:t>
      </w:r>
      <w:r>
        <w:rPr>
          <w:rFonts w:hint="eastAsia" w:ascii="宋体" w:hAnsi="宋体" w:cs="宋体"/>
          <w:color w:val="000000" w:themeColor="text1"/>
          <w:sz w:val="28"/>
          <w:szCs w:val="28"/>
          <w:highlight w:val="none"/>
          <w:u w:val="single"/>
          <w14:textFill>
            <w14:solidFill>
              <w14:schemeClr w14:val="tx1"/>
            </w14:solidFill>
          </w14:textFill>
        </w:rPr>
        <w:t xml:space="preserve">（1）竣工结算书原件、工程量计算书。（2）施工合同原件、中标通知书复印件。（3）招标文件、招标答疑、投标文件。（4）竣工图纸；（5）竣工资料原件（包括开竣工报告、分部分项工程验收记录以及材料检测等资料，经监理核 查装订成册，拟报档案管存档的资料）；（6）设计变更、工程签证、图纸会审、会议纪要等结算资料；（7）设计变更、工程签证、图纸会审、会议纪要等结算资料；（8）电子文件（包括投标报价、竣工结算书、施工图纸等）；（9）甲供材料结算单、水电费结算单（如有）</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14.2 竣工结算审核</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发包人审批竣工付款申请单的期限：</w:t>
      </w:r>
      <w:r>
        <w:rPr>
          <w:rFonts w:hint="eastAsia" w:ascii="宋体" w:hAnsi="宋体" w:cs="宋体"/>
          <w:color w:val="000000" w:themeColor="text1"/>
          <w:sz w:val="28"/>
          <w:szCs w:val="28"/>
          <w:highlight w:val="none"/>
          <w:u w:val="single"/>
          <w14:textFill>
            <w14:solidFill>
              <w14:schemeClr w14:val="tx1"/>
            </w14:solidFill>
          </w14:textFill>
        </w:rPr>
        <w:t xml:space="preserve">完成结算审计</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发包人完成竣工付款的期限：</w:t>
      </w:r>
      <w:r>
        <w:rPr>
          <w:rFonts w:hint="eastAsia" w:ascii="宋体" w:hAnsi="宋体" w:cs="宋体"/>
          <w:color w:val="000000" w:themeColor="text1"/>
          <w:sz w:val="28"/>
          <w:szCs w:val="28"/>
          <w:highlight w:val="none"/>
          <w:u w:val="single"/>
          <w14:textFill>
            <w14:solidFill>
              <w14:schemeClr w14:val="tx1"/>
            </w14:solidFill>
          </w14:textFill>
        </w:rPr>
        <w:t xml:space="preserve"> 按招标文件付款周期执行。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关于竣工付款证书异议部分复核的方式和程序：</w:t>
      </w:r>
      <w:r>
        <w:rPr>
          <w:rFonts w:hint="eastAsia" w:ascii="宋体" w:hAnsi="宋体" w:cs="宋体"/>
          <w:color w:val="000000" w:themeColor="text1"/>
          <w:sz w:val="28"/>
          <w:szCs w:val="28"/>
          <w:highlight w:val="none"/>
          <w:u w:val="single"/>
          <w14:textFill>
            <w14:solidFill>
              <w14:schemeClr w14:val="tx1"/>
            </w14:solidFill>
          </w14:textFill>
        </w:rPr>
        <w:t xml:space="preserve"> 按通用条款执行</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关于竣工结算审核的其他约定：审计核减率在 5%以下，审计费用由发包人承担，审计核减率在 5%（含）以上的，审计费用均由承包人承担。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14.4 最终结清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14.4.1 最终结清申请单</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承包人提交最终结清申请单的份数：</w:t>
      </w:r>
      <w:r>
        <w:rPr>
          <w:rFonts w:hint="eastAsia" w:ascii="宋体" w:hAnsi="宋体" w:cs="宋体"/>
          <w:color w:val="000000" w:themeColor="text1"/>
          <w:sz w:val="28"/>
          <w:szCs w:val="28"/>
          <w:highlight w:val="none"/>
          <w:u w:val="single"/>
          <w14:textFill>
            <w14:solidFill>
              <w14:schemeClr w14:val="tx1"/>
            </w14:solidFill>
          </w14:textFill>
        </w:rPr>
        <w:t xml:space="preserve"> 3份</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承包人提交最终结算申请单的期限：</w:t>
      </w:r>
      <w:r>
        <w:rPr>
          <w:rFonts w:hint="eastAsia" w:ascii="宋体" w:hAnsi="宋体" w:cs="宋体"/>
          <w:color w:val="000000" w:themeColor="text1"/>
          <w:sz w:val="28"/>
          <w:szCs w:val="28"/>
          <w:highlight w:val="none"/>
          <w:u w:val="single"/>
          <w14:textFill>
            <w14:solidFill>
              <w14:schemeClr w14:val="tx1"/>
            </w14:solidFill>
          </w14:textFill>
        </w:rPr>
        <w:t xml:space="preserve"> 缺陷责任期满后14天内。</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14.4.2 最终结清证书和支付</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（1）发包人完成最终结清申请单的审批并颁发最终结清证书的期限：</w:t>
      </w:r>
      <w:r>
        <w:rPr>
          <w:rFonts w:hint="eastAsia" w:ascii="宋体" w:hAnsi="宋体" w:cs="宋体"/>
          <w:color w:val="000000" w:themeColor="text1"/>
          <w:sz w:val="28"/>
          <w:szCs w:val="28"/>
          <w:highlight w:val="none"/>
          <w:u w:val="single"/>
          <w14:textFill>
            <w14:solidFill>
              <w14:schemeClr w14:val="tx1"/>
            </w14:solidFill>
          </w14:textFill>
        </w:rPr>
        <w:t xml:space="preserve"> 按通用条款执行。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（2）发包人完成支付的期限：</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bookmarkEnd w:id="608"/>
      <w:r/>
      <w:bookmarkEnd w:id="609"/>
      <w:r/>
      <w:bookmarkEnd w:id="610"/>
      <w:r/>
      <w:bookmarkEnd w:id="611"/>
      <w:r/>
      <w:bookmarkEnd w:id="612"/>
      <w:r/>
      <w:bookmarkEnd w:id="613"/>
      <w:r/>
      <w:bookmarkEnd w:id="614"/>
      <w:r/>
      <w:bookmarkEnd w:id="620"/>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622" w:name="_Toc351203647"/>
      <w:r/>
      <w:bookmarkStart w:id="623" w:name="_Toc267251483"/>
      <w:r/>
      <w:bookmarkStart w:id="624" w:name="_Toc267251484"/>
      <w:r/>
      <w:bookmarkStart w:id="625" w:name="_Toc267251482"/>
      <w:r/>
      <w:bookmarkStart w:id="626" w:name="_Toc267251485"/>
      <w:r/>
      <w:bookmarkStart w:id="627" w:name="_Toc267251488"/>
      <w:r/>
      <w:bookmarkStart w:id="628" w:name="_Toc267251486"/>
      <w:r/>
      <w:bookmarkStart w:id="629" w:name="_Toc267251490"/>
      <w:r/>
      <w:bookmarkStart w:id="630" w:name="_Toc267251489"/>
      <w:r/>
      <w:bookmarkStart w:id="631" w:name="_Toc267251494"/>
      <w:r/>
      <w:bookmarkStart w:id="632" w:name="_Toc267251499"/>
      <w:r/>
      <w:bookmarkStart w:id="633" w:name="_Toc267251498"/>
      <w:r/>
      <w:bookmarkStart w:id="634" w:name="_Toc267251502"/>
      <w:r/>
      <w:bookmarkStart w:id="635" w:name="_Toc267251496"/>
      <w:r/>
      <w:bookmarkStart w:id="636" w:name="_Toc267251497"/>
      <w:r/>
      <w:bookmarkStart w:id="637" w:name="_Toc267251492"/>
      <w:r/>
      <w:bookmarkStart w:id="638" w:name="_Toc267251501"/>
      <w:r/>
      <w:bookmarkStart w:id="639" w:name="_Toc267251495"/>
      <w:r/>
      <w:bookmarkStart w:id="640" w:name="_Toc267251491"/>
      <w:r/>
      <w:bookmarkStart w:id="641" w:name="_Toc267251493"/>
      <w:r/>
      <w:bookmarkStart w:id="642" w:name="_Toc267251503"/>
      <w:r/>
      <w:bookmarkStart w:id="643" w:name="_Toc267251506"/>
      <w:r/>
      <w:bookmarkStart w:id="644" w:name="_Toc267251504"/>
      <w:r/>
      <w:bookmarkStart w:id="645" w:name="_Toc267251507"/>
      <w:r/>
      <w:bookmarkStart w:id="646" w:name="_Toc267251508"/>
      <w:r/>
      <w:bookmarkStart w:id="647" w:name="_Toc267251513"/>
      <w:r/>
      <w:bookmarkStart w:id="648" w:name="_Toc267251515"/>
      <w:r/>
      <w:bookmarkStart w:id="649" w:name="_Toc267251514"/>
      <w:r/>
      <w:bookmarkStart w:id="650" w:name="_Toc267251509"/>
      <w:r/>
      <w:bookmarkStart w:id="651" w:name="_Toc267251511"/>
      <w:r/>
      <w:bookmarkStart w:id="652" w:name="_Toc267251510"/>
      <w:r>
        <w:rPr>
          <w:rFonts w:hint="eastAsia" w:ascii="宋体" w:hAnsi="宋体" w:cs="宋体"/>
          <w:b/>
          <w:color w:val="000000" w:themeColor="text1"/>
          <w:sz w:val="28"/>
          <w:szCs w:val="28"/>
          <w:highlight w:val="none"/>
          <w14:textFill>
            <w14:solidFill>
              <w14:schemeClr w14:val="tx1"/>
            </w14:solidFill>
          </w14:textFill>
        </w:rPr>
        <w:t xml:space="preserve">15. 缺陷责任期与保修</w:t>
      </w:r>
      <w:bookmarkEnd w:id="622"/>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15.2缺陷责任期</w:t>
      </w:r>
      <w:bookmarkEnd w:id="623"/>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缺陷责任期的具体期限：</w:t>
      </w:r>
      <w:r>
        <w:rPr>
          <w:rFonts w:hint="eastAsia" w:ascii="宋体" w:hAnsi="宋体" w:cs="宋体"/>
          <w:color w:val="000000" w:themeColor="text1"/>
          <w:sz w:val="28"/>
          <w:szCs w:val="28"/>
          <w:highlight w:val="none"/>
          <w:u w:val="single"/>
          <w14:textFill>
            <w14:solidFill>
              <w14:schemeClr w14:val="tx1"/>
            </w14:solidFill>
          </w14:textFill>
        </w:rPr>
        <w:t xml:space="preserve">  详见本合同附件“工程质量保修书”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15.3质量保证金</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关于是否扣留质量保证金的约定：</w:t>
      </w:r>
      <w:r>
        <w:rPr>
          <w:rFonts w:hint="eastAsia" w:ascii="宋体" w:hAnsi="宋体" w:cs="宋体"/>
          <w:color w:val="000000" w:themeColor="text1"/>
          <w:sz w:val="28"/>
          <w:szCs w:val="28"/>
          <w:highlight w:val="none"/>
          <w:u w:val="single"/>
          <w14:textFill>
            <w14:solidFill>
              <w14:schemeClr w14:val="tx1"/>
            </w14:solidFill>
          </w14:textFill>
        </w:rPr>
        <w:t xml:space="preserve">  是。</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在工程项目竣工前，承包人按专用合同条款第3.7条提供履约担保的，发包人不得同时预留工程质量保证金。</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15.3.1 承包人提供质量保证金的方式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质量保证金采用以下第</w:t>
      </w:r>
      <w:r>
        <w:rPr>
          <w:rFonts w:hint="eastAsia" w:ascii="宋体" w:hAnsi="宋体" w:cs="宋体"/>
          <w:color w:val="000000" w:themeColor="text1"/>
          <w:sz w:val="28"/>
          <w:szCs w:val="28"/>
          <w:highlight w:val="none"/>
          <w:u w:val="single"/>
          <w14:textFill>
            <w14:solidFill>
              <w14:schemeClr w14:val="tx1"/>
            </w14:solidFill>
          </w14:textFill>
        </w:rPr>
        <w:t xml:space="preserve">2</w:t>
      </w:r>
      <w:r>
        <w:rPr>
          <w:rFonts w:hint="eastAsia" w:ascii="宋体" w:hAnsi="宋体" w:cs="宋体"/>
          <w:color w:val="000000" w:themeColor="text1"/>
          <w:sz w:val="28"/>
          <w:szCs w:val="28"/>
          <w:highlight w:val="none"/>
          <w14:textFill>
            <w14:solidFill>
              <w14:schemeClr w14:val="tx1"/>
            </w14:solidFill>
          </w14:textFill>
        </w:rPr>
        <w:t xml:space="preserve">种方式：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（1）质量保证金保函，保证金额为：</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w:t>
      </w:r>
      <w:r>
        <w:rPr>
          <w:rFonts w:hint="eastAsia" w:ascii="宋体" w:hAnsi="宋体" w:cs="宋体"/>
          <w:color w:val="000000" w:themeColor="text1"/>
          <w:sz w:val="28"/>
          <w:szCs w:val="28"/>
          <w:highlight w:val="none"/>
          <w:u w:val="single"/>
          <w14:textFill>
            <w14:solidFill>
              <w14:schemeClr w14:val="tx1"/>
            </w14:solidFill>
          </w14:textFill>
        </w:rPr>
        <w:t xml:space="preserve">  3%  </w:t>
      </w:r>
      <w:r>
        <w:rPr>
          <w:rFonts w:hint="eastAsia" w:ascii="宋体" w:hAnsi="宋体" w:cs="宋体"/>
          <w:color w:val="000000" w:themeColor="text1"/>
          <w:sz w:val="28"/>
          <w:szCs w:val="28"/>
          <w:highlight w:val="none"/>
          <w14:textFill>
            <w14:solidFill>
              <w14:schemeClr w14:val="tx1"/>
            </w14:solidFill>
          </w14:textFill>
        </w:rPr>
        <w:t xml:space="preserve">的工程款；</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（3）其他方式:</w:t>
      </w:r>
      <w:r>
        <w:rPr>
          <w:rFonts w:hint="eastAsia" w:ascii="宋体" w:hAnsi="宋体" w:cs="宋体"/>
          <w:color w:val="000000" w:themeColor="text1"/>
          <w:sz w:val="28"/>
          <w:szCs w:val="28"/>
          <w:highlight w:val="none"/>
          <w:u w:val="single"/>
          <w14:textFill>
            <w14:solidFill>
              <w14:schemeClr w14:val="tx1"/>
            </w14:solidFill>
          </w14:textFill>
        </w:rPr>
        <w:t xml:space="preserve">无</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15.3.2 质量保证金的扣留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质量保证金的扣留采取以下第</w:t>
      </w:r>
      <w:r>
        <w:rPr>
          <w:rFonts w:hint="eastAsia" w:ascii="宋体" w:hAnsi="宋体" w:cs="宋体"/>
          <w:color w:val="000000" w:themeColor="text1"/>
          <w:sz w:val="28"/>
          <w:szCs w:val="28"/>
          <w:highlight w:val="none"/>
          <w:u w:val="single"/>
          <w14:textFill>
            <w14:solidFill>
              <w14:schemeClr w14:val="tx1"/>
            </w14:solidFill>
          </w14:textFill>
        </w:rPr>
        <w:t xml:space="preserve">  2  </w:t>
      </w:r>
      <w:r>
        <w:rPr>
          <w:rFonts w:hint="eastAsia" w:ascii="宋体" w:hAnsi="宋体" w:cs="宋体"/>
          <w:color w:val="000000" w:themeColor="text1"/>
          <w:sz w:val="28"/>
          <w:szCs w:val="28"/>
          <w:highlight w:val="none"/>
          <w14:textFill>
            <w14:solidFill>
              <w14:schemeClr w14:val="tx1"/>
            </w14:solidFill>
          </w14:textFill>
        </w:rPr>
        <w:t xml:space="preserve">种方式：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（2）工程竣工结算时一次性扣留质量保证金；</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（3）其他扣留方式:</w:t>
      </w:r>
      <w:r>
        <w:rPr>
          <w:rFonts w:hint="eastAsia" w:ascii="宋体" w:hAnsi="宋体" w:cs="宋体"/>
          <w:color w:val="000000" w:themeColor="text1"/>
          <w:sz w:val="28"/>
          <w:szCs w:val="28"/>
          <w:highlight w:val="none"/>
          <w:u w:val="single"/>
          <w14:textFill>
            <w14:solidFill>
              <w14:schemeClr w14:val="tx1"/>
            </w14:solidFill>
          </w14:textFill>
        </w:rPr>
        <w:t xml:space="preserve">      无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关于质量保证金的补充约定：</w:t>
      </w:r>
      <w:r>
        <w:rPr>
          <w:rFonts w:hint="eastAsia" w:ascii="宋体" w:hAnsi="宋体" w:cs="宋体"/>
          <w:color w:val="000000" w:themeColor="text1"/>
          <w:sz w:val="28"/>
          <w:szCs w:val="28"/>
          <w:highlight w:val="none"/>
          <w:u w:val="single"/>
          <w14:textFill>
            <w14:solidFill>
              <w14:schemeClr w14:val="tx1"/>
            </w14:solidFill>
          </w14:textFill>
        </w:rPr>
        <w:t xml:space="preserve">   不采用      </w:t>
      </w:r>
      <w:r>
        <w:rPr>
          <w:rFonts w:hint="eastAsia" w:ascii="宋体" w:hAnsi="宋体" w:cs="宋体"/>
          <w:color w:val="000000" w:themeColor="text1"/>
          <w:sz w:val="28"/>
          <w:szCs w:val="28"/>
          <w:highlight w:val="none"/>
          <w14:textFill>
            <w14:solidFill>
              <w14:schemeClr w14:val="tx1"/>
            </w14:solidFill>
          </w14:textFill>
        </w:rPr>
        <w:t xml:space="preserve">。</w:t>
      </w:r>
      <w:bookmarkEnd w:id="624"/>
      <w:r/>
      <w:bookmarkEnd w:id="625"/>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15.4保修</w:t>
      </w:r>
      <w:bookmarkEnd w:id="626"/>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15.4.1 保修责任</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工程保修期为：</w:t>
      </w:r>
      <w:r>
        <w:rPr>
          <w:rFonts w:hint="eastAsia" w:ascii="宋体" w:hAnsi="宋体" w:cs="宋体"/>
          <w:color w:val="000000" w:themeColor="text1"/>
          <w:sz w:val="28"/>
          <w:szCs w:val="28"/>
          <w:highlight w:val="none"/>
          <w:u w:val="single"/>
          <w14:textFill>
            <w14:solidFill>
              <w14:schemeClr w14:val="tx1"/>
            </w14:solidFill>
          </w14:textFill>
        </w:rPr>
        <w:t xml:space="preserve">详见工程质量保修书</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15.4.3 修复通知</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承包人收到保修通知并到达工程现场的合理时间：</w:t>
      </w:r>
      <w:r>
        <w:rPr>
          <w:rFonts w:hint="eastAsia" w:ascii="宋体" w:hAnsi="宋体" w:cs="宋体"/>
          <w:color w:val="000000" w:themeColor="text1"/>
          <w:sz w:val="28"/>
          <w:szCs w:val="28"/>
          <w:highlight w:val="none"/>
          <w:u w:val="single"/>
          <w14:textFill>
            <w14:solidFill>
              <w14:schemeClr w14:val="tx1"/>
            </w14:solidFill>
          </w14:textFill>
        </w:rPr>
        <w:t xml:space="preserve">承包人收到保修通知后24小时内到达工程现场。</w:t>
      </w:r>
      <w:bookmarkEnd w:id="627"/>
      <w:r/>
      <w:bookmarkEnd w:id="628"/>
      <w:r/>
      <w:bookmarkEnd w:id="629"/>
      <w:r/>
      <w:bookmarkEnd w:id="630"/>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653" w:name="_Toc351203648"/>
      <w:r/>
      <w:bookmarkStart w:id="654" w:name="_Toc280868717"/>
      <w:r/>
      <w:bookmarkStart w:id="655" w:name="_Toc280868718"/>
      <w:r>
        <w:rPr>
          <w:rFonts w:hint="eastAsia" w:ascii="宋体" w:hAnsi="宋体" w:cs="宋体"/>
          <w:b/>
          <w:color w:val="000000" w:themeColor="text1"/>
          <w:sz w:val="28"/>
          <w:szCs w:val="28"/>
          <w:highlight w:val="none"/>
          <w14:textFill>
            <w14:solidFill>
              <w14:schemeClr w14:val="tx1"/>
            </w14:solidFill>
          </w14:textFill>
        </w:rPr>
        <w:t xml:space="preserve">16. 违约</w:t>
      </w:r>
      <w:bookmarkEnd w:id="653"/>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16.1 发包人违约</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16.1.1发包人违约的情形</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发包人违约的其他情形：</w:t>
      </w:r>
      <w:r>
        <w:rPr>
          <w:rFonts w:hint="eastAsia" w:ascii="宋体" w:hAnsi="宋体" w:cs="宋体"/>
          <w:color w:val="000000" w:themeColor="text1"/>
          <w:sz w:val="28"/>
          <w:szCs w:val="28"/>
          <w:highlight w:val="none"/>
          <w:u w:val="single"/>
          <w14:textFill>
            <w14:solidFill>
              <w14:schemeClr w14:val="tx1"/>
            </w14:solidFill>
          </w14:textFill>
        </w:rPr>
        <w:t xml:space="preserve"> 按通用条款执行 </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16.1.2 发包人违约的责任</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发包人违约责任的承担方式和计算方法：</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（1）因发包人原因未能在计划开工日期前7天内下达开工通知的违约责任：</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（2）因发包人原因未能按合同约定支付合同价款的违约责任：</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（5）因发包人违反合同约定造成暂停施工的违约责任：</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（6）发包人无正当理由没有在约定期限内发出复工指示，导致承包人无法复工的违约责任：</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（7）其他：</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16.1.3 因发包人违约解除合同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承包人按16.1.1项〔发包人违约的情形〕约定暂停施工满</w:t>
      </w:r>
      <w:r>
        <w:rPr>
          <w:rFonts w:hint="eastAsia" w:ascii="宋体" w:hAnsi="宋体" w:cs="宋体"/>
          <w:color w:val="000000" w:themeColor="text1"/>
          <w:sz w:val="28"/>
          <w:szCs w:val="28"/>
          <w:highlight w:val="none"/>
          <w:u w:val="single"/>
          <w14:textFill>
            <w14:solidFill>
              <w14:schemeClr w14:val="tx1"/>
            </w14:solidFill>
          </w14:textFill>
        </w:rPr>
        <w:t xml:space="preserve"> 56 </w:t>
      </w:r>
      <w:r>
        <w:rPr>
          <w:rFonts w:hint="eastAsia" w:ascii="宋体" w:hAnsi="宋体" w:cs="宋体"/>
          <w:color w:val="000000" w:themeColor="text1"/>
          <w:sz w:val="28"/>
          <w:szCs w:val="28"/>
          <w:highlight w:val="none"/>
          <w14:textFill>
            <w14:solidFill>
              <w14:schemeClr w14:val="tx1"/>
            </w14:solidFill>
          </w14:textFill>
        </w:rPr>
        <w:t xml:space="preserve">天后发包人仍不纠正其违约行为并致使合同目的不能实现的，承包人有权解除合同。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16.2 承包人违约</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16.2.1 承包人违约的情形</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承包人违约的其他情形：</w:t>
      </w:r>
      <w:r>
        <w:rPr>
          <w:rFonts w:hint="eastAsia" w:ascii="宋体" w:hAnsi="宋体" w:cs="宋体"/>
          <w:color w:val="000000" w:themeColor="text1"/>
          <w:sz w:val="28"/>
          <w:szCs w:val="28"/>
          <w:highlight w:val="none"/>
          <w:u w:val="single"/>
          <w14:textFill>
            <w14:solidFill>
              <w14:schemeClr w14:val="tx1"/>
            </w14:solidFill>
          </w14:textFill>
        </w:rPr>
        <w:t xml:space="preserve">承包人提交竣工结算申请单的期限延误，承包人按照 1000 元/天支付违约金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16.2.2承包人违约的责任</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承包人违约责任的承担方式和计算方法：</w:t>
      </w:r>
      <w:r>
        <w:rPr>
          <w:rFonts w:hint="eastAsia" w:ascii="宋体" w:hAnsi="宋体" w:cs="宋体"/>
          <w:color w:val="000000" w:themeColor="text1"/>
          <w:sz w:val="28"/>
          <w:szCs w:val="28"/>
          <w:highlight w:val="none"/>
          <w:u w:val="single"/>
          <w14:textFill>
            <w14:solidFill>
              <w14:schemeClr w14:val="tx1"/>
            </w14:solidFill>
          </w14:textFill>
        </w:rPr>
        <w:t xml:space="preserve">承包人承担因其违约行为而增加的费用和(或)延误的工期 。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16.2.3 因承包人违约解除合同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关于承包人违约解除合同的特别约定：</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656" w:name="_Toc351203649"/>
      <w:r>
        <w:rPr>
          <w:rFonts w:hint="eastAsia" w:ascii="宋体" w:hAnsi="宋体" w:cs="宋体"/>
          <w:b/>
          <w:color w:val="000000" w:themeColor="text1"/>
          <w:sz w:val="28"/>
          <w:szCs w:val="28"/>
          <w:highlight w:val="none"/>
          <w14:textFill>
            <w14:solidFill>
              <w14:schemeClr w14:val="tx1"/>
            </w14:solidFill>
          </w14:textFill>
        </w:rPr>
        <w:t xml:space="preserve">17. 不可抗力</w:t>
      </w:r>
      <w:bookmarkEnd w:id="656"/>
      <w:r>
        <w:rPr>
          <w:rFonts w:hint="eastAsia" w:ascii="宋体" w:hAnsi="宋体" w:cs="宋体"/>
          <w:b/>
          <w:color w:val="000000" w:themeColor="text1"/>
          <w:sz w:val="28"/>
          <w:szCs w:val="28"/>
          <w:highlight w:val="none"/>
          <w14:textFill>
            <w14:solidFill>
              <w14:schemeClr w14:val="tx1"/>
            </w14:solidFill>
          </w14:textFill>
        </w:rPr>
        <w:t xml:space="preserve"> </w:t>
      </w:r>
      <w:bookmarkEnd w:id="654"/>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17.1 不可抗力的确认</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除通用合同条款约定的不可抗力事件之外，视为不可抗力的其他情形：</w:t>
      </w:r>
      <w:r>
        <w:rPr>
          <w:rFonts w:hint="eastAsia" w:ascii="宋体" w:hAnsi="宋体" w:cs="宋体"/>
          <w:color w:val="000000" w:themeColor="text1"/>
          <w:sz w:val="28"/>
          <w:szCs w:val="28"/>
          <w:highlight w:val="none"/>
          <w:u w:val="single"/>
          <w14:textFill>
            <w14:solidFill>
              <w14:schemeClr w14:val="tx1"/>
            </w14:solidFill>
          </w14:textFill>
        </w:rPr>
        <w:t xml:space="preserve">空中飞行物体坠落 或其他非发包人、承包人责任造成的爆炸、火灾，当地气象部门认定的 50 年一遇风、雨、 雪、洪、震等自然灾害以及相关政府发文暂停施工的情形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17.4 因不可抗力解除合同</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合同解除后，发包人应在商定或确定发包人应支付款项后</w:t>
      </w:r>
      <w:r>
        <w:rPr>
          <w:rFonts w:hint="eastAsia" w:ascii="宋体" w:hAnsi="宋体" w:cs="宋体"/>
          <w:color w:val="000000" w:themeColor="text1"/>
          <w:sz w:val="28"/>
          <w:szCs w:val="28"/>
          <w:highlight w:val="none"/>
          <w:u w:val="single"/>
          <w14:textFill>
            <w14:solidFill>
              <w14:schemeClr w14:val="tx1"/>
            </w14:solidFill>
          </w14:textFill>
        </w:rPr>
        <w:t xml:space="preserve"> 28 </w:t>
      </w:r>
      <w:r>
        <w:rPr>
          <w:rFonts w:hint="eastAsia" w:ascii="宋体" w:hAnsi="宋体" w:cs="宋体"/>
          <w:color w:val="000000" w:themeColor="text1"/>
          <w:sz w:val="28"/>
          <w:szCs w:val="28"/>
          <w:highlight w:val="none"/>
          <w14:textFill>
            <w14:solidFill>
              <w14:schemeClr w14:val="tx1"/>
            </w14:solidFill>
          </w14:textFill>
        </w:rPr>
        <w:t xml:space="preserve">天内完成款项的支付。</w:t>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657" w:name="_Toc351203650"/>
      <w:r>
        <w:rPr>
          <w:rFonts w:hint="eastAsia" w:ascii="宋体" w:hAnsi="宋体" w:cs="宋体"/>
          <w:b/>
          <w:color w:val="000000" w:themeColor="text1"/>
          <w:sz w:val="28"/>
          <w:szCs w:val="28"/>
          <w:highlight w:val="none"/>
          <w14:textFill>
            <w14:solidFill>
              <w14:schemeClr w14:val="tx1"/>
            </w14:solidFill>
          </w14:textFill>
        </w:rPr>
        <w:t xml:space="preserve">18. 保险</w:t>
      </w:r>
      <w:bookmarkEnd w:id="657"/>
      <w:r/>
      <w:bookmarkEnd w:id="655"/>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18.1 工程保险</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关于工程保险的特别约定：</w:t>
      </w:r>
      <w:r>
        <w:rPr>
          <w:rFonts w:hint="eastAsia" w:ascii="宋体" w:hAnsi="宋体" w:cs="宋体"/>
          <w:color w:val="000000" w:themeColor="text1"/>
          <w:sz w:val="28"/>
          <w:szCs w:val="28"/>
          <w:highlight w:val="none"/>
          <w:u w:val="single"/>
          <w14:textFill>
            <w14:solidFill>
              <w14:schemeClr w14:val="tx1"/>
            </w14:solidFill>
          </w14:textFill>
        </w:rPr>
        <w:t xml:space="preserve">由承包人办理工程一切险和第三者责任险，并承担相应保费。</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18.3 其他保险</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关于其他保险的约定：</w:t>
      </w:r>
      <w:r>
        <w:rPr>
          <w:rFonts w:hint="eastAsia" w:ascii="宋体" w:hAnsi="宋体" w:cs="宋体"/>
          <w:color w:val="000000" w:themeColor="text1"/>
          <w:sz w:val="28"/>
          <w:szCs w:val="28"/>
          <w:highlight w:val="none"/>
          <w:u w:val="single"/>
          <w14:textFill>
            <w14:solidFill>
              <w14:schemeClr w14:val="tx1"/>
            </w14:solidFill>
          </w14:textFill>
        </w:rPr>
        <w:t xml:space="preserve">（1）承包人须依法对其应投保的人身</w:t>
      </w:r>
      <w:r>
        <w:rPr>
          <w:rFonts w:hint="eastAsia" w:ascii="宋体" w:hAnsi="宋体" w:cs="宋体"/>
          <w:color w:val="000000" w:themeColor="text1"/>
          <w:sz w:val="28"/>
          <w:szCs w:val="28"/>
          <w:highlight w:val="none"/>
          <w:u w:val="single"/>
          <w14:textFill>
            <w14:solidFill>
              <w14:schemeClr w14:val="tx1"/>
            </w14:solidFill>
          </w14:textFill>
        </w:rPr>
        <w:t xml:space="preserve">、财产（包括但不限于对本 工程施工作业人员的生命财产和施工机械设备）办理保险，并支付保险费用。 （2）承包人须对进入施工现场人员的意外或伤亡负全部责任。发包人对包括但不限于任何 雇员的意外或伤亡，不论该人是受雇于承包人或其分包人，皆不负任何法律上的赔偿责任，承包 人须保障发包人免负任何有关的索偿、要求、诉讼、成本、费用和支出。 （3）承包人须对与本工程有关或本工程进行期间发生或本工程引致的人身伤亡及财产损坏 负费用、损失、索偿或诉讼等法律责任，并须保障发包人免负该等责任，除非有关伤亡是发包人 所引致的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承包人是否应为其施工设备等办理财产保险：</w:t>
      </w:r>
      <w:r>
        <w:rPr>
          <w:rFonts w:hint="eastAsia" w:ascii="宋体" w:hAnsi="宋体" w:cs="宋体"/>
          <w:color w:val="000000" w:themeColor="text1"/>
          <w:sz w:val="28"/>
          <w:szCs w:val="28"/>
          <w:highlight w:val="none"/>
          <w:u w:val="single"/>
          <w14:textFill>
            <w14:solidFill>
              <w14:schemeClr w14:val="tx1"/>
            </w14:solidFill>
          </w14:textFill>
        </w:rPr>
        <w:t xml:space="preserve"> 由承包人承担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18.7 通知义务</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关于变更保险合同时的通知义务的约定：</w:t>
      </w:r>
      <w:r>
        <w:rPr>
          <w:rFonts w:hint="eastAsia" w:ascii="宋体" w:hAnsi="宋体" w:cs="宋体"/>
          <w:color w:val="000000" w:themeColor="text1"/>
          <w:sz w:val="28"/>
          <w:szCs w:val="28"/>
          <w:highlight w:val="none"/>
          <w:u w:val="single"/>
          <w14:textFill>
            <w14:solidFill>
              <w14:schemeClr w14:val="tx1"/>
            </w14:solidFill>
          </w14:textFill>
        </w:rPr>
        <w:t xml:space="preserve">按通用条款执行 </w:t>
      </w:r>
      <w:r>
        <w:rPr>
          <w:rFonts w:hint="eastAsia" w:ascii="宋体" w:hAnsi="宋体" w:cs="宋体"/>
          <w:color w:val="000000" w:themeColor="text1"/>
          <w:sz w:val="28"/>
          <w:szCs w:val="28"/>
          <w:highlight w:val="none"/>
          <w14:textFill>
            <w14:solidFill>
              <w14:schemeClr w14:val="tx1"/>
            </w14:solidFill>
          </w14:textFill>
        </w:rPr>
        <w:t xml:space="preserve">。</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
    </w:p>
    <w:p>
      <w:pPr>
        <w:spacing w:line="560" w:lineRule="exact"/>
        <w:rPr>
          <w:rFonts w:ascii="宋体" w:hAnsi="宋体" w:cs="宋体"/>
          <w:b/>
          <w:color w:val="000000" w:themeColor="text1"/>
          <w:sz w:val="28"/>
          <w:szCs w:val="28"/>
          <w:highlight w:val="none"/>
          <w14:textFill>
            <w14:solidFill>
              <w14:schemeClr w14:val="tx1"/>
            </w14:solidFill>
          </w14:textFill>
        </w:rPr>
      </w:pPr>
      <w:r/>
      <w:bookmarkStart w:id="658" w:name="_Toc351203651"/>
      <w:r>
        <w:rPr>
          <w:rFonts w:hint="eastAsia" w:ascii="宋体" w:hAnsi="宋体" w:cs="宋体"/>
          <w:b/>
          <w:color w:val="000000" w:themeColor="text1"/>
          <w:sz w:val="28"/>
          <w:szCs w:val="28"/>
          <w:highlight w:val="none"/>
          <w14:textFill>
            <w14:solidFill>
              <w14:schemeClr w14:val="tx1"/>
            </w14:solidFill>
          </w14:textFill>
        </w:rPr>
        <w:t xml:space="preserve">20. 争议解决</w:t>
      </w:r>
      <w:bookmarkEnd w:id="658"/>
      <w:r/>
      <w:bookmarkEnd w:id="643"/>
      <w:r/>
      <w:bookmarkEnd w:id="644"/>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20.3 争</w:t>
      </w:r>
      <w:bookmarkEnd w:id="645"/>
      <w:r>
        <w:rPr>
          <w:rFonts w:hint="eastAsia" w:ascii="宋体" w:hAnsi="宋体" w:cs="宋体"/>
          <w:color w:val="000000" w:themeColor="text1"/>
          <w:sz w:val="28"/>
          <w:szCs w:val="28"/>
          <w:highlight w:val="none"/>
          <w14:textFill>
            <w14:solidFill>
              <w14:schemeClr w14:val="tx1"/>
            </w14:solidFill>
          </w14:textFill>
        </w:rPr>
        <w:t xml:space="preserve">议评审</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合同当事人是否同意将工程争议提交争议评审小组决定：</w:t>
      </w:r>
      <w:r>
        <w:rPr>
          <w:rFonts w:hint="eastAsia" w:ascii="宋体" w:hAnsi="宋体" w:cs="宋体"/>
          <w:color w:val="000000" w:themeColor="text1"/>
          <w:sz w:val="28"/>
          <w:szCs w:val="28"/>
          <w:highlight w:val="none"/>
          <w:u w:val="single"/>
          <w14:textFill>
            <w14:solidFill>
              <w14:schemeClr w14:val="tx1"/>
            </w14:solidFill>
          </w14:textFill>
        </w:rPr>
        <w:t xml:space="preserve">不采用。</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20.3.1 争议评审小组的确定</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争议评审小组成员的确定：</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选定争议评审员的期限：</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争议评审小组成员的报酬承担方式：</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jc w:val="left"/>
        <w:spacing w:line="56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其他事项的约定：</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20.3.2 争议评审小组的决定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合同当事人关于本项的约定：</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20.4 仲裁或诉讼</w:t>
      </w:r>
      <w:bookmarkEnd w:id="646"/>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因合同及合同有关事项发生的争议，按下列第</w:t>
      </w:r>
      <w:r>
        <w:rPr>
          <w:rFonts w:hint="eastAsia" w:ascii="宋体" w:hAnsi="宋体" w:cs="宋体"/>
          <w:color w:val="000000" w:themeColor="text1"/>
          <w:sz w:val="28"/>
          <w:szCs w:val="28"/>
          <w:highlight w:val="none"/>
          <w:u w:val="single"/>
          <w14:textFill>
            <w14:solidFill>
              <w14:schemeClr w14:val="tx1"/>
            </w14:solidFill>
          </w14:textFill>
        </w:rPr>
        <w:t xml:space="preserve">  2  </w:t>
      </w:r>
      <w:r>
        <w:rPr>
          <w:rFonts w:hint="eastAsia" w:ascii="宋体" w:hAnsi="宋体" w:cs="宋体"/>
          <w:color w:val="000000" w:themeColor="text1"/>
          <w:sz w:val="28"/>
          <w:szCs w:val="28"/>
          <w:highlight w:val="none"/>
          <w14:textFill>
            <w14:solidFill>
              <w14:schemeClr w14:val="tx1"/>
            </w14:solidFill>
          </w14:textFill>
        </w:rPr>
        <w:t xml:space="preserve">种方式解决：</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（1）向</w:t>
      </w:r>
      <w:r>
        <w:rPr>
          <w:rFonts w:hint="eastAsia" w:ascii="宋体" w:hAnsi="宋体" w:cs="宋体"/>
          <w:color w:val="000000" w:themeColor="text1"/>
          <w:sz w:val="28"/>
          <w:szCs w:val="28"/>
          <w:highlight w:val="none"/>
          <w:u w:val="single"/>
          <w14:textFill>
            <w14:solidFill>
              <w14:schemeClr w14:val="tx1"/>
            </w14:solidFill>
          </w14:textFill>
        </w:rPr>
        <w:t xml:space="preserve">        /        </w:t>
      </w:r>
      <w:r>
        <w:rPr>
          <w:rFonts w:hint="eastAsia" w:ascii="宋体" w:hAnsi="宋体" w:cs="宋体"/>
          <w:color w:val="000000" w:themeColor="text1"/>
          <w:sz w:val="28"/>
          <w:szCs w:val="28"/>
          <w:highlight w:val="none"/>
          <w14:textFill>
            <w14:solidFill>
              <w14:schemeClr w14:val="tx1"/>
            </w14:solidFill>
          </w14:textFill>
        </w:rPr>
        <w:t xml:space="preserve">仲裁委员会申请仲裁；</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（2）向</w:t>
      </w:r>
      <w:r>
        <w:rPr>
          <w:rFonts w:hint="eastAsia" w:ascii="宋体" w:hAnsi="宋体" w:cs="宋体"/>
          <w:color w:val="000000" w:themeColor="text1"/>
          <w:sz w:val="28"/>
          <w:szCs w:val="28"/>
          <w:highlight w:val="none"/>
          <w:u w:val="single"/>
          <w14:textFill>
            <w14:solidFill>
              <w14:schemeClr w14:val="tx1"/>
            </w14:solidFill>
          </w14:textFill>
        </w:rPr>
        <w:t xml:space="preserve">工程所在地</w:t>
      </w:r>
      <w:r>
        <w:rPr>
          <w:rFonts w:hint="eastAsia" w:ascii="宋体" w:hAnsi="宋体" w:cs="宋体"/>
          <w:color w:val="000000" w:themeColor="text1"/>
          <w:sz w:val="28"/>
          <w:szCs w:val="28"/>
          <w:highlight w:val="none"/>
          <w14:textFill>
            <w14:solidFill>
              <w14:schemeClr w14:val="tx1"/>
            </w14:solidFill>
          </w14:textFill>
        </w:rPr>
        <w:t xml:space="preserve">人民法院起诉。</w:t>
      </w:r>
      <w:bookmarkEnd w:id="647"/>
      <w:r/>
      <w:bookmarkEnd w:id="648"/>
      <w:r/>
      <w:bookmarkEnd w:id="649"/>
      <w:r/>
      <w:bookmarkEnd w:id="650"/>
      <w:r/>
      <w:bookmarkEnd w:id="651"/>
      <w:r/>
      <w:bookmarkEnd w:id="652"/>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21补充条款</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pacing w:val="20"/>
          <w:sz w:val="28"/>
          <w:szCs w:val="28"/>
          <w:highlight w:val="none"/>
          <w14:textFill>
            <w14:solidFill>
              <w14:schemeClr w14:val="tx1"/>
            </w14:solidFill>
          </w14:textFill>
        </w:rPr>
        <w:t xml:space="preserve">21.1</w:t>
      </w:r>
      <w:r>
        <w:rPr>
          <w:rFonts w:hint="eastAsia" w:ascii="宋体" w:hAnsi="宋体" w:cs="宋体"/>
          <w:color w:val="000000" w:themeColor="text1"/>
          <w:sz w:val="28"/>
          <w:szCs w:val="28"/>
          <w:highlight w:val="none"/>
          <w14:textFill>
            <w14:solidFill>
              <w14:schemeClr w14:val="tx1"/>
            </w14:solidFill>
          </w14:textFill>
        </w:rPr>
        <w:t xml:space="preserve">其它补充条款</w:t>
      </w:r>
      <w:r/>
    </w:p>
    <w:p>
      <w:pPr>
        <w:spacing w:line="560" w:lineRule="exact"/>
        <w:rPr>
          <w:rFonts w:ascii="宋体" w:hAnsi="宋体" w:cs="宋体"/>
          <w:color w:val="000000" w:themeColor="text1"/>
          <w:spacing w:val="20"/>
          <w:sz w:val="28"/>
          <w:szCs w:val="28"/>
          <w:highlight w:val="none"/>
          <w:u w:val="singl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（1）</w:t>
      </w:r>
      <w:r>
        <w:rPr>
          <w:rFonts w:hint="eastAsia" w:ascii="宋体" w:hAnsi="宋体" w:cs="宋体"/>
          <w:color w:val="000000" w:themeColor="text1"/>
          <w:spacing w:val="20"/>
          <w:sz w:val="28"/>
          <w:szCs w:val="28"/>
          <w:highlight w:val="none"/>
          <w:u w:val="single"/>
          <w14:textFill>
            <w14:solidFill>
              <w14:schemeClr w14:val="tx1"/>
            </w14:solidFill>
          </w14:textFill>
        </w:rPr>
        <w:t xml:space="preserve">必须严格按照南京市人民政府第237号令关于《南京市工程施工现场管理规定》和南京市政府第287号令关于《南京市扬尘污染防治管理办法》的规定执行，相关费用已包含在合同价款中。</w:t>
      </w:r>
      <w:r/>
    </w:p>
    <w:p>
      <w:pPr>
        <w:spacing w:line="560" w:lineRule="exact"/>
        <w:rPr>
          <w:rFonts w:ascii="宋体" w:hAnsi="宋体" w:cs="宋体"/>
          <w:color w:val="000000" w:themeColor="text1"/>
          <w:spacing w:val="20"/>
          <w:sz w:val="28"/>
          <w:szCs w:val="28"/>
          <w:highlight w:val="none"/>
          <w:u w:val="single"/>
          <w14:textFill>
            <w14:solidFill>
              <w14:schemeClr w14:val="tx1"/>
            </w14:solidFill>
          </w14:textFill>
        </w:rPr>
      </w:pPr>
      <w:r>
        <w:rPr>
          <w:rFonts w:hint="eastAsia" w:ascii="宋体" w:hAnsi="宋体" w:cs="宋体"/>
          <w:color w:val="000000" w:themeColor="text1"/>
          <w:spacing w:val="20"/>
          <w:sz w:val="28"/>
          <w:szCs w:val="28"/>
          <w:highlight w:val="none"/>
          <w:u w:val="single"/>
          <w14:textFill>
            <w14:solidFill>
              <w14:schemeClr w14:val="tx1"/>
            </w14:solidFill>
          </w14:textFill>
        </w:rPr>
        <w:t xml:space="preserve">承包人必须按“标准化现场”的要求规范管理，所发生的费用承包人自行承担。并要求：生活区与施工区分开；临时设施使用彩钢板搭设、现场办公设施使用彩钢夹芯板搭设（发包人提供的现有用房除外）；道路及场地标化现场硬化要求；围挡必须满足市容部门要求；生活污水规范排放，生活垃圾必须按指定地点堆放定期清运；场地雨水和施工地下水排入发包人指定的排水沟或排水井内。必须严格执行工程施工现场管理的相关规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（2）</w:t>
      </w:r>
      <w:r>
        <w:rPr>
          <w:rFonts w:hint="eastAsia" w:ascii="宋体" w:hAnsi="宋体" w:cs="宋体"/>
          <w:color w:val="000000" w:themeColor="text1"/>
          <w:spacing w:val="20"/>
          <w:sz w:val="28"/>
          <w:szCs w:val="28"/>
          <w:highlight w:val="none"/>
          <w:u w:val="single"/>
          <w14:textFill>
            <w14:solidFill>
              <w14:schemeClr w14:val="tx1"/>
            </w14:solidFill>
          </w14:textFill>
        </w:rPr>
        <w:t xml:space="preserve">应与周边居民处理好各方面关系，自觉做到文明施工，在施工过程中如遇不符合操作规程和相关规定的，承包人必须无条件服从发包人或监理的统一协调。</w:t>
      </w:r>
      <w:r/>
    </w:p>
    <w:p>
      <w:pPr>
        <w:spacing w:line="560" w:lineRule="exact"/>
        <w:rPr>
          <w:rFonts w:ascii="宋体" w:hAnsi="宋体" w:cs="宋体"/>
          <w:color w:val="000000" w:themeColor="text1"/>
          <w:spacing w:val="20"/>
          <w:sz w:val="28"/>
          <w:szCs w:val="28"/>
          <w:highlight w:val="none"/>
          <w14:textFill>
            <w14:solidFill>
              <w14:schemeClr w14:val="tx1"/>
            </w14:solidFill>
          </w14:textFill>
        </w:rPr>
      </w:pPr>
      <w:r>
        <w:rPr>
          <w:rFonts w:hint="eastAsia" w:ascii="宋体" w:hAnsi="宋体" w:cs="宋体"/>
          <w:color w:val="000000" w:themeColor="text1"/>
          <w:spacing w:val="20"/>
          <w:sz w:val="28"/>
          <w:szCs w:val="28"/>
          <w:highlight w:val="none"/>
          <w14:textFill>
            <w14:solidFill>
              <w14:schemeClr w14:val="tx1"/>
            </w14:solidFill>
          </w14:textFill>
        </w:rPr>
        <w:t xml:space="preserve">（3）</w:t>
      </w:r>
      <w:r>
        <w:rPr>
          <w:rFonts w:hint="eastAsia" w:ascii="宋体" w:hAnsi="宋体" w:cs="宋体"/>
          <w:color w:val="000000" w:themeColor="text1"/>
          <w:spacing w:val="20"/>
          <w:sz w:val="28"/>
          <w:szCs w:val="28"/>
          <w:highlight w:val="none"/>
          <w:u w:val="single"/>
          <w14:textFill>
            <w14:solidFill>
              <w14:schemeClr w14:val="tx1"/>
            </w14:solidFill>
          </w14:textFill>
        </w:rPr>
        <w:t xml:space="preserve">施工过程中涉及到排污、环保、市容、城建城管、消防、治安、人口管理等需办理相关手续以及对临近居民和行人的施工期间的影响等，由承包人负责直接处理，需发包人配合的，发包人提供必要的配合。</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（4）</w:t>
      </w:r>
      <w:r>
        <w:rPr>
          <w:rFonts w:hint="eastAsia" w:ascii="宋体" w:hAnsi="宋体" w:cs="宋体"/>
          <w:color w:val="000000" w:themeColor="text1"/>
          <w:spacing w:val="20"/>
          <w:sz w:val="28"/>
          <w:szCs w:val="28"/>
          <w:highlight w:val="none"/>
          <w:u w:val="single"/>
          <w14:textFill>
            <w14:solidFill>
              <w14:schemeClr w14:val="tx1"/>
            </w14:solidFill>
          </w14:textFill>
        </w:rPr>
        <w:t xml:space="preserve">工程师发出的会议纪要中的决议部分，承包人应将其视为指令执行，如对决议内容有异议，应在收到会议纪要24小时内向工程师提出书面意见，逾期未提出的视为认可决议内容。</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（5）</w:t>
      </w:r>
      <w:r>
        <w:rPr>
          <w:rFonts w:hint="eastAsia" w:ascii="宋体" w:hAnsi="宋体" w:cs="宋体"/>
          <w:color w:val="000000" w:themeColor="text1"/>
          <w:spacing w:val="10"/>
          <w:sz w:val="28"/>
          <w:szCs w:val="28"/>
          <w:highlight w:val="none"/>
          <w:u w:val="single"/>
          <w14:textFill>
            <w14:solidFill>
              <w14:schemeClr w14:val="tx1"/>
            </w14:solidFill>
          </w14:textFill>
        </w:rPr>
        <w:t xml:space="preserve">工程各分部分项一次检测不合格，承包人除承担返工费用外，还需承担后续检测费用以及因延期交付给发包人造成的直接和间接损失的相关费用。</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（6）</w:t>
      </w:r>
      <w:r>
        <w:rPr>
          <w:rFonts w:hint="eastAsia" w:ascii="宋体" w:hAnsi="宋体" w:cs="宋体"/>
          <w:color w:val="000000" w:themeColor="text1"/>
          <w:spacing w:val="10"/>
          <w:sz w:val="28"/>
          <w:szCs w:val="28"/>
          <w:highlight w:val="none"/>
          <w:u w:val="single"/>
          <w14:textFill>
            <w14:solidFill>
              <w14:schemeClr w14:val="tx1"/>
            </w14:solidFill>
          </w14:textFill>
        </w:rPr>
        <w:t xml:space="preserve">施工过程中承包人必须无条件的执行经发包人确认的设计变更，除非该设计变更属结构性重大变动，同时也符合价款调整的相关条款之规定，否则所有设计变更均不得作为延长工期的理由。</w:t>
      </w:r>
      <w:r/>
    </w:p>
    <w:p>
      <w:pPr>
        <w:spacing w:line="560" w:lineRule="exact"/>
        <w:rPr>
          <w:rFonts w:ascii="宋体" w:hAnsi="宋体" w:cs="宋体"/>
          <w:color w:val="000000" w:themeColor="text1"/>
          <w:spacing w:val="10"/>
          <w:sz w:val="28"/>
          <w:szCs w:val="28"/>
          <w:highlight w:val="none"/>
          <w:u w:val="singl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（7）</w:t>
      </w:r>
      <w:r>
        <w:rPr>
          <w:rFonts w:hint="eastAsia" w:ascii="宋体" w:hAnsi="宋体" w:cs="宋体"/>
          <w:color w:val="000000" w:themeColor="text1"/>
          <w:spacing w:val="10"/>
          <w:sz w:val="28"/>
          <w:szCs w:val="28"/>
          <w:highlight w:val="none"/>
          <w:u w:val="single"/>
          <w14:textFill>
            <w14:solidFill>
              <w14:schemeClr w14:val="tx1"/>
            </w14:solidFill>
          </w14:textFill>
        </w:rPr>
        <w:t xml:space="preserve">承包人投入本项目的所有施工管理人员需为公司签订劳动合同的自由人员，否则，发包人有权按照发包人相关管理规定向承包人进行索赔。</w:t>
      </w:r>
      <w:r/>
    </w:p>
    <w:p>
      <w:pPr>
        <w:spacing w:line="560" w:lineRule="exact"/>
        <w:rPr>
          <w:rFonts w:ascii="宋体" w:hAnsi="宋体" w:cs="宋体"/>
          <w:color w:val="000000" w:themeColor="text1"/>
          <w:spacing w:val="10"/>
          <w:sz w:val="28"/>
          <w:szCs w:val="28"/>
          <w:highlight w:val="none"/>
          <w:u w:val="singl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（8）</w:t>
      </w:r>
      <w:r>
        <w:rPr>
          <w:rFonts w:hint="eastAsia" w:ascii="宋体" w:hAnsi="宋体" w:cs="宋体"/>
          <w:color w:val="000000" w:themeColor="text1"/>
          <w:spacing w:val="10"/>
          <w:sz w:val="28"/>
          <w:szCs w:val="28"/>
          <w:highlight w:val="none"/>
          <w:u w:val="single"/>
          <w14:textFill>
            <w14:solidFill>
              <w14:schemeClr w14:val="tx1"/>
            </w14:solidFill>
          </w14:textFill>
        </w:rPr>
        <w:t xml:space="preserve">根据《中华人民共和国安全生产法》、《国务院关于安全事故责任追究的规定》、《江苏省安全生产条例》等规定做好所属安全生产工作。</w:t>
      </w:r>
      <w:r/>
    </w:p>
    <w:p>
      <w:pPr>
        <w:spacing w:line="560" w:lineRule="exact"/>
        <w:rPr>
          <w:rFonts w:ascii="宋体" w:hAnsi="宋体" w:cs="宋体"/>
          <w:color w:val="000000" w:themeColor="text1"/>
          <w:spacing w:val="10"/>
          <w:sz w:val="28"/>
          <w:szCs w:val="28"/>
          <w:highlight w:val="none"/>
          <w:u w:val="singl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（9）</w:t>
      </w:r>
      <w:r>
        <w:rPr>
          <w:rFonts w:hint="eastAsia" w:ascii="宋体" w:hAnsi="宋体" w:cs="宋体"/>
          <w:color w:val="000000" w:themeColor="text1"/>
          <w:spacing w:val="10"/>
          <w:sz w:val="28"/>
          <w:szCs w:val="28"/>
          <w:highlight w:val="none"/>
          <w:u w:val="single"/>
          <w14:textFill>
            <w14:solidFill>
              <w14:schemeClr w14:val="tx1"/>
            </w14:solidFill>
          </w14:textFill>
        </w:rPr>
        <w:t xml:space="preserve">工程质量、进度、安全、现场文明施工、计划生育、社会治安等方面如不符合相关规定，发包人有权对承包人进行处罚。</w:t>
      </w:r>
      <w:r/>
    </w:p>
    <w:p>
      <w:pPr>
        <w:spacing w:line="560" w:lineRule="exact"/>
        <w:rPr>
          <w:rFonts w:ascii="宋体" w:hAnsi="宋体" w:cs="宋体"/>
          <w:color w:val="000000" w:themeColor="text1"/>
          <w:spacing w:val="10"/>
          <w:sz w:val="28"/>
          <w:szCs w:val="28"/>
          <w:highlight w:val="none"/>
          <w:u w:val="singl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（10）</w:t>
      </w:r>
      <w:r>
        <w:rPr>
          <w:rFonts w:hint="eastAsia" w:ascii="宋体" w:hAnsi="宋体" w:cs="宋体"/>
          <w:color w:val="000000" w:themeColor="text1"/>
          <w:spacing w:val="10"/>
          <w:sz w:val="28"/>
          <w:szCs w:val="28"/>
          <w:highlight w:val="none"/>
          <w:u w:val="single"/>
          <w14:textFill>
            <w14:solidFill>
              <w14:schemeClr w14:val="tx1"/>
            </w14:solidFill>
          </w14:textFill>
        </w:rPr>
        <w:t xml:space="preserve">设计图纸不得随意更改，设计图纸、招标工程量清单外增、减工程量需办理工程洽商、变更、签证手续后方可计入工程竣工结算。</w:t>
      </w:r>
      <w:r/>
    </w:p>
    <w:p>
      <w:pPr>
        <w:spacing w:line="560" w:lineRule="exact"/>
        <w:rPr>
          <w:rFonts w:ascii="宋体" w:hAnsi="宋体" w:cs="宋体"/>
          <w:color w:val="000000" w:themeColor="text1"/>
          <w:spacing w:val="10"/>
          <w:sz w:val="28"/>
          <w:szCs w:val="28"/>
          <w:highlight w:val="none"/>
          <w:u w:val="singl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（11）</w:t>
      </w:r>
      <w:r>
        <w:rPr>
          <w:rFonts w:hint="eastAsia" w:ascii="宋体" w:hAnsi="宋体" w:cs="宋体"/>
          <w:color w:val="000000" w:themeColor="text1"/>
          <w:spacing w:val="10"/>
          <w:sz w:val="28"/>
          <w:szCs w:val="28"/>
          <w:highlight w:val="none"/>
          <w:u w:val="single"/>
          <w14:textFill>
            <w14:solidFill>
              <w14:schemeClr w14:val="tx1"/>
            </w14:solidFill>
          </w14:textFill>
        </w:rPr>
        <w:t xml:space="preserve">协助交警的交通维护；按交通部门要求设置临时交通安全警示牌，临时标线；土</w:t>
      </w:r>
      <w:r>
        <w:rPr>
          <w:rFonts w:hint="eastAsia" w:ascii="宋体" w:hAnsi="宋体" w:cs="宋体"/>
          <w:color w:val="000000" w:themeColor="text1"/>
          <w:spacing w:val="10"/>
          <w:sz w:val="28"/>
          <w:szCs w:val="28"/>
          <w:highlight w:val="none"/>
          <w:u w:val="single"/>
          <w14:textFill>
            <w14:solidFill>
              <w14:schemeClr w14:val="tx1"/>
            </w14:solidFill>
          </w14:textFill>
        </w:rPr>
        <w:t xml:space="preserve">场的施工便道；土源、弃土场场地相关费用；运输车辆等造成其他路面及路面设施损坏的维修；运输路线洒水保洁；迎接上级检查及现场所需的横幅，宣传展板等；开工庆典、公告相关费用；泥浆池、预制场地相关费用；非构成工程实体的原有管线、构筑物保护费用；施工开挖前对地下管线进行人工或设备探测，形成报告；施工过程中探管费用；因其他原因造成的停置台班、二次机械进退场、人员窝工及相应管理人员工资、处理周边群众纠纷等费用和损失等；临时设施搭建及拆除（含土地租金）所有费用。上述所列费用包含在本次投标报价内，竣工工程结算时不再单独计取。</w:t>
      </w:r>
      <w:r/>
    </w:p>
    <w:p>
      <w:pPr>
        <w:spacing w:line="560" w:lineRule="exact"/>
        <w:rPr>
          <w:rFonts w:ascii="宋体" w:hAnsi="宋体" w:cs="宋体"/>
          <w:color w:val="000000" w:themeColor="text1"/>
          <w:spacing w:val="10"/>
          <w:sz w:val="28"/>
          <w:szCs w:val="28"/>
          <w:highlight w:val="none"/>
          <w:u w:val="single"/>
          <w14:textFill>
            <w14:solidFill>
              <w14:schemeClr w14:val="tx1"/>
            </w14:solidFill>
          </w14:textFill>
        </w:rPr>
      </w:pPr>
      <w:r>
        <w:rPr>
          <w:rFonts w:hint="eastAsia" w:ascii="宋体" w:hAnsi="宋体" w:cs="宋体"/>
          <w:color w:val="000000" w:themeColor="text1"/>
          <w:spacing w:val="10"/>
          <w:sz w:val="28"/>
          <w:szCs w:val="28"/>
          <w:highlight w:val="none"/>
          <w14:textFill>
            <w14:solidFill>
              <w14:schemeClr w14:val="tx1"/>
            </w14:solidFill>
          </w14:textFill>
        </w:rPr>
        <w:t xml:space="preserve">（12）</w:t>
      </w:r>
      <w:r>
        <w:rPr>
          <w:rFonts w:hint="eastAsia" w:ascii="宋体" w:hAnsi="宋体" w:cs="宋体"/>
          <w:color w:val="000000" w:themeColor="text1"/>
          <w:spacing w:val="10"/>
          <w:sz w:val="28"/>
          <w:szCs w:val="28"/>
          <w:highlight w:val="none"/>
          <w:u w:val="single"/>
          <w14:textFill>
            <w14:solidFill>
              <w14:schemeClr w14:val="tx1"/>
            </w14:solidFill>
          </w14:textFill>
        </w:rPr>
        <w:t xml:space="preserve">工程签证应由四方签字确认（建设、施工、监理、审计），电脑打印、注明部位、原因、施工做法、工程量、时间、编号等。施工单位还需加盖公章。</w:t>
      </w:r>
      <w:r/>
    </w:p>
    <w:p>
      <w:pPr>
        <w:pStyle w:val="896"/>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896"/>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896"/>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896"/>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896"/>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896"/>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896"/>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896"/>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896"/>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896"/>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896"/>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896"/>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896"/>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pStyle w:val="896"/>
        <w:ind w:firstLine="0"/>
        <w:spacing w:line="560" w:lineRule="exact"/>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ind w:firstLine="562"/>
        <w:spacing w:line="560" w:lineRule="exact"/>
        <w:rPr>
          <w:rFonts w:ascii="宋体" w:hAnsi="宋体" w:cs="宋体"/>
          <w:b/>
          <w:color w:val="000000" w:themeColor="text1"/>
          <w:sz w:val="28"/>
          <w:szCs w:val="28"/>
          <w:highlight w:val="none"/>
          <w14:textFill>
            <w14:solidFill>
              <w14:schemeClr w14:val="tx1"/>
            </w14:solidFill>
          </w14:textFill>
        </w:rPr>
        <w:outlineLvl w:val="2"/>
      </w:pPr>
      <w:r/>
      <w:bookmarkStart w:id="659" w:name="_Toc351203652"/>
      <w:r>
        <w:rPr>
          <w:rFonts w:hint="eastAsia" w:ascii="宋体" w:hAnsi="宋体" w:cs="宋体"/>
          <w:b/>
          <w:color w:val="000000" w:themeColor="text1"/>
          <w:sz w:val="28"/>
          <w:szCs w:val="28"/>
          <w:highlight w:val="none"/>
          <w14:textFill>
            <w14:solidFill>
              <w14:schemeClr w14:val="tx1"/>
            </w14:solidFill>
          </w14:textFill>
        </w:rPr>
        <w:t xml:space="preserve">附件</w:t>
      </w:r>
      <w:bookmarkEnd w:id="659"/>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协议书附件：</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附件1：承包人承揽工程项目一览表</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专用合同条款附件：</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附件2：发包人供应材料设备一览表</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附件3：工程质量保修书</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附件4：主要建设工程文件目录</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附件5：承包人用于本工程施工的机械设备表</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附件6：承包人主要施工管理人员表</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附件7：分包人主要施工管理人员表</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附件8：履约担保格式</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附件9：预付款担保格式</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附件10：支付担保格式</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附件11：暂估价一览表</w:t>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spacing w:line="5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jc w:val="center"/>
        <w:spacing w:before="120" w:after="120" w:line="560" w:lineRule="exact"/>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rPr>
          <w:rFonts w:hint="eastAsia" w:ascii="宋体" w:hAnsi="宋体"/>
          <w:color w:val="000000" w:themeColor="text1"/>
          <w:sz w:val="28"/>
          <w:szCs w:val="28"/>
          <w:highlight w:val="none"/>
          <w14:textFill>
            <w14:solidFill>
              <w14:schemeClr w14:val="tx1"/>
            </w14:solidFill>
          </w14:textFill>
        </w:rPr>
        <w:t xml:space="preserve">附件1 </w:t>
      </w:r>
      <w:r>
        <w:rPr>
          <w:rFonts w:ascii="宋体" w:hAnsi="宋体"/>
          <w:color w:val="000000" w:themeColor="text1"/>
          <w:sz w:val="28"/>
          <w:szCs w:val="28"/>
          <w:highlight w:val="none"/>
          <w14:textFill>
            <w14:solidFill>
              <w14:schemeClr w14:val="tx1"/>
            </w14:solidFill>
          </w14:textFill>
        </w:rPr>
        <w:t xml:space="preserve">承包人承揽工程项目一览表</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bl>
      <w:tblPr>
        <w:tblStyle w:val="881"/>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805"/>
        <w:gridCol w:w="771"/>
        <w:gridCol w:w="1394"/>
        <w:gridCol w:w="771"/>
        <w:gridCol w:w="775"/>
        <w:gridCol w:w="775"/>
        <w:gridCol w:w="1082"/>
        <w:gridCol w:w="1237"/>
        <w:gridCol w:w="776"/>
        <w:gridCol w:w="740"/>
      </w:tblGrid>
      <w:tr>
        <w:trPr>
          <w:trHeight w:val="1248"/>
        </w:trPr>
        <w:tc>
          <w:tcPr>
            <w:tcW w:w="441"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单位工程名称</w:t>
            </w:r>
            <w:r/>
          </w:p>
        </w:tc>
        <w:tc>
          <w:tcPr>
            <w:tcW w:w="422"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建设规模</w:t>
            </w:r>
            <w:r/>
          </w:p>
        </w:tc>
        <w:tc>
          <w:tcPr>
            <w:tcW w:w="763"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建筑面积(平方米)</w:t>
            </w:r>
            <w:r/>
          </w:p>
        </w:tc>
        <w:tc>
          <w:tcPr>
            <w:tcW w:w="422"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结构</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形式</w:t>
            </w:r>
            <w:r/>
          </w:p>
        </w:tc>
        <w:tc>
          <w:tcPr>
            <w:tcW w:w="424"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层数</w:t>
            </w:r>
            <w:r/>
          </w:p>
        </w:tc>
        <w:tc>
          <w:tcPr>
            <w:tcW w:w="424"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生产能力</w:t>
            </w:r>
            <w:r/>
          </w:p>
        </w:tc>
        <w:tc>
          <w:tcPr>
            <w:tcW w:w="592"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设备安装内容</w:t>
            </w:r>
            <w:r/>
          </w:p>
        </w:tc>
        <w:tc>
          <w:tcPr>
            <w:tcW w:w="677"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合同价格（元）</w:t>
            </w:r>
            <w:r/>
          </w:p>
        </w:tc>
        <w:tc>
          <w:tcPr>
            <w:tcW w:w="425"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开工日期</w:t>
            </w:r>
            <w:r/>
          </w:p>
        </w:tc>
        <w:tc>
          <w:tcPr>
            <w:tcW w:w="405" w:type="pct"/>
            <w:vAlign w:val="center"/>
            <w:textDirection w:val="lrTb"/>
            <w:noWrap w:val="false"/>
          </w:tcPr>
          <w:p>
            <w:pPr>
              <w:ind w:left="63" w:right="63"/>
              <w:jc w:val="center"/>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竣工日期</w:t>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trHeight w:val="630"/>
        </w:trPr>
        <w:tc>
          <w:tcPr>
            <w:tcW w:w="441"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763"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4"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592"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677"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2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405" w:type="pct"/>
            <w:vAlign w:val="center"/>
            <w:textDirection w:val="lrTb"/>
            <w:noWrap w:val="false"/>
          </w:tcPr>
          <w:p>
            <w:pPr>
              <w:ind w:left="63" w:right="63"/>
              <w:keepNext/>
              <w:spacing w:line="44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bl>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120" w:after="120"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120" w:after="120" w:line="44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附件2 </w:t>
      </w:r>
      <w:r>
        <w:rPr>
          <w:rFonts w:ascii="宋体" w:hAnsi="宋体"/>
          <w:color w:val="000000" w:themeColor="text1"/>
          <w:sz w:val="28"/>
          <w:szCs w:val="28"/>
          <w:highlight w:val="none"/>
          <w14:textFill>
            <w14:solidFill>
              <w14:schemeClr w14:val="tx1"/>
            </w14:solidFill>
          </w14:textFill>
        </w:rPr>
        <w:t xml:space="preserve">发包人供应材料设备一览表</w:t>
      </w:r>
      <w:r/>
    </w:p>
    <w:tbl>
      <w:tblPr>
        <w:tblStyle w:val="88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686"/>
        <w:gridCol w:w="1106"/>
        <w:gridCol w:w="1106"/>
        <w:gridCol w:w="692"/>
        <w:gridCol w:w="754"/>
        <w:gridCol w:w="1106"/>
        <w:gridCol w:w="1196"/>
        <w:gridCol w:w="831"/>
        <w:gridCol w:w="931"/>
        <w:gridCol w:w="718"/>
      </w:tblGrid>
      <w:tr>
        <w:trPr>
          <w:jc w:val="center"/>
        </w:trPr>
        <w:tc>
          <w:tcPr>
            <w:tcW w:w="376"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序号</w:t>
            </w:r>
            <w:r/>
          </w:p>
        </w:tc>
        <w:tc>
          <w:tcPr>
            <w:tcW w:w="606"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材料、</w:t>
            </w:r>
            <w:r/>
          </w:p>
          <w:p>
            <w:pPr>
              <w:ind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设备品种</w:t>
            </w:r>
            <w:r/>
          </w:p>
        </w:tc>
        <w:tc>
          <w:tcPr>
            <w:tcW w:w="606"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规格型号</w:t>
            </w:r>
            <w:r/>
          </w:p>
        </w:tc>
        <w:tc>
          <w:tcPr>
            <w:tcW w:w="379"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单位</w:t>
            </w:r>
            <w:r/>
          </w:p>
        </w:tc>
        <w:tc>
          <w:tcPr>
            <w:tcW w:w="413"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数量</w:t>
            </w:r>
            <w:r/>
          </w:p>
        </w:tc>
        <w:tc>
          <w:tcPr>
            <w:tcW w:w="606"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单价</w:t>
            </w:r>
            <w:r>
              <w:rPr>
                <w:rFonts w:hint="eastAsia" w:ascii="宋体" w:hAnsi="宋体"/>
                <w:color w:val="000000" w:themeColor="text1"/>
                <w:szCs w:val="21"/>
                <w:highlight w:val="none"/>
                <w14:textFill>
                  <w14:solidFill>
                    <w14:schemeClr w14:val="tx1"/>
                  </w14:solidFill>
                </w14:textFill>
              </w:rPr>
              <w:t xml:space="preserve">（元）</w:t>
            </w:r>
            <w:r/>
          </w:p>
        </w:tc>
        <w:tc>
          <w:tcPr>
            <w:tcW w:w="655"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质量等级</w:t>
            </w:r>
            <w:r/>
          </w:p>
        </w:tc>
        <w:tc>
          <w:tcPr>
            <w:tcW w:w="455"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供应时间</w:t>
            </w:r>
            <w:r/>
          </w:p>
        </w:tc>
        <w:tc>
          <w:tcPr>
            <w:tcW w:w="510"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送达地点</w:t>
            </w:r>
            <w:r/>
          </w:p>
        </w:tc>
        <w:tc>
          <w:tcPr>
            <w:tcW w:w="393" w:type="pct"/>
            <w:vAlign w:val="center"/>
            <w:textDirection w:val="lrTb"/>
            <w:noWrap w:val="false"/>
          </w:tcPr>
          <w:p>
            <w:pPr>
              <w:ind w:left="63" w:right="63"/>
              <w:jc w:val="center"/>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备注</w:t>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ind w:left="63" w:right="63"/>
              <w:keepNext/>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567"/>
        </w:trPr>
        <w:tc>
          <w:tcPr>
            <w:tcW w:w="37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7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510"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39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5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560" w:lineRule="exact"/>
        <w:rPr>
          <w:rFonts w:ascii="宋体" w:hAnsi="宋体"/>
          <w:color w:val="000000" w:themeColor="text1"/>
          <w:sz w:val="24"/>
          <w:szCs w:val="28"/>
          <w:highlight w:val="none"/>
          <w14:textFill>
            <w14:solidFill>
              <w14:schemeClr w14:val="tx1"/>
            </w14:solidFill>
          </w14:textFill>
        </w:rPr>
      </w:pPr>
      <w:r>
        <w:rPr>
          <w:rFonts w:ascii="宋体" w:hAnsi="宋体"/>
          <w:color w:val="000000" w:themeColor="text1"/>
          <w:sz w:val="24"/>
          <w:szCs w:val="28"/>
          <w:highlight w:val="none"/>
          <w14:textFill>
            <w14:solidFill>
              <w14:schemeClr w14:val="tx1"/>
            </w14:solidFill>
          </w14:textFill>
        </w:rPr>
      </w:r>
      <w:r/>
    </w:p>
    <w:p>
      <w:pPr>
        <w:ind w:firstLine="560"/>
        <w:jc w:val="left"/>
        <w:spacing w:before="120" w:after="120"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附</w:t>
      </w:r>
      <w:bookmarkStart w:id="660" w:name="_Toc296891054"/>
      <w:r/>
      <w:bookmarkStart w:id="661" w:name="_Toc296347225"/>
      <w:r/>
      <w:bookmarkStart w:id="662" w:name="_Toc296346727"/>
      <w:r/>
      <w:bookmarkStart w:id="663" w:name="_Toc296944565"/>
      <w:r/>
      <w:bookmarkStart w:id="664" w:name="_Toc267261693"/>
      <w:r/>
      <w:bookmarkStart w:id="665" w:name="_Toc296891266"/>
      <w:r/>
      <w:bookmarkStart w:id="666" w:name="_Toc296503226"/>
      <w:r>
        <w:rPr>
          <w:rFonts w:ascii="宋体" w:hAnsi="宋体"/>
          <w:color w:val="000000" w:themeColor="text1"/>
          <w:sz w:val="28"/>
          <w:szCs w:val="28"/>
          <w:highlight w:val="none"/>
          <w14:textFill>
            <w14:solidFill>
              <w14:schemeClr w14:val="tx1"/>
            </w14:solidFill>
          </w14:textFill>
        </w:rPr>
        <w:t xml:space="preserve">件3</w:t>
      </w:r>
      <w:bookmarkEnd w:id="660"/>
      <w:r/>
      <w:bookmarkEnd w:id="661"/>
      <w:r/>
      <w:bookmarkEnd w:id="662"/>
      <w:r/>
      <w:bookmarkEnd w:id="663"/>
      <w:r/>
      <w:bookmarkEnd w:id="664"/>
      <w:r/>
      <w:bookmarkEnd w:id="665"/>
      <w:r/>
      <w:bookmarkEnd w:id="666"/>
      <w:r/>
      <w:r/>
    </w:p>
    <w:p>
      <w:pPr>
        <w:ind w:firstLine="560"/>
        <w:jc w:val="center"/>
        <w:spacing w:before="120" w:after="120"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工程质量保修书</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发包人（全称）：</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承包人（全称）：</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发包人和承包人根据《中华人民共和国建筑法》和《建设工程质量管理条例》，经协商一致就</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（工程全称）签订工程质量保修书。</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一、工程质量保修范围和内容</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承包人在质量保修期内，按照有关法律规定和合同约定，承担工程质量保修责任。</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二、质量保修期</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根据《建设工程质量管理条例》及有关规定，工程的质量保修期如下：</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1．地基基础工程和主体结构工程为设计文件规定的工程合理使用年限；</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屋面防水工程、有防水要求的卫生间、房间和外墙面的防渗</w:t>
      </w:r>
      <w:r>
        <w:rPr>
          <w:rFonts w:hint="eastAsia" w:ascii="宋体" w:hAnsi="宋体"/>
          <w:color w:val="000000" w:themeColor="text1"/>
          <w:sz w:val="28"/>
          <w:szCs w:val="28"/>
          <w:highlight w:val="none"/>
          <w14:textFill>
            <w14:solidFill>
              <w14:schemeClr w14:val="tx1"/>
            </w14:solidFill>
          </w14:textFill>
        </w:rPr>
        <w:t xml:space="preserve">为</w:t>
      </w:r>
      <w:r>
        <w:rPr>
          <w:rFonts w:hint="eastAsia" w:ascii="宋体" w:hAnsi="宋体"/>
          <w:color w:val="000000" w:themeColor="text1"/>
          <w:sz w:val="28"/>
          <w:szCs w:val="28"/>
          <w:highlight w:val="none"/>
          <w:u w:val="single"/>
          <w14:textFill>
            <w14:solidFill>
              <w14:schemeClr w14:val="tx1"/>
            </w14:solidFill>
          </w14:textFill>
        </w:rPr>
        <w:t xml:space="preserve">  5  </w:t>
      </w:r>
      <w:r>
        <w:rPr>
          <w:rFonts w:ascii="宋体" w:hAnsi="宋体"/>
          <w:color w:val="000000" w:themeColor="text1"/>
          <w:sz w:val="28"/>
          <w:szCs w:val="28"/>
          <w:highlight w:val="none"/>
          <w14:textFill>
            <w14:solidFill>
              <w14:schemeClr w14:val="tx1"/>
            </w14:solidFill>
          </w14:textFill>
        </w:rPr>
        <w:t xml:space="preserve">年；</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装修工程为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2</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年；</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14:textFill>
            <w14:solidFill>
              <w14:schemeClr w14:val="tx1"/>
            </w14:solidFill>
          </w14:textFill>
        </w:rPr>
        <w:t xml:space="preserve">电气管线、给排水管道、设备安装工程为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2</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年；</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14:textFill>
            <w14:solidFill>
              <w14:schemeClr w14:val="tx1"/>
            </w14:solidFill>
          </w14:textFill>
        </w:rPr>
        <w:t xml:space="preserve">供热与供冷系统为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2</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个采暖期、供冷期；</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6．</w:t>
      </w:r>
      <w:r>
        <w:rPr>
          <w:rFonts w:ascii="宋体" w:hAnsi="宋体"/>
          <w:color w:val="000000" w:themeColor="text1"/>
          <w:sz w:val="28"/>
          <w:szCs w:val="28"/>
          <w:highlight w:val="none"/>
          <w14:textFill>
            <w14:solidFill>
              <w14:schemeClr w14:val="tx1"/>
            </w14:solidFill>
          </w14:textFill>
        </w:rPr>
        <w:t xml:space="preserve">住宅小区内的给排水设施、道路等配套工程为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2</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年；</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7．</w:t>
      </w:r>
      <w:r>
        <w:rPr>
          <w:rFonts w:ascii="宋体" w:hAnsi="宋体"/>
          <w:color w:val="000000" w:themeColor="text1"/>
          <w:sz w:val="28"/>
          <w:szCs w:val="28"/>
          <w:highlight w:val="none"/>
          <w14:textFill>
            <w14:solidFill>
              <w14:schemeClr w14:val="tx1"/>
            </w14:solidFill>
          </w14:textFill>
        </w:rPr>
        <w:t xml:space="preserve">其他项目保修期限约定如下：</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质量保修期自工程竣工验收合格之日起计算。</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三、缺陷责任期</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工程缺陷责任期为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24</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个月，缺陷责任期自工程</w:t>
      </w:r>
      <w:r>
        <w:rPr>
          <w:rFonts w:hint="eastAsia" w:ascii="宋体" w:hAnsi="宋体"/>
          <w:color w:val="000000" w:themeColor="text1"/>
          <w:sz w:val="28"/>
          <w:szCs w:val="28"/>
          <w:highlight w:val="none"/>
          <w14:textFill>
            <w14:solidFill>
              <w14:schemeClr w14:val="tx1"/>
            </w14:solidFill>
          </w14:textFill>
        </w:rPr>
        <w:t xml:space="preserve">通过竣工验收</w:t>
      </w:r>
      <w:r>
        <w:rPr>
          <w:rFonts w:ascii="宋体" w:hAnsi="宋体"/>
          <w:color w:val="000000" w:themeColor="text1"/>
          <w:sz w:val="28"/>
          <w:szCs w:val="28"/>
          <w:highlight w:val="none"/>
          <w14:textFill>
            <w14:solidFill>
              <w14:schemeClr w14:val="tx1"/>
            </w14:solidFill>
          </w14:textFill>
        </w:rPr>
        <w:t xml:space="preserve">之日起计算。单位工程先于全部工程进行验收，单位工程缺陷责任期自单位工程验收合格之日起算。</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缺陷责任期终止后，发包人应退还剩余的质量保证金。</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四、质量保修责任</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属于保修范围、内容的项目，承包人应当在接到保修通知之日起7天内派人保修。承包人不在约定期限内派人保修的，发包人可以委托他人修理。</w:t>
      </w:r>
      <w:r>
        <w:rPr>
          <w:rFonts w:hint="eastAsia" w:ascii="宋体" w:hAnsi="宋体"/>
          <w:color w:val="000000" w:themeColor="text1"/>
          <w:sz w:val="28"/>
          <w:szCs w:val="28"/>
          <w:highlight w:val="none"/>
          <w14:textFill>
            <w14:solidFill>
              <w14:schemeClr w14:val="tx1"/>
            </w14:solidFill>
          </w14:textFill>
        </w:rPr>
        <w:t xml:space="preserve">保修费用从工程款里扣除。2．</w:t>
      </w:r>
      <w:r>
        <w:rPr>
          <w:rFonts w:ascii="宋体" w:hAnsi="宋体"/>
          <w:color w:val="000000" w:themeColor="text1"/>
          <w:sz w:val="28"/>
          <w:szCs w:val="28"/>
          <w:highlight w:val="none"/>
          <w14:textFill>
            <w14:solidFill>
              <w14:schemeClr w14:val="tx1"/>
            </w14:solidFill>
          </w14:textFill>
        </w:rPr>
        <w:t xml:space="preserve">发生紧急事故需抢修的，承包人在接到事故通知后，应当立即到达事故现场抢修。</w:t>
      </w:r>
      <w:r>
        <w:rPr>
          <w:rFonts w:hint="eastAsia"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14:textFill>
            <w14:solidFill>
              <w14:schemeClr w14:val="tx1"/>
            </w14:solidFill>
          </w14:textFill>
        </w:rPr>
        <w:t xml:space="preserve">质量保修完成后，由发包人组织验收。</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五、保修费用</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保修费用由造成质量缺陷的责任方承担。</w:t>
      </w:r>
      <w:r/>
    </w:p>
    <w:p>
      <w:pPr>
        <w:spacing w:line="560" w:lineRule="exact"/>
        <w:rPr>
          <w:rFonts w:ascii="宋体" w:hAnsi="宋体"/>
          <w:color w:val="000000" w:themeColor="text1"/>
          <w:sz w:val="28"/>
          <w:szCs w:val="28"/>
          <w:highlight w:val="none"/>
          <w:u w:val="singl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六、双方约定的其他工程质量保修事项：</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工程质量保修书由发包人、承包人在工程竣工验收前共同签署，作为施工合同附件，其有效期限至保修期满。</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发包人(公章)：</w:t>
      </w:r>
      <w:r>
        <w:rPr>
          <w:rFonts w:ascii="宋体" w:hAnsi="宋体"/>
          <w:color w:val="000000" w:themeColor="text1"/>
          <w:sz w:val="28"/>
          <w:szCs w:val="28"/>
          <w:highlight w:val="none"/>
          <w:u w:val="single"/>
          <w14:textFill>
            <w14:solidFill>
              <w14:schemeClr w14:val="tx1"/>
            </w14:solidFill>
          </w14:textFill>
        </w:rPr>
        <w:t xml:space="preserve">        </w:t>
      </w:r>
      <w:r>
        <w:rPr>
          <w:rFonts w:ascii="宋体" w:hAnsi="宋体"/>
          <w:color w:val="000000" w:themeColor="text1"/>
          <w:sz w:val="28"/>
          <w:szCs w:val="28"/>
          <w:highlight w:val="none"/>
          <w14:textFill>
            <w14:solidFill>
              <w14:schemeClr w14:val="tx1"/>
            </w14:solidFill>
          </w14:textFill>
        </w:rPr>
        <w:t xml:space="preserve"> 承包人(公章)：</w:t>
      </w:r>
      <w:r>
        <w:rPr>
          <w:rFonts w:ascii="宋体" w:hAnsi="宋体"/>
          <w:color w:val="000000" w:themeColor="text1"/>
          <w:sz w:val="28"/>
          <w:szCs w:val="28"/>
          <w:highlight w:val="none"/>
          <w:u w:val="singl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地  址：</w:t>
      </w:r>
      <w:r>
        <w:rPr>
          <w:rFonts w:ascii="宋体" w:hAnsi="宋体"/>
          <w:color w:val="000000" w:themeColor="text1"/>
          <w:sz w:val="28"/>
          <w:szCs w:val="28"/>
          <w:highlight w:val="none"/>
          <w:u w:val="single"/>
          <w14:textFill>
            <w14:solidFill>
              <w14:schemeClr w14:val="tx1"/>
            </w14:solidFill>
          </w14:textFill>
        </w:rPr>
        <w:t xml:space="preserve">     </w:t>
      </w:r>
      <w:r>
        <w:rPr>
          <w:rFonts w:hint="eastAsia"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地  址：</w:t>
      </w:r>
      <w:r>
        <w:rPr>
          <w:rFonts w:ascii="宋体" w:hAnsi="宋体"/>
          <w:color w:val="000000" w:themeColor="text1"/>
          <w:sz w:val="28"/>
          <w:szCs w:val="28"/>
          <w:highlight w:val="none"/>
          <w:u w:val="singl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法定代表人(签字)：</w:t>
      </w:r>
      <w:r>
        <w:rPr>
          <w:rFonts w:ascii="宋体" w:hAnsi="宋体"/>
          <w:color w:val="000000" w:themeColor="text1"/>
          <w:sz w:val="28"/>
          <w:szCs w:val="28"/>
          <w:highlight w:val="none"/>
          <w:u w:val="singl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法定代表人(签字)：</w:t>
      </w:r>
      <w:r>
        <w:rPr>
          <w:rFonts w:ascii="宋体" w:hAnsi="宋体"/>
          <w:color w:val="000000" w:themeColor="text1"/>
          <w:sz w:val="28"/>
          <w:szCs w:val="28"/>
          <w:highlight w:val="none"/>
          <w:u w:val="singl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ind w:firstLine="56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委托代理人(签字)：</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委托代理人(签字)：</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ind w:firstLine="56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电  话：</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电  话：</w:t>
      </w:r>
      <w:r>
        <w:rPr>
          <w:rFonts w:ascii="宋体" w:hAnsi="宋体"/>
          <w:color w:val="000000" w:themeColor="text1"/>
          <w:sz w:val="28"/>
          <w:szCs w:val="28"/>
          <w:highlight w:val="none"/>
          <w:u w:val="singl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ind w:firstLine="56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传  真：</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传  真：</w:t>
      </w:r>
      <w:r>
        <w:rPr>
          <w:rFonts w:ascii="宋体" w:hAnsi="宋体"/>
          <w:color w:val="000000" w:themeColor="text1"/>
          <w:sz w:val="28"/>
          <w:szCs w:val="28"/>
          <w:highlight w:val="none"/>
          <w:u w:val="singl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ind w:firstLine="56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开户银行：</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开户银行：</w:t>
      </w:r>
      <w:r>
        <w:rPr>
          <w:rFonts w:ascii="宋体" w:hAnsi="宋体"/>
          <w:color w:val="000000" w:themeColor="text1"/>
          <w:sz w:val="28"/>
          <w:szCs w:val="28"/>
          <w:highlight w:val="none"/>
          <w:u w:val="single"/>
          <w14:textFill>
            <w14:solidFill>
              <w14:schemeClr w14:val="tx1"/>
            </w14:solidFill>
          </w14:textFill>
        </w:rPr>
        <w:t xml:space="preserve">   </w:t>
      </w:r>
      <w:r/>
    </w:p>
    <w:p>
      <w:pPr>
        <w:ind w:firstLine="56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账  号：</w:t>
      </w:r>
      <w:r>
        <w:rPr>
          <w:rFonts w:ascii="宋体" w:hAnsi="宋体"/>
          <w:color w:val="000000" w:themeColor="text1"/>
          <w:sz w:val="28"/>
          <w:szCs w:val="28"/>
          <w:highlight w:val="none"/>
          <w:u w:val="single"/>
          <w14:textFill>
            <w14:solidFill>
              <w14:schemeClr w14:val="tx1"/>
            </w14:solidFill>
          </w14:textFill>
        </w:rPr>
        <w:t xml:space="preserve">       </w:t>
      </w:r>
      <w:r>
        <w:rPr>
          <w:rFonts w:hint="eastAsia"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账</w:t>
      </w:r>
      <w:r>
        <w:rPr>
          <w:rFonts w:hint="eastAsia"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号：</w:t>
      </w:r>
      <w:r>
        <w:rPr>
          <w:rFonts w:ascii="宋体" w:hAnsi="宋体"/>
          <w:color w:val="000000" w:themeColor="text1"/>
          <w:sz w:val="28"/>
          <w:szCs w:val="28"/>
          <w:highlight w:val="none"/>
          <w:u w:val="singl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p>
    <w:p>
      <w:pPr>
        <w:ind w:firstLine="56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邮政编码：</w:t>
      </w:r>
      <w:r>
        <w:rPr>
          <w:rFonts w:ascii="宋体" w:hAnsi="宋体"/>
          <w:color w:val="000000" w:themeColor="text1"/>
          <w:sz w:val="28"/>
          <w:szCs w:val="28"/>
          <w:highlight w:val="none"/>
          <w:u w:val="single"/>
          <w14:textFill>
            <w14:solidFill>
              <w14:schemeClr w14:val="tx1"/>
            </w14:solidFill>
          </w14:textFill>
        </w:rPr>
        <w:t xml:space="preserve">     </w:t>
      </w:r>
      <w:r>
        <w:rPr>
          <w:rFonts w:ascii="宋体" w:hAnsi="宋体"/>
          <w:color w:val="000000" w:themeColor="text1"/>
          <w:sz w:val="28"/>
          <w:szCs w:val="28"/>
          <w:highlight w:val="none"/>
          <w14:textFill>
            <w14:solidFill>
              <w14:schemeClr w14:val="tx1"/>
            </w14:solidFill>
          </w14:textFill>
        </w:rPr>
        <w:t xml:space="preserve"> 邮政编码：</w:t>
      </w:r>
      <w:r>
        <w:rPr>
          <w:rFonts w:ascii="宋体" w:hAnsi="宋体"/>
          <w:color w:val="000000" w:themeColor="text1"/>
          <w:sz w:val="28"/>
          <w:szCs w:val="28"/>
          <w:highlight w:val="none"/>
          <w:u w:val="single"/>
          <w14:textFill>
            <w14:solidFill>
              <w14:schemeClr w14:val="tx1"/>
            </w14:solidFill>
          </w14:textFill>
        </w:rPr>
        <w:t xml:space="preserve">   </w:t>
      </w:r>
      <w:r/>
    </w:p>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附件4</w:t>
      </w:r>
      <w:r>
        <w:rPr>
          <w:rFonts w:hint="eastAsia"/>
          <w:color w:val="000000" w:themeColor="text1"/>
          <w:sz w:val="28"/>
          <w:szCs w:val="28"/>
          <w:highlight w:val="none"/>
          <w14:textFill>
            <w14:solidFill>
              <w14:schemeClr w14:val="tx1"/>
            </w14:solidFill>
          </w14:textFill>
        </w:rPr>
        <w:t xml:space="preserve"> </w:t>
      </w:r>
      <w:r>
        <w:rPr>
          <w:color w:val="000000" w:themeColor="text1"/>
          <w:sz w:val="28"/>
          <w:szCs w:val="28"/>
          <w:highlight w:val="none"/>
          <w14:textFill>
            <w14:solidFill>
              <w14:schemeClr w14:val="tx1"/>
            </w14:solidFill>
          </w14:textFill>
        </w:rPr>
        <w:t xml:space="preserve">主要建设工程文件目录</w:t>
      </w:r>
      <w:r/>
    </w:p>
    <w:p>
      <w:pPr>
        <w:pStyle w:val="896"/>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bl>
      <w:tblPr>
        <w:tblStyle w:val="881"/>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1864"/>
        <w:gridCol w:w="1307"/>
        <w:gridCol w:w="1486"/>
        <w:gridCol w:w="1275"/>
        <w:gridCol w:w="1486"/>
        <w:gridCol w:w="1708"/>
      </w:tblGrid>
      <w:tr>
        <w:trPr>
          <w:jc w:val="center"/>
        </w:trPr>
        <w:tc>
          <w:tcPr>
            <w:tcW w:w="1021" w:type="pct"/>
            <w:vAlign w:val="center"/>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文件名称</w:t>
            </w:r>
            <w:r/>
          </w:p>
        </w:tc>
        <w:tc>
          <w:tcPr>
            <w:tcW w:w="716" w:type="pct"/>
            <w:vAlign w:val="center"/>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套数</w:t>
            </w:r>
            <w:r/>
          </w:p>
        </w:tc>
        <w:tc>
          <w:tcPr>
            <w:tcW w:w="814" w:type="pct"/>
            <w:vAlign w:val="center"/>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费用</w:t>
            </w:r>
            <w:r>
              <w:rPr>
                <w:rFonts w:hint="eastAsia" w:ascii="宋体" w:hAnsi="宋体"/>
                <w:color w:val="000000" w:themeColor="text1"/>
                <w:sz w:val="28"/>
                <w:szCs w:val="28"/>
                <w:highlight w:val="none"/>
                <w14:textFill>
                  <w14:solidFill>
                    <w14:schemeClr w14:val="tx1"/>
                  </w14:solidFill>
                </w14:textFill>
              </w:rPr>
              <w:t xml:space="preserve">（元）</w:t>
            </w:r>
            <w:r/>
          </w:p>
        </w:tc>
        <w:tc>
          <w:tcPr>
            <w:tcW w:w="698" w:type="pct"/>
            <w:vAlign w:val="center"/>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质量</w:t>
            </w:r>
            <w:r/>
          </w:p>
        </w:tc>
        <w:tc>
          <w:tcPr>
            <w:tcW w:w="814" w:type="pct"/>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移交时间</w:t>
            </w:r>
            <w:r/>
          </w:p>
        </w:tc>
        <w:tc>
          <w:tcPr>
            <w:tcW w:w="935" w:type="pct"/>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责任人</w:t>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vAlign w:val="center"/>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716"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698"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814"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c>
          <w:tcPr>
            <w:tcW w:w="935" w:type="pct"/>
            <w:textDirection w:val="lrTb"/>
            <w:noWrap w:val="false"/>
          </w:tcPr>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tc>
      </w:tr>
      <w:tr>
        <w:trPr>
          <w:jc w:val="center"/>
          <w:trHeight w:val="567"/>
        </w:trPr>
        <w:tc>
          <w:tcPr>
            <w:tcW w:w="1021" w:type="pct"/>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16" w:type="pct"/>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814" w:type="pct"/>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98" w:type="pct"/>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814" w:type="pct"/>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935" w:type="pct"/>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667" w:name="_Toc296891267"/>
      <w:r/>
      <w:bookmarkStart w:id="668" w:name="_Toc296347226"/>
      <w:r/>
      <w:bookmarkStart w:id="669" w:name="_Toc267261698"/>
      <w:r/>
      <w:bookmarkStart w:id="670" w:name="_Toc296891055"/>
      <w:r/>
      <w:bookmarkStart w:id="671" w:name="_Toc296944566"/>
      <w:r/>
      <w:bookmarkStart w:id="672" w:name="_Toc296346728"/>
      <w:r/>
      <w:bookmarkStart w:id="673" w:name="_Toc296503227"/>
      <w:r>
        <w:rPr>
          <w:color w:val="000000" w:themeColor="text1"/>
          <w:sz w:val="28"/>
          <w:highlight w:val="none"/>
          <w14:textFill>
            <w14:solidFill>
              <w14:schemeClr w14:val="tx1"/>
            </w14:solidFill>
          </w14:textFill>
        </w:rPr>
        <w:t xml:space="preserve"> </w:t>
      </w:r>
      <w:bookmarkEnd w:id="667"/>
      <w:r/>
      <w:bookmarkEnd w:id="668"/>
      <w:r/>
      <w:bookmarkEnd w:id="669"/>
      <w:r/>
      <w:bookmarkEnd w:id="670"/>
      <w:r/>
      <w:bookmarkEnd w:id="671"/>
      <w:r/>
      <w:bookmarkEnd w:id="672"/>
      <w:r/>
      <w:bookmarkEnd w:id="673"/>
      <w:r/>
      <w:r/>
    </w:p>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附件5</w:t>
      </w:r>
      <w:r>
        <w:rPr>
          <w:rFonts w:hint="eastAsia"/>
          <w:color w:val="000000" w:themeColor="text1"/>
          <w:sz w:val="28"/>
          <w:szCs w:val="28"/>
          <w:highlight w:val="none"/>
          <w14:textFill>
            <w14:solidFill>
              <w14:schemeClr w14:val="tx1"/>
            </w14:solidFill>
          </w14:textFill>
        </w:rPr>
        <w:t xml:space="preserve"> </w:t>
      </w:r>
      <w:r>
        <w:rPr>
          <w:color w:val="000000" w:themeColor="text1"/>
          <w:sz w:val="28"/>
          <w:szCs w:val="28"/>
          <w:highlight w:val="none"/>
          <w14:textFill>
            <w14:solidFill>
              <w14:schemeClr w14:val="tx1"/>
            </w14:solidFill>
          </w14:textFill>
        </w:rPr>
        <w:t xml:space="preserve">承包人用于本工程施工的机械设备表</w:t>
      </w:r>
      <w:r/>
    </w:p>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81"/>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617"/>
        <w:gridCol w:w="1428"/>
        <w:gridCol w:w="853"/>
        <w:gridCol w:w="1063"/>
        <w:gridCol w:w="884"/>
        <w:gridCol w:w="1027"/>
        <w:gridCol w:w="1491"/>
        <w:gridCol w:w="1027"/>
        <w:gridCol w:w="736"/>
      </w:tblGrid>
      <w:tr>
        <w:trPr>
          <w:jc w:val="center"/>
        </w:trPr>
        <w:tc>
          <w:tcPr>
            <w:tcW w:w="338"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序号</w:t>
            </w:r>
            <w:r/>
          </w:p>
        </w:tc>
        <w:tc>
          <w:tcPr>
            <w:tcW w:w="782"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机械或设备名称</w:t>
            </w:r>
            <w:r/>
          </w:p>
        </w:tc>
        <w:tc>
          <w:tcPr>
            <w:tcW w:w="467"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规格型号</w:t>
            </w:r>
            <w:r/>
          </w:p>
        </w:tc>
        <w:tc>
          <w:tcPr>
            <w:tcW w:w="582"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数量</w:t>
            </w:r>
            <w:r/>
          </w:p>
        </w:tc>
        <w:tc>
          <w:tcPr>
            <w:tcW w:w="484"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产地</w:t>
            </w:r>
            <w:r/>
          </w:p>
        </w:tc>
        <w:tc>
          <w:tcPr>
            <w:tcW w:w="562"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制造年份</w:t>
            </w:r>
            <w:r/>
          </w:p>
        </w:tc>
        <w:tc>
          <w:tcPr>
            <w:tcW w:w="816"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额定功率(kW)</w:t>
            </w:r>
            <w:r/>
          </w:p>
        </w:tc>
        <w:tc>
          <w:tcPr>
            <w:tcW w:w="562"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生产能力</w:t>
            </w:r>
            <w:r/>
          </w:p>
        </w:tc>
        <w:tc>
          <w:tcPr>
            <w:tcW w:w="403"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备注</w:t>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W w:w="338"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7"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4"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6"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62"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03" w:type="pc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674" w:name="_Toc296503228"/>
      <w:r/>
      <w:bookmarkStart w:id="675" w:name="_Toc267261699"/>
      <w:r/>
      <w:bookmarkStart w:id="676" w:name="_Toc296891268"/>
      <w:r/>
      <w:bookmarkStart w:id="677" w:name="_Toc296346729"/>
      <w:r/>
      <w:bookmarkStart w:id="678" w:name="_Toc296347227"/>
      <w:r/>
      <w:bookmarkStart w:id="679" w:name="_Toc296944567"/>
      <w:r/>
      <w:bookmarkStart w:id="680" w:name="_Toc296891056"/>
      <w:r>
        <w:rPr>
          <w:color w:val="000000" w:themeColor="text1"/>
          <w:highlight w:val="none"/>
          <w14:textFill>
            <w14:solidFill>
              <w14:schemeClr w14:val="tx1"/>
            </w14:solidFill>
          </w14:textFill>
        </w:rPr>
        <w:t xml:space="preserve"> </w:t>
      </w:r>
      <w:bookmarkEnd w:id="674"/>
      <w:r/>
      <w:bookmarkEnd w:id="675"/>
      <w:r/>
      <w:bookmarkEnd w:id="676"/>
      <w:r/>
      <w:bookmarkEnd w:id="677"/>
      <w:r/>
      <w:bookmarkEnd w:id="678"/>
      <w:r/>
      <w:bookmarkEnd w:id="679"/>
      <w:r/>
      <w:bookmarkEnd w:id="680"/>
      <w:r/>
      <w:r/>
    </w:p>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附件6</w:t>
      </w:r>
      <w:r>
        <w:rPr>
          <w:rFonts w:hint="eastAsia"/>
          <w:color w:val="000000" w:themeColor="text1"/>
          <w:sz w:val="28"/>
          <w:szCs w:val="28"/>
          <w:highlight w:val="none"/>
          <w14:textFill>
            <w14:solidFill>
              <w14:schemeClr w14:val="tx1"/>
            </w14:solidFill>
          </w14:textFill>
        </w:rPr>
        <w:t xml:space="preserve"> </w:t>
      </w:r>
      <w:r>
        <w:rPr>
          <w:color w:val="000000" w:themeColor="text1"/>
          <w:sz w:val="28"/>
          <w:szCs w:val="28"/>
          <w:highlight w:val="none"/>
          <w14:textFill>
            <w14:solidFill>
              <w14:schemeClr w14:val="tx1"/>
            </w14:solidFill>
          </w14:textFill>
        </w:rPr>
        <w:t xml:space="preserve">承包人主要施工管理人员表</w:t>
      </w:r>
      <w:r/>
    </w:p>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81"/>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1181"/>
        <w:gridCol w:w="1418"/>
        <w:gridCol w:w="1135"/>
        <w:gridCol w:w="1135"/>
        <w:gridCol w:w="4257"/>
      </w:tblGrid>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名    称</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姓名</w:t>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职务</w:t>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职称</w:t>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主要资历、经验及承担过的项目</w:t>
            </w:r>
            <w:r/>
          </w:p>
        </w:tc>
      </w:tr>
      <w:tr>
        <w:trPr>
          <w:jc w:val="center"/>
        </w:trPr>
        <w:tc>
          <w:tcPr>
            <w:gridSpan w:val="5"/>
            <w:tcW w:w="5000"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一、总部人员</w:t>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项目主管</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其他人员</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gridSpan w:val="5"/>
            <w:tcW w:w="5000"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二、现场人员</w:t>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项目经理</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项目副经理</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技术负责人</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造价管理</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质量管理</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材料管理</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计划管理</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安全管理</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vMerge w:val="restart"/>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其他人员</w:t>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vMerge w:val="continue"/>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vMerge w:val="continue"/>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W w:w="647" w:type="pct"/>
            <w:vAlign w:val="center"/>
            <w:vMerge w:val="continue"/>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777"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2"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1" w:type="pct"/>
            <w:vAlign w:val="center"/>
            <w:textDirection w:val="lrTb"/>
            <w:noWrap w:val="false"/>
          </w:tcPr>
          <w:p>
            <w:pP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681" w:name="_Toc296346730"/>
      <w:r/>
      <w:bookmarkStart w:id="682" w:name="_Toc296503229"/>
      <w:r/>
      <w:bookmarkStart w:id="683" w:name="_Toc296944568"/>
      <w:r/>
      <w:bookmarkStart w:id="684" w:name="_Toc296347228"/>
      <w:r/>
      <w:bookmarkStart w:id="685" w:name="_Toc296891057"/>
      <w:r/>
      <w:bookmarkStart w:id="686" w:name="_Toc296891269"/>
      <w:r/>
      <w:bookmarkEnd w:id="681"/>
      <w:r/>
      <w:bookmarkEnd w:id="682"/>
      <w:r/>
      <w:bookmarkEnd w:id="683"/>
      <w:r/>
      <w:bookmarkEnd w:id="684"/>
      <w:r/>
      <w:bookmarkEnd w:id="685"/>
      <w:r/>
      <w:bookmarkEnd w:id="686"/>
      <w:r/>
      <w:r/>
    </w:p>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附件7</w:t>
      </w:r>
      <w:r>
        <w:rPr>
          <w:rFonts w:hint="eastAsia"/>
          <w:color w:val="000000" w:themeColor="text1"/>
          <w:sz w:val="28"/>
          <w:szCs w:val="28"/>
          <w:highlight w:val="none"/>
          <w14:textFill>
            <w14:solidFill>
              <w14:schemeClr w14:val="tx1"/>
            </w14:solidFill>
          </w14:textFill>
        </w:rPr>
        <w:t xml:space="preserve"> </w:t>
      </w:r>
      <w:r>
        <w:rPr>
          <w:color w:val="000000" w:themeColor="text1"/>
          <w:sz w:val="28"/>
          <w:szCs w:val="28"/>
          <w:highlight w:val="none"/>
          <w14:textFill>
            <w14:solidFill>
              <w14:schemeClr w14:val="tx1"/>
            </w14:solidFill>
          </w14:textFill>
        </w:rPr>
        <w:t xml:space="preserve">分包人主要施工管理人员表</w:t>
      </w:r>
      <w:r/>
    </w:p>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81"/>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1181"/>
        <w:gridCol w:w="1418"/>
        <w:gridCol w:w="1135"/>
        <w:gridCol w:w="1135"/>
        <w:gridCol w:w="4257"/>
      </w:tblGrid>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名    称</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姓名</w:t>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职务</w:t>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职称</w:t>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主要资历、经验及承担过的项目</w:t>
            </w:r>
            <w:r/>
          </w:p>
        </w:tc>
      </w:tr>
      <w:tr>
        <w:trPr>
          <w:jc w:val="center"/>
        </w:trPr>
        <w:tc>
          <w:tcPr>
            <w:gridSpan w:val="5"/>
            <w:tcW w:w="5000"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一、总部人员</w:t>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项目主管</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其他人员</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gridSpan w:val="5"/>
            <w:tcW w:w="5000"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二、现场人员</w:t>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项目经理</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项目副经理</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技术负责人</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造价管理</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质量管理</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材料管理</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计划管理</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安全管理</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vMerge w:val="restar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其他人员</w:t>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vMerge w:val="continue"/>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vMerge w:val="continue"/>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47" w:type="pct"/>
            <w:vAlign w:val="center"/>
            <w:vMerge w:val="continue"/>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77"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22"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1" w:type="pct"/>
            <w:vAlign w:val="center"/>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spacing w:line="560" w:lineRule="exact"/>
        <w:rPr>
          <w:rFonts w:ascii="宋体" w:hAnsi="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687" w:name="_Toc267261701"/>
      <w:r/>
      <w:bookmarkStart w:id="688" w:name="_Toc296346732"/>
      <w:r/>
      <w:bookmarkStart w:id="689" w:name="_Toc296944570"/>
      <w:r/>
      <w:bookmarkStart w:id="690" w:name="_Toc296503231"/>
      <w:r/>
      <w:bookmarkStart w:id="691" w:name="_Toc296891271"/>
      <w:r/>
      <w:bookmarkStart w:id="692" w:name="_Toc296347230"/>
      <w:r/>
      <w:bookmarkStart w:id="693" w:name="_Toc296891059"/>
      <w:r>
        <w:rPr>
          <w:rFonts w:ascii="宋体" w:hAnsi="宋体"/>
          <w:color w:val="000000" w:themeColor="text1"/>
          <w:sz w:val="28"/>
          <w:szCs w:val="28"/>
          <w:highlight w:val="none"/>
          <w14:textFill>
            <w14:solidFill>
              <w14:schemeClr w14:val="tx1"/>
            </w14:solidFill>
          </w14:textFill>
        </w:rPr>
        <w:t xml:space="preserve">附件8</w:t>
      </w:r>
      <w:bookmarkEnd w:id="687"/>
      <w:r/>
      <w:bookmarkEnd w:id="688"/>
      <w:r/>
      <w:bookmarkEnd w:id="689"/>
      <w:r/>
      <w:bookmarkEnd w:id="690"/>
      <w:r/>
      <w:bookmarkEnd w:id="691"/>
      <w:r/>
      <w:bookmarkEnd w:id="692"/>
      <w:r/>
      <w:bookmarkEnd w:id="693"/>
      <w:r/>
      <w:r/>
    </w:p>
    <w:p>
      <w:pPr>
        <w:jc w:val="cente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履约担保</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（发包人名称）：</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鉴于</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（发包人名称，以下简称“发包人”）与</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（承包人名称）（以下称“承包人”）于</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年</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月</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日就</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（工程名称）施工及有关事项协商一致共同签订《建设工程施工合同》。我方愿意无条件地、不可撤销地就承包人履行与你方签订的合同，向你方提供连带责任担保。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 担保金额人民币（大写）</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元（¥</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 担保有效期自你方与承包人签订的合同生效之日起至你方签发或应签发工程接收证书之日止。</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 在本担保有效期内，因承包人违反合同约定的义务给你方造成经济损失时，我方在收到你方以书面形式提出的在担保金额内的赔偿要求后，在7天内无条件支付。</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 你方和承包人按合同约定变更合同时，我方承担本担保规定的义务不变。</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5. 因本保函发生的纠纷，可由双方协商解决，协商不成的，任何一方均可提请</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仲裁委员会仲裁。</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 本保函自我方法定代表人（或其授权代理人）签字并加盖公章之日起生效。</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担 保 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（盖单位章）</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法定代表人或其委托代理人：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（签字）</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地    址：</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邮政编码：</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8"/>
          <w:highlight w:val="none"/>
          <w:u w:val="singl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电    话：</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传    真：</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年</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月</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日</w:t>
      </w:r>
      <w:r/>
    </w:p>
    <w:p>
      <w:pPr>
        <w:spacing w:line="560" w:lineRule="exact"/>
        <w:rPr>
          <w:rFonts w:ascii="宋体" w:hAnsi="宋体"/>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br w:type="page" w:clear="all"/>
      </w:r>
      <w:r>
        <w:rPr>
          <w:rFonts w:ascii="宋体" w:hAnsi="宋体"/>
          <w:color w:val="000000" w:themeColor="text1"/>
          <w:sz w:val="28"/>
          <w:szCs w:val="28"/>
          <w:highlight w:val="none"/>
          <w14:textFill>
            <w14:solidFill>
              <w14:schemeClr w14:val="tx1"/>
            </w14:solidFill>
          </w14:textFill>
        </w:rPr>
        <w:t xml:space="preserve">附</w:t>
      </w:r>
      <w:bookmarkStart w:id="694" w:name="_Toc267261702"/>
      <w:r/>
      <w:bookmarkStart w:id="695" w:name="_Toc296347231"/>
      <w:r/>
      <w:bookmarkStart w:id="696" w:name="_Toc296944571"/>
      <w:r/>
      <w:bookmarkStart w:id="697" w:name="_Toc296891060"/>
      <w:r/>
      <w:bookmarkStart w:id="698" w:name="_Toc296891272"/>
      <w:r/>
      <w:bookmarkStart w:id="699" w:name="_Toc296503232"/>
      <w:r/>
      <w:bookmarkStart w:id="700" w:name="_Toc296346733"/>
      <w:r>
        <w:rPr>
          <w:rFonts w:ascii="宋体" w:hAnsi="宋体"/>
          <w:color w:val="000000" w:themeColor="text1"/>
          <w:sz w:val="28"/>
          <w:szCs w:val="28"/>
          <w:highlight w:val="none"/>
          <w14:textFill>
            <w14:solidFill>
              <w14:schemeClr w14:val="tx1"/>
            </w14:solidFill>
          </w14:textFill>
        </w:rPr>
        <w:t xml:space="preserve">件9 </w:t>
      </w:r>
      <w:bookmarkEnd w:id="694"/>
      <w:r/>
      <w:bookmarkEnd w:id="695"/>
      <w:r/>
      <w:bookmarkEnd w:id="696"/>
      <w:r/>
      <w:bookmarkEnd w:id="697"/>
      <w:r/>
      <w:bookmarkEnd w:id="698"/>
      <w:r/>
      <w:bookmarkEnd w:id="699"/>
      <w:r/>
      <w:bookmarkEnd w:id="700"/>
      <w:r/>
      <w:r/>
    </w:p>
    <w:p>
      <w:pPr>
        <w:jc w:val="cente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预付款担保</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（发包人名称）：</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根据</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（承包人名称）（以下称</w:t>
      </w:r>
      <w:r>
        <w:rPr>
          <w:rFonts w:hint="eastAsia"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承包人</w:t>
      </w:r>
      <w:r>
        <w:rPr>
          <w:rFonts w:hint="eastAsia"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）与</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（发包人名称）（以下简称</w:t>
      </w:r>
      <w:r>
        <w:rPr>
          <w:rFonts w:hint="eastAsia"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发包人</w:t>
      </w:r>
      <w:r>
        <w:rPr>
          <w:rFonts w:hint="eastAsia"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于</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年</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月</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日签订的</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（工程名称）《建设工程施工合同》，承包人按约定的金额向</w:t>
      </w:r>
      <w:r>
        <w:rPr>
          <w:rFonts w:hint="eastAsia" w:ascii="宋体" w:hAnsi="宋体"/>
          <w:color w:val="000000" w:themeColor="text1"/>
          <w:sz w:val="28"/>
          <w:szCs w:val="28"/>
          <w:highlight w:val="none"/>
          <w14:textFill>
            <w14:solidFill>
              <w14:schemeClr w14:val="tx1"/>
            </w14:solidFill>
          </w14:textFill>
        </w:rPr>
        <w:t xml:space="preserve">你方</w:t>
      </w:r>
      <w:r>
        <w:rPr>
          <w:rFonts w:ascii="宋体" w:hAnsi="宋体"/>
          <w:color w:val="000000" w:themeColor="text1"/>
          <w:sz w:val="28"/>
          <w:szCs w:val="28"/>
          <w:highlight w:val="none"/>
          <w14:textFill>
            <w14:solidFill>
              <w14:schemeClr w14:val="tx1"/>
            </w14:solidFill>
          </w14:textFill>
        </w:rPr>
        <w:t xml:space="preserve">提交一份预付款担保，即有权得到</w:t>
      </w:r>
      <w:r>
        <w:rPr>
          <w:rFonts w:hint="eastAsia" w:ascii="宋体" w:hAnsi="宋体"/>
          <w:color w:val="000000" w:themeColor="text1"/>
          <w:sz w:val="28"/>
          <w:szCs w:val="28"/>
          <w:highlight w:val="none"/>
          <w14:textFill>
            <w14:solidFill>
              <w14:schemeClr w14:val="tx1"/>
            </w14:solidFill>
          </w14:textFill>
        </w:rPr>
        <w:t xml:space="preserve">你方</w:t>
      </w:r>
      <w:r>
        <w:rPr>
          <w:rFonts w:ascii="宋体" w:hAnsi="宋体"/>
          <w:color w:val="000000" w:themeColor="text1"/>
          <w:sz w:val="28"/>
          <w:szCs w:val="28"/>
          <w:highlight w:val="none"/>
          <w14:textFill>
            <w14:solidFill>
              <w14:schemeClr w14:val="tx1"/>
            </w14:solidFill>
          </w14:textFill>
        </w:rPr>
        <w:t xml:space="preserve">支付相等金额的预付款。我方愿意就你方提供给承包人的预付款</w:t>
      </w:r>
      <w:r>
        <w:rPr>
          <w:rFonts w:hint="eastAsia" w:ascii="宋体" w:hAnsi="宋体"/>
          <w:color w:val="000000" w:themeColor="text1"/>
          <w:sz w:val="28"/>
          <w:szCs w:val="28"/>
          <w:highlight w:val="none"/>
          <w14:textFill>
            <w14:solidFill>
              <w14:schemeClr w14:val="tx1"/>
            </w14:solidFill>
          </w14:textFill>
        </w:rPr>
        <w:t xml:space="preserve">为承包人</w:t>
      </w:r>
      <w:r>
        <w:rPr>
          <w:rFonts w:ascii="宋体" w:hAnsi="宋体"/>
          <w:color w:val="000000" w:themeColor="text1"/>
          <w:sz w:val="28"/>
          <w:szCs w:val="28"/>
          <w:highlight w:val="none"/>
          <w14:textFill>
            <w14:solidFill>
              <w14:schemeClr w14:val="tx1"/>
            </w14:solidFill>
          </w14:textFill>
        </w:rPr>
        <w:t xml:space="preserve">提供连带责任担保。</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 </w:t>
      </w:r>
      <w:r>
        <w:rPr>
          <w:rFonts w:ascii="宋体" w:hAnsi="宋体"/>
          <w:color w:val="000000" w:themeColor="text1"/>
          <w:sz w:val="28"/>
          <w:szCs w:val="28"/>
          <w:highlight w:val="none"/>
          <w14:textFill>
            <w14:solidFill>
              <w14:schemeClr w14:val="tx1"/>
            </w14:solidFill>
          </w14:textFill>
        </w:rPr>
        <w:t xml:space="preserve">担保金额人民币（大写）</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元</w:t>
      </w:r>
      <w:r>
        <w:rPr>
          <w:rFonts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 </w:t>
      </w:r>
      <w:r>
        <w:rPr>
          <w:rFonts w:ascii="宋体" w:hAnsi="宋体"/>
          <w:color w:val="000000" w:themeColor="text1"/>
          <w:sz w:val="28"/>
          <w:szCs w:val="28"/>
          <w:highlight w:val="none"/>
          <w14:textFill>
            <w14:solidFill>
              <w14:schemeClr w14:val="tx1"/>
            </w14:solidFill>
          </w14:textFill>
        </w:rPr>
        <w:t xml:space="preserve">担保有效期自预付款支付给承包人起生效，至</w:t>
      </w:r>
      <w:r>
        <w:rPr>
          <w:rFonts w:hint="eastAsia" w:ascii="宋体" w:hAnsi="宋体"/>
          <w:color w:val="000000" w:themeColor="text1"/>
          <w:sz w:val="28"/>
          <w:szCs w:val="28"/>
          <w:highlight w:val="none"/>
          <w14:textFill>
            <w14:solidFill>
              <w14:schemeClr w14:val="tx1"/>
            </w14:solidFill>
          </w14:textFill>
        </w:rPr>
        <w:t xml:space="preserve">你方</w:t>
      </w:r>
      <w:r>
        <w:rPr>
          <w:rFonts w:ascii="宋体" w:hAnsi="宋体"/>
          <w:color w:val="000000" w:themeColor="text1"/>
          <w:sz w:val="28"/>
          <w:szCs w:val="28"/>
          <w:highlight w:val="none"/>
          <w14:textFill>
            <w14:solidFill>
              <w14:schemeClr w14:val="tx1"/>
            </w14:solidFill>
          </w14:textFill>
        </w:rPr>
        <w:t xml:space="preserve">签发的</w:t>
      </w:r>
      <w:r>
        <w:rPr>
          <w:rFonts w:hint="eastAsia" w:ascii="宋体" w:hAnsi="宋体"/>
          <w:color w:val="000000" w:themeColor="text1"/>
          <w:sz w:val="28"/>
          <w:szCs w:val="28"/>
          <w:highlight w:val="none"/>
          <w14:textFill>
            <w14:solidFill>
              <w14:schemeClr w14:val="tx1"/>
            </w14:solidFill>
          </w14:textFill>
        </w:rPr>
        <w:t xml:space="preserve">进</w:t>
      </w:r>
      <w:r>
        <w:rPr>
          <w:rFonts w:ascii="宋体" w:hAnsi="宋体"/>
          <w:color w:val="000000" w:themeColor="text1"/>
          <w:sz w:val="28"/>
          <w:szCs w:val="28"/>
          <w:highlight w:val="none"/>
          <w14:textFill>
            <w14:solidFill>
              <w14:schemeClr w14:val="tx1"/>
            </w14:solidFill>
          </w14:textFill>
        </w:rPr>
        <w:t xml:space="preserve">度款支付证书说明已完全扣清止。</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 </w:t>
      </w:r>
      <w:r>
        <w:rPr>
          <w:rFonts w:ascii="宋体" w:hAnsi="宋体"/>
          <w:color w:val="000000" w:themeColor="text1"/>
          <w:sz w:val="28"/>
          <w:szCs w:val="28"/>
          <w:highlight w:val="none"/>
          <w14:textFill>
            <w14:solidFill>
              <w14:schemeClr w14:val="tx1"/>
            </w14:solidFill>
          </w14:textFill>
        </w:rPr>
        <w:t xml:space="preserve">在本保函有效期内，因承包人违反合同约定的义务而要求</w:t>
      </w:r>
      <w:r>
        <w:rPr>
          <w:rFonts w:hint="eastAsia" w:ascii="宋体" w:hAnsi="宋体"/>
          <w:color w:val="000000" w:themeColor="text1"/>
          <w:sz w:val="28"/>
          <w:szCs w:val="28"/>
          <w:highlight w:val="none"/>
          <w14:textFill>
            <w14:solidFill>
              <w14:schemeClr w14:val="tx1"/>
            </w14:solidFill>
          </w14:textFill>
        </w:rPr>
        <w:t xml:space="preserve">收</w:t>
      </w:r>
      <w:r>
        <w:rPr>
          <w:rFonts w:ascii="宋体" w:hAnsi="宋体"/>
          <w:color w:val="000000" w:themeColor="text1"/>
          <w:sz w:val="28"/>
          <w:szCs w:val="28"/>
          <w:highlight w:val="none"/>
          <w14:textFill>
            <w14:solidFill>
              <w14:schemeClr w14:val="tx1"/>
            </w14:solidFill>
          </w14:textFill>
        </w:rPr>
        <w:t xml:space="preserve">回预付款时，我方在收到你方的书面通知后，在７天内无条件支付。但本保函的担保金额，在任何时候不应超过预付款金额减去</w:t>
      </w:r>
      <w:r>
        <w:rPr>
          <w:rFonts w:hint="eastAsia" w:ascii="宋体" w:hAnsi="宋体"/>
          <w:color w:val="000000" w:themeColor="text1"/>
          <w:sz w:val="28"/>
          <w:szCs w:val="28"/>
          <w:highlight w:val="none"/>
          <w14:textFill>
            <w14:solidFill>
              <w14:schemeClr w14:val="tx1"/>
            </w14:solidFill>
          </w14:textFill>
        </w:rPr>
        <w:t xml:space="preserve">你方</w:t>
      </w:r>
      <w:r>
        <w:rPr>
          <w:rFonts w:ascii="宋体" w:hAnsi="宋体"/>
          <w:color w:val="000000" w:themeColor="text1"/>
          <w:sz w:val="28"/>
          <w:szCs w:val="28"/>
          <w:highlight w:val="none"/>
          <w14:textFill>
            <w14:solidFill>
              <w14:schemeClr w14:val="tx1"/>
            </w14:solidFill>
          </w14:textFill>
        </w:rPr>
        <w:t xml:space="preserve">按合同约定在向承包人签发的进度款支付证书中扣除的金额。</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4. 你方</w:t>
      </w:r>
      <w:r>
        <w:rPr>
          <w:rFonts w:ascii="宋体" w:hAnsi="宋体"/>
          <w:color w:val="000000" w:themeColor="text1"/>
          <w:sz w:val="28"/>
          <w:szCs w:val="28"/>
          <w:highlight w:val="none"/>
          <w14:textFill>
            <w14:solidFill>
              <w14:schemeClr w14:val="tx1"/>
            </w14:solidFill>
          </w14:textFill>
        </w:rPr>
        <w:t xml:space="preserve">和承包人按合同约定变更合同时，我方承担本保函规定的义务不变。</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5. </w:t>
      </w:r>
      <w:r>
        <w:rPr>
          <w:rFonts w:ascii="宋体" w:hAnsi="宋体"/>
          <w:color w:val="000000" w:themeColor="text1"/>
          <w:sz w:val="28"/>
          <w:szCs w:val="28"/>
          <w:highlight w:val="none"/>
          <w14:textFill>
            <w14:solidFill>
              <w14:schemeClr w14:val="tx1"/>
            </w14:solidFill>
          </w14:textFill>
        </w:rPr>
        <w:t xml:space="preserve">因本保函发生的纠纷，可由双方协商解决，协商不成的，任何一方均可提请</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仲裁委员会仲裁。</w:t>
      </w:r>
      <w:r/>
    </w:p>
    <w:p>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6. </w:t>
      </w:r>
      <w:r>
        <w:rPr>
          <w:rFonts w:ascii="宋体" w:hAnsi="宋体"/>
          <w:color w:val="000000" w:themeColor="text1"/>
          <w:sz w:val="28"/>
          <w:szCs w:val="28"/>
          <w:highlight w:val="none"/>
          <w14:textFill>
            <w14:solidFill>
              <w14:schemeClr w14:val="tx1"/>
            </w14:solidFill>
          </w14:textFill>
        </w:rPr>
        <w:t xml:space="preserve">本保函自我方法定代表人（或其授权代理人）签字并加盖公章之日起生效。</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担保人：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（盖单位章）</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法定代表人或其委托代理人：</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（签字）</w:t>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地    址：</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p>
    <w:p>
      <w:pPr>
        <w:spacing w:line="560" w:lineRule="exact"/>
        <w:rPr>
          <w:rFonts w:ascii="宋体" w:hAnsi="宋体"/>
          <w:color w:val="000000" w:themeColor="text1"/>
          <w:sz w:val="28"/>
          <w:szCs w:val="28"/>
          <w:highlight w:val="none"/>
          <w:u w:val="singl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邮政编码：</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p>
    <w:p>
      <w:pPr>
        <w:spacing w:line="560" w:lineRule="exact"/>
        <w:rPr>
          <w:rFonts w:ascii="宋体" w:hAnsi="宋体"/>
          <w:color w:val="000000" w:themeColor="text1"/>
          <w:sz w:val="28"/>
          <w:szCs w:val="28"/>
          <w:highlight w:val="none"/>
          <w:u w:val="singl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电    话：</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传    真：</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u w:val="singl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t xml:space="preserve">        </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u w:val="single"/>
          <w14:textFill>
            <w14:solidFill>
              <w14:schemeClr w14:val="tx1"/>
            </w14:solidFill>
          </w14:textFill>
        </w:rPr>
        <w:t xml:space="preserve">       年        月        日</w:t>
      </w:r>
      <w:r>
        <w:rPr>
          <w:rFonts w:ascii="宋体" w:hAnsi="宋体"/>
          <w:color w:val="000000" w:themeColor="text1"/>
          <w:sz w:val="28"/>
          <w:szCs w:val="28"/>
          <w:highlight w:val="none"/>
          <w:u w:val="single"/>
          <w14:textFill>
            <w14:solidFill>
              <w14:schemeClr w14:val="tx1"/>
            </w14:solidFill>
          </w14:textFill>
        </w:rPr>
        <w:br w:type="page" w:clear="all"/>
      </w:r>
      <w:r>
        <w:rPr>
          <w:rFonts w:hint="eastAsia" w:ascii="宋体" w:hAnsi="宋体" w:cs="宋体"/>
          <w:color w:val="000000" w:themeColor="text1"/>
          <w:sz w:val="28"/>
          <w:szCs w:val="28"/>
          <w:highlight w:val="none"/>
          <w14:textFill>
            <w14:solidFill>
              <w14:schemeClr w14:val="tx1"/>
            </w14:solidFill>
          </w14:textFill>
        </w:rPr>
        <w:t xml:space="preserve">附</w:t>
      </w:r>
      <w:bookmarkStart w:id="701" w:name="_Toc296347232"/>
      <w:r/>
      <w:bookmarkStart w:id="702" w:name="_Toc296503233"/>
      <w:r/>
      <w:bookmarkStart w:id="703" w:name="_Toc296346734"/>
      <w:r/>
      <w:bookmarkStart w:id="704" w:name="_Toc296944572"/>
      <w:r/>
      <w:bookmarkStart w:id="705" w:name="_Toc296891273"/>
      <w:r/>
      <w:bookmarkStart w:id="706" w:name="_Toc296891061"/>
      <w:r>
        <w:rPr>
          <w:rFonts w:hint="eastAsia" w:ascii="宋体" w:hAnsi="宋体" w:cs="宋体"/>
          <w:color w:val="000000" w:themeColor="text1"/>
          <w:sz w:val="28"/>
          <w:szCs w:val="28"/>
          <w:highlight w:val="none"/>
          <w14:textFill>
            <w14:solidFill>
              <w14:schemeClr w14:val="tx1"/>
            </w14:solidFill>
          </w14:textFill>
        </w:rPr>
        <w:t xml:space="preserve">件10:  </w:t>
      </w:r>
      <w:bookmarkEnd w:id="701"/>
      <w:r/>
      <w:bookmarkEnd w:id="702"/>
      <w:r/>
      <w:bookmarkEnd w:id="703"/>
      <w:r/>
      <w:bookmarkEnd w:id="704"/>
      <w:r/>
      <w:bookmarkEnd w:id="705"/>
      <w:r/>
      <w:bookmarkEnd w:id="706"/>
      <w:r/>
      <w:r/>
    </w:p>
    <w:p>
      <w:pPr>
        <w:jc w:val="cente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支付担保</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（承包人）：</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鉴于你方作为承包人已经与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（发包人名称）（以下称“发包人”）于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日签订了</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（工程名称）《建设工程施工合同》（以下称“主合同”），应发包人的申请，我方愿就发包人履行主合同约定的工程款支付义务以保证的方式向你方提供如下担保：</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一、保证的范围及保证金额</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我方的保证范围是主合同约定的工程款。</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本保函所称主合同约定的工程款是指主合同约定的除工程质量保证金以外的合同价款。</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 我方保证的金额是主合同约定的工程款的</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%，数额最高不超过人民币元（大写：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二、保证的方式及保证期间</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我方保证的方式为：连带责任保证。</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我方保证的期间为：自本合同生效之日起至主合同约定的工程款支付完毕之日后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日内。</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 你方与发包人协议变更工程款支付日期的，经我方书面同意后，保证期间按照变更后的支付日期做相应调整。</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三、承担保证责任的形式</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我方承担保证责任的形式是代为支付。发包人未按主合同约定向你方支付工程款的，由我方在保证金额内代为支付。</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四、代偿的安排</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你方要求我方承担保证责任的，应向我方发出书面索赔通知及发包人未支付主合同约定工程款的证明材料。索赔通知应写明要求索赔的金额，支付款项应到达的账号。</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 我方收到你方的书面索赔通知及相应的证明材料后７天内无条件支付。</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五、保证责任的解除</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在本保函承诺的保证期间内，你方未书面向我方主张保证责任的，自保证期间届满次日起，我方保证责任解除。</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发包人按主合同约定履行了工程款的全部支付义务的，自本保函承诺的保证期间届满次日起，我方保证责任解除。</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 我方按照本保函向你方履行保证责任所支付金额达到本保函保证金额时，自我方向你方支付（支付款项从我方账户划出）之日起，保证责任即解除。</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 按照法律法规的规定或出现应解除我方保证责任的其他情形的，我方在本保函项下的保证责任亦解除。</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 我方解除保证责任后，你方应自我方保证责任解除之日起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个工作日内，将本保函原件返还我方。</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六、免责条款</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因你方违约致使发包人不能履行义务的，我方不承担保证责任。</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依照法律法规的规定或你方与发包人的另行约定，免除发包人部分或全部义务的，我方亦免除其相应的保证责任。</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 因不可抗力造成发包人不能履行义务的，我方不承担保证责任。</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七、争议解决</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因本保函或本保函相关事项发生的纠纷，可由双方协商解决，协商不成的，按下列第</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种方式解决：</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（1）向</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仲裁委员会申请仲裁；</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（2）向</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人民法院起诉。</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八、保函的生效</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本保函自我方法定代表人（或其授权代理人）签字并加盖公章之日起生效。</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担保人：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（盖章）</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法定代表人或委托代理人：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（签字）</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    址：</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邮政编码：</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传    真：</w:t>
      </w:r>
      <w:r>
        <w:rPr>
          <w:rFonts w:hint="eastAsia" w:ascii="宋体" w:hAnsi="宋体" w:cs="宋体"/>
          <w:color w:val="000000" w:themeColor="text1"/>
          <w:sz w:val="28"/>
          <w:szCs w:val="28"/>
          <w:highlight w:val="none"/>
          <w:u w:val="single"/>
          <w14:textFill>
            <w14:solidFill>
              <w14:schemeClr w14:val="tx1"/>
            </w14:solidFill>
          </w14:textFill>
        </w:rPr>
        <w:t xml:space="preserve">                                        </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日</w:t>
      </w:r>
      <w:r/>
    </w:p>
    <w:p>
      <w:pP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rPr>
          <w:rFonts w:hint="eastAsia" w:ascii="宋体" w:hAnsi="宋体" w:cs="宋体"/>
          <w:color w:val="000000" w:themeColor="text1"/>
          <w:sz w:val="28"/>
          <w:szCs w:val="28"/>
          <w:highlight w:val="none"/>
          <w14:textFill>
            <w14:solidFill>
              <w14:schemeClr w14:val="tx1"/>
            </w14:solidFill>
          </w14:textFill>
        </w:rPr>
        <w:t xml:space="preserve">附件11</w:t>
      </w:r>
      <w:r/>
    </w:p>
    <w:p>
      <w:pPr>
        <w:jc w:val="center"/>
        <w:spacing w:line="560" w:lineRule="atLeas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11-1：材料暂估价表</w:t>
      </w:r>
      <w:r/>
    </w:p>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81"/>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1199"/>
        <w:gridCol w:w="2028"/>
        <w:gridCol w:w="869"/>
        <w:gridCol w:w="790"/>
        <w:gridCol w:w="1382"/>
        <w:gridCol w:w="1449"/>
        <w:gridCol w:w="1409"/>
      </w:tblGrid>
      <w:tr>
        <w:trPr/>
        <w:tc>
          <w:tcPr>
            <w:tcW w:w="657"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序号</w:t>
            </w:r>
            <w:r/>
          </w:p>
        </w:tc>
        <w:tc>
          <w:tcPr>
            <w:tcW w:w="1111"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名称</w:t>
            </w:r>
            <w:r/>
          </w:p>
        </w:tc>
        <w:tc>
          <w:tcPr>
            <w:tcW w:w="476"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w:t>
            </w:r>
            <w:r/>
          </w:p>
        </w:tc>
        <w:tc>
          <w:tcPr>
            <w:tcW w:w="433"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数量</w:t>
            </w:r>
            <w:r/>
          </w:p>
        </w:tc>
        <w:tc>
          <w:tcPr>
            <w:tcW w:w="757"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单价</w:t>
            </w:r>
            <w:r>
              <w:rPr>
                <w:rFonts w:hint="eastAsia"/>
                <w:color w:val="000000" w:themeColor="text1"/>
                <w:szCs w:val="21"/>
                <w:highlight w:val="none"/>
                <w14:textFill>
                  <w14:solidFill>
                    <w14:schemeClr w14:val="tx1"/>
                  </w14:solidFill>
                </w14:textFill>
              </w:rPr>
              <w:t xml:space="preserve">（元）</w:t>
            </w:r>
            <w:r/>
          </w:p>
        </w:tc>
        <w:tc>
          <w:tcPr>
            <w:tcW w:w="794"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合价</w:t>
            </w:r>
            <w:r>
              <w:rPr>
                <w:rFonts w:hint="eastAsia"/>
                <w:color w:val="000000" w:themeColor="text1"/>
                <w:szCs w:val="21"/>
                <w:highlight w:val="none"/>
                <w14:textFill>
                  <w14:solidFill>
                    <w14:schemeClr w14:val="tx1"/>
                  </w14:solidFill>
                </w14:textFill>
              </w:rPr>
              <w:t xml:space="preserve">（元）</w:t>
            </w:r>
            <w:r/>
          </w:p>
        </w:tc>
        <w:tc>
          <w:tcPr>
            <w:tcW w:w="772"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备注</w:t>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1"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7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3"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5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9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jc w:val="center"/>
        <w:spacing w:line="560" w:lineRule="exac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11-2：工程设备暂估价表</w:t>
      </w:r>
      <w:r/>
    </w:p>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81"/>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1035"/>
        <w:gridCol w:w="2070"/>
        <w:gridCol w:w="887"/>
        <w:gridCol w:w="807"/>
        <w:gridCol w:w="1409"/>
        <w:gridCol w:w="1479"/>
        <w:gridCol w:w="1439"/>
      </w:tblGrid>
      <w:tr>
        <w:trPr/>
        <w:tc>
          <w:tcPr>
            <w:tcW w:w="567"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序号</w:t>
            </w:r>
            <w:r/>
          </w:p>
        </w:tc>
        <w:tc>
          <w:tcPr>
            <w:tcW w:w="1134"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名称</w:t>
            </w:r>
            <w:r/>
          </w:p>
        </w:tc>
        <w:tc>
          <w:tcPr>
            <w:tcW w:w="486"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w:t>
            </w:r>
            <w:r/>
          </w:p>
        </w:tc>
        <w:tc>
          <w:tcPr>
            <w:tcW w:w="442"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数量</w:t>
            </w:r>
            <w:r/>
          </w:p>
        </w:tc>
        <w:tc>
          <w:tcPr>
            <w:tcW w:w="772"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单价</w:t>
            </w:r>
            <w:r>
              <w:rPr>
                <w:rFonts w:hint="eastAsia"/>
                <w:color w:val="000000" w:themeColor="text1"/>
                <w:szCs w:val="21"/>
                <w:highlight w:val="none"/>
                <w14:textFill>
                  <w14:solidFill>
                    <w14:schemeClr w14:val="tx1"/>
                  </w14:solidFill>
                </w14:textFill>
              </w:rPr>
              <w:t xml:space="preserve">（元）</w:t>
            </w:r>
            <w:r/>
          </w:p>
        </w:tc>
        <w:tc>
          <w:tcPr>
            <w:tcW w:w="810"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合价</w:t>
            </w:r>
            <w:r>
              <w:rPr>
                <w:rFonts w:hint="eastAsia"/>
                <w:color w:val="000000" w:themeColor="text1"/>
                <w:szCs w:val="21"/>
                <w:highlight w:val="none"/>
                <w14:textFill>
                  <w14:solidFill>
                    <w14:schemeClr w14:val="tx1"/>
                  </w14:solidFill>
                </w14:textFill>
              </w:rPr>
              <w:t xml:space="preserve">（元）</w:t>
            </w:r>
            <w:r/>
          </w:p>
        </w:tc>
        <w:tc>
          <w:tcPr>
            <w:tcW w:w="788" w:type="pct"/>
            <w:textDirection w:val="lrTb"/>
            <w:noWrap w:val="false"/>
          </w:tcPr>
          <w:p>
            <w:pPr>
              <w:jc w:val="cente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备注</w:t>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c>
          <w:tcPr>
            <w:tcW w:w="567"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86"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4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72"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10"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88" w:type="pct"/>
            <w:textDirection w:val="lrTb"/>
            <w:noWrap w:val="false"/>
          </w:tcPr>
          <w:p>
            <w:pPr>
              <w:spacing w:line="5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60" w:lineRule="exact"/>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sz w:val="28"/>
          <w:szCs w:val="28"/>
          <w:highlight w:val="none"/>
          <w14:textFill>
            <w14:solidFill>
              <w14:schemeClr w14:val="tx1"/>
            </w14:solidFill>
          </w14:textFill>
        </w:rPr>
        <w:t xml:space="preserve">11-3：专业工程暂估价表</w:t>
      </w:r>
      <w:r/>
    </w:p>
    <w:p>
      <w:pPr>
        <w:pStyle w:val="8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81"/>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28" w:type="dxa"/>
          <w:top w:w="0" w:type="dxa"/>
          <w:right w:w="28" w:type="dxa"/>
          <w:bottom w:w="0" w:type="dxa"/>
        </w:tblCellMar>
        <w:tblLook w:val="04A0" w:firstRow="1" w:lastRow="0" w:firstColumn="1" w:lastColumn="0" w:noHBand="0" w:noVBand="1"/>
      </w:tblPr>
      <w:tblGrid>
        <w:gridCol w:w="1199"/>
        <w:gridCol w:w="2028"/>
        <w:gridCol w:w="4780"/>
        <w:gridCol w:w="1119"/>
      </w:tblGrid>
      <w:tr>
        <w:trPr/>
        <w:tc>
          <w:tcPr>
            <w:tcW w:w="657" w:type="pct"/>
            <w:textDirection w:val="lrTb"/>
            <w:noWrap w:val="false"/>
          </w:tcPr>
          <w:p>
            <w:pPr>
              <w:jc w:val="cente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序号</w:t>
            </w:r>
            <w:r/>
          </w:p>
        </w:tc>
        <w:tc>
          <w:tcPr>
            <w:tcW w:w="1111" w:type="pct"/>
            <w:textDirection w:val="lrTb"/>
            <w:noWrap w:val="false"/>
          </w:tcPr>
          <w:p>
            <w:pPr>
              <w:jc w:val="cente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专业工程名称</w:t>
            </w:r>
            <w:r/>
          </w:p>
        </w:tc>
        <w:tc>
          <w:tcPr>
            <w:tcW w:w="2619" w:type="pct"/>
            <w:textDirection w:val="lrTb"/>
            <w:noWrap w:val="false"/>
          </w:tcPr>
          <w:p>
            <w:pPr>
              <w:jc w:val="cente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工程内容</w:t>
            </w:r>
            <w:r/>
          </w:p>
        </w:tc>
        <w:tc>
          <w:tcPr>
            <w:tcW w:w="614" w:type="pct"/>
            <w:textDirection w:val="lrTb"/>
            <w:noWrap w:val="false"/>
          </w:tcPr>
          <w:p>
            <w:pPr>
              <w:jc w:val="cente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金额</w:t>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657"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11"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19"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4"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gridSpan w:val="4"/>
            <w:tcW w:w="5000" w:type="pct"/>
            <w:textDirection w:val="lrTb"/>
            <w:noWrap w:val="false"/>
          </w:tcPr>
          <w:p>
            <w:pPr>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小计：</w:t>
            </w:r>
            <w:r/>
          </w:p>
        </w:tc>
      </w:tr>
    </w:tbl>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286"/>
        <w:numPr>
          <w:ilvl w:val="0"/>
          <w:numId w:val="0"/>
        </w:numPr>
        <w:spacing w:after="0" w:line="560" w:lineRule="exact"/>
        <w:rPr>
          <w:rFonts w:ascii="Times New Roman" w:hAnsi="Times New Roman"/>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安全文明施工责任书</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甲方</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乙方</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一、安全文明施工目的</w:t>
      </w:r>
      <w:r/>
    </w:p>
    <w:p>
      <w:pPr>
        <w:jc w:val="left"/>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为维护甲乙双方的共同利益，保证乙方承接的</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施工质量和安全，保持良好的工作秩序，保护施工人员的安全，经甲乙双方平等协商，签订本项目安全生产责任书。</w:t>
      </w:r>
      <w:r/>
    </w:p>
    <w:p>
      <w:pPr>
        <w:spacing w:line="56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二、安全文明施工内容：</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乙方进场后应熟悉并能自觉遵守、执行建设部《建筑施工安全检查标准》以及相关的各项规范；自觉遵守响水县有关安全施工的各项规定和行业主管部门颁布实施的有关安全生产的法律、法规、规范、标准及各项规定，并且积极参加各种有关促进安全生产的各项活动，切实保障施工工作人员的安全与健康。</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2、乙方应强化本施工队伍的安全生产教育，严格按操作规程施工，不乱搭乱拉电路管线，不私自安装电源插座，不强行、违章施工，严格杜绝火灾等其他安全事故的发生。否则由乙方承担由此产生之全部责任。</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3、进场施工前，乙方应对其所有工作人员进行三级安全教育，经考试合格后方可上岗，所有人员持证上岗；乙方必须执行安全技术交底制度、班前安全讲话制度，并做好跟踪检查管理工作。</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4、乙方施工队负责人或临时班、组长是施工队伍的第一安全责任者，对施工过程中的安全负全责。同时乙方必须明确安全生产责任制，指定现场安全员制定可靠的安全措施及技术措施。</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乙方应在指定工作范围和双方约定的时间内进行工作。乙方应服从甲方的管理，不得违章作业和违反本协议的有关规定，如乙方有违章行为或违反甲方的管理规定甲方有权停止乙方的工作，造成一定后果的乙方应负全部责任。</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乙方应在施工区域设置明显标志，配备所需交通安全标志牌、安全围挡、指示牌和指示灯等交通安全设施，对于时间较长的集中性施工项目应设围挡做封闭处理，围挡上挂设照明灯，引导夜间车辆行人出行；施工人员应在施工区域内活动，不得随意进入非施工区域，并且必须符合我市有关道路施工操作规程及相关法律规定，以确保安全、文明施工，否则由此造成之一切后果均由乙方自行负责，相关费用由乙方白承担。</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7、施工过程中甲方实行公司、项目部、随时进行检查，有权制止违章作业，责令施工队伍停工整顿。岗位员工三级监督检查制度。甲方有权有权对违反安全规定的行为进行处罚或</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8、乙方必须在施工过程中应遵守下列规定：</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(1)  设立现场工作负责人和安全监督员，对现场施工安全进行全过程监督，对工作地点的临近带电部位，要设有专人监护。</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(2)  施工人员进入施工现场必须佩带施工证，工人必须佩带安全帽，确使用合格的安全防护用具，防止发生物体打击，高空物体坠落事故，统一着装，做到文明、安全施工、工完场清，特种作业人员还必须携带特种作业操作证。</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(3)  施工机器进出场或在场内作业应遵守相关规定，注意安全；施工人员场内作业或场外活动应注意交通安全；车辆进场应降低车速，应不大于15km／h；需要断路施工时，应设隔离措施，并须有专人引导，施工用料和工器具应按规定地点摆放整齐，不得随意乱堆乱放。</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(4)  施工过程中如需变压器高低压过线穿越作业，应由施工单位向甲方有关单位、部门提出申请，并向供电部门办理停电手续，施工前必须按操作规程对高低压线路进行安全验电和对变压器设备做接地处理后，方可施工；施工结束后，必须撤除接地装置。</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(5)  使用临时电源时，必须配置合格的漏电保护装置，应经常检查漏电保护装置的可靠性。</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(6)  使用电动工具前，必须认真检查其是否完好，有无漏电，禁止使用不合格的工器具。</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(7)  电气焊作业人员应持证上岗，应具备一定水平的电气焊作业的安全知识和技能。</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(8)  搬运梯子和长物时，必须放倒搬运，防止触碰带电设备。</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  在进行通信管道施工过程中，应主动认真了解施工区域其他管线的现状，谨慎、细心施工，防止开挖时损坏其他管线单位原有管道及线路，若造成一切安全事故及经济责任由乙方自行负责。</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(10) 进入旧有管线检查井工作时，应注意通风防止缺氧及有毒气体对人员造成影响或事故。在电缆通道内使用手持电动工具应有防工具受潮造成漏电的措施，须做好消防措施。</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(11)  乙方在雨季应做好防汛工作，夏季应做好防暑降温，冬季采取冬施措施，保证生产人员健康安全，保证工程质量。</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9、其它额外事宜由甲乙双方协商解决。</w:t>
      </w:r>
      <w:r/>
    </w:p>
    <w:p>
      <w:pPr>
        <w:spacing w:line="56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w:t>
      </w:r>
      <w:r>
        <w:rPr>
          <w:rFonts w:hint="eastAsia" w:ascii="宋体" w:hAnsi="宋体" w:cs="宋体"/>
          <w:b/>
          <w:bCs/>
          <w:color w:val="000000" w:themeColor="text1"/>
          <w:sz w:val="28"/>
          <w:szCs w:val="28"/>
          <w:highlight w:val="none"/>
          <w14:textFill>
            <w14:solidFill>
              <w14:schemeClr w14:val="tx1"/>
            </w14:solidFill>
          </w14:textFill>
        </w:rPr>
        <w:t xml:space="preserve">乙方应按有关规定，采取严格的安全防护措施，否则由于自身安全措施不力而造成事故的责任由乙方自行承担。本责任书一式两份，甲乙双方各执一份，签定之日起生效。</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560" w:lineRule="exact"/>
        <w:tabs>
          <w:tab w:val="left" w:pos="506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甲方单位： </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t xml:space="preserve">乙方单位： </w:t>
      </w:r>
      <w:r/>
    </w:p>
    <w:p>
      <w:pPr>
        <w:spacing w:line="560" w:lineRule="exact"/>
        <w:tabs>
          <w:tab w:val="left" w:pos="5095"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甲方代表：</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t xml:space="preserve">乙方代表：</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年    月    日</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t xml:space="preserve">                    </w:t>
      </w:r>
      <w:r>
        <w:rPr>
          <w:rFonts w:ascii="宋体" w:hAnsi="宋体"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年    月    日</w:t>
      </w:r>
      <w:r/>
    </w:p>
    <w:p>
      <w:pPr>
        <w:jc w:val="center"/>
        <w:rPr>
          <w:color w:val="000000" w:themeColor="text1"/>
          <w:sz w:val="44"/>
          <w:szCs w:val="44"/>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707" w:name="_Toc126773666"/>
      <w:r>
        <w:rPr>
          <w:rFonts w:hint="eastAsia"/>
          <w:color w:val="000000" w:themeColor="text1"/>
          <w:sz w:val="44"/>
          <w:szCs w:val="44"/>
          <w:highlight w:val="none"/>
          <w14:textFill>
            <w14:solidFill>
              <w14:schemeClr w14:val="tx1"/>
            </w14:solidFill>
          </w14:textFill>
        </w:rPr>
        <w:t xml:space="preserve">第六章</w:t>
      </w:r>
      <w:r>
        <w:rPr>
          <w:color w:val="000000" w:themeColor="text1"/>
          <w:sz w:val="44"/>
          <w:szCs w:val="44"/>
          <w:highlight w:val="none"/>
          <w14:textFill>
            <w14:solidFill>
              <w14:schemeClr w14:val="tx1"/>
            </w14:solidFill>
          </w14:textFill>
        </w:rPr>
        <w:t xml:space="preserve"> </w:t>
      </w:r>
      <w:r>
        <w:rPr>
          <w:rFonts w:hint="eastAsia"/>
          <w:color w:val="000000" w:themeColor="text1"/>
          <w:sz w:val="44"/>
          <w:szCs w:val="44"/>
          <w:highlight w:val="none"/>
          <w14:textFill>
            <w14:solidFill>
              <w14:schemeClr w14:val="tx1"/>
            </w14:solidFill>
          </w14:textFill>
        </w:rPr>
        <w:t xml:space="preserve">竞争性磋商响应文件</w:t>
      </w:r>
      <w:r>
        <w:rPr>
          <w:color w:val="000000" w:themeColor="text1"/>
          <w:sz w:val="44"/>
          <w:szCs w:val="44"/>
          <w:highlight w:val="none"/>
          <w14:textFill>
            <w14:solidFill>
              <w14:schemeClr w14:val="tx1"/>
            </w14:solidFill>
          </w14:textFill>
        </w:rPr>
        <w:t xml:space="preserve">格式</w:t>
      </w:r>
      <w:r>
        <w:rPr>
          <w:rFonts w:hint="eastAsia"/>
          <w:color w:val="000000" w:themeColor="text1"/>
          <w:sz w:val="44"/>
          <w:szCs w:val="44"/>
          <w:highlight w:val="none"/>
          <w14:textFill>
            <w14:solidFill>
              <w14:schemeClr w14:val="tx1"/>
            </w14:solidFill>
          </w14:textFill>
        </w:rPr>
        <w:t xml:space="preserve">及附件</w:t>
      </w:r>
      <w:bookmarkEnd w:id="707"/>
      <w:r/>
      <w:r/>
    </w:p>
    <w:p>
      <w:pPr>
        <w:jc w:val="center"/>
        <w:rPr>
          <w:rFonts w:ascii="宋体" w:hAnsi="宋体"/>
          <w:b/>
          <w:bCs/>
          <w:color w:val="000000" w:themeColor="text1"/>
          <w:sz w:val="36"/>
          <w:szCs w:val="36"/>
          <w:highlight w:val="none"/>
          <w:lang w:val="zh-CN"/>
          <w14:textFill>
            <w14:solidFill>
              <w14:schemeClr w14:val="tx1"/>
            </w14:solidFill>
          </w14:textFill>
        </w:rPr>
      </w:pPr>
      <w:r>
        <w:rPr>
          <w:rFonts w:ascii="宋体" w:hAnsi="宋体"/>
          <w:b/>
          <w:bCs/>
          <w:color w:val="000000" w:themeColor="text1"/>
          <w:sz w:val="36"/>
          <w:szCs w:val="36"/>
          <w:highlight w:val="none"/>
          <w:lang w:val="zh-CN"/>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竞争性磋商文件</w:t>
      </w:r>
      <w:r/>
    </w:p>
    <w:p>
      <w:pPr>
        <w:ind w:firstLine="3708"/>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1084"/>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名称： </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编号： </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spacing w:line="360" w:lineRule="auto"/>
        <w:rPr>
          <w:rFonts w:ascii="宋体" w:hAnsi="宋体"/>
          <w:b/>
          <w:color w:val="000000" w:themeColor="text1"/>
          <w:sz w:val="36"/>
          <w:highlight w:val="none"/>
          <w:u w:val="singl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r>
      <w:r/>
    </w:p>
    <w:p>
      <w:pP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spacing w:line="360" w:lineRule="auto"/>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r>
        <w:rPr>
          <w:rFonts w:hint="eastAsia" w:ascii="宋体" w:hAnsi="宋体"/>
          <w:b/>
          <w:color w:val="000000" w:themeColor="text1"/>
          <w:sz w:val="36"/>
          <w:highlight w:val="none"/>
          <w:u w:val="single"/>
          <w:lang w:eastAsia="zh-CN"/>
          <w14:textFill>
            <w14:solidFill>
              <w14:schemeClr w14:val="tx1"/>
            </w14:solidFill>
          </w14:textFill>
        </w:rPr>
        <w:t xml:space="preserve">（</w:t>
      </w:r>
      <w:r>
        <w:rPr>
          <w:rFonts w:hint="eastAsia" w:ascii="宋体" w:hAnsi="宋体"/>
          <w:b/>
          <w:color w:val="000000" w:themeColor="text1"/>
          <w:sz w:val="36"/>
          <w:highlight w:val="none"/>
          <w:u w:val="single"/>
          <w:lang w:val="en-US" w:eastAsia="zh-CN"/>
          <w14:textFill>
            <w14:solidFill>
              <w14:schemeClr w14:val="tx1"/>
            </w14:solidFill>
          </w14:textFill>
        </w:rPr>
        <w:t xml:space="preserve">加盖电子公章）</w:t>
      </w:r>
      <w:r/>
    </w:p>
    <w:p>
      <w:pPr>
        <w:spacing w:line="360" w:lineRule="auto"/>
        <w:rPr>
          <w:rFonts w:hint="eastAsia" w:ascii="宋体" w:hAnsi="宋体" w:eastAsia="宋体"/>
          <w:b/>
          <w:color w:val="000000" w:themeColor="text1"/>
          <w:sz w:val="36"/>
          <w:highlight w:val="non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p>
    <w:p>
      <w:pPr>
        <w:spacing w:line="360" w:lineRule="auto"/>
        <w:rPr>
          <w:rFonts w:ascii="宋体" w:hAnsi="宋体"/>
          <w:b/>
          <w:color w:val="000000" w:themeColor="text1"/>
          <w:sz w:val="24"/>
          <w:szCs w:val="24"/>
          <w:highlight w:val="none"/>
          <w14:textFill>
            <w14:solidFill>
              <w14:schemeClr w14:val="tx1"/>
            </w14:solidFill>
          </w14:textFill>
        </w:rPr>
      </w:pPr>
      <w:r/>
      <w:bookmarkStart w:id="708" w:name="_Toc489655320"/>
      <w:r/>
      <w:bookmarkEnd w:id="708"/>
      <w:r/>
      <w:r/>
    </w:p>
    <w:p>
      <w:pPr>
        <w:spacing w:line="360" w:lineRule="auto"/>
        <w:rPr>
          <w:rFonts w:ascii="宋体" w:hAnsi="宋体"/>
          <w:color w:val="000000" w:themeColor="text1"/>
          <w:sz w:val="28"/>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line="360" w:lineRule="auto"/>
        <w:rPr>
          <w:rFonts w:ascii="宋体" w:hAnsi="宋体"/>
          <w:color w:val="000000" w:themeColor="text1"/>
          <w:sz w:val="28"/>
          <w:szCs w:val="24"/>
          <w:highlight w:val="none"/>
          <w14:textFill>
            <w14:solidFill>
              <w14:schemeClr w14:val="tx1"/>
            </w14:solidFill>
          </w14:textFill>
        </w:rPr>
        <w:outlineLvl w:val="2"/>
      </w:pPr>
      <w:r>
        <w:rPr>
          <w:rFonts w:hint="eastAsia" w:ascii="宋体" w:hAnsi="宋体"/>
          <w:color w:val="000000" w:themeColor="text1"/>
          <w:sz w:val="28"/>
          <w:szCs w:val="24"/>
          <w:highlight w:val="none"/>
          <w14:textFill>
            <w14:solidFill>
              <w14:schemeClr w14:val="tx1"/>
            </w14:solidFill>
          </w14:textFill>
        </w:rPr>
        <w:t xml:space="preserve">目录</w:t>
      </w:r>
      <w:r/>
    </w:p>
    <w:p>
      <w:pPr>
        <w:jc w:val="center"/>
        <w:spacing w:line="360" w:lineRule="auto"/>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（注：供应商自行编制响应文件并制作目录）</w:t>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bookmarkStart w:id="709" w:name="_Toc126773668"/>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jc w:val="cente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bookmarkEnd w:id="709"/>
      <w:r/>
      <w:r/>
    </w:p>
    <w:p>
      <w:pPr>
        <w:jc w:val="left"/>
        <w:spacing w:line="360" w:lineRule="auto"/>
        <w:rPr>
          <w:rFonts w:ascii="宋体" w:hAnsi="宋体"/>
          <w:b/>
          <w:color w:val="000000" w:themeColor="text1"/>
          <w:sz w:val="28"/>
          <w:szCs w:val="24"/>
          <w:highlight w:val="none"/>
          <w:lang w:val="zh-CN"/>
          <w14:textFill>
            <w14:solidFill>
              <w14:schemeClr w14:val="tx1"/>
            </w14:solidFill>
          </w14:textFill>
        </w:rPr>
        <w:outlineLvl w:val="2"/>
      </w:pPr>
      <w:r/>
      <w:bookmarkStart w:id="710" w:name="_Toc126773669"/>
      <w:r>
        <w:rPr>
          <w:rFonts w:hint="eastAsia" w:ascii="宋体" w:hAnsi="宋体"/>
          <w:b/>
          <w:color w:val="000000" w:themeColor="text1"/>
          <w:sz w:val="28"/>
          <w:szCs w:val="24"/>
          <w:highlight w:val="none"/>
          <w:lang w:val="zh-CN"/>
          <w14:textFill>
            <w14:solidFill>
              <w14:schemeClr w14:val="tx1"/>
            </w14:solidFill>
          </w14:textFill>
        </w:rPr>
        <w:t xml:space="preserve">目录一、竞争性磋商申请及声明</w:t>
      </w:r>
      <w:bookmarkEnd w:id="710"/>
      <w:r/>
      <w:r/>
    </w:p>
    <w:p>
      <w:pPr>
        <w:jc w:val="center"/>
        <w:spacing w:before="240" w:line="360" w:lineRule="auto"/>
        <w:rPr>
          <w:rFonts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t xml:space="preserve">竞争性磋商申请及声明</w:t>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致：</w:t>
      </w:r>
      <w:r>
        <w:rPr>
          <w:rFonts w:hint="eastAsia" w:ascii="宋体" w:hAnsi="宋体"/>
          <w:color w:val="000000" w:themeColor="text1"/>
          <w:sz w:val="28"/>
          <w:szCs w:val="28"/>
          <w:highlight w:val="none"/>
          <w:lang w:val="zh-CN" w:eastAsia="zh-CN"/>
          <w14:textFill>
            <w14:solidFill>
              <w14:schemeClr w14:val="tx1"/>
            </w14:solidFill>
          </w14:textFill>
        </w:rPr>
        <w:t xml:space="preserve">侵华日军南京大屠杀遇难同胞纪念馆</w:t>
      </w:r>
      <w:r/>
    </w:p>
    <w:p>
      <w:pPr>
        <w:ind w:firstLine="560"/>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江苏大友招标代理咨询有限公司</w:t>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根据贵方</w:t>
      </w:r>
      <w:r>
        <w:rPr>
          <w:rFonts w:hint="eastAsia"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（项目名称） </w:t>
      </w:r>
      <w:r>
        <w:rPr>
          <w:rFonts w:hint="eastAsia" w:ascii="宋体" w:hAnsi="宋体"/>
          <w:b/>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（项目编号）竞争性磋商邀请，正式授权下述</w:t>
      </w:r>
      <w:r>
        <w:rPr>
          <w:rFonts w:ascii="宋体" w:hAnsi="宋体"/>
          <w:color w:val="000000" w:themeColor="text1"/>
          <w:sz w:val="28"/>
          <w:szCs w:val="24"/>
          <w:highlight w:val="none"/>
          <w:u w:val="single"/>
          <w:lang w:val="zh-CN"/>
          <w14:textFill>
            <w14:solidFill>
              <w14:schemeClr w14:val="tx1"/>
            </w14:solidFill>
          </w14:textFill>
        </w:rPr>
        <w:t xml:space="preserve">             </w:t>
      </w:r>
      <w:r>
        <w:rPr>
          <w:rFonts w:ascii="宋体" w:hAnsi="宋体"/>
          <w:color w:val="000000" w:themeColor="text1"/>
          <w:sz w:val="28"/>
          <w:szCs w:val="24"/>
          <w:highlight w:val="none"/>
          <w:lang w:val="zh-CN"/>
          <w14:textFill>
            <w14:solidFill>
              <w14:schemeClr w14:val="tx1"/>
            </w14:solidFill>
          </w14:textFill>
        </w:rPr>
        <w:t xml:space="preserve">(</w:t>
      </w:r>
      <w:r>
        <w:rPr>
          <w:rFonts w:hint="eastAsia" w:ascii="宋体" w:hAnsi="宋体"/>
          <w:color w:val="000000" w:themeColor="text1"/>
          <w:sz w:val="28"/>
          <w:szCs w:val="24"/>
          <w:highlight w:val="none"/>
          <w:lang w:val="zh-CN"/>
          <w14:textFill>
            <w14:solidFill>
              <w14:schemeClr w14:val="tx1"/>
            </w14:solidFill>
          </w14:textFill>
        </w:rPr>
        <w:t xml:space="preserve">姓名和职务</w:t>
      </w:r>
      <w:r>
        <w:rPr>
          <w:rFonts w:ascii="宋体" w:hAnsi="宋体"/>
          <w:color w:val="000000" w:themeColor="text1"/>
          <w:sz w:val="28"/>
          <w:szCs w:val="24"/>
          <w:highlight w:val="none"/>
          <w:lang w:val="zh-CN"/>
          <w14:textFill>
            <w14:solidFill>
              <w14:schemeClr w14:val="tx1"/>
            </w14:solidFill>
          </w14:textFill>
        </w:rPr>
        <w:t xml:space="preserve">)</w:t>
      </w:r>
      <w:r>
        <w:rPr>
          <w:rFonts w:hint="eastAsia" w:ascii="宋体" w:hAnsi="宋体"/>
          <w:color w:val="000000" w:themeColor="text1"/>
          <w:sz w:val="28"/>
          <w:szCs w:val="24"/>
          <w:highlight w:val="none"/>
          <w:lang w:val="zh-CN"/>
          <w14:textFill>
            <w14:solidFill>
              <w14:schemeClr w14:val="tx1"/>
            </w14:solidFill>
          </w14:textFill>
        </w:rPr>
        <w:t xml:space="preserve">代表</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（供应商名称），提交响应文件并参加磋商。</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据此函，</w:t>
      </w:r>
      <w:r>
        <w:rPr>
          <w:rFonts w:hint="eastAsia" w:ascii="宋体" w:hAnsi="宋体"/>
          <w:color w:val="000000" w:themeColor="text1"/>
          <w:sz w:val="28"/>
          <w:szCs w:val="24"/>
          <w:highlight w:val="none"/>
          <w:lang w:val="en-US" w:eastAsia="zh-CN"/>
          <w14:textFill>
            <w14:solidFill>
              <w14:schemeClr w14:val="tx1"/>
            </w14:solidFill>
          </w14:textFill>
        </w:rPr>
        <w:t xml:space="preserve">供应商</w:t>
      </w:r>
      <w:r>
        <w:rPr>
          <w:rFonts w:hint="eastAsia" w:ascii="宋体" w:hAnsi="宋体"/>
          <w:color w:val="000000" w:themeColor="text1"/>
          <w:sz w:val="28"/>
          <w:szCs w:val="24"/>
          <w:highlight w:val="none"/>
          <w14:textFill>
            <w14:solidFill>
              <w14:schemeClr w14:val="tx1"/>
            </w14:solidFill>
          </w14:textFill>
        </w:rPr>
        <w:t xml:space="preserve">兹宣布同意如下：</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w:t>
      </w:r>
      <w:r>
        <w:rPr>
          <w:rFonts w:hint="eastAsia" w:ascii="宋体" w:hAnsi="宋体"/>
          <w:color w:val="000000" w:themeColor="text1"/>
          <w:sz w:val="28"/>
          <w:szCs w:val="24"/>
          <w:highlight w:val="none"/>
          <w:lang w:val="zh-CN"/>
          <w14:textFill>
            <w14:solidFill>
              <w14:schemeClr w14:val="tx1"/>
            </w14:solidFill>
          </w14:textFill>
        </w:rPr>
        <w:t xml:space="preserve">我公司的资格条件完全符合政府采购法和本次采购要求，</w:t>
      </w:r>
      <w:r>
        <w:rPr>
          <w:rFonts w:hint="eastAsia" w:ascii="宋体" w:hAnsi="宋体"/>
          <w:color w:val="000000" w:themeColor="text1"/>
          <w:sz w:val="28"/>
          <w:szCs w:val="24"/>
          <w:highlight w:val="none"/>
          <w14:textFill>
            <w14:solidFill>
              <w14:schemeClr w14:val="tx1"/>
            </w14:solidFill>
          </w14:textFill>
        </w:rPr>
        <w:t xml:space="preserve">我</w:t>
      </w:r>
      <w:r>
        <w:rPr>
          <w:rFonts w:hint="eastAsia" w:ascii="宋体" w:hAnsi="宋体"/>
          <w:color w:val="000000" w:themeColor="text1"/>
          <w:sz w:val="28"/>
          <w:szCs w:val="24"/>
          <w:highlight w:val="none"/>
          <w:lang w:val="zh-CN"/>
          <w14:textFill>
            <w14:solidFill>
              <w14:schemeClr w14:val="tx1"/>
            </w14:solidFill>
          </w14:textFill>
        </w:rPr>
        <w:t xml:space="preserve">公司同意并向贵方提供了与本次采购活动有关的所有证据和资料</w:t>
      </w:r>
      <w:r>
        <w:rPr>
          <w:rFonts w:hint="eastAsia" w:ascii="宋体" w:hAnsi="宋体"/>
          <w:color w:val="000000" w:themeColor="text1"/>
          <w:sz w:val="28"/>
          <w:szCs w:val="24"/>
          <w:highlight w:val="none"/>
          <w14:textFill>
            <w14:solidFill>
              <w14:schemeClr w14:val="tx1"/>
            </w14:solidFill>
          </w14:textFill>
        </w:rPr>
        <w:t xml:space="preserve">。</w:t>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2、项目名称：</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w:t>
      </w:r>
      <w:r>
        <w:rPr>
          <w:rFonts w:hint="eastAsia" w:ascii="宋体" w:hAnsi="宋体"/>
          <w:color w:val="000000" w:themeColor="text1"/>
          <w:sz w:val="28"/>
          <w:szCs w:val="24"/>
          <w:highlight w:val="none"/>
          <w:lang w:val="zh-CN"/>
          <w14:textFill>
            <w14:solidFill>
              <w14:schemeClr w14:val="tx1"/>
            </w14:solidFill>
          </w14:textFill>
        </w:rPr>
        <w:t xml:space="preserve">我公司的</w:t>
      </w:r>
      <w:r>
        <w:rPr>
          <w:rFonts w:hint="eastAsia" w:ascii="宋体" w:hAnsi="宋体"/>
          <w:color w:val="000000" w:themeColor="text1"/>
          <w:sz w:val="28"/>
          <w:szCs w:val="24"/>
          <w:highlight w:val="none"/>
          <w14:textFill>
            <w14:solidFill>
              <w14:schemeClr w14:val="tx1"/>
            </w14:solidFill>
          </w14:textFill>
        </w:rPr>
        <w:t xml:space="preserve">总报价为（大写）</w:t>
      </w:r>
      <w:r>
        <w:rPr>
          <w:rFonts w:hint="eastAsia" w:ascii="宋体" w:hAnsi="宋体"/>
          <w:b/>
          <w:bCs/>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元人民币。</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4、</w:t>
      </w:r>
      <w:r>
        <w:rPr>
          <w:rFonts w:hint="eastAsia" w:ascii="宋体" w:hAnsi="宋体"/>
          <w:color w:val="000000" w:themeColor="text1"/>
          <w:sz w:val="28"/>
          <w:szCs w:val="24"/>
          <w:highlight w:val="none"/>
          <w:lang w:val="zh-CN"/>
          <w14:textFill>
            <w14:solidFill>
              <w14:schemeClr w14:val="tx1"/>
            </w14:solidFill>
          </w14:textFill>
        </w:rPr>
        <w:t xml:space="preserve">我公司已详细审核全部</w:t>
      </w:r>
      <w:r>
        <w:rPr>
          <w:rFonts w:hint="eastAsia" w:ascii="宋体" w:hAnsi="宋体"/>
          <w:color w:val="000000" w:themeColor="text1"/>
          <w:sz w:val="28"/>
          <w:szCs w:val="24"/>
          <w:highlight w:val="none"/>
          <w14:textFill>
            <w14:solidFill>
              <w14:schemeClr w14:val="tx1"/>
            </w14:solidFill>
          </w14:textFill>
        </w:rPr>
        <w:t xml:space="preserve">磋商文件</w:t>
      </w:r>
      <w:r>
        <w:rPr>
          <w:rFonts w:hint="eastAsia" w:ascii="宋体" w:hAnsi="宋体"/>
          <w:color w:val="000000" w:themeColor="text1"/>
          <w:sz w:val="28"/>
          <w:szCs w:val="24"/>
          <w:highlight w:val="none"/>
          <w:lang w:val="zh-CN"/>
          <w14:textFill>
            <w14:solidFill>
              <w14:schemeClr w14:val="tx1"/>
            </w14:solidFill>
          </w14:textFill>
        </w:rPr>
        <w:t xml:space="preserve">及其有效补充文件，我公司放弃对</w:t>
      </w:r>
      <w:r>
        <w:rPr>
          <w:rFonts w:hint="eastAsia" w:ascii="宋体" w:hAnsi="宋体"/>
          <w:color w:val="000000" w:themeColor="text1"/>
          <w:sz w:val="28"/>
          <w:szCs w:val="24"/>
          <w:highlight w:val="none"/>
          <w14:textFill>
            <w14:solidFill>
              <w14:schemeClr w14:val="tx1"/>
            </w14:solidFill>
          </w14:textFill>
        </w:rPr>
        <w:t xml:space="preserve">磋商文件</w:t>
      </w:r>
      <w:r>
        <w:rPr>
          <w:rFonts w:hint="eastAsia" w:ascii="宋体" w:hAnsi="宋体"/>
          <w:color w:val="000000" w:themeColor="text1"/>
          <w:sz w:val="28"/>
          <w:szCs w:val="24"/>
          <w:highlight w:val="none"/>
          <w:lang w:val="zh-CN"/>
          <w14:textFill>
            <w14:solidFill>
              <w14:schemeClr w14:val="tx1"/>
            </w14:solidFill>
          </w14:textFill>
        </w:rPr>
        <w:t xml:space="preserve">任何误解的权利，提交响应文件后，不对</w:t>
      </w:r>
      <w:r>
        <w:rPr>
          <w:rFonts w:hint="eastAsia" w:ascii="宋体" w:hAnsi="宋体"/>
          <w:color w:val="000000" w:themeColor="text1"/>
          <w:sz w:val="28"/>
          <w:szCs w:val="24"/>
          <w:highlight w:val="none"/>
          <w14:textFill>
            <w14:solidFill>
              <w14:schemeClr w14:val="tx1"/>
            </w14:solidFill>
          </w14:textFill>
        </w:rPr>
        <w:t xml:space="preserve">磋商文件</w:t>
      </w:r>
      <w:r>
        <w:rPr>
          <w:rFonts w:hint="eastAsia" w:ascii="宋体" w:hAnsi="宋体"/>
          <w:color w:val="000000" w:themeColor="text1"/>
          <w:sz w:val="28"/>
          <w:szCs w:val="24"/>
          <w:highlight w:val="none"/>
          <w:lang w:val="zh-CN"/>
          <w14:textFill>
            <w14:solidFill>
              <w14:schemeClr w14:val="tx1"/>
            </w14:solidFill>
          </w14:textFill>
        </w:rPr>
        <w:t xml:space="preserve">本身提出质疑。否则，属于不诚信和故意扰乱政府采购活动行为，我公司将无条件接受处罚。</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5、一旦我</w:t>
      </w:r>
      <w:r>
        <w:rPr>
          <w:rFonts w:hint="eastAsia" w:ascii="宋体" w:hAnsi="宋体"/>
          <w:color w:val="000000" w:themeColor="text1"/>
          <w:sz w:val="28"/>
          <w:szCs w:val="24"/>
          <w:highlight w:val="none"/>
          <w:lang w:val="zh-CN"/>
          <w14:textFill>
            <w14:solidFill>
              <w14:schemeClr w14:val="tx1"/>
            </w14:solidFill>
          </w14:textFill>
        </w:rPr>
        <w:t xml:space="preserve">公司</w:t>
      </w:r>
      <w:r>
        <w:rPr>
          <w:rFonts w:hint="eastAsia" w:ascii="宋体" w:hAnsi="宋体"/>
          <w:color w:val="000000" w:themeColor="text1"/>
          <w:sz w:val="28"/>
          <w:szCs w:val="24"/>
          <w:highlight w:val="none"/>
          <w14:textFill>
            <w14:solidFill>
              <w14:schemeClr w14:val="tx1"/>
            </w14:solidFill>
          </w14:textFill>
        </w:rPr>
        <w:t xml:space="preserve">成交，我</w:t>
      </w:r>
      <w:r>
        <w:rPr>
          <w:rFonts w:hint="eastAsia" w:ascii="宋体" w:hAnsi="宋体"/>
          <w:color w:val="000000" w:themeColor="text1"/>
          <w:sz w:val="28"/>
          <w:szCs w:val="24"/>
          <w:highlight w:val="none"/>
          <w:lang w:val="zh-CN"/>
          <w14:textFill>
            <w14:solidFill>
              <w14:schemeClr w14:val="tx1"/>
            </w14:solidFill>
          </w14:textFill>
        </w:rPr>
        <w:t xml:space="preserve">公司</w:t>
      </w:r>
      <w:r>
        <w:rPr>
          <w:rFonts w:hint="eastAsia" w:ascii="宋体" w:hAnsi="宋体"/>
          <w:color w:val="000000" w:themeColor="text1"/>
          <w:sz w:val="28"/>
          <w:szCs w:val="24"/>
          <w:highlight w:val="none"/>
          <w14:textFill>
            <w14:solidFill>
              <w14:schemeClr w14:val="tx1"/>
            </w14:solidFill>
          </w14:textFill>
        </w:rPr>
        <w:t xml:space="preserve">将根据磋商文件的规定，严格履行合同，保证于承诺的时间内完成本项目规定的服务内容。</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6、我</w:t>
      </w:r>
      <w:r>
        <w:rPr>
          <w:rFonts w:hint="eastAsia" w:ascii="宋体" w:hAnsi="宋体"/>
          <w:color w:val="000000" w:themeColor="text1"/>
          <w:sz w:val="28"/>
          <w:szCs w:val="24"/>
          <w:highlight w:val="none"/>
          <w:lang w:val="zh-CN"/>
          <w14:textFill>
            <w14:solidFill>
              <w14:schemeClr w14:val="tx1"/>
            </w14:solidFill>
          </w14:textFill>
        </w:rPr>
        <w:t xml:space="preserve">公司</w:t>
      </w:r>
      <w:r>
        <w:rPr>
          <w:rFonts w:hint="eastAsia" w:ascii="宋体" w:hAnsi="宋体"/>
          <w:color w:val="000000" w:themeColor="text1"/>
          <w:sz w:val="28"/>
          <w:szCs w:val="24"/>
          <w:highlight w:val="none"/>
          <w14:textFill>
            <w14:solidFill>
              <w14:schemeClr w14:val="tx1"/>
            </w14:solidFill>
          </w14:textFill>
        </w:rPr>
        <w:t xml:space="preserve">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7、我</w:t>
      </w:r>
      <w:r>
        <w:rPr>
          <w:rFonts w:hint="eastAsia" w:ascii="宋体" w:hAnsi="宋体"/>
          <w:color w:val="000000" w:themeColor="text1"/>
          <w:sz w:val="28"/>
          <w:szCs w:val="24"/>
          <w:highlight w:val="none"/>
          <w:lang w:val="zh-CN"/>
          <w14:textFill>
            <w14:solidFill>
              <w14:schemeClr w14:val="tx1"/>
            </w14:solidFill>
          </w14:textFill>
        </w:rPr>
        <w:t xml:space="preserve">公司</w:t>
      </w:r>
      <w:r>
        <w:rPr>
          <w:rFonts w:hint="eastAsia" w:ascii="宋体" w:hAnsi="宋体"/>
          <w:color w:val="000000" w:themeColor="text1"/>
          <w:sz w:val="28"/>
          <w:szCs w:val="24"/>
          <w:highlight w:val="none"/>
          <w14:textFill>
            <w14:solidFill>
              <w14:schemeClr w14:val="tx1"/>
            </w14:solidFill>
          </w14:textFill>
        </w:rPr>
        <w:t xml:space="preserve">正式通讯方式为：</w:t>
      </w:r>
      <w:r/>
    </w:p>
    <w:p>
      <w:pPr>
        <w:spacing w:line="560" w:lineRule="exact"/>
        <w:rPr>
          <w:rFonts w:ascii="宋体" w:hAnsi="宋体"/>
          <w:color w:val="000000" w:themeColor="text1"/>
          <w:sz w:val="28"/>
          <w:szCs w:val="24"/>
          <w:highlight w:val="none"/>
          <w:u w:val="singl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地   址：</w:t>
      </w:r>
      <w:r>
        <w:rPr>
          <w:rFonts w:hint="eastAsia" w:ascii="宋体" w:hAnsi="宋体"/>
          <w:color w:val="000000" w:themeColor="text1"/>
          <w:sz w:val="28"/>
          <w:szCs w:val="24"/>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4"/>
          <w:highlight w:val="none"/>
          <w:u w:val="singl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电   话：</w:t>
      </w:r>
      <w:r>
        <w:rPr>
          <w:rFonts w:hint="eastAsia" w:ascii="宋体" w:hAnsi="宋体"/>
          <w:color w:val="000000" w:themeColor="text1"/>
          <w:sz w:val="28"/>
          <w:szCs w:val="24"/>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4"/>
          <w:highlight w:val="none"/>
          <w:u w:val="singl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传   真：</w:t>
      </w:r>
      <w:r>
        <w:rPr>
          <w:rFonts w:hint="eastAsia" w:ascii="宋体" w:hAnsi="宋体"/>
          <w:color w:val="000000" w:themeColor="text1"/>
          <w:sz w:val="28"/>
          <w:szCs w:val="24"/>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8、我</w:t>
      </w:r>
      <w:r>
        <w:rPr>
          <w:rFonts w:hint="eastAsia" w:ascii="宋体" w:hAnsi="宋体"/>
          <w:color w:val="000000" w:themeColor="text1"/>
          <w:sz w:val="28"/>
          <w:szCs w:val="24"/>
          <w:highlight w:val="none"/>
          <w:lang w:val="zh-CN"/>
          <w14:textFill>
            <w14:solidFill>
              <w14:schemeClr w14:val="tx1"/>
            </w14:solidFill>
          </w14:textFill>
        </w:rPr>
        <w:t xml:space="preserve">公司</w:t>
      </w:r>
      <w:r>
        <w:rPr>
          <w:rFonts w:hint="eastAsia" w:ascii="宋体" w:hAnsi="宋体"/>
          <w:color w:val="000000" w:themeColor="text1"/>
          <w:sz w:val="28"/>
          <w:szCs w:val="24"/>
          <w:highlight w:val="none"/>
          <w14:textFill>
            <w14:solidFill>
              <w14:schemeClr w14:val="tx1"/>
            </w14:solidFill>
          </w14:textFill>
        </w:rPr>
        <w:t xml:space="preserve">正式开户银行和账号为：</w:t>
      </w:r>
      <w:r/>
    </w:p>
    <w:p>
      <w:pPr>
        <w:spacing w:line="560" w:lineRule="exact"/>
        <w:rPr>
          <w:rFonts w:ascii="宋体" w:hAnsi="宋体"/>
          <w:color w:val="000000" w:themeColor="text1"/>
          <w:sz w:val="28"/>
          <w:szCs w:val="24"/>
          <w:highlight w:val="none"/>
          <w:u w:val="singl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开户银行：</w:t>
      </w:r>
      <w:r>
        <w:rPr>
          <w:rFonts w:hint="eastAsia" w:ascii="宋体" w:hAnsi="宋体"/>
          <w:color w:val="000000" w:themeColor="text1"/>
          <w:sz w:val="28"/>
          <w:szCs w:val="24"/>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帐    号：</w:t>
      </w:r>
      <w:r>
        <w:rPr>
          <w:rFonts w:hint="eastAsia" w:ascii="宋体" w:hAnsi="宋体"/>
          <w:color w:val="000000" w:themeColor="text1"/>
          <w:sz w:val="28"/>
          <w:szCs w:val="24"/>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4"/>
          <w:highlight w:val="none"/>
          <w:u w:val="singl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供应商授权代表姓名：</w:t>
      </w:r>
      <w:r>
        <w:rPr>
          <w:rFonts w:hint="eastAsia" w:ascii="宋体" w:hAnsi="宋体"/>
          <w:color w:val="000000" w:themeColor="text1"/>
          <w:sz w:val="28"/>
          <w:szCs w:val="24"/>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供应商名称：</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u w:val="single"/>
          <w:lang w:eastAsia="zh-CN"/>
          <w14:textFill>
            <w14:solidFill>
              <w14:schemeClr w14:val="tx1"/>
            </w14:solidFill>
          </w14:textFill>
        </w:rPr>
        <w:t xml:space="preserve">（</w:t>
      </w:r>
      <w:r>
        <w:rPr>
          <w:rFonts w:hint="eastAsia" w:ascii="宋体" w:hAnsi="宋体"/>
          <w:color w:val="000000" w:themeColor="text1"/>
          <w:sz w:val="28"/>
          <w:szCs w:val="24"/>
          <w:highlight w:val="none"/>
          <w:u w:val="single"/>
          <w:lang w:val="en-US" w:eastAsia="zh-CN"/>
          <w14:textFill>
            <w14:solidFill>
              <w14:schemeClr w14:val="tx1"/>
            </w14:solidFill>
          </w14:textFill>
        </w:rPr>
        <w:t xml:space="preserve">加盖电子公章）</w:t>
      </w:r>
      <w:r>
        <w:rPr>
          <w:rFonts w:hint="eastAsia" w:ascii="宋体" w:hAnsi="宋体"/>
          <w:color w:val="000000" w:themeColor="text1"/>
          <w:sz w:val="28"/>
          <w:szCs w:val="24"/>
          <w:highlight w:val="none"/>
          <w:u w:val="single"/>
          <w14:textFill>
            <w14:solidFill>
              <w14:schemeClr w14:val="tx1"/>
            </w14:solidFill>
          </w14:textFill>
        </w:rPr>
        <w:t xml:space="preserve"> </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日    期：</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年</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月</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日</w:t>
      </w:r>
      <w:r/>
    </w:p>
    <w:p>
      <w:pPr>
        <w:spacing w:line="560" w:lineRule="exact"/>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r>
      <w:r/>
    </w:p>
    <w:p>
      <w:pPr>
        <w:spacing w:line="560" w:lineRule="exact"/>
        <w:rPr>
          <w:rFonts w:ascii="宋体" w:hAnsi="宋体"/>
          <w:b/>
          <w:color w:val="000000" w:themeColor="text1"/>
          <w:sz w:val="28"/>
          <w:szCs w:val="24"/>
          <w:highlight w:val="none"/>
          <w:lang w:val="zh-CN"/>
          <w14:textFill>
            <w14:solidFill>
              <w14:schemeClr w14:val="tx1"/>
            </w14:solidFill>
          </w14:textFill>
        </w:rPr>
        <w:outlineLvl w:val="2"/>
      </w:pPr>
      <w:r>
        <w:rPr>
          <w:rFonts w:ascii="宋体" w:hAnsi="宋体"/>
          <w:color w:val="000000" w:themeColor="text1"/>
          <w:sz w:val="28"/>
          <w:szCs w:val="28"/>
          <w:highlight w:val="none"/>
          <w:lang w:val="zh-CN"/>
          <w14:textFill>
            <w14:solidFill>
              <w14:schemeClr w14:val="tx1"/>
            </w14:solidFill>
          </w14:textFill>
        </w:rPr>
        <w:br w:type="page" w:clear="all"/>
      </w:r>
      <w:bookmarkStart w:id="711" w:name="_Toc126773670"/>
      <w:r>
        <w:rPr>
          <w:rFonts w:hint="eastAsia" w:ascii="宋体" w:hAnsi="宋体"/>
          <w:b/>
          <w:color w:val="000000" w:themeColor="text1"/>
          <w:sz w:val="28"/>
          <w:szCs w:val="24"/>
          <w:highlight w:val="none"/>
          <w:lang w:val="zh-CN"/>
          <w14:textFill>
            <w14:solidFill>
              <w14:schemeClr w14:val="tx1"/>
            </w14:solidFill>
          </w14:textFill>
        </w:rPr>
        <w:t xml:space="preserve">目录二、法定代表人授权书（格式）</w:t>
      </w:r>
      <w:bookmarkEnd w:id="711"/>
      <w:r/>
      <w:r/>
    </w:p>
    <w:p>
      <w:pPr>
        <w:jc w:val="center"/>
        <w:spacing w:before="240" w:line="360" w:lineRule="auto"/>
        <w:rPr>
          <w:rFonts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t xml:space="preserve">法定代表人授权书</w:t>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致：</w:t>
      </w:r>
      <w:r>
        <w:rPr>
          <w:rFonts w:hint="eastAsia" w:ascii="宋体" w:hAnsi="宋体"/>
          <w:color w:val="000000" w:themeColor="text1"/>
          <w:sz w:val="28"/>
          <w:szCs w:val="28"/>
          <w:highlight w:val="none"/>
          <w:lang w:val="zh-CN" w:eastAsia="zh-CN"/>
          <w14:textFill>
            <w14:solidFill>
              <w14:schemeClr w14:val="tx1"/>
            </w14:solidFill>
          </w14:textFill>
        </w:rPr>
        <w:t xml:space="preserve">侵华日军南京大屠杀遇难同胞纪念馆</w:t>
      </w:r>
      <w:r/>
    </w:p>
    <w:p>
      <w:pPr>
        <w:ind w:firstLine="560"/>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江苏大友招标代理咨询有限公司：</w:t>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本授权书声明：注册于</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（供应商住址）的</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（供应商名称）法定代表人</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（法定代表人姓名、职务）代表本公司授权</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（供应商代表姓名、职务）为本公司的合法代理人，就贵方组织的</w:t>
      </w:r>
      <w:r>
        <w:rPr>
          <w:rFonts w:hint="eastAsia"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（项目名称） </w:t>
      </w:r>
      <w:r>
        <w:rPr>
          <w:rFonts w:hint="eastAsia" w:ascii="宋体" w:hAnsi="宋体"/>
          <w:b/>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（项目编号）竞争性磋商，以本公司名义处理一切与之有关的事务。</w:t>
      </w:r>
      <w:r/>
    </w:p>
    <w:p>
      <w:pPr>
        <w:jc w:val="left"/>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本授权书于</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年</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u w:val="single"/>
          <w:lang w:val="zh-CN"/>
          <w14:textFill>
            <w14:solidFill>
              <w14:schemeClr w14:val="tx1"/>
            </w14:solidFill>
          </w14:textFill>
        </w:rPr>
        <w:t xml:space="preserve"> </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月</w:t>
      </w:r>
      <w:r>
        <w:rPr>
          <w:rFonts w:hint="eastAsia" w:ascii="宋体" w:hAnsi="宋体"/>
          <w:color w:val="000000" w:themeColor="text1"/>
          <w:sz w:val="28"/>
          <w:szCs w:val="24"/>
          <w:highlight w:val="none"/>
          <w:u w:val="single"/>
          <w:lang w:val="zh-CN"/>
          <w14:textFill>
            <w14:solidFill>
              <w14:schemeClr w14:val="tx1"/>
            </w14:solidFill>
          </w14:textFill>
        </w:rPr>
        <w:t xml:space="preserve"> </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日生效，特此声明。</w:t>
      </w:r>
      <w:r/>
    </w:p>
    <w:p>
      <w:pPr>
        <w:jc w:val="left"/>
        <w:spacing w:line="560" w:lineRule="exact"/>
        <w:rPr>
          <w:rFonts w:ascii="宋体" w:hAnsi="宋体"/>
          <w:color w:val="000000" w:themeColor="text1"/>
          <w:sz w:val="28"/>
          <w:szCs w:val="24"/>
          <w:highlight w:val="none"/>
          <w:u w:val="singl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法定代表人：</w:t>
      </w:r>
      <w:r>
        <w:rPr>
          <w:rFonts w:hint="eastAsia" w:ascii="宋体" w:hAnsi="宋体"/>
          <w:color w:val="000000" w:themeColor="text1"/>
          <w:sz w:val="28"/>
          <w:szCs w:val="24"/>
          <w:highlight w:val="none"/>
          <w:u w:val="single"/>
          <w:lang w:val="zh-CN"/>
          <w14:textFill>
            <w14:solidFill>
              <w14:schemeClr w14:val="tx1"/>
            </w14:solidFill>
          </w14:textFill>
        </w:rPr>
        <w:t xml:space="preserve"> </w:t>
      </w:r>
      <w:r>
        <w:rPr>
          <w:rFonts w:ascii="宋体" w:hAnsi="宋体"/>
          <w:color w:val="000000" w:themeColor="text1"/>
          <w:sz w:val="28"/>
          <w:szCs w:val="24"/>
          <w:highlight w:val="none"/>
          <w:u w:val="single"/>
          <w:lang w:val="zh-CN"/>
          <w14:textFill>
            <w14:solidFill>
              <w14:schemeClr w14:val="tx1"/>
            </w14:solidFill>
          </w14:textFill>
        </w:rPr>
        <w:t xml:space="preserve">       </w:t>
      </w:r>
      <w:r/>
    </w:p>
    <w:p>
      <w:pPr>
        <w:jc w:val="left"/>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被授权人：</w:t>
      </w:r>
      <w:r>
        <w:rPr>
          <w:rFonts w:hint="eastAsia" w:ascii="宋体" w:hAnsi="宋体"/>
          <w:color w:val="000000" w:themeColor="text1"/>
          <w:sz w:val="28"/>
          <w:szCs w:val="24"/>
          <w:highlight w:val="none"/>
          <w:u w:val="single"/>
          <w:lang w:val="zh-CN"/>
          <w14:textFill>
            <w14:solidFill>
              <w14:schemeClr w14:val="tx1"/>
            </w14:solidFill>
          </w14:textFill>
        </w:rPr>
        <w:t xml:space="preserve"> </w:t>
      </w:r>
      <w:r>
        <w:rPr>
          <w:rFonts w:ascii="宋体" w:hAnsi="宋体"/>
          <w:color w:val="000000" w:themeColor="text1"/>
          <w:sz w:val="28"/>
          <w:szCs w:val="24"/>
          <w:highlight w:val="none"/>
          <w:u w:val="single"/>
          <w:lang w:val="zh-CN"/>
          <w14:textFill>
            <w14:solidFill>
              <w14:schemeClr w14:val="tx1"/>
            </w14:solidFill>
          </w14:textFill>
        </w:rPr>
        <w:t xml:space="preserve">         </w:t>
      </w:r>
      <w:r>
        <w:rPr>
          <w:rFonts w:ascii="宋体" w:hAnsi="宋体"/>
          <w:color w:val="000000" w:themeColor="text1"/>
          <w:sz w:val="28"/>
          <w:szCs w:val="24"/>
          <w:highlight w:val="none"/>
          <w:lang w:val="zh-CN"/>
          <w14:textFill>
            <w14:solidFill>
              <w14:schemeClr w14:val="tx1"/>
            </w14:solidFill>
          </w14:textFill>
        </w:rPr>
        <w:t xml:space="preserve"> </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供应商名称：</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u w:val="single"/>
          <w:lang w:val="zh-CN" w:eastAsia="zh-CN"/>
          <w14:textFill>
            <w14:solidFill>
              <w14:schemeClr w14:val="tx1"/>
            </w14:solidFill>
          </w14:textFill>
        </w:rPr>
        <w:t xml:space="preserve">（加盖电子公章）</w:t>
      </w:r>
      <w:r>
        <w:rPr>
          <w:rFonts w:ascii="宋体" w:hAnsi="宋体"/>
          <w:color w:val="000000" w:themeColor="text1"/>
          <w:sz w:val="28"/>
          <w:szCs w:val="24"/>
          <w:highlight w:val="none"/>
          <w:u w:val="single"/>
          <w:lang w:val="zh-CN"/>
          <w14:textFill>
            <w14:solidFill>
              <w14:schemeClr w14:val="tx1"/>
            </w14:solidFill>
          </w14:textFill>
        </w:rPr>
        <w:t xml:space="preserve"> </w:t>
      </w:r>
      <w:r/>
    </w:p>
    <w:p>
      <w:pPr>
        <w:jc w:val="left"/>
        <w:spacing w:line="560" w:lineRule="exact"/>
        <w:tabs>
          <w:tab w:val="left" w:pos="1440" w:leader="none"/>
        </w:tabs>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日</w:t>
      </w:r>
      <w:r>
        <w:rPr>
          <w:rFonts w:ascii="宋体" w:hAnsi="宋体"/>
          <w:color w:val="000000" w:themeColor="text1"/>
          <w:sz w:val="28"/>
          <w:szCs w:val="24"/>
          <w:highlight w:val="non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期：</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年</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月</w:t>
      </w:r>
      <w:r>
        <w:rPr>
          <w:rFonts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日</w:t>
      </w:r>
      <w:r/>
    </w:p>
    <w:p>
      <w:pPr>
        <w:pStyle w:val="895"/>
        <w:jc w:val="left"/>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95"/>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t xml:space="preserve">法定代表人身份证</w:t>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t xml:space="preserve">代理人身份证</w:t>
      </w:r>
      <w:r/>
    </w:p>
    <w:p>
      <w:pPr>
        <w:pStyle w:val="1148"/>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148"/>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148"/>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148"/>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148"/>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560" w:lineRule="exact"/>
        <w:rPr>
          <w:rFonts w:hint="eastAsia" w:ascii="宋体" w:hAnsi="宋体"/>
          <w:b/>
          <w:bCs/>
          <w:color w:val="000000" w:themeColor="text1"/>
          <w:sz w:val="28"/>
          <w:szCs w:val="24"/>
          <w:highlight w:val="none"/>
          <w:lang w:val="zh-CN"/>
          <w14:textFill>
            <w14:solidFill>
              <w14:schemeClr w14:val="tx1"/>
            </w14:solidFill>
          </w14:textFill>
        </w:rPr>
        <w:outlineLvl w:val="2"/>
      </w:pPr>
      <w:r/>
      <w:bookmarkStart w:id="712" w:name="_Toc126773671"/>
      <w:r>
        <w:rPr>
          <w:rFonts w:ascii="宋体" w:hAnsi="宋体"/>
          <w:b/>
          <w:color w:val="000000" w:themeColor="text1"/>
          <w:sz w:val="28"/>
          <w:szCs w:val="24"/>
          <w:highlight w:val="none"/>
          <w:lang w:val="zh-CN"/>
          <w14:textFill>
            <w14:solidFill>
              <w14:schemeClr w14:val="tx1"/>
            </w14:solidFill>
          </w14:textFill>
        </w:rPr>
        <w:t xml:space="preserve">目录</w:t>
      </w:r>
      <w:r>
        <w:rPr>
          <w:rFonts w:hint="eastAsia" w:ascii="宋体" w:hAnsi="宋体"/>
          <w:b/>
          <w:color w:val="000000" w:themeColor="text1"/>
          <w:sz w:val="28"/>
          <w:szCs w:val="24"/>
          <w:highlight w:val="none"/>
          <w:lang w:val="zh-CN"/>
          <w14:textFill>
            <w14:solidFill>
              <w14:schemeClr w14:val="tx1"/>
            </w14:solidFill>
          </w14:textFill>
        </w:rPr>
        <w:t xml:space="preserve">三</w:t>
      </w:r>
      <w:r>
        <w:rPr>
          <w:rFonts w:ascii="宋体" w:hAnsi="宋体"/>
          <w:b/>
          <w:color w:val="000000" w:themeColor="text1"/>
          <w:sz w:val="28"/>
          <w:szCs w:val="24"/>
          <w:highlight w:val="none"/>
          <w:lang w:val="zh-CN"/>
          <w14:textFill>
            <w14:solidFill>
              <w14:schemeClr w14:val="tx1"/>
            </w14:solidFill>
          </w14:textFill>
        </w:rPr>
        <w:t xml:space="preserve">、</w:t>
      </w:r>
      <w:bookmarkEnd w:id="712"/>
      <w:r/>
      <w:bookmarkStart w:id="713" w:name="_Toc127190410"/>
      <w:r/>
      <w:bookmarkStart w:id="714" w:name="_Toc126773673"/>
      <w:r>
        <w:rPr>
          <w:rFonts w:hint="eastAsia" w:ascii="宋体" w:hAnsi="宋体"/>
          <w:b/>
          <w:bCs/>
          <w:color w:val="000000" w:themeColor="text1"/>
          <w:sz w:val="28"/>
          <w:szCs w:val="24"/>
          <w:highlight w:val="none"/>
          <w:lang w:val="zh-CN"/>
          <w14:textFill>
            <w14:solidFill>
              <w14:schemeClr w14:val="tx1"/>
            </w14:solidFill>
          </w14:textFill>
        </w:rPr>
        <w:t xml:space="preserve">供应商信用承诺函</w:t>
      </w:r>
      <w:r/>
    </w:p>
    <w:p>
      <w:pPr>
        <w:jc w:val="center"/>
        <w:spacing w:line="520" w:lineRule="exact"/>
        <w:rPr>
          <w:rFonts w:hint="eastAsia"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 xml:space="preserve">供应商信用承诺函</w:t>
      </w:r>
      <w:r/>
    </w:p>
    <w:p>
      <w:pPr>
        <w:spacing w:line="520" w:lineRule="exact"/>
        <w:rPr>
          <w:rFonts w:hint="eastAsia" w:ascii="宋体" w:hAnsi="宋体" w:eastAsia="宋体"/>
          <w:color w:val="000000" w:themeColor="text1"/>
          <w:sz w:val="28"/>
          <w:szCs w:val="28"/>
          <w:highlight w:val="none"/>
          <w:lang w:val="zh-CN" w:eastAsia="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致：</w:t>
      </w:r>
      <w:r>
        <w:rPr>
          <w:rFonts w:hint="eastAsia" w:ascii="宋体" w:hAnsi="宋体"/>
          <w:color w:val="000000" w:themeColor="text1"/>
          <w:sz w:val="28"/>
          <w:szCs w:val="28"/>
          <w:highlight w:val="none"/>
          <w:lang w:eastAsia="zh-CN"/>
          <w14:textFill>
            <w14:solidFill>
              <w14:schemeClr w14:val="tx1"/>
            </w14:solidFill>
          </w14:textFill>
        </w:rPr>
        <w:t xml:space="preserve">侵华日军南京大屠杀遇难同胞纪念馆</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江苏大友招标代理咨询有限公司</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我公司</w:t>
      </w:r>
      <w:r>
        <w:rPr>
          <w:rFonts w:hint="eastAsia" w:ascii="宋体" w:hAnsi="宋体"/>
          <w:color w:val="000000" w:themeColor="text1"/>
          <w:sz w:val="28"/>
          <w:szCs w:val="28"/>
          <w:highlight w:val="none"/>
          <w:u w:val="single"/>
          <w:lang w:val="zh-CN"/>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（供应商名称）郑重承诺：</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我公司符合下列要求：</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(一)具有独立承担民事责任的能力</w:t>
      </w:r>
      <w:r>
        <w:rPr>
          <w:rFonts w:hint="eastAsia" w:ascii="宋体" w:hAnsi="宋体"/>
          <w:color w:val="000000" w:themeColor="text1"/>
          <w:sz w:val="28"/>
          <w:szCs w:val="28"/>
          <w:highlight w:val="none"/>
          <w14:textFill>
            <w14:solidFill>
              <w14:schemeClr w14:val="tx1"/>
            </w14:solidFill>
          </w14:textFill>
        </w:rPr>
        <w:t xml:space="preserve">（法人分支机构由于不能独立承担民事责任，不能以分支机构的身份参加政府采购，只能以法人身份参加，银行、保险、石油石化、电力、电信等特殊行业的除外）</w:t>
      </w:r>
      <w:r>
        <w:rPr>
          <w:rFonts w:hint="eastAsia" w:ascii="宋体" w:hAnsi="宋体"/>
          <w:color w:val="000000" w:themeColor="text1"/>
          <w:sz w:val="28"/>
          <w:szCs w:val="28"/>
          <w:highlight w:val="none"/>
          <w:lang w:val="zh-CN"/>
          <w14:textFill>
            <w14:solidFill>
              <w14:schemeClr w14:val="tx1"/>
            </w14:solidFill>
          </w14:textFill>
        </w:rPr>
        <w:t xml:space="preserve">；</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(二)具有良好的商业信誉和健全的财务会计制度；</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(三)具有履行合同所必需的设备和专业技术能力；</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(四)有依法缴纳税收和社会保障资金的良好记录；</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(五)参加政府采购活动前三年内，在经营活动中没有重大违法记录。</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如果我公司成交，将在成交结果公示后七个工作日内向</w:t>
      </w:r>
      <w:r>
        <w:rPr>
          <w:rFonts w:hint="eastAsia" w:ascii="宋体" w:hAnsi="宋体"/>
          <w:color w:val="000000" w:themeColor="text1"/>
          <w:sz w:val="28"/>
          <w:szCs w:val="28"/>
          <w:highlight w:val="none"/>
          <w14:textFill>
            <w14:solidFill>
              <w14:schemeClr w14:val="tx1"/>
            </w14:solidFill>
          </w14:textFill>
        </w:rPr>
        <w:t xml:space="preserve">代理机构和采购人</w:t>
      </w:r>
      <w:r>
        <w:rPr>
          <w:rFonts w:hint="eastAsia" w:ascii="宋体" w:hAnsi="宋体"/>
          <w:color w:val="000000" w:themeColor="text1"/>
          <w:sz w:val="28"/>
          <w:szCs w:val="28"/>
          <w:highlight w:val="none"/>
          <w:lang w:val="zh-CN"/>
          <w14:textFill>
            <w14:solidFill>
              <w14:schemeClr w14:val="tx1"/>
            </w14:solidFill>
          </w14:textFill>
        </w:rPr>
        <w:t xml:space="preserve">提供下列材料核验：</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（1）营业执照副本或事业单位法人登记证书；</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52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zh-CN"/>
          <w14:textFill>
            <w14:solidFill>
              <w14:schemeClr w14:val="tx1"/>
            </w14:solidFill>
          </w14:textFill>
        </w:rPr>
        <w:t xml:space="preserve">履行合同所必需的设备和专业技术能力证明材料；</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4</w:t>
      </w:r>
      <w:r>
        <w:rPr>
          <w:rFonts w:hint="eastAsia" w:ascii="宋体" w:hAnsi="宋体"/>
          <w:color w:val="000000" w:themeColor="text1"/>
          <w:sz w:val="28"/>
          <w:szCs w:val="28"/>
          <w:highlight w:val="none"/>
          <w:lang w:val="zh-CN"/>
          <w14:textFill>
            <w14:solidFill>
              <w14:schemeClr w14:val="tx1"/>
            </w14:solidFill>
          </w14:textFill>
        </w:rPr>
        <w:t xml:space="preserve">）参加本次政府采购活动前一年内至少一个月依法缴纳税收和社会保障资金的证明材料。</w:t>
      </w:r>
      <w:r/>
    </w:p>
    <w:p>
      <w:pPr>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本公司对上述承诺内容的真实性、合法性、有效性负责，如有虚假，将依法承担相应责任。</w:t>
      </w:r>
      <w:r/>
    </w:p>
    <w:p>
      <w:pPr>
        <w:jc w:val="right"/>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供应商名称：（加盖电子公章）</w:t>
      </w:r>
      <w:r/>
    </w:p>
    <w:p>
      <w:pPr>
        <w:jc w:val="right"/>
        <w:spacing w:line="520" w:lineRule="exact"/>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日  期：</w:t>
      </w:r>
      <w:r/>
    </w:p>
    <w:p>
      <w:pPr>
        <w:spacing w:line="560" w:lineRule="exact"/>
        <w:rPr>
          <w:rFonts w:hint="eastAsia" w:ascii="宋体" w:hAnsi="宋体"/>
          <w:b/>
          <w:bCs/>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br w:type="page" w:clear="all"/>
      </w:r>
      <w:r>
        <w:rPr>
          <w:rFonts w:hint="eastAsia" w:ascii="宋体" w:hAnsi="宋体"/>
          <w:b/>
          <w:bCs/>
          <w:color w:val="000000" w:themeColor="text1"/>
          <w:sz w:val="28"/>
          <w:szCs w:val="24"/>
          <w:highlight w:val="none"/>
          <w:lang w:val="zh-CN"/>
          <w14:textFill>
            <w14:solidFill>
              <w14:schemeClr w14:val="tx1"/>
            </w14:solidFill>
          </w14:textFill>
        </w:rPr>
        <w:t xml:space="preserve">特定资格要求的证明文件</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   如果本项目申请人的特定资格要求中要求提供的，必须提供。</w:t>
      </w:r>
      <w:r/>
    </w:p>
    <w:p>
      <w:pPr>
        <w:spacing w:line="360" w:lineRule="auto"/>
        <w:rPr>
          <w:rFonts w:ascii="宋体" w:hAnsi="宋体"/>
          <w:b/>
          <w:color w:val="000000" w:themeColor="text1"/>
          <w:sz w:val="28"/>
          <w:szCs w:val="24"/>
          <w:highlight w:val="none"/>
          <w:lang w:val="zh-CN"/>
          <w14:textFill>
            <w14:solidFill>
              <w14:schemeClr w14:val="tx1"/>
            </w14:solidFill>
          </w14:textFill>
        </w:rPr>
        <w:outlineLvl w:val="2"/>
      </w:pPr>
      <w:r>
        <w:rPr>
          <w:rFonts w:ascii="宋体" w:hAnsi="宋体"/>
          <w:b/>
          <w:color w:val="000000" w:themeColor="text1"/>
          <w:sz w:val="28"/>
          <w:szCs w:val="28"/>
          <w:highlight w:val="none"/>
          <w14:textFill>
            <w14:solidFill>
              <w14:schemeClr w14:val="tx1"/>
            </w14:solidFill>
          </w14:textFill>
        </w:rPr>
        <w:br w:type="page" w:clear="all"/>
      </w:r>
      <w:bookmarkEnd w:id="713"/>
      <w:r>
        <w:rPr>
          <w:rFonts w:ascii="宋体" w:hAnsi="宋体"/>
          <w:b/>
          <w:color w:val="000000" w:themeColor="text1"/>
          <w:sz w:val="28"/>
          <w:szCs w:val="24"/>
          <w:highlight w:val="none"/>
          <w:lang w:val="zh-CN"/>
          <w14:textFill>
            <w14:solidFill>
              <w14:schemeClr w14:val="tx1"/>
            </w14:solidFill>
          </w14:textFill>
        </w:rPr>
        <w:t xml:space="preserve">目录</w:t>
      </w:r>
      <w:r>
        <w:rPr>
          <w:rFonts w:hint="eastAsia" w:ascii="宋体" w:hAnsi="宋体"/>
          <w:b/>
          <w:color w:val="000000" w:themeColor="text1"/>
          <w:sz w:val="28"/>
          <w:szCs w:val="24"/>
          <w:highlight w:val="none"/>
          <w:lang w:val="zh-CN"/>
          <w14:textFill>
            <w14:solidFill>
              <w14:schemeClr w14:val="tx1"/>
            </w14:solidFill>
          </w14:textFill>
        </w:rPr>
        <w:t xml:space="preserve">四、</w:t>
      </w:r>
      <w:bookmarkEnd w:id="714"/>
      <w:r>
        <w:rPr>
          <w:rFonts w:hint="eastAsia" w:ascii="宋体" w:hAnsi="宋体"/>
          <w:b/>
          <w:color w:val="000000" w:themeColor="text1"/>
          <w:sz w:val="28"/>
          <w:szCs w:val="24"/>
          <w:highlight w:val="none"/>
          <w:lang w:val="zh-CN" w:eastAsia="zh-CN"/>
          <w14:textFill>
            <w14:solidFill>
              <w14:schemeClr w14:val="tx1"/>
            </w14:solidFill>
          </w14:textFill>
        </w:rPr>
        <w:t xml:space="preserve">磋商报价表</w:t>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磋商报价表</w:t>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投标人名称：（加盖电子公章）</w:t>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项目编号：                           分包号：        </w:t>
      </w:r>
      <w:r/>
    </w:p>
    <w:tbl>
      <w:tblPr>
        <w:tblStyle w:val="881"/>
        <w:tblW w:w="9450"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投标总报价</w:t>
            </w:r>
            <w:r/>
          </w:p>
        </w:tc>
      </w:tr>
      <w:tr>
        <w:trPr>
          <w:cantSplit/>
          <w:trHeight w:val="720"/>
        </w:trPr>
        <w:tc>
          <w:tcPr>
            <w:tcW w:w="9450" w:type="dxa"/>
            <w:vAlign w:val="center"/>
            <w:textDirection w:val="lrTb"/>
            <w:noWrap w:val="false"/>
          </w:tcPr>
          <w:p>
            <w:pPr>
              <w:pStyle w:val="1292"/>
              <w:ind w:firstLine="0"/>
              <w:spacing w:before="0" w:after="0" w:line="5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小写（人民币：元）：                             </w:t>
            </w:r>
            <w:r/>
          </w:p>
        </w:tc>
      </w:tr>
    </w:tbl>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left"/>
        <w:spacing w:line="360" w:lineRule="auto"/>
        <w:widowControl/>
        <w:rPr>
          <w:rFonts w:hint="eastAsia"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日  期：</w:t>
      </w:r>
      <w:r/>
    </w:p>
    <w:p>
      <w:pPr>
        <w:jc w:val="left"/>
        <w:spacing w:line="360" w:lineRule="auto"/>
        <w:widowControl/>
        <w:rPr>
          <w:rFonts w:ascii="宋体" w:hAnsi="宋体" w:cs="宋体"/>
          <w:color w:val="000000" w:themeColor="text1"/>
          <w:sz w:val="24"/>
          <w:szCs w:val="24"/>
          <w:highlight w:val="none"/>
          <w:lang w:val="zh-CN"/>
          <w14:textFill>
            <w14:solidFill>
              <w14:schemeClr w14:val="tx1"/>
            </w14:solidFill>
          </w14:textFill>
        </w:rPr>
      </w:pPr>
      <w:r>
        <w:rPr>
          <w:rFonts w:ascii="宋体" w:hAnsi="宋体" w:cs="宋体"/>
          <w:color w:val="000000" w:themeColor="text1"/>
          <w:sz w:val="24"/>
          <w:szCs w:val="24"/>
          <w:highlight w:val="none"/>
          <w:lang w:val="zh-CN"/>
          <w14:textFill>
            <w14:solidFill>
              <w14:schemeClr w14:val="tx1"/>
            </w14:solidFill>
          </w14:textFill>
        </w:rPr>
      </w:r>
      <w:r/>
    </w:p>
    <w:p>
      <w:pPr>
        <w:jc w:val="left"/>
        <w:spacing w:line="560" w:lineRule="exact"/>
        <w:widowControl/>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注：经磋商后，如果成交价低于供应商在响应文件首次报价的，分项报价同比例调整。</w:t>
      </w:r>
      <w:r/>
    </w:p>
    <w:p>
      <w:pPr>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pStyle w:val="8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96"/>
        <w:ind w:firstLine="0"/>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color w:val="000000" w:themeColor="text1"/>
          <w:sz w:val="28"/>
          <w:szCs w:val="24"/>
          <w:highlight w:val="none"/>
          <w:lang w:val="zh-CN"/>
          <w14:textFill>
            <w14:solidFill>
              <w14:schemeClr w14:val="tx1"/>
            </w14:solidFill>
          </w14:textFill>
        </w:rPr>
      </w:pPr>
      <w:r/>
      <w:bookmarkStart w:id="715" w:name="_Toc126773674"/>
      <w:r>
        <w:rPr>
          <w:rFonts w:hint="eastAsia" w:ascii="宋体" w:hAnsi="宋体"/>
          <w:b/>
          <w:color w:val="000000" w:themeColor="text1"/>
          <w:sz w:val="28"/>
          <w:szCs w:val="24"/>
          <w:highlight w:val="none"/>
          <w:lang w:val="zh-CN"/>
          <w14:textFill>
            <w14:solidFill>
              <w14:schemeClr w14:val="tx1"/>
            </w14:solidFill>
          </w14:textFill>
        </w:rPr>
        <w:br w:type="page" w:clear="all"/>
      </w:r>
      <w:r/>
    </w:p>
    <w:p>
      <w:pPr>
        <w:spacing w:line="360" w:lineRule="auto"/>
        <w:rPr>
          <w:rFonts w:hint="eastAsia" w:ascii="宋体" w:hAnsi="宋体" w:eastAsia="宋体"/>
          <w:color w:val="000000" w:themeColor="text1"/>
          <w:sz w:val="28"/>
          <w:szCs w:val="28"/>
          <w:highlight w:val="none"/>
          <w:lang w:val="en-US" w:eastAsia="zh-CN"/>
          <w14:textFill>
            <w14:solidFill>
              <w14:schemeClr w14:val="tx1"/>
            </w14:solidFill>
          </w14:textFill>
        </w:rPr>
        <w:outlineLvl w:val="2"/>
      </w:pPr>
      <w:r>
        <w:rPr>
          <w:rFonts w:hint="eastAsia" w:ascii="宋体" w:hAnsi="宋体"/>
          <w:b/>
          <w:color w:val="000000" w:themeColor="text1"/>
          <w:sz w:val="28"/>
          <w:szCs w:val="24"/>
          <w:highlight w:val="none"/>
          <w:lang w:val="zh-CN"/>
          <w14:textFill>
            <w14:solidFill>
              <w14:schemeClr w14:val="tx1"/>
            </w14:solidFill>
          </w14:textFill>
        </w:rPr>
        <w:t xml:space="preserve">目录五</w:t>
      </w:r>
      <w:bookmarkEnd w:id="715"/>
      <w:r>
        <w:rPr>
          <w:rFonts w:hint="eastAsia" w:ascii="宋体" w:hAnsi="宋体"/>
          <w:b/>
          <w:color w:val="000000" w:themeColor="text1"/>
          <w:sz w:val="28"/>
          <w:szCs w:val="24"/>
          <w:highlight w:val="none"/>
          <w:lang w:val="zh-CN"/>
          <w14:textFill>
            <w14:solidFill>
              <w14:schemeClr w14:val="tx1"/>
            </w14:solidFill>
          </w14:textFill>
        </w:rPr>
        <w:t xml:space="preserve">、分项报价</w:t>
      </w:r>
      <w:r/>
    </w:p>
    <w:p>
      <w:pPr>
        <w:pStyle w:val="895"/>
        <w:jc w:val="center"/>
        <w:rPr>
          <w:rFonts w:asciiTheme="minorEastAsia" w:hAnsiTheme="minorEastAsia" w:eastAsiaTheme="minorEastAsia"/>
          <w:color w:val="000000" w:themeColor="text1"/>
          <w:highlight w:val="none"/>
          <w:lang w:val="zh-CN"/>
          <w14:textFill>
            <w14:solidFill>
              <w14:schemeClr w14:val="tx1"/>
            </w14:solidFill>
          </w14:textFill>
        </w:rPr>
      </w:pPr>
      <w:r>
        <w:rPr>
          <w:rFonts w:asciiTheme="minorEastAsia" w:hAnsiTheme="minorEastAsia" w:eastAsiaTheme="minorEastAsia"/>
          <w:color w:val="000000" w:themeColor="text1"/>
          <w:highlight w:val="none"/>
          <w:lang w:val="zh-CN"/>
          <w14:textFill>
            <w14:solidFill>
              <w14:schemeClr w14:val="tx1"/>
            </w14:solidFill>
          </w14:textFill>
        </w:rPr>
      </w:r>
      <w:r/>
    </w:p>
    <w:p>
      <w:pPr>
        <w:pStyle w:val="895"/>
        <w:jc w:val="center"/>
        <w:rPr>
          <w:rFonts w:asciiTheme="minorEastAsia" w:hAnsiTheme="minorEastAsia" w:eastAsiaTheme="minorEastAsia"/>
          <w:color w:val="000000" w:themeColor="text1"/>
          <w:highlight w:val="none"/>
          <w:lang w:val="zh-CN"/>
          <w14:textFill>
            <w14:solidFill>
              <w14:schemeClr w14:val="tx1"/>
            </w14:solidFill>
          </w14:textFill>
        </w:rPr>
      </w:pPr>
      <w:r>
        <w:rPr>
          <w:rFonts w:hint="eastAsia" w:asciiTheme="minorEastAsia" w:hAnsiTheme="minorEastAsia" w:eastAsiaTheme="minorEastAsia"/>
          <w:color w:val="000000" w:themeColor="text1"/>
          <w:highlight w:val="none"/>
          <w:lang w:val="zh-CN"/>
          <w14:textFill>
            <w14:solidFill>
              <w14:schemeClr w14:val="tx1"/>
            </w14:solidFill>
          </w14:textFill>
        </w:rPr>
        <w:t xml:space="preserve">（注：供应商根据本项目采购人提供的工程量清单编制）</w:t>
      </w:r>
      <w:r/>
    </w:p>
    <w:p>
      <w:pPr>
        <w:spacing w:line="360" w:lineRule="auto"/>
        <w:rPr>
          <w:rFonts w:ascii="宋体" w:hAnsi="宋体"/>
          <w:b/>
          <w:color w:val="000000" w:themeColor="text1"/>
          <w:sz w:val="28"/>
          <w:szCs w:val="24"/>
          <w:highlight w:val="none"/>
          <w:lang w:val="zh-CN"/>
          <w14:textFill>
            <w14:solidFill>
              <w14:schemeClr w14:val="tx1"/>
            </w14:solidFill>
          </w14:textFill>
        </w:rPr>
        <w:outlineLvl w:val="2"/>
      </w:pPr>
      <w:r>
        <w:rPr>
          <w:rFonts w:ascii="宋体" w:hAnsi="宋体" w:cs="宋体"/>
          <w:color w:val="000000" w:themeColor="text1"/>
          <w:sz w:val="28"/>
          <w:szCs w:val="28"/>
          <w:highlight w:val="none"/>
          <w:lang w:val="zh-CN"/>
          <w14:textFill>
            <w14:solidFill>
              <w14:schemeClr w14:val="tx1"/>
            </w14:solidFill>
          </w14:textFill>
        </w:rPr>
        <w:br w:type="page" w:clear="all"/>
      </w:r>
      <w:bookmarkStart w:id="716" w:name="_Toc126773675"/>
      <w:r>
        <w:rPr>
          <w:rFonts w:hint="eastAsia" w:ascii="宋体" w:hAnsi="宋体"/>
          <w:b/>
          <w:color w:val="000000" w:themeColor="text1"/>
          <w:sz w:val="28"/>
          <w:szCs w:val="24"/>
          <w:highlight w:val="none"/>
          <w:lang w:val="zh-CN"/>
          <w14:textFill>
            <w14:solidFill>
              <w14:schemeClr w14:val="tx1"/>
            </w14:solidFill>
          </w14:textFill>
        </w:rPr>
        <w:t xml:space="preserve">目录六、</w:t>
      </w:r>
      <w:bookmarkEnd w:id="716"/>
      <w:r/>
      <w:bookmarkStart w:id="717" w:name="OLE_LINK11"/>
      <w:r>
        <w:rPr>
          <w:rFonts w:hint="eastAsia" w:ascii="宋体" w:hAnsi="宋体"/>
          <w:b/>
          <w:color w:val="000000" w:themeColor="text1"/>
          <w:sz w:val="28"/>
          <w:szCs w:val="24"/>
          <w:highlight w:val="none"/>
          <w:lang w:val="en-US" w:eastAsia="zh-CN"/>
          <w14:textFill>
            <w14:solidFill>
              <w14:schemeClr w14:val="tx1"/>
            </w14:solidFill>
          </w14:textFill>
        </w:rPr>
        <w:t xml:space="preserve">采购需求</w:t>
      </w:r>
      <w:r>
        <w:rPr>
          <w:rFonts w:hint="eastAsia" w:ascii="宋体" w:hAnsi="宋体"/>
          <w:b/>
          <w:color w:val="000000" w:themeColor="text1"/>
          <w:sz w:val="28"/>
          <w:szCs w:val="24"/>
          <w:highlight w:val="none"/>
          <w:lang w:val="zh-CN" w:eastAsia="zh-CN"/>
          <w14:textFill>
            <w14:solidFill>
              <w14:schemeClr w14:val="tx1"/>
            </w14:solidFill>
          </w14:textFill>
        </w:rPr>
        <w:t xml:space="preserve">响应及偏离表</w:t>
      </w:r>
      <w:bookmarkEnd w:id="717"/>
      <w:r/>
      <w:r/>
    </w:p>
    <w:p>
      <w:pPr>
        <w:jc w:val="center"/>
        <w:spacing w:line="360" w:lineRule="auto"/>
        <w:rPr>
          <w:rFonts w:hint="eastAsia" w:ascii="宋体" w:hAnsi="宋体" w:eastAsia="宋体" w:cs="宋体"/>
          <w:b/>
          <w:bCs w:val="0"/>
          <w:i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val="0"/>
          <w:iCs/>
          <w:color w:val="000000" w:themeColor="text1"/>
          <w:sz w:val="32"/>
          <w:szCs w:val="32"/>
          <w:highlight w:val="none"/>
          <w:lang w:val="en-US" w:eastAsia="zh-CN"/>
          <w14:textFill>
            <w14:solidFill>
              <w14:schemeClr w14:val="tx1"/>
            </w14:solidFill>
          </w14:textFill>
        </w:rPr>
        <w:t xml:space="preserve">采购需求响应及偏离表</w:t>
      </w:r>
      <w:r/>
    </w:p>
    <w:tbl>
      <w:tblPr>
        <w:tblStyle w:val="8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92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磋商</w:t>
            </w:r>
            <w:r>
              <w:rPr>
                <w:rFonts w:hint="eastAsia" w:ascii="宋体" w:hAnsi="宋体"/>
                <w:color w:val="000000" w:themeColor="text1"/>
                <w:sz w:val="24"/>
                <w:szCs w:val="24"/>
                <w:highlight w:val="none"/>
                <w14:textFill>
                  <w14:solidFill>
                    <w14:schemeClr w14:val="tx1"/>
                  </w14:solidFill>
                </w14:textFill>
              </w:rPr>
              <w:t xml:space="preserve">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响应情况</w:t>
            </w:r>
            <w:r/>
          </w:p>
        </w:tc>
        <w:tc>
          <w:tcPr>
            <w:tcW w:w="336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pStyle w:val="1287"/>
        <w:jc w:val="both"/>
        <w:spacing w:before="0" w:beforeAutospacing="0" w:after="0" w:afterAutospacing="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jc w:val="left"/>
        <w:spacing w:line="560" w:lineRule="exact"/>
        <w:widowControl/>
        <w:rPr>
          <w:rFonts w:hint="eastAsia" w:ascii="宋体" w:hAnsi="宋体" w:eastAsia="宋体" w:cs="宋体"/>
          <w:color w:val="000000" w:themeColor="text1"/>
          <w:sz w:val="28"/>
          <w:szCs w:val="24"/>
          <w:highlight w:val="none"/>
          <w:lang w:val="en-US" w:eastAsia="zh-CN"/>
          <w14:textFill>
            <w14:solidFill>
              <w14:schemeClr w14:val="tx1"/>
            </w14:solidFill>
          </w14:textFill>
        </w:rPr>
      </w:pPr>
      <w:r>
        <w:rPr>
          <w:rFonts w:hint="eastAsia" w:ascii="宋体" w:hAnsi="宋体" w:eastAsia="宋体" w:cs="宋体"/>
          <w:color w:val="000000" w:themeColor="text1"/>
          <w:sz w:val="28"/>
          <w:szCs w:val="24"/>
          <w:highlight w:val="none"/>
          <w:lang w:val="en-US" w:eastAsia="zh-CN"/>
          <w14:textFill>
            <w14:solidFill>
              <w14:schemeClr w14:val="tx1"/>
            </w14:solidFill>
          </w14:textFill>
        </w:rPr>
        <w:t xml:space="preserve">供应商名称：</w:t>
      </w:r>
      <w:r>
        <w:rPr>
          <w:rFonts w:hint="eastAsia" w:ascii="宋体" w:hAnsi="宋体" w:eastAsia="宋体" w:cs="宋体"/>
          <w:color w:val="000000" w:themeColor="text1"/>
          <w:sz w:val="28"/>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4"/>
          <w:highlight w:val="none"/>
          <w:lang w:val="en-US" w:eastAsia="zh-CN"/>
          <w14:textFill>
            <w14:solidFill>
              <w14:schemeClr w14:val="tx1"/>
            </w14:solidFill>
          </w14:textFill>
        </w:rPr>
        <w:t xml:space="preserve">（加盖电子公章）</w:t>
      </w:r>
      <w:r/>
    </w:p>
    <w:p>
      <w:pPr>
        <w:pStyle w:val="1287"/>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560"/>
        <w:jc w:val="left"/>
        <w:keepLines w:val="0"/>
        <w:keepNext w:val="0"/>
        <w:pageBreakBefore w:val="0"/>
        <w:spacing w:line="560" w:lineRule="exact"/>
        <w:widowControl/>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说明：</w:t>
      </w:r>
      <w:r/>
    </w:p>
    <w:p>
      <w:pPr>
        <w:ind w:firstLine="560"/>
        <w:jc w:val="left"/>
        <w:keepLines w:val="0"/>
        <w:keepNext w:val="0"/>
        <w:pageBreakBefore w:val="0"/>
        <w:spacing w:line="560" w:lineRule="exact"/>
        <w:widowControl/>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供应商须对磋商文件技术要求中的实质性要求（斜体下划线内容或打“★”内容）及其他要求做出明确响应，否则视为无效响应。</w:t>
      </w:r>
      <w:r/>
    </w:p>
    <w:p>
      <w:pPr>
        <w:ind w:firstLine="560"/>
        <w:jc w:val="left"/>
        <w:keepLines w:val="0"/>
        <w:keepNext w:val="0"/>
        <w:pageBreakBefore w:val="0"/>
        <w:spacing w:line="560" w:lineRule="exact"/>
        <w:widowControl/>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行数不够，可自行添加。</w:t>
      </w:r>
      <w:r/>
    </w:p>
    <w:p>
      <w:pP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br w:type="page" w:clear="all"/>
      </w:r>
      <w:bookmarkStart w:id="718" w:name="_Toc126773676"/>
      <w:r/>
      <w:r/>
    </w:p>
    <w:p>
      <w:pPr>
        <w:spacing w:line="360" w:lineRule="auto"/>
        <w:rPr>
          <w:rFonts w:hint="eastAsia" w:ascii="宋体" w:hAnsi="宋体" w:cs="宋体"/>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4"/>
          <w:highlight w:val="none"/>
          <w:lang w:val="zh-CN"/>
          <w14:textFill>
            <w14:solidFill>
              <w14:schemeClr w14:val="tx1"/>
            </w14:solidFill>
          </w14:textFill>
        </w:rPr>
        <w:t xml:space="preserve">目录</w:t>
      </w:r>
      <w:r>
        <w:rPr>
          <w:rFonts w:hint="eastAsia" w:ascii="宋体" w:hAnsi="宋体"/>
          <w:b/>
          <w:color w:val="000000" w:themeColor="text1"/>
          <w:sz w:val="28"/>
          <w:szCs w:val="24"/>
          <w:highlight w:val="none"/>
          <w:lang w:val="en-US" w:eastAsia="zh-CN"/>
          <w14:textFill>
            <w14:solidFill>
              <w14:schemeClr w14:val="tx1"/>
            </w14:solidFill>
          </w14:textFill>
        </w:rPr>
        <w:t xml:space="preserve">七</w:t>
      </w:r>
      <w:r>
        <w:rPr>
          <w:rFonts w:hint="eastAsia" w:ascii="宋体" w:hAnsi="宋体"/>
          <w:b/>
          <w:color w:val="000000" w:themeColor="text1"/>
          <w:sz w:val="28"/>
          <w:szCs w:val="24"/>
          <w:highlight w:val="none"/>
          <w:lang w:val="zh-CN"/>
          <w14:textFill>
            <w14:solidFill>
              <w14:schemeClr w14:val="tx1"/>
            </w14:solidFill>
          </w14:textFill>
        </w:rPr>
        <w:t xml:space="preserve">、主材供货一览表</w:t>
      </w:r>
      <w:r/>
    </w:p>
    <w:tbl>
      <w:tblPr>
        <w:tblStyle w:val="1288"/>
        <w:tblW w:w="10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38"/>
        <w:gridCol w:w="1911"/>
        <w:gridCol w:w="2648"/>
        <w:gridCol w:w="1799"/>
        <w:gridCol w:w="1945"/>
        <w:gridCol w:w="1113"/>
      </w:tblGrid>
      <w:tr>
        <w:trPr>
          <w:jc w:val="center"/>
          <w:trHeight w:val="824"/>
        </w:trPr>
        <w:tc>
          <w:tcPr>
            <w:tcW w:w="738"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 xml:space="preserve">序号</w:t>
            </w:r>
            <w:r/>
          </w:p>
        </w:tc>
        <w:tc>
          <w:tcPr>
            <w:tcW w:w="1911"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 xml:space="preserve">材料名称</w:t>
            </w:r>
            <w:r/>
          </w:p>
        </w:tc>
        <w:tc>
          <w:tcPr>
            <w:tcW w:w="2648"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 xml:space="preserve">推荐品牌型号</w:t>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bidi="ar"/>
                <w14:textFill>
                  <w14:solidFill>
                    <w14:schemeClr w14:val="tx1"/>
                  </w14:solidFill>
                </w14:textFill>
              </w:rPr>
              <w:t xml:space="preserve">规格</w:t>
            </w:r>
            <w:r/>
          </w:p>
        </w:tc>
        <w:tc>
          <w:tcPr>
            <w:tcW w:w="1945"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b/>
                <w:bCs/>
                <w:color w:val="000000" w:themeColor="text1"/>
                <w:spacing w:val="5"/>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5"/>
                <w:sz w:val="24"/>
                <w:szCs w:val="24"/>
                <w:highlight w:val="none"/>
                <w:lang w:eastAsia="zh-CN"/>
                <w14:textFill>
                  <w14:solidFill>
                    <w14:schemeClr w14:val="tx1"/>
                  </w14:solidFill>
                </w14:textFill>
              </w:rPr>
              <w:t xml:space="preserve">我司选用品牌</w:t>
            </w:r>
            <w:r/>
          </w:p>
        </w:tc>
        <w:tc>
          <w:tcPr>
            <w:tcW w:w="1113"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b/>
                <w:bCs/>
                <w:color w:val="000000" w:themeColor="text1"/>
                <w:spacing w:val="5"/>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5"/>
                <w:sz w:val="24"/>
                <w:szCs w:val="24"/>
                <w:highlight w:val="none"/>
                <w:lang w:eastAsia="zh-CN"/>
                <w14:textFill>
                  <w14:solidFill>
                    <w14:schemeClr w14:val="tx1"/>
                  </w14:solidFill>
                </w14:textFill>
              </w:rPr>
              <w:t xml:space="preserve">备注</w:t>
            </w:r>
            <w:r/>
          </w:p>
        </w:tc>
      </w:tr>
      <w:tr>
        <w:trPr>
          <w:jc w:val="center"/>
          <w:trHeight w:val="500"/>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945"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lang w:eastAsia="zh-CN"/>
                <w14:textFill>
                  <w14:solidFill>
                    <w14:schemeClr w14:val="tx1"/>
                  </w14:solidFill>
                </w14:textFill>
              </w:rPr>
            </w:r>
            <w:r/>
          </w:p>
        </w:tc>
        <w:tc>
          <w:tcPr>
            <w:tcW w:w="1113"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lang w:eastAsia="zh-CN"/>
                <w14:textFill>
                  <w14:solidFill>
                    <w14:schemeClr w14:val="tx1"/>
                  </w14:solidFill>
                </w14:textFill>
              </w:rPr>
            </w:r>
            <w:r/>
          </w:p>
        </w:tc>
      </w:tr>
      <w:tr>
        <w:trPr>
          <w:jc w:val="center"/>
          <w:trHeight w:val="462"/>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945"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c>
          <w:tcPr>
            <w:tcW w:w="1113"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r>
      <w:tr>
        <w:trPr>
          <w:jc w:val="center"/>
          <w:trHeight w:val="651"/>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945"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c>
          <w:tcPr>
            <w:tcW w:w="1113"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r>
      <w:tr>
        <w:trPr>
          <w:jc w:val="center"/>
          <w:trHeight w:val="422"/>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en-US"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en-US"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en-US"/>
                <w14:textFill>
                  <w14:solidFill>
                    <w14:schemeClr w14:val="tx1"/>
                  </w14:solidFill>
                </w14:textFill>
              </w:rPr>
            </w:r>
            <w:r/>
          </w:p>
        </w:tc>
        <w:tc>
          <w:tcPr>
            <w:tcW w:w="1945"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c>
          <w:tcPr>
            <w:tcW w:w="1113"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r>
      <w:tr>
        <w:trPr>
          <w:jc w:val="center"/>
          <w:trHeight w:val="409"/>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en-US"/>
                <w14:textFill>
                  <w14:solidFill>
                    <w14:schemeClr w14:val="tx1"/>
                  </w14:solidFill>
                </w14:textFill>
              </w:rPr>
            </w:r>
            <w:r/>
          </w:p>
        </w:tc>
        <w:tc>
          <w:tcPr>
            <w:tcW w:w="1945"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r>
            <w:r/>
          </w:p>
        </w:tc>
        <w:tc>
          <w:tcPr>
            <w:tcW w:w="1113"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r>
            <w:r/>
          </w:p>
        </w:tc>
      </w:tr>
      <w:tr>
        <w:trPr>
          <w:jc w:val="center"/>
          <w:trHeight w:val="427"/>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r>
            <w:r/>
          </w:p>
        </w:tc>
        <w:tc>
          <w:tcPr>
            <w:tcW w:w="1945"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r>
            <w:r/>
          </w:p>
        </w:tc>
        <w:tc>
          <w:tcPr>
            <w:tcW w:w="1113"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r>
            <w:r/>
          </w:p>
        </w:tc>
      </w:tr>
      <w:tr>
        <w:trPr>
          <w:jc w:val="center"/>
          <w:trHeight w:val="468"/>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en-US"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en-US"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945"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c>
          <w:tcPr>
            <w:tcW w:w="1113"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r>
      <w:tr>
        <w:trPr>
          <w:jc w:val="center"/>
          <w:trHeight w:val="454"/>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en-US"/>
                <w14:textFill>
                  <w14:solidFill>
                    <w14:schemeClr w14:val="tx1"/>
                  </w14:solidFill>
                </w14:textFill>
              </w:rPr>
            </w:r>
            <w:r/>
          </w:p>
        </w:tc>
        <w:tc>
          <w:tcPr>
            <w:tcW w:w="1945"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c>
          <w:tcPr>
            <w:tcW w:w="1113"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r>
            <w:r/>
          </w:p>
        </w:tc>
      </w:tr>
      <w:tr>
        <w:trPr>
          <w:jc w:val="center"/>
          <w:trHeight w:val="424"/>
        </w:trPr>
        <w:tc>
          <w:tcPr>
            <w:tcW w:w="7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en-US"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en-US" w:bidi="ar-SA"/>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945"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113"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jc w:val="center"/>
          <w:trHeight w:val="424"/>
        </w:trPr>
        <w:tc>
          <w:tcPr>
            <w:tcW w:w="73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9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26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1799" w:type="dxa"/>
            <w:vAlign w:val="center"/>
            <w:textDirection w:val="lrTb"/>
            <w:noWrap w:val="false"/>
          </w:tcPr>
          <w:p>
            <w:pPr>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945"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113" w:type="dxa"/>
            <w:vAlign w:val="center"/>
            <w:textDirection w:val="lrTb"/>
            <w:noWrap w:val="false"/>
          </w:tcPr>
          <w:p>
            <w:pPr>
              <w:pStyle w:val="1289"/>
              <w:jc w:val="center"/>
              <w:keepLines w:val="0"/>
              <w:keepNext w:val="0"/>
              <w:pageBreakBefore w:val="0"/>
              <w:spacing w:line="276" w:lineRule="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r>
            <w:r/>
          </w:p>
        </w:tc>
      </w:tr>
    </w:tbl>
    <w:p>
      <w:pPr>
        <w:pStyle w:val="1290"/>
        <w:ind w:firstLine="4201"/>
        <w:spacing w:after="0" w:line="276" w:lineRule="auto"/>
        <w:rPr>
          <w:rFonts w:hint="eastAsia" w:asciiTheme="minorEastAsia" w:hAnsiTheme="minorEastAsia" w:eastAsiaTheme="minorEastAsia" w:cstheme="minorEastAsia"/>
          <w:color w:val="000000" w:themeColor="text1"/>
          <w:sz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zh-CN"/>
          <w14:textFill>
            <w14:solidFill>
              <w14:schemeClr w14:val="tx1"/>
            </w14:solidFill>
          </w14:textFill>
        </w:rPr>
      </w:r>
      <w:r/>
    </w:p>
    <w:p>
      <w:pPr>
        <w:pStyle w:val="1287"/>
        <w:ind w:firstLine="3640"/>
        <w:jc w:val="both"/>
        <w:keepLines w:val="0"/>
        <w:keepNext w:val="0"/>
        <w:pageBreakBefore w:val="0"/>
        <w:spacing w:before="0" w:beforeAutospacing="0" w:after="0" w:afterAutospacing="0" w:line="360" w:lineRule="auto"/>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4"/>
          <w:highlight w:val="none"/>
          <w:lang w:val="zh-CN" w:eastAsia="zh-CN" w:bidi="ar-SA"/>
          <w14:textFill>
            <w14:solidFill>
              <w14:schemeClr w14:val="tx1"/>
            </w14:solidFill>
          </w14:textFill>
        </w:rPr>
        <w:t xml:space="preserve">供应商</w:t>
      </w: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t xml:space="preserve">（加盖电子公章）：</w:t>
      </w:r>
      <w:r/>
    </w:p>
    <w:p>
      <w:pPr>
        <w:pStyle w:val="1287"/>
        <w:ind w:firstLine="3640"/>
        <w:jc w:val="both"/>
        <w:keepLines w:val="0"/>
        <w:keepNext w:val="0"/>
        <w:pageBreakBefore w:val="0"/>
        <w:spacing w:before="0" w:beforeAutospacing="0" w:after="0" w:afterAutospacing="0" w:line="360" w:lineRule="auto"/>
        <w:rPr>
          <w:rFonts w:hint="eastAsia" w:ascii="宋体" w:hAnsi="宋体" w:eastAsia="宋体" w:cs="宋体"/>
          <w:color w:val="000000" w:themeColor="text1"/>
          <w:sz w:val="28"/>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t xml:space="preserve">法定代表人或其授权代表（签字或盖章）：</w:t>
      </w:r>
      <w:r/>
    </w:p>
    <w:p>
      <w:pPr>
        <w:pStyle w:val="1287"/>
        <w:ind w:firstLine="3640"/>
        <w:jc w:val="both"/>
        <w:keepLines w:val="0"/>
        <w:keepNext w:val="0"/>
        <w:pageBreakBefore w:val="0"/>
        <w:spacing w:before="0" w:beforeAutospacing="0" w:after="0" w:afterAutospacing="0" w:line="360" w:lineRule="auto"/>
        <w:rPr>
          <w:rFonts w:ascii="宋体" w:hAnsi="宋体"/>
          <w:b/>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t xml:space="preserve">日 期：    年  月   日</w:t>
      </w:r>
      <w:r/>
    </w:p>
    <w:p>
      <w:pPr>
        <w:rPr>
          <w:rFonts w:ascii="宋体" w:hAnsi="宋体"/>
          <w:b/>
          <w:color w:val="000000" w:themeColor="text1"/>
          <w:sz w:val="28"/>
          <w:highlight w:val="none"/>
          <w:lang w:val="zh-CN"/>
          <w14:textFill>
            <w14:solidFill>
              <w14:schemeClr w14:val="tx1"/>
            </w14:solidFill>
          </w14:textFill>
        </w:rPr>
      </w:pPr>
      <w:r>
        <w:rPr>
          <w:rFonts w:ascii="宋体" w:hAnsi="宋体"/>
          <w:b/>
          <w:color w:val="000000" w:themeColor="text1"/>
          <w:sz w:val="28"/>
          <w:highlight w:val="none"/>
          <w:lang w:val="zh-CN"/>
          <w14:textFill>
            <w14:solidFill>
              <w14:schemeClr w14:val="tx1"/>
            </w14:solidFill>
          </w14:textFill>
        </w:rPr>
        <w:br w:type="page" w:clear="all"/>
      </w:r>
      <w:r/>
    </w:p>
    <w:p>
      <w:pPr>
        <w:spacing w:line="360" w:lineRule="auto"/>
        <w:rPr>
          <w:rFonts w:ascii="宋体" w:hAnsi="宋体"/>
          <w:b/>
          <w:color w:val="000000" w:themeColor="text1"/>
          <w:sz w:val="28"/>
          <w:szCs w:val="24"/>
          <w:highlight w:val="none"/>
          <w:lang w:val="zh-CN"/>
          <w14:textFill>
            <w14:solidFill>
              <w14:schemeClr w14:val="tx1"/>
            </w14:solidFill>
          </w14:textFill>
        </w:rPr>
        <w:outlineLvl w:val="2"/>
      </w:pPr>
      <w:r>
        <w:rPr>
          <w:rFonts w:hint="eastAsia" w:ascii="宋体" w:hAnsi="宋体"/>
          <w:b/>
          <w:color w:val="000000" w:themeColor="text1"/>
          <w:sz w:val="28"/>
          <w:szCs w:val="24"/>
          <w:highlight w:val="none"/>
          <w:lang w:val="zh-CN"/>
          <w14:textFill>
            <w14:solidFill>
              <w14:schemeClr w14:val="tx1"/>
            </w14:solidFill>
          </w14:textFill>
        </w:rPr>
        <w:t xml:space="preserve">目录</w:t>
      </w:r>
      <w:r>
        <w:rPr>
          <w:rFonts w:hint="eastAsia" w:ascii="宋体" w:hAnsi="宋体"/>
          <w:b/>
          <w:color w:val="000000" w:themeColor="text1"/>
          <w:sz w:val="28"/>
          <w:szCs w:val="24"/>
          <w:highlight w:val="none"/>
          <w:lang w:val="en-US" w:eastAsia="zh-CN"/>
          <w14:textFill>
            <w14:solidFill>
              <w14:schemeClr w14:val="tx1"/>
            </w14:solidFill>
          </w14:textFill>
        </w:rPr>
        <w:t xml:space="preserve">八</w:t>
      </w:r>
      <w:r>
        <w:rPr>
          <w:rFonts w:hint="eastAsia" w:ascii="宋体" w:hAnsi="宋体"/>
          <w:b/>
          <w:color w:val="000000" w:themeColor="text1"/>
          <w:sz w:val="28"/>
          <w:szCs w:val="24"/>
          <w:highlight w:val="none"/>
          <w:lang w:val="zh-CN"/>
          <w14:textFill>
            <w14:solidFill>
              <w14:schemeClr w14:val="tx1"/>
            </w14:solidFill>
          </w14:textFill>
        </w:rPr>
        <w:t xml:space="preserve">、项目</w:t>
      </w:r>
      <w:r>
        <w:rPr>
          <w:rFonts w:hint="eastAsia" w:ascii="宋体" w:hAnsi="宋体"/>
          <w:b/>
          <w:color w:val="000000" w:themeColor="text1"/>
          <w:sz w:val="28"/>
          <w:szCs w:val="24"/>
          <w:highlight w:val="none"/>
          <w14:textFill>
            <w14:solidFill>
              <w14:schemeClr w14:val="tx1"/>
            </w14:solidFill>
          </w14:textFill>
        </w:rPr>
        <w:t xml:space="preserve">实施</w:t>
      </w:r>
      <w:r>
        <w:rPr>
          <w:rFonts w:hint="eastAsia" w:ascii="宋体" w:hAnsi="宋体"/>
          <w:b/>
          <w:color w:val="000000" w:themeColor="text1"/>
          <w:sz w:val="28"/>
          <w:szCs w:val="24"/>
          <w:highlight w:val="none"/>
          <w:lang w:val="zh-CN"/>
          <w14:textFill>
            <w14:solidFill>
              <w14:schemeClr w14:val="tx1"/>
            </w14:solidFill>
          </w14:textFill>
        </w:rPr>
        <w:t xml:space="preserve">方案</w:t>
      </w:r>
      <w:bookmarkEnd w:id="718"/>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t xml:space="preserve">             </w:t>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360" w:lineRule="auto"/>
        <w:rPr>
          <w:rFonts w:ascii="宋体" w:hAnsi="宋体"/>
          <w:b/>
          <w:color w:val="000000" w:themeColor="text1"/>
          <w:sz w:val="28"/>
          <w:szCs w:val="24"/>
          <w:highlight w:val="none"/>
          <w:lang w:val="zh-CN"/>
          <w14:textFill>
            <w14:solidFill>
              <w14:schemeClr w14:val="tx1"/>
            </w14:solidFill>
          </w14:textFill>
        </w:rPr>
        <w:outlineLvl w:val="2"/>
      </w:pPr>
      <w:r/>
      <w:bookmarkStart w:id="719" w:name="_Toc126773677"/>
      <w:r>
        <w:rPr>
          <w:rFonts w:hint="eastAsia" w:ascii="宋体" w:hAnsi="宋体"/>
          <w:b/>
          <w:color w:val="000000" w:themeColor="text1"/>
          <w:sz w:val="28"/>
          <w:szCs w:val="24"/>
          <w:highlight w:val="none"/>
          <w:lang w:val="zh-CN"/>
          <w14:textFill>
            <w14:solidFill>
              <w14:schemeClr w14:val="tx1"/>
            </w14:solidFill>
          </w14:textFill>
        </w:rPr>
        <w:t xml:space="preserve">目录</w:t>
      </w:r>
      <w:r>
        <w:rPr>
          <w:rFonts w:hint="eastAsia" w:ascii="宋体" w:hAnsi="宋体"/>
          <w:b/>
          <w:color w:val="000000" w:themeColor="text1"/>
          <w:sz w:val="28"/>
          <w:szCs w:val="24"/>
          <w:highlight w:val="none"/>
          <w:lang w:val="en-US" w:eastAsia="zh-CN"/>
          <w14:textFill>
            <w14:solidFill>
              <w14:schemeClr w14:val="tx1"/>
            </w14:solidFill>
          </w14:textFill>
        </w:rPr>
        <w:t xml:space="preserve">九</w:t>
      </w:r>
      <w:r>
        <w:rPr>
          <w:rFonts w:hint="eastAsia" w:ascii="宋体" w:hAnsi="宋体"/>
          <w:b/>
          <w:color w:val="000000" w:themeColor="text1"/>
          <w:sz w:val="28"/>
          <w:szCs w:val="24"/>
          <w:highlight w:val="none"/>
          <w:lang w:val="zh-CN"/>
          <w14:textFill>
            <w14:solidFill>
              <w14:schemeClr w14:val="tx1"/>
            </w14:solidFill>
          </w14:textFill>
        </w:rPr>
        <w:t xml:space="preserve">、服务与承诺</w:t>
      </w:r>
      <w:bookmarkEnd w:id="719"/>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hint="eastAsia" w:ascii="宋体" w:hAnsi="宋体" w:cs="宋体"/>
          <w:b/>
          <w:color w:val="000000" w:themeColor="text1"/>
          <w:sz w:val="28"/>
          <w:szCs w:val="24"/>
          <w:highlight w:val="none"/>
          <w:lang w:val="zh-CN"/>
          <w14:textFill>
            <w14:solidFill>
              <w14:schemeClr w14:val="tx1"/>
            </w14:solidFill>
          </w14:textFill>
        </w:rPr>
        <w:t xml:space="preserve">                   </w:t>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spacing w:line="240" w:lineRule="atLeas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b/>
          <w:color w:val="000000" w:themeColor="text1"/>
          <w:sz w:val="28"/>
          <w:szCs w:val="24"/>
          <w:highlight w:val="none"/>
          <w:lang w:val="zh-CN"/>
          <w14:textFill>
            <w14:solidFill>
              <w14:schemeClr w14:val="tx1"/>
            </w14:solidFill>
          </w14:textFill>
        </w:rPr>
      </w:pPr>
      <w:r>
        <w:rPr>
          <w:rFonts w:ascii="宋体" w:hAnsi="宋体"/>
          <w:b/>
          <w:color w:val="000000" w:themeColor="text1"/>
          <w:sz w:val="28"/>
          <w:szCs w:val="24"/>
          <w:highlight w:val="none"/>
          <w:lang w:val="zh-CN"/>
          <w14:textFill>
            <w14:solidFill>
              <w14:schemeClr w14:val="tx1"/>
            </w14:solidFill>
          </w14:textFill>
        </w:rPr>
      </w:r>
      <w:r/>
    </w:p>
    <w:p>
      <w:pPr>
        <w:spacing w:line="360" w:lineRule="auto"/>
        <w:rPr>
          <w:rFonts w:ascii="宋体" w:hAnsi="宋体"/>
          <w:b/>
          <w:color w:val="000000" w:themeColor="text1"/>
          <w:sz w:val="28"/>
          <w:szCs w:val="24"/>
          <w:highlight w:val="none"/>
          <w:lang w:val="zh-CN"/>
          <w14:textFill>
            <w14:solidFill>
              <w14:schemeClr w14:val="tx1"/>
            </w14:solidFill>
          </w14:textFill>
        </w:rPr>
      </w:pPr>
      <w:r>
        <w:rPr>
          <w:rFonts w:hint="eastAsia" w:ascii="宋体" w:hAnsi="宋体"/>
          <w:b/>
          <w:color w:val="000000" w:themeColor="text1"/>
          <w:sz w:val="28"/>
          <w:szCs w:val="24"/>
          <w:highlight w:val="none"/>
          <w:lang w:val="zh-CN"/>
          <w14:textFill>
            <w14:solidFill>
              <w14:schemeClr w14:val="tx1"/>
            </w14:solidFill>
          </w14:textFill>
        </w:rPr>
        <w:t xml:space="preserve">目录</w:t>
      </w:r>
      <w:r>
        <w:rPr>
          <w:rFonts w:hint="eastAsia" w:ascii="宋体" w:hAnsi="宋体"/>
          <w:b/>
          <w:color w:val="000000" w:themeColor="text1"/>
          <w:sz w:val="28"/>
          <w:szCs w:val="24"/>
          <w:highlight w:val="none"/>
          <w:lang w:val="en-US" w:eastAsia="zh-CN"/>
          <w14:textFill>
            <w14:solidFill>
              <w14:schemeClr w14:val="tx1"/>
            </w14:solidFill>
          </w14:textFill>
        </w:rPr>
        <w:t xml:space="preserve">十</w:t>
      </w:r>
      <w:r>
        <w:rPr>
          <w:rFonts w:hint="eastAsia" w:ascii="宋体" w:hAnsi="宋体"/>
          <w:b/>
          <w:color w:val="000000" w:themeColor="text1"/>
          <w:sz w:val="28"/>
          <w:szCs w:val="24"/>
          <w:highlight w:val="none"/>
          <w:lang w:val="zh-CN"/>
          <w14:textFill>
            <w14:solidFill>
              <w14:schemeClr w14:val="tx1"/>
            </w14:solidFill>
          </w14:textFill>
        </w:rPr>
        <w:t xml:space="preserve">、竞争性磋商需要的其他证明文件及材料（</w:t>
      </w:r>
      <w:r>
        <w:rPr>
          <w:rFonts w:hint="eastAsia" w:ascii="宋体" w:hAnsi="宋体"/>
          <w:b/>
          <w:color w:val="000000" w:themeColor="text1"/>
          <w:sz w:val="28"/>
          <w:szCs w:val="24"/>
          <w:highlight w:val="none"/>
          <w14:textFill>
            <w14:solidFill>
              <w14:schemeClr w14:val="tx1"/>
            </w14:solidFill>
          </w14:textFill>
        </w:rPr>
        <w:t xml:space="preserve">格式自拟</w:t>
      </w:r>
      <w:r>
        <w:rPr>
          <w:rFonts w:hint="eastAsia" w:ascii="宋体" w:hAnsi="宋体"/>
          <w:b/>
          <w:color w:val="000000" w:themeColor="text1"/>
          <w:sz w:val="28"/>
          <w:szCs w:val="24"/>
          <w:highlight w:val="none"/>
          <w:lang w:val="zh-CN"/>
          <w14:textFill>
            <w14:solidFill>
              <w14:schemeClr w14:val="tx1"/>
            </w14:solidFill>
          </w14:textFill>
        </w:rPr>
        <w:t xml:space="preserve">）</w:t>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b/>
          <w:color w:val="000000" w:themeColor="text1"/>
          <w:sz w:val="28"/>
          <w:szCs w:val="24"/>
          <w:highlight w:val="none"/>
          <w:lang w:val="zh-CN"/>
          <w14:textFill>
            <w14:solidFill>
              <w14:schemeClr w14:val="tx1"/>
            </w14:solidFill>
          </w14:textFill>
        </w:rPr>
      </w:pPr>
      <w:r>
        <w:rPr>
          <w:rFonts w:hint="eastAsia" w:ascii="宋体" w:hAnsi="宋体"/>
          <w:b/>
          <w:color w:val="000000" w:themeColor="text1"/>
          <w:sz w:val="28"/>
          <w:szCs w:val="24"/>
          <w:highlight w:val="none"/>
          <w:lang w:val="zh-CN"/>
          <w14:textFill>
            <w14:solidFill>
              <w14:schemeClr w14:val="tx1"/>
            </w14:solidFill>
          </w14:textFill>
        </w:rPr>
        <w:br w:type="page" w:clear="all"/>
      </w:r>
      <w:r/>
    </w:p>
    <w:p>
      <w:pPr>
        <w:spacing w:line="360" w:lineRule="auto"/>
        <w:rPr>
          <w:rFonts w:ascii="宋体" w:hAnsi="宋体"/>
          <w:b/>
          <w:color w:val="000000" w:themeColor="text1"/>
          <w:sz w:val="28"/>
          <w:szCs w:val="24"/>
          <w:highlight w:val="none"/>
          <w:lang w:val="zh-CN"/>
          <w14:textFill>
            <w14:solidFill>
              <w14:schemeClr w14:val="tx1"/>
            </w14:solidFill>
          </w14:textFill>
        </w:rPr>
        <w:outlineLvl w:val="2"/>
      </w:pPr>
      <w:r/>
      <w:bookmarkStart w:id="720" w:name="_Toc126773681"/>
      <w:r>
        <w:rPr>
          <w:rFonts w:hint="eastAsia" w:ascii="宋体" w:hAnsi="宋体"/>
          <w:b/>
          <w:color w:val="000000" w:themeColor="text1"/>
          <w:sz w:val="28"/>
          <w:szCs w:val="24"/>
          <w:highlight w:val="none"/>
          <w:lang w:val="zh-CN"/>
          <w14:textFill>
            <w14:solidFill>
              <w14:schemeClr w14:val="tx1"/>
            </w14:solidFill>
          </w14:textFill>
        </w:rPr>
        <w:t xml:space="preserve">附件一、企业声明函格式（格式）</w:t>
      </w:r>
      <w:bookmarkEnd w:id="720"/>
      <w:r/>
      <w:r/>
    </w:p>
    <w:p>
      <w:pPr>
        <w:jc w:val="center"/>
        <w:spacing w:before="240" w:after="240" w:line="360" w:lineRule="auto"/>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 xml:space="preserve">中小企业声明函 </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1．（标的名称） ，属于</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磋商</w:t>
      </w:r>
      <w:r>
        <w:rPr>
          <w:rFonts w:hint="eastAsia" w:ascii="宋体" w:hAnsi="宋体"/>
          <w:color w:val="000000" w:themeColor="text1"/>
          <w:sz w:val="28"/>
          <w:szCs w:val="28"/>
          <w:highlight w:val="none"/>
          <w14:textFill>
            <w14:solidFill>
              <w14:schemeClr w14:val="tx1"/>
            </w14:solidFill>
          </w14:textFill>
        </w:rPr>
        <w:t xml:space="preserve">文件中明确的所属行业）；承建（承接）企业为（企业名称），从业人员 人，营业收入为 万元，资产总额为万元，属于（中型企业、小型企业、微型企业）；</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2．（标的名称） ，属于</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磋商</w:t>
      </w:r>
      <w:r>
        <w:rPr>
          <w:rFonts w:hint="eastAsia" w:ascii="宋体" w:hAnsi="宋体"/>
          <w:color w:val="000000" w:themeColor="text1"/>
          <w:sz w:val="28"/>
          <w:szCs w:val="28"/>
          <w:highlight w:val="none"/>
          <w14:textFill>
            <w14:solidFill>
              <w14:schemeClr w14:val="tx1"/>
            </w14:solidFill>
          </w14:textFill>
        </w:rPr>
        <w:t xml:space="preserve">文件中明确的所属行业）；承建（承接）企业为（企业名称），从业人员 人，营业收入为 万元，资产总额为万元，属于（中型企业、小型企业、微型企业）；</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p>
    <w:p>
      <w:pPr>
        <w:ind w:firstLine="5600"/>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ind w:left="5670"/>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企业</w:t>
      </w:r>
      <w:r>
        <w:rPr>
          <w:rFonts w:hint="eastAsia" w:ascii="宋体" w:hAnsi="宋体"/>
          <w:color w:val="000000" w:themeColor="text1"/>
          <w:sz w:val="28"/>
          <w:szCs w:val="28"/>
          <w:highlight w:val="none"/>
          <w14:textFill>
            <w14:solidFill>
              <w14:schemeClr w14:val="tx1"/>
            </w14:solidFill>
          </w14:textFill>
        </w:rPr>
        <w:t xml:space="preserve">名称（</w:t>
      </w:r>
      <w:r>
        <w:rPr>
          <w:rFonts w:hint="eastAsia" w:ascii="宋体" w:hAnsi="宋体"/>
          <w:color w:val="000000" w:themeColor="text1"/>
          <w:sz w:val="28"/>
          <w:szCs w:val="28"/>
          <w:highlight w:val="none"/>
          <w:lang w:val="en-US" w:eastAsia="zh-CN"/>
          <w14:textFill>
            <w14:solidFill>
              <w14:schemeClr w14:val="tx1"/>
            </w14:solidFill>
          </w14:textFill>
        </w:rPr>
        <w:t xml:space="preserve">加盖电子公章</w:t>
      </w:r>
      <w:r>
        <w:rPr>
          <w:rFonts w:hint="eastAsia"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日　　　期：</w:t>
      </w:r>
      <w:r/>
    </w:p>
    <w:p>
      <w:pPr>
        <w:pStyle w:val="896"/>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r>
      <w:r/>
    </w:p>
    <w:p>
      <w:pPr>
        <w:rPr>
          <w:rFonts w:hint="eastAsia"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br w:type="page" w:clear="all"/>
      </w:r>
      <w:r/>
    </w:p>
    <w:p>
      <w:pPr>
        <w:jc w:val="center"/>
        <w:spacing w:after="240" w:line="560" w:lineRule="exact"/>
        <w:rPr>
          <w:rFonts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t xml:space="preserve">残疾人福利性单位声明函</w:t>
      </w:r>
      <w:r/>
    </w:p>
    <w:p>
      <w:pPr>
        <w:spacing w:line="560" w:lineRule="exact"/>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我公司</w:t>
      </w:r>
      <w:r>
        <w:rPr>
          <w:rFonts w:hint="eastAsia"/>
          <w:color w:val="000000" w:themeColor="text1"/>
          <w:sz w:val="28"/>
          <w:szCs w:val="24"/>
          <w:highlight w:val="none"/>
          <w:u w:val="single"/>
          <w14:textFill>
            <w14:solidFill>
              <w14:schemeClr w14:val="tx1"/>
            </w14:solidFill>
          </w14:textFill>
        </w:rPr>
        <w:t xml:space="preserve">                   </w:t>
      </w:r>
      <w:r>
        <w:rPr>
          <w:rFonts w:hint="eastAsia"/>
          <w:color w:val="000000" w:themeColor="text1"/>
          <w:sz w:val="28"/>
          <w:szCs w:val="24"/>
          <w:highlight w:val="none"/>
          <w14:textFill>
            <w14:solidFill>
              <w14:schemeClr w14:val="tx1"/>
            </w14:solidFill>
          </w14:textFill>
        </w:rPr>
        <w:t xml:space="preserve">郑重声明，我公司为残疾人福利性单位。即，同时满足以下条件：</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1、安置的残疾人占本单位在职职工人数的比例不低于25%（含25%），并且安置的残疾人人数不少于10人（含10人）；</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2、依法与安置的每位残疾人签订了一年以上（含一年）的劳动合同或服务协议；</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5、我公司参加</w:t>
      </w:r>
      <w:r>
        <w:rPr>
          <w:rFonts w:hint="eastAsia" w:ascii="宋体" w:hAnsi="宋体"/>
          <w:color w:val="000000" w:themeColor="text1"/>
          <w:sz w:val="28"/>
          <w:szCs w:val="24"/>
          <w:highlight w:val="none"/>
          <w:u w:val="single"/>
          <w14:textFill>
            <w14:solidFill>
              <w14:schemeClr w14:val="tx1"/>
            </w14:solidFill>
          </w14:textFill>
        </w:rPr>
        <w:t xml:space="preserve">______   </w:t>
      </w:r>
      <w:r>
        <w:rPr>
          <w:rFonts w:hint="eastAsia" w:ascii="宋体" w:hAnsi="宋体"/>
          <w:color w:val="000000" w:themeColor="text1"/>
          <w:sz w:val="28"/>
          <w:szCs w:val="24"/>
          <w:highlight w:val="none"/>
          <w14:textFill>
            <w14:solidFill>
              <w14:schemeClr w14:val="tx1"/>
            </w14:solidFill>
          </w14:textFill>
        </w:rPr>
        <w:t xml:space="preserve">（项目编号）</w:t>
      </w:r>
      <w:r>
        <w:rPr>
          <w:rFonts w:hint="eastAsia" w:ascii="宋体" w:hAnsi="宋体"/>
          <w:color w:val="000000" w:themeColor="text1"/>
          <w:sz w:val="28"/>
          <w:szCs w:val="24"/>
          <w:highlight w:val="none"/>
          <w:u w:val="single"/>
          <w14:textFill>
            <w14:solidFill>
              <w14:schemeClr w14:val="tx1"/>
            </w14:solidFill>
          </w14:textFill>
        </w:rPr>
        <w:t xml:space="preserve">_______________</w:t>
      </w:r>
      <w:r>
        <w:rPr>
          <w:rFonts w:hint="eastAsia" w:ascii="宋体" w:hAnsi="宋体"/>
          <w:color w:val="000000" w:themeColor="text1"/>
          <w:sz w:val="28"/>
          <w:szCs w:val="24"/>
          <w:highlight w:val="none"/>
          <w14:textFill>
            <w14:solidFill>
              <w14:schemeClr w14:val="tx1"/>
            </w14:solidFill>
          </w14:textFill>
        </w:rPr>
        <w:t xml:space="preserve">（项目名称）采购活动提供我公司承担的服务。</w:t>
      </w:r>
      <w:r/>
    </w:p>
    <w:p>
      <w:pPr>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我公司对上述声明的真实性负责。如有虚假，将依法承担相应责任。</w:t>
      </w:r>
      <w:r/>
    </w:p>
    <w:p>
      <w:pPr>
        <w:spacing w:line="560" w:lineRule="exact"/>
        <w:rPr>
          <w:color w:val="000000" w:themeColor="text1"/>
          <w:sz w:val="28"/>
          <w:szCs w:val="24"/>
          <w:highlight w:val="none"/>
          <w14:textFill>
            <w14:solidFill>
              <w14:schemeClr w14:val="tx1"/>
            </w14:solidFill>
          </w14:textFill>
        </w:rPr>
      </w:pPr>
      <w:r>
        <w:rPr>
          <w:color w:val="000000" w:themeColor="text1"/>
          <w:sz w:val="28"/>
          <w:szCs w:val="24"/>
          <w:highlight w:val="none"/>
          <w14:textFill>
            <w14:solidFill>
              <w14:schemeClr w14:val="tx1"/>
            </w14:solidFill>
          </w14:textFill>
        </w:rPr>
      </w:r>
      <w:r/>
    </w:p>
    <w:p>
      <w:pPr>
        <w:ind w:firstLine="5600"/>
        <w:spacing w:line="560" w:lineRule="exact"/>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公司名称：（</w:t>
      </w:r>
      <w:r>
        <w:rPr>
          <w:rFonts w:hint="eastAsia" w:ascii="宋体" w:hAnsi="宋体" w:eastAsia="宋体" w:cs="宋体"/>
          <w:color w:val="000000" w:themeColor="text1"/>
          <w:sz w:val="28"/>
          <w:szCs w:val="24"/>
          <w:highlight w:val="none"/>
          <w:lang w:val="en-US" w:eastAsia="zh-CN" w:bidi="ar-SA"/>
          <w14:textFill>
            <w14:solidFill>
              <w14:schemeClr w14:val="tx1"/>
            </w14:solidFill>
          </w14:textFill>
        </w:rPr>
        <w:t xml:space="preserve">加盖电子公章</w:t>
      </w:r>
      <w:r>
        <w:rPr>
          <w:rFonts w:hint="eastAsia"/>
          <w:color w:val="000000" w:themeColor="text1"/>
          <w:sz w:val="28"/>
          <w:szCs w:val="24"/>
          <w:highlight w:val="none"/>
          <w14:textFill>
            <w14:solidFill>
              <w14:schemeClr w14:val="tx1"/>
            </w14:solidFill>
          </w14:textFill>
        </w:rPr>
        <w:t xml:space="preserve">）</w:t>
      </w:r>
      <w:r/>
    </w:p>
    <w:p>
      <w:pPr>
        <w:ind w:firstLine="5600"/>
        <w:spacing w:line="560" w:lineRule="exact"/>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日　　期：</w:t>
      </w:r>
      <w:r/>
    </w:p>
    <w:p>
      <w:pPr>
        <w:jc w:val="center"/>
        <w:spacing w:line="560" w:lineRule="exact"/>
        <w:rPr>
          <w:rFonts w:ascii="宋体" w:hAnsi="宋体"/>
          <w:b/>
          <w:color w:val="000000" w:themeColor="text1"/>
          <w:sz w:val="28"/>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r>
        <w:rPr>
          <w:rFonts w:ascii="宋体" w:hAnsi="宋体"/>
          <w:b/>
          <w:color w:val="000000" w:themeColor="text1"/>
          <w:sz w:val="28"/>
          <w:szCs w:val="24"/>
          <w:highlight w:val="none"/>
          <w14:textFill>
            <w14:solidFill>
              <w14:schemeClr w14:val="tx1"/>
            </w14:solidFill>
          </w14:textFill>
        </w:rPr>
        <w:t xml:space="preserve">属于监狱企业的证明文件</w:t>
      </w:r>
      <w:r/>
    </w:p>
    <w:p>
      <w:pPr>
        <w:ind w:firstLine="560"/>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（提供由省级以上监狱管理局、戒毒管理局(含新疆生产建设兵团)出具的属于监狱企业的证明 文件）</w:t>
      </w:r>
      <w:r/>
    </w:p>
    <w:p>
      <w:pPr>
        <w:pStyle w:val="89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60" w:lineRule="exac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t xml:space="preserve">节能产品认证证书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pStyle w:val="89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60" w:lineRule="exac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t xml:space="preserve">环境标志产品认证证书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pStyle w:val="89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60" w:lineRule="exact"/>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t xml:space="preserve">进口产品转让技术、消化吸收再创新方案</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（对于允许进口产品参加的项目）</w:t>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spacing w:line="360" w:lineRule="auto"/>
        <w:rPr>
          <w:rFonts w:hint="eastAsia" w:ascii="宋体" w:hAnsi="宋体"/>
          <w:b/>
          <w:color w:val="000000" w:themeColor="text1"/>
          <w:sz w:val="28"/>
          <w:szCs w:val="24"/>
          <w:highlight w:val="none"/>
          <w:lang w:val="zh-CN"/>
          <w14:textFill>
            <w14:solidFill>
              <w14:schemeClr w14:val="tx1"/>
            </w14:solidFill>
          </w14:textFill>
        </w:rPr>
        <w:outlineLvl w:val="2"/>
      </w:pPr>
      <w:r>
        <w:rPr>
          <w:rFonts w:hint="eastAsia" w:ascii="宋体" w:hAnsi="宋体"/>
          <w:b/>
          <w:color w:val="000000" w:themeColor="text1"/>
          <w:sz w:val="28"/>
          <w:szCs w:val="24"/>
          <w:highlight w:val="none"/>
          <w:lang w:val="zh-CN"/>
          <w14:textFill>
            <w14:solidFill>
              <w14:schemeClr w14:val="tx1"/>
            </w14:solidFill>
          </w14:textFill>
        </w:rPr>
        <w:t xml:space="preserve">附件</w:t>
      </w:r>
      <w:r>
        <w:rPr>
          <w:rFonts w:hint="eastAsia" w:ascii="宋体" w:hAnsi="宋体"/>
          <w:b/>
          <w:color w:val="000000" w:themeColor="text1"/>
          <w:sz w:val="28"/>
          <w:szCs w:val="24"/>
          <w:highlight w:val="none"/>
          <w:lang w:val="en-US" w:eastAsia="zh-CN"/>
          <w14:textFill>
            <w14:solidFill>
              <w14:schemeClr w14:val="tx1"/>
            </w14:solidFill>
          </w14:textFill>
        </w:rPr>
        <w:t xml:space="preserve">二</w:t>
      </w:r>
      <w:r>
        <w:rPr>
          <w:rFonts w:hint="eastAsia" w:ascii="宋体" w:hAnsi="宋体"/>
          <w:b/>
          <w:color w:val="000000" w:themeColor="text1"/>
          <w:sz w:val="28"/>
          <w:szCs w:val="24"/>
          <w:highlight w:val="none"/>
          <w:lang w:val="zh-CN"/>
          <w14:textFill>
            <w14:solidFill>
              <w14:schemeClr w14:val="tx1"/>
            </w14:solidFill>
          </w14:textFill>
        </w:rPr>
        <w:t xml:space="preserve">、现场踏勘确认表</w:t>
      </w:r>
      <w:r/>
    </w:p>
    <w:p>
      <w:pPr>
        <w:jc w:val="cente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现场踏勘确认表</w:t>
      </w:r>
      <w:r/>
    </w:p>
    <w:p>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项目编号：</w:t>
      </w:r>
      <w:r/>
    </w:p>
    <w:p>
      <w:pP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项目名称：</w:t>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316"/>
      </w:tblGrid>
      <w:tr>
        <w:trPr>
          <w:jc w:val="center"/>
          <w:trHeight w:val="1181"/>
        </w:trPr>
        <w:tc>
          <w:tcPr>
            <w:tcW w:w="198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现场踏勘单位</w:t>
            </w:r>
            <w:r/>
          </w:p>
        </w:tc>
        <w:tc>
          <w:tcPr>
            <w:tcW w:w="631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2409"/>
        </w:trPr>
        <w:tc>
          <w:tcPr>
            <w:tcW w:w="198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现场踏勘时间</w:t>
            </w:r>
            <w:r/>
          </w:p>
        </w:tc>
        <w:tc>
          <w:tcPr>
            <w:tcW w:w="631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  </w:t>
            </w:r>
            <w:r>
              <w:rPr>
                <w:rFonts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月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日（北京时间）</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地点：</w:t>
            </w:r>
            <w:r>
              <w:rPr>
                <w:rFonts w:ascii="宋体" w:hAnsi="宋体"/>
                <w:color w:val="000000" w:themeColor="text1"/>
                <w:szCs w:val="21"/>
                <w:highlight w:val="none"/>
                <w14:textFill>
                  <w14:solidFill>
                    <w14:schemeClr w14:val="tx1"/>
                  </w14:solidFill>
                </w14:textFill>
              </w:rPr>
              <w:t xml:space="preserve"> </w:t>
            </w:r>
            <w:r/>
          </w:p>
          <w:p>
            <w:pPr>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供应商授权代表签字</w:t>
            </w:r>
            <w:r>
              <w:rPr>
                <w:rFonts w:hint="eastAsia" w:ascii="宋体" w:hAnsi="宋体"/>
                <w:color w:val="000000" w:themeColor="text1"/>
                <w:szCs w:val="21"/>
                <w:highlight w:val="none"/>
                <w14:textFill>
                  <w14:solidFill>
                    <w14:schemeClr w14:val="tx1"/>
                  </w14:solidFill>
                </w14:textFill>
              </w:rPr>
              <w:t xml:space="preserve">：</w:t>
            </w:r>
            <w:r/>
          </w:p>
        </w:tc>
      </w:tr>
      <w:tr>
        <w:trPr>
          <w:jc w:val="center"/>
          <w:trHeight w:val="2109"/>
        </w:trPr>
        <w:tc>
          <w:tcPr>
            <w:tcW w:w="1980"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供应商授权代表</w:t>
            </w:r>
            <w:r/>
          </w:p>
        </w:tc>
        <w:tc>
          <w:tcPr>
            <w:tcW w:w="6316"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姓名：</w:t>
            </w:r>
            <w:r/>
          </w:p>
          <w:p>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身份证号：</w:t>
            </w:r>
            <w:r/>
          </w:p>
          <w:p>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联系电话：</w:t>
            </w:r>
            <w:r/>
          </w:p>
        </w:tc>
      </w:tr>
      <w:tr>
        <w:trPr>
          <w:jc w:val="center"/>
          <w:trHeight w:val="1842"/>
        </w:trPr>
        <w:tc>
          <w:tcPr>
            <w:tcW w:w="198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其他</w:t>
            </w:r>
            <w:r/>
          </w:p>
        </w:tc>
        <w:tc>
          <w:tcPr>
            <w:tcW w:w="6316"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采购人代表签名： </w:t>
            </w:r>
            <w:r/>
          </w:p>
          <w:p>
            <w:pPr>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招标代理机构代表签名：</w:t>
            </w:r>
            <w:r/>
          </w:p>
        </w:tc>
      </w:tr>
    </w:tbl>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left"/>
        <w:rPr>
          <w:rFonts w:ascii="宋体" w:hAnsi="宋体"/>
          <w:b/>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（本表一式三份，采购人、供应商、招标代理机构各一份）</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11"/>
      <w:footnotePr/>
      <w:endnotePr/>
      <w:type w:val="nextPage"/>
      <w:pgSz w:w="11906" w:h="16838" w:orient="portrait"/>
      <w:pgMar w:top="1418" w:right="1418" w:bottom="1418" w:left="1418" w:header="851" w:footer="680" w:gutter="0"/>
      <w:pgNumType w:start="2"/>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r/>
  </w:p>
  <w:p>
    <w:pPr>
      <w:pStyle w:val="907"/>
      <w:jc w:val="center"/>
      <w:rPr>
        <w:rFonts w:ascii="宋体" w:hAnsi="宋体" w:cs="宋体"/>
        <w:szCs w:val="18"/>
      </w:rPr>
    </w:pPr>
    <w:r>
      <w:rPr>
        <w:rFonts w:ascii="宋体" w:hAnsi="宋体" w:cs="宋体"/>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p>
  <w:p>
    <w:pPr>
      <w:pStyle w:val="9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v:textbox>
            </v:shape>
          </w:pict>
        </mc:Fallback>
      </mc:AlternateContent>
    </w:r>
    <w:r/>
  </w:p>
  <w:p>
    <w:pPr>
      <w:pStyle w:val="907"/>
      <w:jc w:val="center"/>
      <w:rPr>
        <w:rFonts w:ascii="宋体" w:hAnsi="宋体" w:cs="宋体"/>
        <w:szCs w:val="18"/>
      </w:rPr>
    </w:pPr>
    <w:r>
      <w:rPr>
        <w:rFonts w:ascii="宋体" w:hAnsi="宋体" w:cs="宋体"/>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37"/>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81"/>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6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25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21"/>
      <w:isLgl w:val="false"/>
      <w:suff w:val="tab"/>
      <w:lvlText w:val="%1"/>
      <w:lvlJc w:val="left"/>
      <w:pPr>
        <w:ind w:left="567" w:hanging="567"/>
        <w:tabs>
          <w:tab w:val="left" w:pos="567" w:leader="none"/>
        </w:tabs>
      </w:pPr>
      <w:rPr>
        <w:rFonts w:hint="eastAsia"/>
      </w:rPr>
    </w:lvl>
    <w:lvl w:ilvl="1">
      <w:start w:val="1"/>
      <w:numFmt w:val="decimal"/>
      <w:pStyle w:val="1155"/>
      <w:isLgl w:val="false"/>
      <w:suff w:val="tab"/>
      <w:lvlText w:val="%1.%2"/>
      <w:lvlJc w:val="left"/>
      <w:pPr>
        <w:ind w:left="567" w:hanging="283"/>
        <w:tabs>
          <w:tab w:val="left" w:pos="1004" w:leader="none"/>
        </w:tabs>
      </w:pPr>
      <w:rPr>
        <w:rFonts w:hint="eastAsia"/>
      </w:rPr>
    </w:lvl>
    <w:lvl w:ilvl="2">
      <w:start w:val="1"/>
      <w:numFmt w:val="decimal"/>
      <w:pStyle w:val="1154"/>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lowerRoman"/>
      <w:pStyle w:val="1286"/>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3">
    <w:name w:val="Heading 1 Char"/>
    <w:basedOn w:val="880"/>
    <w:link w:val="871"/>
    <w:uiPriority w:val="9"/>
    <w:rPr>
      <w:rFonts w:ascii="Arial" w:hAnsi="Arial" w:eastAsia="Arial" w:cs="Arial"/>
      <w:sz w:val="40"/>
      <w:szCs w:val="40"/>
    </w:rPr>
  </w:style>
  <w:style w:type="character" w:styleId="724">
    <w:name w:val="Heading 2 Char"/>
    <w:basedOn w:val="880"/>
    <w:link w:val="872"/>
    <w:uiPriority w:val="9"/>
    <w:rPr>
      <w:rFonts w:ascii="Arial" w:hAnsi="Arial" w:eastAsia="Arial" w:cs="Arial"/>
      <w:sz w:val="34"/>
    </w:rPr>
  </w:style>
  <w:style w:type="character" w:styleId="725">
    <w:name w:val="Heading 3 Char"/>
    <w:basedOn w:val="880"/>
    <w:link w:val="873"/>
    <w:uiPriority w:val="9"/>
    <w:rPr>
      <w:rFonts w:ascii="Arial" w:hAnsi="Arial" w:eastAsia="Arial" w:cs="Arial"/>
      <w:sz w:val="30"/>
      <w:szCs w:val="30"/>
    </w:rPr>
  </w:style>
  <w:style w:type="character" w:styleId="726">
    <w:name w:val="Heading 4 Char"/>
    <w:basedOn w:val="880"/>
    <w:link w:val="874"/>
    <w:uiPriority w:val="9"/>
    <w:rPr>
      <w:rFonts w:ascii="Arial" w:hAnsi="Arial" w:eastAsia="Arial" w:cs="Arial"/>
      <w:b/>
      <w:bCs/>
      <w:sz w:val="26"/>
      <w:szCs w:val="26"/>
    </w:rPr>
  </w:style>
  <w:style w:type="character" w:styleId="727">
    <w:name w:val="Heading 5 Char"/>
    <w:basedOn w:val="880"/>
    <w:link w:val="875"/>
    <w:uiPriority w:val="9"/>
    <w:rPr>
      <w:rFonts w:ascii="Arial" w:hAnsi="Arial" w:eastAsia="Arial" w:cs="Arial"/>
      <w:b/>
      <w:bCs/>
      <w:sz w:val="24"/>
      <w:szCs w:val="24"/>
    </w:rPr>
  </w:style>
  <w:style w:type="character" w:styleId="728">
    <w:name w:val="Heading 6 Char"/>
    <w:basedOn w:val="880"/>
    <w:link w:val="876"/>
    <w:uiPriority w:val="9"/>
    <w:rPr>
      <w:rFonts w:ascii="Arial" w:hAnsi="Arial" w:eastAsia="Arial" w:cs="Arial"/>
      <w:b/>
      <w:bCs/>
      <w:sz w:val="22"/>
      <w:szCs w:val="22"/>
    </w:rPr>
  </w:style>
  <w:style w:type="character" w:styleId="729">
    <w:name w:val="Heading 7 Char"/>
    <w:basedOn w:val="880"/>
    <w:link w:val="877"/>
    <w:uiPriority w:val="9"/>
    <w:rPr>
      <w:rFonts w:ascii="Arial" w:hAnsi="Arial" w:eastAsia="Arial" w:cs="Arial"/>
      <w:b/>
      <w:bCs/>
      <w:i/>
      <w:iCs/>
      <w:sz w:val="22"/>
      <w:szCs w:val="22"/>
    </w:rPr>
  </w:style>
  <w:style w:type="character" w:styleId="730">
    <w:name w:val="Heading 8 Char"/>
    <w:basedOn w:val="880"/>
    <w:link w:val="878"/>
    <w:uiPriority w:val="9"/>
    <w:rPr>
      <w:rFonts w:ascii="Arial" w:hAnsi="Arial" w:eastAsia="Arial" w:cs="Arial"/>
      <w:i/>
      <w:iCs/>
      <w:sz w:val="22"/>
      <w:szCs w:val="22"/>
    </w:rPr>
  </w:style>
  <w:style w:type="character" w:styleId="731">
    <w:name w:val="Heading 9 Char"/>
    <w:basedOn w:val="880"/>
    <w:link w:val="879"/>
    <w:uiPriority w:val="9"/>
    <w:rPr>
      <w:rFonts w:ascii="Arial" w:hAnsi="Arial" w:eastAsia="Arial" w:cs="Arial"/>
      <w:i/>
      <w:iCs/>
      <w:sz w:val="21"/>
      <w:szCs w:val="21"/>
    </w:rPr>
  </w:style>
  <w:style w:type="character" w:styleId="732">
    <w:name w:val="Title Char"/>
    <w:basedOn w:val="880"/>
    <w:link w:val="927"/>
    <w:uiPriority w:val="10"/>
    <w:rPr>
      <w:sz w:val="48"/>
      <w:szCs w:val="48"/>
    </w:rPr>
  </w:style>
  <w:style w:type="character" w:styleId="733">
    <w:name w:val="Subtitle Char"/>
    <w:basedOn w:val="880"/>
    <w:link w:val="914"/>
    <w:uiPriority w:val="11"/>
    <w:rPr>
      <w:sz w:val="24"/>
      <w:szCs w:val="24"/>
    </w:rPr>
  </w:style>
  <w:style w:type="paragraph" w:styleId="734">
    <w:name w:val="Quote"/>
    <w:basedOn w:val="870"/>
    <w:next w:val="870"/>
    <w:link w:val="735"/>
    <w:uiPriority w:val="29"/>
    <w:qFormat/>
    <w:pPr>
      <w:ind w:left="720" w:right="720"/>
    </w:pPr>
    <w:rPr>
      <w:i/>
    </w:rPr>
  </w:style>
  <w:style w:type="character" w:styleId="735">
    <w:name w:val="Quote Char"/>
    <w:link w:val="734"/>
    <w:uiPriority w:val="29"/>
    <w:rPr>
      <w:i/>
    </w:rPr>
  </w:style>
  <w:style w:type="paragraph" w:styleId="736">
    <w:name w:val="Intense Quote"/>
    <w:basedOn w:val="870"/>
    <w:next w:val="870"/>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character" w:styleId="738">
    <w:name w:val="Header Char"/>
    <w:basedOn w:val="880"/>
    <w:link w:val="908"/>
    <w:uiPriority w:val="99"/>
  </w:style>
  <w:style w:type="character" w:styleId="739">
    <w:name w:val="Footer Char"/>
    <w:basedOn w:val="880"/>
    <w:link w:val="907"/>
    <w:uiPriority w:val="99"/>
  </w:style>
  <w:style w:type="paragraph" w:styleId="740">
    <w:name w:val="Caption"/>
    <w:basedOn w:val="870"/>
    <w:next w:val="870"/>
    <w:uiPriority w:val="35"/>
    <w:semiHidden/>
    <w:unhideWhenUsed/>
    <w:qFormat/>
    <w:pPr>
      <w:spacing w:line="276" w:lineRule="auto"/>
    </w:pPr>
    <w:rPr>
      <w:b/>
      <w:bCs/>
      <w:color w:val="4f81bd" w:themeColor="accent1"/>
      <w:sz w:val="18"/>
      <w:szCs w:val="18"/>
    </w:rPr>
  </w:style>
  <w:style w:type="character" w:styleId="741">
    <w:name w:val="Caption Char"/>
    <w:basedOn w:val="740"/>
    <w:link w:val="907"/>
    <w:uiPriority w:val="99"/>
  </w:style>
  <w:style w:type="table" w:styleId="742">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Footnote Text Char"/>
    <w:link w:val="915"/>
    <w:uiPriority w:val="99"/>
    <w:rPr>
      <w:sz w:val="18"/>
    </w:rPr>
  </w:style>
  <w:style w:type="character" w:styleId="868">
    <w:name w:val="Endnote Text Char"/>
    <w:link w:val="905"/>
    <w:uiPriority w:val="99"/>
    <w:rPr>
      <w:sz w:val="20"/>
    </w:rPr>
  </w:style>
  <w:style w:type="paragraph" w:styleId="869">
    <w:name w:val="TOC Heading"/>
    <w:uiPriority w:val="39"/>
    <w:unhideWhenUsed/>
  </w:style>
  <w:style w:type="paragraph" w:styleId="870" w:default="1">
    <w:name w:val="Normal"/>
    <w:next w:val="882"/>
    <w:uiPriority w:val="0"/>
    <w:qFormat/>
    <w:pPr>
      <w:jc w:val="both"/>
      <w:widowControl w:val="off"/>
    </w:pPr>
    <w:rPr>
      <w:rFonts w:ascii="Times New Roman" w:hAnsi="Times New Roman" w:eastAsia="宋体" w:cs="Times New Roman"/>
      <w:sz w:val="21"/>
      <w:lang w:val="en-US" w:eastAsia="zh-CN" w:bidi="ar-SA"/>
    </w:rPr>
  </w:style>
  <w:style w:type="paragraph" w:styleId="871">
    <w:name w:val="Heading 1"/>
    <w:basedOn w:val="870"/>
    <w:next w:val="870"/>
    <w:link w:val="946"/>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872">
    <w:name w:val="Heading 2"/>
    <w:basedOn w:val="870"/>
    <w:next w:val="870"/>
    <w:link w:val="947"/>
    <w:uiPriority w:val="0"/>
    <w:qFormat/>
    <w:pPr>
      <w:jc w:val="left"/>
      <w:keepLines/>
      <w:keepNext/>
      <w:spacing w:before="120" w:after="120"/>
      <w:outlineLvl w:val="1"/>
    </w:pPr>
    <w:rPr>
      <w:rFonts w:ascii="宋体" w:hAnsi="宋体"/>
      <w:b/>
      <w:szCs w:val="24"/>
    </w:rPr>
  </w:style>
  <w:style w:type="paragraph" w:styleId="873">
    <w:name w:val="Heading 3"/>
    <w:basedOn w:val="870"/>
    <w:next w:val="883"/>
    <w:link w:val="948"/>
    <w:uiPriority w:val="0"/>
    <w:qFormat/>
    <w:pPr>
      <w:keepLines/>
      <w:keepNext/>
      <w:spacing w:line="390" w:lineRule="atLeast"/>
      <w:shd w:val="clear" w:color="auto" w:fill="ffffff"/>
      <w:outlineLvl w:val="2"/>
    </w:pPr>
    <w:rPr>
      <w:rFonts w:ascii="宋体" w:hAnsi="宋体"/>
      <w:b/>
      <w:szCs w:val="21"/>
    </w:rPr>
  </w:style>
  <w:style w:type="paragraph" w:styleId="874">
    <w:name w:val="Heading 4"/>
    <w:basedOn w:val="870"/>
    <w:next w:val="883"/>
    <w:link w:val="949"/>
    <w:uiPriority w:val="0"/>
    <w:qFormat/>
    <w:pPr>
      <w:keepLines/>
      <w:keepNext/>
      <w:spacing w:before="120" w:after="120"/>
      <w:outlineLvl w:val="3"/>
    </w:pPr>
    <w:rPr>
      <w:rFonts w:ascii="Arial" w:hAnsi="Arial" w:eastAsia="黑体"/>
      <w:b/>
      <w:sz w:val="28"/>
    </w:rPr>
  </w:style>
  <w:style w:type="paragraph" w:styleId="875">
    <w:name w:val="Heading 5"/>
    <w:basedOn w:val="870"/>
    <w:next w:val="883"/>
    <w:link w:val="950"/>
    <w:uiPriority w:val="0"/>
    <w:qFormat/>
    <w:pPr>
      <w:keepNext/>
      <w:spacing w:before="145" w:after="145"/>
      <w:outlineLvl w:val="4"/>
    </w:pPr>
    <w:rPr>
      <w:rFonts w:ascii="黑体" w:eastAsia="黑体"/>
      <w:b/>
      <w:color w:val="000000"/>
      <w:sz w:val="28"/>
    </w:rPr>
  </w:style>
  <w:style w:type="paragraph" w:styleId="876">
    <w:name w:val="Heading 6"/>
    <w:basedOn w:val="870"/>
    <w:next w:val="870"/>
    <w:link w:val="951"/>
    <w:uiPriority w:val="0"/>
    <w:qFormat/>
    <w:pPr>
      <w:keepLines/>
      <w:keepNext/>
      <w:spacing w:before="240" w:after="64" w:line="320" w:lineRule="auto"/>
      <w:outlineLvl w:val="5"/>
    </w:pPr>
    <w:rPr>
      <w:rFonts w:ascii="Arial" w:hAnsi="Arial" w:eastAsia="黑体"/>
      <w:b/>
      <w:bCs/>
      <w:sz w:val="24"/>
      <w:szCs w:val="24"/>
    </w:rPr>
  </w:style>
  <w:style w:type="paragraph" w:styleId="877">
    <w:name w:val="Heading 7"/>
    <w:basedOn w:val="870"/>
    <w:next w:val="870"/>
    <w:link w:val="952"/>
    <w:uiPriority w:val="0"/>
    <w:qFormat/>
    <w:pPr>
      <w:keepLines/>
      <w:keepNext/>
      <w:spacing w:before="240" w:after="64" w:line="320" w:lineRule="auto"/>
      <w:outlineLvl w:val="6"/>
    </w:pPr>
    <w:rPr>
      <w:b/>
      <w:bCs/>
      <w:sz w:val="24"/>
      <w:szCs w:val="24"/>
    </w:rPr>
  </w:style>
  <w:style w:type="paragraph" w:styleId="878">
    <w:name w:val="Heading 8"/>
    <w:basedOn w:val="870"/>
    <w:next w:val="870"/>
    <w:link w:val="953"/>
    <w:uiPriority w:val="0"/>
    <w:qFormat/>
    <w:pPr>
      <w:keepLines/>
      <w:keepNext/>
      <w:spacing w:before="240" w:after="64" w:line="320" w:lineRule="auto"/>
      <w:outlineLvl w:val="7"/>
    </w:pPr>
    <w:rPr>
      <w:rFonts w:ascii="Arial" w:hAnsi="Arial" w:eastAsia="黑体"/>
      <w:sz w:val="24"/>
      <w:szCs w:val="24"/>
    </w:rPr>
  </w:style>
  <w:style w:type="paragraph" w:styleId="879">
    <w:name w:val="Heading 9"/>
    <w:basedOn w:val="870"/>
    <w:next w:val="870"/>
    <w:link w:val="954"/>
    <w:uiPriority w:val="0"/>
    <w:qFormat/>
    <w:pPr>
      <w:keepLines/>
      <w:keepNext/>
      <w:spacing w:before="240" w:after="64" w:line="320" w:lineRule="auto"/>
      <w:outlineLvl w:val="8"/>
    </w:pPr>
    <w:rPr>
      <w:rFonts w:ascii="Arial" w:hAnsi="Arial" w:eastAsia="黑体"/>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index 4"/>
    <w:basedOn w:val="870"/>
    <w:next w:val="870"/>
    <w:uiPriority w:val="0"/>
    <w:semiHidden/>
    <w:qFormat/>
    <w:pPr>
      <w:ind w:left="1260"/>
    </w:pPr>
  </w:style>
  <w:style w:type="paragraph" w:styleId="883">
    <w:name w:val="Normal Indent"/>
    <w:basedOn w:val="870"/>
    <w:uiPriority w:val="0"/>
    <w:qFormat/>
    <w:pPr>
      <w:ind w:firstLine="420"/>
    </w:pPr>
  </w:style>
  <w:style w:type="paragraph" w:styleId="884">
    <w:name w:val="List 3"/>
    <w:basedOn w:val="870"/>
    <w:uiPriority w:val="0"/>
    <w:qFormat/>
    <w:pPr>
      <w:ind w:left="1260" w:hanging="420"/>
    </w:pPr>
  </w:style>
  <w:style w:type="paragraph" w:styleId="885">
    <w:name w:val="toc 7"/>
    <w:basedOn w:val="870"/>
    <w:next w:val="870"/>
    <w:uiPriority w:val="0"/>
    <w:semiHidden/>
    <w:qFormat/>
    <w:pPr>
      <w:ind w:left="1260"/>
      <w:jc w:val="left"/>
    </w:pPr>
    <w:rPr>
      <w:sz w:val="18"/>
    </w:rPr>
  </w:style>
  <w:style w:type="paragraph" w:styleId="886">
    <w:name w:val="List Number 2"/>
    <w:basedOn w:val="870"/>
    <w:uiPriority w:val="0"/>
    <w:qFormat/>
    <w:pPr>
      <w:ind w:left="1440" w:hanging="1440"/>
      <w:spacing w:line="360" w:lineRule="auto"/>
      <w:tabs>
        <w:tab w:val="left" w:pos="1440" w:leader="none"/>
      </w:tabs>
    </w:pPr>
    <w:rPr>
      <w:sz w:val="24"/>
      <w:szCs w:val="24"/>
    </w:rPr>
  </w:style>
  <w:style w:type="paragraph" w:styleId="887">
    <w:name w:val="index 8"/>
    <w:basedOn w:val="870"/>
    <w:next w:val="870"/>
    <w:uiPriority w:val="0"/>
    <w:semiHidden/>
    <w:qFormat/>
    <w:pPr>
      <w:ind w:left="2940"/>
    </w:pPr>
  </w:style>
  <w:style w:type="paragraph" w:styleId="888">
    <w:name w:val="List Number"/>
    <w:basedOn w:val="870"/>
    <w:uiPriority w:val="0"/>
    <w:qFormat/>
    <w:pPr>
      <w:ind w:left="2952" w:hanging="432"/>
      <w:tabs>
        <w:tab w:val="left" w:pos="2952" w:leader="none"/>
      </w:tabs>
    </w:pPr>
    <w:rPr>
      <w:szCs w:val="24"/>
    </w:rPr>
  </w:style>
  <w:style w:type="paragraph" w:styleId="889">
    <w:name w:val="index 5"/>
    <w:basedOn w:val="870"/>
    <w:next w:val="870"/>
    <w:uiPriority w:val="0"/>
    <w:semiHidden/>
    <w:qFormat/>
    <w:pPr>
      <w:ind w:left="1680"/>
    </w:pPr>
  </w:style>
  <w:style w:type="paragraph" w:styleId="890">
    <w:name w:val="Document Map"/>
    <w:basedOn w:val="870"/>
    <w:link w:val="955"/>
    <w:uiPriority w:val="0"/>
    <w:semiHidden/>
    <w:qFormat/>
    <w:pPr>
      <w:shd w:val="clear" w:color="auto" w:fill="000080"/>
    </w:pPr>
  </w:style>
  <w:style w:type="paragraph" w:styleId="891">
    <w:name w:val="annotation text"/>
    <w:basedOn w:val="870"/>
    <w:link w:val="956"/>
    <w:uiPriority w:val="99"/>
    <w:qFormat/>
    <w:pPr>
      <w:jc w:val="left"/>
    </w:pPr>
  </w:style>
  <w:style w:type="paragraph" w:styleId="892">
    <w:name w:val="index 6"/>
    <w:basedOn w:val="870"/>
    <w:next w:val="870"/>
    <w:uiPriority w:val="0"/>
    <w:semiHidden/>
    <w:qFormat/>
    <w:pPr>
      <w:ind w:left="2100"/>
    </w:pPr>
  </w:style>
  <w:style w:type="paragraph" w:styleId="893">
    <w:name w:val="Salutation"/>
    <w:basedOn w:val="870"/>
    <w:next w:val="870"/>
    <w:uiPriority w:val="0"/>
    <w:qFormat/>
    <w:rPr>
      <w:rFonts w:ascii="仿宋_GB2312" w:eastAsia="仿宋_GB2312"/>
      <w:sz w:val="28"/>
    </w:rPr>
  </w:style>
  <w:style w:type="paragraph" w:styleId="894">
    <w:name w:val="Body Text 3"/>
    <w:basedOn w:val="870"/>
    <w:uiPriority w:val="0"/>
    <w:qFormat/>
    <w:rPr>
      <w:rFonts w:ascii="仿宋_GB2312" w:hAnsi="Arial" w:eastAsia="仿宋_GB2312"/>
      <w:sz w:val="32"/>
    </w:rPr>
  </w:style>
  <w:style w:type="paragraph" w:styleId="895">
    <w:name w:val="Body Text"/>
    <w:basedOn w:val="870"/>
    <w:next w:val="870"/>
    <w:uiPriority w:val="0"/>
    <w:qFormat/>
    <w:rPr>
      <w:rFonts w:ascii="楷体_GB2312" w:hAnsi="Arial" w:eastAsia="楷体_GB2312"/>
      <w:sz w:val="28"/>
    </w:rPr>
  </w:style>
  <w:style w:type="paragraph" w:styleId="896">
    <w:name w:val="Body Text Indent"/>
    <w:basedOn w:val="870"/>
    <w:next w:val="897"/>
    <w:link w:val="957"/>
    <w:uiPriority w:val="0"/>
    <w:qFormat/>
    <w:pPr>
      <w:ind w:firstLine="645"/>
    </w:pPr>
    <w:rPr>
      <w:rFonts w:ascii="楷体_GB2312" w:eastAsia="楷体_GB2312"/>
      <w:sz w:val="32"/>
    </w:rPr>
  </w:style>
  <w:style w:type="paragraph" w:styleId="897">
    <w:name w:val="envelope return"/>
    <w:basedOn w:val="870"/>
    <w:uiPriority w:val="0"/>
    <w:qFormat/>
    <w:rPr>
      <w:rFonts w:ascii="Arial" w:hAnsi="Arial" w:eastAsia="宋体" w:cs="宋体"/>
    </w:rPr>
  </w:style>
  <w:style w:type="paragraph" w:styleId="898">
    <w:name w:val="toc 5"/>
    <w:basedOn w:val="870"/>
    <w:next w:val="870"/>
    <w:uiPriority w:val="0"/>
    <w:semiHidden/>
    <w:qFormat/>
    <w:pPr>
      <w:ind w:left="840"/>
      <w:jc w:val="left"/>
    </w:pPr>
    <w:rPr>
      <w:sz w:val="18"/>
    </w:rPr>
  </w:style>
  <w:style w:type="paragraph" w:styleId="899">
    <w:name w:val="toc 3"/>
    <w:basedOn w:val="870"/>
    <w:next w:val="870"/>
    <w:uiPriority w:val="39"/>
    <w:qFormat/>
    <w:pPr>
      <w:ind w:left="420"/>
      <w:jc w:val="left"/>
    </w:pPr>
    <w:rPr>
      <w:i/>
      <w:sz w:val="20"/>
    </w:rPr>
  </w:style>
  <w:style w:type="paragraph" w:styleId="900">
    <w:name w:val="Plain Text"/>
    <w:basedOn w:val="870"/>
    <w:link w:val="958"/>
    <w:uiPriority w:val="0"/>
    <w:qFormat/>
    <w:rPr>
      <w:rFonts w:ascii="宋体" w:hAnsi="Courier New"/>
    </w:rPr>
  </w:style>
  <w:style w:type="paragraph" w:styleId="901">
    <w:name w:val="toc 8"/>
    <w:basedOn w:val="870"/>
    <w:next w:val="870"/>
    <w:uiPriority w:val="0"/>
    <w:semiHidden/>
    <w:qFormat/>
    <w:pPr>
      <w:ind w:left="1470"/>
      <w:jc w:val="left"/>
    </w:pPr>
    <w:rPr>
      <w:sz w:val="18"/>
    </w:rPr>
  </w:style>
  <w:style w:type="paragraph" w:styleId="902">
    <w:name w:val="index 3"/>
    <w:basedOn w:val="870"/>
    <w:next w:val="870"/>
    <w:uiPriority w:val="0"/>
    <w:semiHidden/>
    <w:qFormat/>
    <w:pPr>
      <w:ind w:left="840"/>
    </w:pPr>
  </w:style>
  <w:style w:type="paragraph" w:styleId="903">
    <w:name w:val="Date"/>
    <w:basedOn w:val="870"/>
    <w:next w:val="870"/>
    <w:uiPriority w:val="0"/>
    <w:qFormat/>
    <w:pPr>
      <w:ind w:left="100"/>
    </w:pPr>
    <w:rPr>
      <w:sz w:val="28"/>
    </w:rPr>
  </w:style>
  <w:style w:type="paragraph" w:styleId="904">
    <w:name w:val="Body Text Indent 2"/>
    <w:basedOn w:val="870"/>
    <w:link w:val="959"/>
    <w:uiPriority w:val="0"/>
    <w:qFormat/>
    <w:pPr>
      <w:ind w:left="630" w:firstLine="645"/>
    </w:pPr>
    <w:rPr>
      <w:rFonts w:ascii="Arial" w:hAnsi="Arial" w:eastAsia="仿宋_GB2312"/>
      <w:sz w:val="32"/>
    </w:rPr>
  </w:style>
  <w:style w:type="paragraph" w:styleId="905">
    <w:name w:val="endnote text"/>
    <w:basedOn w:val="870"/>
    <w:uiPriority w:val="0"/>
    <w:qFormat/>
    <w:pPr>
      <w:jc w:val="left"/>
    </w:pPr>
    <w:rPr>
      <w:sz w:val="20"/>
      <w:szCs w:val="24"/>
    </w:rPr>
  </w:style>
  <w:style w:type="paragraph" w:styleId="906">
    <w:name w:val="Balloon Text"/>
    <w:basedOn w:val="870"/>
    <w:uiPriority w:val="0"/>
    <w:semiHidden/>
    <w:qFormat/>
    <w:rPr>
      <w:sz w:val="18"/>
      <w:szCs w:val="18"/>
    </w:rPr>
  </w:style>
  <w:style w:type="paragraph" w:styleId="907">
    <w:name w:val="Footer"/>
    <w:basedOn w:val="870"/>
    <w:link w:val="960"/>
    <w:uiPriority w:val="99"/>
    <w:qFormat/>
    <w:pPr>
      <w:jc w:val="left"/>
      <w:tabs>
        <w:tab w:val="center" w:pos="4153" w:leader="none"/>
        <w:tab w:val="right" w:pos="8306" w:leader="none"/>
      </w:tabs>
    </w:pPr>
    <w:rPr>
      <w:sz w:val="18"/>
    </w:rPr>
  </w:style>
  <w:style w:type="paragraph" w:styleId="908">
    <w:name w:val="Header"/>
    <w:basedOn w:val="870"/>
    <w:uiPriority w:val="0"/>
    <w:qFormat/>
    <w:pPr>
      <w:jc w:val="center"/>
      <w:tabs>
        <w:tab w:val="center" w:pos="4153" w:leader="none"/>
        <w:tab w:val="right" w:pos="8306" w:leader="none"/>
      </w:tabs>
      <w:pBdr>
        <w:bottom w:val="single" w:color="auto" w:sz="6" w:space="1"/>
      </w:pBdr>
    </w:pPr>
    <w:rPr>
      <w:sz w:val="18"/>
    </w:rPr>
  </w:style>
  <w:style w:type="paragraph" w:styleId="909">
    <w:name w:val="Signature"/>
    <w:basedOn w:val="870"/>
    <w:uiPriority w:val="0"/>
    <w:qFormat/>
    <w:pPr>
      <w:jc w:val="center"/>
      <w:spacing w:after="600" w:line="312" w:lineRule="atLeast"/>
    </w:pPr>
    <w:rPr>
      <w:rFonts w:eastAsia="仿宋_GB2312"/>
      <w:sz w:val="24"/>
    </w:rPr>
  </w:style>
  <w:style w:type="paragraph" w:styleId="910">
    <w:name w:val="toc 1"/>
    <w:basedOn w:val="870"/>
    <w:next w:val="870"/>
    <w:uiPriority w:val="39"/>
    <w:qFormat/>
    <w:pPr>
      <w:jc w:val="left"/>
      <w:spacing w:before="120" w:after="120"/>
    </w:pPr>
    <w:rPr>
      <w:b/>
      <w:caps/>
      <w:sz w:val="20"/>
    </w:rPr>
  </w:style>
  <w:style w:type="paragraph" w:styleId="911">
    <w:name w:val="toc 4"/>
    <w:basedOn w:val="870"/>
    <w:next w:val="870"/>
    <w:uiPriority w:val="0"/>
    <w:semiHidden/>
    <w:qFormat/>
    <w:pPr>
      <w:ind w:left="630"/>
      <w:jc w:val="left"/>
    </w:pPr>
    <w:rPr>
      <w:sz w:val="18"/>
    </w:rPr>
  </w:style>
  <w:style w:type="paragraph" w:styleId="912">
    <w:name w:val="index heading"/>
    <w:basedOn w:val="870"/>
    <w:next w:val="913"/>
    <w:uiPriority w:val="0"/>
    <w:semiHidden/>
    <w:qFormat/>
  </w:style>
  <w:style w:type="paragraph" w:styleId="913">
    <w:name w:val="index 1"/>
    <w:basedOn w:val="870"/>
    <w:next w:val="870"/>
    <w:uiPriority w:val="0"/>
    <w:semiHidden/>
    <w:qFormat/>
    <w:rPr>
      <w:rFonts w:ascii="仿宋_GB2312" w:hAnsi="宋体" w:eastAsia="仿宋_GB2312"/>
      <w:sz w:val="30"/>
      <w:szCs w:val="24"/>
    </w:rPr>
  </w:style>
  <w:style w:type="paragraph" w:styleId="914">
    <w:name w:val="Subtitle"/>
    <w:basedOn w:val="870"/>
    <w:next w:val="870"/>
    <w:uiPriority w:val="0"/>
    <w:qFormat/>
    <w:pPr>
      <w:jc w:val="left"/>
      <w:spacing w:after="600" w:line="276" w:lineRule="auto"/>
      <w:widowControl/>
    </w:pPr>
    <w:rPr>
      <w:rFonts w:ascii="Cambria" w:hAnsi="Cambria"/>
      <w:i/>
      <w:iCs/>
      <w:spacing w:val="13"/>
      <w:sz w:val="24"/>
      <w:szCs w:val="24"/>
      <w:lang w:eastAsia="en-US" w:bidi="en-US"/>
    </w:rPr>
  </w:style>
  <w:style w:type="paragraph" w:styleId="915">
    <w:name w:val="footnote text"/>
    <w:basedOn w:val="870"/>
    <w:link w:val="961"/>
    <w:uiPriority w:val="0"/>
    <w:qFormat/>
    <w:pPr>
      <w:jc w:val="left"/>
    </w:pPr>
    <w:rPr>
      <w:sz w:val="18"/>
      <w:szCs w:val="18"/>
    </w:rPr>
  </w:style>
  <w:style w:type="paragraph" w:styleId="916">
    <w:name w:val="toc 6"/>
    <w:basedOn w:val="870"/>
    <w:next w:val="870"/>
    <w:uiPriority w:val="0"/>
    <w:semiHidden/>
    <w:qFormat/>
    <w:pPr>
      <w:ind w:left="1050"/>
      <w:jc w:val="left"/>
    </w:pPr>
    <w:rPr>
      <w:sz w:val="18"/>
    </w:rPr>
  </w:style>
  <w:style w:type="paragraph" w:styleId="917">
    <w:name w:val="Body Text Indent 3"/>
    <w:basedOn w:val="870"/>
    <w:link w:val="962"/>
    <w:uiPriority w:val="0"/>
    <w:qFormat/>
    <w:pPr>
      <w:ind w:left="645" w:firstLine="645"/>
    </w:pPr>
    <w:rPr>
      <w:rFonts w:ascii="Arial" w:hAnsi="Arial" w:eastAsia="仿宋_GB2312"/>
      <w:color w:val="ffff00"/>
      <w:sz w:val="32"/>
    </w:rPr>
  </w:style>
  <w:style w:type="paragraph" w:styleId="918">
    <w:name w:val="index 7"/>
    <w:basedOn w:val="870"/>
    <w:next w:val="870"/>
    <w:uiPriority w:val="0"/>
    <w:semiHidden/>
    <w:qFormat/>
    <w:pPr>
      <w:ind w:left="2520"/>
    </w:pPr>
  </w:style>
  <w:style w:type="paragraph" w:styleId="919">
    <w:name w:val="index 9"/>
    <w:basedOn w:val="870"/>
    <w:next w:val="870"/>
    <w:uiPriority w:val="0"/>
    <w:semiHidden/>
    <w:qFormat/>
    <w:pPr>
      <w:ind w:left="3360"/>
    </w:pPr>
  </w:style>
  <w:style w:type="paragraph" w:styleId="920">
    <w:name w:val="table of figures"/>
    <w:basedOn w:val="870"/>
    <w:next w:val="870"/>
    <w:uiPriority w:val="0"/>
    <w:semiHidden/>
    <w:qFormat/>
    <w:pPr>
      <w:ind w:left="840" w:hanging="420"/>
    </w:pPr>
  </w:style>
  <w:style w:type="paragraph" w:styleId="921">
    <w:name w:val="toc 2"/>
    <w:basedOn w:val="870"/>
    <w:next w:val="870"/>
    <w:uiPriority w:val="39"/>
    <w:qFormat/>
    <w:pPr>
      <w:ind w:left="210"/>
      <w:jc w:val="left"/>
    </w:pPr>
    <w:rPr>
      <w:smallCaps/>
      <w:sz w:val="20"/>
    </w:rPr>
  </w:style>
  <w:style w:type="paragraph" w:styleId="922">
    <w:name w:val="toc 9"/>
    <w:basedOn w:val="870"/>
    <w:next w:val="870"/>
    <w:uiPriority w:val="0"/>
    <w:semiHidden/>
    <w:qFormat/>
    <w:pPr>
      <w:ind w:left="1680"/>
      <w:jc w:val="left"/>
    </w:pPr>
    <w:rPr>
      <w:sz w:val="18"/>
    </w:rPr>
  </w:style>
  <w:style w:type="paragraph" w:styleId="923">
    <w:name w:val="Body Text 2"/>
    <w:basedOn w:val="870"/>
    <w:uiPriority w:val="0"/>
    <w:qFormat/>
    <w:pPr>
      <w:jc w:val="center"/>
      <w:widowControl/>
    </w:pPr>
    <w:rPr>
      <w:rFonts w:ascii="楷体_GB2312" w:eastAsia="楷体_GB2312"/>
      <w:sz w:val="28"/>
    </w:rPr>
  </w:style>
  <w:style w:type="paragraph" w:styleId="924">
    <w:name w:val="HTML Preformatted"/>
    <w:basedOn w:val="870"/>
    <w:link w:val="9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25">
    <w:name w:val="Normal (Web)"/>
    <w:basedOn w:val="870"/>
    <w:uiPriority w:val="0"/>
    <w:qFormat/>
    <w:pPr>
      <w:jc w:val="left"/>
      <w:spacing w:before="100" w:beforeAutospacing="1" w:after="100" w:afterAutospacing="1"/>
      <w:widowControl/>
    </w:pPr>
    <w:rPr>
      <w:rFonts w:ascii="Arial" w:hAnsi="Arial" w:eastAsia="Arial Unicode MS" w:cs="Arial"/>
      <w:sz w:val="24"/>
      <w:szCs w:val="24"/>
    </w:rPr>
  </w:style>
  <w:style w:type="paragraph" w:styleId="926">
    <w:name w:val="index 2"/>
    <w:basedOn w:val="870"/>
    <w:next w:val="870"/>
    <w:uiPriority w:val="0"/>
    <w:semiHidden/>
    <w:qFormat/>
    <w:pPr>
      <w:ind w:left="420"/>
    </w:pPr>
  </w:style>
  <w:style w:type="paragraph" w:styleId="927">
    <w:name w:val="Title"/>
    <w:basedOn w:val="870"/>
    <w:link w:val="964"/>
    <w:uiPriority w:val="0"/>
    <w:qFormat/>
    <w:pPr>
      <w:jc w:val="center"/>
      <w:spacing w:line="420" w:lineRule="exact"/>
      <w:widowControl/>
    </w:pPr>
    <w:rPr>
      <w:rFonts w:eastAsia="黑体"/>
      <w:b/>
      <w:sz w:val="28"/>
      <w:lang w:val="en-GB"/>
    </w:rPr>
  </w:style>
  <w:style w:type="paragraph" w:styleId="928">
    <w:name w:val="annotation subject"/>
    <w:basedOn w:val="891"/>
    <w:next w:val="891"/>
    <w:link w:val="965"/>
    <w:uiPriority w:val="0"/>
    <w:semiHidden/>
    <w:qFormat/>
    <w:rPr>
      <w:b/>
      <w:bCs/>
    </w:rPr>
  </w:style>
  <w:style w:type="paragraph" w:styleId="929">
    <w:name w:val="Body Text First Indent"/>
    <w:basedOn w:val="895"/>
    <w:uiPriority w:val="0"/>
    <w:qFormat/>
    <w:pPr>
      <w:ind w:firstLine="420"/>
      <w:spacing w:after="120"/>
    </w:pPr>
    <w:rPr>
      <w:rFonts w:ascii="Times New Roman" w:hAnsi="Times New Roman" w:eastAsia="宋体"/>
      <w:sz w:val="21"/>
      <w:szCs w:val="24"/>
    </w:rPr>
  </w:style>
  <w:style w:type="paragraph" w:styleId="930">
    <w:name w:val="Body Text First Indent 2"/>
    <w:basedOn w:val="896"/>
    <w:next w:val="870"/>
    <w:link w:val="966"/>
    <w:uiPriority w:val="0"/>
    <w:qFormat/>
    <w:pPr>
      <w:ind w:left="420" w:firstLine="420"/>
      <w:spacing w:after="120"/>
    </w:pPr>
    <w:rPr>
      <w:rFonts w:ascii="Times New Roman" w:eastAsia="宋体"/>
      <w:sz w:val="21"/>
    </w:rPr>
  </w:style>
  <w:style w:type="table" w:styleId="931">
    <w:name w:val="Table Grid"/>
    <w:basedOn w:val="8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2">
    <w:name w:val="Strong"/>
    <w:uiPriority w:val="0"/>
    <w:qFormat/>
    <w:rPr>
      <w:b/>
      <w:bCs/>
    </w:rPr>
  </w:style>
  <w:style w:type="character" w:styleId="933">
    <w:name w:val="endnote reference"/>
    <w:uiPriority w:val="0"/>
    <w:qFormat/>
    <w:rPr>
      <w:vertAlign w:val="superscript"/>
    </w:rPr>
  </w:style>
  <w:style w:type="character" w:styleId="934">
    <w:name w:val="page number"/>
    <w:uiPriority w:val="0"/>
    <w:qFormat/>
  </w:style>
  <w:style w:type="character" w:styleId="935">
    <w:name w:val="FollowedHyperlink"/>
    <w:uiPriority w:val="0"/>
    <w:qFormat/>
    <w:rPr>
      <w:color w:val="800080"/>
      <w:u w:val="single"/>
    </w:rPr>
  </w:style>
  <w:style w:type="character" w:styleId="936">
    <w:name w:val="Emphasis"/>
    <w:uiPriority w:val="0"/>
    <w:qFormat/>
    <w:rPr>
      <w:b/>
      <w:bCs/>
      <w:i/>
      <w:iCs/>
      <w:spacing w:val="10"/>
      <w:shd w:val="clear" w:color="auto" w:fill="auto"/>
    </w:rPr>
  </w:style>
  <w:style w:type="character" w:styleId="937">
    <w:name w:val="line number"/>
    <w:uiPriority w:val="0"/>
    <w:qFormat/>
  </w:style>
  <w:style w:type="character" w:styleId="938">
    <w:name w:val="HTML Typewriter"/>
    <w:uiPriority w:val="0"/>
    <w:qFormat/>
    <w:rPr>
      <w:rFonts w:ascii="宋体" w:hAnsi="宋体" w:eastAsia="宋体" w:cs="宋体"/>
      <w:sz w:val="24"/>
      <w:szCs w:val="24"/>
    </w:rPr>
  </w:style>
  <w:style w:type="character" w:styleId="939">
    <w:name w:val="Hyperlink"/>
    <w:uiPriority w:val="99"/>
    <w:qFormat/>
    <w:rPr>
      <w:color w:val="0000ff"/>
      <w:u w:val="single"/>
    </w:rPr>
  </w:style>
  <w:style w:type="character" w:styleId="940">
    <w:name w:val="annotation reference"/>
    <w:uiPriority w:val="99"/>
    <w:qFormat/>
    <w:rPr>
      <w:sz w:val="21"/>
    </w:rPr>
  </w:style>
  <w:style w:type="character" w:styleId="941">
    <w:name w:val="footnote reference"/>
    <w:uiPriority w:val="0"/>
    <w:qFormat/>
    <w:rPr>
      <w:vertAlign w:val="superscript"/>
    </w:rPr>
  </w:style>
  <w:style w:type="character" w:styleId="942">
    <w:name w:val="HTML Sample"/>
    <w:uiPriority w:val="0"/>
    <w:qFormat/>
    <w:rPr>
      <w:rFonts w:ascii="Courier New" w:hAnsi="宋体" w:eastAsia="宋体" w:cs="Courier New"/>
    </w:rPr>
  </w:style>
  <w:style w:type="paragraph" w:styleId="943" w:customStyle="1">
    <w:name w:val="正文首行缩进 211"/>
    <w:basedOn w:val="944"/>
    <w:next w:val="870"/>
    <w:uiPriority w:val="0"/>
    <w:qFormat/>
    <w:pPr>
      <w:ind w:firstLine="420"/>
      <w:spacing w:line="360" w:lineRule="auto"/>
    </w:pPr>
    <w:rPr>
      <w:rFonts w:ascii="宋体" w:hAnsi="宋体" w:eastAsia="宋体"/>
      <w:sz w:val="21"/>
      <w:szCs w:val="20"/>
    </w:rPr>
  </w:style>
  <w:style w:type="paragraph" w:styleId="944" w:customStyle="1">
    <w:name w:val="正文文本缩进12"/>
    <w:basedOn w:val="870"/>
    <w:next w:val="945"/>
    <w:uiPriority w:val="0"/>
    <w:qFormat/>
    <w:pPr>
      <w:ind w:firstLine="645"/>
    </w:pPr>
    <w:rPr>
      <w:rFonts w:ascii="楷体_GB2312" w:eastAsia="楷体_GB2312"/>
      <w:sz w:val="32"/>
      <w:szCs w:val="32"/>
    </w:rPr>
  </w:style>
  <w:style w:type="paragraph" w:styleId="945" w:customStyle="1">
    <w:name w:val="寄信人地址11"/>
    <w:basedOn w:val="870"/>
    <w:uiPriority w:val="0"/>
    <w:qFormat/>
    <w:rPr>
      <w:rFonts w:ascii="Arial" w:hAnsi="Arial" w:eastAsia="宋体" w:cs="宋体"/>
    </w:rPr>
  </w:style>
  <w:style w:type="character" w:styleId="946" w:customStyle="1">
    <w:name w:val="标题 1 Char"/>
    <w:link w:val="871"/>
    <w:uiPriority w:val="0"/>
    <w:qFormat/>
    <w:rPr>
      <w:rFonts w:ascii="黑体" w:eastAsia="黑体"/>
      <w:b/>
      <w:sz w:val="24"/>
      <w:szCs w:val="28"/>
      <w:lang w:val="en-US" w:eastAsia="zh-CN" w:bidi="ar-SA"/>
    </w:rPr>
  </w:style>
  <w:style w:type="character" w:styleId="947" w:customStyle="1">
    <w:name w:val="标题 2 Char"/>
    <w:link w:val="872"/>
    <w:uiPriority w:val="0"/>
    <w:qFormat/>
    <w:rPr>
      <w:rFonts w:ascii="宋体" w:hAnsi="宋体" w:eastAsia="宋体"/>
      <w:b/>
      <w:sz w:val="21"/>
      <w:szCs w:val="24"/>
      <w:lang w:val="en-US" w:eastAsia="zh-CN" w:bidi="ar-SA"/>
    </w:rPr>
  </w:style>
  <w:style w:type="character" w:styleId="948" w:customStyle="1">
    <w:name w:val="标题 3 Char1"/>
    <w:link w:val="873"/>
    <w:uiPriority w:val="0"/>
    <w:qFormat/>
    <w:rPr>
      <w:rFonts w:ascii="宋体" w:hAnsi="宋体" w:eastAsia="宋体"/>
      <w:b/>
      <w:sz w:val="21"/>
      <w:szCs w:val="21"/>
      <w:shd w:val="clear" w:color="auto" w:fill="ffffff"/>
    </w:rPr>
  </w:style>
  <w:style w:type="character" w:styleId="949" w:customStyle="1">
    <w:name w:val="标题 4 Char"/>
    <w:link w:val="874"/>
    <w:uiPriority w:val="0"/>
    <w:qFormat/>
    <w:rPr>
      <w:rFonts w:ascii="Arial" w:hAnsi="Arial" w:eastAsia="黑体"/>
      <w:b/>
      <w:sz w:val="28"/>
      <w:lang w:val="en-US" w:eastAsia="zh-CN" w:bidi="ar-SA"/>
    </w:rPr>
  </w:style>
  <w:style w:type="character" w:styleId="950" w:customStyle="1">
    <w:name w:val="标题 5 Char"/>
    <w:link w:val="875"/>
    <w:uiPriority w:val="0"/>
    <w:qFormat/>
    <w:rPr>
      <w:rFonts w:ascii="黑体" w:eastAsia="黑体"/>
      <w:b/>
      <w:color w:val="000000"/>
      <w:sz w:val="28"/>
      <w:lang w:val="en-US" w:eastAsia="zh-CN" w:bidi="ar-SA"/>
    </w:rPr>
  </w:style>
  <w:style w:type="character" w:styleId="951" w:customStyle="1">
    <w:name w:val="标题 6 Char"/>
    <w:link w:val="876"/>
    <w:uiPriority w:val="0"/>
    <w:qFormat/>
    <w:rPr>
      <w:rFonts w:ascii="Arial" w:hAnsi="Arial" w:eastAsia="黑体"/>
      <w:b/>
      <w:bCs/>
      <w:sz w:val="24"/>
      <w:szCs w:val="24"/>
      <w:lang w:val="en-US" w:eastAsia="zh-CN" w:bidi="ar-SA"/>
    </w:rPr>
  </w:style>
  <w:style w:type="character" w:styleId="952" w:customStyle="1">
    <w:name w:val="标题 7 Char"/>
    <w:link w:val="877"/>
    <w:uiPriority w:val="0"/>
    <w:qFormat/>
    <w:rPr>
      <w:rFonts w:eastAsia="宋体"/>
      <w:b/>
      <w:bCs/>
      <w:sz w:val="24"/>
      <w:szCs w:val="24"/>
      <w:lang w:val="en-US" w:eastAsia="zh-CN" w:bidi="ar-SA"/>
    </w:rPr>
  </w:style>
  <w:style w:type="character" w:styleId="953" w:customStyle="1">
    <w:name w:val="标题 8 Char"/>
    <w:link w:val="878"/>
    <w:uiPriority w:val="0"/>
    <w:qFormat/>
    <w:rPr>
      <w:rFonts w:ascii="Arial" w:hAnsi="Arial" w:eastAsia="黑体"/>
      <w:sz w:val="24"/>
      <w:szCs w:val="24"/>
      <w:lang w:val="en-US" w:eastAsia="zh-CN" w:bidi="ar-SA"/>
    </w:rPr>
  </w:style>
  <w:style w:type="character" w:styleId="954" w:customStyle="1">
    <w:name w:val="标题 9 Char"/>
    <w:link w:val="879"/>
    <w:uiPriority w:val="0"/>
    <w:qFormat/>
    <w:rPr>
      <w:rFonts w:ascii="Arial" w:hAnsi="Arial" w:eastAsia="黑体"/>
      <w:sz w:val="21"/>
      <w:szCs w:val="21"/>
      <w:lang w:val="en-US" w:eastAsia="zh-CN" w:bidi="ar-SA"/>
    </w:rPr>
  </w:style>
  <w:style w:type="character" w:styleId="955" w:customStyle="1">
    <w:name w:val="文档结构图 Char"/>
    <w:link w:val="890"/>
    <w:uiPriority w:val="0"/>
    <w:qFormat/>
    <w:rPr>
      <w:rFonts w:eastAsia="宋体"/>
      <w:sz w:val="21"/>
      <w:lang w:val="en-US" w:eastAsia="zh-CN" w:bidi="ar-SA"/>
    </w:rPr>
  </w:style>
  <w:style w:type="character" w:styleId="956" w:customStyle="1">
    <w:name w:val="批注文字 Char"/>
    <w:link w:val="891"/>
    <w:uiPriority w:val="99"/>
    <w:qFormat/>
    <w:rPr>
      <w:rFonts w:eastAsia="宋体"/>
      <w:sz w:val="21"/>
      <w:lang w:val="en-US" w:eastAsia="zh-CN" w:bidi="ar-SA"/>
    </w:rPr>
  </w:style>
  <w:style w:type="character" w:styleId="957" w:customStyle="1">
    <w:name w:val="正文文本缩进 Char"/>
    <w:link w:val="896"/>
    <w:uiPriority w:val="0"/>
    <w:qFormat/>
    <w:rPr>
      <w:rFonts w:ascii="楷体_GB2312" w:eastAsia="楷体_GB2312"/>
      <w:sz w:val="32"/>
      <w:lang w:val="en-US" w:eastAsia="zh-CN" w:bidi="ar-SA"/>
    </w:rPr>
  </w:style>
  <w:style w:type="character" w:styleId="958" w:customStyle="1">
    <w:name w:val="纯文本 Char"/>
    <w:link w:val="900"/>
    <w:uiPriority w:val="0"/>
    <w:qFormat/>
    <w:rPr>
      <w:rFonts w:ascii="宋体" w:hAnsi="Courier New" w:eastAsia="宋体"/>
      <w:sz w:val="21"/>
      <w:lang w:val="en-US" w:eastAsia="zh-CN" w:bidi="ar-SA"/>
    </w:rPr>
  </w:style>
  <w:style w:type="character" w:styleId="959" w:customStyle="1">
    <w:name w:val="正文文本缩进 2 Char"/>
    <w:link w:val="904"/>
    <w:uiPriority w:val="0"/>
    <w:qFormat/>
    <w:rPr>
      <w:rFonts w:ascii="Arial" w:hAnsi="Arial" w:eastAsia="仿宋_GB2312"/>
      <w:sz w:val="32"/>
      <w:lang w:val="en-US" w:eastAsia="zh-CN" w:bidi="ar-SA"/>
    </w:rPr>
  </w:style>
  <w:style w:type="character" w:styleId="960" w:customStyle="1">
    <w:name w:val="页脚 Char"/>
    <w:link w:val="907"/>
    <w:uiPriority w:val="99"/>
    <w:qFormat/>
    <w:rPr>
      <w:sz w:val="18"/>
    </w:rPr>
  </w:style>
  <w:style w:type="character" w:styleId="961" w:customStyle="1">
    <w:name w:val="脚注文本 Char"/>
    <w:link w:val="915"/>
    <w:uiPriority w:val="0"/>
    <w:qFormat/>
    <w:rPr>
      <w:sz w:val="18"/>
      <w:szCs w:val="18"/>
    </w:rPr>
  </w:style>
  <w:style w:type="character" w:styleId="962" w:customStyle="1">
    <w:name w:val="正文文本缩进 3 Char"/>
    <w:link w:val="917"/>
    <w:uiPriority w:val="0"/>
    <w:qFormat/>
    <w:rPr>
      <w:rFonts w:ascii="Arial" w:hAnsi="Arial" w:eastAsia="仿宋_GB2312"/>
      <w:color w:val="ffff00"/>
      <w:sz w:val="32"/>
      <w:lang w:val="en-US" w:eastAsia="zh-CN" w:bidi="ar-SA"/>
    </w:rPr>
  </w:style>
  <w:style w:type="character" w:styleId="963" w:customStyle="1">
    <w:name w:val="HTML 预设格式 Char"/>
    <w:link w:val="924"/>
    <w:uiPriority w:val="0"/>
    <w:qFormat/>
    <w:rPr>
      <w:rFonts w:ascii="黑体" w:hAnsi="Courier New" w:eastAsia="黑体" w:cs="Courier New"/>
      <w:lang w:val="en-US" w:eastAsia="zh-CN" w:bidi="ar-SA"/>
    </w:rPr>
  </w:style>
  <w:style w:type="character" w:styleId="964" w:customStyle="1">
    <w:name w:val="标题 Char"/>
    <w:link w:val="927"/>
    <w:uiPriority w:val="0"/>
    <w:qFormat/>
    <w:rPr>
      <w:rFonts w:eastAsia="黑体"/>
      <w:b/>
      <w:sz w:val="28"/>
      <w:lang w:val="en-GB" w:eastAsia="zh-CN" w:bidi="ar-SA"/>
    </w:rPr>
  </w:style>
  <w:style w:type="character" w:styleId="965" w:customStyle="1">
    <w:name w:val="批注主题 Char"/>
    <w:link w:val="928"/>
    <w:uiPriority w:val="0"/>
    <w:qFormat/>
    <w:rPr>
      <w:rFonts w:eastAsia="宋体"/>
      <w:b/>
      <w:bCs/>
      <w:sz w:val="21"/>
      <w:lang w:val="en-US" w:eastAsia="zh-CN" w:bidi="ar-SA"/>
    </w:rPr>
  </w:style>
  <w:style w:type="character" w:styleId="966" w:customStyle="1">
    <w:name w:val="正文首行缩进 2 Char"/>
    <w:link w:val="930"/>
    <w:uiPriority w:val="0"/>
    <w:qFormat/>
    <w:rPr>
      <w:rFonts w:ascii="楷体_GB2312" w:eastAsia="楷体_GB2312"/>
      <w:sz w:val="21"/>
      <w:lang w:val="en-US" w:eastAsia="zh-CN" w:bidi="ar-SA"/>
    </w:rPr>
  </w:style>
  <w:style w:type="character" w:styleId="967" w:customStyle="1">
    <w:name w:val="style13"/>
    <w:uiPriority w:val="0"/>
    <w:qFormat/>
    <w:rPr>
      <w:sz w:val="18"/>
      <w:szCs w:val="18"/>
    </w:rPr>
  </w:style>
  <w:style w:type="character" w:styleId="968" w:customStyle="1">
    <w:name w:val="Char Char2"/>
    <w:uiPriority w:val="0"/>
    <w:qFormat/>
    <w:rPr>
      <w:rFonts w:ascii="宋体" w:hAnsi="Courier New" w:eastAsia="宋体"/>
      <w:sz w:val="21"/>
      <w:szCs w:val="21"/>
      <w:lang w:val="en-US" w:eastAsia="zh-CN" w:bidi="ar-SA"/>
    </w:rPr>
  </w:style>
  <w:style w:type="character" w:styleId="969" w:customStyle="1">
    <w:name w:val="Char Char28"/>
    <w:uiPriority w:val="0"/>
    <w:qFormat/>
    <w:rPr>
      <w:rFonts w:ascii="Arial" w:hAnsi="Arial" w:eastAsia="黑体" w:cs="Arial"/>
      <w:b/>
      <w:bCs/>
      <w:sz w:val="32"/>
      <w:szCs w:val="32"/>
    </w:rPr>
  </w:style>
  <w:style w:type="character" w:styleId="970" w:customStyle="1">
    <w:name w:val="纯文本 Char Char Char1"/>
    <w:uiPriority w:val="0"/>
    <w:qFormat/>
    <w:rPr>
      <w:rFonts w:ascii="宋体" w:hAnsi="Courier New" w:eastAsia="宋体"/>
      <w:sz w:val="21"/>
      <w:szCs w:val="21"/>
      <w:lang w:val="en-US" w:eastAsia="zh-CN" w:bidi="ar-SA"/>
    </w:rPr>
  </w:style>
  <w:style w:type="character" w:styleId="971" w:customStyle="1">
    <w:name w:val="华宇段落1 Char Char"/>
    <w:uiPriority w:val="0"/>
    <w:qFormat/>
    <w:rPr>
      <w:rFonts w:eastAsia="宋体"/>
      <w:bCs/>
      <w:sz w:val="24"/>
      <w:szCs w:val="24"/>
      <w:lang w:val="en-US" w:eastAsia="zh-CN" w:bidi="ar-SA"/>
    </w:rPr>
  </w:style>
  <w:style w:type="character" w:styleId="972" w:customStyle="1">
    <w:name w:val="标准文本 Char Char"/>
    <w:uiPriority w:val="0"/>
    <w:qFormat/>
    <w:rPr>
      <w:rFonts w:eastAsia="宋体" w:cs="宋体"/>
      <w:sz w:val="24"/>
      <w:szCs w:val="24"/>
      <w:lang w:val="en-US" w:eastAsia="zh-CN" w:bidi="ar-SA"/>
    </w:rPr>
  </w:style>
  <w:style w:type="character" w:styleId="973" w:customStyle="1">
    <w:name w:val="标准文本 Char"/>
    <w:uiPriority w:val="0"/>
    <w:qFormat/>
    <w:rPr>
      <w:rFonts w:eastAsia="宋体" w:cs="宋体"/>
      <w:sz w:val="24"/>
      <w:szCs w:val="24"/>
      <w:lang w:val="en-US" w:eastAsia="zh-CN" w:bidi="ar-SA"/>
    </w:rPr>
  </w:style>
  <w:style w:type="character" w:styleId="974" w:customStyle="1">
    <w:name w:val="para_small"/>
    <w:uiPriority w:val="0"/>
    <w:qFormat/>
  </w:style>
  <w:style w:type="character" w:styleId="975" w:customStyle="1">
    <w:name w:val="subtitle1"/>
    <w:uiPriority w:val="0"/>
    <w:qFormat/>
    <w:rPr>
      <w:rFonts w:hint="default" w:ascii="Georgia" w:hAnsi="Georgia"/>
      <w:b/>
      <w:bCs/>
      <w:color w:val="666666"/>
      <w:sz w:val="18"/>
      <w:szCs w:val="18"/>
    </w:rPr>
  </w:style>
  <w:style w:type="character" w:styleId="976" w:customStyle="1">
    <w:name w:val="textcontents"/>
    <w:uiPriority w:val="0"/>
    <w:qFormat/>
  </w:style>
  <w:style w:type="character" w:styleId="977" w:customStyle="1">
    <w:name w:val="Title1 Char"/>
    <w:uiPriority w:val="0"/>
    <w:qFormat/>
    <w:rPr>
      <w:rFonts w:eastAsia="宋体"/>
      <w:b/>
      <w:bCs/>
      <w:sz w:val="44"/>
      <w:szCs w:val="44"/>
      <w:lang w:val="en-US" w:eastAsia="zh-CN" w:bidi="ar-SA"/>
    </w:rPr>
  </w:style>
  <w:style w:type="character" w:styleId="978" w:customStyle="1">
    <w:name w:val="纯文本 Char1"/>
    <w:uiPriority w:val="0"/>
    <w:qFormat/>
    <w:rPr>
      <w:rFonts w:ascii="宋体" w:hAnsi="Courier New" w:cs="Courier New"/>
      <w:sz w:val="21"/>
      <w:szCs w:val="21"/>
    </w:rPr>
  </w:style>
  <w:style w:type="character" w:styleId="979" w:customStyle="1">
    <w:name w:val="3zw"/>
    <w:uiPriority w:val="0"/>
    <w:qFormat/>
  </w:style>
  <w:style w:type="character" w:styleId="980" w:customStyle="1">
    <w:name w:val="h Char Char"/>
    <w:uiPriority w:val="0"/>
    <w:qFormat/>
    <w:rPr>
      <w:rFonts w:eastAsia="宋体"/>
      <w:sz w:val="18"/>
      <w:szCs w:val="18"/>
      <w:lang w:val="en-US" w:eastAsia="zh-CN" w:bidi="ar-SA"/>
    </w:rPr>
  </w:style>
  <w:style w:type="character" w:styleId="981" w:customStyle="1">
    <w:name w:val="新图表正文 Char Char"/>
    <w:link w:val="982"/>
    <w:uiPriority w:val="0"/>
    <w:qFormat/>
    <w:rPr>
      <w:rFonts w:ascii="宋体" w:hAnsi="宋体"/>
      <w:sz w:val="18"/>
      <w:szCs w:val="21"/>
      <w:lang w:val="en-US" w:eastAsia="zh-CN" w:bidi="ar-SA"/>
    </w:rPr>
  </w:style>
  <w:style w:type="paragraph" w:styleId="982" w:customStyle="1">
    <w:name w:val="新图表正文"/>
    <w:link w:val="981"/>
    <w:uiPriority w:val="0"/>
    <w:qFormat/>
    <w:pPr>
      <w:jc w:val="both"/>
    </w:pPr>
    <w:rPr>
      <w:rFonts w:ascii="宋体" w:hAnsi="宋体" w:eastAsia="宋体" w:cs="Times New Roman"/>
      <w:sz w:val="18"/>
      <w:szCs w:val="21"/>
      <w:lang w:val="en-US" w:eastAsia="zh-CN" w:bidi="ar-SA"/>
    </w:rPr>
  </w:style>
  <w:style w:type="character" w:styleId="98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84" w:customStyle="1">
    <w:name w:val="point_normal1"/>
    <w:uiPriority w:val="0"/>
    <w:qFormat/>
    <w:rPr>
      <w:rFonts w:hint="default" w:ascii="Arial" w:hAnsi="Arial" w:cs="Arial"/>
      <w:sz w:val="18"/>
      <w:szCs w:val="18"/>
    </w:rPr>
  </w:style>
  <w:style w:type="character" w:styleId="985" w:customStyle="1">
    <w:name w:val="样式 非加粗"/>
    <w:uiPriority w:val="0"/>
    <w:qFormat/>
    <w:rPr>
      <w:rFonts w:eastAsia="宋体"/>
      <w:sz w:val="28"/>
    </w:rPr>
  </w:style>
  <w:style w:type="character" w:styleId="986" w:customStyle="1">
    <w:name w:val="中等深浅列表 2 - 强调文字颜色 61"/>
    <w:uiPriority w:val="0"/>
    <w:qFormat/>
    <w:rPr>
      <w:b/>
      <w:bCs/>
    </w:rPr>
  </w:style>
  <w:style w:type="character" w:styleId="987" w:customStyle="1">
    <w:name w:val="表格抬头 Char"/>
    <w:link w:val="988"/>
    <w:uiPriority w:val="0"/>
    <w:qFormat/>
    <w:rPr>
      <w:rFonts w:ascii="黑体" w:eastAsia="黑体"/>
      <w:b/>
      <w:sz w:val="21"/>
      <w:lang w:bidi="ar-SA"/>
    </w:rPr>
  </w:style>
  <w:style w:type="paragraph" w:styleId="988" w:customStyle="1">
    <w:name w:val="表格抬头"/>
    <w:basedOn w:val="870"/>
    <w:link w:val="987"/>
    <w:uiPriority w:val="0"/>
    <w:qFormat/>
    <w:pPr>
      <w:jc w:val="center"/>
    </w:pPr>
    <w:rPr>
      <w:rFonts w:ascii="黑体" w:eastAsia="黑体"/>
      <w:b/>
    </w:rPr>
  </w:style>
  <w:style w:type="character" w:styleId="989" w:customStyle="1">
    <w:name w:val="Char Char25"/>
    <w:uiPriority w:val="0"/>
    <w:qFormat/>
    <w:rPr>
      <w:rFonts w:ascii="Arial" w:hAnsi="Arial" w:eastAsia="黑体"/>
      <w:b/>
      <w:sz w:val="28"/>
    </w:rPr>
  </w:style>
  <w:style w:type="character" w:styleId="990" w:customStyle="1">
    <w:name w:val="正文 + 宋体 Char"/>
    <w:uiPriority w:val="0"/>
    <w:qFormat/>
    <w:rPr>
      <w:rFonts w:eastAsia="宋体"/>
      <w:sz w:val="21"/>
      <w:szCs w:val="24"/>
      <w:lang w:val="en-US" w:eastAsia="zh-CN" w:bidi="ar-SA"/>
    </w:rPr>
  </w:style>
  <w:style w:type="character" w:styleId="991" w:customStyle="1">
    <w:name w:val="title_emph1"/>
    <w:uiPriority w:val="0"/>
    <w:qFormat/>
    <w:rPr>
      <w:rFonts w:ascii="Arial" w:cs="Arial"/>
      <w:b/>
      <w:bCs/>
      <w:sz w:val="18"/>
      <w:szCs w:val="18"/>
    </w:rPr>
  </w:style>
  <w:style w:type="character" w:styleId="992" w:customStyle="1">
    <w:name w:val="纯文本 Char Char Char"/>
    <w:uiPriority w:val="0"/>
    <w:qFormat/>
    <w:rPr>
      <w:rFonts w:ascii="宋体" w:hAnsi="Courier New" w:eastAsia="宋体"/>
      <w:sz w:val="21"/>
      <w:szCs w:val="21"/>
      <w:lang w:val="en-US" w:eastAsia="zh-CN" w:bidi="ar-SA"/>
    </w:rPr>
  </w:style>
  <w:style w:type="character" w:styleId="993" w:customStyle="1">
    <w:name w:val="特点 Char1"/>
    <w:uiPriority w:val="0"/>
    <w:qFormat/>
    <w:rPr>
      <w:rFonts w:eastAsia="宋体"/>
      <w:sz w:val="21"/>
      <w:lang w:val="en-US" w:eastAsia="zh-CN" w:bidi="ar-SA"/>
    </w:rPr>
  </w:style>
  <w:style w:type="character" w:styleId="994" w:customStyle="1">
    <w:name w:val="style131"/>
    <w:uiPriority w:val="0"/>
    <w:qFormat/>
    <w:rPr>
      <w:rFonts w:cs="Times New Roman"/>
      <w:sz w:val="18"/>
      <w:szCs w:val="18"/>
    </w:rPr>
  </w:style>
  <w:style w:type="character" w:styleId="995" w:customStyle="1">
    <w:name w:val="已访问的超链接1"/>
    <w:uiPriority w:val="0"/>
    <w:qFormat/>
    <w:rPr>
      <w:color w:val="auto"/>
      <w:u w:val="none"/>
    </w:rPr>
  </w:style>
  <w:style w:type="character" w:styleId="996" w:customStyle="1">
    <w:name w:val="浅色底纹 - 强调文字颜色 1字符"/>
    <w:link w:val="997"/>
    <w:uiPriority w:val="0"/>
    <w:qFormat/>
    <w:rPr>
      <w:rFonts w:ascii="Calibri" w:hAnsi="Calibri" w:eastAsia="宋体"/>
      <w:b/>
      <w:bCs/>
      <w:i/>
      <w:iCs/>
      <w:sz w:val="22"/>
      <w:szCs w:val="22"/>
      <w:lang w:val="en-US" w:eastAsia="en-US" w:bidi="en-US"/>
    </w:rPr>
  </w:style>
  <w:style w:type="paragraph" w:styleId="997" w:customStyle="1">
    <w:name w:val="浅色底纹 - 强调文字颜色 11"/>
    <w:basedOn w:val="870"/>
    <w:next w:val="870"/>
    <w:link w:val="996"/>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998" w:customStyle="1">
    <w:name w:val="ih151"/>
    <w:uiPriority w:val="0"/>
    <w:qFormat/>
    <w:rPr>
      <w:color w:val="666666"/>
      <w:sz w:val="18"/>
      <w:szCs w:val="18"/>
      <w:u w:val="none"/>
    </w:rPr>
  </w:style>
  <w:style w:type="character" w:styleId="999" w:customStyle="1">
    <w:name w:val="彩色网格字符"/>
    <w:link w:val="1000"/>
    <w:uiPriority w:val="0"/>
    <w:qFormat/>
    <w:rPr>
      <w:rFonts w:ascii="Calibri" w:hAnsi="Calibri" w:eastAsia="宋体"/>
      <w:i/>
      <w:iCs/>
      <w:sz w:val="22"/>
      <w:szCs w:val="22"/>
      <w:lang w:val="en-US" w:eastAsia="en-US" w:bidi="en-US"/>
    </w:rPr>
  </w:style>
  <w:style w:type="paragraph" w:styleId="1000" w:customStyle="1">
    <w:name w:val="彩色网格1"/>
    <w:basedOn w:val="870"/>
    <w:next w:val="870"/>
    <w:link w:val="999"/>
    <w:uiPriority w:val="0"/>
    <w:qFormat/>
    <w:pPr>
      <w:ind w:left="360" w:right="360"/>
      <w:jc w:val="left"/>
      <w:spacing w:before="200" w:line="276" w:lineRule="auto"/>
      <w:widowControl/>
    </w:pPr>
    <w:rPr>
      <w:rFonts w:ascii="Calibri" w:hAnsi="Calibri"/>
      <w:i/>
      <w:iCs/>
      <w:sz w:val="22"/>
      <w:szCs w:val="22"/>
      <w:lang w:eastAsia="en-US" w:bidi="en-US"/>
    </w:rPr>
  </w:style>
  <w:style w:type="character" w:styleId="1001" w:customStyle="1">
    <w:name w:val="中等深浅网格 3 - 强调文字颜色 61"/>
    <w:uiPriority w:val="0"/>
    <w:qFormat/>
    <w:rPr>
      <w:i/>
      <w:iCs/>
      <w:smallCaps/>
      <w:spacing w:val="5"/>
    </w:rPr>
  </w:style>
  <w:style w:type="character" w:styleId="1002" w:customStyle="1">
    <w:name w:val="标准小四 Char"/>
    <w:uiPriority w:val="0"/>
    <w:qFormat/>
    <w:rPr>
      <w:rFonts w:ascii="Arial" w:hAnsi="Arial" w:eastAsia="宋体"/>
      <w:sz w:val="24"/>
      <w:szCs w:val="21"/>
      <w:lang w:val="en-US" w:eastAsia="zh-CN" w:bidi="ar-SA"/>
    </w:rPr>
  </w:style>
  <w:style w:type="character" w:styleId="1003" w:customStyle="1">
    <w:name w:val="Char Char17"/>
    <w:uiPriority w:val="0"/>
    <w:qFormat/>
    <w:rPr>
      <w:rFonts w:ascii="宋体" w:hAnsi="Courier New"/>
      <w:sz w:val="21"/>
      <w:szCs w:val="21"/>
    </w:rPr>
  </w:style>
  <w:style w:type="character" w:styleId="1004" w:customStyle="1">
    <w:name w:val="样式 宋体 小四"/>
    <w:uiPriority w:val="0"/>
    <w:qFormat/>
    <w:rPr>
      <w:rFonts w:ascii="宋体" w:hAnsi="宋体"/>
      <w:sz w:val="24"/>
    </w:rPr>
  </w:style>
  <w:style w:type="character" w:styleId="1005" w:customStyle="1">
    <w:name w:val="标题 3 Char"/>
    <w:uiPriority w:val="0"/>
    <w:qFormat/>
    <w:rPr>
      <w:rFonts w:ascii="宋体" w:hAnsi="宋体" w:eastAsia="宋体"/>
      <w:b/>
      <w:bCs/>
      <w:sz w:val="24"/>
      <w:szCs w:val="32"/>
      <w:lang w:val="en-US" w:eastAsia="zh-CN" w:bidi="ar-SA"/>
    </w:rPr>
  </w:style>
  <w:style w:type="character" w:styleId="1006" w:customStyle="1">
    <w:name w:val="Char Char23"/>
    <w:uiPriority w:val="0"/>
    <w:qFormat/>
    <w:rPr>
      <w:rFonts w:ascii="Arial" w:hAnsi="Arial" w:eastAsia="黑体"/>
      <w:b/>
      <w:bCs/>
      <w:sz w:val="24"/>
      <w:szCs w:val="24"/>
    </w:rPr>
  </w:style>
  <w:style w:type="character" w:styleId="1007" w:customStyle="1">
    <w:name w:val="普通文字1 Char"/>
    <w:uiPriority w:val="0"/>
    <w:qFormat/>
    <w:rPr>
      <w:rFonts w:ascii="宋体" w:eastAsia="宋体"/>
      <w:sz w:val="21"/>
      <w:szCs w:val="21"/>
      <w:lang w:val="en-US" w:eastAsia="zh-CN" w:bidi="ar-SA"/>
    </w:rPr>
  </w:style>
  <w:style w:type="character" w:styleId="1008" w:customStyle="1">
    <w:name w:val="中等深浅网格 2 - 强调文字颜色 61"/>
    <w:uiPriority w:val="0"/>
    <w:qFormat/>
    <w:rPr>
      <w:smallCaps/>
      <w:spacing w:val="5"/>
      <w:u w:val="single"/>
    </w:rPr>
  </w:style>
  <w:style w:type="character" w:styleId="1009" w:customStyle="1">
    <w:name w:val="小四 段落 宋体 Char Char Char Char Char"/>
    <w:uiPriority w:val="0"/>
    <w:qFormat/>
    <w:rPr>
      <w:rFonts w:eastAsia="宋体"/>
      <w:sz w:val="24"/>
      <w:szCs w:val="24"/>
      <w:lang w:val="en-US" w:eastAsia="zh-CN" w:bidi="ar-SA"/>
    </w:rPr>
  </w:style>
  <w:style w:type="character" w:styleId="1010" w:customStyle="1">
    <w:name w:val="标题 Char1"/>
    <w:uiPriority w:val="0"/>
    <w:qFormat/>
    <w:rPr>
      <w:rFonts w:ascii="Cambria" w:eastAsia="宋体" w:cs="Times New Roman"/>
      <w:b/>
      <w:bCs/>
      <w:sz w:val="32"/>
      <w:szCs w:val="32"/>
    </w:rPr>
  </w:style>
  <w:style w:type="character" w:styleId="1011" w:customStyle="1">
    <w:name w:val="listbenefit"/>
    <w:uiPriority w:val="0"/>
    <w:qFormat/>
  </w:style>
  <w:style w:type="character" w:styleId="1012" w:customStyle="1">
    <w:name w:val="normalfont1"/>
    <w:uiPriority w:val="0"/>
    <w:qFormat/>
    <w:rPr>
      <w:rFonts w:hint="default" w:ascii="ˎ̥" w:hAnsi="ˎ̥"/>
      <w:sz w:val="18"/>
      <w:szCs w:val="18"/>
      <w:u w:val="none"/>
    </w:rPr>
  </w:style>
  <w:style w:type="character" w:styleId="1013" w:customStyle="1">
    <w:name w:val="Char Char29"/>
    <w:uiPriority w:val="0"/>
    <w:qFormat/>
    <w:rPr>
      <w:rFonts w:ascii="Times New Roman" w:hAnsi="Times New Roman" w:eastAsia="宋体" w:cs="Times New Roman"/>
      <w:b/>
      <w:bCs/>
      <w:sz w:val="44"/>
      <w:szCs w:val="44"/>
    </w:rPr>
  </w:style>
  <w:style w:type="character" w:styleId="1014" w:customStyle="1">
    <w:name w:val="param-value"/>
    <w:uiPriority w:val="0"/>
    <w:qFormat/>
  </w:style>
  <w:style w:type="character" w:styleId="1015" w:customStyle="1">
    <w:name w:val="111111 Char"/>
    <w:link w:val="1016"/>
    <w:uiPriority w:val="0"/>
    <w:qFormat/>
    <w:rPr>
      <w:rFonts w:ascii="宋体" w:hAnsi="宋体" w:eastAsia="黑体" w:cs="宋体"/>
      <w:b/>
      <w:bCs/>
      <w:sz w:val="21"/>
      <w:szCs w:val="21"/>
      <w:lang w:val="en-US" w:eastAsia="zh-CN" w:bidi="ar-SA"/>
    </w:rPr>
  </w:style>
  <w:style w:type="paragraph" w:styleId="1016" w:customStyle="1">
    <w:name w:val="111111"/>
    <w:basedOn w:val="870"/>
    <w:link w:val="1015"/>
    <w:uiPriority w:val="0"/>
    <w:qFormat/>
    <w:pPr>
      <w:jc w:val="center"/>
      <w:spacing w:before="120" w:after="120"/>
    </w:pPr>
    <w:rPr>
      <w:rFonts w:ascii="宋体" w:hAnsi="宋体" w:eastAsia="黑体" w:cs="宋体"/>
      <w:b/>
      <w:bCs/>
      <w:szCs w:val="21"/>
    </w:rPr>
  </w:style>
  <w:style w:type="character" w:styleId="1017" w:customStyle="1">
    <w:name w:val="apple-converted-space"/>
    <w:uiPriority w:val="0"/>
    <w:qFormat/>
  </w:style>
  <w:style w:type="character" w:styleId="1018" w:customStyle="1">
    <w:name w:val="concon"/>
    <w:uiPriority w:val="0"/>
    <w:qFormat/>
  </w:style>
  <w:style w:type="character" w:styleId="1019" w:customStyle="1">
    <w:name w:val="无间隔 Char"/>
    <w:link w:val="1020"/>
    <w:uiPriority w:val="0"/>
    <w:qFormat/>
    <w:rPr>
      <w:rFonts w:ascii="Calibri" w:hAnsi="Calibri" w:eastAsia="微软雅黑"/>
      <w:sz w:val="24"/>
      <w:szCs w:val="22"/>
      <w:lang w:val="en-US" w:eastAsia="zh-CN" w:bidi="ar-SA"/>
    </w:rPr>
  </w:style>
  <w:style w:type="paragraph" w:styleId="1020">
    <w:name w:val="No Spacing"/>
    <w:link w:val="1019"/>
    <w:uiPriority w:val="0"/>
    <w:qFormat/>
    <w:pPr>
      <w:jc w:val="both"/>
      <w:widowControl w:val="off"/>
    </w:pPr>
    <w:rPr>
      <w:rFonts w:ascii="Calibri" w:hAnsi="Calibri" w:eastAsia="微软雅黑" w:cs="Times New Roman"/>
      <w:sz w:val="24"/>
      <w:szCs w:val="22"/>
      <w:lang w:val="en-US" w:eastAsia="zh-CN" w:bidi="ar-SA"/>
    </w:rPr>
  </w:style>
  <w:style w:type="character" w:styleId="1021" w:customStyle="1">
    <w:name w:val="Char Char20"/>
    <w:uiPriority w:val="0"/>
    <w:qFormat/>
    <w:rPr>
      <w:rFonts w:ascii="Arial" w:hAnsi="Arial" w:eastAsia="黑体"/>
      <w:sz w:val="21"/>
      <w:szCs w:val="21"/>
    </w:rPr>
  </w:style>
  <w:style w:type="character" w:styleId="1022" w:customStyle="1">
    <w:name w:val="中等深浅列表 1 - 强调文字颜色 61"/>
    <w:uiPriority w:val="0"/>
    <w:qFormat/>
    <w:rPr>
      <w:i/>
      <w:iCs/>
    </w:rPr>
  </w:style>
  <w:style w:type="character" w:styleId="1023" w:customStyle="1">
    <w:name w:val="小四 段落 宋体 Char Char Char Char Char Char Char Char"/>
    <w:uiPriority w:val="0"/>
    <w:qFormat/>
    <w:rPr>
      <w:rFonts w:eastAsia="宋体"/>
      <w:sz w:val="24"/>
      <w:szCs w:val="24"/>
      <w:lang w:val="en-US" w:eastAsia="zh-CN" w:bidi="ar-SA"/>
    </w:rPr>
  </w:style>
  <w:style w:type="character" w:styleId="1024" w:customStyle="1">
    <w:name w:val="纯文本 Char Char"/>
    <w:uiPriority w:val="0"/>
    <w:qFormat/>
    <w:rPr>
      <w:rFonts w:ascii="宋体" w:hAnsi="Courier New" w:eastAsia="宋体"/>
      <w:sz w:val="21"/>
      <w:szCs w:val="21"/>
      <w:lang w:val="en-US" w:eastAsia="zh-CN" w:bidi="ar-SA"/>
    </w:rPr>
  </w:style>
  <w:style w:type="character" w:styleId="1025" w:customStyle="1">
    <w:name w:val="小四 段落 宋体 Char1"/>
    <w:uiPriority w:val="0"/>
    <w:qFormat/>
    <w:rPr>
      <w:rFonts w:eastAsia="宋体"/>
      <w:sz w:val="24"/>
      <w:szCs w:val="24"/>
      <w:lang w:val="en-US" w:eastAsia="zh-CN" w:bidi="ar-SA"/>
    </w:rPr>
  </w:style>
  <w:style w:type="character" w:styleId="1026" w:customStyle="1">
    <w:name w:val="2nd level Char"/>
    <w:uiPriority w:val="0"/>
    <w:qFormat/>
    <w:rPr>
      <w:rFonts w:ascii="Arial" w:hAnsi="Arial" w:eastAsia="黑体"/>
      <w:b/>
      <w:bCs/>
      <w:sz w:val="32"/>
      <w:szCs w:val="32"/>
      <w:lang w:val="en-US" w:eastAsia="zh-CN" w:bidi="ar-SA"/>
    </w:rPr>
  </w:style>
  <w:style w:type="character" w:styleId="1027" w:customStyle="1">
    <w:name w:val="Char Char22"/>
    <w:uiPriority w:val="0"/>
    <w:qFormat/>
    <w:rPr>
      <w:b/>
      <w:bCs/>
      <w:sz w:val="24"/>
      <w:szCs w:val="24"/>
    </w:rPr>
  </w:style>
  <w:style w:type="character" w:styleId="1028" w:customStyle="1">
    <w:name w:val="样式 首行缩进:  2 字符 Char"/>
    <w:uiPriority w:val="0"/>
    <w:qFormat/>
    <w:rPr>
      <w:rFonts w:eastAsia="宋体" w:cs="宋体"/>
      <w:sz w:val="24"/>
      <w:lang w:val="en-US" w:eastAsia="zh-CN" w:bidi="ar-SA"/>
    </w:rPr>
  </w:style>
  <w:style w:type="character" w:styleId="1029" w:customStyle="1">
    <w:name w:val="Char Char21"/>
    <w:uiPriority w:val="0"/>
    <w:qFormat/>
    <w:rPr>
      <w:rFonts w:ascii="Arial" w:hAnsi="Arial" w:eastAsia="黑体"/>
      <w:sz w:val="24"/>
      <w:szCs w:val="24"/>
    </w:rPr>
  </w:style>
  <w:style w:type="character" w:styleId="1030" w:customStyle="1">
    <w:name w:val="标题 3 Char Char"/>
    <w:uiPriority w:val="0"/>
    <w:qFormat/>
    <w:rPr>
      <w:rFonts w:eastAsia="仿宋_GB2312"/>
      <w:b/>
      <w:bCs/>
      <w:sz w:val="28"/>
      <w:szCs w:val="32"/>
      <w:lang w:val="en-US" w:eastAsia="zh-CN" w:bidi="ar-SA"/>
    </w:rPr>
  </w:style>
  <w:style w:type="character" w:styleId="1031" w:customStyle="1">
    <w:name w:val="content"/>
    <w:uiPriority w:val="0"/>
    <w:qFormat/>
  </w:style>
  <w:style w:type="character" w:styleId="1032" w:customStyle="1">
    <w:name w:val="Char Char24"/>
    <w:uiPriority w:val="0"/>
    <w:qFormat/>
    <w:rPr>
      <w:b/>
      <w:bCs/>
      <w:sz w:val="28"/>
      <w:szCs w:val="28"/>
    </w:rPr>
  </w:style>
  <w:style w:type="character" w:styleId="1033" w:customStyle="1">
    <w:name w:val="小四 段落 宋体 Char Char Char Char1"/>
    <w:uiPriority w:val="0"/>
    <w:qFormat/>
    <w:rPr>
      <w:rFonts w:eastAsia="宋体"/>
      <w:sz w:val="24"/>
      <w:szCs w:val="24"/>
      <w:lang w:val="en-US" w:eastAsia="zh-CN" w:bidi="ar-SA"/>
    </w:rPr>
  </w:style>
  <w:style w:type="character" w:styleId="1034" w:customStyle="1">
    <w:name w:val="t1"/>
    <w:uiPriority w:val="0"/>
    <w:qFormat/>
  </w:style>
  <w:style w:type="character" w:styleId="1035" w:customStyle="1">
    <w:name w:val="小四 段落 宋体 Char Char Char Char Char Char"/>
    <w:uiPriority w:val="0"/>
    <w:qFormat/>
    <w:rPr>
      <w:rFonts w:eastAsia="宋体"/>
      <w:sz w:val="24"/>
      <w:szCs w:val="24"/>
      <w:lang w:val="en-US" w:eastAsia="zh-CN" w:bidi="ar-SA"/>
    </w:rPr>
  </w:style>
  <w:style w:type="character" w:styleId="1036" w:customStyle="1">
    <w:name w:val="Char Char26"/>
    <w:uiPriority w:val="0"/>
    <w:qFormat/>
    <w:rPr>
      <w:b/>
      <w:bCs/>
      <w:sz w:val="32"/>
      <w:szCs w:val="32"/>
    </w:rPr>
  </w:style>
  <w:style w:type="character" w:styleId="1037" w:customStyle="1">
    <w:name w:val="中等深浅网格 1 - 强调文字颜色 61"/>
    <w:uiPriority w:val="0"/>
    <w:qFormat/>
    <w:rPr>
      <w:smallCaps/>
    </w:rPr>
  </w:style>
  <w:style w:type="character" w:styleId="1038" w:customStyle="1">
    <w:name w:val="A2"/>
    <w:uiPriority w:val="0"/>
    <w:qFormat/>
    <w:rPr>
      <w:rFonts w:cs="Helvetica"/>
      <w:color w:val="000000"/>
      <w:sz w:val="18"/>
      <w:szCs w:val="18"/>
    </w:rPr>
  </w:style>
  <w:style w:type="character" w:styleId="1039" w:customStyle="1">
    <w:name w:val="小四 段落 宋体 Char Char Char1"/>
    <w:uiPriority w:val="0"/>
    <w:qFormat/>
    <w:rPr>
      <w:rFonts w:ascii="宋体" w:hAnsi="宋体" w:eastAsia="宋体"/>
      <w:sz w:val="24"/>
      <w:szCs w:val="24"/>
      <w:lang w:val="en-US" w:eastAsia="zh-CN" w:bidi="ar-SA"/>
    </w:rPr>
  </w:style>
  <w:style w:type="character" w:styleId="1040" w:customStyle="1">
    <w:name w:val="正文缩进 Char1"/>
    <w:link w:val="1041"/>
    <w:uiPriority w:val="0"/>
    <w:qFormat/>
    <w:rPr>
      <w:rFonts w:eastAsia="宋体"/>
      <w:lang w:bidi="ar-SA"/>
    </w:rPr>
  </w:style>
  <w:style w:type="paragraph" w:styleId="1041" w:customStyle="1">
    <w:name w:val="正文缩进1"/>
    <w:basedOn w:val="870"/>
    <w:link w:val="1040"/>
    <w:uiPriority w:val="0"/>
    <w:qFormat/>
    <w:pPr>
      <w:ind w:firstLine="420"/>
    </w:pPr>
    <w:rPr>
      <w:sz w:val="20"/>
    </w:rPr>
  </w:style>
  <w:style w:type="character" w:styleId="1042" w:customStyle="1">
    <w:name w:val="content_lineheight1"/>
    <w:uiPriority w:val="0"/>
    <w:qFormat/>
  </w:style>
  <w:style w:type="character" w:styleId="1043" w:customStyle="1">
    <w:name w:val="样式 首行缩进:  2 字符 Char Char"/>
    <w:link w:val="1044"/>
    <w:uiPriority w:val="0"/>
    <w:qFormat/>
    <w:rPr>
      <w:rFonts w:eastAsia="宋体" w:cs="宋体"/>
      <w:sz w:val="24"/>
      <w:lang w:val="en-US" w:eastAsia="zh-CN" w:bidi="ar-SA"/>
    </w:rPr>
  </w:style>
  <w:style w:type="paragraph" w:styleId="1044" w:customStyle="1">
    <w:name w:val="样式 首行缩进:  2 字符"/>
    <w:basedOn w:val="870"/>
    <w:link w:val="1043"/>
    <w:uiPriority w:val="0"/>
    <w:qFormat/>
    <w:pPr>
      <w:ind w:firstLine="480"/>
      <w:spacing w:line="360" w:lineRule="auto"/>
    </w:pPr>
    <w:rPr>
      <w:rFonts w:cs="宋体"/>
      <w:sz w:val="24"/>
    </w:rPr>
  </w:style>
  <w:style w:type="character" w:styleId="1045" w:customStyle="1">
    <w:name w:val="标准小四 Char Char"/>
    <w:uiPriority w:val="0"/>
    <w:qFormat/>
    <w:rPr>
      <w:rFonts w:ascii="Arial" w:hAnsi="Arial" w:eastAsia="宋体"/>
      <w:sz w:val="24"/>
      <w:szCs w:val="21"/>
      <w:lang w:val="en-US" w:eastAsia="zh-CN" w:bidi="ar-SA"/>
    </w:rPr>
  </w:style>
  <w:style w:type="character" w:styleId="1046" w:customStyle="1">
    <w:name w:val="case31"/>
    <w:uiPriority w:val="0"/>
    <w:qFormat/>
    <w:rPr>
      <w:sz w:val="21"/>
      <w:szCs w:val="21"/>
    </w:rPr>
  </w:style>
  <w:style w:type="character" w:styleId="1047" w:customStyle="1">
    <w:name w:val="Char Char27"/>
    <w:uiPriority w:val="0"/>
    <w:qFormat/>
    <w:rPr>
      <w:b/>
      <w:bCs/>
      <w:sz w:val="44"/>
      <w:szCs w:val="44"/>
    </w:rPr>
  </w:style>
  <w:style w:type="character" w:styleId="1048" w:customStyle="1">
    <w:name w:val="华宇段落1 Char Char Char"/>
    <w:uiPriority w:val="0"/>
    <w:qFormat/>
    <w:rPr>
      <w:rFonts w:eastAsia="宋体"/>
      <w:bCs/>
      <w:sz w:val="24"/>
      <w:szCs w:val="24"/>
      <w:lang w:val="en-US" w:eastAsia="zh-CN" w:bidi="ar-SA"/>
    </w:rPr>
  </w:style>
  <w:style w:type="paragraph" w:styleId="1049" w:customStyle="1">
    <w:name w:val="xl37"/>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5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51" w:customStyle="1">
    <w:name w:val="正文 居中"/>
    <w:basedOn w:val="870"/>
    <w:uiPriority w:val="0"/>
    <w:qFormat/>
    <w:pPr>
      <w:jc w:val="center"/>
      <w:spacing w:line="360" w:lineRule="auto"/>
    </w:pPr>
    <w:rPr>
      <w:sz w:val="24"/>
    </w:rPr>
  </w:style>
  <w:style w:type="paragraph" w:styleId="1052" w:customStyle="1">
    <w:name w:val="符号与编号 Char"/>
    <w:basedOn w:val="870"/>
    <w:uiPriority w:val="0"/>
    <w:qFormat/>
    <w:pPr>
      <w:ind w:left="720"/>
      <w:spacing w:after="156" w:line="400" w:lineRule="atLeast"/>
      <w:tabs>
        <w:tab w:val="left" w:pos="720" w:leader="none"/>
      </w:tabs>
    </w:pPr>
    <w:rPr>
      <w:sz w:val="24"/>
      <w:szCs w:val="24"/>
    </w:rPr>
  </w:style>
  <w:style w:type="paragraph" w:styleId="1053" w:customStyle="1">
    <w:name w:val="xl39"/>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54" w:customStyle="1">
    <w:name w:val="xl34"/>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5" w:customStyle="1">
    <w:name w:val="样式 加点正文 + 段前: 0.5 行 段后: 0.5 行1"/>
    <w:basedOn w:val="870"/>
    <w:uiPriority w:val="0"/>
    <w:qFormat/>
    <w:pPr>
      <w:ind w:left="1268" w:hanging="420"/>
      <w:spacing w:before="156" w:after="156" w:line="300" w:lineRule="auto"/>
      <w:tabs>
        <w:tab w:val="left" w:pos="420" w:leader="none"/>
        <w:tab w:val="left" w:pos="1268" w:leader="none"/>
      </w:tabs>
    </w:pPr>
    <w:rPr>
      <w:sz w:val="24"/>
    </w:rPr>
  </w:style>
  <w:style w:type="paragraph" w:styleId="1056" w:customStyle="1">
    <w:name w:val="表格文字"/>
    <w:basedOn w:val="870"/>
    <w:uiPriority w:val="0"/>
    <w:qFormat/>
    <w:pPr>
      <w:ind w:firstLine="200"/>
      <w:jc w:val="left"/>
      <w:spacing w:line="360" w:lineRule="auto"/>
    </w:pPr>
    <w:rPr>
      <w:rFonts w:ascii="Arial" w:hAnsi="Arial"/>
      <w:sz w:val="24"/>
    </w:rPr>
  </w:style>
  <w:style w:type="paragraph" w:styleId="1057" w:customStyle="1">
    <w:name w:val="样式 标题 2第一章 标题 2Heading 2 HiddenHeading 2 CCBSheading 2H2h2..."/>
    <w:basedOn w:val="872"/>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58" w:customStyle="1">
    <w:name w:val="Char Char Char Char Char Char Char Char Char Char Char"/>
    <w:basedOn w:val="870"/>
    <w:uiPriority w:val="0"/>
    <w:qFormat/>
    <w:rPr>
      <w:rFonts w:ascii="Tahoma" w:hAnsi="Tahoma" w:cs="Tahoma"/>
      <w:sz w:val="24"/>
    </w:rPr>
  </w:style>
  <w:style w:type="paragraph" w:styleId="1059" w:customStyle="1">
    <w:name w:val="xl58"/>
    <w:basedOn w:val="87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0" w:customStyle="1">
    <w:name w:val="正文文本缩进1"/>
    <w:basedOn w:val="870"/>
    <w:uiPriority w:val="0"/>
    <w:qFormat/>
    <w:pPr>
      <w:ind w:left="420"/>
      <w:spacing w:after="120"/>
    </w:pPr>
    <w:rPr>
      <w:szCs w:val="24"/>
    </w:rPr>
  </w:style>
  <w:style w:type="paragraph" w:styleId="1061" w:customStyle="1">
    <w:name w:val="符号与编号 Char Char"/>
    <w:basedOn w:val="870"/>
    <w:uiPriority w:val="0"/>
    <w:qFormat/>
    <w:pPr>
      <w:ind w:left="839" w:hanging="419"/>
      <w:spacing w:after="156" w:line="400" w:lineRule="atLeast"/>
      <w:tabs>
        <w:tab w:val="left" w:pos="840" w:leader="none"/>
      </w:tabs>
    </w:pPr>
    <w:rPr>
      <w:sz w:val="24"/>
      <w:szCs w:val="24"/>
    </w:rPr>
  </w:style>
  <w:style w:type="paragraph" w:styleId="1062" w:customStyle="1">
    <w:name w:val="小四 段落 宋体 Char Char Char Char"/>
    <w:basedOn w:val="870"/>
    <w:uiPriority w:val="0"/>
    <w:qFormat/>
    <w:pPr>
      <w:ind w:right="-33" w:firstLine="480"/>
      <w:jc w:val="left"/>
      <w:spacing w:line="360" w:lineRule="auto"/>
    </w:pPr>
    <w:rPr>
      <w:sz w:val="24"/>
      <w:szCs w:val="24"/>
    </w:rPr>
  </w:style>
  <w:style w:type="paragraph" w:styleId="1063" w:customStyle="1">
    <w:name w:val="Table Text Char"/>
    <w:uiPriority w:val="0"/>
    <w:qFormat/>
    <w:pPr>
      <w:spacing w:before="80" w:after="80"/>
    </w:pPr>
    <w:rPr>
      <w:rFonts w:ascii="Arial" w:hAnsi="Arial" w:eastAsia="宋体" w:cs="Arial"/>
      <w:sz w:val="18"/>
      <w:szCs w:val="28"/>
      <w:lang w:val="en-US" w:eastAsia="zh-CN" w:bidi="ar-SA"/>
    </w:rPr>
  </w:style>
  <w:style w:type="paragraph" w:styleId="1064" w:customStyle="1">
    <w:name w:val="正文文本 21"/>
    <w:basedOn w:val="870"/>
    <w:uiPriority w:val="0"/>
    <w:qFormat/>
    <w:pPr>
      <w:ind w:left="720" w:hanging="720"/>
      <w:widowControl/>
    </w:pPr>
    <w:rPr>
      <w:sz w:val="24"/>
      <w:lang w:val="en-GB"/>
    </w:rPr>
  </w:style>
  <w:style w:type="paragraph" w:styleId="1065" w:customStyle="1">
    <w:name w:val="样式 标题 3H3sect1.2.3BOD 0Heading 3 - oldh3l3CTLevel 3 Head..."/>
    <w:basedOn w:val="873"/>
    <w:uiPriority w:val="0"/>
    <w:qFormat/>
    <w:pPr>
      <w:jc w:val="left"/>
      <w:spacing w:before="156" w:after="156"/>
    </w:pPr>
    <w:rPr>
      <w:rFonts w:cs="宋体"/>
      <w:bCs/>
      <w:sz w:val="30"/>
    </w:rPr>
  </w:style>
  <w:style w:type="paragraph" w:styleId="1066" w:customStyle="1">
    <w:name w:val="标题3，章节第三层"/>
    <w:basedOn w:val="870"/>
    <w:next w:val="1067"/>
    <w:uiPriority w:val="0"/>
    <w:qFormat/>
    <w:pPr>
      <w:spacing w:before="78" w:line="300" w:lineRule="auto"/>
      <w:outlineLvl w:val="2"/>
    </w:pPr>
    <w:rPr>
      <w:rFonts w:ascii="Arial" w:hAnsi="Arial" w:eastAsia="华文细黑"/>
      <w:sz w:val="30"/>
      <w:szCs w:val="24"/>
    </w:rPr>
  </w:style>
  <w:style w:type="paragraph" w:styleId="1067" w:customStyle="1">
    <w:name w:val="正文格式"/>
    <w:basedOn w:val="870"/>
    <w:uiPriority w:val="0"/>
    <w:qFormat/>
    <w:pPr>
      <w:ind w:left="178" w:right="44" w:hanging="178"/>
      <w:jc w:val="left"/>
      <w:spacing w:before="78" w:line="360" w:lineRule="auto"/>
      <w:widowControl/>
    </w:pPr>
    <w:rPr>
      <w:rFonts w:ascii="宋体" w:hAnsi="宋体"/>
      <w:bCs/>
      <w:szCs w:val="21"/>
    </w:rPr>
  </w:style>
  <w:style w:type="paragraph" w:styleId="1068" w:customStyle="1">
    <w:name w:val="样式3"/>
    <w:basedOn w:val="870"/>
    <w:next w:val="870"/>
    <w:uiPriority w:val="0"/>
    <w:qFormat/>
    <w:pPr>
      <w:spacing w:line="360" w:lineRule="auto"/>
    </w:pPr>
  </w:style>
  <w:style w:type="paragraph" w:styleId="1069" w:customStyle="1">
    <w:name w:val="正文表标题"/>
    <w:next w:val="107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70" w:customStyle="1">
    <w:name w:val="段"/>
    <w:uiPriority w:val="0"/>
    <w:qFormat/>
    <w:pPr>
      <w:ind w:firstLine="200"/>
      <w:jc w:val="both"/>
    </w:pPr>
    <w:rPr>
      <w:rFonts w:ascii="宋体" w:hAnsi="Times New Roman" w:eastAsia="宋体" w:cs="Times New Roman"/>
      <w:sz w:val="21"/>
      <w:lang w:val="en-US" w:eastAsia="zh-CN" w:bidi="ar-SA"/>
    </w:rPr>
  </w:style>
  <w:style w:type="paragraph" w:styleId="1071" w:customStyle="1">
    <w:name w:val="标题4，章节第四层"/>
    <w:basedOn w:val="870"/>
    <w:next w:val="870"/>
    <w:uiPriority w:val="0"/>
    <w:qFormat/>
    <w:pPr>
      <w:spacing w:line="360" w:lineRule="auto"/>
      <w:tabs>
        <w:tab w:val="left" w:pos="0" w:leader="none"/>
      </w:tabs>
      <w:outlineLvl w:val="3"/>
    </w:pPr>
    <w:rPr>
      <w:rFonts w:ascii="宋体" w:hAnsi="宋体"/>
      <w:b/>
      <w:sz w:val="24"/>
      <w:szCs w:val="24"/>
    </w:rPr>
  </w:style>
  <w:style w:type="paragraph" w:styleId="1072" w:customStyle="1">
    <w:name w:val="正文 首行缩进:  2 字符 Char Char"/>
    <w:basedOn w:val="870"/>
    <w:uiPriority w:val="0"/>
    <w:qFormat/>
    <w:pPr>
      <w:ind w:firstLine="480"/>
      <w:spacing w:line="360" w:lineRule="auto"/>
    </w:pPr>
    <w:rPr>
      <w:rFonts w:ascii="楷体_GB2312" w:eastAsia="楷体_GB2312"/>
      <w:bCs/>
      <w:sz w:val="24"/>
      <w:szCs w:val="24"/>
    </w:rPr>
  </w:style>
  <w:style w:type="paragraph" w:styleId="1073" w:customStyle="1">
    <w:name w:val="Char Char Char Char Char Char Char Char Char Char Char Char Char Char Char Char Char Char Char Char Char Char Char"/>
    <w:basedOn w:val="870"/>
    <w:uiPriority w:val="0"/>
    <w:qFormat/>
    <w:rPr>
      <w:rFonts w:ascii="Tahoma" w:hAnsi="Tahoma" w:cs="Tahoma"/>
      <w:sz w:val="24"/>
    </w:rPr>
  </w:style>
  <w:style w:type="paragraph" w:styleId="1074" w:customStyle="1">
    <w:name w:val="大标题"/>
    <w:basedOn w:val="870"/>
    <w:next w:val="870"/>
    <w:uiPriority w:val="0"/>
    <w:qFormat/>
    <w:pPr>
      <w:ind w:hanging="420"/>
      <w:pageBreakBefore/>
      <w:spacing w:line="360" w:lineRule="auto"/>
      <w:tabs>
        <w:tab w:val="left" w:pos="420" w:leader="none"/>
      </w:tabs>
      <w:outlineLvl w:val="0"/>
    </w:pPr>
    <w:rPr>
      <w:b/>
      <w:iCs/>
      <w:sz w:val="44"/>
      <w:szCs w:val="24"/>
    </w:rPr>
  </w:style>
  <w:style w:type="paragraph" w:styleId="1075" w:customStyle="1">
    <w:name w:val="默认段落字体 Para Char Char Char Char Char Char Char Char Char1 Char Char Char Char Char Char Char"/>
    <w:basedOn w:val="890"/>
    <w:uiPriority w:val="0"/>
    <w:qFormat/>
  </w:style>
  <w:style w:type="paragraph" w:styleId="1076" w:customStyle="1">
    <w:name w:val="p0"/>
    <w:basedOn w:val="870"/>
    <w:uiPriority w:val="0"/>
    <w:qFormat/>
    <w:pPr>
      <w:jc w:val="left"/>
      <w:spacing w:before="100" w:beforeAutospacing="1" w:after="100" w:afterAutospacing="1"/>
      <w:widowControl/>
    </w:pPr>
    <w:rPr>
      <w:rFonts w:ascii="宋体" w:hAnsi="宋体" w:cs="宋体"/>
      <w:sz w:val="24"/>
      <w:szCs w:val="24"/>
    </w:rPr>
  </w:style>
  <w:style w:type="paragraph" w:styleId="1077" w:customStyle="1">
    <w:name w:val="Pa6"/>
    <w:basedOn w:val="870"/>
    <w:next w:val="870"/>
    <w:uiPriority w:val="0"/>
    <w:qFormat/>
    <w:pPr>
      <w:jc w:val="left"/>
      <w:spacing w:line="241" w:lineRule="atLeast"/>
    </w:pPr>
    <w:rPr>
      <w:rFonts w:ascii="HYDaHeiJ" w:eastAsia="HYDaHeiJ"/>
      <w:sz w:val="24"/>
      <w:szCs w:val="24"/>
    </w:rPr>
  </w:style>
  <w:style w:type="paragraph" w:styleId="1078" w:customStyle="1">
    <w:name w:val="样式4 Char"/>
    <w:basedOn w:val="870"/>
    <w:uiPriority w:val="0"/>
    <w:qFormat/>
    <w:pPr>
      <w:ind w:firstLine="480"/>
      <w:jc w:val="left"/>
      <w:spacing w:line="360" w:lineRule="auto"/>
      <w:widowControl/>
    </w:pPr>
    <w:rPr>
      <w:rFonts w:cs="宋体"/>
      <w:color w:val="000000"/>
      <w:sz w:val="24"/>
      <w:szCs w:val="24"/>
    </w:rPr>
  </w:style>
  <w:style w:type="paragraph" w:styleId="1079" w:customStyle="1">
    <w:name w:val="正文文本 22"/>
    <w:basedOn w:val="870"/>
    <w:uiPriority w:val="0"/>
    <w:qFormat/>
    <w:pPr>
      <w:ind w:left="720" w:hanging="720"/>
      <w:widowControl/>
    </w:pPr>
    <w:rPr>
      <w:sz w:val="24"/>
      <w:lang w:val="en-GB"/>
    </w:rPr>
  </w:style>
  <w:style w:type="paragraph" w:styleId="1080" w:customStyle="1">
    <w:name w:val="xl36"/>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1"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082" w:customStyle="1">
    <w:name w:val="xl59"/>
    <w:basedOn w:val="8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83" w:customStyle="1">
    <w:name w:val="正文lzq"/>
    <w:basedOn w:val="870"/>
    <w:uiPriority w:val="0"/>
    <w:qFormat/>
    <w:pPr>
      <w:ind w:firstLine="480"/>
      <w:spacing w:line="360" w:lineRule="auto"/>
    </w:pPr>
    <w:rPr>
      <w:sz w:val="24"/>
    </w:rPr>
  </w:style>
  <w:style w:type="paragraph" w:styleId="1084" w:customStyle="1">
    <w:name w:val="font7"/>
    <w:basedOn w:val="870"/>
    <w:uiPriority w:val="0"/>
    <w:qFormat/>
    <w:pPr>
      <w:jc w:val="left"/>
      <w:spacing w:before="100" w:beforeAutospacing="1" w:after="100" w:afterAutospacing="1"/>
      <w:widowControl/>
    </w:pPr>
    <w:rPr>
      <w:rFonts w:hint="eastAsia" w:ascii="宋体" w:hAnsi="宋体"/>
      <w:b/>
      <w:bCs/>
      <w:sz w:val="24"/>
      <w:szCs w:val="24"/>
    </w:rPr>
  </w:style>
  <w:style w:type="paragraph" w:styleId="1085" w:customStyle="1">
    <w:name w:val="小四 段落 宋体"/>
    <w:basedOn w:val="888"/>
    <w:uiPriority w:val="0"/>
    <w:qFormat/>
    <w:pPr>
      <w:ind w:left="113" w:right="113" w:firstLine="425"/>
      <w:jc w:val="left"/>
      <w:spacing w:line="360" w:lineRule="auto"/>
      <w:tabs>
        <w:tab w:val="clear" w:pos="2952" w:leader="none"/>
      </w:tabs>
    </w:pPr>
    <w:rPr>
      <w:sz w:val="24"/>
    </w:rPr>
  </w:style>
  <w:style w:type="paragraph" w:styleId="1086" w:customStyle="1">
    <w:name w:val="正文1"/>
    <w:basedOn w:val="870"/>
    <w:uiPriority w:val="0"/>
    <w:qFormat/>
    <w:rPr>
      <w:rFonts w:ascii="Calibri" w:hAnsi="Calibri" w:eastAsia="Calibri" w:cs="宋体"/>
      <w:lang w:val="zh-CN"/>
    </w:rPr>
  </w:style>
  <w:style w:type="paragraph" w:styleId="1087" w:customStyle="1">
    <w:name w:val="xl31"/>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088" w:customStyle="1">
    <w:name w:val="Body Text 21"/>
    <w:basedOn w:val="870"/>
    <w:uiPriority w:val="0"/>
    <w:qFormat/>
    <w:pPr>
      <w:ind w:left="720" w:hanging="720"/>
      <w:widowControl/>
    </w:pPr>
    <w:rPr>
      <w:sz w:val="24"/>
      <w:lang w:val="en-GB"/>
    </w:rPr>
  </w:style>
  <w:style w:type="paragraph" w:styleId="1089" w:customStyle="1">
    <w:name w:val="Char Char1 Char Char Char Char Char Char Char"/>
    <w:basedOn w:val="870"/>
    <w:uiPriority w:val="0"/>
    <w:qFormat/>
    <w:rPr>
      <w:rFonts w:ascii="Tahoma" w:hAnsi="Tahoma" w:cs="Tahoma"/>
      <w:sz w:val="24"/>
    </w:rPr>
  </w:style>
  <w:style w:type="paragraph" w:styleId="1090" w:customStyle="1">
    <w:name w:val="二级条标题"/>
    <w:basedOn w:val="870"/>
    <w:next w:val="1070"/>
    <w:uiPriority w:val="0"/>
    <w:qFormat/>
    <w:pPr>
      <w:ind w:hanging="420"/>
      <w:widowControl/>
      <w:tabs>
        <w:tab w:val="left" w:pos="2240" w:leader="none"/>
      </w:tabs>
      <w:outlineLvl w:val="3"/>
    </w:pPr>
    <w:rPr>
      <w:rFonts w:eastAsia="黑体"/>
    </w:rPr>
  </w:style>
  <w:style w:type="paragraph" w:styleId="1091" w:customStyle="1">
    <w:name w:val="彩色列表1"/>
    <w:basedOn w:val="870"/>
    <w:uiPriority w:val="34"/>
    <w:qFormat/>
    <w:pPr>
      <w:ind w:firstLine="420"/>
    </w:pPr>
    <w:rPr>
      <w:szCs w:val="24"/>
    </w:rPr>
  </w:style>
  <w:style w:type="paragraph" w:styleId="1092" w:customStyle="1">
    <w:name w:val="xl27"/>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3" w:customStyle="1">
    <w:name w:val="7"/>
    <w:basedOn w:val="870"/>
    <w:next w:val="925"/>
    <w:uiPriority w:val="0"/>
    <w:qFormat/>
    <w:pPr>
      <w:jc w:val="left"/>
      <w:spacing w:before="100" w:beforeAutospacing="1" w:after="100" w:afterAutospacing="1"/>
      <w:widowControl/>
    </w:pPr>
    <w:rPr>
      <w:rFonts w:ascii="宋体" w:hAnsi="宋体"/>
      <w:sz w:val="24"/>
    </w:rPr>
  </w:style>
  <w:style w:type="paragraph" w:styleId="1094" w:customStyle="1">
    <w:name w:val="标准文本"/>
    <w:basedOn w:val="870"/>
    <w:uiPriority w:val="0"/>
    <w:qFormat/>
    <w:pPr>
      <w:ind w:firstLine="480"/>
      <w:spacing w:line="360" w:lineRule="auto"/>
    </w:pPr>
    <w:rPr>
      <w:rFonts w:cs="宋体"/>
      <w:sz w:val="24"/>
      <w:szCs w:val="24"/>
    </w:rPr>
  </w:style>
  <w:style w:type="paragraph" w:styleId="1095" w:customStyle="1">
    <w:name w:val="Char Char Char Char Char Char Char Char Char Char Char Char Char"/>
    <w:basedOn w:val="890"/>
    <w:uiPriority w:val="0"/>
    <w:qFormat/>
    <w:rPr>
      <w:rFonts w:ascii="Tahoma" w:hAnsi="Tahoma"/>
      <w:sz w:val="24"/>
      <w:szCs w:val="24"/>
    </w:rPr>
  </w:style>
  <w:style w:type="paragraph" w:styleId="1096" w:customStyle="1">
    <w:name w:val="正文文本 New New"/>
    <w:basedOn w:val="870"/>
    <w:uiPriority w:val="0"/>
    <w:qFormat/>
    <w:pPr>
      <w:ind w:firstLine="200"/>
      <w:spacing w:before="60" w:after="60" w:line="360" w:lineRule="auto"/>
      <w:widowControl/>
    </w:pPr>
    <w:rPr>
      <w:rFonts w:eastAsia="华文楷体"/>
      <w:sz w:val="24"/>
      <w:szCs w:val="24"/>
    </w:rPr>
  </w:style>
  <w:style w:type="paragraph" w:styleId="1097" w:customStyle="1">
    <w:name w:val="方案正文"/>
    <w:basedOn w:val="870"/>
    <w:uiPriority w:val="0"/>
    <w:qFormat/>
    <w:pPr>
      <w:ind w:firstLine="359"/>
      <w:jc w:val="left"/>
      <w:spacing w:before="156" w:line="360" w:lineRule="auto"/>
    </w:pPr>
    <w:rPr>
      <w:rFonts w:ascii="Arial" w:hAnsi="Arial" w:cs="宋体"/>
      <w:sz w:val="24"/>
      <w:szCs w:val="21"/>
    </w:rPr>
  </w:style>
  <w:style w:type="paragraph" w:styleId="1098" w:customStyle="1">
    <w:name w:val="Char Char Char Char Char Char Char Char"/>
    <w:basedOn w:val="870"/>
    <w:uiPriority w:val="0"/>
    <w:qFormat/>
    <w:rPr>
      <w:rFonts w:ascii="Tahoma" w:hAnsi="Tahoma" w:cs="Tahoma"/>
      <w:sz w:val="24"/>
    </w:rPr>
  </w:style>
  <w:style w:type="paragraph" w:styleId="1099" w:customStyle="1">
    <w:name w:val="xl48"/>
    <w:basedOn w:val="8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00" w:customStyle="1">
    <w:name w:val="Char Char Char Char Char Char Char Char Char"/>
    <w:basedOn w:val="870"/>
    <w:uiPriority w:val="0"/>
    <w:qFormat/>
    <w:pPr>
      <w:ind w:left="200" w:hanging="200"/>
      <w:tabs>
        <w:tab w:val="left" w:pos="360" w:leader="none"/>
      </w:tabs>
    </w:pPr>
    <w:rPr>
      <w:sz w:val="24"/>
      <w:szCs w:val="24"/>
    </w:rPr>
  </w:style>
  <w:style w:type="paragraph" w:styleId="1101" w:customStyle="1">
    <w:name w:val="xl50"/>
    <w:basedOn w:val="8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02" w:customStyle="1">
    <w:name w:val="_Style 42"/>
    <w:basedOn w:val="870"/>
    <w:next w:val="895"/>
    <w:uiPriority w:val="0"/>
    <w:qFormat/>
    <w:rPr>
      <w:rFonts w:ascii="楷体_GB2312" w:hAnsi="Arial" w:eastAsia="楷体_GB2312"/>
      <w:sz w:val="28"/>
    </w:rPr>
  </w:style>
  <w:style w:type="paragraph" w:styleId="1103" w:customStyle="1">
    <w:name w:val="font14"/>
    <w:basedOn w:val="870"/>
    <w:uiPriority w:val="0"/>
    <w:qFormat/>
    <w:pPr>
      <w:jc w:val="left"/>
      <w:spacing w:before="100" w:beforeAutospacing="1" w:after="100" w:afterAutospacing="1"/>
      <w:widowControl/>
    </w:pPr>
    <w:rPr>
      <w:sz w:val="36"/>
      <w:szCs w:val="36"/>
    </w:rPr>
  </w:style>
  <w:style w:type="paragraph" w:styleId="1104" w:customStyle="1">
    <w:name w:val="Char Char1"/>
    <w:basedOn w:val="870"/>
    <w:uiPriority w:val="0"/>
    <w:qFormat/>
    <w:rPr>
      <w:rFonts w:ascii="Tahoma" w:hAnsi="Tahoma"/>
      <w:sz w:val="24"/>
    </w:rPr>
  </w:style>
  <w:style w:type="paragraph" w:styleId="1105" w:customStyle="1">
    <w:name w:val="a0"/>
    <w:basedOn w:val="870"/>
    <w:uiPriority w:val="0"/>
    <w:qFormat/>
    <w:pPr>
      <w:spacing w:before="100" w:beforeAutospacing="1" w:after="100" w:afterAutospacing="1"/>
      <w:widowControl/>
    </w:pPr>
    <w:rPr>
      <w:rFonts w:ascii="宋体" w:hAnsi="宋体" w:cs="宋体"/>
      <w:sz w:val="24"/>
      <w:szCs w:val="24"/>
    </w:rPr>
  </w:style>
  <w:style w:type="paragraph" w:styleId="1106" w:customStyle="1">
    <w:name w:val="标题1，章节第一层"/>
    <w:basedOn w:val="1067"/>
    <w:next w:val="1067"/>
    <w:uiPriority w:val="0"/>
    <w:qFormat/>
    <w:pPr>
      <w:ind w:left="482"/>
      <w:spacing w:before="0"/>
      <w:tabs>
        <w:tab w:val="left" w:pos="693" w:leader="none"/>
      </w:tabs>
      <w:outlineLvl w:val="0"/>
    </w:pPr>
    <w:rPr>
      <w:color w:val="000000"/>
      <w:sz w:val="24"/>
      <w:szCs w:val="24"/>
    </w:rPr>
  </w:style>
  <w:style w:type="paragraph" w:styleId="1107" w:customStyle="1">
    <w:name w:val="Char2 Char Char Char Char Char Char1"/>
    <w:basedOn w:val="870"/>
    <w:uiPriority w:val="0"/>
    <w:qFormat/>
    <w:pPr>
      <w:ind w:hanging="425"/>
      <w:keepNext/>
      <w:spacing w:before="80" w:after="80"/>
      <w:widowControl/>
      <w:tabs>
        <w:tab w:val="left" w:pos="425" w:leader="none"/>
      </w:tabs>
    </w:pPr>
    <w:rPr>
      <w:rFonts w:ascii="Arial" w:hAnsi="Arial" w:cs="Arial"/>
      <w:sz w:val="20"/>
    </w:rPr>
  </w:style>
  <w:style w:type="paragraph" w:styleId="1108" w:customStyle="1">
    <w:name w:val="Char Char Char Char Char Char Char Char Char Char Char1 Char Char Char1"/>
    <w:basedOn w:val="870"/>
    <w:uiPriority w:val="0"/>
    <w:semiHidden/>
    <w:qFormat/>
    <w:pPr>
      <w:ind w:firstLine="200"/>
      <w:jc w:val="left"/>
    </w:pPr>
    <w:rPr>
      <w:rFonts w:ascii="Tahoma" w:hAnsi="Tahoma"/>
      <w:sz w:val="24"/>
      <w:szCs w:val="24"/>
    </w:rPr>
  </w:style>
  <w:style w:type="paragraph" w:styleId="1109" w:customStyle="1">
    <w:name w:val="xl30"/>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10" w:customStyle="1">
    <w:name w:val="Char Char Char Char Char Char Char"/>
    <w:basedOn w:val="870"/>
    <w:uiPriority w:val="0"/>
    <w:qFormat/>
    <w:rPr>
      <w:rFonts w:ascii="Tahoma" w:hAnsi="Tahoma"/>
      <w:sz w:val="24"/>
    </w:rPr>
  </w:style>
  <w:style w:type="paragraph" w:styleId="1111" w:customStyle="1">
    <w:name w:val="Char Char1 Char Char Char Char1 Char Char Char Char Char Char"/>
    <w:basedOn w:val="870"/>
    <w:uiPriority w:val="0"/>
    <w:qFormat/>
    <w:rPr>
      <w:rFonts w:ascii="Tahoma" w:hAnsi="Tahoma"/>
      <w:sz w:val="24"/>
    </w:rPr>
  </w:style>
  <w:style w:type="paragraph" w:styleId="1112" w:customStyle="1">
    <w:name w:val="Char Char Char Char"/>
    <w:basedOn w:val="870"/>
    <w:uiPriority w:val="0"/>
    <w:qFormat/>
    <w:pPr>
      <w:jc w:val="center"/>
      <w:spacing w:after="160" w:line="240" w:lineRule="exact"/>
      <w:widowControl/>
    </w:pPr>
    <w:rPr>
      <w:rFonts w:ascii="黑体" w:hAnsi="Verdana" w:eastAsia="黑体"/>
      <w:sz w:val="32"/>
      <w:szCs w:val="32"/>
      <w:lang w:eastAsia="en-US"/>
    </w:rPr>
  </w:style>
  <w:style w:type="paragraph" w:styleId="1113" w:customStyle="1">
    <w:name w:val="标题3"/>
    <w:basedOn w:val="873"/>
    <w:uiPriority w:val="0"/>
    <w:qFormat/>
    <w:pPr>
      <w:keepLines w:val="0"/>
      <w:keepNext w:val="0"/>
      <w:spacing w:line="360" w:lineRule="auto"/>
    </w:pPr>
    <w:rPr>
      <w:rFonts w:eastAsia="仿宋_GB2312"/>
      <w:b w:val="0"/>
      <w:bCs/>
      <w:sz w:val="30"/>
      <w:szCs w:val="32"/>
    </w:rPr>
  </w:style>
  <w:style w:type="paragraph" w:styleId="1114" w:customStyle="1">
    <w:name w:val="标题 4宋体"/>
    <w:basedOn w:val="874"/>
    <w:uiPriority w:val="0"/>
    <w:qFormat/>
    <w:pPr>
      <w:jc w:val="left"/>
      <w:keepLines w:val="0"/>
      <w:spacing w:before="0" w:after="0" w:line="360" w:lineRule="auto"/>
    </w:pPr>
    <w:rPr>
      <w:rFonts w:ascii="宋体" w:hAnsi="宋体" w:eastAsia="宋体"/>
      <w:bCs/>
      <w:color w:val="000000"/>
      <w:sz w:val="24"/>
    </w:rPr>
  </w:style>
  <w:style w:type="paragraph" w:styleId="1115" w:customStyle="1">
    <w:name w:val="Char Char Char Char Char Char Char Char Char Char Char Char Char Char"/>
    <w:basedOn w:val="870"/>
    <w:uiPriority w:val="0"/>
    <w:qFormat/>
    <w:rPr>
      <w:rFonts w:ascii="Tahoma" w:hAnsi="Tahoma" w:cs="Tahoma"/>
      <w:sz w:val="24"/>
    </w:rPr>
  </w:style>
  <w:style w:type="paragraph" w:styleId="1116" w:customStyle="1">
    <w:name w:val="tableau"/>
    <w:basedOn w:val="870"/>
    <w:uiPriority w:val="0"/>
    <w:qFormat/>
    <w:pPr>
      <w:jc w:val="center"/>
      <w:spacing w:before="20" w:after="20"/>
      <w:widowControl/>
    </w:pPr>
    <w:rPr>
      <w:rFonts w:ascii="Arial" w:hAnsi="Arial"/>
      <w:sz w:val="16"/>
      <w:lang w:val="en-GB" w:eastAsia="en-US"/>
    </w:rPr>
  </w:style>
  <w:style w:type="paragraph" w:styleId="111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18" w:customStyle="1">
    <w:name w:val="font8"/>
    <w:basedOn w:val="870"/>
    <w:uiPriority w:val="0"/>
    <w:qFormat/>
    <w:pPr>
      <w:jc w:val="left"/>
      <w:spacing w:before="100" w:beforeAutospacing="1" w:after="100" w:afterAutospacing="1"/>
      <w:widowControl/>
    </w:pPr>
    <w:rPr>
      <w:rFonts w:ascii="宋体" w:hAnsi="宋体" w:cs="宋体"/>
      <w:b/>
      <w:bCs/>
      <w:i/>
      <w:iCs/>
      <w:sz w:val="20"/>
    </w:rPr>
  </w:style>
  <w:style w:type="paragraph" w:styleId="1119" w:customStyle="1">
    <w:name w:val="Char Char Char Char Char Char Char Char Char Char Char Char Char1"/>
    <w:basedOn w:val="870"/>
    <w:uiPriority w:val="0"/>
    <w:qFormat/>
    <w:pPr>
      <w:jc w:val="left"/>
      <w:spacing w:after="160" w:line="240" w:lineRule="exact"/>
      <w:widowControl/>
    </w:pPr>
    <w:rPr>
      <w:szCs w:val="24"/>
    </w:rPr>
  </w:style>
  <w:style w:type="paragraph" w:styleId="1120" w:customStyle="1">
    <w:name w:val="项目符号，二级"/>
    <w:basedOn w:val="1067"/>
    <w:next w:val="1067"/>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121" w:customStyle="1">
    <w:name w:val="丁华标题1"/>
    <w:basedOn w:val="871"/>
    <w:next w:val="1122"/>
    <w:uiPriority w:val="0"/>
    <w:qFormat/>
    <w:pPr>
      <w:numPr>
        <w:ilvl w:val="0"/>
        <w:numId w:val="2"/>
      </w:numPr>
      <w:ind w:firstLine="0"/>
      <w:jc w:val="left"/>
      <w:keepLines/>
      <w:spacing w:before="600" w:after="120" w:line="578" w:lineRule="auto"/>
      <w:tabs>
        <w:tab w:val="clear" w:pos="5670" w:leader="none"/>
      </w:tabs>
    </w:pPr>
    <w:rPr>
      <w:rFonts w:ascii="Times New Roman"/>
      <w:b w:val="0"/>
      <w:sz w:val="32"/>
      <w:szCs w:val="20"/>
    </w:rPr>
  </w:style>
  <w:style w:type="paragraph" w:styleId="1122" w:customStyle="1">
    <w:name w:val="丁华正文"/>
    <w:basedOn w:val="917"/>
    <w:uiPriority w:val="0"/>
    <w:qFormat/>
    <w:pPr>
      <w:ind w:left="0" w:firstLine="510"/>
      <w:spacing w:line="360" w:lineRule="auto"/>
    </w:pPr>
    <w:rPr>
      <w:rFonts w:ascii="Times New Roman" w:hAnsi="Times New Roman" w:eastAsia="宋体"/>
      <w:color w:val="auto"/>
      <w:sz w:val="24"/>
      <w:szCs w:val="16"/>
    </w:rPr>
  </w:style>
  <w:style w:type="paragraph" w:styleId="1123" w:customStyle="1">
    <w:name w:val="文档正文"/>
    <w:basedOn w:val="870"/>
    <w:uiPriority w:val="0"/>
    <w:qFormat/>
    <w:pPr>
      <w:spacing w:line="360" w:lineRule="auto"/>
    </w:pPr>
    <w:rPr>
      <w:rFonts w:ascii="宋体" w:hAnsi="宋体"/>
      <w:b/>
      <w:bCs/>
      <w:szCs w:val="24"/>
    </w:rPr>
  </w:style>
  <w:style w:type="paragraph" w:styleId="1124" w:customStyle="1">
    <w:name w:val="彩色底纹1"/>
    <w:uiPriority w:val="0"/>
    <w:semiHidden/>
    <w:qFormat/>
    <w:rPr>
      <w:rFonts w:ascii="Times New Roman" w:hAnsi="Times New Roman" w:eastAsia="宋体" w:cs="Times New Roman"/>
      <w:sz w:val="21"/>
      <w:szCs w:val="24"/>
      <w:lang w:val="en-US" w:eastAsia="zh-CN" w:bidi="ar-SA"/>
    </w:rPr>
  </w:style>
  <w:style w:type="paragraph" w:styleId="112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26" w:customStyle="1">
    <w:name w:val="xl38"/>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7" w:customStyle="1">
    <w:name w:val="xl54"/>
    <w:basedOn w:val="8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28" w:customStyle="1">
    <w:name w:val="样式 样式 首行缩进:  0.74 厘米 行距: 1.5 倍行距 + 段后: 0.5 行"/>
    <w:basedOn w:val="870"/>
    <w:uiPriority w:val="0"/>
    <w:qFormat/>
    <w:pPr>
      <w:ind w:firstLine="420"/>
      <w:spacing w:line="360" w:lineRule="auto"/>
    </w:pPr>
    <w:rPr>
      <w:rFonts w:ascii="楷体_GB2312" w:eastAsia="楷体_GB2312"/>
      <w:bCs/>
      <w:sz w:val="24"/>
    </w:rPr>
  </w:style>
  <w:style w:type="paragraph" w:styleId="1129" w:customStyle="1">
    <w:name w:val="Char Char Char Char Char Char Char Char Char Char Char1"/>
    <w:basedOn w:val="870"/>
    <w:uiPriority w:val="0"/>
    <w:qFormat/>
    <w:rPr>
      <w:rFonts w:ascii="Tahoma" w:hAnsi="Tahoma"/>
      <w:sz w:val="24"/>
    </w:rPr>
  </w:style>
  <w:style w:type="paragraph" w:styleId="1130" w:customStyle="1">
    <w:name w:val="Char Char1 Char Char Char Char"/>
    <w:basedOn w:val="890"/>
    <w:uiPriority w:val="0"/>
    <w:qFormat/>
    <w:pPr>
      <w:ind w:left="357"/>
      <w:jc w:val="left"/>
      <w:spacing w:line="436" w:lineRule="exact"/>
      <w:outlineLvl w:val="3"/>
    </w:pPr>
    <w:rPr>
      <w:rFonts w:ascii="Tahoma" w:hAnsi="Tahoma" w:cs="Tahoma"/>
      <w:b/>
      <w:sz w:val="24"/>
      <w:szCs w:val="24"/>
    </w:rPr>
  </w:style>
  <w:style w:type="paragraph" w:styleId="1131" w:customStyle="1">
    <w:name w:val="content_lineheight"/>
    <w:basedOn w:val="870"/>
    <w:uiPriority w:val="0"/>
    <w:qFormat/>
    <w:pPr>
      <w:jc w:val="left"/>
      <w:spacing w:before="100" w:beforeAutospacing="1" w:after="100" w:afterAutospacing="1"/>
      <w:widowControl/>
    </w:pPr>
    <w:rPr>
      <w:rFonts w:ascii="宋体" w:hAnsi="宋体"/>
      <w:sz w:val="24"/>
      <w:szCs w:val="24"/>
    </w:rPr>
  </w:style>
  <w:style w:type="paragraph" w:styleId="1132" w:customStyle="1">
    <w:name w:val="马刚标题3"/>
    <w:basedOn w:val="870"/>
    <w:next w:val="87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33" w:customStyle="1">
    <w:name w:val="font10"/>
    <w:basedOn w:val="87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34" w:customStyle="1">
    <w:name w:val="样式 段后: 0.25 行"/>
    <w:basedOn w:val="870"/>
    <w:uiPriority w:val="0"/>
    <w:qFormat/>
    <w:pPr>
      <w:ind w:firstLine="420"/>
      <w:jc w:val="left"/>
      <w:spacing w:after="78" w:line="300" w:lineRule="auto"/>
      <w:widowControl/>
    </w:pPr>
    <w:rPr>
      <w:rFonts w:ascii="Arial" w:hAnsi="Arial" w:cs="宋体"/>
      <w:sz w:val="22"/>
      <w:lang w:eastAsia="en-US" w:bidi="en-US"/>
    </w:rPr>
  </w:style>
  <w:style w:type="paragraph" w:styleId="1135" w:customStyle="1">
    <w:name w:val="样式 样式 首行缩进:  2 字符 + 行距: 1.5 倍行距"/>
    <w:basedOn w:val="870"/>
    <w:uiPriority w:val="0"/>
    <w:qFormat/>
    <w:pPr>
      <w:ind w:firstLine="470"/>
      <w:spacing w:line="360" w:lineRule="auto"/>
    </w:pPr>
    <w:rPr>
      <w:sz w:val="24"/>
    </w:rPr>
  </w:style>
  <w:style w:type="paragraph" w:styleId="1136" w:customStyle="1">
    <w:name w:val="列出段落2"/>
    <w:basedOn w:val="870"/>
    <w:uiPriority w:val="0"/>
    <w:qFormat/>
    <w:pPr>
      <w:ind w:left="720"/>
      <w:jc w:val="left"/>
      <w:widowControl/>
    </w:pPr>
    <w:rPr>
      <w:rFonts w:ascii="Arial" w:hAnsi="Arial" w:eastAsia="黑体" w:cs="Arial"/>
      <w:sz w:val="24"/>
      <w:szCs w:val="24"/>
      <w:lang w:eastAsia="en-US"/>
    </w:rPr>
  </w:style>
  <w:style w:type="paragraph" w:styleId="1137" w:customStyle="1">
    <w:name w:val="标题6"/>
    <w:basedOn w:val="875"/>
    <w:uiPriority w:val="0"/>
    <w:qFormat/>
    <w:pPr>
      <w:numPr>
        <w:ilvl w:val="0"/>
        <w:numId w:val="3"/>
      </w:numPr>
      <w:keepLines/>
    </w:pPr>
    <w:rPr>
      <w:rFonts w:ascii="Times New Roman"/>
      <w:b w:val="0"/>
      <w:bCs/>
      <w:color w:val="auto"/>
      <w:sz w:val="24"/>
      <w:szCs w:val="28"/>
    </w:rPr>
  </w:style>
  <w:style w:type="paragraph" w:styleId="1138" w:customStyle="1">
    <w:name w:val="Char Char Char Char Char Char Char Char Char Char Char Char Char Char Char Char Char Char Char Char Char"/>
    <w:basedOn w:val="870"/>
    <w:uiPriority w:val="0"/>
    <w:qFormat/>
    <w:rPr>
      <w:rFonts w:ascii="Tahoma" w:hAnsi="Tahoma"/>
      <w:sz w:val="24"/>
    </w:rPr>
  </w:style>
  <w:style w:type="paragraph" w:styleId="1139" w:customStyle="1">
    <w:name w:val="章标题"/>
    <w:next w:val="1070"/>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140" w:customStyle="1">
    <w:name w:val="Char"/>
    <w:basedOn w:val="870"/>
    <w:uiPriority w:val="0"/>
    <w:semiHidden/>
    <w:qFormat/>
    <w:rPr>
      <w:rFonts w:ascii="Tahoma" w:hAnsi="Tahoma" w:cs="仿宋_GB2312"/>
      <w:sz w:val="24"/>
      <w:szCs w:val="28"/>
    </w:rPr>
  </w:style>
  <w:style w:type="paragraph" w:styleId="1141" w:customStyle="1">
    <w:name w:val="中等深浅网格 1 - 强调文字颜色 21"/>
    <w:basedOn w:val="870"/>
    <w:uiPriority w:val="0"/>
    <w:qFormat/>
    <w:pPr>
      <w:ind w:firstLine="420"/>
    </w:pPr>
    <w:rPr>
      <w:rFonts w:ascii="Calibri" w:hAnsi="Calibri"/>
      <w:szCs w:val="22"/>
    </w:rPr>
  </w:style>
  <w:style w:type="paragraph" w:styleId="1142" w:customStyle="1">
    <w:name w:val="Test2"/>
    <w:basedOn w:val="872"/>
    <w:uiPriority w:val="0"/>
    <w:qFormat/>
    <w:pPr>
      <w:jc w:val="center"/>
      <w:spacing w:before="156" w:after="156" w:line="480" w:lineRule="exact"/>
      <w:widowControl/>
    </w:pPr>
    <w:rPr>
      <w:rFonts w:ascii="黑体" w:hAnsi="Arial" w:eastAsia="黑体"/>
      <w:bCs/>
      <w:sz w:val="24"/>
    </w:rPr>
  </w:style>
  <w:style w:type="paragraph" w:styleId="1143" w:customStyle="1">
    <w:name w:val="xl55"/>
    <w:basedOn w:val="8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44" w:customStyle="1">
    <w:name w:val="xl57"/>
    <w:basedOn w:val="8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45" w:customStyle="1">
    <w:name w:val="Char Char Char Char1"/>
    <w:basedOn w:val="890"/>
    <w:uiPriority w:val="0"/>
    <w:qFormat/>
    <w:pPr>
      <w:spacing w:line="360" w:lineRule="auto"/>
    </w:pPr>
    <w:rPr>
      <w:rFonts w:ascii="Tahoma" w:hAnsi="Tahoma"/>
      <w:sz w:val="24"/>
      <w:szCs w:val="24"/>
    </w:rPr>
  </w:style>
  <w:style w:type="paragraph" w:styleId="1146" w:customStyle="1">
    <w:name w:val="华宇段落1 Char"/>
    <w:basedOn w:val="870"/>
    <w:uiPriority w:val="0"/>
    <w:qFormat/>
    <w:pPr>
      <w:ind w:firstLine="200"/>
      <w:spacing w:line="360" w:lineRule="auto"/>
    </w:pPr>
    <w:rPr>
      <w:bCs/>
      <w:sz w:val="24"/>
      <w:szCs w:val="24"/>
    </w:rPr>
  </w:style>
  <w:style w:type="paragraph" w:styleId="1147" w:customStyle="1">
    <w:name w:val="xl47"/>
    <w:basedOn w:val="8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48" w:customStyle="1">
    <w:name w:val="正文 + 宋体"/>
    <w:basedOn w:val="870"/>
    <w:uiPriority w:val="0"/>
    <w:qFormat/>
    <w:pPr>
      <w:ind w:firstLine="420"/>
      <w:spacing w:line="360" w:lineRule="auto"/>
    </w:pPr>
    <w:rPr>
      <w:szCs w:val="24"/>
    </w:rPr>
  </w:style>
  <w:style w:type="paragraph" w:styleId="1149" w:customStyle="1">
    <w:name w:val="xl29"/>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50" w:customStyle="1">
    <w:name w:val="xl53"/>
    <w:basedOn w:val="8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51" w:customStyle="1">
    <w:name w:val="font5"/>
    <w:basedOn w:val="870"/>
    <w:uiPriority w:val="0"/>
    <w:qFormat/>
    <w:pPr>
      <w:jc w:val="left"/>
      <w:spacing w:before="100" w:beforeAutospacing="1" w:after="100" w:afterAutospacing="1"/>
      <w:widowControl/>
    </w:pPr>
    <w:rPr>
      <w:rFonts w:ascii="宋体" w:hAnsi="宋体" w:cs="宋体"/>
      <w:sz w:val="18"/>
      <w:szCs w:val="18"/>
    </w:rPr>
  </w:style>
  <w:style w:type="paragraph" w:styleId="1152" w:customStyle="1">
    <w:name w:val="表格1"/>
    <w:basedOn w:val="870"/>
    <w:uiPriority w:val="0"/>
    <w:qFormat/>
    <w:rPr>
      <w:rFonts w:ascii="宋体"/>
      <w:szCs w:val="21"/>
    </w:rPr>
  </w:style>
  <w:style w:type="paragraph" w:styleId="1153" w:customStyle="1">
    <w:name w:val="Char Char Char Char Char Char Char Char Char1"/>
    <w:basedOn w:val="870"/>
    <w:uiPriority w:val="0"/>
    <w:qFormat/>
    <w:pPr>
      <w:ind w:left="360" w:hanging="360"/>
      <w:tabs>
        <w:tab w:val="left" w:pos="360" w:leader="none"/>
      </w:tabs>
    </w:pPr>
    <w:rPr>
      <w:sz w:val="24"/>
      <w:szCs w:val="24"/>
    </w:rPr>
  </w:style>
  <w:style w:type="paragraph" w:styleId="1154" w:customStyle="1">
    <w:name w:val="丁华标题3"/>
    <w:basedOn w:val="1155"/>
    <w:next w:val="1122"/>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55" w:customStyle="1">
    <w:name w:val="丁华标题2"/>
    <w:basedOn w:val="872"/>
    <w:next w:val="1122"/>
    <w:uiPriority w:val="0"/>
    <w:qFormat/>
    <w:pPr>
      <w:numPr>
        <w:ilvl w:val="1"/>
        <w:numId w:val="2"/>
      </w:numPr>
      <w:spacing w:line="415" w:lineRule="auto"/>
    </w:pPr>
    <w:rPr>
      <w:rFonts w:ascii="Arial" w:hAnsi="Arial" w:eastAsia="黑体"/>
      <w:b w:val="0"/>
      <w:sz w:val="28"/>
      <w:szCs w:val="20"/>
    </w:rPr>
  </w:style>
  <w:style w:type="paragraph" w:styleId="1156" w:customStyle="1">
    <w:name w:val="样式 样式 标题 3H3sect1.2.3BOD 0Heading 3 - oldh3l3CTLevel 3 Head... +..."/>
    <w:basedOn w:val="870"/>
    <w:uiPriority w:val="0"/>
    <w:qFormat/>
    <w:pPr>
      <w:jc w:val="left"/>
      <w:keepLines/>
      <w:keepNext/>
      <w:spacing w:before="156" w:after="156"/>
      <w:outlineLvl w:val="2"/>
    </w:pPr>
    <w:rPr>
      <w:rFonts w:cs="宋体"/>
      <w:b/>
      <w:bCs/>
      <w:sz w:val="24"/>
    </w:rPr>
  </w:style>
  <w:style w:type="paragraph" w:styleId="1157" w:customStyle="1">
    <w:name w:val="xl42"/>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8" w:customStyle="1">
    <w:name w:val="1"/>
    <w:basedOn w:val="870"/>
    <w:next w:val="923"/>
    <w:uiPriority w:val="0"/>
    <w:qFormat/>
    <w:pPr>
      <w:spacing w:line="360" w:lineRule="auto"/>
    </w:pPr>
    <w:rPr>
      <w:rFonts w:eastAsia="仿宋_GB2312"/>
      <w:sz w:val="24"/>
      <w:szCs w:val="24"/>
    </w:rPr>
  </w:style>
  <w:style w:type="paragraph" w:styleId="1159" w:customStyle="1">
    <w:name w:val="xl62"/>
    <w:basedOn w:val="8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60" w:customStyle="1">
    <w:name w:val="xl51"/>
    <w:basedOn w:val="8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61" w:customStyle="1">
    <w:name w:val="小四 段落 宋体 Char Char"/>
    <w:basedOn w:val="870"/>
    <w:uiPriority w:val="0"/>
    <w:qFormat/>
    <w:pPr>
      <w:ind w:firstLine="480"/>
      <w:spacing w:line="360" w:lineRule="auto"/>
    </w:pPr>
    <w:rPr>
      <w:rFonts w:ascii="宋体" w:hAnsi="宋体"/>
      <w:sz w:val="24"/>
      <w:szCs w:val="24"/>
    </w:rPr>
  </w:style>
  <w:style w:type="paragraph" w:styleId="1162" w:customStyle="1">
    <w:name w:val="正文 + Arial Char"/>
    <w:basedOn w:val="870"/>
    <w:uiPriority w:val="0"/>
    <w:qFormat/>
    <w:pPr>
      <w:ind w:left="315" w:hanging="315"/>
      <w:spacing w:line="300" w:lineRule="auto"/>
      <w:widowControl/>
      <w:tabs>
        <w:tab w:val="left" w:pos="315" w:leader="none"/>
      </w:tabs>
    </w:pPr>
    <w:rPr>
      <w:rFonts w:ascii="Arial" w:hAnsi="Arial" w:cs="Arial"/>
      <w:b/>
      <w:color w:val="000000"/>
    </w:rPr>
  </w:style>
  <w:style w:type="paragraph" w:styleId="1163" w:customStyle="1">
    <w:name w:val="Char Char Char Char Char"/>
    <w:basedOn w:val="870"/>
    <w:uiPriority w:val="0"/>
    <w:qFormat/>
    <w:rPr>
      <w:rFonts w:ascii="Tahoma" w:hAnsi="Tahoma" w:cs="Tahoma"/>
      <w:sz w:val="24"/>
    </w:rPr>
  </w:style>
  <w:style w:type="paragraph" w:styleId="1164" w:customStyle="1">
    <w:name w:val="Normal1"/>
    <w:basedOn w:val="870"/>
    <w:uiPriority w:val="0"/>
    <w:qFormat/>
    <w:rPr>
      <w:rFonts w:ascii="Calibri" w:hAnsi="Calibri" w:eastAsia="Calibri" w:cs="宋体"/>
      <w:lang w:val="zh-CN"/>
    </w:rPr>
  </w:style>
  <w:style w:type="paragraph" w:styleId="1165" w:customStyle="1">
    <w:name w:val="Default Text"/>
    <w:basedOn w:val="870"/>
    <w:uiPriority w:val="0"/>
    <w:qFormat/>
    <w:pPr>
      <w:jc w:val="left"/>
      <w:widowControl/>
    </w:pPr>
    <w:rPr>
      <w:sz w:val="24"/>
      <w:lang w:eastAsia="en-US"/>
    </w:rPr>
  </w:style>
  <w:style w:type="paragraph" w:styleId="1166" w:customStyle="1">
    <w:name w:val="部分1"/>
    <w:basedOn w:val="870"/>
    <w:uiPriority w:val="0"/>
    <w:qFormat/>
    <w:pPr>
      <w:jc w:val="center"/>
      <w:keepNext/>
      <w:pageBreakBefore/>
      <w:spacing w:line="360" w:lineRule="auto"/>
      <w:tabs>
        <w:tab w:val="left" w:pos="360" w:leader="none"/>
      </w:tabs>
      <w:outlineLvl w:val="0"/>
    </w:pPr>
    <w:rPr>
      <w:rFonts w:eastAsia="黑体"/>
      <w:b/>
      <w:sz w:val="36"/>
    </w:rPr>
  </w:style>
  <w:style w:type="paragraph" w:styleId="1167" w:customStyle="1">
    <w:name w:val="Char1 Char Char Char"/>
    <w:basedOn w:val="870"/>
    <w:uiPriority w:val="0"/>
    <w:qFormat/>
    <w:rPr>
      <w:rFonts w:ascii="Tahoma" w:hAnsi="Tahoma" w:cs="Tahoma"/>
      <w:sz w:val="24"/>
    </w:rPr>
  </w:style>
  <w:style w:type="paragraph" w:styleId="116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69" w:customStyle="1">
    <w:name w:val="正文2"/>
    <w:basedOn w:val="870"/>
    <w:link w:val="1170"/>
    <w:uiPriority w:val="0"/>
    <w:qFormat/>
    <w:pPr>
      <w:ind w:firstLine="510"/>
      <w:spacing w:before="156" w:line="360" w:lineRule="auto"/>
    </w:pPr>
    <w:rPr>
      <w:sz w:val="24"/>
    </w:rPr>
  </w:style>
  <w:style w:type="character" w:styleId="1170" w:customStyle="1">
    <w:name w:val="正文2 Char Char"/>
    <w:link w:val="1169"/>
    <w:uiPriority w:val="0"/>
    <w:qFormat/>
    <w:rPr>
      <w:sz w:val="24"/>
    </w:rPr>
  </w:style>
  <w:style w:type="paragraph" w:styleId="1171" w:customStyle="1">
    <w:name w:val="Char Char"/>
    <w:basedOn w:val="870"/>
    <w:uiPriority w:val="0"/>
    <w:qFormat/>
    <w:rPr>
      <w:rFonts w:ascii="Tahoma" w:hAnsi="Tahoma" w:cs="Tahoma"/>
      <w:sz w:val="24"/>
    </w:rPr>
  </w:style>
  <w:style w:type="paragraph" w:styleId="1172" w:customStyle="1">
    <w:name w:val="xl45"/>
    <w:basedOn w:val="87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73" w:customStyle="1">
    <w:name w:val="xl40"/>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74" w:customStyle="1">
    <w:name w:val="xl63"/>
    <w:basedOn w:val="8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75" w:customStyle="1">
    <w:name w:val="xl46"/>
    <w:basedOn w:val="87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76" w:customStyle="1">
    <w:name w:val="xl33"/>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7" w:customStyle="1">
    <w:name w:val="xl25"/>
    <w:basedOn w:val="870"/>
    <w:uiPriority w:val="0"/>
    <w:qFormat/>
    <w:pPr>
      <w:jc w:val="center"/>
      <w:spacing w:before="100" w:beforeAutospacing="1" w:after="100" w:afterAutospacing="1"/>
      <w:widowControl/>
      <w:pBdr>
        <w:right w:val="single" w:color="auto" w:sz="4" w:space="0"/>
      </w:pBdr>
    </w:pPr>
    <w:rPr>
      <w:szCs w:val="21"/>
    </w:rPr>
  </w:style>
  <w:style w:type="paragraph" w:styleId="1178" w:customStyle="1">
    <w:name w:val="表格"/>
    <w:basedOn w:val="870"/>
    <w:uiPriority w:val="0"/>
    <w:qFormat/>
    <w:pPr>
      <w:ind w:firstLine="21"/>
    </w:pPr>
    <w:rPr>
      <w:rFonts w:ascii="宋体" w:hAnsi="宋体" w:cs="宋体"/>
      <w:sz w:val="20"/>
    </w:rPr>
  </w:style>
  <w:style w:type="paragraph" w:styleId="1179" w:customStyle="1">
    <w:name w:val="项目符号：一级"/>
    <w:basedOn w:val="1067"/>
    <w:next w:val="1067"/>
    <w:uiPriority w:val="0"/>
    <w:qFormat/>
    <w:pPr>
      <w:ind w:right="-134"/>
    </w:pPr>
    <w:rPr>
      <w:bCs w:val="0"/>
    </w:rPr>
  </w:style>
  <w:style w:type="paragraph" w:styleId="1180" w:customStyle="1">
    <w:name w:val="纯文本1"/>
    <w:basedOn w:val="870"/>
    <w:uiPriority w:val="0"/>
    <w:qFormat/>
    <w:rPr>
      <w:rFonts w:ascii="宋体" w:hAnsi="宋体" w:eastAsia="楷体_GB2312" w:cs="宋体"/>
      <w:sz w:val="28"/>
    </w:rPr>
  </w:style>
  <w:style w:type="paragraph" w:styleId="1181" w:customStyle="1">
    <w:name w:val="Char Char Char Char Char Char Char Char Char Char Char Char Char Char Char Char Char Char Char Char Char1"/>
    <w:basedOn w:val="870"/>
    <w:uiPriority w:val="0"/>
    <w:qFormat/>
    <w:rPr>
      <w:rFonts w:ascii="Tahoma" w:hAnsi="Tahoma" w:cs="Tahoma"/>
      <w:sz w:val="24"/>
    </w:rPr>
  </w:style>
  <w:style w:type="paragraph" w:styleId="1182" w:customStyle="1">
    <w:name w:val="xl56"/>
    <w:basedOn w:val="8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83" w:customStyle="1">
    <w:name w:val="标准小四"/>
    <w:basedOn w:val="870"/>
    <w:uiPriority w:val="0"/>
    <w:qFormat/>
    <w:pPr>
      <w:ind w:firstLine="480"/>
      <w:spacing w:line="360" w:lineRule="auto"/>
    </w:pPr>
    <w:rPr>
      <w:rFonts w:ascii="Arial" w:hAnsi="Arial"/>
      <w:sz w:val="24"/>
      <w:szCs w:val="21"/>
    </w:rPr>
  </w:style>
  <w:style w:type="paragraph" w:styleId="1184" w:customStyle="1">
    <w:name w:val="样式"/>
    <w:basedOn w:val="870"/>
    <w:uiPriority w:val="0"/>
    <w:qFormat/>
    <w:pPr>
      <w:spacing w:before="120" w:after="120" w:line="360" w:lineRule="auto"/>
    </w:pPr>
    <w:rPr>
      <w:rFonts w:ascii="宋体"/>
      <w:sz w:val="24"/>
    </w:rPr>
  </w:style>
  <w:style w:type="paragraph" w:styleId="1185" w:customStyle="1">
    <w:name w:val="xl61"/>
    <w:basedOn w:val="8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8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87" w:customStyle="1">
    <w:name w:val="样式 段后: 0.5 行 左  0.75 字符"/>
    <w:basedOn w:val="870"/>
    <w:uiPriority w:val="0"/>
    <w:qFormat/>
    <w:pPr>
      <w:ind w:firstLine="420"/>
      <w:spacing w:line="360" w:lineRule="auto"/>
      <w:widowControl/>
    </w:pPr>
    <w:rPr>
      <w:rFonts w:hAnsi="Arial" w:cs="Arial"/>
      <w:szCs w:val="21"/>
    </w:rPr>
  </w:style>
  <w:style w:type="paragraph" w:styleId="1188" w:customStyle="1">
    <w:name w:val="Char Char Char Char Char Char Char1"/>
    <w:basedOn w:val="870"/>
    <w:uiPriority w:val="0"/>
    <w:qFormat/>
    <w:pPr>
      <w:jc w:val="left"/>
    </w:pPr>
    <w:rPr>
      <w:rFonts w:ascii="Tahoma" w:hAnsi="Tahoma"/>
      <w:sz w:val="24"/>
    </w:rPr>
  </w:style>
  <w:style w:type="paragraph" w:styleId="1189" w:customStyle="1">
    <w:name w:val="默认段落字体 Para Char Char Char Char Char Char Char"/>
    <w:basedOn w:val="870"/>
    <w:uiPriority w:val="0"/>
    <w:qFormat/>
  </w:style>
  <w:style w:type="paragraph" w:styleId="1190" w:customStyle="1">
    <w:name w:val="retrait3"/>
    <w:basedOn w:val="870"/>
    <w:uiPriority w:val="0"/>
    <w:qFormat/>
    <w:pPr>
      <w:ind w:left="851"/>
      <w:jc w:val="left"/>
      <w:spacing w:before="20" w:after="20"/>
      <w:widowControl/>
    </w:pPr>
    <w:rPr>
      <w:rFonts w:ascii="Arial" w:hAnsi="Arial"/>
      <w:sz w:val="24"/>
      <w:lang w:val="en-GB"/>
    </w:rPr>
  </w:style>
  <w:style w:type="paragraph" w:styleId="1191" w:customStyle="1">
    <w:name w:val="Char1 Char Char Char1"/>
    <w:basedOn w:val="870"/>
    <w:uiPriority w:val="0"/>
    <w:qFormat/>
    <w:rPr>
      <w:rFonts w:ascii="Tahoma" w:hAnsi="Tahoma"/>
      <w:sz w:val="24"/>
    </w:rPr>
  </w:style>
  <w:style w:type="paragraph" w:styleId="1192"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93" w:customStyle="1">
    <w:name w:val="xl43"/>
    <w:basedOn w:val="8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94" w:customStyle="1">
    <w:name w:val="符号与编号"/>
    <w:basedOn w:val="870"/>
    <w:uiPriority w:val="0"/>
    <w:qFormat/>
    <w:pPr>
      <w:ind w:left="900" w:hanging="420"/>
      <w:spacing w:after="156" w:line="400" w:lineRule="atLeast"/>
      <w:tabs>
        <w:tab w:val="left" w:pos="900" w:leader="none"/>
      </w:tabs>
    </w:pPr>
    <w:rPr>
      <w:sz w:val="24"/>
      <w:szCs w:val="24"/>
    </w:rPr>
  </w:style>
  <w:style w:type="paragraph" w:styleId="1195" w:customStyle="1">
    <w:name w:val="中等深浅网格 21"/>
    <w:uiPriority w:val="1"/>
    <w:qFormat/>
    <w:pPr>
      <w:jc w:val="both"/>
      <w:widowControl w:val="off"/>
    </w:pPr>
    <w:rPr>
      <w:rFonts w:ascii="Times New Roman" w:hAnsi="Times New Roman" w:eastAsia="宋体" w:cs="Times New Roman"/>
      <w:sz w:val="21"/>
      <w:szCs w:val="24"/>
      <w:lang w:val="en-US" w:eastAsia="zh-CN" w:bidi="ar-SA"/>
    </w:rPr>
  </w:style>
  <w:style w:type="paragraph" w:styleId="1196" w:customStyle="1">
    <w:name w:val="Char Char Char"/>
    <w:basedOn w:val="890"/>
    <w:uiPriority w:val="0"/>
    <w:qFormat/>
    <w:pPr>
      <w:spacing w:line="436" w:lineRule="exact"/>
    </w:pPr>
    <w:rPr>
      <w:szCs w:val="24"/>
    </w:rPr>
  </w:style>
  <w:style w:type="paragraph" w:styleId="1197" w:customStyle="1">
    <w:name w:val="默认段落字体 Para Char"/>
    <w:basedOn w:val="870"/>
    <w:uiPriority w:val="0"/>
    <w:qFormat/>
    <w:rPr>
      <w:sz w:val="24"/>
      <w:szCs w:val="24"/>
    </w:rPr>
  </w:style>
  <w:style w:type="paragraph" w:styleId="1198" w:customStyle="1">
    <w:name w:val="我的正文"/>
    <w:basedOn w:val="870"/>
    <w:uiPriority w:val="0"/>
    <w:qFormat/>
    <w:pPr>
      <w:ind w:firstLine="420"/>
      <w:jc w:val="left"/>
      <w:spacing w:line="360" w:lineRule="auto"/>
      <w:widowControl/>
    </w:pPr>
    <w:rPr>
      <w:rFonts w:ascii="宋体" w:hAnsi="宋体" w:cs="宋体"/>
      <w:szCs w:val="21"/>
    </w:rPr>
  </w:style>
  <w:style w:type="paragraph" w:styleId="1199" w:customStyle="1">
    <w:name w:val="Char Char1 Char"/>
    <w:basedOn w:val="870"/>
    <w:uiPriority w:val="0"/>
    <w:qFormat/>
    <w:pPr>
      <w:jc w:val="left"/>
      <w:spacing w:after="160" w:line="240" w:lineRule="exact"/>
      <w:widowControl/>
    </w:pPr>
    <w:rPr>
      <w:rFonts w:ascii="Verdana" w:hAnsi="Verdana"/>
      <w:sz w:val="20"/>
      <w:lang w:eastAsia="en-US"/>
    </w:rPr>
  </w:style>
  <w:style w:type="paragraph" w:styleId="1200" w:customStyle="1">
    <w:name w:val="一级标题"/>
    <w:basedOn w:val="870"/>
    <w:uiPriority w:val="0"/>
    <w:qFormat/>
    <w:pPr>
      <w:ind w:left="900" w:hanging="420"/>
      <w:spacing w:line="360" w:lineRule="auto"/>
      <w:tabs>
        <w:tab w:val="left" w:pos="903" w:leader="none"/>
      </w:tabs>
    </w:pPr>
    <w:rPr>
      <w:rFonts w:ascii="Arial" w:hAnsi="Arial" w:cs="Arial"/>
      <w:sz w:val="24"/>
    </w:rPr>
  </w:style>
  <w:style w:type="paragraph" w:styleId="1201" w:customStyle="1">
    <w:name w:val="普通文字"/>
    <w:basedOn w:val="870"/>
    <w:next w:val="870"/>
    <w:uiPriority w:val="0"/>
    <w:qFormat/>
    <w:rPr>
      <w:rFonts w:ascii="宋体" w:hAnsi="宋体" w:cs="宋体"/>
      <w:sz w:val="24"/>
    </w:rPr>
  </w:style>
  <w:style w:type="paragraph" w:styleId="1202" w:customStyle="1">
    <w:name w:val="xl49"/>
    <w:basedOn w:val="87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203" w:customStyle="1">
    <w:name w:val="font9"/>
    <w:basedOn w:val="870"/>
    <w:uiPriority w:val="0"/>
    <w:qFormat/>
    <w:pPr>
      <w:jc w:val="left"/>
      <w:spacing w:before="100" w:beforeAutospacing="1" w:after="100" w:afterAutospacing="1"/>
      <w:widowControl/>
    </w:pPr>
    <w:rPr>
      <w:b/>
      <w:bCs/>
      <w:sz w:val="20"/>
    </w:rPr>
  </w:style>
  <w:style w:type="paragraph" w:styleId="1204" w:customStyle="1">
    <w:name w:val="flType"/>
    <w:basedOn w:val="1205"/>
    <w:uiPriority w:val="0"/>
    <w:qFormat/>
    <w:pPr>
      <w:spacing w:after="284"/>
    </w:pPr>
    <w:rPr>
      <w:rFonts w:eastAsia="宋体"/>
      <w:b w:val="0"/>
    </w:rPr>
  </w:style>
  <w:style w:type="paragraph" w:styleId="1205" w:customStyle="1">
    <w:name w:val="flName"/>
    <w:basedOn w:val="1206"/>
    <w:uiPriority w:val="0"/>
    <w:qFormat/>
    <w:pPr>
      <w:spacing w:before="0" w:line="113" w:lineRule="atLeast"/>
    </w:pPr>
  </w:style>
  <w:style w:type="paragraph" w:styleId="1206" w:customStyle="1">
    <w:name w:val="flNote"/>
    <w:basedOn w:val="870"/>
    <w:uiPriority w:val="0"/>
    <w:qFormat/>
    <w:pPr>
      <w:jc w:val="center"/>
      <w:spacing w:before="567" w:line="360" w:lineRule="atLeast"/>
    </w:pPr>
    <w:rPr>
      <w:rFonts w:eastAsia="黑体"/>
      <w:b/>
      <w:sz w:val="24"/>
    </w:rPr>
  </w:style>
  <w:style w:type="paragraph" w:styleId="1207"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208" w:customStyle="1">
    <w:name w:val="Char11"/>
    <w:basedOn w:val="870"/>
    <w:uiPriority w:val="0"/>
    <w:qFormat/>
    <w:pPr>
      <w:spacing w:after="156" w:line="360" w:lineRule="auto"/>
    </w:pPr>
    <w:rPr>
      <w:rFonts w:ascii="Tahoma" w:hAnsi="Tahoma"/>
      <w:sz w:val="24"/>
    </w:rPr>
  </w:style>
  <w:style w:type="paragraph" w:styleId="1209" w:customStyle="1">
    <w:name w:val="样式2"/>
    <w:basedOn w:val="870"/>
    <w:uiPriority w:val="0"/>
    <w:qFormat/>
    <w:pPr>
      <w:ind w:left="200"/>
      <w:spacing w:line="360" w:lineRule="auto"/>
    </w:pPr>
    <w:rPr>
      <w:rFonts w:ascii="宋体" w:hAnsi="宋体"/>
      <w:b/>
      <w:sz w:val="24"/>
      <w:szCs w:val="24"/>
    </w:rPr>
  </w:style>
  <w:style w:type="paragraph" w:styleId="1210" w:customStyle="1">
    <w:name w:val="a"/>
    <w:basedOn w:val="870"/>
    <w:uiPriority w:val="0"/>
    <w:qFormat/>
    <w:pPr>
      <w:spacing w:before="100" w:beforeAutospacing="1" w:after="100" w:afterAutospacing="1"/>
      <w:widowControl/>
    </w:pPr>
    <w:rPr>
      <w:rFonts w:ascii="宋体" w:hAnsi="宋体" w:cs="宋体"/>
      <w:sz w:val="24"/>
      <w:szCs w:val="24"/>
    </w:rPr>
  </w:style>
  <w:style w:type="paragraph" w:styleId="1211" w:customStyle="1">
    <w:name w:val="xl32"/>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12" w:customStyle="1">
    <w:name w:val="Char Char Char Char Char Char Char1 Char"/>
    <w:basedOn w:val="870"/>
    <w:uiPriority w:val="0"/>
    <w:qFormat/>
    <w:rPr>
      <w:rFonts w:ascii="Tahoma" w:hAnsi="Tahoma" w:cs="Tahoma"/>
      <w:sz w:val="24"/>
    </w:rPr>
  </w:style>
  <w:style w:type="paragraph" w:styleId="1213" w:customStyle="1">
    <w:name w:val="xl52"/>
    <w:basedOn w:val="8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14" w:customStyle="1">
    <w:name w:val="Pa5"/>
    <w:basedOn w:val="870"/>
    <w:next w:val="870"/>
    <w:uiPriority w:val="0"/>
    <w:qFormat/>
    <w:pPr>
      <w:jc w:val="left"/>
      <w:spacing w:line="241" w:lineRule="atLeast"/>
    </w:pPr>
    <w:rPr>
      <w:rFonts w:ascii="HYDaHeiJ" w:eastAsia="HYDaHeiJ"/>
      <w:sz w:val="24"/>
      <w:szCs w:val="24"/>
    </w:rPr>
  </w:style>
  <w:style w:type="paragraph" w:styleId="1215" w:customStyle="1">
    <w:name w:val="马刚标题4"/>
    <w:basedOn w:val="1132"/>
    <w:next w:val="870"/>
    <w:uiPriority w:val="0"/>
    <w:qFormat/>
    <w:pPr>
      <w:spacing w:before="100" w:after="40"/>
      <w:tabs>
        <w:tab w:val="clear" w:pos="567" w:leader="none"/>
        <w:tab w:val="clear" w:pos="735" w:leader="none"/>
        <w:tab w:val="left" w:pos="1050" w:leader="none"/>
      </w:tabs>
      <w:outlineLvl w:val="3"/>
    </w:pPr>
    <w:rPr>
      <w:b w:val="0"/>
    </w:rPr>
  </w:style>
  <w:style w:type="paragraph" w:styleId="1216" w:customStyle="1">
    <w:name w:val="xl26"/>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17" w:customStyle="1">
    <w:name w:val="Char Char Char1"/>
    <w:basedOn w:val="870"/>
    <w:uiPriority w:val="0"/>
    <w:qFormat/>
    <w:rPr>
      <w:rFonts w:ascii="Tahoma" w:hAnsi="Tahoma"/>
      <w:sz w:val="24"/>
    </w:rPr>
  </w:style>
  <w:style w:type="paragraph" w:styleId="1218" w:customStyle="1">
    <w:name w:val="Char Char11"/>
    <w:basedOn w:val="870"/>
    <w:uiPriority w:val="0"/>
    <w:qFormat/>
    <w:rPr>
      <w:rFonts w:ascii="Tahoma" w:hAnsi="Tahoma" w:cs="Tahoma"/>
      <w:sz w:val="24"/>
    </w:rPr>
  </w:style>
  <w:style w:type="paragraph" w:styleId="1219" w:customStyle="1">
    <w:name w:val="xl44"/>
    <w:basedOn w:val="8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20" w:customStyle="1">
    <w:name w:val="小四 段落 宋体 Char"/>
    <w:basedOn w:val="888"/>
    <w:uiPriority w:val="0"/>
    <w:qFormat/>
    <w:pPr>
      <w:ind w:left="0" w:right="-33" w:firstLine="600"/>
      <w:jc w:val="left"/>
      <w:tabs>
        <w:tab w:val="clear" w:pos="2952" w:leader="none"/>
      </w:tabs>
    </w:pPr>
    <w:rPr>
      <w:rFonts w:ascii="仿宋_GB2312" w:eastAsia="仿宋_GB2312"/>
      <w:sz w:val="30"/>
      <w:szCs w:val="30"/>
    </w:rPr>
  </w:style>
  <w:style w:type="paragraph" w:styleId="1221" w:customStyle="1">
    <w:name w:val="xl41"/>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2" w:customStyle="1">
    <w:name w:val="greytypebeni"/>
    <w:basedOn w:val="870"/>
    <w:uiPriority w:val="0"/>
    <w:qFormat/>
    <w:pPr>
      <w:jc w:val="left"/>
      <w:widowControl/>
    </w:pPr>
    <w:rPr>
      <w:rFonts w:ascii="宋体" w:hAnsi="宋体" w:cs="宋体"/>
      <w:sz w:val="24"/>
      <w:szCs w:val="24"/>
    </w:rPr>
  </w:style>
  <w:style w:type="paragraph" w:styleId="1223" w:customStyle="1">
    <w:name w:val="font11"/>
    <w:basedOn w:val="870"/>
    <w:uiPriority w:val="0"/>
    <w:qFormat/>
    <w:pPr>
      <w:jc w:val="left"/>
      <w:spacing w:before="100" w:beforeAutospacing="1" w:after="100" w:afterAutospacing="1"/>
      <w:widowControl/>
    </w:pPr>
    <w:rPr>
      <w:b/>
      <w:bCs/>
      <w:sz w:val="18"/>
      <w:szCs w:val="18"/>
    </w:rPr>
  </w:style>
  <w:style w:type="paragraph" w:styleId="1224" w:customStyle="1">
    <w:name w:val="公文正文"/>
    <w:basedOn w:val="896"/>
    <w:uiPriority w:val="0"/>
    <w:qFormat/>
    <w:pPr>
      <w:ind w:firstLine="200"/>
    </w:pPr>
    <w:rPr>
      <w:rFonts w:ascii="仿宋_GB2312" w:hAnsi="宋体" w:eastAsia="仿宋_GB2312"/>
      <w:sz w:val="28"/>
      <w:szCs w:val="24"/>
    </w:rPr>
  </w:style>
  <w:style w:type="paragraph" w:styleId="1225" w:customStyle="1">
    <w:name w:val="公文标题 2"/>
    <w:basedOn w:val="870"/>
    <w:next w:val="1224"/>
    <w:uiPriority w:val="0"/>
    <w:qFormat/>
    <w:pPr>
      <w:outlineLvl w:val="1"/>
    </w:pPr>
    <w:rPr>
      <w:rFonts w:ascii="仿宋_GB2312" w:hAnsi="宋体" w:eastAsia="仿宋_GB2312"/>
      <w:sz w:val="28"/>
      <w:szCs w:val="24"/>
    </w:rPr>
  </w:style>
  <w:style w:type="paragraph" w:styleId="1226" w:customStyle="1">
    <w:name w:val="条1"/>
    <w:basedOn w:val="870"/>
    <w:uiPriority w:val="0"/>
    <w:qFormat/>
    <w:pPr>
      <w:ind w:left="780" w:hanging="360"/>
      <w:spacing w:before="156" w:line="360" w:lineRule="auto"/>
      <w:tabs>
        <w:tab w:val="left" w:pos="780" w:leader="none"/>
      </w:tabs>
    </w:pPr>
    <w:rPr>
      <w:rFonts w:eastAsia="黑体"/>
      <w:sz w:val="24"/>
    </w:rPr>
  </w:style>
  <w:style w:type="paragraph" w:styleId="1227" w:customStyle="1">
    <w:name w:val="xl24"/>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8" w:customStyle="1">
    <w:name w:val="Char Char Char Char Char Char"/>
    <w:basedOn w:val="870"/>
    <w:uiPriority w:val="0"/>
    <w:qFormat/>
    <w:rPr>
      <w:rFonts w:ascii="Tahoma" w:hAnsi="Tahoma" w:cs="Tahoma"/>
      <w:sz w:val="24"/>
    </w:rPr>
  </w:style>
  <w:style w:type="paragraph" w:styleId="1229" w:customStyle="1">
    <w:name w:val="项目符号，一级"/>
    <w:basedOn w:val="1067"/>
    <w:next w:val="1067"/>
    <w:uiPriority w:val="0"/>
    <w:qFormat/>
    <w:pPr>
      <w:ind w:left="376" w:firstLine="0"/>
      <w:spacing w:line="240" w:lineRule="atLeast"/>
      <w:tabs>
        <w:tab w:val="left" w:pos="1320" w:leader="none"/>
      </w:tabs>
    </w:pPr>
    <w:rPr>
      <w:bCs w:val="0"/>
      <w:color w:val="000000"/>
      <w:szCs w:val="24"/>
    </w:rPr>
  </w:style>
  <w:style w:type="paragraph" w:styleId="1230" w:customStyle="1">
    <w:name w:val="正文缩进2字符"/>
    <w:basedOn w:val="870"/>
    <w:uiPriority w:val="0"/>
    <w:qFormat/>
    <w:pPr>
      <w:ind w:firstLine="200"/>
      <w:spacing w:line="300" w:lineRule="auto"/>
    </w:pPr>
    <w:rPr>
      <w:rFonts w:ascii="仿宋_GB2312" w:eastAsia="仿宋_GB2312"/>
      <w:sz w:val="32"/>
      <w:szCs w:val="32"/>
    </w:rPr>
  </w:style>
  <w:style w:type="paragraph" w:styleId="1231" w:customStyle="1">
    <w:name w:val="正文--表格内正文"/>
    <w:basedOn w:val="870"/>
    <w:uiPriority w:val="0"/>
    <w:qFormat/>
    <w:pPr>
      <w:jc w:val="center"/>
      <w:spacing w:before="156" w:line="0" w:lineRule="atLeast"/>
    </w:pPr>
    <w:rPr>
      <w:rFonts w:ascii="宋体" w:hAnsi="宋体"/>
      <w:color w:val="000000"/>
      <w:sz w:val="24"/>
      <w:szCs w:val="24"/>
    </w:rPr>
  </w:style>
  <w:style w:type="paragraph" w:styleId="1232" w:customStyle="1">
    <w:name w:val="zw"/>
    <w:basedOn w:val="870"/>
    <w:uiPriority w:val="0"/>
    <w:qFormat/>
    <w:pPr>
      <w:ind w:firstLine="480"/>
      <w:jc w:val="left"/>
      <w:spacing w:line="360" w:lineRule="auto"/>
      <w:widowControl/>
    </w:pPr>
    <w:rPr>
      <w:rFonts w:ascii="宋体" w:hAnsi="宋体"/>
      <w:bCs/>
      <w:sz w:val="24"/>
    </w:rPr>
  </w:style>
  <w:style w:type="paragraph" w:styleId="1233" w:customStyle="1">
    <w:name w:val="Char Char Char Char Char Char Char Char Char Char Char Char Char Char Char Char Char Char Char Char Char Char Char1"/>
    <w:basedOn w:val="870"/>
    <w:uiPriority w:val="0"/>
    <w:qFormat/>
    <w:rPr>
      <w:rFonts w:ascii="Tahoma" w:hAnsi="Tahoma"/>
      <w:sz w:val="24"/>
    </w:rPr>
  </w:style>
  <w:style w:type="paragraph" w:styleId="1234" w:customStyle="1">
    <w:name w:val="马刚标题1"/>
    <w:basedOn w:val="871"/>
    <w:next w:val="870"/>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35" w:customStyle="1">
    <w:name w:val="xl28"/>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36" w:customStyle="1">
    <w:name w:val="Char1"/>
    <w:basedOn w:val="870"/>
    <w:uiPriority w:val="0"/>
    <w:qFormat/>
    <w:rPr>
      <w:rFonts w:ascii="仿宋_GB2312" w:hAnsi="宋体" w:eastAsia="仿宋_GB2312" w:cs="宋体"/>
      <w:b/>
      <w:sz w:val="32"/>
      <w:szCs w:val="32"/>
    </w:rPr>
  </w:style>
  <w:style w:type="paragraph" w:styleId="1237" w:customStyle="1">
    <w:name w:val="正文11"/>
    <w:basedOn w:val="870"/>
    <w:next w:val="870"/>
    <w:uiPriority w:val="0"/>
    <w:qFormat/>
    <w:pPr>
      <w:ind w:firstLine="510"/>
      <w:spacing w:before="156" w:line="360" w:lineRule="auto"/>
    </w:pPr>
    <w:rPr>
      <w:sz w:val="24"/>
    </w:rPr>
  </w:style>
  <w:style w:type="paragraph" w:styleId="1238" w:customStyle="1">
    <w:name w:val="表格内文字"/>
    <w:basedOn w:val="870"/>
    <w:uiPriority w:val="0"/>
    <w:qFormat/>
    <w:pPr>
      <w:spacing w:line="300" w:lineRule="atLeast"/>
    </w:pPr>
    <w:rPr>
      <w:sz w:val="18"/>
      <w:szCs w:val="24"/>
    </w:rPr>
  </w:style>
  <w:style w:type="paragraph" w:styleId="1239" w:customStyle="1">
    <w:name w:val="font6"/>
    <w:basedOn w:val="870"/>
    <w:uiPriority w:val="0"/>
    <w:qFormat/>
    <w:pPr>
      <w:jc w:val="left"/>
      <w:spacing w:before="100" w:beforeAutospacing="1" w:after="100" w:afterAutospacing="1"/>
      <w:widowControl/>
    </w:pPr>
    <w:rPr>
      <w:rFonts w:ascii="宋体" w:hAnsi="宋体" w:cs="宋体"/>
      <w:b/>
      <w:bCs/>
      <w:sz w:val="20"/>
    </w:rPr>
  </w:style>
  <w:style w:type="paragraph" w:styleId="1240" w:customStyle="1">
    <w:name w:val="Char Char Char Char Char Char Char Char1"/>
    <w:basedOn w:val="870"/>
    <w:uiPriority w:val="0"/>
    <w:qFormat/>
    <w:rPr>
      <w:rFonts w:ascii="Tahoma" w:hAnsi="Tahoma"/>
      <w:sz w:val="24"/>
    </w:rPr>
  </w:style>
  <w:style w:type="paragraph" w:styleId="1241" w:customStyle="1">
    <w:name w:val="论文正文"/>
    <w:basedOn w:val="904"/>
    <w:uiPriority w:val="0"/>
    <w:qFormat/>
    <w:pPr>
      <w:ind w:left="0" w:firstLine="200"/>
      <w:jc w:val="left"/>
      <w:spacing w:line="360" w:lineRule="auto"/>
    </w:pPr>
    <w:rPr>
      <w:rFonts w:ascii="Times New Roman" w:hAnsi="Times New Roman"/>
      <w:sz w:val="28"/>
      <w:szCs w:val="24"/>
    </w:rPr>
  </w:style>
  <w:style w:type="paragraph" w:styleId="1242" w:customStyle="1">
    <w:name w:val="xl35"/>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43" w:customStyle="1">
    <w:name w:val="表蕊"/>
    <w:basedOn w:val="870"/>
    <w:uiPriority w:val="0"/>
    <w:qFormat/>
    <w:pPr>
      <w:jc w:val="left"/>
      <w:spacing w:line="320" w:lineRule="atLeast"/>
    </w:pPr>
    <w:rPr>
      <w:rFonts w:eastAsia="楷体_GB2312"/>
      <w:spacing w:val="-10"/>
    </w:rPr>
  </w:style>
  <w:style w:type="paragraph" w:styleId="1244" w:customStyle="1">
    <w:name w:val="Char Char Char Char Char Char Char Char Char Char Char Char Char Char1"/>
    <w:basedOn w:val="870"/>
    <w:uiPriority w:val="0"/>
    <w:qFormat/>
    <w:rPr>
      <w:rFonts w:ascii="Tahoma" w:hAnsi="Tahoma"/>
      <w:sz w:val="24"/>
    </w:rPr>
  </w:style>
  <w:style w:type="paragraph" w:styleId="1245" w:customStyle="1">
    <w:name w:val="Char12"/>
    <w:basedOn w:val="870"/>
    <w:uiPriority w:val="0"/>
    <w:qFormat/>
    <w:pPr>
      <w:jc w:val="left"/>
      <w:spacing w:after="160" w:line="240" w:lineRule="exact"/>
      <w:widowControl/>
    </w:pPr>
    <w:rPr>
      <w:rFonts w:ascii="Verdana" w:hAnsi="Verdana" w:eastAsia="仿宋_GB2312"/>
      <w:sz w:val="24"/>
      <w:lang w:eastAsia="en-US"/>
    </w:rPr>
  </w:style>
  <w:style w:type="paragraph" w:styleId="1246" w:customStyle="1">
    <w:name w:val="表格内容"/>
    <w:basedOn w:val="870"/>
    <w:uiPriority w:val="0"/>
    <w:qFormat/>
    <w:pPr>
      <w:jc w:val="center"/>
      <w:spacing w:before="60" w:line="300" w:lineRule="auto"/>
      <w:widowControl/>
    </w:pPr>
  </w:style>
  <w:style w:type="paragraph" w:styleId="1247" w:customStyle="1">
    <w:name w:val="font13"/>
    <w:basedOn w:val="870"/>
    <w:uiPriority w:val="0"/>
    <w:qFormat/>
    <w:pPr>
      <w:jc w:val="left"/>
      <w:spacing w:before="100" w:beforeAutospacing="1" w:after="100" w:afterAutospacing="1"/>
      <w:widowControl/>
    </w:pPr>
    <w:rPr>
      <w:i/>
      <w:iCs/>
      <w:sz w:val="36"/>
      <w:szCs w:val="36"/>
    </w:rPr>
  </w:style>
  <w:style w:type="paragraph" w:styleId="1248" w:customStyle="1">
    <w:name w:val="标题5，章节第五层"/>
    <w:basedOn w:val="870"/>
    <w:next w:val="87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49" w:customStyle="1">
    <w:name w:val="列出段落1"/>
    <w:basedOn w:val="870"/>
    <w:uiPriority w:val="0"/>
    <w:qFormat/>
    <w:pPr>
      <w:contextualSpacing/>
      <w:ind w:left="720"/>
      <w:jc w:val="left"/>
      <w:widowControl/>
    </w:pPr>
    <w:rPr>
      <w:rFonts w:ascii="Arial" w:hAnsi="Arial" w:eastAsia="黑体"/>
      <w:sz w:val="24"/>
      <w:szCs w:val="24"/>
      <w:lang w:eastAsia="en-US"/>
    </w:rPr>
  </w:style>
  <w:style w:type="paragraph" w:styleId="1250" w:customStyle="1">
    <w:name w:val="Char Char Char Char Char1"/>
    <w:basedOn w:val="870"/>
    <w:uiPriority w:val="0"/>
    <w:qFormat/>
    <w:rPr>
      <w:rFonts w:ascii="Tahoma" w:hAnsi="Tahoma"/>
      <w:sz w:val="24"/>
    </w:rPr>
  </w:style>
  <w:style w:type="paragraph" w:styleId="1251" w:customStyle="1">
    <w:name w:val="Bullets L1"/>
    <w:basedOn w:val="870"/>
    <w:uiPriority w:val="0"/>
    <w:qFormat/>
    <w:pPr>
      <w:numPr>
        <w:ilvl w:val="0"/>
        <w:numId w:val="4"/>
      </w:numPr>
      <w:jc w:val="left"/>
      <w:spacing w:before="60" w:after="60"/>
      <w:widowControl/>
    </w:pPr>
    <w:rPr>
      <w:rFonts w:ascii="Arial" w:hAnsi="Arial"/>
      <w:sz w:val="20"/>
    </w:rPr>
  </w:style>
  <w:style w:type="paragraph" w:styleId="1252" w:customStyle="1">
    <w:name w:val="font12"/>
    <w:basedOn w:val="870"/>
    <w:uiPriority w:val="0"/>
    <w:qFormat/>
    <w:pPr>
      <w:jc w:val="left"/>
      <w:spacing w:before="100" w:beforeAutospacing="1" w:after="100" w:afterAutospacing="1"/>
      <w:widowControl/>
    </w:pPr>
    <w:rPr>
      <w:rFonts w:ascii="宋体" w:hAnsi="宋体" w:cs="宋体"/>
      <w:sz w:val="36"/>
      <w:szCs w:val="36"/>
    </w:rPr>
  </w:style>
  <w:style w:type="paragraph" w:styleId="1253" w:customStyle="1">
    <w:name w:val="样式1"/>
    <w:basedOn w:val="870"/>
    <w:uiPriority w:val="0"/>
    <w:qFormat/>
    <w:pPr>
      <w:ind w:firstLine="480"/>
      <w:spacing w:line="300" w:lineRule="auto"/>
    </w:pPr>
    <w:rPr>
      <w:sz w:val="24"/>
      <w:szCs w:val="24"/>
    </w:rPr>
  </w:style>
  <w:style w:type="paragraph" w:styleId="1254" w:customStyle="1">
    <w:name w:val="小四 段落 宋体 Char Char Char"/>
    <w:basedOn w:val="888"/>
    <w:uiPriority w:val="0"/>
    <w:qFormat/>
    <w:pPr>
      <w:ind w:left="0" w:right="-33" w:firstLine="545"/>
      <w:jc w:val="left"/>
      <w:spacing w:line="360" w:lineRule="auto"/>
      <w:tabs>
        <w:tab w:val="clear" w:pos="2952" w:leader="none"/>
      </w:tabs>
    </w:pPr>
    <w:rPr>
      <w:sz w:val="24"/>
    </w:rPr>
  </w:style>
  <w:style w:type="paragraph" w:styleId="1255" w:customStyle="1">
    <w:name w:val="列表内容"/>
    <w:basedOn w:val="870"/>
    <w:next w:val="870"/>
    <w:uiPriority w:val="0"/>
    <w:qFormat/>
    <w:pPr>
      <w:ind w:left="840" w:hanging="420"/>
      <w:jc w:val="left"/>
      <w:widowControl/>
      <w:tabs>
        <w:tab w:val="left" w:pos="840" w:leader="none"/>
      </w:tabs>
    </w:pPr>
    <w:rPr>
      <w:sz w:val="18"/>
      <w:szCs w:val="24"/>
    </w:rPr>
  </w:style>
  <w:style w:type="paragraph" w:styleId="1256" w:customStyle="1">
    <w:name w:val="表头_5"/>
    <w:basedOn w:val="870"/>
    <w:uiPriority w:val="0"/>
    <w:qFormat/>
    <w:pPr>
      <w:spacing w:line="360" w:lineRule="auto"/>
    </w:pPr>
    <w:rPr>
      <w:b/>
      <w:bCs/>
      <w:sz w:val="28"/>
      <w:szCs w:val="21"/>
    </w:rPr>
  </w:style>
  <w:style w:type="paragraph" w:styleId="1257" w:customStyle="1">
    <w:name w:val="xl60"/>
    <w:basedOn w:val="8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58" w:customStyle="1">
    <w:name w:val="彩色底纹 - 强调文字颜色 61"/>
    <w:basedOn w:val="871"/>
    <w:next w:val="870"/>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259" w:customStyle="1">
    <w:name w:val="正文 首行缩进:  2 字符 Char"/>
    <w:basedOn w:val="870"/>
    <w:uiPriority w:val="0"/>
    <w:qFormat/>
    <w:pPr>
      <w:ind w:firstLine="480"/>
      <w:spacing w:line="360" w:lineRule="auto"/>
    </w:pPr>
    <w:rPr>
      <w:rFonts w:cs="宋体"/>
      <w:sz w:val="24"/>
    </w:rPr>
  </w:style>
  <w:style w:type="paragraph" w:styleId="1260" w:customStyle="1">
    <w:name w:val="Char Char1 Char1"/>
    <w:basedOn w:val="870"/>
    <w:uiPriority w:val="0"/>
    <w:qFormat/>
    <w:pPr>
      <w:jc w:val="left"/>
      <w:spacing w:after="160" w:line="240" w:lineRule="exact"/>
      <w:widowControl/>
    </w:pPr>
    <w:rPr>
      <w:rFonts w:ascii="Verdana" w:hAnsi="Verdana"/>
      <w:sz w:val="20"/>
      <w:lang w:eastAsia="en-US"/>
    </w:rPr>
  </w:style>
  <w:style w:type="paragraph" w:styleId="1261" w:customStyle="1">
    <w:name w:val="列出段落3"/>
    <w:basedOn w:val="870"/>
    <w:uiPriority w:val="0"/>
    <w:qFormat/>
    <w:pPr>
      <w:contextualSpacing/>
      <w:ind w:left="720"/>
      <w:jc w:val="left"/>
      <w:widowControl/>
    </w:pPr>
    <w:rPr>
      <w:rFonts w:ascii="Arial" w:hAnsi="Arial" w:eastAsia="黑体"/>
      <w:sz w:val="24"/>
      <w:szCs w:val="24"/>
      <w:lang w:eastAsia="en-US"/>
    </w:rPr>
  </w:style>
  <w:style w:type="paragraph" w:styleId="1262" w:customStyle="1">
    <w:name w:val="段落"/>
    <w:basedOn w:val="870"/>
    <w:uiPriority w:val="0"/>
    <w:qFormat/>
    <w:pPr>
      <w:ind w:firstLine="480"/>
      <w:spacing w:line="460" w:lineRule="exact"/>
    </w:pPr>
    <w:rPr>
      <w:sz w:val="24"/>
    </w:rPr>
  </w:style>
  <w:style w:type="paragraph" w:styleId="1263" w:customStyle="1">
    <w:name w:val="标题2，章节第二层"/>
    <w:basedOn w:val="870"/>
    <w:next w:val="1067"/>
    <w:uiPriority w:val="0"/>
    <w:qFormat/>
    <w:pPr>
      <w:numPr>
        <w:ilvl w:val="4"/>
        <w:numId w:val="1"/>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64" w:customStyle="1">
    <w:name w:val="插图"/>
    <w:basedOn w:val="870"/>
    <w:uiPriority w:val="0"/>
    <w:qFormat/>
    <w:pPr>
      <w:jc w:val="center"/>
      <w:tabs>
        <w:tab w:val="left" w:pos="1620" w:leader="none"/>
      </w:tabs>
    </w:pPr>
    <w:rPr>
      <w:bCs/>
      <w:color w:val="000000"/>
      <w:szCs w:val="22"/>
    </w:rPr>
  </w:style>
  <w:style w:type="paragraph" w:styleId="1265" w:customStyle="1">
    <w:name w:val="Char Char3"/>
    <w:basedOn w:val="870"/>
    <w:uiPriority w:val="0"/>
    <w:qFormat/>
    <w:rPr>
      <w:rFonts w:ascii="Tahoma" w:hAnsi="Tahoma"/>
      <w:sz w:val="24"/>
    </w:rPr>
  </w:style>
  <w:style w:type="character" w:styleId="1266" w:customStyle="1">
    <w:name w:val="仿宋正文 Char"/>
    <w:link w:val="1267"/>
    <w:uiPriority w:val="0"/>
    <w:qFormat/>
    <w:rPr>
      <w:rFonts w:ascii="仿宋_GB2312" w:eastAsia="仿宋_GB2312"/>
      <w:sz w:val="24"/>
    </w:rPr>
  </w:style>
  <w:style w:type="paragraph" w:styleId="1267" w:customStyle="1">
    <w:name w:val="仿宋正文"/>
    <w:basedOn w:val="870"/>
    <w:link w:val="1266"/>
    <w:uiPriority w:val="0"/>
    <w:qFormat/>
    <w:pPr>
      <w:ind w:firstLine="480"/>
      <w:spacing w:line="360" w:lineRule="auto"/>
    </w:pPr>
    <w:rPr>
      <w:rFonts w:ascii="仿宋_GB2312" w:eastAsia="仿宋_GB2312"/>
      <w:sz w:val="24"/>
    </w:rPr>
  </w:style>
  <w:style w:type="character" w:styleId="1268" w:customStyle="1">
    <w:name w:val="纯文本 字符"/>
    <w:uiPriority w:val="0"/>
    <w:qFormat/>
    <w:rPr>
      <w:rFonts w:ascii="??" w:hAnsi="??" w:eastAsia="??" w:cs="宋体"/>
      <w:sz w:val="21"/>
      <w:szCs w:val="21"/>
    </w:rPr>
  </w:style>
  <w:style w:type="character" w:styleId="1269" w:customStyle="1">
    <w:name w:val="font171"/>
    <w:uiPriority w:val="0"/>
    <w:qFormat/>
    <w:rPr>
      <w:rFonts w:hint="default" w:ascii="方正仿宋_GBK" w:hAnsi="方正仿宋_GBK" w:eastAsia="方正仿宋_GBK" w:cs="方正仿宋_GBK"/>
      <w:color w:val="000000"/>
      <w:sz w:val="22"/>
      <w:szCs w:val="22"/>
      <w:u w:val="none"/>
    </w:rPr>
  </w:style>
  <w:style w:type="character" w:styleId="1270" w:customStyle="1">
    <w:name w:val="font81"/>
    <w:uiPriority w:val="0"/>
    <w:qFormat/>
    <w:rPr>
      <w:rFonts w:hint="default" w:ascii="Times New Roman" w:hAnsi="Times New Roman" w:cs="Times New Roman"/>
      <w:color w:val="000000"/>
      <w:sz w:val="22"/>
      <w:szCs w:val="22"/>
      <w:u w:val="none"/>
    </w:rPr>
  </w:style>
  <w:style w:type="character" w:styleId="1271" w:customStyle="1">
    <w:name w:val="font111"/>
    <w:uiPriority w:val="0"/>
    <w:qFormat/>
    <w:rPr>
      <w:rFonts w:hint="default" w:ascii="Times New Roman" w:hAnsi="Times New Roman" w:cs="Times New Roman"/>
      <w:color w:val="ff0000"/>
      <w:sz w:val="22"/>
      <w:szCs w:val="22"/>
      <w:u w:val="none"/>
    </w:rPr>
  </w:style>
  <w:style w:type="character" w:styleId="1272" w:customStyle="1">
    <w:name w:val="font151"/>
    <w:uiPriority w:val="0"/>
    <w:qFormat/>
    <w:rPr>
      <w:rFonts w:hint="default" w:ascii="方正仿宋_GBK" w:hAnsi="方正仿宋_GBK" w:eastAsia="方正仿宋_GBK" w:cs="方正仿宋_GBK"/>
      <w:color w:val="ff0000"/>
      <w:sz w:val="22"/>
      <w:szCs w:val="22"/>
      <w:u w:val="none"/>
    </w:rPr>
  </w:style>
  <w:style w:type="character" w:styleId="1273" w:customStyle="1">
    <w:name w:val="font112"/>
    <w:uiPriority w:val="0"/>
    <w:qFormat/>
    <w:rPr>
      <w:rFonts w:hint="eastAsia" w:ascii="方正黑体_GBK" w:hAnsi="方正黑体_GBK" w:eastAsia="方正黑体_GBK" w:cs="方正黑体_GBK"/>
      <w:color w:val="000000"/>
      <w:sz w:val="28"/>
      <w:szCs w:val="28"/>
      <w:u w:val="none"/>
    </w:rPr>
  </w:style>
  <w:style w:type="character" w:styleId="1274" w:customStyle="1">
    <w:name w:val="font21"/>
    <w:uiPriority w:val="0"/>
    <w:qFormat/>
    <w:rPr>
      <w:rFonts w:hint="default" w:ascii="Times New Roman" w:hAnsi="Times New Roman" w:cs="Times New Roman"/>
      <w:color w:val="000000"/>
      <w:sz w:val="28"/>
      <w:szCs w:val="28"/>
      <w:u w:val="none"/>
    </w:rPr>
  </w:style>
  <w:style w:type="character" w:styleId="1275" w:customStyle="1">
    <w:name w:val="font51"/>
    <w:uiPriority w:val="0"/>
    <w:qFormat/>
    <w:rPr>
      <w:rFonts w:ascii="方正仿宋_GBK" w:hAnsi="方正仿宋_GBK" w:eastAsia="方正仿宋_GBK" w:cs="方正仿宋_GBK"/>
      <w:color w:val="000000"/>
      <w:sz w:val="28"/>
      <w:szCs w:val="28"/>
      <w:u w:val="none"/>
    </w:rPr>
  </w:style>
  <w:style w:type="character" w:styleId="1276" w:customStyle="1">
    <w:name w:val="font71"/>
    <w:uiPriority w:val="0"/>
    <w:qFormat/>
    <w:rPr>
      <w:rFonts w:hint="eastAsia" w:ascii="方正仿宋_GBK" w:hAnsi="方正仿宋_GBK" w:eastAsia="方正仿宋_GBK" w:cs="方正仿宋_GBK"/>
      <w:b/>
      <w:color w:val="000000"/>
      <w:sz w:val="28"/>
      <w:szCs w:val="28"/>
      <w:u w:val="none"/>
    </w:rPr>
  </w:style>
  <w:style w:type="paragraph" w:styleId="1277" w:customStyle="1">
    <w:name w:val="Table Paragraph"/>
    <w:basedOn w:val="870"/>
    <w:uiPriority w:val="1"/>
    <w:qFormat/>
    <w:pPr>
      <w:jc w:val="left"/>
      <w:spacing w:line="360" w:lineRule="auto"/>
    </w:pPr>
    <w:rPr>
      <w:rFonts w:ascii="宋体" w:hAnsi="宋体" w:cs="宋体"/>
      <w:sz w:val="24"/>
      <w:szCs w:val="22"/>
      <w:lang w:eastAsia="en-US"/>
    </w:rPr>
  </w:style>
  <w:style w:type="paragraph" w:styleId="1278" w:customStyle="1">
    <w:name w:val="首行缩进"/>
    <w:basedOn w:val="870"/>
    <w:uiPriority w:val="0"/>
    <w:qFormat/>
    <w:pPr>
      <w:ind w:firstLine="480"/>
    </w:pPr>
    <w:rPr>
      <w:lang w:val="zh-CN"/>
    </w:rPr>
  </w:style>
  <w:style w:type="paragraph" w:styleId="1279"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280" w:customStyle="1">
    <w:name w:val="paragraph"/>
    <w:basedOn w:val="870"/>
    <w:uiPriority w:val="0"/>
    <w:qFormat/>
    <w:pPr>
      <w:jc w:val="left"/>
      <w:spacing w:before="100" w:beforeAutospacing="1" w:after="100" w:afterAutospacing="1"/>
      <w:widowControl/>
    </w:pPr>
    <w:rPr>
      <w:rFonts w:ascii="宋体" w:hAnsi="宋体" w:cs="宋体"/>
      <w:sz w:val="24"/>
      <w:szCs w:val="24"/>
    </w:rPr>
  </w:style>
  <w:style w:type="character" w:styleId="1281" w:customStyle="1">
    <w:name w:val="NormalCharacter"/>
    <w:uiPriority w:val="0"/>
    <w:qFormat/>
  </w:style>
  <w:style w:type="paragraph" w:styleId="1282" w:customStyle="1">
    <w:name w:val="正文 A A"/>
    <w:uiPriority w:val="0"/>
    <w:qFormat/>
    <w:pPr>
      <w:ind w:firstLine="880"/>
      <w:jc w:val="both"/>
      <w:widowControl w:val="off"/>
    </w:pPr>
    <w:rPr>
      <w:rFonts w:hint="eastAsia" w:ascii="Arial Unicode MS" w:hAnsi="Arial Unicode MS" w:eastAsia="Arial Unicode MS" w:cs="Arial Unicode MS"/>
      <w:color w:val="000000"/>
      <w:sz w:val="21"/>
      <w:szCs w:val="21"/>
      <w:lang w:val="en-US" w:eastAsia="zh-CN" w:bidi="ar-SA"/>
    </w:rPr>
  </w:style>
  <w:style w:type="character" w:styleId="1283" w:customStyle="1">
    <w:name w:val="无"/>
    <w:uiPriority w:val="0"/>
    <w:qFormat/>
  </w:style>
  <w:style w:type="paragraph" w:styleId="1284" w:customStyle="1">
    <w:name w:val="DAS正文"/>
    <w:basedOn w:val="870"/>
    <w:uiPriority w:val="0"/>
    <w:qFormat/>
    <w:pPr>
      <w:ind w:right="181" w:firstLine="480"/>
      <w:spacing w:line="360" w:lineRule="auto"/>
    </w:pPr>
    <w:rPr>
      <w:rFonts w:ascii="Verdana" w:hAnsi="Verdana"/>
      <w:szCs w:val="24"/>
    </w:rPr>
  </w:style>
  <w:style w:type="paragraph" w:styleId="1285">
    <w:name w:val="List Paragraph"/>
    <w:basedOn w:val="870"/>
    <w:next w:val="870"/>
    <w:uiPriority w:val="1"/>
    <w:qFormat/>
    <w:pPr>
      <w:ind w:firstLine="420"/>
    </w:pPr>
    <w:rPr>
      <w:rFonts w:ascii="Calibri" w:hAnsi="Calibri" w:cs="宋体"/>
      <w:szCs w:val="22"/>
    </w:rPr>
  </w:style>
  <w:style w:type="paragraph" w:styleId="1286" w:customStyle="1">
    <w:name w:val="附件标题"/>
    <w:basedOn w:val="872"/>
    <w:next w:val="870"/>
    <w:uiPriority w:val="0"/>
    <w:qFormat/>
    <w:pPr>
      <w:numPr>
        <w:ilvl w:val="0"/>
        <w:numId w:val="5"/>
      </w:numPr>
      <w:ind w:left="0" w:firstLine="0"/>
      <w:jc w:val="center"/>
      <w:spacing w:before="0" w:after="260" w:line="360" w:lineRule="auto"/>
      <w:widowControl/>
      <w:tabs>
        <w:tab w:val="left" w:pos="360" w:leader="none"/>
        <w:tab w:val="left" w:pos="1134" w:leader="none"/>
      </w:tabs>
    </w:pPr>
    <w:rPr>
      <w:rFonts w:ascii="黑体" w:hAnsi="黑体" w:eastAsia="方正黑体_GBK"/>
      <w:sz w:val="30"/>
      <w:szCs w:val="30"/>
    </w:rPr>
  </w:style>
  <w:style w:type="paragraph" w:styleId="1287" w:customStyle="1">
    <w:name w:val="普通(网站)1"/>
    <w:basedOn w:val="870"/>
    <w:uiPriority w:val="99"/>
    <w:qFormat/>
    <w:pPr>
      <w:jc w:val="left"/>
      <w:spacing w:before="100" w:beforeAutospacing="1" w:after="100" w:afterAutospacing="1"/>
      <w:widowControl/>
    </w:pPr>
    <w:rPr>
      <w:rFonts w:ascii="宋体" w:hAnsi="宋体" w:cs="宋体"/>
      <w:sz w:val="24"/>
      <w:szCs w:val="24"/>
    </w:rPr>
  </w:style>
  <w:style w:type="table" w:styleId="1288" w:customStyle="1">
    <w:name w:val="Table Normal"/>
    <w:uiPriority w:val="0"/>
    <w:semiHidden/>
    <w:unhideWhenUsed/>
    <w:qFormat/>
    <w:tblPr>
      <w:tblCellMar>
        <w:left w:w="0" w:type="dxa"/>
        <w:top w:w="0" w:type="dxa"/>
        <w:right w:w="0" w:type="dxa"/>
        <w:bottom w:w="0" w:type="dxa"/>
      </w:tblCellMar>
    </w:tblPr>
  </w:style>
  <w:style w:type="paragraph" w:styleId="1289" w:customStyle="1">
    <w:name w:val="Table Text"/>
    <w:basedOn w:val="870"/>
    <w:uiPriority w:val="0"/>
    <w:semiHidden/>
    <w:qFormat/>
    <w:rPr>
      <w:rFonts w:ascii="宋体" w:hAnsi="宋体" w:cs="宋体"/>
      <w:sz w:val="20"/>
      <w:szCs w:val="20"/>
      <w:lang w:eastAsia="en-US"/>
    </w:rPr>
  </w:style>
  <w:style w:type="paragraph" w:styleId="1290" w:customStyle="1">
    <w:name w:val="正文文本1"/>
    <w:basedOn w:val="870"/>
    <w:uiPriority w:val="0"/>
    <w:qFormat/>
    <w:pPr>
      <w:spacing w:after="120"/>
    </w:pPr>
  </w:style>
  <w:style w:type="paragraph" w:styleId="1291" w:customStyle="1">
    <w:name w:val="索引 41"/>
    <w:basedOn w:val="870"/>
    <w:next w:val="870"/>
    <w:uiPriority w:val="0"/>
    <w:semiHidden/>
    <w:qFormat/>
    <w:pPr>
      <w:ind w:left="1260"/>
    </w:pPr>
    <w:rPr>
      <w:rFonts w:ascii="Calibri" w:hAnsi="Calibri" w:eastAsia="Calibri" w:cs="宋体"/>
      <w:sz w:val="20"/>
      <w:lang w:val="zh-CN"/>
    </w:rPr>
  </w:style>
  <w:style w:type="paragraph" w:styleId="1292" w:customStyle="1">
    <w:name w:val="普通正文"/>
    <w:basedOn w:val="870"/>
    <w:uiPriority w:val="0"/>
    <w:qFormat/>
    <w:pPr>
      <w:ind w:firstLine="480"/>
      <w:jc w:val="left"/>
      <w:spacing w:before="120" w:after="120" w:line="360" w:lineRule="auto"/>
    </w:pPr>
    <w:rPr>
      <w:rFonts w:ascii="Arial" w:hAnsi="Arial" w:eastAsia="宋体" w:cs="Times New Roman"/>
      <w:sz w:val="24"/>
      <w:szCs w:val="24"/>
    </w:rPr>
  </w:style>
  <w:style w:type="numbering" w:styleId="12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DAYOU</dc:creator>
  <cp:lastModifiedBy>顾媛</cp:lastModifiedBy>
  <cp:revision>20</cp:revision>
  <dcterms:created xsi:type="dcterms:W3CDTF">2021-06-16T08:30:00Z</dcterms:created>
  <dcterms:modified xsi:type="dcterms:W3CDTF">2026-07-31T08:28:39Z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3C2CBE7F63F94F08A8A7CB37C319D4BB_13</vt:lpwstr>
  </property>
  <property fmtid="{D5CDD505-2E9C-101B-9397-08002B2CF9AE}" pid="4" name="KSOTemplateDocerSaveRecord">
    <vt:lpwstr>eyJoZGlkIjoiYWRkNmU0NjIxNDEzZDA4MThhYTI3Y2UyNjFkNTE2ZjkiLCJ1c2VySWQiOiIyNTYxOTY0MTIifQ==</vt:lpwstr>
  </property>
</Properties>
</file>