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 w:val="left" w:pos="1843"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jc w:val="center"/>
        <w:spacing w:line="360" w:lineRule="auto"/>
        <w:rPr>
          <w:rFonts w:ascii="Arial" w:hAnsi="Arial" w:cs="Arial"/>
          <w:color w:val="000000"/>
          <w:sz w:val="36"/>
          <w:szCs w:val="36"/>
          <w:highlight w:val="none"/>
        </w:rPr>
      </w:pPr>
      <w:r>
        <w:rPr>
          <w:rFonts w:hint="eastAsia" w:ascii="Arial" w:hAnsi="Arial" w:eastAsia="黑体" w:cs="Arial"/>
          <w:b/>
          <w:bCs/>
          <w:color w:val="000000"/>
          <w:sz w:val="44"/>
          <w:szCs w:val="44"/>
          <w:highlight w:val="none"/>
          <w:lang w:eastAsia="zh-CN"/>
        </w:rPr>
        <w:t xml:space="preserve">新材料科技园化工类项目消防设计审查技术评估工作</w:t>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1167"/>
        <w:rPr>
          <w:rFonts w:ascii="Arial" w:hAnsi="Arial" w:cs="Arial"/>
          <w:color w:val="000000"/>
          <w:sz w:val="36"/>
          <w:szCs w:val="36"/>
          <w:highlight w:val="none"/>
        </w:rPr>
      </w:pPr>
      <w:r>
        <w:rPr>
          <w:rFonts w:ascii="Arial" w:hAnsi="Arial" w:cs="Arial"/>
          <w:color w:val="000000"/>
          <w:sz w:val="36"/>
          <w:szCs w:val="36"/>
          <w:highlight w:val="none"/>
        </w:rPr>
      </w:r>
      <w:r/>
    </w:p>
    <w:p>
      <w:r/>
      <w:r/>
    </w:p>
    <w:p>
      <w:pPr>
        <w:pStyle w:val="1080"/>
      </w:pPr>
      <w:r/>
      <w:r/>
    </w:p>
    <w:p>
      <w:pPr>
        <w:pStyle w:val="1167"/>
      </w:pPr>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宋体" w:eastAsia="宋体" w:cs="Arial"/>
          <w:b/>
          <w:bCs/>
          <w:color w:val="000000"/>
          <w:sz w:val="36"/>
          <w:szCs w:val="36"/>
          <w:highlight w:val="none"/>
          <w:lang w:eastAsia="zh-CN"/>
        </w:rPr>
      </w:pPr>
      <w:r>
        <w:rPr>
          <w:rFonts w:ascii="Arial" w:hAnsi="宋体" w:cs="Arial"/>
          <w:b/>
          <w:bCs/>
          <w:color w:val="000000"/>
          <w:sz w:val="36"/>
          <w:szCs w:val="36"/>
          <w:highlight w:val="none"/>
        </w:rPr>
        <w:t xml:space="preserve">项目编</w:t>
      </w:r>
      <w:r>
        <w:rPr>
          <w:rFonts w:ascii="Arial" w:hAnsi="宋体" w:eastAsia="宋体" w:cs="Arial"/>
          <w:b/>
          <w:bCs/>
          <w:color w:val="000000"/>
          <w:sz w:val="36"/>
          <w:szCs w:val="36"/>
          <w:highlight w:val="none"/>
        </w:rPr>
        <w:t xml:space="preserve">号：</w:t>
      </w:r>
      <w:r>
        <w:rPr>
          <w:rFonts w:hint="eastAsia" w:ascii="Arial" w:hAnsi="宋体" w:cs="Arial"/>
          <w:b/>
          <w:bCs/>
          <w:color w:val="000000"/>
          <w:sz w:val="36"/>
          <w:szCs w:val="36"/>
          <w:highlight w:val="none"/>
          <w:lang w:eastAsia="zh-CN"/>
        </w:rPr>
        <w:t xml:space="preserve">JSZC-320192-JCEC-C2026-0269</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167"/>
      </w:pPr>
      <w:r/>
      <w:r/>
    </w:p>
    <w:p>
      <w:r/>
      <w:r/>
    </w:p>
    <w:p>
      <w:r/>
      <w:r/>
    </w:p>
    <w:p>
      <w:r/>
      <w:r/>
    </w:p>
    <w:p>
      <w:r/>
      <w:r/>
    </w:p>
    <w:p>
      <w:r/>
      <w:r/>
    </w:p>
    <w:p>
      <w:pPr>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p>
    <w:p>
      <w:pPr>
        <w:jc w:val="center"/>
        <w:spacing w:line="360" w:lineRule="auto"/>
        <w:rPr>
          <w:rFonts w:ascii="Arial" w:hAnsi="Arial" w:eastAsia="宋体" w:cs="Arial"/>
          <w:b/>
          <w:color w:val="000000"/>
          <w:sz w:val="32"/>
          <w:szCs w:val="32"/>
          <w:highlight w:val="none"/>
          <w:lang w:val="en-US" w:eastAsia="zh-CN"/>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07月</w:t>
      </w:r>
      <w:r/>
    </w:p>
    <w:p>
      <w:pPr>
        <w:pStyle w:val="1205"/>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205"/>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135"/>
        <w:keepLines w:val="0"/>
        <w:keepNext w:val="0"/>
        <w:pageBreakBefore w:val="0"/>
        <w:spacing w:before="0" w:after="0" w:line="480" w:lineRule="auto"/>
        <w:widowControl w:val="off"/>
        <w:tabs>
          <w:tab w:val="right" w:pos="8306" w:leader="dot"/>
        </w:tabs>
        <w:rPr>
          <w:rFonts w:ascii="Arial" w:hAnsi="Arial" w:eastAsia="宋体" w:cs="Arial"/>
          <w:b w:val="0"/>
          <w:color w:val="000000"/>
          <w:sz w:val="24"/>
          <w:szCs w:val="24"/>
          <w:highlight w:val="none"/>
        </w:rPr>
      </w:pPr>
      <w:r>
        <w:rPr>
          <w:rFonts w:ascii="Arial" w:hAnsi="Arial" w:eastAsia="宋体" w:cs="Arial"/>
          <w:b w:val="0"/>
          <w:color w:val="000000"/>
          <w:sz w:val="24"/>
          <w:szCs w:val="24"/>
          <w:highlight w:val="none"/>
        </w:rPr>
      </w:r>
      <w:r/>
    </w:p>
    <w:p>
      <w:pPr>
        <w:pStyle w:val="113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_Toc22476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第一章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竞争性磋商公告</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_Toc22476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p>
    <w:p>
      <w:pPr>
        <w:pStyle w:val="113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_Toc349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第二章  竞争性磋商须知</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_Toc349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7</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p>
    <w:p>
      <w:pPr>
        <w:pStyle w:val="113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_Toc614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第三章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评标标准</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_Toc614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17</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p>
    <w:p>
      <w:pPr>
        <w:pStyle w:val="1135"/>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_Toc7631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en-US" w:eastAsia="zh-CN"/>
        </w:rPr>
        <w:t xml:space="preserve">第四章  </w:t>
      </w:r>
      <w:r>
        <w:rPr>
          <w:rFonts w:ascii="Arial" w:hAnsi="Arial" w:eastAsia="宋体" w:cs="Arial"/>
          <w:b w:val="0"/>
          <w:bCs w:val="0"/>
          <w:color w:val="000000"/>
          <w:sz w:val="24"/>
          <w:szCs w:val="24"/>
          <w:highlight w:val="none"/>
          <w:lang w:val="zh-CN" w:eastAsia="zh-CN"/>
        </w:rPr>
        <w:t xml:space="preserve">采购需求</w:t>
      </w:r>
      <w:r>
        <w:rPr>
          <w:rFonts w:ascii="Arial" w:hAnsi="Arial" w:eastAsia="宋体" w:cs="Arial"/>
          <w:b w:val="0"/>
          <w:bCs w:val="0"/>
          <w:color w:val="000000"/>
          <w:sz w:val="24"/>
          <w:szCs w:val="24"/>
          <w:highlight w:val="none"/>
        </w:rPr>
        <w:tab/>
      </w:r>
      <w:r>
        <w:rPr>
          <w:rFonts w:hint="eastAsia" w:ascii="Arial" w:hAnsi="Arial" w:eastAsia="宋体"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0</w:t>
      </w:r>
      <w:r/>
    </w:p>
    <w:p>
      <w:pPr>
        <w:pStyle w:val="1135"/>
        <w:keepLines w:val="0"/>
        <w:keepNext w:val="0"/>
        <w:pageBreakBefore w:val="0"/>
        <w:spacing w:before="0" w:after="0" w:line="480" w:lineRule="auto"/>
        <w:widowControl w:val="off"/>
        <w:tabs>
          <w:tab w:val="right" w:pos="8306" w:leader="dot"/>
        </w:tabs>
        <w:rPr>
          <w:rFonts w:hint="eastAsia" w:ascii="Arial" w:hAnsi="Arial" w:eastAsia="宋体" w:cs="Arial"/>
          <w:b w:val="0"/>
          <w:bCs w:val="0"/>
          <w:color w:val="000000"/>
          <w:sz w:val="24"/>
          <w:szCs w:val="24"/>
          <w:highlight w:val="none"/>
          <w:lang w:val="en-US" w:eastAsia="zh-CN"/>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_Toc13426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第五章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合同主要条款</w:t>
      </w:r>
      <w:r>
        <w:rPr>
          <w:rFonts w:ascii="Arial" w:hAnsi="Arial" w:eastAsia="宋体" w:cs="Arial"/>
          <w:b w:val="0"/>
          <w:bCs w:val="0"/>
          <w:color w:val="000000"/>
          <w:sz w:val="24"/>
          <w:szCs w:val="24"/>
          <w:highlight w:val="none"/>
        </w:rPr>
        <w:tab/>
      </w:r>
      <w:r>
        <w:rPr>
          <w:rFonts w:hint="eastAsia" w:ascii="Arial" w:hAnsi="Arial" w:eastAsia="宋体" w:cs="Arial"/>
          <w:b w:val="0"/>
          <w:bCs w:val="0"/>
          <w:color w:val="000000"/>
          <w:sz w:val="24"/>
          <w:szCs w:val="24"/>
          <w:highlight w:val="none"/>
          <w:lang w:val="en-US" w:eastAsia="zh-CN"/>
        </w:rPr>
        <w:t xml:space="preserve">2</w:t>
      </w:r>
      <w:r>
        <w:rPr>
          <w:rFonts w:ascii="Arial" w:hAnsi="Arial" w:eastAsia="宋体" w:cs="Arial"/>
          <w:b w:val="0"/>
          <w:bCs w:val="0"/>
          <w:color w:val="000000"/>
          <w:sz w:val="24"/>
          <w:szCs w:val="24"/>
          <w:highlight w:val="none"/>
          <w:lang w:val="zh-CN"/>
        </w:rPr>
        <w:fldChar w:fldCharType="end"/>
      </w:r>
      <w:r>
        <w:rPr>
          <w:rFonts w:hint="eastAsia" w:ascii="Arial" w:hAnsi="Arial" w:eastAsia="宋体" w:cs="Arial"/>
          <w:b w:val="0"/>
          <w:bCs w:val="0"/>
          <w:color w:val="000000"/>
          <w:sz w:val="24"/>
          <w:szCs w:val="24"/>
          <w:highlight w:val="none"/>
          <w:lang w:val="en-US" w:eastAsia="zh-CN"/>
        </w:rPr>
        <w:t xml:space="preserve">5</w:t>
      </w:r>
      <w:r/>
    </w:p>
    <w:p>
      <w:pPr>
        <w:pStyle w:val="1135"/>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_Toc10404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_Toc10404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29</w:t>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p>
    <w:p>
      <w:pPr>
        <w:jc w:val="center"/>
        <w:keepLines w:val="0"/>
        <w:keepNext w:val="0"/>
        <w:pageBreakBefore w:val="0"/>
        <w:spacing w:line="480" w:lineRule="auto"/>
        <w:widowControl w:val="off"/>
        <w:rPr>
          <w:rFonts w:ascii="Arial" w:hAnsi="Arial" w:cs="Arial"/>
          <w:b/>
          <w:bCs/>
          <w:color w:val="000000"/>
          <w:sz w:val="72"/>
          <w:szCs w:val="30"/>
          <w:highlight w:val="none"/>
          <w:lang w:val="zh-CN"/>
        </w:rPr>
      </w:pPr>
      <w:r>
        <w:rPr>
          <w:rFonts w:ascii="Arial" w:hAnsi="Arial" w:eastAsia="宋体" w:cs="Arial"/>
          <w:b w:val="0"/>
          <w:bCs w:val="0"/>
          <w:color w:val="000000"/>
          <w:sz w:val="24"/>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153"/>
        <w:rPr>
          <w:rFonts w:ascii="Arial" w:cs="Arial"/>
          <w:color w:val="000000"/>
          <w:highlight w:val="none"/>
          <w:lang w:val="zh-CN"/>
        </w:rPr>
        <w:sectPr>
          <w:footnotePr/>
          <w:endnotePr/>
          <w:type w:val="continuous"/>
          <w:pgSz w:w="11906" w:h="16838" w:orient="portrait"/>
          <w:pgMar w:top="1440" w:right="1800" w:bottom="1440" w:left="1600" w:header="851" w:footer="992" w:gutter="0"/>
          <w:cols w:num="1" w:sep="0" w:space="1701" w:equalWidth="1"/>
          <w:docGrid w:linePitch="360"/>
          <w:titlePg/>
        </w:sectPr>
      </w:pPr>
      <w:r/>
      <w:bookmarkStart w:id="1" w:name="_Toc22476"/>
      <w:r>
        <w:rPr>
          <w:rFonts w:ascii="Arial" w:cs="Arial"/>
          <w:color w:val="000000"/>
          <w:highlight w:val="none"/>
          <w:lang w:val="zh-CN"/>
        </w:rPr>
        <w:br w:type="page" w:clear="all"/>
      </w:r>
      <w:r/>
    </w:p>
    <w:p>
      <w:pPr>
        <w:pStyle w:val="1153"/>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p>
    <w:p>
      <w:pPr>
        <w:ind w:firstLine="452"/>
        <w:jc w:val="left"/>
        <w:spacing w:line="240" w:lineRule="auto"/>
        <w:shd w:val="clear" w:color="auto" w:fill="ffffff"/>
        <w:widowControl/>
        <w:rPr>
          <w:rFonts w:ascii="Arial" w:hAnsi="Arial" w:cs="Arial"/>
          <w:color w:val="000000"/>
          <w:szCs w:val="21"/>
          <w:highlight w:val="none"/>
        </w:rPr>
      </w:pPr>
      <w:r>
        <w:rPr>
          <w:rFonts w:hint="eastAsia" w:ascii="Arial" w:hAnsi="Arial" w:cs="Arial"/>
          <w:color w:val="000000"/>
          <w:spacing w:val="8"/>
          <w:szCs w:val="21"/>
          <w:highlight w:val="none"/>
          <w:u w:val="none"/>
          <w:lang w:eastAsia="zh-CN"/>
        </w:rPr>
        <w:t xml:space="preserve">新材料科技园化工类项目消防设计审查技术评估工作</w:t>
      </w:r>
      <w:r>
        <w:rPr>
          <w:rFonts w:ascii="Arial" w:hAnsi="Arial" w:cs="Arial"/>
          <w:color w:val="000000"/>
          <w:szCs w:val="21"/>
          <w:highlight w:val="none"/>
          <w:u w:val="none"/>
        </w:rPr>
        <w:t xml:space="preserve">的潜在供应商应在江苏政府采购网获取采</w:t>
      </w:r>
      <w:r>
        <w:rPr>
          <w:rFonts w:ascii="Arial" w:hAnsi="Arial" w:cs="Arial"/>
          <w:color w:val="000000"/>
          <w:szCs w:val="21"/>
          <w:highlight w:val="none"/>
        </w:rPr>
        <w:t xml:space="preserve">购文件，并于</w:t>
      </w:r>
      <w:r>
        <w:rPr>
          <w:rFonts w:hint="eastAsia" w:ascii="Arial" w:hAnsi="Arial" w:cs="Arial"/>
          <w:iCs/>
          <w:color w:val="000000"/>
          <w:spacing w:val="8"/>
          <w:szCs w:val="21"/>
          <w:highlight w:val="none"/>
          <w:lang w:val="en-US" w:eastAsia="zh-CN"/>
        </w:rPr>
        <w:t xml:space="preserve">2026年8月3日14点00分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p>
    <w:p>
      <w:pPr>
        <w:ind w:firstLine="420"/>
        <w:jc w:val="left"/>
        <w:spacing w:line="360" w:lineRule="auto"/>
        <w:tabs>
          <w:tab w:val="left" w:pos="390" w:leader="none"/>
          <w:tab w:val="center" w:pos="4404" w:leader="none"/>
        </w:tabs>
        <w:rPr>
          <w:rFonts w:ascii="Arial" w:hAnsi="Arial" w:cs="Arial"/>
          <w:color w:val="000000"/>
          <w:szCs w:val="21"/>
          <w:highlight w:val="none"/>
        </w:rPr>
      </w:pPr>
      <w:r>
        <w:rPr>
          <w:rFonts w:ascii="Arial" w:hAnsi="Arial" w:cs="Arial"/>
          <w:color w:val="000000"/>
          <w:szCs w:val="21"/>
          <w:highlight w:val="none"/>
        </w:rPr>
      </w:r>
      <w:r/>
    </w:p>
    <w:p>
      <w:pPr>
        <w:spacing w:line="360" w:lineRule="auto"/>
        <w:shd w:val="clear" w:color="auto" w:fill="ffffff"/>
        <w:widowControl/>
        <w:rPr>
          <w:rFonts w:ascii="Arial" w:hAnsi="Arial" w:cs="Arial"/>
          <w:b/>
          <w:color w:val="000000"/>
          <w:spacing w:val="8"/>
          <w:sz w:val="24"/>
          <w:highlight w:val="none"/>
        </w:rPr>
        <w:outlineLvl w:val="1"/>
      </w:pPr>
      <w:r/>
      <w:bookmarkStart w:id="2" w:name="_Toc1270"/>
      <w:r/>
      <w:bookmarkStart w:id="3" w:name="_Toc19084"/>
      <w:r>
        <w:rPr>
          <w:rFonts w:ascii="Arial" w:hAnsi="Arial" w:cs="Arial"/>
          <w:b/>
          <w:color w:val="000000"/>
          <w:spacing w:val="8"/>
          <w:sz w:val="24"/>
          <w:highlight w:val="none"/>
        </w:rPr>
        <w:t xml:space="preserve">一、项目基本情况</w:t>
      </w:r>
      <w:bookmarkEnd w:id="2"/>
      <w:r/>
      <w:bookmarkEnd w:id="3"/>
      <w:r/>
      <w:r/>
    </w:p>
    <w:p>
      <w:pPr>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1.1项目编</w:t>
      </w:r>
      <w:r>
        <w:rPr>
          <w:rFonts w:hint="eastAsia" w:ascii="Arial" w:hAnsi="Arial" w:eastAsia="宋体" w:cs="Arial"/>
          <w:color w:val="000000"/>
          <w:spacing w:val="8"/>
          <w:szCs w:val="21"/>
          <w:highlight w:val="none"/>
          <w:u w:val="none"/>
          <w:lang w:eastAsia="zh-CN"/>
        </w:rPr>
        <w:t xml:space="preserve">号：</w:t>
      </w:r>
      <w:r>
        <w:rPr>
          <w:rFonts w:hint="eastAsia" w:ascii="Arial" w:hAnsi="Arial" w:cs="Arial"/>
          <w:color w:val="000000"/>
          <w:spacing w:val="8"/>
          <w:szCs w:val="21"/>
          <w:highlight w:val="none"/>
          <w:u w:val="none"/>
          <w:lang w:eastAsia="zh-CN"/>
        </w:rPr>
        <w:t xml:space="preserve">JSZC-320192-JCEC-C2026-0269</w:t>
      </w:r>
      <w:r/>
    </w:p>
    <w:p>
      <w:pPr>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ascii="Arial" w:hAnsi="Arial" w:cs="Arial"/>
          <w:color w:val="000000"/>
          <w:spacing w:val="8"/>
          <w:szCs w:val="21"/>
          <w:highlight w:val="none"/>
          <w:u w:val="none"/>
        </w:rPr>
        <w:t xml:space="preserve">1.2项目名称：</w:t>
      </w:r>
      <w:r>
        <w:rPr>
          <w:rFonts w:hint="eastAsia" w:ascii="Arial" w:hAnsi="Arial" w:cs="Arial"/>
          <w:color w:val="000000"/>
          <w:spacing w:val="8"/>
          <w:szCs w:val="21"/>
          <w:highlight w:val="none"/>
          <w:u w:val="none"/>
          <w:lang w:eastAsia="zh-CN"/>
        </w:rPr>
        <w:t xml:space="preserve">新材料科技园化工类项目消防设计审查技术评估工作</w:t>
      </w:r>
      <w:r/>
    </w:p>
    <w:p>
      <w:pPr>
        <w:ind w:firstLine="370"/>
        <w:spacing w:line="360" w:lineRule="auto"/>
        <w:shd w:val="clear" w:color="auto" w:fill="ffffff"/>
        <w:widowControl/>
        <w:rPr>
          <w:rFonts w:ascii="Arial" w:hAnsi="Arial" w:eastAsia="宋体" w:cs="Arial"/>
          <w:color w:val="000000"/>
          <w:spacing w:val="8"/>
          <w:szCs w:val="21"/>
          <w:highlight w:val="none"/>
          <w:u w:val="none"/>
          <w:lang w:val="en-US" w:eastAsia="zh-CN"/>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3</w:t>
      </w:r>
      <w:r>
        <w:rPr>
          <w:rFonts w:ascii="Arial" w:hAnsi="Arial" w:cs="Arial"/>
          <w:color w:val="000000"/>
          <w:spacing w:val="8"/>
          <w:szCs w:val="21"/>
          <w:highlight w:val="none"/>
          <w:u w:val="none"/>
        </w:rPr>
        <w:t xml:space="preserve">预算金额：</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80万元/两年</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80</w:t>
      </w:r>
      <w:r>
        <w:rPr>
          <w:rFonts w:hint="eastAsia" w:ascii="宋体" w:hAnsi="宋体" w:eastAsia="宋体" w:cs="宋体"/>
          <w:spacing w:val="8"/>
          <w:sz w:val="22"/>
          <w:szCs w:val="22"/>
          <w:highlight w:val="none"/>
          <w:lang w:val="zh-CN"/>
        </w:rPr>
        <w:t xml:space="preserve">万元</w:t>
      </w:r>
      <w:r>
        <w:rPr>
          <w:rFonts w:hint="eastAsia" w:ascii="宋体" w:hAnsi="宋体" w:eastAsia="宋体" w:cs="宋体"/>
          <w:spacing w:val="8"/>
          <w:sz w:val="22"/>
          <w:szCs w:val="22"/>
          <w:highlight w:val="none"/>
          <w:lang w:val="en-US" w:eastAsia="zh-CN"/>
        </w:rPr>
        <w:t xml:space="preserve">/两年。</w:t>
      </w:r>
      <w:r/>
    </w:p>
    <w:p>
      <w:pPr>
        <w:ind w:firstLine="370"/>
        <w:spacing w:line="360" w:lineRule="auto"/>
        <w:shd w:val="clear" w:color="auto" w:fill="ffffff"/>
        <w:widowControl/>
        <w:rPr>
          <w:rFonts w:hint="eastAsia" w:ascii="Arial" w:hAnsi="Arial" w:eastAsia="宋体" w:cs="Arial"/>
          <w:color w:val="000000"/>
          <w:spacing w:val="8"/>
          <w:szCs w:val="21"/>
          <w:highlight w:val="none"/>
          <w:u w:val="none"/>
          <w:lang w:eastAsia="zh-CN"/>
        </w:rPr>
      </w:pPr>
      <w:r>
        <w:rPr>
          <w:rFonts w:hint="eastAsia" w:ascii="Arial" w:hAnsi="Arial" w:eastAsia="宋体" w:cs="Arial"/>
          <w:color w:val="000000"/>
          <w:spacing w:val="8"/>
          <w:szCs w:val="21"/>
          <w:highlight w:val="none"/>
          <w:u w:val="none"/>
          <w:lang w:eastAsia="zh-CN"/>
        </w:rPr>
        <w:t xml:space="preserve">1.</w:t>
      </w:r>
      <w:r>
        <w:rPr>
          <w:rFonts w:hint="eastAsia" w:ascii="Arial" w:hAnsi="Arial" w:eastAsia="宋体" w:cs="Arial"/>
          <w:color w:val="000000"/>
          <w:spacing w:val="8"/>
          <w:szCs w:val="21"/>
          <w:highlight w:val="none"/>
          <w:u w:val="none"/>
          <w:lang w:val="en-US" w:eastAsia="zh-CN"/>
        </w:rPr>
        <w:t xml:space="preserve">4</w:t>
      </w:r>
      <w:r>
        <w:rPr>
          <w:rFonts w:hint="eastAsia" w:ascii="Arial" w:hAnsi="Arial" w:eastAsia="宋体" w:cs="Arial"/>
          <w:color w:val="000000"/>
          <w:spacing w:val="8"/>
          <w:szCs w:val="21"/>
          <w:highlight w:val="none"/>
          <w:u w:val="none"/>
          <w:lang w:eastAsia="zh-CN"/>
        </w:rPr>
        <w:t xml:space="preserve">最高限价：</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p>
    <w:p>
      <w:pPr>
        <w:ind w:firstLine="370"/>
        <w:keepLines w:val="0"/>
        <w:keepNext w:val="0"/>
        <w:pageBreakBefore w:val="0"/>
        <w:spacing w:line="360" w:lineRule="auto"/>
        <w:shd w:val="clear" w:color="auto" w:fill="ffffff"/>
        <w:widowControl/>
        <w:rPr>
          <w:rFonts w:ascii="Arial" w:hAnsi="Arial" w:cs="Arial"/>
          <w:color w:val="000000"/>
          <w:spacing w:val="8"/>
          <w:szCs w:val="21"/>
          <w:highlight w:val="none"/>
          <w:u w:val="none"/>
        </w:rPr>
      </w:pPr>
      <w:r>
        <w:rPr>
          <w:rFonts w:ascii="Arial" w:hAnsi="Arial" w:cs="Arial"/>
          <w:color w:val="000000"/>
          <w:spacing w:val="8"/>
          <w:szCs w:val="21"/>
          <w:highlight w:val="none"/>
          <w:u w:val="none"/>
        </w:rPr>
        <w:t xml:space="preserve">1.</w:t>
      </w:r>
      <w:r>
        <w:rPr>
          <w:rFonts w:hint="eastAsia" w:ascii="Arial" w:hAnsi="Arial" w:cs="Arial"/>
          <w:color w:val="000000"/>
          <w:spacing w:val="8"/>
          <w:szCs w:val="21"/>
          <w:highlight w:val="none"/>
          <w:u w:val="none"/>
          <w:lang w:val="en-US" w:eastAsia="zh-CN"/>
        </w:rPr>
        <w:t xml:space="preserve">5</w:t>
      </w:r>
      <w:r>
        <w:rPr>
          <w:rFonts w:ascii="Arial" w:hAnsi="Arial" w:cs="Arial"/>
          <w:color w:val="000000"/>
          <w:spacing w:val="8"/>
          <w:szCs w:val="21"/>
          <w:highlight w:val="none"/>
          <w:u w:val="none"/>
        </w:rPr>
        <w:t xml:space="preserve">采购需求：</w:t>
      </w:r>
      <w:r/>
    </w:p>
    <w:p>
      <w:pPr>
        <w:ind w:firstLine="370"/>
        <w:keepLines w:val="0"/>
        <w:keepNext w:val="0"/>
        <w:pageBreakBefore w:val="0"/>
        <w:spacing w:line="360" w:lineRule="auto"/>
        <w:shd w:val="clear" w:color="auto" w:fill="ffffff"/>
        <w:widowControl/>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lang w:val="en-US" w:eastAsia="zh-CN"/>
        </w:rPr>
        <w:t xml:space="preserve">为落实中央《关于深化消防执法改革的意见》中“发挥市场在资源配置中的决定性作用，把该放的权力充分放给市场”的有关精神。强化专业技术保障工作，解决在当前人员、机构缺乏的情况下承接消防设计审查工作的问题。从源头保障消防安全，根据相关规定和工作安排，现拟采购两家单位对南京江北新材料科技园分工范围内的消防设计审查工作进行技术性评估服务。本项目两个包两年总项目数约79个，包一新建项目约39个，包二改建项目约40个，以实际发生数量为准。</w:t>
      </w:r>
      <w:r/>
    </w:p>
    <w:p>
      <w:pPr>
        <w:ind w:firstLine="370"/>
        <w:spacing w:line="360" w:lineRule="auto"/>
        <w:shd w:val="clear" w:color="auto" w:fill="ffffff"/>
        <w:widowControl/>
        <w:rPr>
          <w:rFonts w:ascii="Arial" w:hAnsi="Arial" w:cs="Arial"/>
          <w:color w:val="000000"/>
          <w:spacing w:val="8"/>
          <w:szCs w:val="21"/>
          <w:highlight w:val="none"/>
          <w:u w:val="none"/>
        </w:rPr>
      </w:pPr>
      <w:r>
        <w:rPr>
          <w:rFonts w:hint="eastAsia" w:ascii="宋体" w:hAnsi="宋体" w:eastAsia="宋体" w:cs="宋体"/>
          <w:spacing w:val="8"/>
          <w:sz w:val="22"/>
          <w:szCs w:val="22"/>
        </w:rPr>
        <w:t xml:space="preserve">依据《建设工程消防设计审查捡收管理暂行规定》(住建部令第58号)、《江苏省建设工程消防审验技术服务管理办法》等文件要求，消防设计审查技术服务单位</w:t>
      </w:r>
      <w:r>
        <w:rPr>
          <w:rFonts w:hint="eastAsia" w:ascii="宋体" w:hAnsi="宋体" w:eastAsia="宋体" w:cs="宋体"/>
          <w:spacing w:val="8"/>
          <w:sz w:val="22"/>
          <w:szCs w:val="22"/>
          <w:lang w:val="en-US" w:eastAsia="zh-CN"/>
        </w:rPr>
        <w:t xml:space="preserve">须安排专职审查人员对项目申报内容进行初审，审查阶段须</w:t>
      </w:r>
      <w:r>
        <w:rPr>
          <w:rFonts w:hint="eastAsia" w:ascii="宋体" w:hAnsi="宋体" w:eastAsia="宋体" w:cs="宋体"/>
          <w:spacing w:val="8"/>
          <w:sz w:val="22"/>
          <w:szCs w:val="22"/>
        </w:rPr>
        <w:t xml:space="preserve">按照建筑、结构、电气、给排水、暖通、装修六大专业方向，以每个专业不少于2位专家的审核模式，对建设单位的设计文件、图纸等开展全方面内容核查</w:t>
      </w:r>
      <w:r>
        <w:rPr>
          <w:rFonts w:hint="eastAsia" w:ascii="宋体" w:hAnsi="宋体" w:eastAsia="宋体" w:cs="宋体"/>
          <w:spacing w:val="8"/>
          <w:sz w:val="22"/>
          <w:szCs w:val="22"/>
          <w:lang w:val="en-US" w:eastAsia="zh-CN"/>
        </w:rPr>
        <w:t xml:space="preserve">并出具相应审查意见，</w:t>
      </w:r>
      <w:r>
        <w:rPr>
          <w:rFonts w:hint="eastAsia" w:ascii="Arial" w:hAnsi="Arial" w:eastAsia="宋体" w:cs="Arial"/>
          <w:color w:val="000000"/>
          <w:spacing w:val="8"/>
          <w:szCs w:val="21"/>
          <w:highlight w:val="none"/>
          <w:u w:val="none"/>
          <w:lang w:eastAsia="zh-CN"/>
        </w:rPr>
        <w:t xml:space="preserve">具体要求详见</w:t>
      </w:r>
      <w:r>
        <w:rPr>
          <w:rFonts w:hint="eastAsia" w:ascii="Arial" w:hAnsi="Arial" w:eastAsia="宋体" w:cs="Arial"/>
          <w:color w:val="000000"/>
          <w:spacing w:val="8"/>
          <w:szCs w:val="21"/>
          <w:highlight w:val="none"/>
          <w:u w:val="none"/>
          <w:lang w:val="en-US" w:eastAsia="zh-CN"/>
        </w:rPr>
        <w:t xml:space="preserve">磋商</w:t>
      </w:r>
      <w:r>
        <w:rPr>
          <w:rFonts w:hint="eastAsia" w:ascii="Arial" w:hAnsi="Arial" w:eastAsia="宋体" w:cs="Arial"/>
          <w:color w:val="000000"/>
          <w:spacing w:val="8"/>
          <w:szCs w:val="21"/>
          <w:highlight w:val="none"/>
          <w:u w:val="none"/>
          <w:lang w:eastAsia="zh-CN"/>
        </w:rPr>
        <w:t xml:space="preserve">文件。</w:t>
      </w:r>
      <w:r/>
    </w:p>
    <w:p>
      <w:pPr>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宋体" w:hAnsi="宋体" w:eastAsia="宋体" w:cs="宋体"/>
          <w:sz w:val="22"/>
          <w:szCs w:val="22"/>
          <w:lang w:val="en-US" w:eastAsia="zh-CN"/>
        </w:rPr>
        <w:t xml:space="preserve">本项目服务期两年，合同一年一签，</w:t>
      </w:r>
      <w:r>
        <w:rPr>
          <w:rFonts w:hint="eastAsia" w:ascii="宋体" w:hAnsi="宋体" w:eastAsia="宋体" w:cs="宋体"/>
          <w:color w:val="111111"/>
          <w:sz w:val="22"/>
          <w:szCs w:val="22"/>
          <w:shd w:val="clear" w:color="auto" w:fill="ffffff"/>
          <w:lang w:val="en-US" w:eastAsia="zh-CN"/>
        </w:rPr>
        <w:t xml:space="preserve">第一期满后，经采购人考核合格后，可续签第二期合同。</w:t>
      </w:r>
      <w:r/>
    </w:p>
    <w:p>
      <w:pPr>
        <w:ind w:firstLine="369"/>
        <w:spacing w:line="360" w:lineRule="auto"/>
        <w:shd w:val="clear" w:color="auto" w:fill="ffffff"/>
        <w:widowControl/>
        <w:tabs>
          <w:tab w:val="center" w:pos="4253" w:leader="none"/>
        </w:tabs>
        <w:rPr>
          <w:rFonts w:ascii="Arial" w:hAnsi="Arial"/>
          <w:spacing w:val="8"/>
          <w:szCs w:val="21"/>
        </w:rPr>
      </w:pPr>
      <w:r>
        <w:rPr>
          <w:rFonts w:hint="eastAsia" w:ascii="Arial" w:hAnsi="Arial"/>
          <w:spacing w:val="8"/>
          <w:szCs w:val="21"/>
        </w:rPr>
        <w:t xml:space="preserve">1.7行业划分：</w:t>
      </w:r>
      <w:r>
        <w:rPr>
          <w:rFonts w:hint="eastAsia" w:ascii="宋体" w:hAnsi="宋体" w:cs="宋体"/>
          <w:spacing w:val="8"/>
          <w:sz w:val="22"/>
          <w:szCs w:val="22"/>
        </w:rPr>
        <w:t xml:space="preserve">其他未列明行业。</w:t>
      </w:r>
      <w:r>
        <w:tab/>
      </w:r>
      <w:r/>
    </w:p>
    <w:p>
      <w:pPr>
        <w:ind w:firstLine="369"/>
        <w:spacing w:line="360" w:lineRule="auto"/>
        <w:shd w:val="clear" w:color="auto" w:fill="ffffff"/>
        <w:widowControl/>
        <w:rPr>
          <w:rFonts w:ascii="Arial" w:hAnsi="Arial" w:eastAsia="宋体" w:cs="Arial"/>
          <w:spacing w:val="8"/>
          <w:szCs w:val="21"/>
          <w:lang w:val="en-US" w:eastAsia="zh-CN"/>
        </w:rPr>
      </w:pPr>
      <w:r>
        <w:rPr>
          <w:rFonts w:hint="eastAsia" w:ascii="Arial" w:hAnsi="Arial"/>
          <w:spacing w:val="8"/>
          <w:szCs w:val="21"/>
        </w:rPr>
        <w:t xml:space="preserve">1.8</w:t>
      </w:r>
      <w:r>
        <w:rPr>
          <w:rFonts w:hint="eastAsia" w:ascii="宋体" w:hAnsi="宋体" w:eastAsia="宋体" w:cs="宋体"/>
          <w:spacing w:val="8"/>
          <w:sz w:val="22"/>
          <w:szCs w:val="22"/>
        </w:rPr>
        <w:t xml:space="preserve">本项目专门面向中小企业（或监狱企业或残疾人福利性单位）采购。</w:t>
      </w:r>
      <w:r/>
    </w:p>
    <w:p>
      <w:pPr>
        <w:ind w:firstLine="370"/>
        <w:spacing w:line="360" w:lineRule="auto"/>
        <w:shd w:val="clear" w:color="auto" w:fill="ffffff"/>
        <w:widowControl/>
        <w:rPr>
          <w:rFonts w:ascii="Arial" w:hAnsi="Arial" w:eastAsia="宋体" w:cs="Arial"/>
          <w:color w:val="000000"/>
          <w:spacing w:val="8"/>
          <w:szCs w:val="21"/>
          <w:highlight w:val="none"/>
        </w:rPr>
      </w:pPr>
      <w:r>
        <w:rPr>
          <w:rFonts w:ascii="Arial" w:hAnsi="Arial" w:eastAsia="宋体" w:cs="Arial"/>
          <w:color w:val="000000"/>
          <w:spacing w:val="8"/>
          <w:szCs w:val="21"/>
          <w:highlight w:val="none"/>
        </w:rPr>
        <w:t xml:space="preserve">1.</w:t>
      </w:r>
      <w:r>
        <w:rPr>
          <w:rFonts w:hint="eastAsia" w:ascii="Arial" w:hAnsi="Arial" w:eastAsia="宋体" w:cs="Arial"/>
          <w:color w:val="000000"/>
          <w:spacing w:val="8"/>
          <w:szCs w:val="21"/>
          <w:highlight w:val="none"/>
          <w:lang w:val="en-US" w:eastAsia="zh-CN"/>
        </w:rPr>
        <w:t xml:space="preserve">9</w:t>
      </w:r>
      <w:r>
        <w:rPr>
          <w:rFonts w:ascii="Arial" w:hAnsi="Arial" w:eastAsia="宋体" w:cs="Arial"/>
          <w:color w:val="000000"/>
          <w:spacing w:val="8"/>
          <w:szCs w:val="21"/>
          <w:highlight w:val="none"/>
        </w:rPr>
        <w:t xml:space="preserve">本项目不接受联合体</w:t>
      </w:r>
      <w:r>
        <w:rPr>
          <w:rFonts w:hint="eastAsia" w:ascii="Arial" w:hAnsi="Arial" w:eastAsia="宋体" w:cs="Arial"/>
          <w:color w:val="000000"/>
          <w:spacing w:val="8"/>
          <w:szCs w:val="21"/>
          <w:highlight w:val="none"/>
          <w:lang w:val="en-US" w:eastAsia="zh-CN"/>
        </w:rPr>
        <w:t xml:space="preserve">响应</w:t>
      </w:r>
      <w:r>
        <w:rPr>
          <w:rFonts w:ascii="Arial" w:hAnsi="Arial" w:eastAsia="宋体" w:cs="Arial"/>
          <w:color w:val="000000"/>
          <w:spacing w:val="8"/>
          <w:szCs w:val="21"/>
          <w:highlight w:val="none"/>
        </w:rPr>
        <w:t xml:space="preserve">。</w:t>
      </w:r>
      <w:r/>
    </w:p>
    <w:p>
      <w:pPr>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spacing w:line="360" w:lineRule="auto"/>
        <w:shd w:val="clear" w:color="auto" w:fill="ffffff"/>
        <w:widowControl/>
        <w:rPr>
          <w:rFonts w:ascii="Arial" w:hAnsi="Arial" w:cs="Arial"/>
          <w:b/>
          <w:color w:val="000000"/>
          <w:spacing w:val="8"/>
          <w:sz w:val="24"/>
          <w:highlight w:val="none"/>
        </w:rPr>
        <w:outlineLvl w:val="1"/>
      </w:pPr>
      <w:r/>
      <w:bookmarkStart w:id="4" w:name="_Toc26468"/>
      <w:r/>
      <w:bookmarkStart w:id="5" w:name="_Toc1756"/>
      <w:r>
        <w:rPr>
          <w:rFonts w:ascii="Arial" w:hAnsi="Arial" w:cs="Arial"/>
          <w:b/>
          <w:color w:val="000000"/>
          <w:spacing w:val="8"/>
          <w:sz w:val="24"/>
          <w:highlight w:val="none"/>
        </w:rPr>
        <w:t xml:space="preserve">二、申请人的资格要求：</w:t>
      </w:r>
      <w:bookmarkEnd w:id="4"/>
      <w:r/>
      <w:bookmarkEnd w:id="5"/>
      <w:r/>
      <w:r/>
    </w:p>
    <w:p>
      <w:pPr>
        <w:ind w:firstLine="370"/>
        <w:spacing w:line="360" w:lineRule="auto"/>
        <w:shd w:val="clear" w:color="auto" w:fill="ffffff"/>
        <w:widowControl/>
        <w:rPr>
          <w:rFonts w:hint="eastAsia" w:ascii="宋体" w:hAnsi="宋体" w:cs="宋体"/>
          <w:b/>
          <w:spacing w:val="8"/>
          <w:sz w:val="22"/>
          <w:szCs w:val="22"/>
        </w:rPr>
      </w:pPr>
      <w:r>
        <w:rPr>
          <w:rFonts w:hint="eastAsia" w:ascii="宋体" w:hAnsi="宋体" w:cs="宋体"/>
          <w:b/>
          <w:spacing w:val="8"/>
          <w:sz w:val="22"/>
          <w:szCs w:val="22"/>
        </w:rPr>
        <w:t xml:space="preserve">2.1满足《中华人民共和国政府采购法》第二十二条规定；</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（1）具有独立承担民事责任的能力（提供法人或者其他组织的营业执照等；供应商为自然人的，提供其身份证）； </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2）具有良好的商业信誉和健全的财务会计制度（提供距磋商时间六个月内任意一月份的财务状况报告（至少包括资产负债和利润表）（成立未满三个月法人或成立未满三个月其他组织的可以不提供），或磋商截止时间前六个月内银行出具的资信证明，或2025年度的财务报告）；</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（3）具有履行合同所必需的设备和专业技术能力（供应商根据履行采购项目合同需要，提供履行合同所必需的设备和专业技术能力的证明材料）；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（4）有依法缴纳税收和社会保障资金的良好记录（提供参加本次政府采购活动前半年内至少一个月：</w:t>
      </w:r>
      <w:r>
        <w:rPr>
          <w:rFonts w:hint="eastAsia" w:ascii="宋体" w:hAnsi="宋体" w:cs="宋体"/>
          <w:spacing w:val="8"/>
          <w:sz w:val="22"/>
          <w:szCs w:val="22"/>
          <w:lang w:val="en-US" w:eastAsia="zh-CN"/>
        </w:rPr>
        <w:t xml:space="preserve">1）</w:t>
      </w:r>
      <w:r>
        <w:rPr>
          <w:rFonts w:hint="eastAsia" w:ascii="宋体" w:hAnsi="宋体" w:eastAsia="宋体" w:cs="宋体"/>
          <w:spacing w:val="8"/>
          <w:sz w:val="22"/>
          <w:szCs w:val="22"/>
        </w:rPr>
        <w:t xml:space="preserve">提供缴纳税收的凭证</w:t>
      </w:r>
      <w:r>
        <w:rPr>
          <w:rFonts w:hint="eastAsia" w:ascii="宋体" w:hAnsi="宋体" w:eastAsia="宋体" w:cs="宋体"/>
          <w:spacing w:val="8"/>
          <w:sz w:val="22"/>
          <w:szCs w:val="22"/>
          <w:lang w:val="zh-CN"/>
        </w:rPr>
        <w:t xml:space="preserve">；</w:t>
      </w:r>
      <w:r>
        <w:rPr>
          <w:rFonts w:hint="eastAsia" w:ascii="宋体" w:hAnsi="宋体" w:cs="宋体"/>
          <w:spacing w:val="8"/>
          <w:sz w:val="22"/>
          <w:szCs w:val="22"/>
          <w:lang w:val="en-US" w:eastAsia="zh-CN"/>
        </w:rPr>
        <w:t xml:space="preserve">2）</w:t>
      </w:r>
      <w:r>
        <w:rPr>
          <w:rFonts w:hint="eastAsia" w:ascii="宋体" w:hAnsi="宋体" w:eastAsia="宋体" w:cs="宋体"/>
          <w:spacing w:val="8"/>
          <w:sz w:val="22"/>
          <w:szCs w:val="22"/>
          <w:lang w:val="zh-CN"/>
        </w:rPr>
        <w:t xml:space="preserve">提供缴纳社会保险的凭据，依法享受免缴、缓缴的，提供证明材料）；</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lang w:val="zh-CN"/>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5</w:t>
      </w:r>
      <w:r>
        <w:rPr>
          <w:rFonts w:hint="eastAsia" w:ascii="宋体" w:hAnsi="宋体" w:eastAsia="宋体" w:cs="宋体"/>
          <w:spacing w:val="8"/>
          <w:sz w:val="22"/>
          <w:szCs w:val="22"/>
          <w:lang w:val="zh-CN"/>
        </w:rPr>
        <w:t xml:space="preserve">）参加政府采购活动前三年内，在经营活动中没有重大违法记录（提供承诺书）；</w:t>
      </w:r>
      <w:r/>
    </w:p>
    <w:p>
      <w:pPr>
        <w:ind w:firstLine="452"/>
        <w:keepLines w:val="0"/>
        <w:keepNext w:val="0"/>
        <w:pageBreakBefore w:val="0"/>
        <w:spacing w:line="360" w:lineRule="auto"/>
        <w:shd w:val="clear" w:color="auto" w:fill="ffffff"/>
        <w:widowControl/>
        <w:rPr>
          <w:rFonts w:hint="eastAsia" w:ascii="宋体" w:hAnsi="宋体" w:eastAsia="宋体" w:cs="宋体"/>
          <w:spacing w:val="8"/>
          <w:sz w:val="22"/>
          <w:szCs w:val="22"/>
        </w:rPr>
      </w:pP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rPr>
        <w:t xml:space="preserve">6</w:t>
      </w:r>
      <w:r>
        <w:rPr>
          <w:rFonts w:hint="eastAsia" w:ascii="宋体" w:hAnsi="宋体" w:eastAsia="宋体" w:cs="宋体"/>
          <w:spacing w:val="8"/>
          <w:sz w:val="22"/>
          <w:szCs w:val="22"/>
          <w:lang w:val="zh-CN"/>
        </w:rPr>
        <w:t xml:space="preserve">）法律、行政法规规定的其他条件：提供《南京市政府采购供应商信用记录表暨信用承诺书》</w:t>
      </w:r>
      <w:r>
        <w:rPr>
          <w:rFonts w:hint="eastAsia" w:ascii="宋体" w:hAnsi="宋体" w:eastAsia="宋体" w:cs="宋体"/>
          <w:spacing w:val="8"/>
          <w:sz w:val="22"/>
          <w:szCs w:val="22"/>
        </w:rPr>
        <w:t xml:space="preserve">。</w:t>
      </w:r>
      <w:r/>
    </w:p>
    <w:p>
      <w:pPr>
        <w:ind w:firstLine="370"/>
        <w:jc w:val="left"/>
        <w:keepLines w:val="0"/>
        <w:keepNext w:val="0"/>
        <w:pageBreakBefore w:val="0"/>
        <w:spacing w:line="360" w:lineRule="auto"/>
        <w:shd w:val="clear" w:color="auto" w:fill="ffffff"/>
        <w:widowControl/>
        <w:rPr>
          <w:rFonts w:hint="eastAsia" w:ascii="宋体" w:hAnsi="宋体" w:cs="宋体"/>
          <w:spacing w:val="8"/>
          <w:szCs w:val="21"/>
        </w:rPr>
      </w:pPr>
      <w:r>
        <w:rPr>
          <w:rFonts w:hint="eastAsia" w:ascii="宋体" w:hAnsi="宋体" w:cs="宋体"/>
          <w:spacing w:val="8"/>
          <w:sz w:val="22"/>
          <w:szCs w:val="22"/>
          <w:lang w:val="zh-CN"/>
        </w:rPr>
        <w:t xml:space="preserve">2.2 落实政府采购政策需满足的资格要求：</w:t>
      </w:r>
      <w:r>
        <w:rPr>
          <w:rFonts w:hint="eastAsia" w:ascii="宋体" w:hAnsi="宋体" w:cs="宋体"/>
          <w:spacing w:val="8"/>
          <w:szCs w:val="21"/>
        </w:rPr>
        <w:t xml:space="preserve">本项目属于专门面向中小企业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采购的项目，供应商须为符合政策要求的中小企业（含中型企业、小型企业和微型企业，</w:t>
      </w:r>
      <w:r>
        <w:rPr>
          <w:rFonts w:hint="eastAsia" w:ascii="Arial" w:hAnsi="Arial" w:cs="Arial"/>
          <w:spacing w:val="8"/>
          <w:szCs w:val="21"/>
        </w:rPr>
        <w:t xml:space="preserve">或监狱企业或残疾人福利性单位</w:t>
      </w:r>
      <w:r>
        <w:rPr>
          <w:rFonts w:hint="eastAsia" w:ascii="宋体" w:hAnsi="宋体" w:cs="宋体"/>
          <w:spacing w:val="8"/>
          <w:szCs w:val="21"/>
        </w:rPr>
        <w:t xml:space="preserve">），并按要求提供</w:t>
      </w:r>
      <w:r>
        <w:rPr>
          <w:rFonts w:hint="eastAsia" w:ascii="宋体" w:hAnsi="宋体" w:cs="宋体"/>
          <w:spacing w:val="8"/>
          <w:szCs w:val="21"/>
          <w:lang w:val="zh-CN"/>
        </w:rPr>
        <w:t xml:space="preserve">《中小企业声明函》</w:t>
      </w:r>
      <w:r>
        <w:rPr>
          <w:rFonts w:hint="eastAsia" w:ascii="宋体" w:hAnsi="宋体" w:cs="宋体"/>
          <w:spacing w:val="8"/>
          <w:szCs w:val="21"/>
        </w:rPr>
        <w:t xml:space="preserve">或《残疾人福利性单位声明函》或属于监狱企业的证明文件。</w:t>
      </w:r>
      <w:r/>
    </w:p>
    <w:p>
      <w:pPr>
        <w:ind w:firstLine="452"/>
        <w:jc w:val="left"/>
        <w:keepLines w:val="0"/>
        <w:keepNext w:val="0"/>
        <w:pageBreakBefore w:val="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lang w:val="zh-CN"/>
        </w:rPr>
        <w:t xml:space="preserve">2.3 采购人根据采购项目的特殊要求规定的特定条件，并提供符合特殊要求的证明材料或者情况说明：</w:t>
      </w:r>
      <w:r>
        <w:rPr>
          <w:rFonts w:hint="eastAsia" w:ascii="宋体" w:hAnsi="宋体" w:eastAsia="宋体" w:cs="宋体"/>
          <w:spacing w:val="8"/>
          <w:sz w:val="22"/>
          <w:szCs w:val="22"/>
          <w:lang w:val="en-US" w:eastAsia="zh-CN"/>
        </w:rPr>
        <w:t xml:space="preserve">供应商具有工程设计综合甲级或化工石化医药行业甲级或化工石化医药行业工程设计（化工工程）专业甲级资质证书。（证书原件扫描上传至电子响应文件中）</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w:t>
      </w:r>
      <w:r>
        <w:rPr>
          <w:rFonts w:hint="eastAsia" w:ascii="宋体" w:hAnsi="宋体" w:cs="宋体"/>
          <w:spacing w:val="8"/>
          <w:sz w:val="22"/>
          <w:szCs w:val="22"/>
        </w:rPr>
        <w:t xml:space="preserve">4</w:t>
      </w:r>
      <w:r>
        <w:rPr>
          <w:rFonts w:hint="eastAsia" w:ascii="宋体" w:hAnsi="宋体" w:cs="宋体"/>
          <w:spacing w:val="8"/>
          <w:sz w:val="22"/>
          <w:szCs w:val="22"/>
          <w:lang w:val="zh-CN"/>
        </w:rPr>
        <w:t xml:space="preserve">拒绝下述供应商参加本次招标活动：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（1）单位负责人为同一人或者存在直接控股、管理关系的不同供应商，不得参加同一合同项下的政府采购活动。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（2）为采购项目提供整体设计、规范编制或者项目管理、监理、检测等服务的供应商，不得参加本项目的采购活动。</w:t>
      </w:r>
      <w:r/>
    </w:p>
    <w:p>
      <w:pPr>
        <w:ind w:firstLine="452"/>
        <w:spacing w:line="360" w:lineRule="auto"/>
        <w:shd w:val="clear" w:color="auto" w:fill="ffffff"/>
        <w:widowControl/>
        <w:rPr>
          <w:rFonts w:hint="eastAsia" w:ascii="宋体" w:hAnsi="宋体" w:cs="宋体"/>
          <w:spacing w:val="8"/>
          <w:sz w:val="22"/>
          <w:szCs w:val="22"/>
          <w:lang w:val="zh-CN"/>
        </w:rPr>
      </w:pPr>
      <w:r>
        <w:rPr>
          <w:rFonts w:hint="eastAsia" w:ascii="宋体" w:hAnsi="宋体" w:cs="宋体"/>
          <w:spacing w:val="8"/>
          <w:sz w:val="22"/>
          <w:szCs w:val="22"/>
          <w:lang w:val="zh-CN"/>
        </w:rPr>
        <w:t xml:space="preserve">（3）供应商被“信用中国”网站（www.creditchina.gov.cn）、“中国政府采购网”(www.ccgp.gov.cn)列入失信被执行人、重大税收违法失信主体名单、政府采购严重违法失信行为记录名单。</w:t>
      </w:r>
      <w:r/>
    </w:p>
    <w:p>
      <w:pPr>
        <w:ind w:firstLine="422"/>
        <w:spacing w:line="360" w:lineRule="auto"/>
        <w:shd w:val="clear" w:color="auto" w:fill="ffffff"/>
        <w:widowControl/>
        <w:rPr>
          <w:rFonts w:ascii="Arial" w:hAnsi="Arial" w:cs="Arial"/>
          <w:b/>
          <w:color w:val="000000"/>
          <w:szCs w:val="21"/>
          <w:highlight w:val="none"/>
          <w:lang w:val="zh-CN"/>
        </w:rPr>
      </w:pPr>
      <w:r>
        <w:rPr>
          <w:rFonts w:ascii="Arial" w:hAnsi="Arial" w:cs="Arial"/>
          <w:b/>
          <w:color w:val="000000"/>
          <w:szCs w:val="21"/>
          <w:highlight w:val="none"/>
          <w:lang w:val="zh-CN"/>
        </w:rPr>
      </w:r>
      <w:r/>
    </w:p>
    <w:p>
      <w:pPr>
        <w:spacing w:line="360" w:lineRule="auto"/>
        <w:shd w:val="clear" w:color="auto" w:fill="ffffff"/>
        <w:widowControl/>
        <w:rPr>
          <w:rFonts w:ascii="Arial" w:hAnsi="Arial" w:cs="Arial"/>
          <w:b/>
          <w:color w:val="000000"/>
          <w:spacing w:val="8"/>
          <w:sz w:val="24"/>
          <w:highlight w:val="none"/>
        </w:rPr>
        <w:outlineLvl w:val="1"/>
      </w:pPr>
      <w:r/>
      <w:bookmarkStart w:id="6" w:name="_Toc5823"/>
      <w:r/>
      <w:bookmarkStart w:id="7" w:name="_Toc24617"/>
      <w:r>
        <w:rPr>
          <w:rFonts w:ascii="Arial" w:hAnsi="Arial" w:cs="Arial"/>
          <w:b/>
          <w:color w:val="000000"/>
          <w:spacing w:val="8"/>
          <w:sz w:val="24"/>
          <w:highlight w:val="none"/>
        </w:rPr>
        <w:t xml:space="preserve">三、获取采购文件</w:t>
      </w:r>
      <w:bookmarkEnd w:id="6"/>
      <w:r/>
      <w:bookmarkEnd w:id="7"/>
      <w:r/>
      <w:r/>
    </w:p>
    <w:p>
      <w:pPr>
        <w:ind w:firstLine="360"/>
        <w:spacing w:line="240" w:lineRule="auto"/>
        <w:shd w:val="clear" w:color="auto" w:fill="ffffff"/>
        <w:widowControl/>
        <w:rPr>
          <w:rFonts w:hint="eastAsia" w:ascii="Arial" w:hAnsi="Arial" w:eastAsia="宋体" w:cs="Arial"/>
          <w:color w:val="000000"/>
          <w:spacing w:val="8"/>
          <w:sz w:val="21"/>
          <w:szCs w:val="21"/>
          <w:highlight w:val="none"/>
          <w:lang w:val="en-US" w:eastAsia="zh-CN"/>
        </w:rPr>
      </w:pPr>
      <w:r>
        <w:rPr>
          <w:rFonts w:hint="eastAsia" w:ascii="Arial" w:hAnsi="Arial" w:cs="Arial"/>
          <w:color w:val="000000"/>
          <w:spacing w:val="8"/>
          <w:szCs w:val="21"/>
          <w:highlight w:val="none"/>
          <w:lang w:val="en-US" w:eastAsia="zh-CN"/>
        </w:rPr>
        <w:t xml:space="preserve">1.</w:t>
      </w:r>
      <w:r>
        <w:rPr>
          <w:rFonts w:ascii="Arial" w:hAnsi="Arial" w:cs="Arial"/>
          <w:color w:val="000000"/>
          <w:spacing w:val="8"/>
          <w:szCs w:val="21"/>
          <w:highlight w:val="none"/>
        </w:rPr>
        <w:t xml:space="preserve">时间：</w:t>
      </w:r>
      <w:r>
        <w:rPr>
          <w:rFonts w:hint="eastAsia" w:ascii="Arial" w:hAnsi="Arial" w:cs="Arial"/>
          <w:color w:val="000000"/>
          <w:spacing w:val="8"/>
          <w:sz w:val="21"/>
          <w:szCs w:val="21"/>
          <w:highlight w:val="none"/>
          <w:lang w:val="en-US" w:eastAsia="zh-CN"/>
        </w:rPr>
        <w:t xml:space="preserve">自竞争性磋商公告发布之日起</w:t>
      </w:r>
      <w:r>
        <w:rPr>
          <w:rFonts w:hint="eastAsia"/>
          <w:spacing w:val="8"/>
          <w:szCs w:val="21"/>
        </w:rPr>
        <w:t xml:space="preserve">5个工作日</w:t>
      </w:r>
      <w:r/>
    </w:p>
    <w:p>
      <w:pPr>
        <w:ind w:firstLine="360"/>
        <w:spacing w:line="360" w:lineRule="auto"/>
        <w:shd w:val="clear" w:color="auto" w:fill="ffffff"/>
        <w:widowControl/>
        <w:rPr>
          <w:rFonts w:ascii="Arial" w:hAnsi="Arial" w:eastAsia="宋体" w:cs="Arial"/>
          <w:color w:val="000000"/>
          <w:szCs w:val="21"/>
          <w:highlight w:val="none"/>
          <w:lang w:val="en-US" w:eastAsia="zh-CN"/>
        </w:rPr>
      </w:pPr>
      <w:r/>
      <w:bookmarkStart w:id="8" w:name="_Toc21817"/>
      <w:r/>
      <w:bookmarkStart w:id="9" w:name="_Toc1456"/>
      <w:r>
        <w:rPr>
          <w:rFonts w:hint="eastAsia" w:ascii="Arial" w:hAnsi="Arial" w:eastAsia="宋体" w:cs="Arial"/>
          <w:color w:val="000000"/>
          <w:szCs w:val="21"/>
          <w:highlight w:val="none"/>
          <w:lang w:val="en-US" w:eastAsia="zh-CN"/>
        </w:rPr>
        <w:t xml:space="preserve">2.地点：江苏政府采购网</w:t>
      </w:r>
      <w:r/>
    </w:p>
    <w:p>
      <w:pPr>
        <w:ind w:firstLine="36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3.获取方式：网上下载 </w:t>
      </w:r>
      <w:r/>
    </w:p>
    <w:p>
      <w:pPr>
        <w:ind w:firstLine="360"/>
        <w:spacing w:line="360" w:lineRule="auto"/>
        <w:shd w:val="clear" w:color="auto" w:fill="ffffff"/>
        <w:widowControl/>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4文件售价；0元</w:t>
      </w:r>
      <w:r/>
    </w:p>
    <w:p>
      <w:pPr>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r>
      <w:r/>
    </w:p>
    <w:p>
      <w:pPr>
        <w:spacing w:line="360" w:lineRule="auto"/>
        <w:shd w:val="clear" w:color="auto" w:fill="ffffff"/>
        <w:widowControl/>
        <w:rPr>
          <w:rFonts w:ascii="Arial" w:hAnsi="Arial" w:cs="Arial"/>
          <w:b/>
          <w:color w:val="000000"/>
          <w:spacing w:val="8"/>
          <w:sz w:val="24"/>
          <w:highlight w:val="none"/>
        </w:rPr>
        <w:outlineLvl w:val="1"/>
      </w:pPr>
      <w:r>
        <w:rPr>
          <w:rFonts w:ascii="Arial" w:hAnsi="Arial" w:cs="Arial"/>
          <w:b/>
          <w:color w:val="000000"/>
          <w:spacing w:val="8"/>
          <w:sz w:val="24"/>
          <w:highlight w:val="none"/>
        </w:rPr>
        <w:t xml:space="preserve">四、响应文件提交</w:t>
      </w:r>
      <w:bookmarkEnd w:id="8"/>
      <w:r/>
      <w:bookmarkEnd w:id="9"/>
      <w:r/>
      <w:r/>
    </w:p>
    <w:p>
      <w:pPr>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2026年8月3日14点00分</w:t>
      </w:r>
      <w:r>
        <w:rPr>
          <w:rFonts w:ascii="Arial" w:hAnsi="Arial" w:cs="Arial"/>
          <w:color w:val="000000"/>
          <w:spacing w:val="8"/>
          <w:szCs w:val="21"/>
          <w:highlight w:val="none"/>
        </w:rPr>
        <w:t xml:space="preserve">（北京时间）</w:t>
      </w:r>
      <w:r/>
    </w:p>
    <w:p>
      <w:pPr>
        <w:ind w:firstLine="420"/>
        <w:spacing w:line="360" w:lineRule="auto"/>
        <w:rPr>
          <w:rFonts w:hint="eastAsia" w:ascii="Arial" w:hAnsi="Arial" w:eastAsia="宋体" w:cs="Arial"/>
          <w:color w:val="000000"/>
          <w:spacing w:val="8"/>
          <w:szCs w:val="21"/>
          <w:highlight w:val="none"/>
          <w:lang w:val="en-US" w:eastAsia="zh-CN"/>
        </w:rPr>
      </w:pPr>
      <w:r>
        <w:rPr>
          <w:rFonts w:ascii="Arial" w:hAnsi="Arial" w:cs="Arial"/>
          <w:color w:val="000000"/>
          <w:szCs w:val="21"/>
          <w:highlight w:val="none"/>
        </w:rPr>
        <w:t xml:space="preserve">4.2 地点：</w:t>
      </w:r>
      <w:r>
        <w:rPr>
          <w:rFonts w:hint="eastAsia" w:ascii="Arial" w:hAnsi="Arial" w:cs="Arial"/>
          <w:color w:val="000000"/>
          <w:szCs w:val="21"/>
          <w:highlight w:val="none"/>
          <w:lang w:val="en-US" w:eastAsia="zh-CN"/>
        </w:rPr>
        <w:t xml:space="preserve">江苏省政府采购管理交易系统</w:t>
      </w:r>
      <w:r>
        <w:rPr>
          <w:rFonts w:hint="eastAsia" w:ascii="Arial" w:hAnsi="Arial"/>
          <w:color w:val="000000"/>
          <w:spacing w:val="8"/>
          <w:szCs w:val="21"/>
          <w:highlight w:val="none"/>
          <w:lang w:eastAsia="zh-CN"/>
        </w:rPr>
        <w:t xml:space="preserve">（</w:t>
      </w:r>
      <w:r>
        <w:rPr>
          <w:rFonts w:hint="eastAsia" w:ascii="Arial" w:hAnsi="Arial"/>
          <w:color w:val="000000"/>
          <w:spacing w:val="8"/>
          <w:szCs w:val="21"/>
          <w:highlight w:val="none"/>
        </w:rPr>
        <w:t xml:space="preserve">苏采云</w:t>
      </w:r>
      <w:r>
        <w:rPr>
          <w:rFonts w:hint="eastAsia" w:ascii="Arial" w:hAnsi="Arial"/>
          <w:color w:val="000000"/>
          <w:spacing w:val="8"/>
          <w:szCs w:val="21"/>
          <w:highlight w:val="none"/>
          <w:lang w:eastAsia="zh-CN"/>
        </w:rPr>
        <w:t xml:space="preserve">）</w:t>
      </w:r>
      <w:r/>
    </w:p>
    <w:p>
      <w:pPr>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spacing w:line="360" w:lineRule="auto"/>
        <w:shd w:val="clear" w:color="auto" w:fill="ffffff"/>
        <w:widowControl/>
        <w:rPr>
          <w:rFonts w:ascii="Arial" w:hAnsi="Arial" w:cs="Arial"/>
          <w:b/>
          <w:color w:val="000000"/>
          <w:spacing w:val="8"/>
          <w:sz w:val="24"/>
          <w:highlight w:val="none"/>
        </w:rPr>
        <w:outlineLvl w:val="1"/>
      </w:pPr>
      <w:r/>
      <w:bookmarkStart w:id="10" w:name="_Toc21891"/>
      <w:r/>
      <w:bookmarkStart w:id="11" w:name="_Toc22940"/>
      <w:r>
        <w:rPr>
          <w:rFonts w:ascii="Arial" w:hAnsi="Arial" w:cs="Arial"/>
          <w:b/>
          <w:color w:val="000000"/>
          <w:spacing w:val="8"/>
          <w:sz w:val="24"/>
          <w:highlight w:val="none"/>
        </w:rPr>
        <w:t xml:space="preserve">五、开启</w:t>
      </w:r>
      <w:bookmarkEnd w:id="10"/>
      <w:r/>
      <w:bookmarkEnd w:id="11"/>
      <w:r/>
      <w:r/>
    </w:p>
    <w:p>
      <w:pPr>
        <w:ind w:firstLine="420"/>
        <w:spacing w:line="24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2026年8月3日14点00分</w:t>
      </w:r>
      <w:r>
        <w:rPr>
          <w:rFonts w:ascii="Arial" w:hAnsi="Arial" w:cs="Arial"/>
          <w:color w:val="000000"/>
          <w:spacing w:val="8"/>
          <w:szCs w:val="21"/>
          <w:highlight w:val="none"/>
        </w:rPr>
        <w:t xml:space="preserve">（北京时间）</w:t>
      </w:r>
      <w:r/>
    </w:p>
    <w:p>
      <w:pPr>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lang w:val="en-US" w:eastAsia="zh-CN"/>
        </w:rPr>
        <w:t xml:space="preserve">苏采云</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网上开标大厅</w:t>
      </w:r>
      <w:r/>
    </w:p>
    <w:p>
      <w:pPr>
        <w:ind w:firstLine="452"/>
        <w:spacing w:line="360" w:lineRule="auto"/>
        <w:rPr>
          <w:rFonts w:ascii="Arial" w:hAnsi="Arial" w:cs="Arial"/>
          <w:color w:val="000000"/>
          <w:spacing w:val="8"/>
          <w:szCs w:val="21"/>
          <w:highlight w:val="none"/>
        </w:rPr>
      </w:pPr>
      <w:r>
        <w:rPr>
          <w:rFonts w:ascii="Arial" w:hAnsi="Arial" w:cs="Arial"/>
          <w:color w:val="000000"/>
          <w:spacing w:val="8"/>
          <w:szCs w:val="21"/>
          <w:highlight w:val="none"/>
        </w:rPr>
      </w:r>
      <w:r/>
    </w:p>
    <w:p>
      <w:pPr>
        <w:spacing w:line="360" w:lineRule="auto"/>
        <w:shd w:val="clear" w:color="auto" w:fill="ffffff"/>
        <w:widowControl/>
        <w:rPr>
          <w:rFonts w:ascii="Arial" w:hAnsi="Arial" w:eastAsia="宋体" w:cs="Arial"/>
          <w:b/>
          <w:color w:val="000000"/>
          <w:spacing w:val="8"/>
          <w:sz w:val="24"/>
          <w:highlight w:val="none"/>
          <w:lang w:val="en-US" w:eastAsia="zh-CN"/>
        </w:rPr>
        <w:outlineLvl w:val="1"/>
      </w:pPr>
      <w:r/>
      <w:bookmarkStart w:id="12" w:name="_Toc23729"/>
      <w:r/>
      <w:bookmarkStart w:id="13" w:name="_Toc26308"/>
      <w:r>
        <w:rPr>
          <w:rFonts w:ascii="Arial" w:hAnsi="Arial" w:cs="Arial"/>
          <w:b/>
          <w:color w:val="000000"/>
          <w:spacing w:val="8"/>
          <w:sz w:val="24"/>
          <w:highlight w:val="none"/>
        </w:rPr>
        <w:t xml:space="preserve">六、公告期限</w:t>
      </w:r>
      <w:bookmarkEnd w:id="12"/>
      <w:r/>
      <w:bookmarkEnd w:id="13"/>
      <w:r>
        <w:rPr>
          <w:rFonts w:hint="eastAsia" w:ascii="Arial" w:hAnsi="Arial" w:cs="Arial"/>
          <w:b/>
          <w:color w:val="000000"/>
          <w:spacing w:val="8"/>
          <w:sz w:val="24"/>
          <w:highlight w:val="none"/>
          <w:lang w:val="en-US" w:eastAsia="zh-CN"/>
        </w:rPr>
        <w:t xml:space="preserve">  </w:t>
      </w:r>
      <w:r/>
    </w:p>
    <w:p>
      <w:pPr>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r>
      <w:r/>
    </w:p>
    <w:p>
      <w:pPr>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4" w:name="_Toc29605"/>
      <w:r/>
      <w:bookmarkStart w:id="15" w:name="_Toc11013"/>
      <w:r>
        <w:rPr>
          <w:rFonts w:ascii="Arial" w:hAnsi="Arial" w:cs="Arial"/>
          <w:b/>
          <w:color w:val="000000"/>
          <w:spacing w:val="8"/>
          <w:sz w:val="24"/>
          <w:highlight w:val="none"/>
        </w:rPr>
        <w:t xml:space="preserve">七、其他补充事宜</w:t>
      </w:r>
      <w:bookmarkEnd w:id="14"/>
      <w:r/>
      <w:bookmarkEnd w:id="15"/>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1.本项目在</w:t>
      </w:r>
      <w:r>
        <w:rPr>
          <w:rFonts w:hint="eastAsia" w:ascii="宋体" w:hAnsi="宋体" w:eastAsia="宋体" w:cs="宋体"/>
          <w:color w:val="000000"/>
          <w:sz w:val="21"/>
          <w:szCs w:val="21"/>
          <w:highlight w:val="none"/>
          <w:lang w:val="zh-CN" w:eastAsia="zh-CN"/>
        </w:rPr>
        <w:t xml:space="preserve">南京公共采购信息网</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江苏政府采购网、</w:t>
      </w:r>
      <w:r>
        <w:rPr>
          <w:rFonts w:hint="eastAsia" w:ascii="宋体" w:hAnsi="宋体" w:eastAsia="宋体" w:cs="宋体"/>
          <w:color w:val="000000"/>
          <w:sz w:val="21"/>
          <w:szCs w:val="21"/>
          <w:highlight w:val="none"/>
          <w:lang w:val="en-US" w:eastAsia="zh-CN"/>
        </w:rPr>
        <w:t xml:space="preserve">中国政府采购网网站发布公告。</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 勘察现场或答疑：不集中组织。</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供应商通过“苏采云”（网址：http://jszfcg.jsczt.cn/）参与政府采购项目，需要办理江苏省政府采购数字证书及电子签章的，详见苏采云官网首页“CA办理指南”。供应商通过苏采云官网首页进行供应商注册及CA绑定。CA登录后，供应商按《苏采云系统供应商操作手册》进行操作。</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操作手册下载地址：http://www.ccgp-jiangsu.gov.cn/jiangsu/zlxz/ee/ee3a4bc5a3454aa2b0d9312230633ce9.html</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首次登录“苏采云”系统的新用户，登录网址后，点击“用户注册”--“CA办理指南”--获取CA后绑定、登录系统--采购项目参与--下载采购文件（文件后缀名为“.kedt”）。 </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ab/>
      </w:r>
      <w:r>
        <w:rPr>
          <w:rFonts w:hint="eastAsia" w:ascii="宋体" w:hAnsi="宋体" w:eastAsia="宋体" w:cs="宋体"/>
          <w:color w:val="000000"/>
          <w:sz w:val="21"/>
          <w:szCs w:val="21"/>
          <w:highlight w:val="none"/>
          <w:lang w:val="en-US" w:eastAsia="zh-CN"/>
        </w:rPr>
        <w:t xml:space="preserve">“苏采云”南京地区客服热线025-83633744、025-83633743。</w:t>
      </w:r>
      <w:r/>
    </w:p>
    <w:p>
      <w:pPr>
        <w:ind w:firstLine="420"/>
        <w:spacing w:line="44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2"/>
        </w:rPr>
        <w:t xml:space="preserve">有关本次磋商的事项若存在变动或修改，请及时关注“江苏政府采购网”（www.ccgp-jiangsu.gov.cn）等网站发布的更正公告。</w:t>
      </w:r>
      <w:r>
        <w:rPr>
          <w:rFonts w:hint="eastAsia" w:ascii="宋体" w:hAnsi="宋体" w:eastAsia="宋体" w:cs="宋体"/>
          <w:color w:val="000000"/>
          <w:sz w:val="21"/>
          <w:szCs w:val="21"/>
          <w:highlight w:val="none"/>
          <w:lang w:val="en-US" w:eastAsia="zh-CN"/>
        </w:rPr>
        <w:tab/>
      </w:r>
      <w:r/>
    </w:p>
    <w:p>
      <w:pPr>
        <w:ind w:firstLine="420"/>
        <w:spacing w:line="440" w:lineRule="exact"/>
        <w:rPr>
          <w:rFonts w:ascii="Arial" w:hAnsi="Arial"/>
        </w:rPr>
      </w:pPr>
      <w:r>
        <w:rPr>
          <w:rFonts w:hint="eastAsia" w:ascii="宋体" w:hAnsi="宋体" w:eastAsia="宋体" w:cs="宋体"/>
          <w:color w:val="000000"/>
          <w:sz w:val="21"/>
          <w:szCs w:val="21"/>
          <w:highlight w:val="none"/>
          <w:lang w:val="en-US" w:eastAsia="zh-CN"/>
        </w:rPr>
        <w:t xml:space="preserve">4. 政府采购信用承诺</w:t>
      </w:r>
      <w:r/>
    </w:p>
    <w:p>
      <w:pPr>
        <w:ind w:firstLine="420"/>
        <w:jc w:val="left"/>
        <w:spacing w:line="440" w:lineRule="exact"/>
        <w:rPr>
          <w:rFonts w:ascii="Arial" w:hAnsi="Arial"/>
          <w:bCs/>
          <w:szCs w:val="21"/>
        </w:rPr>
      </w:pPr>
      <w:r>
        <w:rPr>
          <w:rFonts w:ascii="Arial" w:hAnsi="Arial"/>
          <w:bCs/>
          <w:szCs w:val="21"/>
        </w:rPr>
        <w:t xml:space="preserve">根</w:t>
      </w:r>
      <w:r>
        <w:rPr>
          <w:rFonts w:hint="eastAsia" w:ascii="Arial" w:hAnsi="Arial"/>
          <w:bCs/>
          <w:szCs w:val="21"/>
        </w:rPr>
        <w:t xml:space="preserve">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Arial" w:hAnsi="Arial"/>
          <w:bCs/>
          <w:szCs w:val="2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20"/>
        <w:spacing w:line="440" w:lineRule="exact"/>
        <w:rPr>
          <w:rFonts w:ascii="Arial" w:hAnsi="Arial"/>
          <w:bCs/>
          <w:szCs w:val="21"/>
        </w:rPr>
      </w:pPr>
      <w:r>
        <w:rPr>
          <w:rFonts w:hint="eastAsia" w:ascii="Arial" w:hAnsi="Arial"/>
          <w:bCs/>
          <w:szCs w:val="21"/>
        </w:rPr>
        <w:t xml:space="preserve">在政府采购资格审查环节，供应商只需提供书面《南京市政府采购供应商信用记录表暨信用承诺书》，即可替代以下证明材料： </w:t>
      </w:r>
      <w:r/>
    </w:p>
    <w:p>
      <w:pPr>
        <w:ind w:firstLine="420"/>
        <w:spacing w:line="440" w:lineRule="exact"/>
        <w:rPr>
          <w:rFonts w:ascii="Arial" w:hAnsi="Arial"/>
          <w:bCs/>
          <w:szCs w:val="21"/>
        </w:rPr>
      </w:pPr>
      <w:r>
        <w:rPr>
          <w:rFonts w:hint="eastAsia" w:ascii="Arial" w:hAnsi="Arial"/>
          <w:bCs/>
          <w:szCs w:val="21"/>
        </w:rPr>
        <w:t xml:space="preserve">（1）符合国家相关规定的财务状况报告； </w:t>
      </w:r>
      <w:r/>
    </w:p>
    <w:p>
      <w:pPr>
        <w:ind w:firstLine="420"/>
        <w:spacing w:line="440" w:lineRule="exact"/>
        <w:rPr>
          <w:rFonts w:ascii="Arial" w:hAnsi="Arial"/>
          <w:bCs/>
          <w:szCs w:val="21"/>
        </w:rPr>
      </w:pPr>
      <w:r>
        <w:rPr>
          <w:rFonts w:hint="eastAsia" w:ascii="Arial" w:hAnsi="Arial"/>
          <w:bCs/>
          <w:szCs w:val="21"/>
        </w:rPr>
        <w:t xml:space="preserve">（2）依法缴纳税收的证明材料； </w:t>
      </w:r>
      <w:r/>
    </w:p>
    <w:p>
      <w:pPr>
        <w:ind w:firstLine="420"/>
        <w:spacing w:line="440" w:lineRule="exact"/>
        <w:rPr>
          <w:rFonts w:ascii="Arial" w:hAnsi="Arial"/>
          <w:bCs/>
          <w:szCs w:val="21"/>
        </w:rPr>
      </w:pPr>
      <w:r>
        <w:rPr>
          <w:rFonts w:hint="eastAsia" w:ascii="Arial" w:hAnsi="Arial"/>
          <w:bCs/>
          <w:szCs w:val="21"/>
        </w:rPr>
        <w:t xml:space="preserve">（3）依法缴纳社会保障资金的证明材料； </w:t>
      </w:r>
      <w:r/>
    </w:p>
    <w:p>
      <w:pPr>
        <w:ind w:firstLine="420"/>
        <w:spacing w:line="440" w:lineRule="exact"/>
        <w:rPr>
          <w:rFonts w:ascii="Arial" w:hAnsi="Arial"/>
          <w:bCs/>
          <w:szCs w:val="21"/>
        </w:rPr>
      </w:pPr>
      <w:r>
        <w:rPr>
          <w:rFonts w:hint="eastAsia" w:ascii="Arial" w:hAnsi="Arial"/>
          <w:bCs/>
          <w:szCs w:val="21"/>
        </w:rPr>
        <w:t xml:space="preserve">（4）具备履行政府采购合同所必需的设备和专业技术能力的证明材料； </w:t>
      </w:r>
      <w:r/>
    </w:p>
    <w:p>
      <w:pPr>
        <w:ind w:firstLine="420"/>
        <w:spacing w:line="440" w:lineRule="exact"/>
        <w:rPr>
          <w:rFonts w:ascii="Arial" w:hAnsi="Arial"/>
          <w:bCs/>
          <w:szCs w:val="21"/>
        </w:rPr>
      </w:pPr>
      <w:r>
        <w:rPr>
          <w:rFonts w:hint="eastAsia" w:ascii="Arial" w:hAnsi="Arial"/>
          <w:bCs/>
          <w:szCs w:val="21"/>
        </w:rPr>
        <w:t xml:space="preserve">（5）参加政府采购活动前三年内在经营活动中没有重大违法记录的证明材料； </w:t>
      </w:r>
      <w:r/>
    </w:p>
    <w:p>
      <w:pPr>
        <w:ind w:firstLine="420"/>
        <w:spacing w:line="440" w:lineRule="exact"/>
        <w:rPr>
          <w:rFonts w:ascii="Arial" w:hAnsi="Arial"/>
          <w:bCs/>
          <w:szCs w:val="21"/>
        </w:rPr>
      </w:pPr>
      <w:r>
        <w:rPr>
          <w:rFonts w:hint="eastAsia" w:ascii="Arial" w:hAnsi="Arial"/>
          <w:bCs/>
          <w:szCs w:val="21"/>
        </w:rPr>
        <w:t xml:space="preserve">（6）未被列入失信被执行人、重大税收违法失信主体、政府采购严重违法失信行为记录名单的证明材料。 </w:t>
      </w:r>
      <w:r/>
    </w:p>
    <w:p>
      <w:pPr>
        <w:ind w:firstLine="420"/>
        <w:spacing w:line="440" w:lineRule="exact"/>
        <w:rPr>
          <w:rFonts w:ascii="Arial" w:hAnsi="Arial"/>
          <w:bCs/>
          <w:szCs w:val="21"/>
        </w:rPr>
      </w:pPr>
      <w:r>
        <w:rPr>
          <w:rFonts w:hint="eastAsia" w:ascii="Arial" w:hAnsi="Arial"/>
          <w:bCs/>
          <w:szCs w:val="21"/>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440" w:lineRule="exact"/>
        <w:rPr>
          <w:rFonts w:ascii="Arial" w:hAnsi="Arial"/>
          <w:bCs/>
          <w:szCs w:val="21"/>
        </w:rPr>
      </w:pPr>
      <w:r>
        <w:rPr>
          <w:rFonts w:hint="eastAsia" w:ascii="Arial" w:hAnsi="Arial"/>
          <w:bCs/>
          <w:szCs w:val="21"/>
        </w:rPr>
        <w:t xml:space="preserve">供应商涉及以下情形的，不适用信用承诺： </w:t>
      </w:r>
      <w:r/>
    </w:p>
    <w:p>
      <w:pPr>
        <w:ind w:firstLine="420"/>
        <w:spacing w:line="440" w:lineRule="exact"/>
        <w:rPr>
          <w:rFonts w:ascii="Arial" w:hAnsi="Arial"/>
          <w:bCs/>
          <w:szCs w:val="21"/>
        </w:rPr>
      </w:pPr>
      <w:r>
        <w:rPr>
          <w:rFonts w:hint="eastAsia" w:ascii="Arial" w:hAnsi="Arial"/>
          <w:bCs/>
          <w:szCs w:val="21"/>
        </w:rPr>
        <w:t xml:space="preserve">（1）供应商被列入严重失信主体名单； </w:t>
      </w:r>
      <w:r/>
    </w:p>
    <w:p>
      <w:pPr>
        <w:ind w:firstLine="420"/>
        <w:spacing w:line="440" w:lineRule="exact"/>
        <w:rPr>
          <w:rFonts w:ascii="Arial" w:hAnsi="Arial"/>
          <w:bCs/>
          <w:szCs w:val="21"/>
        </w:rPr>
      </w:pPr>
      <w:r>
        <w:rPr>
          <w:rFonts w:hint="eastAsia" w:ascii="Arial" w:hAnsi="Arial"/>
          <w:bCs/>
          <w:szCs w:val="21"/>
        </w:rPr>
        <w:t xml:space="preserve">（2）被相关监管部门作出行政处罚且尚在处罚有效期内； </w:t>
      </w:r>
      <w:r/>
    </w:p>
    <w:p>
      <w:pPr>
        <w:ind w:firstLine="420"/>
        <w:spacing w:line="440" w:lineRule="exact"/>
        <w:rPr>
          <w:rFonts w:ascii="Arial" w:hAnsi="Arial"/>
          <w:bCs/>
          <w:szCs w:val="21"/>
        </w:rPr>
      </w:pPr>
      <w:r>
        <w:rPr>
          <w:rFonts w:hint="eastAsia" w:ascii="Arial" w:hAnsi="Arial"/>
          <w:bCs/>
          <w:szCs w:val="21"/>
        </w:rPr>
        <w:t xml:space="preserve">（3）其他法律、行政法规规定的不适用信用承诺的情形。 </w:t>
      </w:r>
      <w:r/>
    </w:p>
    <w:p>
      <w:pPr>
        <w:ind w:firstLine="424"/>
        <w:spacing w:line="360" w:lineRule="auto"/>
        <w:rPr>
          <w:rFonts w:ascii="Arial" w:hAnsi="Arial"/>
          <w:bCs/>
          <w:szCs w:val="21"/>
        </w:rPr>
      </w:pPr>
      <w:r>
        <w:rPr>
          <w:rFonts w:hint="eastAsia" w:ascii="Arial" w:hAnsi="Arial"/>
          <w:bCs/>
          <w:szCs w:val="21"/>
        </w:rPr>
        <w:t xml:space="preserve">供应商对信用承诺内容的真实性、合法性、有效性负责。如作出虚假信用承诺，视同为“提供虚假材料谋取中标、成交”的违法行为。</w:t>
      </w:r>
      <w:r/>
    </w:p>
    <w:p>
      <w:pPr>
        <w:pStyle w:val="1166"/>
        <w:rPr>
          <w:color w:val="000000"/>
          <w:highlight w:val="none"/>
        </w:rPr>
      </w:pPr>
      <w:r>
        <w:rPr>
          <w:color w:val="000000"/>
          <w:highlight w:val="none"/>
        </w:rPr>
      </w:r>
      <w:r/>
    </w:p>
    <w:p>
      <w:pPr>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6" w:name="_Toc7011"/>
      <w:r/>
      <w:bookmarkStart w:id="17" w:name="_Toc18338"/>
      <w:r>
        <w:rPr>
          <w:rFonts w:ascii="Arial" w:hAnsi="Arial" w:cs="Arial"/>
          <w:b/>
          <w:color w:val="000000"/>
          <w:spacing w:val="8"/>
          <w:sz w:val="24"/>
          <w:highlight w:val="none"/>
        </w:rPr>
        <w:t xml:space="preserve">八、对本次采购提出询问，请按以下方式联系。</w:t>
      </w:r>
      <w:bookmarkEnd w:id="16"/>
      <w:r/>
      <w:bookmarkEnd w:id="17"/>
      <w:r/>
      <w:r/>
    </w:p>
    <w:p>
      <w:pPr>
        <w:ind w:firstLine="452"/>
        <w:spacing w:line="360" w:lineRule="auto"/>
        <w:rPr>
          <w:rFonts w:hint="eastAsia" w:ascii="宋体" w:hAnsi="宋体" w:cs="宋体"/>
          <w:spacing w:val="8"/>
          <w:sz w:val="22"/>
          <w:szCs w:val="22"/>
        </w:rPr>
      </w:pPr>
      <w:r>
        <w:rPr>
          <w:rFonts w:hint="eastAsia" w:ascii="宋体" w:hAnsi="宋体" w:cs="宋体"/>
          <w:spacing w:val="8"/>
          <w:sz w:val="22"/>
          <w:szCs w:val="22"/>
        </w:rPr>
        <w:t xml:space="preserve">8.1采购人信息</w:t>
      </w:r>
      <w:r/>
    </w:p>
    <w:p>
      <w:pPr>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名称：</w:t>
      </w:r>
      <w:r>
        <w:rPr>
          <w:rFonts w:hint="eastAsia" w:ascii="宋体" w:hAnsi="宋体" w:eastAsia="宋体" w:cs="宋体"/>
          <w:spacing w:val="8"/>
          <w:sz w:val="22"/>
          <w:szCs w:val="22"/>
          <w:lang w:eastAsia="zh-CN"/>
        </w:rPr>
        <w:t xml:space="preserve">南京江北新材料科技园管理办公室</w:t>
      </w:r>
      <w:r/>
    </w:p>
    <w:p>
      <w:pPr>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地址：</w:t>
      </w:r>
      <w:r>
        <w:rPr>
          <w:rFonts w:hint="eastAsia" w:ascii="宋体" w:hAnsi="宋体" w:eastAsia="宋体" w:cs="宋体"/>
          <w:spacing w:val="8"/>
          <w:sz w:val="22"/>
          <w:szCs w:val="22"/>
        </w:rPr>
        <w:t xml:space="preserve">南京市江北新区长芦街道方水路168号</w:t>
      </w:r>
      <w:r/>
    </w:p>
    <w:p>
      <w:pPr>
        <w:ind w:firstLine="420"/>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联系方式：</w:t>
      </w:r>
      <w:r>
        <w:rPr>
          <w:rFonts w:hint="eastAsia" w:ascii="宋体" w:hAnsi="宋体" w:eastAsia="宋体" w:cs="宋体"/>
          <w:spacing w:val="8"/>
          <w:sz w:val="22"/>
          <w:szCs w:val="22"/>
          <w:lang w:val="en-US" w:eastAsia="zh-CN"/>
        </w:rPr>
        <w:t xml:space="preserve">魏工 </w:t>
      </w:r>
      <w:r>
        <w:rPr>
          <w:rFonts w:hint="eastAsia" w:ascii="宋体" w:hAnsi="宋体" w:eastAsia="宋体" w:cs="宋体"/>
          <w:spacing w:val="8"/>
          <w:sz w:val="22"/>
          <w:szCs w:val="22"/>
        </w:rPr>
        <w:t xml:space="preserve">  025-</w:t>
      </w:r>
      <w:r>
        <w:rPr>
          <w:rFonts w:hint="eastAsia" w:ascii="宋体" w:hAnsi="宋体" w:eastAsia="宋体" w:cs="宋体"/>
          <w:spacing w:val="8"/>
          <w:sz w:val="22"/>
          <w:szCs w:val="22"/>
          <w:lang w:val="en-US" w:eastAsia="zh-CN"/>
        </w:rPr>
        <w:t xml:space="preserve">58079202</w:t>
      </w:r>
      <w:r>
        <w:rPr>
          <w:rFonts w:hint="eastAsia" w:ascii="宋体" w:hAnsi="宋体" w:cs="宋体"/>
          <w:spacing w:val="8"/>
          <w:sz w:val="22"/>
          <w:szCs w:val="22"/>
        </w:rPr>
        <w:t xml:space="preserve"> </w:t>
      </w:r>
      <w:r/>
    </w:p>
    <w:p>
      <w:pPr>
        <w:ind w:firstLine="452"/>
        <w:jc w:val="left"/>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8.2采购代理机构信息</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名称：江苏省设备成套股份有限公司 </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地址：南京市鼓楼区清江南路18号鼓楼创新广场D栋10楼1003室</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联系方式：</w:t>
      </w:r>
      <w:r>
        <w:rPr>
          <w:rFonts w:hint="eastAsia" w:ascii="宋体" w:hAnsi="宋体" w:eastAsia="宋体" w:cs="宋体"/>
          <w:spacing w:val="8"/>
          <w:sz w:val="22"/>
          <w:szCs w:val="22"/>
        </w:rPr>
        <w:t xml:space="preserve">颜丽  徐鑫磊 025-83311056  13913931305</w:t>
      </w:r>
      <w:r/>
    </w:p>
    <w:p>
      <w:pPr>
        <w:ind w:firstLine="452"/>
        <w:jc w:val="left"/>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8.3项目联系方式</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项目联系人：</w:t>
      </w:r>
      <w:r>
        <w:rPr>
          <w:rFonts w:hint="eastAsia" w:ascii="宋体" w:hAnsi="宋体" w:eastAsia="宋体" w:cs="宋体"/>
          <w:spacing w:val="8"/>
          <w:sz w:val="22"/>
          <w:szCs w:val="22"/>
        </w:rPr>
        <w:t xml:space="preserve">颜丽  徐鑫磊 </w:t>
      </w:r>
      <w:r/>
    </w:p>
    <w:p>
      <w:pPr>
        <w:ind w:firstLine="452"/>
        <w:spacing w:line="360" w:lineRule="auto"/>
        <w:shd w:val="clear" w:color="auto" w:fill="ffffff"/>
        <w:widowControl/>
        <w:rPr>
          <w:rFonts w:hint="eastAsia" w:ascii="宋体" w:hAnsi="宋体" w:cs="宋体"/>
          <w:spacing w:val="8"/>
          <w:sz w:val="22"/>
          <w:szCs w:val="22"/>
        </w:rPr>
      </w:pPr>
      <w:r>
        <w:rPr>
          <w:rFonts w:hint="eastAsia" w:ascii="宋体" w:hAnsi="宋体" w:cs="宋体"/>
          <w:spacing w:val="8"/>
          <w:sz w:val="22"/>
          <w:szCs w:val="22"/>
        </w:rPr>
        <w:t xml:space="preserve">电话：</w:t>
      </w:r>
      <w:r>
        <w:rPr>
          <w:rFonts w:hint="eastAsia" w:ascii="宋体" w:hAnsi="宋体" w:eastAsia="宋体" w:cs="宋体"/>
          <w:spacing w:val="8"/>
          <w:sz w:val="22"/>
          <w:szCs w:val="22"/>
        </w:rPr>
        <w:t xml:space="preserve">025-83311056  13913931305</w:t>
      </w:r>
      <w:r/>
    </w:p>
    <w:p>
      <w:pPr>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ind w:firstLine="452"/>
        <w:jc w:val="right"/>
        <w:spacing w:line="360" w:lineRule="auto"/>
        <w:shd w:val="clear" w:color="auto" w:fill="ffffff"/>
        <w:widowControl/>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1166"/>
        <w:rPr>
          <w:rFonts w:hint="eastAsia" w:ascii="宋体" w:hAnsi="宋体" w:eastAsia="宋体" w:cs="宋体"/>
          <w:color w:val="000000"/>
          <w:spacing w:val="8"/>
          <w:szCs w:val="20"/>
          <w:highlight w:val="none"/>
        </w:rPr>
        <w:sectPr>
          <w:footerReference w:type="default" r:id="rId13"/>
          <w:footerReference w:type="first" r:id="rId14"/>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olor w:val="000000"/>
          <w:spacing w:val="8"/>
          <w:szCs w:val="20"/>
          <w:highlight w:val="none"/>
        </w:rPr>
      </w:r>
      <w:r/>
    </w:p>
    <w:p>
      <w:pPr>
        <w:pStyle w:val="1153"/>
        <w:jc w:val="center"/>
        <w:rPr>
          <w:rFonts w:ascii="Arial" w:hAnsi="Arial" w:cs="Arial"/>
          <w:color w:val="000000"/>
          <w:highlight w:val="none"/>
          <w:lang w:val="zh-CN"/>
        </w:rPr>
      </w:pPr>
      <w:r>
        <w:rPr>
          <w:rFonts w:ascii="Arial" w:hAnsi="Arial" w:cs="Arial"/>
          <w:color w:val="000000"/>
          <w:highlight w:val="none"/>
          <w:lang w:val="zh-CN"/>
        </w:rPr>
        <w:br w:type="page" w:clear="all"/>
      </w:r>
      <w:bookmarkStart w:id="18" w:name="_Toc349"/>
      <w:r>
        <w:rPr>
          <w:rFonts w:ascii="Arial" w:hAnsi="Arial" w:cs="Arial"/>
          <w:color w:val="000000"/>
          <w:highlight w:val="none"/>
          <w:lang w:val="zh-CN"/>
        </w:rPr>
        <w:t xml:space="preserve">第二章  竞争性磋商须知</w:t>
      </w:r>
      <w:bookmarkEnd w:id="18"/>
      <w:r/>
      <w:r/>
    </w:p>
    <w:p>
      <w:pPr>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p>
    <w:p>
      <w:pPr>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p>
    <w:p>
      <w:pPr>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p>
    <w:p>
      <w:pPr>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p>
    <w:p>
      <w:pPr>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p>
    <w:p>
      <w:pPr>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3.7未按要求提供相关材料的，不享受相关政策。</w:t>
      </w:r>
      <w:r/>
    </w:p>
    <w:p>
      <w:pPr>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p>
    <w:p>
      <w:pPr>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p>
    <w:p>
      <w:pPr>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p>
    <w:p>
      <w:pPr>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p>
    <w:p>
      <w:pPr>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p>
    <w:p>
      <w:pPr>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p>
    <w:p>
      <w:pPr>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p>
    <w:p>
      <w:pPr>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p>
    <w:p>
      <w:pPr>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p>
    <w:p>
      <w:pPr>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p>
    <w:p>
      <w:pPr>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p>
    <w:p>
      <w:pPr>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p>
    <w:p>
      <w:pPr>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p>
    <w:p>
      <w:pPr>
        <w:ind w:firstLine="420"/>
        <w:spacing w:line="360" w:lineRule="auto"/>
        <w:rPr>
          <w:rFonts w:hint="eastAsia" w:ascii="Arial" w:hAnsi="Arial" w:cs="Arial"/>
          <w:color w:val="000000"/>
          <w:szCs w:val="21"/>
          <w:highlight w:val="none"/>
          <w:lang w:val="en-US" w:eastAsia="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t xml:space="preserve">4</w:t>
      </w:r>
      <w:r>
        <w:rPr>
          <w:rFonts w:ascii="Arial" w:hAnsi="Arial" w:cs="Arial"/>
          <w:color w:val="000000"/>
          <w:szCs w:val="21"/>
          <w:highlight w:val="none"/>
          <w:lang w:val="zh-CN"/>
        </w:rPr>
        <w:t xml:space="preserve"> 磋商响应文件应按照竞争性磋商文件</w:t>
      </w:r>
      <w:r>
        <w:rPr>
          <w:rFonts w:hint="eastAsia" w:ascii="Arial" w:hAnsi="Arial" w:cs="Arial"/>
          <w:color w:val="000000"/>
          <w:szCs w:val="21"/>
          <w:highlight w:val="none"/>
          <w:lang w:val="en-US" w:eastAsia="zh-CN"/>
        </w:rPr>
        <w:t xml:space="preserve">的</w:t>
      </w:r>
      <w:r>
        <w:rPr>
          <w:rFonts w:ascii="Arial" w:hAnsi="Arial" w:cs="Arial"/>
          <w:color w:val="000000"/>
          <w:szCs w:val="21"/>
          <w:highlight w:val="none"/>
          <w:lang w:val="zh-CN"/>
        </w:rPr>
        <w:t xml:space="preserve">规定</w:t>
      </w:r>
      <w:r>
        <w:rPr>
          <w:rFonts w:hint="eastAsia" w:ascii="Arial" w:hAnsi="Arial" w:cs="Arial"/>
          <w:color w:val="000000"/>
          <w:szCs w:val="21"/>
          <w:highlight w:val="none"/>
          <w:lang w:val="en-US" w:eastAsia="zh-CN"/>
        </w:rPr>
        <w:t xml:space="preserve">编写</w:t>
      </w:r>
      <w:r>
        <w:rPr>
          <w:rFonts w:ascii="Arial" w:hAnsi="Arial" w:cs="Arial"/>
          <w:color w:val="000000"/>
          <w:szCs w:val="21"/>
          <w:highlight w:val="none"/>
          <w:lang w:val="zh-CN"/>
        </w:rPr>
        <w:t xml:space="preserve">并</w:t>
      </w:r>
      <w:r>
        <w:rPr>
          <w:rFonts w:hint="eastAsia" w:ascii="Arial" w:hAnsi="Arial" w:cs="Arial"/>
          <w:color w:val="000000"/>
          <w:szCs w:val="21"/>
          <w:highlight w:val="none"/>
          <w:lang w:val="en-US" w:eastAsia="zh-CN"/>
        </w:rPr>
        <w:t xml:space="preserve">制作</w:t>
      </w:r>
      <w:r>
        <w:rPr>
          <w:rFonts w:ascii="Arial" w:hAnsi="Arial" w:cs="Arial"/>
          <w:color w:val="000000"/>
          <w:szCs w:val="21"/>
          <w:highlight w:val="none"/>
          <w:lang w:val="zh-CN"/>
        </w:rPr>
        <w:t xml:space="preserve">目录。</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6.5</w:t>
      </w:r>
      <w:r>
        <w:rPr>
          <w:rFonts w:ascii="Arial" w:hAnsi="Arial" w:cs="Arial"/>
          <w:color w:val="000000"/>
          <w:szCs w:val="21"/>
          <w:highlight w:val="none"/>
          <w:lang w:val="zh-CN"/>
        </w:rPr>
        <w:t xml:space="preserve"> 供应商应在磋商响应文件中写清相应的项目编号、项目名称、供应商全称、地址、电话、传真等。</w:t>
      </w:r>
      <w:r/>
    </w:p>
    <w:p>
      <w:pPr>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p>
    <w:p>
      <w:pPr>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p>
    <w:p>
      <w:pPr>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p>
    <w:p>
      <w:pPr>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p>
    <w:p>
      <w:pPr>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en-US" w:eastAsia="zh-CN"/>
        </w:rPr>
        <w:t xml:space="preserve">法人授权书</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p>
    <w:p>
      <w:pPr>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p>
    <w:p>
      <w:pPr>
        <w:ind w:firstLine="84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p>
    <w:p>
      <w:pPr>
        <w:ind w:firstLine="84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p>
    <w:p>
      <w:pPr>
        <w:ind w:left="0" w:firstLine="659"/>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p>
    <w:p>
      <w:pPr>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eastAsia="zh-CN"/>
        </w:rPr>
        <w:t xml:space="preserve">南京市政府采购供应商信用记录表暨信用承诺书</w:t>
      </w:r>
      <w:r>
        <w:rPr>
          <w:rFonts w:ascii="Arial" w:hAnsi="Arial" w:cs="Arial"/>
          <w:color w:val="000000"/>
          <w:szCs w:val="21"/>
          <w:highlight w:val="none"/>
        </w:rPr>
        <w:t xml:space="preserve">》</w:t>
      </w:r>
      <w:r>
        <w:rPr>
          <w:rFonts w:hint="eastAsia" w:ascii="Arial" w:hAnsi="Arial" w:cs="Arial"/>
          <w:color w:val="000000"/>
          <w:szCs w:val="21"/>
          <w:highlight w:val="none"/>
          <w:lang w:val="zh-CN"/>
        </w:rPr>
        <w:t xml:space="preserve">；</w:t>
      </w:r>
      <w:r/>
    </w:p>
    <w:p>
      <w:pPr>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p>
    <w:p>
      <w:pPr>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）供应商认为需要提供的其他资格证明文件和商务资料。</w:t>
      </w:r>
      <w:r/>
    </w:p>
    <w:p>
      <w:pPr>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供应商提供的服务是合格的、并符合磋商文件要求的证明文件，以及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（1）项目技术方案或服务说明； </w:t>
      </w:r>
      <w:r/>
    </w:p>
    <w:p>
      <w:pPr>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Arial" w:cs="Arial"/>
          <w:color w:val="000000"/>
          <w:szCs w:val="21"/>
          <w:highlight w:val="none"/>
        </w:rPr>
        <w:t xml:space="preserve">供应商认为需要</w:t>
      </w:r>
      <w:r>
        <w:rPr>
          <w:rFonts w:ascii="Arial" w:hAnsi="Arial" w:cs="Arial"/>
          <w:color w:val="000000"/>
          <w:szCs w:val="21"/>
          <w:highlight w:val="none"/>
          <w:lang w:val="zh-CN"/>
        </w:rPr>
        <w:t xml:space="preserve">提供的其他技术资料。</w:t>
      </w:r>
      <w:r/>
    </w:p>
    <w:p>
      <w:pPr>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p>
    <w:p>
      <w:pPr>
        <w:numPr>
          <w:ilvl w:val="0"/>
          <w:numId w:val="9"/>
        </w:numPr>
        <w:ind w:firstLine="420"/>
        <w:spacing w:line="360" w:lineRule="auto"/>
        <w:rPr>
          <w:rFonts w:ascii="Arial" w:hAnsi="Arial" w:cs="Arial"/>
          <w:szCs w:val="21"/>
          <w:lang w:val="zh-CN"/>
        </w:rPr>
      </w:pPr>
      <w:r>
        <w:rPr>
          <w:rFonts w:ascii="Arial" w:hAnsi="Arial" w:cs="Arial"/>
          <w:szCs w:val="21"/>
          <w:lang w:val="zh-CN"/>
        </w:rPr>
        <w:t xml:space="preserve">价格部分</w:t>
      </w:r>
      <w:r>
        <w:rPr>
          <w:rFonts w:hint="eastAsia" w:ascii="Arial" w:hAnsi="Arial" w:cs="Arial"/>
          <w:szCs w:val="21"/>
        </w:rPr>
        <w:t xml:space="preserve">内容</w:t>
      </w:r>
      <w:r>
        <w:rPr>
          <w:rFonts w:ascii="Arial" w:hAnsi="Arial" w:cs="Arial"/>
          <w:szCs w:val="21"/>
          <w:lang w:val="zh-CN"/>
        </w:rPr>
        <w:t xml:space="preserve">是对</w:t>
      </w:r>
      <w:r>
        <w:rPr>
          <w:rFonts w:hint="eastAsia" w:ascii="Arial" w:hAnsi="Arial" w:cs="Arial"/>
          <w:szCs w:val="21"/>
        </w:rPr>
        <w:t xml:space="preserve">标的</w:t>
      </w:r>
      <w:r>
        <w:rPr>
          <w:rFonts w:ascii="Arial" w:hAnsi="Arial" w:cs="Arial"/>
          <w:szCs w:val="21"/>
          <w:lang w:val="zh-CN"/>
        </w:rPr>
        <w:t xml:space="preserve">价格构成的说明，磋商文件如没有特别说明的话，仅接受一个价格。</w:t>
      </w:r>
      <w:r/>
    </w:p>
    <w:p>
      <w:pPr>
        <w:ind w:firstLine="420"/>
        <w:spacing w:line="360" w:lineRule="auto"/>
        <w:rPr>
          <w:rFonts w:ascii="Arial" w:hAnsi="Arial" w:cs="Arial"/>
          <w:szCs w:val="21"/>
          <w:lang w:val="zh-CN"/>
        </w:rPr>
      </w:pPr>
      <w:r>
        <w:rPr>
          <w:rFonts w:ascii="Arial" w:hAnsi="Arial" w:cs="Arial"/>
          <w:szCs w:val="21"/>
          <w:lang w:val="zh-CN"/>
        </w:rPr>
        <w:t xml:space="preserve">（2）</w:t>
      </w:r>
      <w:r>
        <w:rPr>
          <w:rFonts w:ascii="Arial" w:hAnsi="宋体" w:cs="Arial"/>
          <w:szCs w:val="21"/>
        </w:rPr>
        <w:t xml:space="preserve">报价应</w:t>
      </w:r>
      <w:r>
        <w:rPr>
          <w:rFonts w:hint="eastAsia" w:ascii="Arial" w:hAnsi="宋体" w:cs="Arial"/>
          <w:szCs w:val="21"/>
        </w:rPr>
        <w:t xml:space="preserve">包含为履行本项目合同项下所有义务的全部</w:t>
      </w:r>
      <w:r>
        <w:rPr>
          <w:rFonts w:ascii="Arial" w:hAnsi="宋体" w:cs="Arial"/>
          <w:szCs w:val="21"/>
        </w:rPr>
        <w:t xml:space="preserve">费用</w:t>
      </w:r>
      <w:r>
        <w:rPr>
          <w:rFonts w:hint="eastAsia" w:ascii="Arial" w:hAnsi="宋体" w:cs="Arial"/>
          <w:szCs w:val="21"/>
        </w:rPr>
        <w:t xml:space="preserve">（包括但不限于</w:t>
      </w:r>
      <w:r>
        <w:rPr>
          <w:rFonts w:hint="eastAsia" w:ascii="宋体" w:hAnsi="宋体" w:cs="宋体"/>
          <w:szCs w:val="21"/>
        </w:rPr>
        <w:t xml:space="preserve">技术资料</w:t>
      </w:r>
      <w:r>
        <w:rPr>
          <w:rFonts w:ascii="宋体" w:hAnsi="宋体" w:cs="宋体"/>
          <w:szCs w:val="21"/>
        </w:rPr>
        <w:t xml:space="preserve">、</w:t>
      </w:r>
      <w:r>
        <w:rPr>
          <w:rFonts w:hint="eastAsia" w:ascii="宋体" w:hAnsi="宋体" w:cs="宋体"/>
          <w:szCs w:val="21"/>
        </w:rPr>
        <w:t xml:space="preserve">设计成果、</w:t>
      </w:r>
      <w:r>
        <w:rPr>
          <w:rFonts w:ascii="宋体" w:hAnsi="宋体" w:cs="宋体"/>
          <w:szCs w:val="21"/>
        </w:rPr>
        <w:t xml:space="preserve">人员培训</w:t>
      </w:r>
      <w:r>
        <w:rPr>
          <w:rFonts w:hint="eastAsia" w:ascii="宋体" w:hAnsi="宋体" w:cs="宋体"/>
          <w:szCs w:val="21"/>
        </w:rPr>
        <w:t xml:space="preserve">等</w:t>
      </w:r>
      <w:r>
        <w:rPr>
          <w:rFonts w:ascii="宋体" w:hAnsi="宋体" w:cs="宋体"/>
          <w:szCs w:val="21"/>
        </w:rPr>
        <w:t xml:space="preserve">发生的所有含税费用、支付给员工的工资和国家强制缴纳的各种社会保障资金</w:t>
      </w:r>
      <w:r>
        <w:rPr>
          <w:rFonts w:hint="eastAsia" w:ascii="Arial" w:hAnsi="宋体" w:cs="Arial"/>
          <w:szCs w:val="21"/>
        </w:rPr>
        <w:t xml:space="preserve">）</w:t>
      </w:r>
      <w:r>
        <w:rPr>
          <w:rFonts w:ascii="Arial" w:hAnsi="宋体" w:cs="Arial"/>
          <w:szCs w:val="21"/>
          <w:lang w:val="zh-CN"/>
        </w:rPr>
        <w:t xml:space="preserve">，</w:t>
      </w:r>
      <w:r>
        <w:rPr>
          <w:rFonts w:ascii="Arial" w:hAnsi="宋体" w:cs="Arial"/>
          <w:bCs/>
          <w:szCs w:val="21"/>
        </w:rPr>
        <w:t xml:space="preserve">以</w:t>
      </w:r>
      <w:r>
        <w:rPr>
          <w:rFonts w:ascii="Arial" w:hAnsi="宋体" w:cs="Arial"/>
          <w:szCs w:val="21"/>
        </w:rPr>
        <w:t xml:space="preserve">及</w:t>
      </w:r>
      <w:r>
        <w:rPr>
          <w:rFonts w:hint="eastAsia" w:ascii="Arial" w:hAnsi="宋体" w:cs="Arial"/>
          <w:szCs w:val="21"/>
        </w:rPr>
        <w:t xml:space="preserve">供应商</w:t>
      </w:r>
      <w:r>
        <w:rPr>
          <w:rFonts w:ascii="Arial" w:hAnsi="宋体" w:cs="Arial"/>
          <w:szCs w:val="21"/>
        </w:rPr>
        <w:t xml:space="preserve">认为需要的其他费用等</w:t>
      </w:r>
      <w:r>
        <w:rPr>
          <w:rFonts w:ascii="Arial" w:hAnsi="宋体" w:cs="Arial"/>
          <w:b/>
          <w:szCs w:val="21"/>
        </w:rPr>
        <w:t xml:space="preserve">。</w:t>
      </w:r>
      <w:r/>
    </w:p>
    <w:p>
      <w:pPr>
        <w:ind w:firstLine="420"/>
        <w:spacing w:line="360" w:lineRule="auto"/>
        <w:rPr>
          <w:rFonts w:ascii="宋体" w:hAnsi="宋体" w:cs="宋体"/>
          <w:szCs w:val="21"/>
          <w:lang w:val="zh-CN"/>
        </w:rPr>
      </w:pPr>
      <w:r>
        <w:rPr>
          <w:rFonts w:ascii="Arial" w:hAnsi="Arial" w:cs="Arial"/>
          <w:color w:val="000000"/>
          <w:szCs w:val="21"/>
          <w:lang w:val="zh-CN"/>
        </w:rPr>
        <w:t xml:space="preserve">（3）</w:t>
      </w:r>
      <w:r>
        <w:rPr>
          <w:rFonts w:hint="eastAsia" w:ascii="宋体" w:hAnsi="宋体" w:cs="宋体"/>
          <w:szCs w:val="21"/>
          <w:lang w:val="zh-CN"/>
        </w:rPr>
        <w:t xml:space="preserve">供应商应在《报价一览表》《分项报价</w:t>
      </w:r>
      <w:r>
        <w:rPr>
          <w:rFonts w:hint="eastAsia" w:ascii="宋体" w:hAnsi="宋体" w:cs="宋体"/>
          <w:szCs w:val="21"/>
        </w:rPr>
        <w:t xml:space="preserve">表</w:t>
      </w:r>
      <w:r>
        <w:rPr>
          <w:rFonts w:hint="eastAsia" w:ascii="宋体" w:hAnsi="宋体" w:cs="宋体"/>
          <w:szCs w:val="21"/>
          <w:lang w:val="zh-CN"/>
        </w:rPr>
        <w:t xml:space="preserve">》等标明</w:t>
      </w:r>
      <w:r>
        <w:rPr>
          <w:rFonts w:hint="eastAsia" w:ascii="宋体" w:hAnsi="宋体" w:cs="宋体"/>
          <w:szCs w:val="21"/>
        </w:rPr>
        <w:t xml:space="preserve">标的</w:t>
      </w:r>
      <w:r>
        <w:rPr>
          <w:rFonts w:hint="eastAsia" w:ascii="宋体" w:hAnsi="宋体" w:cs="宋体"/>
          <w:szCs w:val="21"/>
          <w:lang w:val="zh-CN"/>
        </w:rPr>
        <w:t xml:space="preserve">的单价、总价以及分项报价</w:t>
      </w:r>
      <w:r>
        <w:rPr>
          <w:rFonts w:hint="eastAsia" w:ascii="宋体" w:hAnsi="宋体" w:cs="宋体"/>
          <w:szCs w:val="21"/>
        </w:rPr>
        <w:t xml:space="preserve">等</w:t>
      </w:r>
      <w:r>
        <w:rPr>
          <w:rFonts w:hint="eastAsia" w:ascii="宋体" w:hAnsi="宋体" w:cs="宋体"/>
          <w:szCs w:val="21"/>
          <w:lang w:val="zh-CN"/>
        </w:rPr>
        <w:t xml:space="preserve">。</w:t>
      </w:r>
      <w:r/>
    </w:p>
    <w:p>
      <w:pPr>
        <w:ind w:firstLine="412"/>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4</w:t>
      </w:r>
      <w:r>
        <w:rPr>
          <w:rFonts w:ascii="Arial" w:hAnsi="Arial" w:cs="Arial"/>
          <w:b/>
          <w:szCs w:val="21"/>
        </w:rPr>
        <w:t xml:space="preserve">）响应文件所报的</w:t>
      </w:r>
      <w:r>
        <w:rPr>
          <w:rFonts w:hint="eastAsia" w:ascii="Arial" w:hAnsi="Arial" w:cs="Arial"/>
          <w:b/>
          <w:szCs w:val="21"/>
        </w:rPr>
        <w:t xml:space="preserve">响应</w:t>
      </w:r>
      <w:r>
        <w:rPr>
          <w:rFonts w:ascii="Arial" w:hAnsi="Arial" w:cs="Arial"/>
          <w:b/>
          <w:szCs w:val="21"/>
        </w:rPr>
        <w:t xml:space="preserve">价格不得超过磋商文件规定的预算价、限价，超过磋商文件规定的，响应文件按无效处理。</w:t>
      </w:r>
      <w:r/>
    </w:p>
    <w:p>
      <w:pPr>
        <w:ind w:firstLine="420"/>
        <w:spacing w:line="360" w:lineRule="auto"/>
        <w:rPr>
          <w:rFonts w:ascii="Arial" w:hAnsi="Arial" w:cs="Arial"/>
          <w:color w:val="000000"/>
          <w:szCs w:val="21"/>
          <w:lang w:val="zh-CN"/>
        </w:rPr>
      </w:pPr>
      <w:r>
        <w:rPr>
          <w:rFonts w:ascii="Arial" w:hAnsi="Arial" w:cs="Arial"/>
          <w:color w:val="000000"/>
          <w:szCs w:val="21"/>
          <w:lang w:val="zh-CN"/>
        </w:rPr>
        <w:t xml:space="preserve">（</w:t>
      </w:r>
      <w:r>
        <w:rPr>
          <w:rFonts w:hint="eastAsia" w:ascii="Arial" w:hAnsi="Arial" w:cs="Arial"/>
          <w:color w:val="000000"/>
          <w:szCs w:val="21"/>
        </w:rPr>
        <w:t xml:space="preserve">5</w:t>
      </w:r>
      <w:r>
        <w:rPr>
          <w:rFonts w:ascii="Arial" w:hAnsi="Arial" w:cs="Arial"/>
          <w:color w:val="000000"/>
          <w:szCs w:val="21"/>
          <w:lang w:val="zh-CN"/>
        </w:rPr>
        <w:t xml:space="preserve">）经磋商后，如果成交价低于供应商</w:t>
      </w:r>
      <w:r>
        <w:rPr>
          <w:rFonts w:hint="eastAsia" w:ascii="Arial" w:hAnsi="Arial" w:cs="Arial"/>
          <w:color w:val="000000"/>
          <w:szCs w:val="21"/>
        </w:rPr>
        <w:t xml:space="preserve">首次</w:t>
      </w:r>
      <w:r>
        <w:rPr>
          <w:rFonts w:ascii="Arial" w:hAnsi="Arial" w:cs="Arial"/>
          <w:color w:val="000000"/>
          <w:szCs w:val="21"/>
          <w:lang w:val="zh-CN"/>
        </w:rPr>
        <w:t xml:space="preserve">响应报价的话，除特别注明外，分项报价同比例调整。</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p>
    <w:p>
      <w:pPr>
        <w:pStyle w:val="1167"/>
        <w:rPr>
          <w:color w:val="000000"/>
          <w:highlight w:val="none"/>
          <w:lang w:val="zh-CN"/>
        </w:rPr>
      </w:pPr>
      <w:r>
        <w:rPr>
          <w:rFonts w:ascii="Arial" w:hAnsi="Arial" w:eastAsia="宋体" w:cs="Arial"/>
          <w:color w:val="000000"/>
          <w:sz w:val="21"/>
          <w:szCs w:val="21"/>
          <w:highlight w:val="none"/>
          <w:lang w:val="en-US" w:eastAsia="zh-CN"/>
        </w:rPr>
        <w:t xml:space="preserve">7.8</w:t>
      </w:r>
      <w:r>
        <w:rPr>
          <w:rFonts w:ascii="Arial" w:hAnsi="Arial" w:eastAsia="宋体" w:cs="Arial"/>
          <w:color w:val="000000"/>
          <w:sz w:val="21"/>
          <w:szCs w:val="21"/>
          <w:highlight w:val="none"/>
          <w:lang w:val="zh-CN" w:eastAsia="zh-CN"/>
        </w:rPr>
        <w:t xml:space="preserve">如标书制作工具中格式和内容与“南京公共采购信息网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江苏政府采购网</w:t>
      </w:r>
      <w:r>
        <w:rPr>
          <w:rFonts w:hint="eastAsia" w:ascii="Arial" w:hAnsi="Arial" w:cs="Arial"/>
          <w:color w:val="000000"/>
          <w:sz w:val="21"/>
          <w:szCs w:val="21"/>
          <w:highlight w:val="none"/>
          <w:lang w:val="en-US" w:eastAsia="zh-CN"/>
        </w:rPr>
        <w:t xml:space="preserve">/</w:t>
      </w:r>
      <w:r>
        <w:rPr>
          <w:rFonts w:ascii="Arial" w:hAnsi="Arial" w:eastAsia="宋体" w:cs="Arial"/>
          <w:color w:val="000000"/>
          <w:sz w:val="21"/>
          <w:szCs w:val="21"/>
          <w:highlight w:val="none"/>
          <w:lang w:val="zh-CN" w:eastAsia="zh-CN"/>
        </w:rPr>
        <w:t xml:space="preserve">中国政府采购网”发布的磋商文件不一致</w:t>
      </w:r>
      <w:r>
        <w:rPr>
          <w:rFonts w:hint="eastAsia" w:ascii="Arial" w:hAnsi="Arial" w:cs="Arial"/>
          <w:color w:val="000000"/>
          <w:sz w:val="21"/>
          <w:szCs w:val="21"/>
          <w:highlight w:val="none"/>
          <w:lang w:val="en-US" w:eastAsia="zh-CN"/>
        </w:rPr>
        <w:t xml:space="preserve">的</w:t>
      </w:r>
      <w:r>
        <w:rPr>
          <w:rFonts w:ascii="Arial" w:hAnsi="Arial" w:eastAsia="宋体" w:cs="Arial"/>
          <w:color w:val="000000"/>
          <w:sz w:val="21"/>
          <w:szCs w:val="21"/>
          <w:highlight w:val="none"/>
          <w:lang w:val="zh-CN" w:eastAsia="zh-CN"/>
        </w:rPr>
        <w:t xml:space="preserve">，以</w:t>
      </w:r>
      <w:r>
        <w:rPr>
          <w:rFonts w:ascii="Arial" w:hAnsi="Arial" w:eastAsia="宋体" w:cs="Arial"/>
          <w:color w:val="000000"/>
          <w:sz w:val="21"/>
          <w:szCs w:val="21"/>
          <w:highlight w:val="none"/>
          <w:lang w:val="en-US" w:eastAsia="zh-CN"/>
        </w:rPr>
        <w:t xml:space="preserve">上述网站</w:t>
      </w:r>
      <w:r>
        <w:rPr>
          <w:rFonts w:ascii="Arial" w:hAnsi="Arial" w:eastAsia="宋体" w:cs="Arial"/>
          <w:color w:val="000000"/>
          <w:sz w:val="21"/>
          <w:szCs w:val="21"/>
          <w:highlight w:val="none"/>
          <w:lang w:val="zh-CN" w:eastAsia="zh-CN"/>
        </w:rPr>
        <w:t xml:space="preserve">发布的磋商文件为准。</w:t>
      </w:r>
      <w:r/>
    </w:p>
    <w:p>
      <w:pPr>
        <w:ind w:firstLine="420"/>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zh-CN"/>
        </w:rPr>
        <w:t xml:space="preserve">：</w:t>
      </w:r>
      <w:r>
        <w:rPr>
          <w:rFonts w:hint="eastAsia" w:ascii="Arial" w:hAnsi="Arial" w:cs="Arial"/>
          <w:b/>
          <w:bCs/>
          <w:color w:val="000000"/>
          <w:szCs w:val="21"/>
          <w:highlight w:val="none"/>
          <w:lang w:val="en-US" w:eastAsia="zh-CN"/>
        </w:rPr>
        <w:t xml:space="preserve">无。</w:t>
      </w:r>
      <w:r/>
    </w:p>
    <w:p>
      <w:pPr>
        <w:ind w:left="0" w:firstLine="482"/>
        <w:spacing w:line="360" w:lineRule="auto"/>
        <w:rPr>
          <w:rFonts w:ascii="Arial" w:hAnsi="Arial" w:eastAsia="宋体" w:cs="Arial"/>
          <w:b/>
          <w:color w:val="000000"/>
          <w:sz w:val="24"/>
          <w:szCs w:val="24"/>
          <w:highlight w:val="none"/>
          <w:lang w:val="en-US" w:eastAsia="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hint="eastAsia" w:ascii="Arial" w:hAnsi="Arial" w:cs="Arial"/>
          <w:b/>
          <w:color w:val="000000"/>
          <w:sz w:val="24"/>
          <w:szCs w:val="24"/>
          <w:highlight w:val="none"/>
          <w:lang w:val="en-US" w:eastAsia="zh-CN"/>
        </w:rPr>
        <w:t xml:space="preserve">与解密</w:t>
      </w:r>
      <w:r/>
    </w:p>
    <w:p>
      <w:pPr>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.1</w:t>
      </w:r>
      <w:r>
        <w:rPr>
          <w:rFonts w:hint="eastAsia" w:ascii="Arial" w:hAnsi="Arial" w:eastAsia="宋体" w:cs="Arial"/>
          <w:color w:val="000000"/>
          <w:sz w:val="21"/>
          <w:szCs w:val="21"/>
          <w:highlight w:val="none"/>
          <w:lang w:val="zh-CN" w:eastAsia="zh-CN"/>
        </w:rPr>
        <w:t xml:space="preserve">供应商应当按照《操作手册》</w:t>
      </w:r>
      <w:r>
        <w:rPr>
          <w:rFonts w:hint="eastAsia" w:ascii="Arial" w:hAnsi="Arial" w:eastAsia="宋体" w:cs="Arial"/>
          <w:color w:val="000000"/>
          <w:sz w:val="21"/>
          <w:szCs w:val="21"/>
          <w:highlight w:val="none"/>
          <w:lang w:val="en-US" w:eastAsia="zh-CN"/>
        </w:rPr>
        <w:t xml:space="preserve">的</w:t>
      </w:r>
      <w:r>
        <w:rPr>
          <w:rFonts w:hint="eastAsia" w:ascii="Arial" w:hAnsi="Arial" w:eastAsia="宋体" w:cs="Arial"/>
          <w:color w:val="000000"/>
          <w:sz w:val="21"/>
          <w:szCs w:val="21"/>
          <w:highlight w:val="none"/>
          <w:lang w:val="zh-CN" w:eastAsia="zh-CN"/>
        </w:rPr>
        <w:t xml:space="preserve">规定递交电子响应文件，在磋商响应截止时间前制作并上传电子响应文件。招标代理机构拒绝接收提交响应文件截止时间后上传的任何电子响应文件。</w:t>
      </w:r>
      <w:r/>
    </w:p>
    <w:p>
      <w:pPr>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zh-CN" w:eastAsia="zh-CN"/>
        </w:rPr>
        <w:t xml:space="preserve">9</w:t>
      </w:r>
      <w:r>
        <w:rPr>
          <w:rFonts w:ascii="Arial" w:hAnsi="Arial" w:eastAsia="宋体" w:cs="Arial"/>
          <w:color w:val="000000"/>
          <w:sz w:val="21"/>
          <w:szCs w:val="21"/>
          <w:highlight w:val="none"/>
          <w:lang w:val="zh-CN" w:eastAsia="zh-CN"/>
        </w:rPr>
        <w:t xml:space="preserve">.</w:t>
      </w:r>
      <w:r>
        <w:rPr>
          <w:rFonts w:hint="eastAsia" w:ascii="Arial" w:hAnsi="Arial" w:cs="Arial"/>
          <w:color w:val="000000"/>
          <w:sz w:val="21"/>
          <w:szCs w:val="21"/>
          <w:highlight w:val="none"/>
          <w:lang w:val="en-US" w:eastAsia="zh-CN"/>
        </w:rPr>
        <w:t xml:space="preserve">2</w:t>
      </w:r>
      <w:r>
        <w:rPr>
          <w:rFonts w:ascii="Arial" w:hAnsi="Arial" w:eastAsia="宋体" w:cs="Arial"/>
          <w:color w:val="000000"/>
          <w:sz w:val="21"/>
          <w:szCs w:val="21"/>
          <w:highlight w:val="none"/>
          <w:lang w:val="zh-CN" w:eastAsia="zh-CN"/>
        </w:rPr>
        <w:t xml:space="preserve"> </w:t>
      </w:r>
      <w:r>
        <w:rPr>
          <w:rFonts w:hint="eastAsia" w:ascii="Arial" w:hAnsi="Arial" w:eastAsia="宋体" w:cs="Arial"/>
          <w:color w:val="000000"/>
          <w:sz w:val="21"/>
          <w:szCs w:val="21"/>
          <w:highlight w:val="none"/>
          <w:lang w:val="zh-CN" w:eastAsia="zh-CN"/>
        </w:rPr>
        <w:t xml:space="preserve">供应商应当按照《操作手册》规定，在</w:t>
      </w:r>
      <w:r>
        <w:rPr>
          <w:rFonts w:hint="eastAsia" w:ascii="Arial" w:hAnsi="Arial"/>
          <w:color w:val="000000"/>
          <w:szCs w:val="21"/>
          <w:highlight w:val="none"/>
          <w:lang w:val="zh-CN"/>
        </w:rPr>
        <w:t xml:space="preserve">“苏采云”</w:t>
      </w:r>
      <w:r>
        <w:rPr>
          <w:rFonts w:hint="eastAsia" w:ascii="Arial" w:hAnsi="Arial" w:eastAsia="宋体" w:cs="Arial"/>
          <w:color w:val="000000"/>
          <w:sz w:val="21"/>
          <w:szCs w:val="21"/>
          <w:highlight w:val="none"/>
          <w:lang w:val="zh-CN" w:eastAsia="zh-CN"/>
        </w:rPr>
        <w:t xml:space="preserve">系统规定的时间内对响应文件进行解密。</w:t>
      </w:r>
      <w:r/>
    </w:p>
    <w:p>
      <w:pPr>
        <w:ind w:firstLine="420"/>
        <w:spacing w:line="360" w:lineRule="auto"/>
        <w:shd w:val="clear" w:color="auto" w:fill="ffffff"/>
        <w:widowControl/>
        <w:rPr>
          <w:rFonts w:hint="eastAsia" w:ascii="Arial" w:hAnsi="Arial" w:eastAsia="宋体" w:cs="Arial"/>
          <w:color w:val="000000"/>
          <w:sz w:val="21"/>
          <w:szCs w:val="21"/>
          <w:highlight w:val="none"/>
          <w:lang w:val="zh-CN" w:eastAsia="zh-CN"/>
        </w:rPr>
      </w:pPr>
      <w:r>
        <w:rPr>
          <w:rFonts w:hint="eastAsia" w:ascii="Arial" w:hAnsi="Arial" w:eastAsia="宋体" w:cs="Arial"/>
          <w:color w:val="000000"/>
          <w:sz w:val="21"/>
          <w:szCs w:val="21"/>
          <w:highlight w:val="none"/>
          <w:lang w:val="en-US" w:eastAsia="zh-CN"/>
        </w:rPr>
        <w:t xml:space="preserve">9.</w:t>
      </w:r>
      <w:r>
        <w:rPr>
          <w:rFonts w:hint="eastAsia" w:ascii="Arial" w:hAnsi="Arial"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 </w:t>
      </w:r>
      <w:r>
        <w:rPr>
          <w:rFonts w:hint="eastAsia" w:ascii="Arial" w:hAnsi="Arial" w:eastAsia="宋体" w:cs="Arial"/>
          <w:color w:val="000000"/>
          <w:sz w:val="21"/>
          <w:szCs w:val="21"/>
          <w:highlight w:val="none"/>
          <w:lang w:val="zh-CN" w:eastAsia="zh-CN"/>
        </w:rPr>
        <w:t xml:space="preserve">供应商应充分考虑到网络环境、网络带宽等风险因素，如因供应商自身原因造成电子响应文件</w:t>
      </w:r>
      <w:r>
        <w:rPr>
          <w:rFonts w:hint="eastAsia" w:ascii="Arial" w:hAnsi="Arial" w:cs="Arial"/>
          <w:color w:val="000000"/>
          <w:sz w:val="21"/>
          <w:szCs w:val="21"/>
          <w:highlight w:val="none"/>
          <w:lang w:val="en-US" w:eastAsia="zh-CN"/>
        </w:rPr>
        <w:t xml:space="preserve">未</w:t>
      </w:r>
      <w:r>
        <w:rPr>
          <w:rFonts w:hint="eastAsia" w:ascii="Arial" w:hAnsi="Arial"/>
          <w:color w:val="000000"/>
          <w:szCs w:val="21"/>
          <w:highlight w:val="none"/>
          <w:lang w:val="zh-CN"/>
        </w:rPr>
        <w:t xml:space="preserve">在“苏采云”系统规定的时间内成功解密</w:t>
      </w:r>
      <w:r>
        <w:rPr>
          <w:rFonts w:hint="eastAsia" w:ascii="Arial" w:hAnsi="Arial"/>
          <w:color w:val="000000"/>
          <w:szCs w:val="21"/>
          <w:highlight w:val="none"/>
          <w:lang w:val="en-US" w:eastAsia="zh-CN"/>
        </w:rPr>
        <w:t xml:space="preserve">的</w:t>
      </w:r>
      <w:r>
        <w:rPr>
          <w:rFonts w:hint="eastAsia" w:ascii="Arial" w:hAnsi="Arial" w:eastAsia="宋体" w:cs="Arial"/>
          <w:color w:val="000000"/>
          <w:sz w:val="21"/>
          <w:szCs w:val="21"/>
          <w:highlight w:val="none"/>
          <w:lang w:val="en-US" w:eastAsia="zh-CN"/>
        </w:rPr>
        <w:t xml:space="preserve">，</w:t>
      </w:r>
      <w:r>
        <w:rPr>
          <w:rFonts w:hint="eastAsia" w:ascii="Arial" w:hAnsi="Arial" w:eastAsia="宋体" w:cs="Arial"/>
          <w:color w:val="000000"/>
          <w:sz w:val="21"/>
          <w:szCs w:val="21"/>
          <w:highlight w:val="none"/>
          <w:lang w:val="zh-CN" w:eastAsia="zh-CN"/>
        </w:rPr>
        <w:t xml:space="preserve">按照本磋商文件规定做无效响应处理。</w:t>
      </w:r>
      <w:r/>
    </w:p>
    <w:p>
      <w:pPr>
        <w:ind w:firstLine="420"/>
        <w:spacing w:line="360" w:lineRule="auto"/>
        <w:rPr>
          <w:rFonts w:ascii="Arial" w:hAnsi="Arial" w:cs="Arial"/>
          <w:b/>
          <w:bCs/>
          <w:color w:val="000000"/>
          <w:szCs w:val="21"/>
          <w:highlight w:val="none"/>
        </w:rPr>
      </w:pPr>
      <w:r>
        <w:rPr>
          <w:rFonts w:hint="eastAsia" w:ascii="Arial" w:hAnsi="Arial" w:cs="Arial"/>
          <w:color w:val="000000"/>
          <w:szCs w:val="21"/>
          <w:highlight w:val="none"/>
          <w:lang w:val="en-US" w:eastAsia="zh-CN"/>
        </w:rPr>
        <w:t xml:space="preserve">10</w:t>
      </w:r>
      <w:r>
        <w:rPr>
          <w:rFonts w:ascii="Arial" w:hAnsi="Arial" w:cs="Arial"/>
          <w:color w:val="000000"/>
          <w:szCs w:val="21"/>
          <w:highlight w:val="none"/>
          <w:lang w:val="zh-CN"/>
        </w:rPr>
        <w:t xml:space="preserve">、</w:t>
      </w:r>
      <w:r>
        <w:rPr>
          <w:rFonts w:ascii="Arial" w:hAnsi="Arial" w:cs="Arial"/>
          <w:b/>
          <w:bCs/>
          <w:color w:val="000000"/>
          <w:szCs w:val="21"/>
          <w:highlight w:val="none"/>
        </w:rPr>
        <w:t xml:space="preserve">联合体</w:t>
      </w:r>
      <w:r/>
    </w:p>
    <w:p>
      <w:pPr>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10</w:t>
      </w:r>
      <w:r>
        <w:rPr>
          <w:rFonts w:ascii="Arial" w:hAnsi="Arial" w:cs="Arial"/>
          <w:bCs/>
          <w:color w:val="000000"/>
          <w:szCs w:val="21"/>
          <w:highlight w:val="none"/>
        </w:rPr>
        <w:t xml:space="preserve">.1 两个以上的自然人、法人或者其他组织可以组成一个联合体，以一个</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的身份共同参加政府采购。</w:t>
      </w:r>
      <w:r/>
    </w:p>
    <w:p>
      <w:pPr>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10</w:t>
      </w:r>
      <w:r>
        <w:rPr>
          <w:rFonts w:ascii="Arial" w:hAnsi="Arial" w:cs="Arial"/>
          <w:bCs/>
          <w:color w:val="000000"/>
          <w:szCs w:val="21"/>
          <w:highlight w:val="none"/>
        </w:rPr>
        <w:t xml:space="preserve">.2 联合体中有同类资质的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按照联合体分工承担相同工作的，按照资质等级较低的</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确定资质等级。</w:t>
      </w:r>
      <w:r/>
    </w:p>
    <w:p>
      <w:pPr>
        <w:ind w:firstLine="420"/>
        <w:spacing w:line="360" w:lineRule="auto"/>
        <w:shd w:val="clear" w:color="auto" w:fill="ffffff"/>
        <w:widowControl/>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10</w:t>
      </w:r>
      <w:r>
        <w:rPr>
          <w:rFonts w:ascii="Arial" w:hAnsi="Arial" w:cs="Arial"/>
          <w:bCs/>
          <w:color w:val="000000"/>
          <w:szCs w:val="21"/>
          <w:highlight w:val="none"/>
        </w:rPr>
        <w:t xml:space="preserve">.3 联合体各方之间应当签订联合体协议，明确约定联合体各方承担的工作和相应的责任，并将联合体协议连同</w:t>
      </w:r>
      <w:r>
        <w:rPr>
          <w:rFonts w:hint="eastAsia" w:ascii="Arial" w:hAnsi="Arial" w:cs="Arial"/>
          <w:bCs/>
          <w:color w:val="000000"/>
          <w:szCs w:val="21"/>
          <w:highlight w:val="none"/>
        </w:rPr>
        <w:t xml:space="preserve">响应</w:t>
      </w:r>
      <w:r>
        <w:rPr>
          <w:rFonts w:ascii="Arial" w:hAnsi="Arial" w:cs="Arial"/>
          <w:bCs/>
          <w:color w:val="000000"/>
          <w:szCs w:val="21"/>
          <w:highlight w:val="none"/>
        </w:rPr>
        <w:t xml:space="preserve">文件一同提交。</w:t>
      </w:r>
      <w:r/>
    </w:p>
    <w:p>
      <w:pPr>
        <w:ind w:firstLine="420"/>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10</w:t>
      </w:r>
      <w:r>
        <w:rPr>
          <w:rFonts w:ascii="Arial" w:hAnsi="Arial" w:cs="Arial"/>
          <w:bCs/>
          <w:color w:val="000000"/>
          <w:szCs w:val="21"/>
          <w:highlight w:val="none"/>
        </w:rPr>
        <w:t xml:space="preserve">.4 以联合体形式参加政府采购活动的，联合体各方不得再单独参加或者与其他</w:t>
      </w:r>
      <w:r>
        <w:rPr>
          <w:rFonts w:hint="eastAsia" w:ascii="Arial" w:hAnsi="Arial" w:cs="Arial"/>
          <w:bCs/>
          <w:color w:val="000000"/>
          <w:szCs w:val="21"/>
          <w:highlight w:val="none"/>
        </w:rPr>
        <w:t xml:space="preserve">供应商</w:t>
      </w:r>
      <w:r>
        <w:rPr>
          <w:rFonts w:ascii="Arial" w:hAnsi="Arial" w:cs="Arial"/>
          <w:bCs/>
          <w:color w:val="000000"/>
          <w:szCs w:val="21"/>
          <w:highlight w:val="none"/>
        </w:rPr>
        <w:t xml:space="preserve">另外组成联合体参加同一合同项下的政府采购活动。</w:t>
      </w:r>
      <w:r/>
    </w:p>
    <w:p>
      <w:pPr>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p>
    <w:p>
      <w:pPr>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11、磋商有效期</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12</w:t>
      </w:r>
      <w:r>
        <w:rPr>
          <w:rFonts w:ascii="Arial" w:hAnsi="Arial" w:cs="Arial"/>
          <w:b/>
          <w:bCs/>
          <w:color w:val="000000"/>
          <w:szCs w:val="21"/>
          <w:highlight w:val="none"/>
          <w:lang w:val="zh-CN"/>
        </w:rPr>
        <w:t xml:space="preserve">、磋商组织</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.1 磋商小组审阅供应商所递交的响应文件，凡不具备资格条件的供应商不得进入磋商程序。</w:t>
      </w:r>
      <w:r>
        <w:rPr>
          <w:rFonts w:hint="eastAsia" w:ascii="Arial" w:hAnsi="Arial" w:cs="Arial"/>
          <w:bCs/>
          <w:szCs w:val="21"/>
        </w:rPr>
        <w:t xml:space="preserve">磋商小组对响应文件进行</w:t>
      </w:r>
      <w:r>
        <w:rPr>
          <w:rFonts w:hint="eastAsia" w:ascii="Arial" w:hAnsi="Arial" w:cs="Arial"/>
          <w:bCs/>
          <w:szCs w:val="21"/>
          <w:lang w:val="en-US" w:eastAsia="zh-CN"/>
        </w:rPr>
        <w:t xml:space="preserve">资格</w:t>
      </w:r>
      <w:r>
        <w:rPr>
          <w:rFonts w:hint="eastAsia" w:ascii="Arial" w:hAnsi="Arial" w:cs="Arial"/>
          <w:bCs/>
          <w:szCs w:val="21"/>
        </w:rPr>
        <w:t xml:space="preserve">审查时，依法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网站等渠道查询供应商信用记录并保存。</w:t>
      </w:r>
      <w:r/>
    </w:p>
    <w:p>
      <w:pPr>
        <w:ind w:firstLine="420"/>
        <w:spacing w:line="360" w:lineRule="auto"/>
        <w:rPr>
          <w:rFonts w:hint="eastAsia"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.2 </w:t>
      </w:r>
      <w:r>
        <w:rPr>
          <w:rFonts w:hint="eastAsia" w:ascii="Arial" w:hAnsi="Arial"/>
          <w:color w:val="000000"/>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w:t>
      </w:r>
      <w:r>
        <w:rPr>
          <w:rFonts w:hint="eastAsia" w:ascii="Arial" w:hAnsi="Arial"/>
          <w:color w:val="000000"/>
          <w:szCs w:val="21"/>
          <w:highlight w:val="none"/>
        </w:rPr>
        <w:t xml:space="preserve">3</w:t>
      </w:r>
      <w:r>
        <w:rPr>
          <w:rFonts w:ascii="Arial" w:hAnsi="Arial"/>
          <w:color w:val="000000"/>
          <w:szCs w:val="21"/>
          <w:highlight w:val="none"/>
          <w:lang w:val="zh-CN"/>
        </w:rPr>
        <w:t xml:space="preserve">.4 如磋商文件有实质性变动的，</w:t>
      </w:r>
      <w:r>
        <w:rPr>
          <w:rFonts w:hint="eastAsia" w:ascii="Arial" w:hAnsi="Arial"/>
          <w:color w:val="000000"/>
          <w:szCs w:val="21"/>
          <w:highlight w:val="none"/>
          <w:lang w:val="zh-CN"/>
        </w:rPr>
        <w:t xml:space="preserve">供应商应当按照磋商文件的变动情况和磋商小组的要求在苏采云系统中重新提交响应文件，并加盖电子公章</w:t>
      </w:r>
      <w:r>
        <w:rPr>
          <w:rFonts w:ascii="Arial" w:hAnsi="Arial"/>
          <w:color w:val="000000"/>
          <w:szCs w:val="21"/>
          <w:highlight w:val="none"/>
          <w:lang w:val="zh-CN"/>
        </w:rPr>
        <w:t xml:space="preserve">。</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13.5 </w:t>
      </w:r>
      <w:r>
        <w:rPr>
          <w:rFonts w:hint="eastAsia" w:ascii="Arial" w:hAnsi="Arial"/>
          <w:color w:val="000000"/>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color w:val="000000"/>
          <w:szCs w:val="21"/>
          <w:highlight w:val="none"/>
        </w:rPr>
        <w:t xml:space="preserve">提交最后报价的供应商不得少于3家</w:t>
      </w:r>
      <w:r>
        <w:rPr>
          <w:rFonts w:hint="eastAsia" w:ascii="Arial" w:hAnsi="Arial"/>
          <w:color w:val="000000"/>
          <w:szCs w:val="21"/>
          <w:highlight w:val="none"/>
          <w:lang w:val="zh-CN"/>
        </w:rPr>
        <w:t xml:space="preserve">。最后报价是供应商响应文件的有效组成部分，</w:t>
      </w:r>
      <w:r>
        <w:rPr>
          <w:rFonts w:hint="eastAsia" w:ascii="Arial" w:hAnsi="Arial"/>
          <w:b/>
          <w:bCs/>
          <w:color w:val="000000"/>
          <w:szCs w:val="21"/>
          <w:highlight w:val="none"/>
        </w:rPr>
        <w:t xml:space="preserve">除项目扩大了供货范围，增加了采购内容、提高了技术要求外，原则上不得高于上一轮报价</w:t>
      </w:r>
      <w:r>
        <w:rPr>
          <w:rFonts w:hint="eastAsia" w:ascii="Arial" w:hAnsi="Arial"/>
          <w:b/>
          <w:bCs/>
          <w:color w:val="000000"/>
          <w:szCs w:val="21"/>
          <w:highlight w:val="none"/>
          <w:lang w:val="zh-CN"/>
        </w:rPr>
        <w:t xml:space="preserve">。</w:t>
      </w:r>
      <w:r>
        <w:rPr>
          <w:rFonts w:hint="eastAsia" w:ascii="Arial" w:hAnsi="Arial"/>
          <w:color w:val="000000"/>
          <w:szCs w:val="21"/>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Arial" w:hAnsi="Arial"/>
          <w:color w:val="000000"/>
          <w:szCs w:val="21"/>
          <w:highlight w:val="none"/>
        </w:rPr>
      </w:pPr>
      <w:r>
        <w:rPr>
          <w:rFonts w:hint="eastAsia" w:ascii="Arial" w:hAnsi="Arial"/>
          <w:color w:val="000000"/>
          <w:szCs w:val="21"/>
          <w:highlight w:val="none"/>
        </w:rPr>
        <w:t xml:space="preserve">13.6 供应商未在磋商小组规定的时间内在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color w:val="000000"/>
          <w:szCs w:val="21"/>
          <w:highlight w:val="none"/>
          <w:lang w:val="zh-CN"/>
        </w:rPr>
        <w:t xml:space="preserve">“苏采云”</w:t>
      </w:r>
      <w:r>
        <w:rPr>
          <w:rFonts w:hint="eastAsia" w:ascii="Arial" w:hAnsi="Arial"/>
          <w:color w:val="000000"/>
          <w:szCs w:val="21"/>
          <w:highlight w:val="none"/>
        </w:rPr>
        <w:t xml:space="preserve">系统中提交加盖电子公章的《退出磋商函》</w:t>
      </w:r>
      <w:r>
        <w:rPr>
          <w:rFonts w:hint="eastAsia" w:ascii="Arial" w:hAnsi="Arial"/>
          <w:color w:val="000000"/>
          <w:szCs w:val="21"/>
          <w:highlight w:val="none"/>
          <w:lang w:eastAsia="zh-CN"/>
        </w:rPr>
        <w:t xml:space="preserve">。</w:t>
      </w:r>
      <w:r/>
    </w:p>
    <w:p>
      <w:pPr>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w:t>
      </w:r>
      <w:r>
        <w:rPr>
          <w:rFonts w:ascii="Arial" w:hAnsi="Arial"/>
          <w:b/>
          <w:color w:val="000000"/>
          <w:szCs w:val="21"/>
          <w:highlight w:val="none"/>
        </w:rPr>
        <w:t xml:space="preserve">7</w:t>
      </w:r>
      <w:r>
        <w:rPr>
          <w:rFonts w:ascii="Arial" w:hAnsi="Arial"/>
          <w:b/>
          <w:color w:val="000000"/>
          <w:szCs w:val="21"/>
          <w:highlight w:val="none"/>
          <w:lang w:val="zh-CN"/>
        </w:rPr>
        <w:t xml:space="preserve"> 出现下列情形之一的响应文件按照无效处理：</w:t>
      </w:r>
      <w:r/>
    </w:p>
    <w:p>
      <w:pPr>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1</w:t>
      </w:r>
      <w:r>
        <w:rPr>
          <w:rFonts w:ascii="Arial" w:hAnsi="Arial"/>
          <w:color w:val="000000"/>
          <w:szCs w:val="21"/>
          <w:highlight w:val="none"/>
        </w:rPr>
        <w:t xml:space="preserve">）不满足“第一章竞争性磋商公告</w:t>
      </w:r>
      <w:r>
        <w:rPr>
          <w:rFonts w:hint="eastAsia" w:ascii="Arial" w:hAnsi="Arial"/>
          <w:color w:val="000000"/>
          <w:szCs w:val="21"/>
          <w:highlight w:val="none"/>
        </w:rPr>
        <w:t xml:space="preserve"> 二</w:t>
      </w:r>
      <w:r>
        <w:rPr>
          <w:rFonts w:ascii="Arial" w:hAnsi="Arial"/>
          <w:color w:val="000000"/>
          <w:szCs w:val="21"/>
          <w:highlight w:val="none"/>
        </w:rPr>
        <w:t xml:space="preserve">、</w:t>
      </w:r>
      <w:r>
        <w:rPr>
          <w:rFonts w:hint="eastAsia" w:ascii="Arial" w:hAnsi="Arial"/>
          <w:color w:val="000000"/>
          <w:szCs w:val="21"/>
          <w:highlight w:val="none"/>
        </w:rPr>
        <w:t xml:space="preserve">申请</w:t>
      </w:r>
      <w:r>
        <w:rPr>
          <w:rFonts w:ascii="Arial" w:hAnsi="Arial"/>
          <w:color w:val="000000"/>
          <w:szCs w:val="21"/>
          <w:highlight w:val="none"/>
        </w:rPr>
        <w:t xml:space="preserve">人资格要求”的规定的； </w:t>
      </w:r>
      <w:r/>
    </w:p>
    <w:p>
      <w:pPr>
        <w:ind w:firstLine="420"/>
        <w:spacing w:line="360" w:lineRule="auto"/>
        <w:rPr>
          <w:rFonts w:ascii="Arial" w:hAnsi="Arial"/>
          <w:color w:val="000000"/>
          <w:szCs w:val="21"/>
          <w:highlight w:val="none"/>
        </w:rPr>
      </w:pPr>
      <w:r>
        <w:rPr>
          <w:rFonts w:ascii="Arial" w:hAnsi="Arial"/>
          <w:color w:val="000000"/>
          <w:szCs w:val="21"/>
          <w:highlight w:val="none"/>
        </w:rPr>
        <w:t xml:space="preserve">（</w:t>
      </w:r>
      <w:r>
        <w:rPr>
          <w:rFonts w:hint="eastAsia" w:ascii="Arial" w:hAnsi="Arial"/>
          <w:color w:val="000000"/>
          <w:szCs w:val="21"/>
          <w:highlight w:val="none"/>
        </w:rPr>
        <w:t xml:space="preserve">2</w:t>
      </w:r>
      <w:r>
        <w:rPr>
          <w:rFonts w:ascii="Arial" w:hAnsi="Arial"/>
          <w:color w:val="000000"/>
          <w:szCs w:val="21"/>
          <w:highlight w:val="none"/>
        </w:rPr>
        <w:t xml:space="preserve">）未实质性响应</w:t>
      </w:r>
      <w:r>
        <w:rPr>
          <w:rFonts w:hint="eastAsia" w:ascii="Arial" w:hAnsi="Arial"/>
          <w:color w:val="000000"/>
          <w:szCs w:val="21"/>
          <w:highlight w:val="none"/>
        </w:rPr>
        <w:t xml:space="preserve">磋商</w:t>
      </w:r>
      <w:r>
        <w:rPr>
          <w:rFonts w:ascii="Arial" w:hAnsi="Arial"/>
          <w:color w:val="000000"/>
          <w:szCs w:val="21"/>
          <w:highlight w:val="none"/>
        </w:rPr>
        <w:t xml:space="preserve">文件要求的；</w:t>
      </w:r>
      <w:r>
        <w:rPr>
          <w:rFonts w:hint="eastAsia" w:ascii="Arial" w:hAnsi="Arial"/>
          <w:b/>
          <w:color w:val="000000"/>
          <w:szCs w:val="21"/>
          <w:highlight w:val="none"/>
          <w:lang w:val="zh-CN"/>
        </w:rPr>
        <w:t xml:space="preserve">（</w:t>
      </w:r>
      <w:r>
        <w:rPr>
          <w:rFonts w:ascii="Arial" w:hAnsi="Arial"/>
          <w:b/>
          <w:bCs/>
          <w:color w:val="000000"/>
          <w:szCs w:val="21"/>
          <w:highlight w:val="none"/>
        </w:rPr>
        <w:t xml:space="preserve">实质性要求是指本磋商文件中用带星号（“</w:t>
      </w:r>
      <w:r>
        <w:rPr>
          <w:rFonts w:hint="eastAsia" w:ascii="Arial" w:hAnsi="Arial"/>
          <w:b/>
          <w:bCs/>
          <w:color w:val="000000"/>
          <w:highlight w:val="none"/>
          <w:lang w:eastAsia="zh-CN"/>
        </w:rPr>
        <w:t xml:space="preserve">★</w:t>
      </w:r>
      <w:r>
        <w:rPr>
          <w:rFonts w:ascii="Arial" w:hAnsi="Arial"/>
          <w:b/>
          <w:bCs/>
          <w:color w:val="000000"/>
          <w:szCs w:val="21"/>
          <w:highlight w:val="none"/>
        </w:rPr>
        <w:t xml:space="preserve">”）的商务和技术要求。</w:t>
      </w:r>
      <w:r>
        <w:rPr>
          <w:rFonts w:hint="eastAsia" w:ascii="Arial" w:hAnsi="Arial"/>
          <w:b/>
          <w:color w:val="000000"/>
          <w:szCs w:val="21"/>
          <w:highlight w:val="none"/>
          <w:lang w:val="zh-CN"/>
        </w:rPr>
        <w:t xml:space="preserve">）</w:t>
      </w:r>
      <w:r/>
    </w:p>
    <w:p>
      <w:pPr>
        <w:ind w:firstLine="420"/>
        <w:spacing w:line="360" w:lineRule="auto"/>
        <w:rPr>
          <w:rFonts w:hint="eastAsia" w:ascii="Arial" w:hAnsi="Arial"/>
          <w:color w:val="000000"/>
          <w:szCs w:val="21"/>
          <w:highlight w:val="none"/>
          <w:lang w:val="zh-CN"/>
        </w:rPr>
      </w:pPr>
      <w:r>
        <w:rPr>
          <w:rFonts w:ascii="Arial" w:hAnsi="Arial"/>
          <w:color w:val="000000"/>
          <w:szCs w:val="21"/>
          <w:highlight w:val="none"/>
        </w:rPr>
        <w:t xml:space="preserve">（</w:t>
      </w:r>
      <w:r>
        <w:rPr>
          <w:rFonts w:hint="eastAsia" w:ascii="Arial" w:hAnsi="Arial"/>
          <w:color w:val="000000"/>
          <w:szCs w:val="21"/>
          <w:highlight w:val="none"/>
        </w:rPr>
        <w:t xml:space="preserve">3</w:t>
      </w:r>
      <w:r>
        <w:rPr>
          <w:rFonts w:ascii="Arial" w:hAnsi="Arial"/>
          <w:color w:val="000000"/>
          <w:szCs w:val="21"/>
          <w:highlight w:val="none"/>
        </w:rPr>
        <w:t xml:space="preserve">）</w:t>
      </w:r>
      <w:r>
        <w:rPr>
          <w:rFonts w:ascii="Arial" w:hAnsi="Arial"/>
          <w:color w:val="000000"/>
          <w:szCs w:val="21"/>
          <w:highlight w:val="none"/>
          <w:lang w:val="zh-CN"/>
        </w:rPr>
        <w:t xml:space="preserve">不符合法律、法规和磋商文件规定的其他实质性要求的</w:t>
      </w:r>
      <w:r>
        <w:rPr>
          <w:rFonts w:hint="eastAsia" w:ascii="Arial" w:hAnsi="Arial"/>
          <w:color w:val="000000"/>
          <w:szCs w:val="21"/>
          <w:highlight w:val="none"/>
          <w:lang w:val="zh-CN"/>
        </w:rPr>
        <w:t xml:space="preserve">；</w:t>
      </w:r>
      <w:r/>
    </w:p>
    <w:p>
      <w:pPr>
        <w:ind w:firstLine="420"/>
        <w:spacing w:line="360" w:lineRule="auto"/>
        <w:rPr>
          <w:rFonts w:hint="eastAsia" w:ascii="Arial" w:hAnsi="Arial"/>
          <w:color w:val="000000"/>
          <w:szCs w:val="21"/>
          <w:highlight w:val="none"/>
          <w:lang w:val="zh-CN"/>
        </w:rPr>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4</w:t>
      </w:r>
      <w:r>
        <w:rPr>
          <w:rFonts w:hint="eastAsia" w:ascii="Arial" w:hAnsi="Arial"/>
          <w:color w:val="000000"/>
          <w:szCs w:val="21"/>
          <w:highlight w:val="none"/>
          <w:lang w:val="zh-CN"/>
        </w:rPr>
        <w:t xml:space="preserve">）供应商在“苏采云”系统规定的时间内未成功解密电子响应文件；</w:t>
      </w:r>
      <w:r/>
    </w:p>
    <w:p>
      <w:pPr>
        <w:ind w:firstLine="420"/>
        <w:spacing w:line="360" w:lineRule="auto"/>
      </w:pPr>
      <w:r>
        <w:rPr>
          <w:rFonts w:hint="eastAsia" w:ascii="Arial" w:hAnsi="Arial"/>
          <w:color w:val="000000"/>
          <w:szCs w:val="21"/>
          <w:highlight w:val="none"/>
          <w:lang w:val="zh-CN"/>
        </w:rPr>
        <w:t xml:space="preserve">（</w:t>
      </w:r>
      <w:r>
        <w:rPr>
          <w:rFonts w:hint="eastAsia" w:ascii="Arial" w:hAnsi="Arial"/>
          <w:color w:val="000000"/>
          <w:szCs w:val="21"/>
          <w:highlight w:val="none"/>
          <w:lang w:val="en-US" w:eastAsia="zh-CN"/>
        </w:rPr>
        <w:t xml:space="preserve">5</w:t>
      </w:r>
      <w:r>
        <w:rPr>
          <w:rFonts w:hint="eastAsia" w:ascii="Arial" w:hAnsi="Arial"/>
          <w:color w:val="000000"/>
          <w:szCs w:val="21"/>
          <w:highlight w:val="none"/>
          <w:lang w:val="zh-CN"/>
        </w:rPr>
        <w:t xml:space="preserve">）供应商未按照磋商文件要求上传电子响应文件</w:t>
      </w:r>
      <w:r>
        <w:rPr>
          <w:rFonts w:hint="eastAsia" w:ascii="Arial" w:hAnsi="Arial" w:eastAsia="宋体" w:cs="Times New Roman"/>
          <w:color w:val="000000"/>
          <w:szCs w:val="21"/>
          <w:highlight w:val="none"/>
          <w:lang w:val="en-US" w:eastAsia="zh-CN"/>
        </w:rPr>
        <w:t xml:space="preserve">。</w:t>
      </w:r>
      <w:r/>
    </w:p>
    <w:p>
      <w:pPr>
        <w:ind w:firstLine="422"/>
        <w:spacing w:line="360" w:lineRule="auto"/>
        <w:rPr>
          <w:rFonts w:ascii="Arial" w:hAnsi="Arial"/>
          <w:b/>
          <w:color w:val="000000"/>
          <w:szCs w:val="21"/>
          <w:highlight w:val="none"/>
          <w:lang w:val="zh-CN"/>
        </w:rPr>
      </w:pPr>
      <w:r>
        <w:rPr>
          <w:rFonts w:ascii="Arial" w:hAnsi="Arial"/>
          <w:b/>
          <w:color w:val="000000"/>
          <w:szCs w:val="21"/>
          <w:highlight w:val="none"/>
          <w:lang w:val="zh-CN"/>
        </w:rPr>
        <w:t xml:space="preserve">1</w:t>
      </w:r>
      <w:r>
        <w:rPr>
          <w:rFonts w:hint="eastAsia" w:ascii="Arial" w:hAnsi="Arial"/>
          <w:b/>
          <w:color w:val="000000"/>
          <w:szCs w:val="21"/>
          <w:highlight w:val="none"/>
        </w:rPr>
        <w:t xml:space="preserve">3</w:t>
      </w:r>
      <w:r>
        <w:rPr>
          <w:rFonts w:ascii="Arial" w:hAnsi="Arial"/>
          <w:b/>
          <w:color w:val="000000"/>
          <w:szCs w:val="21"/>
          <w:highlight w:val="none"/>
          <w:lang w:val="zh-CN"/>
        </w:rPr>
        <w:t xml:space="preserve">.8</w:t>
      </w:r>
      <w:r>
        <w:rPr>
          <w:rFonts w:ascii="Arial" w:hAnsi="Arial"/>
          <w:b/>
          <w:bCs/>
          <w:color w:val="000000"/>
          <w:szCs w:val="21"/>
          <w:highlight w:val="none"/>
          <w:lang w:val="zh-CN"/>
        </w:rPr>
        <w:t xml:space="preserve">出现下列情形之一的磋商终止：</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（1）因情况变化，不再符合规定的竞争性磋商采购方式适用情形的；</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（2）出现影响采购公正的违法、违规行为的；</w:t>
      </w:r>
      <w:r/>
    </w:p>
    <w:p>
      <w:pPr>
        <w:ind w:firstLine="420"/>
        <w:spacing w:line="360" w:lineRule="auto"/>
        <w:rPr>
          <w:rFonts w:hint="eastAsia" w:ascii="宋体" w:hAnsi="宋体"/>
          <w:color w:val="000000"/>
          <w:szCs w:val="21"/>
          <w:highlight w:val="none"/>
          <w:lang w:val="zh-CN"/>
        </w:rPr>
      </w:pPr>
      <w:r>
        <w:rPr>
          <w:rFonts w:ascii="Arial" w:hAnsi="Arial"/>
          <w:color w:val="000000"/>
          <w:szCs w:val="21"/>
          <w:highlight w:val="none"/>
          <w:lang w:val="zh-CN"/>
        </w:rPr>
        <w:t xml:space="preserve">（3）</w:t>
      </w:r>
      <w:r>
        <w:rPr>
          <w:rFonts w:hint="eastAsia" w:ascii="宋体" w:hAnsi="宋体"/>
          <w:color w:val="000000"/>
          <w:szCs w:val="21"/>
          <w:highlight w:val="none"/>
          <w:lang w:val="zh-CN"/>
        </w:rPr>
        <w:t xml:space="preserve">除</w:t>
      </w:r>
      <w:r>
        <w:rPr>
          <w:rFonts w:hint="eastAsia" w:ascii="Arial" w:hAnsi="Arial"/>
          <w:color w:val="000000"/>
          <w:szCs w:val="21"/>
          <w:highlight w:val="none"/>
          <w:lang w:val="zh-CN"/>
        </w:rPr>
        <w:t xml:space="preserve">《政府采购竞争性磋商采购方式理暂行办法》第三条第四项及《财政部关于竞争性磋商采购方式管理暂行办法有关问题的补充通知》（财库〔2015〕124号）规定情形</w:t>
      </w:r>
      <w:r>
        <w:rPr>
          <w:rFonts w:hint="eastAsia" w:ascii="宋体" w:hAnsi="宋体"/>
          <w:color w:val="000000"/>
          <w:szCs w:val="21"/>
          <w:highlight w:val="none"/>
          <w:lang w:val="zh-CN"/>
        </w:rPr>
        <w:t xml:space="preserve">外，在采购过程中符合要求的供应商或者报价未超过</w:t>
      </w:r>
      <w:r>
        <w:rPr>
          <w:rFonts w:hint="eastAsia" w:ascii="宋体" w:hAnsi="宋体"/>
          <w:color w:val="000000"/>
          <w:szCs w:val="21"/>
          <w:highlight w:val="none"/>
          <w:lang w:val="en-US" w:eastAsia="zh-CN"/>
        </w:rPr>
        <w:t xml:space="preserve">最高限价</w:t>
      </w:r>
      <w:r>
        <w:rPr>
          <w:rFonts w:hint="eastAsia" w:ascii="宋体" w:hAnsi="宋体"/>
          <w:color w:val="000000"/>
          <w:szCs w:val="21"/>
          <w:highlight w:val="none"/>
          <w:lang w:val="zh-CN"/>
        </w:rPr>
        <w:t xml:space="preserve">的供应商不足3家的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如包1的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参加包2响应，包2的供应商扣除包1的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后不足3家的</w:t>
      </w:r>
      <w:r>
        <w:rPr>
          <w:rFonts w:hint="eastAsia" w:ascii="宋体" w:hAnsi="宋体" w:eastAsia="宋体" w:cs="宋体"/>
          <w:sz w:val="22"/>
          <w:szCs w:val="22"/>
          <w:highlight w:val="none"/>
          <w:lang w:eastAsia="zh-CN"/>
        </w:rPr>
        <w:t xml:space="preserve">）</w:t>
      </w:r>
      <w:r>
        <w:rPr>
          <w:rFonts w:hint="eastAsia" w:ascii="宋体" w:hAnsi="宋体"/>
          <w:color w:val="000000"/>
          <w:szCs w:val="21"/>
          <w:highlight w:val="none"/>
          <w:lang w:val="zh-CN"/>
        </w:rPr>
        <w:t xml:space="preserve">；</w:t>
      </w:r>
      <w:r/>
    </w:p>
    <w:p>
      <w:pPr>
        <w:ind w:firstLine="420"/>
        <w:spacing w:line="360" w:lineRule="auto"/>
        <w:rPr>
          <w:rFonts w:hint="eastAsia" w:ascii="宋体" w:hAnsi="宋体"/>
          <w:color w:val="000000"/>
          <w:szCs w:val="21"/>
          <w:highlight w:val="none"/>
          <w:lang w:val="zh-CN"/>
        </w:rPr>
      </w:pPr>
      <w:r>
        <w:rPr>
          <w:rFonts w:hint="eastAsia" w:ascii="宋体" w:hAnsi="宋体"/>
          <w:b w:val="0"/>
          <w:bCs w:val="0"/>
          <w:color w:val="000000"/>
          <w:szCs w:val="21"/>
          <w:highlight w:val="none"/>
          <w:lang w:val="zh-CN"/>
        </w:rPr>
        <w:t xml:space="preserve">（</w:t>
      </w:r>
      <w:r>
        <w:rPr>
          <w:rFonts w:hint="eastAsia" w:ascii="宋体" w:hAnsi="宋体"/>
          <w:b w:val="0"/>
          <w:bCs w:val="0"/>
          <w:color w:val="000000"/>
          <w:szCs w:val="21"/>
          <w:highlight w:val="none"/>
          <w:lang w:val="en-US" w:eastAsia="zh-CN"/>
        </w:rPr>
        <w:t xml:space="preserve">4</w:t>
      </w:r>
      <w:r>
        <w:rPr>
          <w:rFonts w:hint="eastAsia" w:ascii="宋体" w:hAnsi="宋体"/>
          <w:b w:val="0"/>
          <w:bCs w:val="0"/>
          <w:color w:val="000000"/>
          <w:szCs w:val="21"/>
          <w:highlight w:val="none"/>
          <w:lang w:val="zh-CN"/>
        </w:rPr>
        <w:t xml:space="preserve">）</w:t>
      </w:r>
      <w:r>
        <w:rPr>
          <w:rFonts w:hint="eastAsia" w:ascii="宋体" w:hAnsi="宋体"/>
          <w:color w:val="000000"/>
          <w:szCs w:val="21"/>
          <w:highlight w:val="none"/>
          <w:lang w:val="zh-CN"/>
        </w:rPr>
        <w:t xml:space="preserve">在“苏采云”系统规定时间内成功解密电子响应文件的供应商不足3家</w:t>
      </w:r>
      <w:r>
        <w:rPr>
          <w:rFonts w:hint="eastAsia" w:ascii="宋体" w:hAnsi="宋体"/>
          <w:color w:val="000000"/>
          <w:szCs w:val="21"/>
          <w:highlight w:val="none"/>
          <w:lang w:val="en-US" w:eastAsia="zh-CN"/>
        </w:rPr>
        <w:t xml:space="preserve">的</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如包1的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参加包2响应，包2的供应商扣除包1的</w:t>
      </w:r>
      <w:r>
        <w:rPr>
          <w:rFonts w:hint="eastAsia" w:ascii="宋体" w:hAnsi="宋体" w:eastAsia="宋体" w:cs="宋体"/>
          <w:bCs/>
          <w:sz w:val="22"/>
          <w:szCs w:val="22"/>
          <w:highlight w:val="none"/>
        </w:rPr>
        <w:t xml:space="preserve">第一</w:t>
      </w:r>
      <w:r>
        <w:rPr>
          <w:rFonts w:hint="eastAsia" w:ascii="宋体" w:hAnsi="宋体" w:eastAsia="宋体" w:cs="宋体"/>
          <w:bCs/>
          <w:sz w:val="22"/>
          <w:szCs w:val="22"/>
          <w:highlight w:val="none"/>
          <w:lang w:val="en-US" w:eastAsia="zh-CN"/>
        </w:rPr>
        <w:t xml:space="preserve">成交</w:t>
      </w:r>
      <w:r>
        <w:rPr>
          <w:rFonts w:hint="eastAsia" w:ascii="宋体" w:hAnsi="宋体" w:eastAsia="宋体" w:cs="宋体"/>
          <w:bCs/>
          <w:sz w:val="22"/>
          <w:szCs w:val="22"/>
          <w:highlight w:val="none"/>
        </w:rPr>
        <w:t xml:space="preserve">候选人</w:t>
      </w:r>
      <w:r>
        <w:rPr>
          <w:rFonts w:hint="eastAsia" w:ascii="宋体" w:hAnsi="宋体" w:eastAsia="宋体" w:cs="宋体"/>
          <w:sz w:val="22"/>
          <w:szCs w:val="22"/>
          <w:highlight w:val="none"/>
          <w:lang w:val="en-US" w:eastAsia="zh-CN"/>
        </w:rPr>
        <w:t xml:space="preserve">后不足3家的</w:t>
      </w:r>
      <w:r>
        <w:rPr>
          <w:rFonts w:hint="eastAsia" w:ascii="宋体" w:hAnsi="宋体" w:eastAsia="宋体" w:cs="宋体"/>
          <w:sz w:val="22"/>
          <w:szCs w:val="22"/>
          <w:highlight w:val="none"/>
          <w:lang w:eastAsia="zh-CN"/>
        </w:rPr>
        <w:t xml:space="preserve">）</w:t>
      </w:r>
      <w:r>
        <w:rPr>
          <w:rFonts w:hint="eastAsia" w:ascii="宋体" w:hAnsi="宋体"/>
          <w:color w:val="000000"/>
          <w:szCs w:val="21"/>
          <w:highlight w:val="none"/>
          <w:lang w:val="zh-CN"/>
        </w:rPr>
        <w:t xml:space="preserve">。</w:t>
      </w:r>
      <w:r/>
    </w:p>
    <w:p>
      <w:pPr>
        <w:ind w:firstLine="422"/>
        <w:spacing w:line="360" w:lineRule="auto"/>
        <w:rPr>
          <w:rFonts w:hint="eastAsia" w:ascii="Arial" w:hAnsi="Arial" w:eastAsia="宋体" w:cs="Times New Roman"/>
          <w:b/>
          <w:bCs/>
          <w:color w:val="000000"/>
          <w:szCs w:val="21"/>
          <w:highlight w:val="none"/>
          <w:lang w:val="zh-CN" w:eastAsia="zh-CN"/>
        </w:rPr>
      </w:pPr>
      <w:r>
        <w:rPr>
          <w:rFonts w:ascii="Arial" w:hAnsi="Arial" w:eastAsia="宋体" w:cs="Times New Roman"/>
          <w:b/>
          <w:bCs/>
          <w:color w:val="000000"/>
          <w:szCs w:val="21"/>
          <w:highlight w:val="none"/>
          <w:lang w:val="zh-CN" w:eastAsia="zh-CN"/>
        </w:rPr>
        <w:t xml:space="preserve">13.9</w:t>
      </w:r>
      <w:r>
        <w:rPr>
          <w:rFonts w:hint="eastAsia" w:ascii="Arial" w:hAnsi="Arial" w:eastAsia="宋体" w:cs="Times New Roman"/>
          <w:b/>
          <w:bCs/>
          <w:color w:val="000000"/>
          <w:szCs w:val="21"/>
          <w:highlight w:val="none"/>
          <w:lang w:val="en-US" w:eastAsia="zh-CN"/>
        </w:rPr>
        <w:t xml:space="preserve"> </w:t>
      </w:r>
      <w:r>
        <w:rPr>
          <w:rFonts w:ascii="Arial" w:hAnsi="Arial" w:eastAsia="宋体" w:cs="Times New Roman"/>
          <w:b/>
          <w:bCs/>
          <w:color w:val="000000"/>
          <w:szCs w:val="21"/>
          <w:highlight w:val="none"/>
          <w:lang w:val="en-US" w:eastAsia="zh-CN"/>
        </w:rPr>
        <w:t xml:space="preserve">磋商小组</w:t>
      </w:r>
      <w:r>
        <w:rPr>
          <w:rFonts w:ascii="Arial" w:hAnsi="Arial" w:eastAsia="宋体" w:cs="Times New Roman"/>
          <w:b/>
          <w:bCs/>
          <w:color w:val="000000"/>
          <w:szCs w:val="21"/>
          <w:highlight w:val="none"/>
          <w:lang w:val="zh-CN"/>
        </w:rPr>
        <w:t xml:space="preserve">启动异常低价</w:t>
      </w:r>
      <w:r>
        <w:rPr>
          <w:rFonts w:ascii="Arial" w:hAnsi="Arial" w:eastAsia="宋体" w:cs="Times New Roman"/>
          <w:b/>
          <w:bCs/>
          <w:color w:val="000000"/>
          <w:szCs w:val="21"/>
          <w:highlight w:val="none"/>
          <w:lang w:val="en-US" w:eastAsia="zh-CN"/>
        </w:rPr>
        <w:t xml:space="preserve">响应</w:t>
      </w:r>
      <w:r>
        <w:rPr>
          <w:rFonts w:ascii="Arial" w:hAnsi="Arial" w:eastAsia="宋体" w:cs="Times New Roman"/>
          <w:b/>
          <w:bCs/>
          <w:color w:val="000000"/>
          <w:szCs w:val="21"/>
          <w:highlight w:val="none"/>
          <w:lang w:val="zh-CN"/>
        </w:rPr>
        <w:t xml:space="preserve">审查的情形和具体要求</w:t>
      </w:r>
      <w:r>
        <w:rPr>
          <w:rFonts w:hint="eastAsia" w:ascii="Arial" w:hAnsi="Arial" w:eastAsia="宋体" w:cs="Times New Roman"/>
          <w:b/>
          <w:bCs/>
          <w:color w:val="000000"/>
          <w:szCs w:val="21"/>
          <w:highlight w:val="none"/>
          <w:lang w:val="zh-CN" w:eastAsia="zh-CN"/>
        </w:rPr>
        <w:t xml:space="preserve">：</w:t>
      </w:r>
      <w:r/>
    </w:p>
    <w:p>
      <w:pPr>
        <w:ind w:firstLine="420"/>
        <w:jc w:val="left"/>
        <w:spacing w:line="360" w:lineRule="auto"/>
        <w:shd w:val="clear" w:color="auto" w:fill="ffffff"/>
        <w:widowControl/>
        <w:rPr>
          <w:rFonts w:hint="eastAsia" w:ascii="宋体" w:hAnsi="宋体" w:cs="宋体"/>
          <w:sz w:val="22"/>
          <w:szCs w:val="22"/>
          <w:lang w:val="zh-CN"/>
        </w:rPr>
      </w:pPr>
      <w:r>
        <w:rPr>
          <w:rFonts w:hint="eastAsia" w:ascii="宋体" w:hAnsi="宋体" w:cs="宋体"/>
          <w:sz w:val="22"/>
          <w:szCs w:val="22"/>
          <w:lang w:val="en-US" w:eastAsia="zh-CN"/>
        </w:rPr>
        <w:t xml:space="preserve">13.9</w:t>
      </w:r>
      <w:r>
        <w:rPr>
          <w:rFonts w:hint="eastAsia" w:ascii="宋体" w:hAnsi="宋体" w:cs="宋体"/>
          <w:sz w:val="22"/>
          <w:szCs w:val="22"/>
        </w:rPr>
        <w:t xml:space="preserve">.1 </w:t>
      </w:r>
      <w:r>
        <w:rPr>
          <w:rFonts w:hint="eastAsia" w:ascii="宋体" w:hAnsi="宋体" w:cs="宋体"/>
          <w:sz w:val="22"/>
          <w:szCs w:val="22"/>
          <w:lang w:val="zh-CN"/>
        </w:rPr>
        <w:t xml:space="preserve">评</w:t>
      </w:r>
      <w:r>
        <w:rPr>
          <w:rFonts w:hint="eastAsia" w:ascii="宋体" w:hAnsi="宋体" w:cs="宋体"/>
          <w:sz w:val="22"/>
          <w:szCs w:val="22"/>
        </w:rPr>
        <w:t xml:space="preserve">审</w:t>
      </w:r>
      <w:r>
        <w:rPr>
          <w:rFonts w:hint="eastAsia" w:ascii="宋体" w:hAnsi="宋体" w:cs="宋体"/>
          <w:sz w:val="22"/>
          <w:szCs w:val="22"/>
          <w:lang w:val="zh-CN"/>
        </w:rPr>
        <w:t xml:space="preserve">过程中出现下列情形之一的，</w:t>
      </w:r>
      <w:r>
        <w:rPr>
          <w:rFonts w:hint="eastAsia" w:ascii="宋体" w:hAnsi="宋体" w:cs="宋体"/>
          <w:sz w:val="22"/>
          <w:szCs w:val="22"/>
        </w:rPr>
        <w:t xml:space="preserve">磋商小组</w:t>
      </w:r>
      <w:r>
        <w:rPr>
          <w:rFonts w:hint="eastAsia" w:ascii="宋体" w:hAnsi="宋体" w:cs="宋体"/>
          <w:sz w:val="22"/>
          <w:szCs w:val="22"/>
          <w:lang w:val="zh-CN"/>
        </w:rPr>
        <w:t xml:space="preserve">应当启动异常低价</w:t>
      </w:r>
      <w:r>
        <w:rPr>
          <w:rFonts w:hint="eastAsia" w:ascii="宋体" w:hAnsi="宋体" w:cs="宋体"/>
          <w:sz w:val="22"/>
          <w:szCs w:val="22"/>
        </w:rPr>
        <w:t xml:space="preserve">响应</w:t>
      </w:r>
      <w:r>
        <w:rPr>
          <w:rFonts w:hint="eastAsia" w:ascii="宋体" w:hAnsi="宋体" w:cs="宋体"/>
          <w:sz w:val="22"/>
          <w:szCs w:val="22"/>
          <w:lang w:val="zh-CN"/>
        </w:rPr>
        <w:t xml:space="preserve">审查程序： </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（1）响应报价低于全部通过符合性审查供应商响应报价平均值50%的，即响应报价&lt;全部通过符合性审查供应商响应报价平均值×50%；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（2）响应报价低于通过符合性审查的次低报价供应商响应报价50%的，即响应报价&lt;通过符合性审查的次低报价供应商响应报价×50%；</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（3）响应报价低于本项目最高限价45%的，即响应报价&lt;本项目最高限价×45%；</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rPr>
        <w:t xml:space="preserve">（4）评审委员会基于专业判断，认为供应商报价过低，有可能影响产品质量或者不能诚信履约的其他情形。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.2 磋商小组启动异常低价响应审查后，属于22.4.1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22.4.1条第（3）项情形的，供应商已随响应文件一并提交相关书面说明及必要的证明材料的，在评审现场可不再重复提交。</w:t>
      </w:r>
      <w:r/>
    </w:p>
    <w:p>
      <w:pPr>
        <w:ind w:firstLine="42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sz w:val="22"/>
          <w:szCs w:val="22"/>
        </w:rPr>
        <w:t xml:space="preserve">供应商不能提供书面说明、证明材料，或者提供的书面说明、证明材料不能证明其报价合理性的，磋商小组应当将其作为无效响应处理。</w:t>
      </w:r>
      <w:r/>
    </w:p>
    <w:p>
      <w:pPr>
        <w:ind w:firstLine="440"/>
        <w:jc w:val="left"/>
        <w:spacing w:line="360" w:lineRule="auto"/>
        <w:shd w:val="clear" w:color="auto" w:fill="ffffff"/>
        <w:widowControl/>
        <w:rPr>
          <w:rFonts w:hint="eastAsia" w:ascii="宋体" w:hAnsi="宋体" w:cs="宋体"/>
          <w:sz w:val="22"/>
          <w:szCs w:val="22"/>
        </w:rPr>
      </w:pPr>
      <w:r>
        <w:rPr>
          <w:rFonts w:hint="eastAsia" w:ascii="宋体" w:hAnsi="宋体" w:cs="宋体"/>
          <w:sz w:val="22"/>
          <w:szCs w:val="22"/>
          <w:lang w:val="en-US" w:eastAsia="zh-CN"/>
        </w:rPr>
        <w:t xml:space="preserve">13.9</w:t>
      </w:r>
      <w:r>
        <w:rPr>
          <w:rFonts w:hint="eastAsia" w:ascii="宋体" w:hAnsi="宋体" w:cs="宋体"/>
          <w:sz w:val="22"/>
          <w:szCs w:val="22"/>
        </w:rPr>
        <w:t xml:space="preserve">.4异常低价响应审查的启动原因、审查意见和审查结果应当在评审报告中记录，并随供应商提供的相关书面说明及证明材料，以及磋商小组有关互联网浏览、查询历史一并归档。</w:t>
      </w:r>
      <w:r/>
    </w:p>
    <w:p>
      <w:pPr>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p>
    <w:p>
      <w:pPr>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spacing w:line="360" w:lineRule="auto"/>
        <w:rPr>
          <w:rFonts w:ascii="Arial" w:hAnsi="Arial" w:cs="Arial"/>
          <w:color w:val="000000"/>
          <w:highlight w:val="none"/>
        </w:rPr>
      </w:pPr>
      <w:r>
        <w:rPr>
          <w:rFonts w:ascii="Arial" w:hAnsi="Arial" w:cs="Arial"/>
          <w:b/>
          <w:bCs/>
          <w:color w:val="000000"/>
          <w:szCs w:val="21"/>
          <w:highlight w:val="none"/>
        </w:rPr>
        <w:t xml:space="preserve">   </w:t>
      </w:r>
      <w:r>
        <w:rPr>
          <w:rFonts w:ascii="Arial" w:hAnsi="Arial" w:cs="Arial"/>
          <w:bCs/>
          <w:color w:val="000000"/>
          <w:szCs w:val="21"/>
          <w:highlight w:val="none"/>
        </w:rPr>
        <w:t xml:space="preserve"> </w:t>
      </w:r>
      <w:r>
        <w:rPr>
          <w:rFonts w:hint="eastAsia" w:ascii="Arial" w:hAnsi="Arial" w:cs="Arial"/>
          <w:bCs/>
          <w:color w:val="000000"/>
          <w:szCs w:val="21"/>
          <w:highlight w:val="none"/>
          <w:lang w:val="en-US" w:eastAsia="zh-CN"/>
        </w:rPr>
        <w:t xml:space="preserve">14</w:t>
      </w:r>
      <w:r>
        <w:rPr>
          <w:rFonts w:ascii="Arial" w:hAnsi="Arial" w:cs="Arial"/>
          <w:bCs/>
          <w:color w:val="000000"/>
          <w:szCs w:val="21"/>
          <w:highlight w:val="none"/>
          <w:lang w:val="zh-CN"/>
        </w:rPr>
        <w:t xml:space="preserve">.2 </w:t>
      </w:r>
      <w:r>
        <w:rPr>
          <w:rFonts w:ascii="Arial" w:hAnsi="Arial" w:cs="Arial"/>
          <w:color w:val="000000"/>
          <w:szCs w:val="21"/>
          <w:highlight w:val="none"/>
        </w:rPr>
        <w:t xml:space="preserve">综合评分的</w:t>
      </w:r>
      <w:r>
        <w:rPr>
          <w:rFonts w:ascii="Arial" w:hAnsi="Arial" w:cs="Arial"/>
          <w:color w:val="000000"/>
          <w:szCs w:val="21"/>
          <w:highlight w:val="none"/>
          <w:lang w:val="zh-CN"/>
        </w:rPr>
        <w:t xml:space="preserve">主要因素是</w:t>
      </w:r>
      <w:r>
        <w:rPr>
          <w:rFonts w:ascii="Arial" w:hAnsi="Arial" w:cs="Arial"/>
          <w:bCs/>
          <w:color w:val="000000"/>
          <w:szCs w:val="21"/>
          <w:highlight w:val="none"/>
          <w:lang w:val="zh-CN"/>
        </w:rPr>
        <w:t xml:space="preserve">：</w:t>
      </w:r>
      <w:r>
        <w:rPr>
          <w:rFonts w:ascii="Arial" w:hAnsi="Arial" w:cs="Arial"/>
          <w:color w:val="000000"/>
          <w:szCs w:val="21"/>
          <w:highlight w:val="none"/>
        </w:rPr>
        <w:t xml:space="preserve">价格、服务、业绩、投标响应性等。</w:t>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.3 评分标准详见第三章。</w:t>
      </w:r>
      <w:r/>
    </w:p>
    <w:p>
      <w:pPr>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p>
    <w:p>
      <w:pPr>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w:t>
      </w:r>
      <w:r>
        <w:rPr>
          <w:rFonts w:ascii="宋体" w:hAnsi="宋体" w:eastAsia="宋体" w:cs="宋体"/>
          <w:color w:val="000000"/>
          <w:sz w:val="21"/>
        </w:rPr>
        <w:t xml:space="preserve">按供应商业绩得分由高到低顺序排列。</w:t>
      </w:r>
      <w:r>
        <w:rPr>
          <w:rFonts w:ascii="宋体" w:hAnsi="宋体" w:eastAsia="宋体" w:cs="宋体"/>
          <w:color w:val="000000"/>
          <w:sz w:val="22"/>
        </w:rPr>
        <w:t xml:space="preserve">每包将由磋商小组推荐3名成交候选人，采购人按磋商小组推荐的排名顺序每包确定1名成交供应商。</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p>
    <w:p>
      <w:pPr>
        <w:ind w:firstLine="420"/>
        <w:spacing w:line="360" w:lineRule="auto"/>
        <w:shd w:val="clear" w:color="auto" w:fill="ffffff"/>
        <w:widowControl/>
        <w:rPr>
          <w:rFonts w:hint="eastAsia" w:ascii="Arial" w:hAnsi="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olor w:val="000000"/>
          <w:szCs w:val="21"/>
          <w:highlight w:val="none"/>
        </w:rPr>
        <w:t xml:space="preserve">成交供应商确定后，采购人或者采购代理机构将在省级以上财政部门指定的政府采购信息发布媒体上公告成交结果，同时</w:t>
      </w:r>
      <w:r>
        <w:rPr>
          <w:rFonts w:hint="eastAsia" w:ascii="Arial" w:hAnsi="Arial"/>
          <w:color w:val="000000"/>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color w:val="000000"/>
          <w:szCs w:val="21"/>
          <w:highlight w:val="none"/>
          <w:lang w:val="zh-CN"/>
        </w:rPr>
      </w:pPr>
      <w:r>
        <w:rPr>
          <w:rFonts w:hint="eastAsia" w:ascii="Arial" w:hAnsi="Arial"/>
          <w:color w:val="000000"/>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p>
    <w:p>
      <w:pPr>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p>
    <w:p>
      <w:pPr>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p>
    <w:p>
      <w:pPr>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cs="Arial"/>
          <w:b/>
          <w:bCs/>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.3 </w:t>
      </w:r>
      <w:r>
        <w:rPr>
          <w:rFonts w:ascii="Arial" w:hAnsi="Arial" w:cs="Arial"/>
          <w:color w:val="000000"/>
          <w:szCs w:val="21"/>
          <w:highlight w:val="none"/>
          <w:lang w:val="zh-CN"/>
        </w:rPr>
        <w:t xml:space="preserve">成交供应商因不可抗力或者自身原因不能履行合同的，</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eastAsia="宋体" w:cs="Arial"/>
          <w:b/>
          <w:bCs/>
          <w:i w:val="0"/>
          <w:caps w:val="0"/>
          <w:color w:val="000000"/>
          <w:spacing w:val="0"/>
          <w:sz w:val="21"/>
          <w:szCs w:val="21"/>
          <w:highlight w:val="none"/>
          <w:shd w:val="clear" w:color="auto" w:fill="ffffff"/>
          <w:lang w:val="en-US" w:eastAsia="zh-CN"/>
        </w:rPr>
        <w:t xml:space="preserve">放弃或</w:t>
      </w:r>
      <w:r>
        <w:rPr>
          <w:rFonts w:ascii="Arial" w:hAnsi="Arial" w:eastAsia="宋体" w:cs="Arial"/>
          <w:b/>
          <w:bCs/>
          <w:i w:val="0"/>
          <w:caps w:val="0"/>
          <w:color w:val="000000"/>
          <w:spacing w:val="0"/>
          <w:sz w:val="21"/>
          <w:szCs w:val="21"/>
          <w:highlight w:val="none"/>
          <w:shd w:val="clear" w:color="auto" w:fill="ffffff"/>
          <w:lang w:val="zh-CN"/>
        </w:rPr>
        <w:t xml:space="preserve">拒绝签订政府采购合同的成交供应商不得参加对该项目重新开展的采购活动</w:t>
      </w:r>
      <w:r>
        <w:rPr>
          <w:rFonts w:hint="eastAsia" w:ascii="Arial" w:hAnsi="Arial" w:eastAsia="宋体" w:cs="Arial"/>
          <w:b/>
          <w:bCs/>
          <w:i w:val="0"/>
          <w:caps w:val="0"/>
          <w:color w:val="000000"/>
          <w:spacing w:val="0"/>
          <w:sz w:val="21"/>
          <w:szCs w:val="21"/>
          <w:highlight w:val="none"/>
          <w:shd w:val="clear" w:color="auto" w:fill="ffffff"/>
          <w:lang w:val="zh-CN"/>
        </w:rPr>
        <w:t xml:space="preserve">，</w:t>
      </w:r>
      <w:r>
        <w:rPr>
          <w:rFonts w:ascii="Arial" w:hAnsi="Arial" w:cs="Arial"/>
          <w:b/>
          <w:bCs/>
          <w:color w:val="000000"/>
          <w:szCs w:val="21"/>
          <w:highlight w:val="none"/>
        </w:rPr>
        <w:t xml:space="preserve">磋商保证金不予退还</w:t>
      </w:r>
      <w:r>
        <w:rPr>
          <w:rFonts w:hint="eastAsia" w:ascii="Arial" w:hAnsi="Arial" w:cs="Arial"/>
          <w:b/>
          <w:bCs/>
          <w:color w:val="000000"/>
          <w:szCs w:val="21"/>
          <w:highlight w:val="none"/>
          <w:lang w:val="en-US" w:eastAsia="zh-CN"/>
        </w:rPr>
        <w:t xml:space="preserve">，不收取磋商保证金的项目，成交供应商</w:t>
      </w:r>
      <w:r>
        <w:rPr>
          <w:rFonts w:ascii="Arial" w:hAnsi="Arial" w:cs="Arial"/>
          <w:b/>
          <w:bCs/>
          <w:color w:val="000000"/>
          <w:szCs w:val="21"/>
          <w:highlight w:val="none"/>
        </w:rPr>
        <w:t xml:space="preserve">应向</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支付</w:t>
      </w:r>
      <w:r>
        <w:rPr>
          <w:rFonts w:hint="eastAsia" w:ascii="Arial" w:hAnsi="Arial" w:cs="Arial"/>
          <w:b/>
          <w:bCs/>
          <w:color w:val="000000"/>
          <w:szCs w:val="21"/>
          <w:highlight w:val="none"/>
          <w:lang w:val="en-US" w:eastAsia="zh-CN"/>
        </w:rPr>
        <w:t xml:space="preserve">采购人</w:t>
      </w:r>
      <w:r>
        <w:rPr>
          <w:rFonts w:ascii="Arial" w:hAnsi="Arial" w:cs="Arial"/>
          <w:b/>
          <w:bCs/>
          <w:color w:val="000000"/>
          <w:szCs w:val="21"/>
          <w:highlight w:val="none"/>
        </w:rPr>
        <w:t xml:space="preserve">为</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所发生的有关费用</w:t>
      </w:r>
      <w:r>
        <w:rPr>
          <w:rFonts w:hint="eastAsia" w:ascii="Arial" w:hAnsi="Arial" w:cs="Arial"/>
          <w:b/>
          <w:bCs/>
          <w:color w:val="000000"/>
          <w:szCs w:val="21"/>
          <w:highlight w:val="none"/>
          <w:lang w:eastAsia="zh-CN"/>
        </w:rPr>
        <w:t xml:space="preserve">。</w:t>
      </w:r>
      <w:r>
        <w:rPr>
          <w:rFonts w:ascii="Arial" w:hAnsi="Arial" w:cs="Arial"/>
          <w:b/>
          <w:bCs/>
          <w:color w:val="000000"/>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eastAsia="宋体" w:cs="Arial"/>
          <w:i w:val="0"/>
          <w:caps w:val="0"/>
          <w:color w:val="000000"/>
          <w:spacing w:val="0"/>
          <w:sz w:val="21"/>
          <w:szCs w:val="21"/>
          <w:highlight w:val="none"/>
          <w:shd w:val="clear" w:color="auto" w:fill="ffffff"/>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 </w:t>
      </w:r>
      <w:r>
        <w:rPr>
          <w:rFonts w:ascii="Arial" w:hAnsi="Arial" w:cs="Arial"/>
          <w:color w:val="000000"/>
          <w:szCs w:val="21"/>
          <w:highlight w:val="none"/>
          <w:lang w:val="zh-CN"/>
        </w:rPr>
        <w:t xml:space="preserve">成交供应商</w:t>
      </w:r>
      <w:r>
        <w:rPr>
          <w:rFonts w:hint="eastAsia" w:ascii="Arial" w:hAnsi="Arial" w:cs="Arial"/>
          <w:color w:val="000000"/>
          <w:szCs w:val="21"/>
          <w:highlight w:val="none"/>
          <w:lang w:val="en-US" w:eastAsia="zh-CN"/>
        </w:rPr>
        <w:t xml:space="preserve">拒绝签订政府采购合同的</w:t>
      </w:r>
      <w:r>
        <w:rPr>
          <w:rFonts w:ascii="Arial" w:hAnsi="Arial" w:cs="Arial"/>
          <w:color w:val="000000"/>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i w:val="0"/>
          <w:caps w:val="0"/>
          <w:color w:val="000000"/>
          <w:spacing w:val="0"/>
          <w:sz w:val="21"/>
          <w:szCs w:val="21"/>
          <w:highlight w:val="none"/>
          <w:lang w:val="zh-CN"/>
        </w:rPr>
        <w:t xml:space="preserve">《</w:t>
      </w:r>
      <w:r>
        <w:rPr>
          <w:rFonts w:hint="eastAsia" w:ascii="Arial" w:hAnsi="Arial" w:eastAsia="宋体" w:cs="Arial"/>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i w:val="0"/>
          <w:caps w:val="0"/>
          <w:color w:val="000000"/>
          <w:spacing w:val="0"/>
          <w:sz w:val="21"/>
          <w:szCs w:val="21"/>
          <w:highlight w:val="none"/>
          <w:lang w:val="zh-CN"/>
        </w:rPr>
        <w:t xml:space="preserve">》</w:t>
      </w:r>
      <w:r>
        <w:rPr>
          <w:rFonts w:ascii="Arial" w:hAnsi="Arial" w:eastAsia="宋体" w:cs="Arial"/>
          <w:i w:val="0"/>
          <w:caps w:val="0"/>
          <w:color w:val="000000"/>
          <w:spacing w:val="0"/>
          <w:sz w:val="21"/>
          <w:szCs w:val="21"/>
          <w:highlight w:val="none"/>
          <w:shd w:val="clear" w:color="auto" w:fill="ffffff"/>
          <w:lang w:val="zh-CN"/>
        </w:rPr>
        <w:t xml:space="preserve">第</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十</w:t>
      </w:r>
      <w:r>
        <w:rPr>
          <w:rFonts w:hint="eastAsia" w:ascii="Arial" w:hAnsi="Arial" w:eastAsia="宋体" w:cs="Arial"/>
          <w:i w:val="0"/>
          <w:caps w:val="0"/>
          <w:color w:val="000000"/>
          <w:spacing w:val="0"/>
          <w:sz w:val="21"/>
          <w:szCs w:val="21"/>
          <w:highlight w:val="none"/>
          <w:shd w:val="clear" w:color="auto" w:fill="ffffff"/>
          <w:lang w:val="en-US" w:eastAsia="zh-CN"/>
        </w:rPr>
        <w:t xml:space="preserve">三</w:t>
      </w:r>
      <w:r>
        <w:rPr>
          <w:rFonts w:ascii="Arial" w:hAnsi="Arial" w:eastAsia="宋体" w:cs="Arial"/>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p>
    <w:p>
      <w:pPr>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p>
    <w:p>
      <w:pPr>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w:t>
      </w:r>
      <w:r>
        <w:rPr>
          <w:rFonts w:hint="eastAsia" w:ascii="Arial" w:hAnsi="Arial" w:cs="Arial"/>
          <w:color w:val="000000"/>
          <w:szCs w:val="21"/>
          <w:highlight w:val="none"/>
          <w:lang w:val="en-US" w:eastAsia="zh-CN"/>
        </w:rPr>
        <w:t xml:space="preserve">采购人或</w:t>
      </w:r>
      <w:r>
        <w:rPr>
          <w:rFonts w:ascii="Arial" w:hAnsi="Arial" w:cs="Arial"/>
          <w:color w:val="000000"/>
          <w:szCs w:val="21"/>
          <w:highlight w:val="none"/>
          <w:lang w:val="zh-CN"/>
        </w:rPr>
        <w:t xml:space="preserve">采购代理机构提出质疑。</w:t>
      </w:r>
      <w:r/>
    </w:p>
    <w:p>
      <w:pPr>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p>
    <w:p>
      <w:pPr>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p>
    <w:p>
      <w:pPr>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p>
    <w:p>
      <w:pPr>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p>
    <w:p>
      <w:pPr>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sz w:val="22"/>
          <w:szCs w:val="22"/>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w:t>
      </w:r>
      <w:r>
        <w:rPr>
          <w:rFonts w:hint="eastAsia" w:ascii="Arial" w:hAnsi="Arial" w:cs="Arial"/>
          <w:szCs w:val="21"/>
          <w:lang w:val="zh-CN"/>
        </w:rPr>
        <w:t xml:space="preserve">本次采购，</w:t>
      </w:r>
      <w:r>
        <w:rPr>
          <w:rFonts w:hint="eastAsia" w:ascii="Arial" w:hAnsi="Arial" w:eastAsia="宋体" w:cs="Arial"/>
          <w:color w:val="000000"/>
          <w:szCs w:val="21"/>
          <w:lang w:val="zh-CN"/>
        </w:rPr>
        <w:t xml:space="preserve">以</w:t>
      </w:r>
      <w:r>
        <w:rPr>
          <w:rFonts w:hint="eastAsia" w:ascii="Arial" w:hAnsi="Arial" w:eastAsia="宋体" w:cs="Arial"/>
          <w:color w:val="000000"/>
          <w:szCs w:val="21"/>
          <w:lang w:val="en-US" w:eastAsia="zh-CN"/>
        </w:rPr>
        <w:t xml:space="preserve">单个项目的成交</w:t>
      </w:r>
      <w:r>
        <w:rPr>
          <w:rFonts w:hint="eastAsia" w:ascii="Arial" w:hAnsi="Arial" w:eastAsia="宋体" w:cs="Arial"/>
          <w:color w:val="000000"/>
          <w:szCs w:val="21"/>
          <w:lang w:val="zh-CN"/>
        </w:rPr>
        <w:t xml:space="preserve">金额</w:t>
      </w:r>
      <w:r>
        <w:rPr>
          <w:rFonts w:hint="eastAsia" w:ascii="Arial" w:hAnsi="Arial" w:eastAsia="宋体" w:cs="Arial"/>
          <w:color w:val="000000"/>
          <w:szCs w:val="21"/>
          <w:lang w:val="en-US" w:eastAsia="zh-CN"/>
        </w:rPr>
        <w:t xml:space="preserve">乘以每包的总项目数</w:t>
      </w:r>
      <w:r>
        <w:rPr>
          <w:rFonts w:hint="eastAsia" w:ascii="Arial" w:hAnsi="Arial" w:eastAsia="宋体" w:cs="Arial"/>
          <w:color w:val="000000"/>
          <w:szCs w:val="21"/>
          <w:lang w:val="zh-CN"/>
        </w:rPr>
        <w:t xml:space="preserve">为基数</w:t>
      </w:r>
      <w:r>
        <w:rPr>
          <w:rFonts w:hint="eastAsia" w:ascii="宋体" w:hAnsi="宋体"/>
          <w:b/>
          <w:bCs/>
          <w:color w:val="000000" w:themeColor="text1"/>
          <w:sz w:val="24"/>
          <w:highlight w:val="none"/>
          <w:lang w:eastAsia="zh-CN"/>
        </w:rPr>
        <w:t xml:space="preserve">，</w:t>
      </w:r>
      <w:r>
        <w:rPr>
          <w:rFonts w:hint="eastAsia" w:ascii="Arial" w:hAnsi="Arial" w:eastAsia="宋体" w:cs="Arial"/>
          <w:color w:val="000000"/>
          <w:szCs w:val="21"/>
          <w:lang w:val="en-US" w:eastAsia="zh-CN"/>
        </w:rPr>
        <w:t xml:space="preserve">成交</w:t>
      </w:r>
      <w:r>
        <w:rPr>
          <w:rFonts w:hint="eastAsia" w:ascii="Arial" w:hAnsi="Arial" w:eastAsia="宋体" w:cs="Arial"/>
          <w:color w:val="000000"/>
          <w:szCs w:val="21"/>
          <w:lang w:val="zh-CN"/>
        </w:rPr>
        <w:t xml:space="preserve">供应商</w:t>
      </w:r>
      <w:r>
        <w:rPr>
          <w:rFonts w:ascii="Arial" w:hAnsi="Arial" w:cs="Arial"/>
          <w:szCs w:val="21"/>
          <w:lang w:val="zh-CN"/>
        </w:rPr>
        <w:t xml:space="preserve">按《招标代理服务收费管理暂行办法》（国家发展计划委员会计价格[2002]1980号）代理</w:t>
      </w:r>
      <w:r>
        <w:rPr>
          <w:rFonts w:hint="eastAsia" w:ascii="Arial" w:hAnsi="Arial" w:cs="Arial"/>
          <w:szCs w:val="21"/>
          <w:lang w:val="zh-CN"/>
        </w:rPr>
        <w:t xml:space="preserve">服务招标收费基准</w:t>
      </w:r>
      <w:r>
        <w:rPr>
          <w:rFonts w:hint="eastAsia" w:ascii="Arial" w:hAnsi="Arial" w:cs="Arial"/>
          <w:szCs w:val="21"/>
          <w:lang w:val="en-US" w:eastAsia="zh-CN"/>
        </w:rPr>
        <w:t xml:space="preserve">的80%</w:t>
      </w:r>
      <w:r>
        <w:rPr>
          <w:rFonts w:hint="eastAsia" w:ascii="Arial" w:hAnsi="Arial" w:cs="Arial"/>
          <w:szCs w:val="21"/>
          <w:lang w:val="zh-CN"/>
        </w:rPr>
        <w:t xml:space="preserve">计算</w:t>
      </w:r>
      <w:r>
        <w:rPr>
          <w:rFonts w:ascii="Arial" w:hAnsi="Arial" w:cs="Arial"/>
          <w:szCs w:val="21"/>
          <w:lang w:val="zh-CN"/>
        </w:rPr>
        <w:t xml:space="preserve">在领取</w:t>
      </w:r>
      <w:r>
        <w:rPr>
          <w:rFonts w:hint="eastAsia" w:ascii="Arial" w:hAnsi="Arial" w:cs="Arial"/>
          <w:szCs w:val="21"/>
          <w:lang w:val="en-US" w:eastAsia="zh-CN"/>
        </w:rPr>
        <w:t xml:space="preserve">成交</w:t>
      </w:r>
      <w:r>
        <w:rPr>
          <w:rFonts w:ascii="Arial" w:hAnsi="Arial" w:cs="Arial"/>
          <w:szCs w:val="21"/>
          <w:lang w:val="zh-CN"/>
        </w:rPr>
        <w:t xml:space="preserve">通知书前向采购代理机构支付</w:t>
      </w:r>
      <w:r>
        <w:rPr>
          <w:rFonts w:hint="eastAsia" w:ascii="Arial" w:hAnsi="Arial" w:cs="Arial"/>
          <w:szCs w:val="21"/>
          <w:lang w:val="en-US" w:eastAsia="zh-CN"/>
        </w:rPr>
        <w:t xml:space="preserve">代理</w:t>
      </w:r>
      <w:r>
        <w:rPr>
          <w:rFonts w:ascii="Arial" w:hAnsi="Arial" w:cs="Arial"/>
          <w:szCs w:val="21"/>
          <w:lang w:val="zh-CN"/>
        </w:rPr>
        <w:t xml:space="preserve">服务费</w:t>
      </w:r>
      <w:r>
        <w:rPr>
          <w:rFonts w:hint="eastAsia" w:ascii="Arial" w:hAnsi="Arial" w:cs="Arial"/>
          <w:szCs w:val="21"/>
          <w:lang w:val="zh-CN"/>
        </w:rPr>
        <w:t xml:space="preserve">，如代理服务费不足人民币4000元按人民币4000元计算。</w:t>
      </w:r>
      <w:r>
        <w:rPr>
          <w:rFonts w:hint="eastAsia" w:ascii="Arial" w:hAnsi="Arial" w:cs="Arial"/>
          <w:b/>
          <w:bCs/>
          <w:szCs w:val="21"/>
          <w:lang w:val="zh-CN"/>
        </w:rPr>
        <w:t xml:space="preserve">本项目招标代理服务费包含在采购预算中，</w:t>
      </w:r>
      <w:r>
        <w:rPr>
          <w:bCs/>
          <w:szCs w:val="24"/>
        </w:rPr>
        <w:t xml:space="preserve">专家评审费，按照江苏省政府采购专家费用标准执行，</w:t>
      </w:r>
      <w:r>
        <w:rPr>
          <w:rFonts w:hint="eastAsia" w:ascii="Arial" w:hAnsi="Arial" w:cs="Arial"/>
          <w:szCs w:val="21"/>
          <w:lang w:val="zh-CN"/>
        </w:rPr>
        <w:t xml:space="preserve">由</w:t>
      </w:r>
      <w:r>
        <w:rPr>
          <w:rFonts w:hint="eastAsia" w:ascii="Arial" w:hAnsi="Arial" w:cs="Arial"/>
          <w:szCs w:val="21"/>
          <w:lang w:val="en-US" w:eastAsia="zh-CN"/>
        </w:rPr>
        <w:t xml:space="preserve">采购人</w:t>
      </w:r>
      <w:r>
        <w:rPr>
          <w:rFonts w:hint="eastAsia" w:ascii="Arial" w:hAnsi="Arial" w:cs="Arial"/>
          <w:szCs w:val="21"/>
          <w:lang w:val="zh-CN"/>
        </w:rPr>
        <w:t xml:space="preserve">承担。</w:t>
      </w:r>
      <w:r/>
    </w:p>
    <w:p>
      <w:pPr>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p>
    <w:p>
      <w:pPr>
        <w:pStyle w:val="1166"/>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p>
    <w:p>
      <w:pPr>
        <w:pStyle w:val="1166"/>
        <w:rPr>
          <w:rFonts w:ascii="Arial" w:hAnsi="宋体" w:cs="Arial"/>
          <w:b/>
          <w:color w:val="000000"/>
          <w:szCs w:val="21"/>
          <w:highlight w:val="none"/>
        </w:rPr>
        <w:sectPr>
          <w:footnotePr/>
          <w:endnotePr/>
          <w:type w:val="continuous"/>
          <w:pgSz w:w="11906" w:h="16838" w:orient="portrait"/>
          <w:pgMar w:top="1440" w:right="1800" w:bottom="1440" w:left="1600" w:header="851" w:footer="992" w:gutter="0"/>
          <w:cols w:num="1" w:sep="0" w:space="1701" w:equalWidth="1"/>
          <w:docGrid w:linePitch="360"/>
          <w:titlePg/>
        </w:sectPr>
      </w:pPr>
      <w:r>
        <w:rPr>
          <w:rFonts w:ascii="Arial" w:hAnsi="宋体" w:cs="Arial"/>
          <w:b/>
          <w:color w:val="000000"/>
          <w:szCs w:val="21"/>
          <w:highlight w:val="none"/>
        </w:rPr>
        <w:br w:type="page" w:clear="all"/>
      </w:r>
      <w:r/>
    </w:p>
    <w:p>
      <w:pPr>
        <w:pStyle w:val="1153"/>
        <w:rPr>
          <w:rFonts w:ascii="Arial" w:hAnsi="Arial" w:cs="Arial"/>
          <w:color w:val="000000"/>
          <w:highlight w:val="none"/>
          <w:lang w:val="zh-CN"/>
        </w:rPr>
      </w:pPr>
      <w:r/>
      <w:bookmarkStart w:id="19" w:name="_Toc614"/>
      <w:r>
        <w:rPr>
          <w:rFonts w:ascii="Arial" w:hAnsi="Arial" w:cs="Arial"/>
          <w:color w:val="000000"/>
          <w:highlight w:val="none"/>
          <w:lang w:val="zh-CN"/>
        </w:rPr>
        <w:t xml:space="preserve">第三章 评标标准</w:t>
      </w:r>
      <w:bookmarkEnd w:id="19"/>
      <w:r/>
      <w:r/>
    </w:p>
    <w:p>
      <w:pPr>
        <w:ind w:left="420" w:firstLine="420"/>
        <w:spacing w:line="360" w:lineRule="auto"/>
        <w:tabs>
          <w:tab w:val="left" w:pos="960" w:leader="none"/>
        </w:tabs>
        <w:rPr>
          <w:rFonts w:hint="eastAsia" w:ascii="宋体" w:hAnsi="宋体" w:eastAsia="宋体" w:cs="宋体"/>
          <w:sz w:val="22"/>
          <w:szCs w:val="22"/>
        </w:rPr>
      </w:pPr>
      <w:r>
        <w:rPr>
          <w:rFonts w:ascii="Arial" w:hAnsi="Arial" w:eastAsia="宋体" w:cs="Arial"/>
          <w:color w:val="000000"/>
          <w:sz w:val="21"/>
          <w:szCs w:val="20"/>
          <w:highlight w:val="none"/>
          <w:lang w:val="en-US" w:eastAsia="zh-CN" w:bidi="ar-SA"/>
        </w:rPr>
        <w:t xml:space="preserve">本项目采用综合评分法，评分统计方法采用百分制（满分100分）。按评审后得分由高到低顺序排列，得分相同的，按最后报价由低到高顺序排列，得分且最后报价相同的，按</w:t>
      </w:r>
      <w:r>
        <w:rPr>
          <w:rFonts w:hint="eastAsia" w:ascii="Arial" w:hAnsi="Arial" w:eastAsia="宋体" w:cs="Arial"/>
          <w:color w:val="000000"/>
          <w:sz w:val="21"/>
          <w:szCs w:val="20"/>
          <w:highlight w:val="none"/>
          <w:lang w:val="en-US" w:eastAsia="zh-CN" w:bidi="ar-SA"/>
        </w:rPr>
        <w:t xml:space="preserve">供应商业绩</w:t>
      </w:r>
      <w:r>
        <w:rPr>
          <w:rFonts w:ascii="Arial" w:hAnsi="Arial" w:eastAsia="宋体" w:cs="Arial"/>
          <w:color w:val="000000"/>
          <w:sz w:val="21"/>
          <w:szCs w:val="20"/>
          <w:highlight w:val="none"/>
          <w:lang w:val="en-US" w:eastAsia="zh-CN" w:bidi="ar-SA"/>
        </w:rPr>
        <w:t xml:space="preserve">得分由高到低顺序排列。</w:t>
      </w:r>
      <w:r>
        <w:rPr>
          <w:rFonts w:hint="eastAsia" w:ascii="宋体" w:hAnsi="宋体" w:eastAsia="宋体" w:cs="宋体"/>
          <w:sz w:val="22"/>
          <w:szCs w:val="22"/>
          <w:lang w:val="en-US" w:eastAsia="zh-CN"/>
        </w:rPr>
        <w:t xml:space="preserve">每包</w:t>
      </w:r>
      <w:r>
        <w:rPr>
          <w:rFonts w:hint="eastAsia" w:ascii="宋体" w:hAnsi="宋体" w:eastAsia="宋体" w:cs="宋体"/>
          <w:sz w:val="22"/>
          <w:szCs w:val="22"/>
        </w:rPr>
        <w:t xml:space="preserve">将由</w:t>
      </w:r>
      <w:r>
        <w:rPr>
          <w:rFonts w:hint="eastAsia" w:ascii="宋体" w:hAnsi="宋体" w:eastAsia="宋体" w:cs="宋体"/>
          <w:sz w:val="22"/>
          <w:szCs w:val="22"/>
          <w:lang w:val="en-US" w:eastAsia="zh-CN"/>
        </w:rPr>
        <w:t xml:space="preserve">磋商小组</w:t>
      </w:r>
      <w:r>
        <w:rPr>
          <w:rFonts w:hint="eastAsia" w:ascii="宋体" w:hAnsi="宋体" w:eastAsia="宋体" w:cs="宋体"/>
          <w:sz w:val="22"/>
          <w:szCs w:val="22"/>
        </w:rPr>
        <w:t xml:space="preserve">推荐3名</w:t>
      </w:r>
      <w:r>
        <w:rPr>
          <w:rFonts w:hint="eastAsia" w:ascii="宋体" w:hAnsi="宋体" w:eastAsia="宋体" w:cs="宋体"/>
          <w:sz w:val="22"/>
          <w:szCs w:val="22"/>
          <w:lang w:val="en-US" w:eastAsia="zh-CN"/>
        </w:rPr>
        <w:t xml:space="preserve">成交</w:t>
      </w:r>
      <w:r>
        <w:rPr>
          <w:rFonts w:hint="eastAsia" w:ascii="宋体" w:hAnsi="宋体" w:eastAsia="宋体" w:cs="宋体"/>
          <w:sz w:val="22"/>
          <w:szCs w:val="22"/>
        </w:rPr>
        <w:t xml:space="preserve">候选人，采购人按</w:t>
      </w:r>
      <w:r>
        <w:rPr>
          <w:rFonts w:hint="eastAsia" w:ascii="宋体" w:hAnsi="宋体" w:eastAsia="宋体" w:cs="宋体"/>
          <w:sz w:val="22"/>
          <w:szCs w:val="22"/>
          <w:lang w:val="en-US" w:eastAsia="zh-CN"/>
        </w:rPr>
        <w:t xml:space="preserve">磋商小组</w:t>
      </w:r>
      <w:r>
        <w:rPr>
          <w:rFonts w:hint="eastAsia" w:ascii="宋体" w:hAnsi="宋体" w:eastAsia="宋体" w:cs="宋体"/>
          <w:sz w:val="22"/>
          <w:szCs w:val="22"/>
        </w:rPr>
        <w:t xml:space="preserve">推荐的排名顺序</w:t>
      </w:r>
      <w:r>
        <w:rPr>
          <w:rFonts w:hint="eastAsia" w:ascii="宋体" w:hAnsi="宋体" w:eastAsia="宋体" w:cs="宋体"/>
          <w:sz w:val="22"/>
          <w:szCs w:val="22"/>
          <w:lang w:val="en-US" w:eastAsia="zh-CN"/>
        </w:rPr>
        <w:t xml:space="preserve">每包</w:t>
      </w:r>
      <w:r>
        <w:rPr>
          <w:rFonts w:hint="eastAsia" w:ascii="宋体" w:hAnsi="宋体" w:eastAsia="宋体" w:cs="宋体"/>
          <w:sz w:val="22"/>
          <w:szCs w:val="22"/>
        </w:rPr>
        <w:t xml:space="preserve">确定</w:t>
      </w:r>
      <w:r>
        <w:rPr>
          <w:rFonts w:hint="eastAsia" w:ascii="宋体" w:hAnsi="宋体" w:eastAsia="宋体" w:cs="宋体"/>
          <w:sz w:val="22"/>
          <w:szCs w:val="22"/>
          <w:lang w:val="en-US" w:eastAsia="zh-CN"/>
        </w:rPr>
        <w:t xml:space="preserve">1名成交供应商</w:t>
      </w:r>
      <w:r>
        <w:rPr>
          <w:rFonts w:hint="eastAsia" w:ascii="宋体" w:hAnsi="宋体" w:eastAsia="宋体" w:cs="宋体"/>
          <w:sz w:val="22"/>
          <w:szCs w:val="22"/>
        </w:rPr>
        <w:t xml:space="preserve">。</w:t>
      </w:r>
      <w:r/>
    </w:p>
    <w:p>
      <w:pPr>
        <w:pStyle w:val="1151"/>
        <w:ind w:firstLine="425"/>
        <w:jc w:val="left"/>
        <w:spacing w:before="0" w:beforeAutospacing="0" w:after="0" w:afterAutospacing="0" w:line="360" w:lineRule="auto"/>
        <w:widowControl w:val="off"/>
        <w:rPr>
          <w:rFonts w:ascii="Arial" w:hAnsi="Arial" w:eastAsia="宋体" w:cs="Arial"/>
          <w:color w:val="000000"/>
          <w:sz w:val="21"/>
          <w:szCs w:val="20"/>
          <w:highlight w:val="none"/>
          <w:lang w:val="en-US" w:eastAsia="zh-CN" w:bidi="ar-SA"/>
        </w:rPr>
      </w:pPr>
      <w:r>
        <w:rPr>
          <w:rFonts w:ascii="Arial" w:hAnsi="Arial" w:eastAsia="宋体" w:cs="Arial"/>
          <w:color w:val="000000"/>
          <w:sz w:val="21"/>
          <w:szCs w:val="20"/>
          <w:highlight w:val="none"/>
          <w:lang w:val="en-US" w:eastAsia="zh-CN" w:bidi="ar-SA"/>
        </w:rPr>
      </w:r>
      <w:r/>
    </w:p>
    <w:tbl>
      <w:tblPr>
        <w:tblStyle w:val="897"/>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77"/>
        <w:gridCol w:w="6527"/>
        <w:gridCol w:w="578"/>
        <w:gridCol w:w="720"/>
      </w:tblGrid>
      <w:tr>
        <w:trPr>
          <w:jc w:val="center"/>
          <w:trHeight w:val="793"/>
        </w:trPr>
        <w:tc>
          <w:tcPr>
            <w:tcW w:w="519"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tcW w:w="1077"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评审因素</w:t>
            </w:r>
            <w:r/>
          </w:p>
        </w:tc>
        <w:tc>
          <w:tcPr>
            <w:tcW w:w="6527"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评审细则</w:t>
            </w:r>
            <w:r/>
          </w:p>
        </w:tc>
        <w:tc>
          <w:tcPr>
            <w:tcW w:w="578"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分值</w:t>
            </w:r>
            <w:r/>
          </w:p>
        </w:tc>
        <w:tc>
          <w:tcPr>
            <w:tcW w:w="72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t xml:space="preserve">类型</w:t>
            </w:r>
            <w:r/>
          </w:p>
        </w:tc>
      </w:tr>
      <w:tr>
        <w:trPr>
          <w:jc w:val="center"/>
          <w:trHeight w:val="460"/>
        </w:trPr>
        <w:tc>
          <w:tcPr>
            <w:gridSpan w:val="5"/>
            <w:tcW w:w="9421" w:type="dxa"/>
            <w:vAlign w:val="center"/>
            <w:textDirection w:val="lrTb"/>
            <w:noWrap w:val="false"/>
          </w:tcPr>
          <w:p>
            <w:pPr>
              <w:ind w:left="42" w:right="42"/>
              <w:widowControl/>
              <w:rPr>
                <w:rFonts w:hint="eastAsia" w:ascii="宋体" w:hAnsi="宋体" w:eastAsia="宋体" w:cs="宋体"/>
                <w:sz w:val="22"/>
                <w:szCs w:val="22"/>
              </w:rPr>
            </w:pPr>
            <w:r>
              <w:rPr>
                <w:rFonts w:hint="eastAsia" w:ascii="宋体" w:hAnsi="宋体" w:eastAsia="宋体" w:cs="宋体"/>
                <w:b/>
                <w:bCs/>
                <w:sz w:val="22"/>
                <w:szCs w:val="22"/>
              </w:rPr>
              <w:t xml:space="preserve">1价格</w:t>
            </w:r>
            <w:r/>
          </w:p>
        </w:tc>
      </w:tr>
      <w:tr>
        <w:trPr>
          <w:jc w:val="center"/>
          <w:trHeight w:val="90"/>
        </w:trPr>
        <w:tc>
          <w:tcPr>
            <w:tcW w:w="51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1.1</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价格分</w:t>
            </w:r>
            <w:r/>
          </w:p>
        </w:tc>
        <w:tc>
          <w:tcPr>
            <w:tcW w:w="6527" w:type="dxa"/>
            <w:vAlign w:val="center"/>
            <w:textDirection w:val="lrTb"/>
            <w:noWrap w:val="false"/>
          </w:tcPr>
          <w:p>
            <w:pPr>
              <w:ind w:left="42" w:right="42"/>
              <w:widowControl/>
              <w:rPr>
                <w:rFonts w:ascii="宋体" w:hAnsi="宋体" w:eastAsia="宋体" w:cs="宋体"/>
                <w:sz w:val="22"/>
                <w:szCs w:val="22"/>
                <w:highlight w:val="none"/>
                <w:lang w:val="en-US" w:eastAsia="zh-CN"/>
              </w:rPr>
            </w:pPr>
            <w:r>
              <w:rPr>
                <w:rFonts w:hint="eastAsia" w:ascii="宋体" w:hAnsi="宋体"/>
              </w:rPr>
              <w:t xml:space="preserve">满足磋商文件要求且最后报价最低的供应商的价格为磋商基准价，其价格分为满分。其他供应商的价格分统一按照下列公式计算：报价得分=(磋商基准价／最后磋商报价)×</w:t>
            </w:r>
            <w:r>
              <w:rPr>
                <w:rFonts w:hint="eastAsia" w:ascii="宋体" w:hAnsi="宋体"/>
                <w:lang w:val="en-US" w:eastAsia="zh-CN"/>
              </w:rPr>
              <w:t xml:space="preserve">10</w:t>
            </w:r>
            <w:r/>
          </w:p>
        </w:tc>
        <w:tc>
          <w:tcPr>
            <w:tcW w:w="578"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rPr>
              <w:t xml:space="preserve">客观分</w:t>
            </w:r>
            <w:r/>
          </w:p>
        </w:tc>
      </w:tr>
      <w:tr>
        <w:trPr>
          <w:jc w:val="center"/>
          <w:trHeight w:val="460"/>
        </w:trPr>
        <w:tc>
          <w:tcPr>
            <w:gridSpan w:val="5"/>
            <w:tcW w:w="9421" w:type="dxa"/>
            <w:vAlign w:val="center"/>
            <w:textDirection w:val="lrTb"/>
            <w:noWrap w:val="false"/>
          </w:tcPr>
          <w:p>
            <w:pPr>
              <w:ind w:left="42" w:right="42"/>
              <w:widowControl/>
              <w:rPr>
                <w:rFonts w:hint="eastAsia" w:ascii="宋体" w:hAnsi="宋体" w:eastAsia="宋体" w:cs="宋体"/>
                <w:sz w:val="22"/>
                <w:szCs w:val="22"/>
                <w:lang w:val="en-US" w:eastAsia="zh-CN"/>
              </w:rPr>
            </w:pPr>
            <w:r>
              <w:rPr>
                <w:rFonts w:hint="eastAsia" w:ascii="宋体" w:hAnsi="宋体" w:eastAsia="宋体" w:cs="宋体"/>
                <w:b/>
                <w:bCs/>
                <w:sz w:val="22"/>
                <w:szCs w:val="22"/>
              </w:rPr>
              <w:t xml:space="preserve">2技术</w:t>
            </w:r>
            <w:r>
              <w:rPr>
                <w:rFonts w:hint="eastAsia" w:ascii="宋体" w:hAnsi="宋体" w:eastAsia="宋体" w:cs="宋体"/>
                <w:b/>
                <w:bCs/>
                <w:sz w:val="22"/>
                <w:szCs w:val="22"/>
                <w:lang w:val="en-US" w:eastAsia="zh-CN"/>
              </w:rPr>
              <w:t xml:space="preserve">方案</w:t>
            </w:r>
            <w:r/>
          </w:p>
        </w:tc>
      </w:tr>
      <w:tr>
        <w:trPr>
          <w:jc w:val="center"/>
          <w:trHeight w:val="567"/>
        </w:trPr>
        <w:tc>
          <w:tcPr>
            <w:tcW w:w="519" w:type="dxa"/>
            <w:vAlign w:val="center"/>
            <w:textDirection w:val="lrTb"/>
            <w:noWrap w:val="false"/>
          </w:tcPr>
          <w:p>
            <w:pPr>
              <w:jc w:val="center"/>
              <w:widowControl/>
              <w:rPr>
                <w:rFonts w:ascii="宋体" w:hAnsi="宋体" w:eastAsia="宋体" w:cs="宋体"/>
                <w:sz w:val="22"/>
                <w:szCs w:val="22"/>
                <w:lang w:val="en-US" w:eastAsia="zh-CN"/>
              </w:rPr>
            </w:pPr>
            <w:r>
              <w:rPr>
                <w:rFonts w:hint="eastAsia" w:ascii="宋体" w:hAnsi="宋体" w:eastAsia="宋体" w:cs="宋体"/>
                <w:sz w:val="22"/>
                <w:szCs w:val="22"/>
                <w:lang w:val="en-US" w:eastAsia="zh-CN"/>
              </w:rPr>
              <w:t xml:space="preserve">2.1</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color w:val="000000"/>
                <w:sz w:val="21"/>
                <w:szCs w:val="21"/>
                <w:lang w:val="en-US" w:bidi="zh-CN"/>
              </w:rPr>
              <w:t xml:space="preserve">服务方案</w:t>
            </w:r>
            <w:r/>
          </w:p>
        </w:tc>
        <w:tc>
          <w:tcPr>
            <w:tcW w:w="6527" w:type="dxa"/>
            <w:vAlign w:val="center"/>
            <w:textDirection w:val="lrTb"/>
            <w:noWrap w:val="false"/>
          </w:tcPr>
          <w:p>
            <w:pPr>
              <w:numPr>
                <w:ilvl w:val="0"/>
                <w:numId w:val="0"/>
              </w:numPr>
              <w:ind w:left="0" w:firstLine="0"/>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的服务方案（包括但不限于</w:t>
            </w:r>
            <w:r>
              <w:rPr>
                <w:rFonts w:hint="eastAsia" w:ascii="宋体" w:hAnsi="宋体"/>
                <w:color w:val="000000"/>
                <w:sz w:val="21"/>
                <w:szCs w:val="21"/>
                <w:lang w:bidi="zh-CN"/>
              </w:rPr>
              <w:t xml:space="preserve">服务流程、服务内容等）</w:t>
            </w:r>
            <w:r>
              <w:rPr>
                <w:rFonts w:hint="eastAsia" w:ascii="宋体" w:hAnsi="宋体"/>
                <w:color w:val="000000"/>
                <w:sz w:val="21"/>
                <w:szCs w:val="21"/>
                <w:lang w:val="en-US" w:bidi="zh-CN"/>
              </w:rPr>
              <w:t xml:space="preserve">进行评分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方案科学、针对性强</w:t>
            </w:r>
            <w:r>
              <w:rPr>
                <w:rFonts w:hint="eastAsia" w:ascii="宋体" w:hAnsi="宋体"/>
                <w:color w:val="000000"/>
                <w:sz w:val="21"/>
                <w:szCs w:val="21"/>
                <w:lang w:val="en-US" w:bidi="zh-CN"/>
              </w:rPr>
              <w:t xml:space="preserve">的，得10分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w:t>
            </w:r>
            <w:r>
              <w:rPr>
                <w:rFonts w:hint="eastAsia" w:ascii="宋体" w:hAnsi="宋体"/>
                <w:color w:val="000000"/>
                <w:sz w:val="21"/>
                <w:szCs w:val="21"/>
                <w:lang w:val="en-US" w:bidi="zh-CN"/>
              </w:rPr>
              <w:t xml:space="preserve">较</w:t>
            </w:r>
            <w:r>
              <w:rPr>
                <w:rFonts w:hint="eastAsia" w:ascii="宋体" w:hAnsi="宋体"/>
                <w:color w:val="000000"/>
                <w:sz w:val="21"/>
                <w:szCs w:val="21"/>
                <w:lang w:bidi="zh-CN"/>
              </w:rPr>
              <w:t xml:space="preserve">科学、针对性</w:t>
            </w:r>
            <w:r>
              <w:rPr>
                <w:rFonts w:hint="eastAsia" w:ascii="宋体" w:hAnsi="宋体"/>
                <w:color w:val="000000"/>
                <w:sz w:val="21"/>
                <w:szCs w:val="21"/>
                <w:lang w:val="en-US" w:bidi="zh-CN"/>
              </w:rPr>
              <w:t xml:space="preserve">较</w:t>
            </w:r>
            <w:r>
              <w:rPr>
                <w:rFonts w:hint="eastAsia" w:ascii="宋体" w:hAnsi="宋体"/>
                <w:color w:val="000000"/>
                <w:sz w:val="21"/>
                <w:szCs w:val="21"/>
                <w:lang w:bidi="zh-CN"/>
              </w:rPr>
              <w:t xml:space="preserve">强</w:t>
            </w:r>
            <w:r>
              <w:rPr>
                <w:rFonts w:hint="eastAsia" w:ascii="宋体" w:hAnsi="宋体"/>
                <w:color w:val="000000"/>
                <w:sz w:val="21"/>
                <w:szCs w:val="21"/>
                <w:lang w:val="en-US" w:bidi="zh-CN"/>
              </w:rPr>
              <w:t xml:space="preserve">的，得7分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bidi="zh-CN"/>
              </w:rPr>
              <w:t xml:space="preserve">方案</w:t>
            </w:r>
            <w:r>
              <w:rPr>
                <w:rFonts w:hint="eastAsia" w:ascii="宋体" w:hAnsi="宋体"/>
                <w:color w:val="000000"/>
                <w:sz w:val="21"/>
                <w:szCs w:val="21"/>
                <w:lang w:val="en-US" w:bidi="zh-CN"/>
              </w:rPr>
              <w:t xml:space="preserve">一般</w:t>
            </w:r>
            <w:r>
              <w:rPr>
                <w:rFonts w:hint="eastAsia" w:ascii="宋体" w:hAnsi="宋体"/>
                <w:color w:val="000000"/>
                <w:sz w:val="21"/>
                <w:szCs w:val="21"/>
                <w:lang w:bidi="zh-CN"/>
              </w:rPr>
              <w:t xml:space="preserve">、针对性</w:t>
            </w:r>
            <w:r>
              <w:rPr>
                <w:rFonts w:hint="eastAsia" w:ascii="宋体" w:hAnsi="宋体"/>
                <w:color w:val="000000"/>
                <w:sz w:val="21"/>
                <w:szCs w:val="21"/>
                <w:lang w:val="en-US" w:bidi="zh-CN"/>
              </w:rPr>
              <w:t xml:space="preserve">一般的，得4分</w:t>
            </w:r>
            <w:r/>
          </w:p>
          <w:p>
            <w:pPr>
              <w:ind w:left="42" w:right="42"/>
              <w:widowControl/>
              <w:rPr>
                <w:rFonts w:hint="eastAsia" w:ascii="宋体" w:hAnsi="宋体" w:eastAsia="宋体" w:cs="宋体"/>
                <w:sz w:val="22"/>
                <w:szCs w:val="22"/>
              </w:rPr>
            </w:pPr>
            <w:r>
              <w:rPr>
                <w:rFonts w:hint="eastAsia"/>
                <w:lang w:val="en-US" w:eastAsia="zh-CN"/>
              </w:rPr>
              <w:t xml:space="preserve">未提供不得分。</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主观分</w:t>
            </w:r>
            <w:r/>
          </w:p>
        </w:tc>
      </w:tr>
      <w:tr>
        <w:trPr>
          <w:jc w:val="center"/>
          <w:trHeight w:val="567"/>
        </w:trPr>
        <w:tc>
          <w:tcPr>
            <w:tcW w:w="519" w:type="dxa"/>
            <w:vAlign w:val="center"/>
            <w:textDirection w:val="lrTb"/>
            <w:noWrap w:val="false"/>
          </w:tcPr>
          <w:p>
            <w:pPr>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2</w:t>
            </w:r>
            <w:r/>
          </w:p>
        </w:tc>
        <w:tc>
          <w:tcPr>
            <w:tcW w:w="1077"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rPr>
              <w:t xml:space="preserve">质量保证</w:t>
            </w:r>
            <w:r>
              <w:rPr>
                <w:rFonts w:hint="eastAsia" w:ascii="宋体" w:hAnsi="宋体" w:eastAsia="宋体" w:cs="宋体"/>
                <w:sz w:val="22"/>
                <w:szCs w:val="22"/>
                <w:lang w:val="en-US" w:eastAsia="zh-CN"/>
              </w:rPr>
              <w:t xml:space="preserve">措施</w:t>
            </w:r>
            <w:r/>
          </w:p>
        </w:tc>
        <w:tc>
          <w:tcPr>
            <w:tcW w:w="6527" w:type="dxa"/>
            <w:vAlign w:val="center"/>
            <w:textDirection w:val="lrTb"/>
            <w:noWrap w:val="false"/>
          </w:tcPr>
          <w:p>
            <w:pPr>
              <w:ind w:left="42" w:right="42"/>
              <w:widowControl/>
              <w:rPr>
                <w:rFonts w:hint="eastAsia" w:ascii="宋体" w:hAnsi="宋体" w:eastAsia="宋体" w:cs="宋体"/>
                <w:sz w:val="22"/>
                <w:szCs w:val="22"/>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质量保证措施</w:t>
            </w:r>
            <w:r>
              <w:rPr>
                <w:rFonts w:hint="eastAsia" w:ascii="宋体" w:hAnsi="宋体" w:eastAsia="宋体" w:cs="宋体"/>
                <w:sz w:val="22"/>
                <w:szCs w:val="22"/>
                <w:lang w:val="en-US" w:eastAsia="zh-CN"/>
              </w:rPr>
              <w:t xml:space="preserve">（</w:t>
            </w:r>
            <w:r>
              <w:rPr>
                <w:rFonts w:hint="eastAsia" w:ascii="宋体" w:hAnsi="宋体"/>
                <w:color w:val="000000"/>
                <w:sz w:val="21"/>
                <w:szCs w:val="21"/>
                <w:lang w:val="en-US" w:bidi="zh-CN"/>
              </w:rPr>
              <w:t xml:space="preserve">包括但不限于</w:t>
            </w:r>
            <w:r>
              <w:rPr>
                <w:rFonts w:hint="eastAsia" w:ascii="宋体" w:hAnsi="宋体" w:eastAsia="宋体" w:cs="宋体"/>
                <w:sz w:val="22"/>
                <w:szCs w:val="22"/>
              </w:rPr>
              <w:t xml:space="preserve">消防图纸审查、消防验收</w:t>
            </w:r>
            <w:r>
              <w:rPr>
                <w:rFonts w:hint="eastAsia" w:ascii="宋体" w:hAnsi="宋体"/>
                <w:color w:val="000000"/>
                <w:sz w:val="21"/>
                <w:szCs w:val="21"/>
                <w:lang w:bidi="zh-CN"/>
              </w:rPr>
              <w:t xml:space="preserve">等）</w:t>
            </w:r>
            <w:r>
              <w:rPr>
                <w:rFonts w:hint="eastAsia" w:ascii="宋体" w:hAnsi="宋体"/>
                <w:color w:val="000000"/>
                <w:sz w:val="21"/>
                <w:szCs w:val="21"/>
                <w:lang w:val="en-US" w:bidi="zh-CN"/>
              </w:rPr>
              <w:t xml:space="preserve">进行评分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措施全面、科学、可行性高的、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措施较全面、较科学、可行性较高的、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措施基本全面、可行性一般的、</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567"/>
        </w:trPr>
        <w:tc>
          <w:tcPr>
            <w:tcW w:w="519" w:type="dxa"/>
            <w:vAlign w:val="center"/>
            <w:textDirection w:val="lrTb"/>
            <w:noWrap w:val="false"/>
          </w:tcPr>
          <w:p>
            <w:pPr>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3</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1"/>
                <w:szCs w:val="21"/>
                <w:lang w:val="en-US" w:eastAsia="zh-CN" w:bidi="ar"/>
              </w:rPr>
              <w:t xml:space="preserve">重难点分析及解决措施</w:t>
            </w:r>
            <w:r/>
          </w:p>
        </w:tc>
        <w:tc>
          <w:tcPr>
            <w:tcW w:w="6527" w:type="dxa"/>
            <w:vAlign w:val="center"/>
            <w:textDirection w:val="lrTb"/>
            <w:noWrap w:val="false"/>
          </w:tcPr>
          <w:p>
            <w:pPr>
              <w:ind w:left="42" w:right="42"/>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消防图纸审查、消防验收</w:t>
            </w:r>
            <w:r>
              <w:rPr>
                <w:rFonts w:hint="eastAsia" w:ascii="宋体" w:hAnsi="宋体" w:eastAsia="宋体" w:cs="宋体"/>
                <w:sz w:val="22"/>
                <w:szCs w:val="22"/>
                <w:lang w:val="en-US" w:eastAsia="zh-CN"/>
              </w:rPr>
              <w:t xml:space="preserve">的</w:t>
            </w:r>
            <w:r>
              <w:rPr>
                <w:rFonts w:hint="eastAsia" w:ascii="宋体" w:hAnsi="宋体" w:eastAsia="宋体" w:cs="宋体"/>
                <w:sz w:val="21"/>
                <w:szCs w:val="21"/>
                <w:lang w:val="en-US" w:eastAsia="zh-CN" w:bidi="ar"/>
              </w:rPr>
              <w:t xml:space="preserve">重难点分析及解决措施</w:t>
            </w:r>
            <w:r>
              <w:rPr>
                <w:rFonts w:hint="eastAsia" w:ascii="宋体" w:hAnsi="宋体"/>
                <w:color w:val="000000"/>
                <w:sz w:val="21"/>
                <w:szCs w:val="21"/>
                <w:lang w:val="en-US" w:bidi="zh-CN"/>
              </w:rPr>
              <w:t xml:space="preserve">进行评分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应对措施科学合理</w:t>
            </w:r>
            <w:r>
              <w:rPr>
                <w:rFonts w:hint="eastAsia" w:ascii="宋体" w:hAnsi="宋体"/>
                <w:color w:val="000000"/>
                <w:sz w:val="21"/>
                <w:szCs w:val="21"/>
                <w:lang w:val="en-US" w:bidi="zh-CN"/>
              </w:rPr>
              <w:t xml:space="preserve">的，得10分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分析较准确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应对措施较科学合理</w:t>
            </w:r>
            <w:r>
              <w:rPr>
                <w:rFonts w:hint="eastAsia" w:ascii="宋体" w:hAnsi="宋体"/>
                <w:color w:val="000000"/>
                <w:sz w:val="21"/>
                <w:szCs w:val="21"/>
                <w:lang w:val="en-US" w:bidi="zh-CN"/>
              </w:rPr>
              <w:t xml:space="preserve">的，得7分</w:t>
            </w:r>
            <w:r/>
          </w:p>
          <w:p>
            <w:pPr>
              <w:pStyle w:val="1117"/>
              <w:ind w:left="0" w:firstLine="0"/>
              <w:rPr>
                <w:rFonts w:hint="eastAsia" w:ascii="宋体" w:hAnsi="宋体"/>
                <w:color w:val="000000"/>
                <w:sz w:val="21"/>
                <w:szCs w:val="21"/>
                <w:lang w:val="en-US" w:bidi="zh-CN"/>
              </w:rPr>
            </w:pPr>
            <w:r>
              <w:rPr>
                <w:rFonts w:hint="eastAsia" w:ascii="宋体" w:hAnsi="宋体"/>
                <w:color w:val="000000"/>
                <w:sz w:val="21"/>
                <w:szCs w:val="21"/>
                <w:lang w:val="en-US" w:bidi="zh-CN"/>
              </w:rPr>
              <w:t xml:space="preserve">分析基本准确</w:t>
            </w:r>
            <w:r>
              <w:rPr>
                <w:rFonts w:hint="eastAsia" w:ascii="宋体" w:hAnsi="宋体"/>
                <w:color w:val="000000"/>
                <w:sz w:val="21"/>
                <w:szCs w:val="21"/>
                <w:lang w:bidi="zh-CN"/>
              </w:rPr>
              <w:t xml:space="preserve">、</w:t>
            </w:r>
            <w:r>
              <w:rPr>
                <w:rFonts w:hint="eastAsia" w:ascii="宋体" w:hAnsi="宋体" w:eastAsia="宋体" w:cs="Times New Roman"/>
                <w:color w:val="000000"/>
                <w:sz w:val="21"/>
                <w:szCs w:val="21"/>
                <w:lang w:val="en-US" w:bidi="zh-CN"/>
              </w:rPr>
              <w:t xml:space="preserve">应对措施基本合理</w:t>
            </w:r>
            <w:r>
              <w:rPr>
                <w:rFonts w:hint="eastAsia" w:ascii="宋体" w:hAnsi="宋体"/>
                <w:color w:val="000000"/>
                <w:sz w:val="21"/>
                <w:szCs w:val="21"/>
                <w:lang w:val="en-US" w:bidi="zh-CN"/>
              </w:rPr>
              <w:t xml:space="preserve">的，得4分</w:t>
            </w:r>
            <w:r/>
          </w:p>
          <w:p>
            <w:pPr>
              <w:ind w:left="42" w:right="42"/>
              <w:widowControl/>
              <w:rPr>
                <w:rFonts w:hint="eastAsia" w:ascii="宋体" w:hAnsi="宋体" w:eastAsia="宋体" w:cs="宋体"/>
                <w:sz w:val="22"/>
                <w:szCs w:val="22"/>
              </w:rPr>
            </w:pPr>
            <w:r>
              <w:rPr>
                <w:rFonts w:hint="eastAsia"/>
                <w:lang w:val="en-US" w:eastAsia="zh-CN"/>
              </w:rPr>
              <w:t xml:space="preserve">未提供不得分。</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567"/>
        </w:trPr>
        <w:tc>
          <w:tcPr>
            <w:tcW w:w="519" w:type="dxa"/>
            <w:vAlign w:val="center"/>
            <w:textDirection w:val="lrTb"/>
            <w:noWrap w:val="false"/>
          </w:tcPr>
          <w:p>
            <w:pPr>
              <w:jc w:val="center"/>
              <w:widowControl/>
              <w:rPr>
                <w:rFonts w:hint="eastAsia" w:ascii="宋体" w:hAnsi="宋体" w:eastAsia="宋体" w:cs="宋体"/>
                <w:sz w:val="22"/>
                <w:szCs w:val="22"/>
                <w:lang w:eastAsia="zh-CN"/>
              </w:rPr>
            </w:pPr>
            <w:r>
              <w:rPr>
                <w:rFonts w:hint="eastAsia" w:ascii="宋体" w:hAnsi="宋体" w:eastAsia="宋体" w:cs="宋体"/>
                <w:sz w:val="22"/>
                <w:szCs w:val="22"/>
              </w:rPr>
              <w:t xml:space="preserve">2.</w:t>
            </w:r>
            <w:r>
              <w:rPr>
                <w:rFonts w:hint="eastAsia" w:ascii="宋体" w:hAnsi="宋体" w:eastAsia="宋体" w:cs="宋体"/>
                <w:sz w:val="22"/>
                <w:szCs w:val="22"/>
                <w:lang w:val="en-US" w:eastAsia="zh-CN"/>
              </w:rPr>
              <w:t xml:space="preserve">4</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p>
        </w:tc>
        <w:tc>
          <w:tcPr>
            <w:tcW w:w="6527" w:type="dxa"/>
            <w:vAlign w:val="center"/>
            <w:textDirection w:val="lrTb"/>
            <w:noWrap w:val="false"/>
          </w:tcPr>
          <w:p>
            <w:pPr>
              <w:ind w:left="42" w:right="42"/>
              <w:widowControl/>
              <w:rPr>
                <w:rFonts w:hint="eastAsia" w:ascii="宋体" w:hAnsi="宋体"/>
                <w:color w:val="000000"/>
                <w:sz w:val="21"/>
                <w:szCs w:val="21"/>
                <w:lang w:val="en-US" w:bidi="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的进度计划（包括但不限于</w:t>
            </w:r>
            <w:r>
              <w:rPr>
                <w:rFonts w:hint="eastAsia" w:ascii="宋体" w:hAnsi="宋体" w:eastAsia="宋体" w:cs="宋体"/>
                <w:sz w:val="22"/>
                <w:szCs w:val="22"/>
              </w:rPr>
              <w:t xml:space="preserve">实施过程</w:t>
            </w:r>
            <w:r>
              <w:rPr>
                <w:rFonts w:hint="eastAsia" w:ascii="宋体" w:hAnsi="宋体" w:eastAsia="宋体" w:cs="宋体"/>
                <w:sz w:val="22"/>
                <w:szCs w:val="22"/>
                <w:lang w:val="en-US" w:eastAsia="zh-CN"/>
              </w:rPr>
              <w:t xml:space="preserve">中各阶段计划以及</w:t>
            </w:r>
            <w:r>
              <w:rPr>
                <w:rFonts w:hint="eastAsia" w:ascii="宋体" w:hAnsi="宋体" w:eastAsia="宋体" w:cs="宋体"/>
                <w:sz w:val="22"/>
                <w:szCs w:val="22"/>
              </w:rPr>
              <w:t xml:space="preserve">质量保障、测试管理、风险与控制、项目验收等进度计划</w:t>
            </w:r>
            <w:r>
              <w:rPr>
                <w:rFonts w:hint="eastAsia" w:ascii="宋体" w:hAnsi="宋体" w:eastAsia="宋体" w:cs="宋体"/>
                <w:sz w:val="22"/>
                <w:szCs w:val="22"/>
                <w:lang w:val="en-US" w:eastAsia="zh-CN"/>
              </w:rPr>
              <w:t xml:space="preserve">保障</w:t>
            </w:r>
            <w:r>
              <w:rPr>
                <w:rFonts w:hint="eastAsia" w:ascii="宋体" w:hAnsi="宋体" w:eastAsia="宋体" w:cs="宋体"/>
                <w:sz w:val="22"/>
                <w:szCs w:val="22"/>
                <w:lang w:eastAsia="zh-CN"/>
              </w:rPr>
              <w:t xml:space="preserve">）</w:t>
            </w:r>
            <w:r>
              <w:rPr>
                <w:rFonts w:hint="eastAsia" w:ascii="宋体" w:hAnsi="宋体"/>
                <w:color w:val="000000"/>
                <w:sz w:val="21"/>
                <w:szCs w:val="21"/>
                <w:lang w:val="en-US" w:bidi="zh-CN"/>
              </w:rPr>
              <w:t xml:space="preserve">进行评分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保证措施可靠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对可能出现的进度偏差有监控及应对措施方案合理的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较合理、</w:t>
            </w:r>
            <w:r>
              <w:rPr>
                <w:rFonts w:hint="eastAsia" w:ascii="宋体" w:hAnsi="宋体" w:eastAsia="宋体" w:cs="宋体"/>
                <w:sz w:val="22"/>
                <w:szCs w:val="22"/>
              </w:rPr>
              <w:t xml:space="preserve">保证措施较可靠</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对可能出现的进度偏差有监控及应对措施方案较合理的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进度计划</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保证措施一般，对可能出现的进度偏差有监控及应对措施方案一般的</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567"/>
        </w:trPr>
        <w:tc>
          <w:tcPr>
            <w:tcW w:w="519"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2.5</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合理化建议</w:t>
            </w:r>
            <w:r/>
          </w:p>
        </w:tc>
        <w:tc>
          <w:tcPr>
            <w:tcW w:w="6527" w:type="dxa"/>
            <w:vAlign w:val="center"/>
            <w:textDirection w:val="lrTb"/>
            <w:noWrap w:val="false"/>
          </w:tcPr>
          <w:p>
            <w:pPr>
              <w:ind w:left="42" w:right="42"/>
              <w:widowControl/>
              <w:rPr>
                <w:rFonts w:hint="eastAsia" w:ascii="宋体" w:hAnsi="宋体" w:eastAsia="宋体" w:cs="宋体"/>
                <w:sz w:val="22"/>
                <w:szCs w:val="22"/>
                <w:lang w:val="en-US" w:eastAsia="zh-CN"/>
              </w:rPr>
            </w:pPr>
            <w:r>
              <w:rPr>
                <w:rFonts w:hint="eastAsia" w:ascii="宋体" w:hAnsi="宋体"/>
                <w:color w:val="000000"/>
                <w:sz w:val="21"/>
                <w:szCs w:val="21"/>
                <w:lang w:val="en-US" w:bidi="zh-CN"/>
              </w:rPr>
              <w:t xml:space="preserve">评委根据</w:t>
            </w:r>
            <w:r>
              <w:rPr>
                <w:rFonts w:hint="eastAsia" w:ascii="宋体" w:hAnsi="宋体"/>
                <w:color w:val="000000"/>
                <w:sz w:val="21"/>
                <w:szCs w:val="21"/>
                <w:lang w:bidi="zh-CN"/>
              </w:rPr>
              <w:t xml:space="preserve">供应商提供</w:t>
            </w:r>
            <w:r>
              <w:rPr>
                <w:rFonts w:hint="eastAsia" w:ascii="宋体" w:hAnsi="宋体"/>
                <w:color w:val="000000"/>
                <w:sz w:val="21"/>
                <w:szCs w:val="21"/>
                <w:lang w:val="en-US" w:bidi="zh-CN"/>
              </w:rPr>
              <w:t xml:space="preserve">的</w:t>
            </w:r>
            <w:r>
              <w:rPr>
                <w:rFonts w:hint="eastAsia" w:ascii="宋体" w:hAnsi="宋体" w:eastAsia="宋体" w:cs="宋体"/>
                <w:sz w:val="22"/>
                <w:szCs w:val="22"/>
              </w:rPr>
              <w:t xml:space="preserve">合理化建议</w:t>
            </w:r>
            <w:r>
              <w:rPr>
                <w:rFonts w:hint="eastAsia" w:ascii="宋体" w:hAnsi="宋体" w:eastAsia="宋体" w:cs="宋体"/>
                <w:sz w:val="22"/>
                <w:szCs w:val="22"/>
                <w:lang w:eastAsia="zh-CN"/>
              </w:rPr>
              <w:t xml:space="preserve">（</w:t>
            </w:r>
            <w:r>
              <w:rPr>
                <w:rFonts w:hint="eastAsia" w:ascii="宋体" w:hAnsi="宋体"/>
                <w:color w:val="000000"/>
                <w:sz w:val="21"/>
                <w:szCs w:val="21"/>
                <w:lang w:val="en-US" w:bidi="zh-CN"/>
              </w:rPr>
              <w:t xml:space="preserve">包括但不限于</w:t>
            </w:r>
            <w:r>
              <w:rPr>
                <w:rFonts w:hint="eastAsia" w:ascii="宋体" w:hAnsi="宋体" w:eastAsia="宋体" w:cs="宋体"/>
                <w:sz w:val="22"/>
                <w:szCs w:val="22"/>
              </w:rPr>
              <w:t xml:space="preserve">消防图纸审查、消防验收</w:t>
            </w:r>
            <w:r>
              <w:rPr>
                <w:rFonts w:hint="eastAsia" w:ascii="宋体" w:hAnsi="宋体" w:eastAsia="宋体" w:cs="宋体"/>
                <w:sz w:val="22"/>
                <w:szCs w:val="22"/>
                <w:lang w:val="en-US" w:eastAsia="zh-CN"/>
              </w:rPr>
              <w:t xml:space="preserve">等）进行评分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合理</w:t>
            </w:r>
            <w:r>
              <w:rPr>
                <w:rFonts w:hint="eastAsia" w:ascii="宋体" w:hAnsi="宋体" w:eastAsia="宋体" w:cs="宋体"/>
                <w:sz w:val="22"/>
                <w:szCs w:val="22"/>
              </w:rPr>
              <w:t xml:space="preserve">，科学可行的得</w:t>
            </w:r>
            <w:r>
              <w:rPr>
                <w:rFonts w:hint="eastAsia" w:ascii="宋体" w:hAnsi="宋体" w:eastAsia="宋体" w:cs="宋体"/>
                <w:sz w:val="22"/>
                <w:szCs w:val="22"/>
                <w:lang w:val="en-US" w:eastAsia="zh-CN"/>
              </w:rPr>
              <w:t xml:space="preserve">10</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较合理</w:t>
            </w:r>
            <w:r>
              <w:rPr>
                <w:rFonts w:hint="eastAsia" w:ascii="宋体" w:hAnsi="宋体" w:eastAsia="宋体" w:cs="宋体"/>
                <w:sz w:val="22"/>
                <w:szCs w:val="22"/>
              </w:rPr>
              <w:t xml:space="preserve">，较科学可行的得</w:t>
            </w: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rPr>
              <w:t xml:space="preserve">建议</w:t>
            </w:r>
            <w:r>
              <w:rPr>
                <w:rFonts w:hint="eastAsia" w:ascii="宋体" w:hAnsi="宋体" w:eastAsia="宋体" w:cs="宋体"/>
                <w:sz w:val="22"/>
                <w:szCs w:val="22"/>
                <w:lang w:val="en-US" w:eastAsia="zh-CN"/>
              </w:rPr>
              <w:t xml:space="preserve">基本合理</w:t>
            </w:r>
            <w:r>
              <w:rPr>
                <w:rFonts w:hint="eastAsia" w:ascii="宋体" w:hAnsi="宋体" w:eastAsia="宋体" w:cs="宋体"/>
                <w:sz w:val="22"/>
                <w:szCs w:val="22"/>
              </w:rPr>
              <w:t xml:space="preserve">，一般可行的得</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分，</w:t>
            </w:r>
            <w:r/>
          </w:p>
          <w:p>
            <w:pPr>
              <w:ind w:left="42" w:right="42"/>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未</w:t>
            </w:r>
            <w:r>
              <w:rPr>
                <w:rFonts w:hint="eastAsia" w:ascii="宋体" w:hAnsi="宋体" w:eastAsia="宋体" w:cs="宋体"/>
                <w:sz w:val="22"/>
                <w:szCs w:val="22"/>
              </w:rPr>
              <w:t xml:space="preserve">提供不得分。</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主观分</w:t>
            </w:r>
            <w:r/>
          </w:p>
        </w:tc>
      </w:tr>
      <w:tr>
        <w:trPr>
          <w:jc w:val="center"/>
          <w:trHeight w:val="567"/>
        </w:trPr>
        <w:tc>
          <w:tcPr>
            <w:gridSpan w:val="5"/>
            <w:tcW w:w="9421" w:type="dxa"/>
            <w:vAlign w:val="center"/>
            <w:textDirection w:val="lrTb"/>
            <w:noWrap w:val="false"/>
          </w:tcPr>
          <w:p>
            <w:pPr>
              <w:jc w:val="both"/>
              <w:widowControl/>
              <w:rPr>
                <w:rFonts w:hint="eastAsia" w:ascii="宋体" w:hAnsi="宋体" w:eastAsia="宋体" w:cs="宋体"/>
                <w:sz w:val="22"/>
                <w:szCs w:val="22"/>
              </w:rPr>
            </w:pPr>
            <w:r>
              <w:rPr>
                <w:rFonts w:hint="eastAsia" w:ascii="宋体" w:hAnsi="宋体" w:eastAsia="宋体" w:cs="宋体"/>
                <w:b/>
                <w:bCs/>
                <w:sz w:val="22"/>
                <w:szCs w:val="22"/>
                <w:highlight w:val="none"/>
                <w:lang w:val="en-US" w:eastAsia="zh-CN"/>
              </w:rPr>
              <w:t xml:space="preserve">3 拟投入本项目人员情况</w:t>
            </w:r>
            <w:r/>
          </w:p>
        </w:tc>
      </w:tr>
      <w:tr>
        <w:trPr>
          <w:jc w:val="center"/>
          <w:trHeight w:val="1088"/>
        </w:trPr>
        <w:tc>
          <w:tcPr>
            <w:tcW w:w="519"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3.1</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投入本项目人员</w:t>
            </w:r>
            <w:r/>
          </w:p>
        </w:tc>
        <w:tc>
          <w:tcPr>
            <w:tcW w:w="6527" w:type="dxa"/>
            <w:vAlign w:val="center"/>
            <w:textDirection w:val="lrTb"/>
            <w:noWrap w:val="false"/>
          </w:tcPr>
          <w:p>
            <w:pPr>
              <w:pStyle w:val="1104"/>
              <w:numPr>
                <w:ilvl w:val="0"/>
                <w:numId w:val="0"/>
              </w:numPr>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1、项目经理：</w:t>
            </w:r>
            <w:r>
              <w:rPr>
                <w:rFonts w:hint="eastAsia" w:ascii="宋体" w:hAnsi="宋体" w:eastAsia="宋体" w:cs="宋体"/>
                <w:sz w:val="22"/>
                <w:szCs w:val="22"/>
                <w:lang w:val="en-US" w:eastAsia="zh-CN"/>
              </w:rPr>
              <w:t xml:space="preserve">供应商拟派团队项目经</w:t>
            </w:r>
            <w:r>
              <w:rPr>
                <w:rFonts w:hint="eastAsia" w:ascii="宋体" w:hAnsi="宋体" w:eastAsia="宋体" w:cs="宋体"/>
                <w:sz w:val="22"/>
                <w:szCs w:val="22"/>
                <w:lang w:val="en-US" w:eastAsia="zh-CN" w:bidi="ar"/>
              </w:rPr>
              <w:t xml:space="preserve">理同时具有</w:t>
            </w:r>
            <w:r>
              <w:rPr>
                <w:rFonts w:hint="eastAsia" w:ascii="宋体" w:hAnsi="宋体" w:eastAsia="宋体" w:cs="宋体"/>
                <w:i w:val="0"/>
                <w:iCs w:val="0"/>
                <w:caps w:val="0"/>
                <w:spacing w:val="0"/>
                <w:sz w:val="22"/>
                <w:szCs w:val="22"/>
                <w:shd w:val="clear" w:color="auto" w:fill="auto"/>
                <w:lang w:bidi="ar"/>
              </w:rPr>
              <w:t xml:space="preserve">一级注册建筑师</w:t>
            </w:r>
            <w:r>
              <w:rPr>
                <w:rFonts w:hint="eastAsia" w:ascii="宋体" w:hAnsi="宋体" w:eastAsia="宋体" w:cs="宋体"/>
                <w:i w:val="0"/>
                <w:iCs w:val="0"/>
                <w:caps w:val="0"/>
                <w:spacing w:val="0"/>
                <w:sz w:val="22"/>
                <w:szCs w:val="22"/>
                <w:shd w:val="clear" w:color="auto" w:fill="auto"/>
                <w:lang w:val="en-US" w:eastAsia="zh-CN" w:bidi="ar"/>
              </w:rPr>
              <w:t xml:space="preserve">或</w:t>
            </w:r>
            <w:r>
              <w:rPr>
                <w:rFonts w:hint="eastAsia" w:ascii="宋体" w:hAnsi="宋体" w:eastAsia="宋体" w:cs="宋体"/>
                <w:i w:val="0"/>
                <w:iCs w:val="0"/>
                <w:caps w:val="0"/>
                <w:spacing w:val="0"/>
                <w:sz w:val="22"/>
                <w:szCs w:val="22"/>
                <w:shd w:val="clear" w:color="auto" w:fill="auto"/>
                <w:lang w:bidi="ar"/>
              </w:rPr>
              <w:t xml:space="preserve">一级注册结构工程师</w:t>
            </w:r>
            <w:r>
              <w:rPr>
                <w:rFonts w:hint="eastAsia" w:ascii="宋体" w:hAnsi="宋体" w:eastAsia="宋体" w:cs="宋体"/>
                <w:i w:val="0"/>
                <w:iCs w:val="0"/>
                <w:caps w:val="0"/>
                <w:spacing w:val="0"/>
                <w:sz w:val="22"/>
                <w:szCs w:val="22"/>
                <w:shd w:val="clear" w:color="auto" w:fill="auto"/>
                <w:lang w:val="en-US" w:eastAsia="zh-CN" w:bidi="ar"/>
              </w:rPr>
              <w:t xml:space="preserve">或</w:t>
            </w:r>
            <w:r>
              <w:rPr>
                <w:rFonts w:hint="eastAsia" w:ascii="宋体" w:hAnsi="宋体" w:eastAsia="宋体" w:cs="宋体"/>
                <w:i w:val="0"/>
                <w:iCs w:val="0"/>
                <w:caps w:val="0"/>
                <w:spacing w:val="0"/>
                <w:sz w:val="22"/>
                <w:szCs w:val="22"/>
                <w:shd w:val="clear" w:color="auto" w:fill="auto"/>
                <w:lang w:bidi="ar"/>
              </w:rPr>
              <w:t xml:space="preserve">注册化工工程师</w:t>
            </w:r>
            <w:r>
              <w:rPr>
                <w:rFonts w:hint="eastAsia" w:ascii="宋体" w:hAnsi="宋体" w:eastAsia="宋体" w:cs="宋体"/>
                <w:sz w:val="22"/>
                <w:szCs w:val="22"/>
                <w:lang w:val="en-US" w:eastAsia="zh-CN" w:bidi="ar"/>
              </w:rPr>
              <w:t xml:space="preserve">证书，高级及以上职称工程师证书的，得4分，未提供不得分。（须提供相关证书复印件加盖公章、本单位自2026年1月以来任意一个月为其缴纳社保的证明复印件加盖公章，未按要求提供不得分）</w:t>
            </w:r>
            <w:r/>
          </w:p>
          <w:p>
            <w:pPr>
              <w:pStyle w:val="1104"/>
              <w:numPr>
                <w:ilvl w:val="0"/>
                <w:numId w:val="0"/>
              </w:numPr>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2、</w:t>
            </w:r>
            <w:r>
              <w:rPr>
                <w:rFonts w:hint="eastAsia" w:ascii="宋体" w:hAnsi="宋体" w:eastAsia="宋体" w:cs="宋体"/>
                <w:sz w:val="22"/>
                <w:szCs w:val="22"/>
                <w:lang w:val="en-US" w:eastAsia="zh-CN"/>
              </w:rPr>
              <w:t xml:space="preserve">团队专职人员配置情况（除项目经理）：</w:t>
            </w:r>
            <w:r/>
          </w:p>
          <w:p>
            <w:pPr>
              <w:pStyle w:val="1104"/>
              <w:numPr>
                <w:ilvl w:val="0"/>
                <w:numId w:val="0"/>
              </w:numPr>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1）</w:t>
            </w:r>
            <w:r>
              <w:rPr>
                <w:rFonts w:hint="eastAsia" w:ascii="宋体" w:hAnsi="宋体" w:eastAsia="宋体" w:cs="宋体"/>
                <w:color w:val="000000"/>
                <w:sz w:val="22"/>
                <w:szCs w:val="22"/>
                <w:highlight w:val="none"/>
                <w:lang w:val="zh-CN" w:eastAsia="zh-CN"/>
              </w:rPr>
              <w:t xml:space="preserve">每提供1名一级注册建筑师、注册公用设备工程师（给水排水）、注册电气工程师、注册公用设备工程师（暖通空调）、</w:t>
            </w:r>
            <w:r>
              <w:rPr>
                <w:rFonts w:hint="eastAsia" w:ascii="宋体" w:hAnsi="宋体" w:eastAsia="宋体" w:cs="宋体"/>
                <w:color w:val="000000"/>
                <w:sz w:val="22"/>
                <w:szCs w:val="22"/>
                <w:highlight w:val="none"/>
                <w:lang w:val="zh-CN" w:eastAsia="zh-CN" w:bidi="ar-SA"/>
              </w:rPr>
              <w:t xml:space="preserve">一级注册结构工程师、</w:t>
            </w:r>
            <w:r>
              <w:rPr>
                <w:rFonts w:hint="eastAsia" w:ascii="宋体" w:hAnsi="宋体" w:eastAsia="宋体" w:cs="宋体"/>
                <w:color w:val="000000"/>
                <w:sz w:val="22"/>
                <w:szCs w:val="22"/>
                <w:highlight w:val="none"/>
                <w:lang w:val="en-US" w:eastAsia="zh-CN" w:bidi="ar-SA"/>
              </w:rPr>
              <w:t xml:space="preserve">注册化工工程师</w:t>
            </w:r>
            <w:r>
              <w:rPr>
                <w:rFonts w:hint="eastAsia" w:ascii="宋体" w:hAnsi="宋体" w:eastAsia="宋体" w:cs="宋体"/>
                <w:color w:val="000000"/>
                <w:sz w:val="22"/>
                <w:szCs w:val="22"/>
                <w:highlight w:val="none"/>
                <w:lang w:val="zh-CN" w:eastAsia="zh-CN" w:bidi="ar-SA"/>
              </w:rPr>
              <w:t xml:space="preserve">得2分，最高得</w:t>
            </w:r>
            <w:r>
              <w:rPr>
                <w:rFonts w:hint="eastAsia" w:ascii="宋体" w:hAnsi="宋体" w:eastAsia="宋体" w:cs="宋体"/>
                <w:color w:val="000000"/>
                <w:sz w:val="22"/>
                <w:szCs w:val="22"/>
                <w:highlight w:val="none"/>
                <w:lang w:val="en-US" w:eastAsia="zh-CN" w:bidi="ar-SA"/>
              </w:rPr>
              <w:t xml:space="preserve">12</w:t>
            </w:r>
            <w:r>
              <w:rPr>
                <w:rFonts w:hint="eastAsia" w:ascii="宋体" w:hAnsi="宋体" w:eastAsia="宋体" w:cs="宋体"/>
                <w:color w:val="000000"/>
                <w:sz w:val="22"/>
                <w:szCs w:val="22"/>
                <w:highlight w:val="none"/>
                <w:lang w:val="zh-CN" w:eastAsia="zh-CN" w:bidi="ar-SA"/>
              </w:rPr>
              <w:t xml:space="preserve">分。（</w:t>
            </w:r>
            <w:r>
              <w:rPr>
                <w:rFonts w:hint="eastAsia" w:ascii="宋体" w:hAnsi="宋体" w:eastAsia="宋体" w:cs="宋体"/>
                <w:color w:val="000000"/>
                <w:sz w:val="22"/>
                <w:szCs w:val="22"/>
                <w:highlight w:val="none"/>
                <w:lang w:val="en-US" w:eastAsia="zh-CN" w:bidi="ar-SA"/>
              </w:rPr>
              <w:t xml:space="preserve">一人多证只计一次，</w:t>
            </w:r>
            <w:r>
              <w:rPr>
                <w:rFonts w:hint="eastAsia" w:ascii="宋体" w:hAnsi="宋体" w:eastAsia="宋体" w:cs="宋体"/>
                <w:sz w:val="22"/>
                <w:szCs w:val="22"/>
                <w:lang w:val="en-US" w:eastAsia="zh-CN" w:bidi="ar"/>
              </w:rPr>
              <w:t xml:space="preserve">须提供相关证书复印件加盖公章、本单位自2026年1月以来任意一个月为其缴纳社保的证明复印件加盖公章，未按要求提供不得分</w:t>
            </w:r>
            <w:r>
              <w:rPr>
                <w:rFonts w:hint="eastAsia" w:ascii="宋体" w:hAnsi="宋体" w:eastAsia="宋体" w:cs="宋体"/>
                <w:color w:val="000000"/>
                <w:sz w:val="22"/>
                <w:szCs w:val="22"/>
                <w:highlight w:val="none"/>
                <w:lang w:val="en-US" w:eastAsia="zh-CN" w:bidi="ar-SA"/>
              </w:rPr>
              <w:t xml:space="preserve">）</w:t>
            </w:r>
            <w:r/>
          </w:p>
          <w:p>
            <w:pPr>
              <w:pStyle w:val="1104"/>
              <w:numPr>
                <w:ilvl w:val="0"/>
                <w:numId w:val="0"/>
              </w:numPr>
              <w:rPr>
                <w:rFonts w:hint="eastAsia" w:ascii="宋体" w:hAnsi="宋体" w:eastAsia="宋体" w:cs="宋体"/>
                <w:sz w:val="22"/>
                <w:szCs w:val="22"/>
                <w:lang w:eastAsia="zh-CN"/>
              </w:rPr>
            </w:pPr>
            <w:r>
              <w:rPr>
                <w:rFonts w:hint="eastAsia" w:ascii="宋体" w:hAnsi="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val="en-US" w:eastAsia="zh-CN" w:bidi="ar-SA"/>
              </w:rPr>
              <w:t xml:space="preserve">在上述</w:t>
            </w:r>
            <w:r>
              <w:rPr>
                <w:rFonts w:hint="eastAsia" w:ascii="宋体" w:hAnsi="宋体" w:eastAsia="宋体" w:cs="宋体"/>
                <w:sz w:val="22"/>
                <w:szCs w:val="22"/>
                <w:lang w:val="en-US" w:eastAsia="zh-CN"/>
              </w:rPr>
              <w:t xml:space="preserve">团队</w:t>
            </w:r>
            <w:r>
              <w:rPr>
                <w:rFonts w:hint="eastAsia" w:ascii="宋体" w:hAnsi="宋体" w:eastAsia="宋体" w:cs="宋体"/>
                <w:color w:val="000000"/>
                <w:sz w:val="22"/>
                <w:szCs w:val="22"/>
                <w:highlight w:val="none"/>
                <w:lang w:val="en-US" w:eastAsia="zh-CN" w:bidi="ar-SA"/>
              </w:rPr>
              <w:t xml:space="preserve">专职人员具有证书的基础上，每具有一个高级及以上职称加2分，最高加10分。（</w:t>
            </w:r>
            <w:r>
              <w:rPr>
                <w:rFonts w:hint="eastAsia" w:ascii="宋体" w:hAnsi="宋体" w:eastAsia="宋体" w:cs="宋体"/>
                <w:sz w:val="22"/>
                <w:szCs w:val="22"/>
                <w:lang w:val="en-US" w:eastAsia="zh-CN" w:bidi="ar"/>
              </w:rPr>
              <w:t xml:space="preserve">须提供相关证书复印件加盖公章、本单位自2026年1月以来任意一个月为其缴纳社保的证明复印件加盖公章，未按要求提供不得分</w:t>
            </w:r>
            <w:r>
              <w:rPr>
                <w:rFonts w:hint="eastAsia" w:ascii="宋体" w:hAnsi="宋体" w:eastAsia="宋体" w:cs="宋体"/>
                <w:color w:val="000000"/>
                <w:sz w:val="22"/>
                <w:szCs w:val="22"/>
                <w:highlight w:val="none"/>
                <w:lang w:val="en-US" w:eastAsia="zh-CN" w:bidi="ar-SA"/>
              </w:rPr>
              <w:t xml:space="preserve">）</w:t>
            </w:r>
            <w:r/>
          </w:p>
        </w:tc>
        <w:tc>
          <w:tcPr>
            <w:tcW w:w="578"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26</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客观分</w:t>
            </w:r>
            <w:r/>
          </w:p>
        </w:tc>
      </w:tr>
      <w:tr>
        <w:trPr>
          <w:jc w:val="center"/>
          <w:trHeight w:val="455"/>
        </w:trPr>
        <w:tc>
          <w:tcPr>
            <w:gridSpan w:val="5"/>
            <w:tcW w:w="9421" w:type="dxa"/>
            <w:vAlign w:val="center"/>
            <w:textDirection w:val="lrTb"/>
            <w:noWrap w:val="false"/>
          </w:tcPr>
          <w:p>
            <w:pPr>
              <w:ind w:left="42" w:right="42"/>
              <w:widowControl/>
              <w:rPr>
                <w:rFonts w:hint="eastAsia" w:ascii="宋体" w:hAnsi="宋体" w:eastAsia="宋体" w:cs="宋体"/>
                <w:sz w:val="22"/>
                <w:szCs w:val="22"/>
              </w:rPr>
            </w:pPr>
            <w:r>
              <w:rPr>
                <w:rFonts w:hint="eastAsia" w:ascii="宋体" w:hAnsi="宋体" w:eastAsia="宋体" w:cs="宋体"/>
                <w:b/>
                <w:bCs/>
                <w:sz w:val="22"/>
                <w:szCs w:val="22"/>
                <w:lang w:val="en-US" w:eastAsia="zh-CN"/>
              </w:rPr>
              <w:t xml:space="preserve">4</w:t>
            </w:r>
            <w:r>
              <w:rPr>
                <w:rFonts w:hint="eastAsia" w:ascii="宋体" w:hAnsi="宋体" w:eastAsia="宋体" w:cs="宋体"/>
                <w:b/>
                <w:bCs/>
                <w:sz w:val="22"/>
                <w:szCs w:val="22"/>
              </w:rPr>
              <w:t xml:space="preserve">业绩</w:t>
            </w:r>
            <w:r/>
          </w:p>
        </w:tc>
      </w:tr>
      <w:tr>
        <w:trPr>
          <w:jc w:val="center"/>
          <w:trHeight w:val="918"/>
        </w:trPr>
        <w:tc>
          <w:tcPr>
            <w:tcW w:w="51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.1</w:t>
            </w:r>
            <w:r/>
          </w:p>
        </w:tc>
        <w:tc>
          <w:tcPr>
            <w:tcW w:w="107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供应商类似业绩</w:t>
            </w:r>
            <w:r/>
          </w:p>
        </w:tc>
        <w:tc>
          <w:tcPr>
            <w:tcW w:w="6527" w:type="dxa"/>
            <w:vAlign w:val="center"/>
            <w:textDirection w:val="lrTb"/>
            <w:noWrap w:val="false"/>
          </w:tcPr>
          <w:p>
            <w:pPr>
              <w:jc w:val="left"/>
              <w:rPr>
                <w:rFonts w:hint="eastAsia" w:ascii="宋体" w:hAnsi="宋体" w:eastAsia="宋体" w:cs="宋体"/>
                <w:sz w:val="22"/>
                <w:szCs w:val="22"/>
              </w:rPr>
            </w:pPr>
            <w:r>
              <w:rPr>
                <w:rFonts w:hint="eastAsia" w:ascii="宋体" w:hAnsi="宋体" w:eastAsia="宋体" w:cs="宋体"/>
                <w:sz w:val="22"/>
                <w:szCs w:val="22"/>
                <w:highlight w:val="none"/>
              </w:rPr>
              <w:t xml:space="preserve">供应商自202</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年</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rPr>
              <w:t xml:space="preserve">月1日（含）</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en-US" w:eastAsia="zh-CN"/>
              </w:rPr>
              <w:t xml:space="preserve">合同签订时间为准</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sz w:val="22"/>
                <w:szCs w:val="22"/>
                <w:highlight w:val="none"/>
              </w:rPr>
              <w:t xml:space="preserve">以来承担过</w:t>
            </w:r>
            <w:r>
              <w:rPr>
                <w:rFonts w:hint="eastAsia" w:ascii="宋体" w:hAnsi="宋体" w:eastAsia="宋体" w:cs="宋体"/>
                <w:sz w:val="22"/>
                <w:szCs w:val="22"/>
                <w:highlight w:val="none"/>
                <w:lang w:val="en-US" w:eastAsia="zh-CN"/>
              </w:rPr>
              <w:t xml:space="preserve">石油化工项目消</w:t>
            </w:r>
            <w:r>
              <w:rPr>
                <w:rFonts w:hint="eastAsia" w:ascii="宋体" w:hAnsi="宋体" w:eastAsia="宋体" w:cs="宋体"/>
                <w:color w:val="000000"/>
                <w:sz w:val="22"/>
                <w:szCs w:val="22"/>
                <w:highlight w:val="none"/>
                <w:lang w:val="zh-CN" w:eastAsia="zh-CN"/>
              </w:rPr>
              <w:t xml:space="preserve">防设计文件审查</w:t>
            </w:r>
            <w:r>
              <w:rPr>
                <w:rFonts w:hint="eastAsia" w:ascii="宋体" w:hAnsi="宋体" w:eastAsia="宋体" w:cs="宋体"/>
                <w:color w:val="000000"/>
                <w:sz w:val="22"/>
                <w:szCs w:val="22"/>
                <w:highlight w:val="none"/>
                <w:lang w:val="en-US" w:eastAsia="zh-CN"/>
              </w:rPr>
              <w:t xml:space="preserve">或</w:t>
            </w:r>
            <w:r>
              <w:rPr>
                <w:rFonts w:hint="eastAsia" w:ascii="宋体" w:hAnsi="宋体" w:eastAsia="宋体" w:cs="宋体"/>
                <w:sz w:val="22"/>
                <w:szCs w:val="22"/>
                <w:highlight w:val="none"/>
                <w:lang w:val="en-US" w:eastAsia="zh-CN"/>
              </w:rPr>
              <w:t xml:space="preserve">石油化工项目</w:t>
            </w:r>
            <w:r>
              <w:rPr>
                <w:rFonts w:hint="eastAsia" w:ascii="宋体" w:hAnsi="宋体" w:eastAsia="宋体" w:cs="宋体"/>
                <w:color w:val="000000"/>
                <w:sz w:val="22"/>
                <w:szCs w:val="22"/>
                <w:highlight w:val="none"/>
                <w:lang w:val="en-US" w:eastAsia="zh-CN"/>
              </w:rPr>
              <w:t xml:space="preserve">验收备案抽查的</w:t>
            </w:r>
            <w:r>
              <w:rPr>
                <w:rFonts w:hint="eastAsia" w:ascii="宋体" w:hAnsi="宋体" w:eastAsia="宋体" w:cs="宋体"/>
                <w:sz w:val="22"/>
                <w:szCs w:val="22"/>
                <w:highlight w:val="none"/>
              </w:rPr>
              <w:t xml:space="preserve">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分/个，最多得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分，没有不得分。（须提供合同</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若提供的证明材料不能反映该业绩的相关数据和内容的，该业绩不</w:t>
            </w:r>
            <w:r>
              <w:rPr>
                <w:rFonts w:hint="eastAsia" w:ascii="宋体" w:hAnsi="宋体" w:eastAsia="宋体" w:cs="宋体"/>
                <w:sz w:val="22"/>
                <w:szCs w:val="22"/>
                <w:highlight w:val="none"/>
                <w:lang w:val="en-US" w:eastAsia="zh-CN"/>
              </w:rPr>
              <w:t xml:space="preserve">认可</w:t>
            </w:r>
            <w:r>
              <w:rPr>
                <w:rFonts w:hint="eastAsia" w:ascii="宋体" w:hAnsi="宋体" w:eastAsia="宋体" w:cs="宋体"/>
                <w:sz w:val="22"/>
                <w:szCs w:val="22"/>
                <w:highlight w:val="none"/>
              </w:rPr>
              <w:t xml:space="preserve">。）</w:t>
            </w:r>
            <w:r/>
          </w:p>
        </w:tc>
        <w:tc>
          <w:tcPr>
            <w:tcW w:w="578" w:type="dxa"/>
            <w:vAlign w:val="center"/>
            <w:textDirection w:val="lrTb"/>
            <w:noWrap w:val="false"/>
          </w:tcPr>
          <w:p>
            <w:pPr>
              <w:jc w:val="center"/>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9</w:t>
            </w:r>
            <w:r/>
          </w:p>
        </w:tc>
        <w:tc>
          <w:tcPr>
            <w:tcW w:w="7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客观分</w:t>
            </w:r>
            <w:r/>
          </w:p>
        </w:tc>
      </w:tr>
      <w:tr>
        <w:trPr>
          <w:jc w:val="center"/>
          <w:trHeight w:val="447"/>
        </w:trPr>
        <w:tc>
          <w:tcPr>
            <w:gridSpan w:val="5"/>
            <w:tcW w:w="9421" w:type="dxa"/>
            <w:vAlign w:val="center"/>
            <w:textDirection w:val="lrTb"/>
            <w:noWrap w:val="false"/>
          </w:tcPr>
          <w:p>
            <w:pPr>
              <w:ind w:left="42" w:right="42"/>
              <w:widowControl/>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 xml:space="preserve">5服务承诺</w:t>
            </w:r>
            <w:r/>
          </w:p>
        </w:tc>
      </w:tr>
      <w:tr>
        <w:trPr>
          <w:jc w:val="center"/>
          <w:trHeight w:val="861"/>
        </w:trPr>
        <w:tc>
          <w:tcPr>
            <w:tcW w:w="519"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.1</w:t>
            </w:r>
            <w:r/>
          </w:p>
        </w:tc>
        <w:tc>
          <w:tcPr>
            <w:tcW w:w="1077"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服务承诺</w:t>
            </w:r>
            <w:r/>
          </w:p>
        </w:tc>
        <w:tc>
          <w:tcPr>
            <w:tcW w:w="6527" w:type="dxa"/>
            <w:vAlign w:val="center"/>
            <w:textDirection w:val="lrTb"/>
            <w:noWrap w:val="false"/>
          </w:tcPr>
          <w:p>
            <w:pPr>
              <w:pStyle w:val="1186"/>
              <w:spacing w:line="360" w:lineRule="exact"/>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供应商书面承诺项目经理全程负责采购人委托的所有评审项目，未经采购人书面同意，不得更换，且在整个合同履行期间不再承担其他类似的工作，得3分。（需提供承诺书原件，并加盖供应商公章，否则不得分。）</w:t>
            </w:r>
            <w:r/>
          </w:p>
          <w:p>
            <w:pPr>
              <w:pStyle w:val="1104"/>
              <w:rPr>
                <w:rFonts w:hint="eastAsia" w:ascii="宋体" w:hAnsi="宋体" w:eastAsia="宋体" w:cs="宋体"/>
                <w:sz w:val="22"/>
                <w:szCs w:val="22"/>
                <w:highlight w:val="none"/>
              </w:rPr>
            </w:pPr>
            <w:r>
              <w:rPr>
                <w:rFonts w:hint="eastAsia" w:ascii="宋体" w:hAnsi="宋体" w:eastAsia="宋体" w:cs="宋体"/>
                <w:color w:val="000000"/>
                <w:sz w:val="22"/>
                <w:szCs w:val="22"/>
                <w:highlight w:val="none"/>
                <w:lang w:val="en-US" w:eastAsia="zh-CN" w:bidi="ar-SA"/>
              </w:rPr>
              <w:t xml:space="preserve">2、供应商书面承诺项目专职人员全程参与采购人委托的所有评审项目，未经采购人书面同意，不得更换，如确需更换，需提供同等条件的专职人员经采购人认可后方可更换，且在整个合同履行期间不再承担其他类似的工作，得2分。（需提供承诺书原件，并加盖供应商公章，否则不得分。）</w:t>
            </w:r>
            <w:r/>
          </w:p>
        </w:tc>
        <w:tc>
          <w:tcPr>
            <w:tcW w:w="578" w:type="dxa"/>
            <w:vAlign w:val="center"/>
            <w:textDirection w:val="lrTb"/>
            <w:noWrap w:val="false"/>
          </w:tcPr>
          <w:p>
            <w:pPr>
              <w:jc w:val="center"/>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p>
        </w:tc>
        <w:tc>
          <w:tcPr>
            <w:tcW w:w="720" w:type="dxa"/>
            <w:vAlign w:val="center"/>
            <w:textDirection w:val="lrTb"/>
            <w:noWrap w:val="false"/>
          </w:tcPr>
          <w:p>
            <w:pPr>
              <w:jc w:val="center"/>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客观分</w:t>
            </w:r>
            <w:r/>
          </w:p>
        </w:tc>
      </w:tr>
      <w:tr>
        <w:trPr>
          <w:jc w:val="center"/>
          <w:trHeight w:val="464"/>
        </w:trPr>
        <w:tc>
          <w:tcPr>
            <w:tcW w:w="519"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合计</w:t>
            </w:r>
            <w:r/>
          </w:p>
        </w:tc>
        <w:tc>
          <w:tcPr>
            <w:gridSpan w:val="2"/>
            <w:tcW w:w="7604"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gridSpan w:val="2"/>
            <w:tcW w:w="129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100分</w:t>
            </w:r>
            <w:r/>
          </w:p>
        </w:tc>
      </w:tr>
    </w:tbl>
    <w:p>
      <w:pPr>
        <w:ind w:firstLine="420"/>
        <w:spacing w:line="85" w:lineRule="atLeast"/>
        <w:shd w:val="clear" w:color="ffffff" w:fill="ffffff"/>
        <w:rPr>
          <w:rFonts w:hint="eastAsia" w:ascii="宋体" w:hAnsi="宋体" w:eastAsia="宋体" w:cs="宋体"/>
          <w:sz w:val="22"/>
          <w:szCs w:val="22"/>
          <w:lang w:val="en-US" w:eastAsia="zh-CN"/>
        </w:rPr>
      </w:pPr>
      <w:r>
        <w:rPr>
          <w:rFonts w:hint="eastAsia" w:ascii="宋体" w:hAnsi="宋体" w:eastAsia="宋体" w:cs="宋体"/>
          <w:color w:val="000000"/>
          <w:sz w:val="22"/>
          <w:szCs w:val="22"/>
        </w:rPr>
        <w:t xml:space="preserve">注：以上要求提供的材料，供应商未提供或虽提供但资料不完整、无法辨识的不得分</w:t>
      </w:r>
      <w:r>
        <w:rPr>
          <w:rFonts w:hint="eastAsia" w:ascii="宋体" w:hAnsi="宋体" w:eastAsia="宋体" w:cs="宋体"/>
          <w:bCs/>
          <w:sz w:val="22"/>
          <w:szCs w:val="22"/>
        </w:rPr>
        <w:t xml:space="preserve">。</w:t>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说明：</w:t>
      </w:r>
      <w:r/>
    </w:p>
    <w:p>
      <w:pPr>
        <w:ind w:firstLine="440"/>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1.所有认证、证明和业绩均以有效清晰的证明文件的复印件为依据。</w:t>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本项目评标顺序依次为包</w:t>
      </w:r>
      <w:r>
        <w:rPr>
          <w:rFonts w:hint="eastAsia" w:ascii="宋体" w:hAnsi="宋体" w:eastAsia="宋体" w:cs="宋体"/>
          <w:bCs/>
          <w:sz w:val="22"/>
          <w:szCs w:val="22"/>
          <w:lang w:val="en-US" w:eastAsia="zh-CN"/>
        </w:rPr>
        <w:t xml:space="preserve">1</w:t>
      </w:r>
      <w:r>
        <w:rPr>
          <w:rFonts w:hint="eastAsia" w:ascii="宋体" w:hAnsi="宋体" w:eastAsia="宋体" w:cs="宋体"/>
          <w:bCs/>
          <w:sz w:val="22"/>
          <w:szCs w:val="22"/>
        </w:rPr>
        <w:t xml:space="preserve">、包</w:t>
      </w:r>
      <w:r>
        <w:rPr>
          <w:rFonts w:hint="eastAsia" w:ascii="宋体" w:hAnsi="宋体" w:eastAsia="宋体" w:cs="宋体"/>
          <w:bCs/>
          <w:sz w:val="22"/>
          <w:szCs w:val="22"/>
          <w:lang w:val="en-US" w:eastAsia="zh-CN"/>
        </w:rPr>
        <w:t xml:space="preserve">2</w:t>
      </w:r>
      <w:r>
        <w:rPr>
          <w:rFonts w:hint="eastAsia" w:ascii="宋体" w:hAnsi="宋体" w:eastAsia="宋体" w:cs="宋体"/>
          <w:bCs/>
          <w:sz w:val="22"/>
          <w:szCs w:val="22"/>
        </w:rPr>
        <w:t xml:space="preserve">，采取先评先定原则。同一单位不得同时</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两个包。已确定的包1的第一</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候选人可以参加后续包2的评审但不推荐其为</w:t>
      </w:r>
      <w:r>
        <w:rPr>
          <w:rFonts w:hint="eastAsia" w:ascii="宋体" w:hAnsi="宋体" w:eastAsia="宋体" w:cs="宋体"/>
          <w:bCs/>
          <w:sz w:val="22"/>
          <w:szCs w:val="22"/>
          <w:lang w:val="en-US" w:eastAsia="zh-CN"/>
        </w:rPr>
        <w:t xml:space="preserve">包2</w:t>
      </w:r>
      <w:r>
        <w:rPr>
          <w:rFonts w:hint="eastAsia" w:ascii="宋体" w:hAnsi="宋体" w:eastAsia="宋体" w:cs="宋体"/>
          <w:bCs/>
          <w:sz w:val="22"/>
          <w:szCs w:val="22"/>
        </w:rPr>
        <w:t xml:space="preserve">的</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候选人。供应商可以对全部包进行</w:t>
      </w:r>
      <w:r>
        <w:rPr>
          <w:rFonts w:hint="eastAsia" w:ascii="宋体" w:hAnsi="宋体" w:eastAsia="宋体" w:cs="宋体"/>
          <w:bCs/>
          <w:sz w:val="22"/>
          <w:szCs w:val="22"/>
          <w:lang w:val="en-US" w:eastAsia="zh-CN"/>
        </w:rPr>
        <w:t xml:space="preserve">响应</w:t>
      </w:r>
      <w:r>
        <w:rPr>
          <w:rFonts w:hint="eastAsia" w:ascii="宋体" w:hAnsi="宋体" w:eastAsia="宋体" w:cs="宋体"/>
          <w:bCs/>
          <w:sz w:val="22"/>
          <w:szCs w:val="22"/>
        </w:rPr>
        <w:t xml:space="preserve">，也可以对单个包进行</w:t>
      </w:r>
      <w:r>
        <w:rPr>
          <w:rFonts w:hint="eastAsia" w:ascii="宋体" w:hAnsi="宋体" w:eastAsia="宋体" w:cs="宋体"/>
          <w:bCs/>
          <w:sz w:val="22"/>
          <w:szCs w:val="22"/>
          <w:lang w:val="en-US" w:eastAsia="zh-CN"/>
        </w:rPr>
        <w:t xml:space="preserve">响应</w:t>
      </w:r>
      <w:r>
        <w:rPr>
          <w:rFonts w:hint="eastAsia" w:ascii="宋体" w:hAnsi="宋体" w:eastAsia="宋体" w:cs="宋体"/>
          <w:bCs/>
          <w:sz w:val="22"/>
          <w:szCs w:val="22"/>
        </w:rPr>
        <w:t xml:space="preserve">。在合同签订之前，若某项目因质疑、投诉等事项导致</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结果变更，不影响其他任何包的</w:t>
      </w:r>
      <w:r>
        <w:rPr>
          <w:rFonts w:hint="eastAsia" w:ascii="宋体" w:hAnsi="宋体" w:eastAsia="宋体" w:cs="宋体"/>
          <w:bCs/>
          <w:sz w:val="22"/>
          <w:szCs w:val="22"/>
          <w:lang w:val="en-US" w:eastAsia="zh-CN"/>
        </w:rPr>
        <w:t xml:space="preserve">成交</w:t>
      </w:r>
      <w:r>
        <w:rPr>
          <w:rFonts w:hint="eastAsia" w:ascii="宋体" w:hAnsi="宋体" w:eastAsia="宋体" w:cs="宋体"/>
          <w:bCs/>
          <w:sz w:val="22"/>
          <w:szCs w:val="22"/>
        </w:rPr>
        <w:t xml:space="preserve">结果</w:t>
      </w:r>
      <w:r>
        <w:rPr>
          <w:rFonts w:hint="eastAsia" w:ascii="宋体" w:hAnsi="宋体" w:eastAsia="宋体" w:cs="宋体"/>
          <w:bCs/>
          <w:sz w:val="22"/>
          <w:szCs w:val="22"/>
          <w:lang w:eastAsia="zh-CN"/>
        </w:rPr>
        <w:t xml:space="preserve">。</w:t>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ind w:firstLine="440"/>
        <w:spacing w:line="360" w:lineRule="auto"/>
        <w:rPr>
          <w:rFonts w:hint="eastAsia" w:ascii="宋体" w:hAnsi="宋体" w:eastAsia="宋体" w:cs="宋体"/>
          <w:bCs/>
          <w:sz w:val="22"/>
          <w:szCs w:val="22"/>
          <w:lang w:eastAsia="zh-CN"/>
        </w:rPr>
      </w:pPr>
      <w:r>
        <w:rPr>
          <w:rFonts w:hint="eastAsia" w:ascii="宋体" w:hAnsi="宋体" w:eastAsia="宋体" w:cs="宋体"/>
          <w:bCs/>
          <w:sz w:val="22"/>
          <w:szCs w:val="22"/>
          <w:lang w:eastAsia="zh-CN"/>
        </w:rPr>
      </w:r>
      <w:r/>
    </w:p>
    <w:p>
      <w:pPr>
        <w:spacing w:line="360" w:lineRule="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p>
      <w:pPr>
        <w:pStyle w:val="898"/>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p>
      <w:pPr>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r>
      <w:r/>
    </w:p>
    <w:p>
      <w:pPr>
        <w:pStyle w:val="898"/>
        <w:rPr>
          <w:rFonts w:hint="eastAsia"/>
          <w:lang w:val="en-US" w:eastAsia="zh-CN"/>
        </w:rPr>
      </w:pPr>
      <w:r>
        <w:rPr>
          <w:rFonts w:hint="eastAsia"/>
          <w:lang w:val="en-US" w:eastAsia="zh-CN"/>
        </w:rPr>
      </w:r>
      <w:r/>
    </w:p>
    <w:p>
      <w:pPr>
        <w:pStyle w:val="1153"/>
        <w:jc w:val="center"/>
        <w:rPr>
          <w:lang w:val="zh-CN"/>
        </w:rPr>
      </w:pPr>
      <w:r>
        <w:rPr>
          <w:rFonts w:hint="eastAsia" w:ascii="Arial" w:hAnsi="Arial" w:eastAsia="宋体" w:cs="Arial"/>
          <w:b/>
          <w:bCs/>
          <w:color w:val="000000"/>
          <w:highlight w:val="none"/>
          <w:lang w:val="en-US" w:eastAsia="zh-CN"/>
        </w:rPr>
        <w:t xml:space="preserve">第四章 </w:t>
      </w:r>
      <w:r>
        <w:rPr>
          <w:rFonts w:hint="eastAsia" w:ascii="Arial" w:hAnsi="Arial" w:eastAsia="宋体" w:cs="Arial"/>
          <w:b/>
          <w:bCs/>
          <w:color w:val="000000"/>
          <w:highlight w:val="none"/>
          <w:lang w:val="zh-CN" w:eastAsia="zh-CN"/>
        </w:rPr>
        <w:t xml:space="preserve">采购需求</w:t>
      </w:r>
      <w:bookmarkStart w:id="20" w:name="_Toc13426"/>
      <w:r/>
      <w:r/>
    </w:p>
    <w:p>
      <w:r/>
      <w:r/>
    </w:p>
    <w:p>
      <w:pPr>
        <w:ind w:firstLine="482"/>
        <w:keepLines w:val="0"/>
        <w:keepNext w:val="0"/>
        <w:pageBreakBefore w:val="0"/>
        <w:spacing w:line="360" w:lineRule="auto"/>
        <w:rPr>
          <w:rFonts w:hint="eastAsia" w:ascii="宋体" w:hAnsi="宋体" w:eastAsia="宋体" w:cs="宋体"/>
          <w:b/>
          <w:sz w:val="22"/>
          <w:szCs w:val="22"/>
          <w:lang w:eastAsia="zh-CN"/>
        </w:rPr>
      </w:pPr>
      <w:r>
        <w:rPr>
          <w:rFonts w:hint="eastAsia" w:ascii="宋体" w:hAnsi="宋体" w:eastAsia="宋体" w:cs="宋体"/>
          <w:b/>
          <w:sz w:val="22"/>
          <w:szCs w:val="22"/>
        </w:rPr>
        <w:t xml:space="preserve">一、项目背景</w:t>
      </w:r>
      <w:r>
        <w:rPr>
          <w:rFonts w:hint="eastAsia" w:ascii="宋体" w:hAnsi="宋体" w:eastAsia="宋体" w:cs="宋体"/>
          <w:b/>
          <w:sz w:val="22"/>
          <w:szCs w:val="22"/>
          <w:lang w:eastAsia="zh-CN"/>
        </w:rPr>
        <w:t xml:space="preserve">：</w:t>
      </w:r>
      <w:r/>
    </w:p>
    <w:p>
      <w:pPr>
        <w:ind w:firstLine="42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依据《建设工程消防设计审查捡收管理暂行规定》(住建部令第58号)、《江苏省建设工程消防审验技术服务管理办法》等文件要求，</w:t>
      </w:r>
      <w:r>
        <w:rPr>
          <w:rFonts w:hint="eastAsia" w:ascii="宋体" w:hAnsi="宋体" w:eastAsia="宋体" w:cs="宋体"/>
          <w:spacing w:val="8"/>
          <w:sz w:val="22"/>
          <w:szCs w:val="22"/>
        </w:rPr>
        <w:t xml:space="preserve">消防设计审查技术服务单位</w:t>
      </w:r>
      <w:r>
        <w:rPr>
          <w:rFonts w:hint="eastAsia" w:ascii="宋体" w:hAnsi="宋体" w:eastAsia="宋体" w:cs="宋体"/>
          <w:spacing w:val="8"/>
          <w:sz w:val="22"/>
          <w:szCs w:val="22"/>
          <w:lang w:val="en-US" w:eastAsia="zh-CN"/>
        </w:rPr>
        <w:t xml:space="preserve">须安排专职审查人员对项目申报内容进行初审，审查阶段须</w:t>
      </w:r>
      <w:r>
        <w:rPr>
          <w:rFonts w:hint="eastAsia" w:ascii="宋体" w:hAnsi="宋体" w:eastAsia="宋体" w:cs="宋体"/>
          <w:spacing w:val="8"/>
          <w:sz w:val="22"/>
          <w:szCs w:val="22"/>
        </w:rPr>
        <w:t xml:space="preserve">按照建筑、结构、电气、给排水、暖通、装修六大专业方向，以每个专业不少于2位专家的审核模式，对建设单位的设计文件、图纸等开展全方面内容核查</w:t>
      </w:r>
      <w:r>
        <w:rPr>
          <w:rFonts w:hint="eastAsia" w:ascii="宋体" w:hAnsi="宋体" w:eastAsia="宋体" w:cs="宋体"/>
          <w:spacing w:val="8"/>
          <w:sz w:val="22"/>
          <w:szCs w:val="22"/>
          <w:lang w:val="en-US" w:eastAsia="zh-CN"/>
        </w:rPr>
        <w:t xml:space="preserve">并出具相应审查意见。</w:t>
      </w:r>
      <w:r/>
    </w:p>
    <w:p>
      <w:pPr>
        <w:ind w:firstLine="420"/>
        <w:keepLines w:val="0"/>
        <w:keepNext w:val="0"/>
        <w:pageBreakBefore w:val="0"/>
        <w:spacing w:line="360" w:lineRule="auto"/>
        <w:rPr>
          <w:rFonts w:hint="eastAsia" w:ascii="宋体" w:hAnsi="宋体" w:eastAsia="宋体" w:cs="宋体"/>
          <w:i w:val="0"/>
          <w:iCs w:val="0"/>
          <w:caps w:val="0"/>
          <w:spacing w:val="0"/>
          <w:sz w:val="22"/>
          <w:szCs w:val="22"/>
          <w:shd w:val="clear" w:color="auto" w:fill="auto"/>
          <w:lang w:eastAsia="zh-CN"/>
        </w:rPr>
      </w:pPr>
      <w:r>
        <w:rPr>
          <w:rFonts w:hint="eastAsia" w:ascii="宋体" w:hAnsi="宋体" w:eastAsia="宋体" w:cs="宋体"/>
          <w:i w:val="0"/>
          <w:iCs w:val="0"/>
          <w:caps w:val="0"/>
          <w:spacing w:val="0"/>
          <w:sz w:val="22"/>
          <w:szCs w:val="22"/>
          <w:shd w:val="clear" w:color="auto" w:fill="auto"/>
        </w:rPr>
        <w:t xml:space="preserve">新建项目</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i w:val="0"/>
          <w:iCs w:val="0"/>
          <w:caps w:val="0"/>
          <w:spacing w:val="0"/>
          <w:sz w:val="22"/>
          <w:szCs w:val="22"/>
          <w:shd w:val="clear" w:color="auto" w:fill="auto"/>
        </w:rPr>
        <w:t xml:space="preserve">从无到有开始建设的项目</w:t>
      </w:r>
      <w:r>
        <w:rPr>
          <w:rFonts w:hint="eastAsia" w:ascii="宋体" w:hAnsi="宋体" w:eastAsia="宋体" w:cs="宋体"/>
          <w:i w:val="0"/>
          <w:iCs w:val="0"/>
          <w:caps w:val="0"/>
          <w:spacing w:val="0"/>
          <w:sz w:val="22"/>
          <w:szCs w:val="22"/>
          <w:shd w:val="clear" w:color="auto" w:fill="auto"/>
          <w:lang w:eastAsia="zh-CN"/>
        </w:rPr>
        <w:t xml:space="preserve">。</w:t>
      </w:r>
      <w:r/>
    </w:p>
    <w:p>
      <w:pPr>
        <w:ind w:firstLine="42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i w:val="0"/>
          <w:iCs w:val="0"/>
          <w:caps w:val="0"/>
          <w:spacing w:val="0"/>
          <w:sz w:val="22"/>
          <w:szCs w:val="22"/>
          <w:shd w:val="clear" w:color="auto" w:fill="auto"/>
        </w:rPr>
        <w:t xml:space="preserve">改建项目</w:t>
      </w:r>
      <w:r>
        <w:rPr>
          <w:rFonts w:hint="eastAsia" w:ascii="宋体" w:hAnsi="宋体" w:eastAsia="宋体" w:cs="宋体"/>
          <w:i w:val="0"/>
          <w:iCs w:val="0"/>
          <w:caps w:val="0"/>
          <w:spacing w:val="0"/>
          <w:sz w:val="22"/>
          <w:szCs w:val="22"/>
          <w:shd w:val="clear" w:color="auto" w:fill="auto"/>
          <w:lang w:eastAsia="zh-CN"/>
        </w:rPr>
        <w:t xml:space="preserve">：</w:t>
      </w:r>
      <w:r>
        <w:rPr>
          <w:rFonts w:hint="eastAsia" w:ascii="宋体" w:hAnsi="宋体" w:eastAsia="宋体" w:cs="宋体"/>
          <w:i w:val="0"/>
          <w:iCs w:val="0"/>
          <w:caps w:val="0"/>
          <w:spacing w:val="0"/>
          <w:sz w:val="22"/>
          <w:szCs w:val="22"/>
          <w:shd w:val="clear" w:color="auto" w:fill="auto"/>
        </w:rPr>
        <w:t xml:space="preserve">指对现有的建筑物、设施、设备或工艺流程进行改造、更新或升级</w:t>
      </w:r>
      <w:r>
        <w:rPr>
          <w:rFonts w:hint="eastAsia" w:ascii="宋体" w:hAnsi="宋体" w:eastAsia="宋体" w:cs="宋体"/>
          <w:i w:val="0"/>
          <w:iCs w:val="0"/>
          <w:caps w:val="0"/>
          <w:spacing w:val="0"/>
          <w:sz w:val="22"/>
          <w:szCs w:val="22"/>
          <w:shd w:val="clear" w:color="auto" w:fill="auto"/>
          <w:lang w:eastAsia="zh-CN"/>
        </w:rPr>
        <w:t xml:space="preserve">。</w:t>
      </w:r>
      <w:r/>
    </w:p>
    <w:p>
      <w:pPr>
        <w:numPr>
          <w:ilvl w:val="0"/>
          <w:numId w:val="10"/>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服务内容：</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2.1、审查设计文件规范性：重点核查消防设计文件编制深度是否满足施工需要，图纸种类及图签会签是否规范有效，设计单位资质及人员资格是否符合要求。同时核对消防设计图纸与规划许可文件的一致性，审查建筑、结构、给排水、暖通、电气等各专业图纸的协同性，避免出现“错、漏、碰、缺”等问题。</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2.2、审查技术标准执行情况：依据国家消防技术标准，逐条核查强制性条文及“应”“不应”等非强制性条文的执行情况。重点审查耐火等级、防火分区、安全疏散、消防车道、消防设施系统、防排烟系统、消防电源及应急照明等核心内容。对违反规范之处，明确指出违规条款并提出整改意见。</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2.3、审查特殊消防设计及变更：对超出国家规范标准的项目，审查特殊消防设计的必要性、方案比选等内容，核实专家评审意见的落实情况。对设计变更，审查其合规性及对消防系统的影响，确保变更后仍满足规范要求。</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2.4、单个项目审查内容：</w:t>
      </w:r>
      <w:r/>
    </w:p>
    <w:tbl>
      <w:tblPr>
        <w:tblStyle w:val="897"/>
        <w:tblW w:w="5071" w:type="pct"/>
        <w:jc w:val="center"/>
        <w:tblLayout w:type="fixed"/>
        <w:tblCellMar>
          <w:left w:w="108" w:type="dxa"/>
          <w:top w:w="0" w:type="dxa"/>
          <w:right w:w="108" w:type="dxa"/>
          <w:bottom w:w="0" w:type="dxa"/>
        </w:tblCellMar>
        <w:tblLook w:val="04A0" w:firstRow="1" w:lastRow="0" w:firstColumn="1" w:lastColumn="0" w:noHBand="0" w:noVBand="1"/>
      </w:tblPr>
      <w:tblGrid>
        <w:gridCol w:w="557"/>
        <w:gridCol w:w="830"/>
        <w:gridCol w:w="7459"/>
      </w:tblGrid>
      <w:tr>
        <w:trPr>
          <w:jc w:val="center"/>
          <w:trHeight w:val="377"/>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专业</w:t>
            </w:r>
            <w:r/>
          </w:p>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审查内容</w:t>
            </w:r>
            <w:r/>
          </w:p>
        </w:tc>
      </w:tr>
      <w:tr>
        <w:trPr>
          <w:jc w:val="center"/>
          <w:trHeight w:val="432"/>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设计说明书</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val="false"/>
          </w:tcPr>
          <w:p>
            <w:pPr>
              <w:numPr>
                <w:ilvl w:val="0"/>
                <w:numId w:val="11"/>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设计依据：包括设计所执行的主要法律法规以及其他相关文件，所采用的标准（包括标准的名称、编号、年号和版本号），相关项目批复文件，建设单位提供的有关使用要求或生产工艺等资料，明确火灾危险性。</w:t>
            </w:r>
            <w:r/>
          </w:p>
          <w:p>
            <w:pPr>
              <w:numPr>
                <w:ilvl w:val="0"/>
                <w:numId w:val="11"/>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工程建设的规模和设计范围：包括工程的设计规模及项目组成等。</w:t>
            </w:r>
            <w:r/>
          </w:p>
          <w:p>
            <w:pPr>
              <w:numPr>
                <w:ilvl w:val="0"/>
                <w:numId w:val="11"/>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总指标：总用地面积、总建筑面积和反映建设工程功能规模的技术指标。</w:t>
            </w:r>
            <w:r/>
          </w:p>
          <w:p>
            <w:pPr>
              <w:numPr>
                <w:ilvl w:val="0"/>
                <w:numId w:val="11"/>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标准执行情况：包括消防设计执行国家工程建设消防技术标准强制性条文的情况；带有“严禁”“必须”“应”等要求的非强制性条文的情况；没有规定的其他情况。</w:t>
            </w:r>
            <w:r/>
          </w:p>
          <w:p>
            <w:pPr>
              <w:numPr>
                <w:ilvl w:val="0"/>
                <w:numId w:val="11"/>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总平面：包括有关主管部门对工程批准的规划许可技术条件，建构筑物满足防火间距情况、功能分区、出入口等。</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建筑</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总平面图：包括场地道路红线、建构筑物控制线、用地红线等位置；场地四邻原有及规划道路的位置等。</w:t>
            </w:r>
            <w:r/>
          </w:p>
          <w:p>
            <w:pPr>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各层平面图：平面布置，房间或空间的名称或编号，每层建筑构筑物、防火分区面积等。</w:t>
            </w:r>
            <w:r/>
          </w:p>
          <w:p>
            <w:pPr>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立面图：立面外轮廓及主要结构和建筑构造部件的位置，建构筑物的总高度、层高等。</w:t>
            </w:r>
            <w:r/>
          </w:p>
          <w:p>
            <w:pPr>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剖面图：标示内外空间比较复杂的位置尺寸等。</w:t>
            </w:r>
            <w:r/>
          </w:p>
          <w:p>
            <w:pPr>
              <w:numPr>
                <w:ilvl w:val="0"/>
                <w:numId w:val="12"/>
              </w:numPr>
              <w:jc w:val="both"/>
              <w:keepLines w:val="0"/>
              <w:keepNext w:val="0"/>
              <w:pageBreakBefore w:val="0"/>
              <w:spacing w:line="360" w:lineRule="auto"/>
              <w:widowControl/>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其他。</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结构</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w:t>
            </w:r>
            <w:r/>
          </w:p>
          <w:p>
            <w:pPr>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钢结构设计说明及相关图纸。</w:t>
            </w:r>
            <w:r/>
          </w:p>
          <w:p>
            <w:pPr>
              <w:numPr>
                <w:ilvl w:val="0"/>
                <w:numId w:val="13"/>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木机构等其他结构设计说明及相关图纸。</w:t>
            </w:r>
            <w:r/>
          </w:p>
        </w:tc>
      </w:tr>
      <w:tr>
        <w:trPr>
          <w:jc w:val="center"/>
          <w:trHeight w:val="1133"/>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p>
          <w:p>
            <w:pPr>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消防设备动力配电箱系统图及平面布置图。</w:t>
            </w:r>
            <w:r/>
          </w:p>
          <w:p>
            <w:pPr>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电气火灾监控系统图、消防设备电源监控系统图、防火门监控系统图等。</w:t>
            </w:r>
            <w:r/>
          </w:p>
          <w:p>
            <w:pPr>
              <w:numPr>
                <w:ilvl w:val="0"/>
                <w:numId w:val="14"/>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消防应急广播及平面布置图、消控室等布置图。其他图纸。</w:t>
            </w:r>
            <w:r/>
          </w:p>
        </w:tc>
      </w:tr>
      <w:tr>
        <w:trPr>
          <w:jc w:val="center"/>
          <w:trHeight w:val="1704"/>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给排水</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p>
          <w:p>
            <w:pPr>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消防给水总平面图、消防给水系统的系统图平面图、各层喷淋系统图平面图、消防水箱水池和防水泵房平面图大样图及其他各灭火系统图纸。</w:t>
            </w:r>
            <w:r/>
          </w:p>
          <w:p>
            <w:pPr>
              <w:numPr>
                <w:ilvl w:val="0"/>
                <w:numId w:val="15"/>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暖通</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6"/>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空调通风及防排烟设计说明、图例、材料表。</w:t>
            </w:r>
            <w:r/>
          </w:p>
          <w:p>
            <w:pPr>
              <w:numPr>
                <w:ilvl w:val="0"/>
                <w:numId w:val="16"/>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防烟系统、排烟系统、供暖通风等系统图、平面布置图。</w:t>
            </w:r>
            <w:r/>
          </w:p>
        </w:tc>
      </w:tr>
      <w:tr>
        <w:trPr>
          <w:jc w:val="center"/>
          <w:trHeight w:val="162"/>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装修</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设计说明、图例（含设计依据、工程概述、装饰面积和装修范围、装修材料及其燃烧性能汇总表等）。</w:t>
            </w:r>
            <w:r/>
          </w:p>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总平面图（含消防车道、扑救场地、消防控制室等）。</w:t>
            </w:r>
            <w:r/>
          </w:p>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报审范围内的装修各层平面图（含房间性质、防火分区、防火封堵、防火卷帘、门、窗、疏散宽度计算依据、疏散距离、消防电梯前室和合用前室、防烟楼梯间等。</w:t>
            </w:r>
            <w:r/>
          </w:p>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报审范围内的装修地面图（标注材料材质）。</w:t>
            </w:r>
            <w:r/>
          </w:p>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报审范围内的装修顶棚图（标注材料材质、高度等）。</w:t>
            </w:r>
            <w:r/>
          </w:p>
          <w:p>
            <w:pPr>
              <w:numPr>
                <w:ilvl w:val="0"/>
                <w:numId w:val="17"/>
              </w:num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报审范围内的装修剖面图、立面图（标注材料材质等）。</w:t>
            </w:r>
            <w:r/>
          </w:p>
        </w:tc>
      </w:tr>
      <w:tr>
        <w:trPr>
          <w:jc w:val="center"/>
          <w:trHeight w:val="1219"/>
        </w:trPr>
        <w:tc>
          <w:tcPr>
            <w:tcBorders>
              <w:top w:val="single" w:color="000000" w:sz="4" w:space="0"/>
              <w:left w:val="single" w:color="000000" w:sz="4" w:space="0"/>
              <w:bottom w:val="single" w:color="000000" w:sz="4" w:space="0"/>
              <w:right w:val="single" w:color="000000" w:sz="4" w:space="0"/>
            </w:tcBorders>
            <w:tcW w:w="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4216" w:type="dxa"/>
            <w:vAlign w:val="center"/>
            <w:textDirection w:val="lrTb"/>
            <w:noWrap/>
          </w:tcPr>
          <w:p>
            <w:pPr>
              <w:jc w:val="both"/>
              <w:keepLines w:val="0"/>
              <w:keepNext w:val="0"/>
              <w:pageBreakBefore w:val="0"/>
              <w:spacing w:line="36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涉及热能动力的应当单独打包提供：锅炉房设备平面布置图，其他动力站房平面布置图，以及设备专业的管道防火封堵措施等。</w:t>
            </w:r>
            <w:r/>
          </w:p>
        </w:tc>
      </w:tr>
    </w:tbl>
    <w:p>
      <w:pPr>
        <w:numPr>
          <w:ilvl w:val="0"/>
          <w:numId w:val="10"/>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工作成果交付形式：</w:t>
      </w:r>
      <w:r/>
    </w:p>
    <w:p>
      <w:pPr>
        <w:ind w:firstLine="42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1、建设工程消防设计审查报告</w:t>
      </w:r>
      <w:r>
        <w:rPr>
          <w:rFonts w:hint="eastAsia" w:ascii="宋体" w:hAnsi="宋体" w:eastAsia="宋体" w:cs="宋体"/>
          <w:sz w:val="22"/>
          <w:szCs w:val="22"/>
          <w:lang w:eastAsia="zh-CN"/>
        </w:rPr>
        <w:t xml:space="preserve">。</w:t>
      </w:r>
      <w:r/>
    </w:p>
    <w:p>
      <w:pPr>
        <w:ind w:firstLine="420"/>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sz w:val="22"/>
          <w:szCs w:val="22"/>
          <w:lang w:val="en-US" w:eastAsia="zh-CN"/>
        </w:rPr>
        <w:t xml:space="preserve">3.2</w:t>
      </w:r>
      <w:r>
        <w:rPr>
          <w:rFonts w:hint="eastAsia" w:ascii="宋体" w:hAnsi="宋体" w:eastAsia="宋体" w:cs="宋体"/>
          <w:sz w:val="22"/>
          <w:szCs w:val="22"/>
        </w:rPr>
        <w:t xml:space="preserve">、定期的工作分析、总结。</w:t>
      </w:r>
      <w:r/>
    </w:p>
    <w:p>
      <w:pPr>
        <w:numPr>
          <w:ilvl w:val="0"/>
          <w:numId w:val="10"/>
        </w:numPr>
        <w:ind w:firstLine="482"/>
        <w:keepLines w:val="0"/>
        <w:keepNext w:val="0"/>
        <w:pageBreakBefore w:val="0"/>
        <w:spacing w:line="360" w:lineRule="auto"/>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 xml:space="preserve">其他要求：</w:t>
      </w:r>
      <w:r/>
    </w:p>
    <w:p>
      <w:pPr>
        <w:pStyle w:val="1149"/>
        <w:ind w:firstLine="420"/>
        <w:spacing w:line="360" w:lineRule="auto"/>
        <w:rPr>
          <w:rFonts w:hint="eastAsia" w:eastAsia="宋体"/>
          <w:sz w:val="21"/>
          <w:szCs w:val="21"/>
          <w:lang w:eastAsia="zh-CN"/>
        </w:rPr>
      </w:pPr>
      <w:r>
        <w:rPr>
          <w:rFonts w:hint="eastAsia"/>
          <w:sz w:val="21"/>
          <w:szCs w:val="21"/>
        </w:rPr>
        <w:t xml:space="preserve">4.1项目经理需由具有工程师以上资格证的人员担任。</w:t>
      </w:r>
      <w:r/>
    </w:p>
    <w:p>
      <w:pPr>
        <w:pStyle w:val="1149"/>
        <w:ind w:firstLine="420"/>
        <w:spacing w:line="360" w:lineRule="auto"/>
        <w:rPr>
          <w:rFonts w:hint="eastAsia"/>
          <w:sz w:val="21"/>
          <w:szCs w:val="21"/>
        </w:rPr>
      </w:pPr>
      <w:r>
        <w:rPr>
          <w:rFonts w:hint="eastAsia"/>
          <w:sz w:val="21"/>
          <w:szCs w:val="21"/>
        </w:rPr>
        <w:t xml:space="preserve">4.2</w:t>
      </w:r>
      <w:r>
        <w:rPr>
          <w:rFonts w:hint="eastAsia"/>
          <w:sz w:val="21"/>
          <w:szCs w:val="21"/>
          <w:lang w:eastAsia="zh-CN"/>
        </w:rPr>
        <w:t xml:space="preserve">供应商</w:t>
      </w:r>
      <w:r>
        <w:rPr>
          <w:rFonts w:hint="eastAsia"/>
          <w:sz w:val="21"/>
          <w:szCs w:val="21"/>
        </w:rPr>
        <w:t xml:space="preserve">需明确报出拟投入该项目专职人员数量，承诺项目经理等主要人员在整个工程实施阶段不得再承担其他工程的工作。</w:t>
      </w:r>
      <w:r/>
    </w:p>
    <w:p>
      <w:pPr>
        <w:pStyle w:val="1149"/>
        <w:ind w:firstLine="420"/>
        <w:spacing w:line="360" w:lineRule="auto"/>
        <w:rPr>
          <w:sz w:val="21"/>
          <w:szCs w:val="21"/>
        </w:rPr>
      </w:pPr>
      <w:r>
        <w:rPr>
          <w:sz w:val="21"/>
          <w:szCs w:val="21"/>
        </w:rPr>
        <w:t xml:space="preserve">4.3</w:t>
      </w:r>
      <w:r>
        <w:rPr>
          <w:rFonts w:hint="eastAsia"/>
          <w:sz w:val="21"/>
          <w:szCs w:val="21"/>
        </w:rPr>
        <w:t xml:space="preserve">在收到新项目后，在三个工作日内按省住房城乡建设厅印发的《特殊建设工程消防设计审查工作指南（试行）》出具审核意见。并解答有关项目的问题。</w:t>
      </w:r>
      <w:r/>
    </w:p>
    <w:p>
      <w:pPr>
        <w:pStyle w:val="1149"/>
        <w:ind w:firstLine="420"/>
        <w:spacing w:line="360" w:lineRule="auto"/>
        <w:rPr>
          <w:rFonts w:hint="eastAsia"/>
          <w:sz w:val="21"/>
          <w:szCs w:val="21"/>
        </w:rPr>
      </w:pPr>
      <w:r>
        <w:rPr>
          <w:sz w:val="21"/>
          <w:szCs w:val="21"/>
        </w:rPr>
        <w:t xml:space="preserve">4.4</w:t>
      </w:r>
      <w:r>
        <w:rPr>
          <w:rFonts w:hint="eastAsia"/>
          <w:sz w:val="21"/>
          <w:szCs w:val="21"/>
        </w:rPr>
        <w:t xml:space="preserve">配合</w:t>
      </w:r>
      <w:r>
        <w:rPr>
          <w:rFonts w:hint="eastAsia"/>
          <w:sz w:val="21"/>
          <w:szCs w:val="21"/>
          <w:lang w:eastAsia="zh-CN"/>
        </w:rPr>
        <w:t xml:space="preserve">采购人</w:t>
      </w:r>
      <w:r>
        <w:rPr>
          <w:rFonts w:hint="eastAsia"/>
          <w:sz w:val="21"/>
          <w:szCs w:val="21"/>
        </w:rPr>
        <w:t xml:space="preserve">参加项目手续的相关协调会议，提出合理的建议。</w:t>
      </w:r>
      <w:r/>
    </w:p>
    <w:p>
      <w:pPr>
        <w:pStyle w:val="1149"/>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4.5其余详见</w:t>
      </w:r>
      <w:r>
        <w:rPr>
          <w:rFonts w:hint="eastAsia" w:ascii="宋体" w:hAnsi="宋体" w:cs="Times New Roman"/>
          <w:sz w:val="21"/>
          <w:szCs w:val="21"/>
          <w:lang w:val="en-US" w:eastAsia="zh-CN"/>
        </w:rPr>
        <w:t xml:space="preserve">磋商</w:t>
      </w:r>
      <w:r>
        <w:rPr>
          <w:rFonts w:hint="eastAsia" w:ascii="宋体" w:hAnsi="宋体" w:eastAsia="宋体" w:cs="Times New Roman"/>
          <w:sz w:val="21"/>
          <w:szCs w:val="21"/>
        </w:rPr>
        <w:t xml:space="preserve">文件合同部分。</w:t>
      </w:r>
      <w:r/>
    </w:p>
    <w:p>
      <w:pPr>
        <w:pStyle w:val="1149"/>
        <w:ind w:firstLine="420"/>
        <w:spacing w:line="360" w:lineRule="auto"/>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4.6采购人</w:t>
      </w:r>
      <w:r>
        <w:rPr>
          <w:rFonts w:hint="eastAsia" w:ascii="宋体" w:hAnsi="宋体" w:eastAsia="宋体" w:cs="Times New Roman"/>
          <w:sz w:val="21"/>
          <w:szCs w:val="21"/>
          <w:lang w:val="zh-CN" w:eastAsia="zh-CN"/>
        </w:rPr>
        <w:t xml:space="preserve">有权根据项目实施中的特殊情况，酌情调整</w:t>
      </w:r>
      <w:r>
        <w:rPr>
          <w:rFonts w:hint="eastAsia" w:ascii="宋体" w:hAnsi="宋体" w:eastAsia="宋体" w:cs="Times New Roman"/>
          <w:sz w:val="21"/>
          <w:szCs w:val="21"/>
          <w:lang w:val="en-US" w:eastAsia="zh-CN"/>
        </w:rPr>
        <w:t xml:space="preserve">包</w:t>
      </w:r>
      <w:r>
        <w:rPr>
          <w:rFonts w:hint="eastAsia" w:ascii="宋体" w:hAnsi="宋体" w:eastAsia="宋体" w:cs="Times New Roman"/>
          <w:sz w:val="21"/>
          <w:szCs w:val="21"/>
          <w:lang w:val="zh-CN" w:eastAsia="zh-CN"/>
        </w:rPr>
        <w:t xml:space="preserve">一与</w:t>
      </w:r>
      <w:r>
        <w:rPr>
          <w:rFonts w:hint="eastAsia" w:ascii="宋体" w:hAnsi="宋体" w:eastAsia="宋体" w:cs="Times New Roman"/>
          <w:sz w:val="21"/>
          <w:szCs w:val="21"/>
          <w:lang w:val="en-US" w:eastAsia="zh-CN"/>
        </w:rPr>
        <w:t xml:space="preserve">包</w:t>
      </w:r>
      <w:r>
        <w:rPr>
          <w:rFonts w:hint="eastAsia" w:ascii="宋体" w:hAnsi="宋体" w:eastAsia="宋体" w:cs="Times New Roman"/>
          <w:sz w:val="21"/>
          <w:szCs w:val="21"/>
          <w:lang w:val="zh-CN" w:eastAsia="zh-CN"/>
        </w:rPr>
        <w:t xml:space="preserve">二成交供应商的实际审查项目内容。</w:t>
      </w:r>
      <w:r/>
    </w:p>
    <w:p>
      <w:pPr>
        <w:ind w:firstLine="482"/>
        <w:keepLines w:val="0"/>
        <w:keepNext w:val="0"/>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lang w:val="en-US" w:eastAsia="zh-CN"/>
        </w:rPr>
        <w:t xml:space="preserve">五、</w:t>
      </w:r>
      <w:r>
        <w:rPr>
          <w:rFonts w:hint="eastAsia" w:ascii="宋体" w:hAnsi="宋体" w:eastAsia="宋体" w:cs="宋体"/>
          <w:b/>
          <w:sz w:val="22"/>
          <w:szCs w:val="22"/>
        </w:rPr>
        <w:t xml:space="preserve">关</w:t>
      </w:r>
      <w:r>
        <w:rPr>
          <w:rFonts w:hint="eastAsia" w:ascii="宋体" w:hAnsi="宋体" w:eastAsia="宋体" w:cs="宋体"/>
          <w:b/>
          <w:sz w:val="22"/>
          <w:szCs w:val="22"/>
          <w:highlight w:val="none"/>
        </w:rPr>
        <w:t xml:space="preserve">于本次项目报价和费用结算问题：</w:t>
      </w:r>
      <w:r/>
    </w:p>
    <w:p>
      <w:pPr>
        <w:ind w:firstLine="370"/>
        <w:keepLines w:val="0"/>
        <w:keepNext w:val="0"/>
        <w:pageBreakBefore w:val="0"/>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highlight w:val="none"/>
        </w:rPr>
        <w:t xml:space="preserve">1、报价问题：暂拟定需委托审核服务项目数量为</w:t>
      </w:r>
      <w:r>
        <w:rPr>
          <w:rFonts w:hint="eastAsia" w:ascii="宋体" w:hAnsi="宋体" w:eastAsia="宋体" w:cs="宋体"/>
          <w:spacing w:val="8"/>
          <w:sz w:val="22"/>
          <w:szCs w:val="22"/>
          <w:highlight w:val="none"/>
          <w:lang w:val="en-US" w:eastAsia="zh-CN"/>
        </w:rPr>
        <w:t xml:space="preserve">包一新建项目约39个，包二改建项目约40个，</w:t>
      </w:r>
      <w:r>
        <w:rPr>
          <w:rFonts w:hint="eastAsia" w:ascii="宋体" w:hAnsi="宋体" w:eastAsia="宋体" w:cs="宋体"/>
          <w:sz w:val="22"/>
          <w:szCs w:val="22"/>
          <w:highlight w:val="none"/>
        </w:rPr>
        <w:t xml:space="preserve">实际</w:t>
      </w:r>
      <w:r>
        <w:rPr>
          <w:rFonts w:hint="eastAsia" w:ascii="宋体" w:hAnsi="宋体" w:eastAsia="宋体" w:cs="宋体"/>
          <w:sz w:val="22"/>
          <w:szCs w:val="22"/>
        </w:rPr>
        <w:t xml:space="preserve">数量根据申报情况确定，按实结算。请参加磋商的供应商在响应报价时充分考虑本次采购项目的人工费、交通费、专家费、第三方机构评估费、就餐费、利润、税金、风险费等所有与本项目有关的直接和间接费。本委托审核服务的项目单价不另行调整。</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2、费用结算：完成项目审核工作并出具正式意见后，每季度依据完成的工作量和单价结算，在成交供应商出具相应款项发票后20日内付清。</w:t>
      </w:r>
      <w:r/>
    </w:p>
    <w:p>
      <w:pPr>
        <w:numPr>
          <w:ilvl w:val="0"/>
          <w:numId w:val="0"/>
        </w:numPr>
        <w:ind w:firstLine="44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3.验收要求：按照磋商文件、响应文件以及双方签署的合同条款执行验收，项目全部执行完毕，出具</w:t>
      </w:r>
      <w:r>
        <w:rPr>
          <w:rFonts w:hint="eastAsia" w:ascii="宋体" w:hAnsi="宋体" w:eastAsia="宋体" w:cs="宋体"/>
          <w:color w:val="111111"/>
          <w:sz w:val="22"/>
          <w:szCs w:val="22"/>
          <w:shd w:val="clear" w:color="auto" w:fill="ffffff"/>
          <w:lang w:val="en-US" w:eastAsia="zh-CN" w:bidi="ar-SA"/>
        </w:rPr>
        <w:t xml:space="preserve">建设工程消防设计文件专项技术审查意见书</w:t>
      </w:r>
      <w:r>
        <w:rPr>
          <w:rFonts w:hint="eastAsia" w:ascii="宋体" w:hAnsi="宋体" w:eastAsia="宋体" w:cs="宋体"/>
          <w:sz w:val="22"/>
          <w:szCs w:val="22"/>
          <w:highlight w:val="none"/>
          <w:lang w:val="en-US" w:eastAsia="zh-CN"/>
        </w:rPr>
        <w:t xml:space="preserve">作为验收依据。</w:t>
      </w:r>
      <w:r/>
    </w:p>
    <w:p>
      <w:pPr>
        <w:ind w:firstLine="42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1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1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pStyle w:val="1114"/>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p>
      <w:pPr>
        <w:spacing w:line="56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附件：单个项目审查内容</w:t>
      </w:r>
      <w:r/>
    </w:p>
    <w:tbl>
      <w:tblPr>
        <w:tblStyle w:val="897"/>
        <w:tblW w:w="5481" w:type="pct"/>
        <w:jc w:val="center"/>
        <w:tblLayout w:type="fixed"/>
        <w:tblCellMar>
          <w:left w:w="108" w:type="dxa"/>
          <w:top w:w="0" w:type="dxa"/>
          <w:right w:w="108" w:type="dxa"/>
          <w:bottom w:w="0" w:type="dxa"/>
        </w:tblCellMar>
        <w:tblLook w:val="04A0" w:firstRow="1" w:lastRow="0" w:firstColumn="1" w:lastColumn="0" w:noHBand="0" w:noVBand="1"/>
      </w:tblPr>
      <w:tblGrid>
        <w:gridCol w:w="432"/>
        <w:gridCol w:w="837"/>
        <w:gridCol w:w="7426"/>
        <w:gridCol w:w="866"/>
      </w:tblGrid>
      <w:tr>
        <w:trPr>
          <w:jc w:val="center"/>
          <w:trHeight w:val="377"/>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40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专业</w:t>
            </w:r>
            <w:r/>
          </w:p>
          <w:p>
            <w:pPr>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spacing w:line="40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审查内容</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spacing w:line="400" w:lineRule="exact"/>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2"/>
                <w:lang w:val="en-US" w:eastAsia="zh-CN"/>
              </w:rPr>
              <w:t xml:space="preserve">审查人数</w:t>
            </w:r>
            <w:r/>
          </w:p>
        </w:tc>
      </w:tr>
      <w:tr>
        <w:trPr>
          <w:jc w:val="center"/>
          <w:trHeight w:val="3300"/>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设计说明书</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numPr>
                <w:ilvl w:val="0"/>
                <w:numId w:val="18"/>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设计依据：包括设计所执行的主要法律法规以及其他相关文件，所采用的标准（包括标准的名称、编号、年号和版本号），相关项目批复文件，建设单位提供的有关使用要求或生产工艺等资料，明确火灾危险性。</w:t>
            </w:r>
            <w:r/>
          </w:p>
          <w:p>
            <w:pPr>
              <w:numPr>
                <w:ilvl w:val="0"/>
                <w:numId w:val="18"/>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工程建设的规模和设计范围：包括工程的设计规模及项目组成等。</w:t>
            </w:r>
            <w:r/>
          </w:p>
          <w:p>
            <w:pPr>
              <w:numPr>
                <w:ilvl w:val="0"/>
                <w:numId w:val="18"/>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总指标：总用地面积、总建筑面积和反映建设工程功能规模的技术指标。</w:t>
            </w:r>
            <w:r/>
          </w:p>
          <w:p>
            <w:pPr>
              <w:numPr>
                <w:ilvl w:val="0"/>
                <w:numId w:val="18"/>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标准执行情况：包括消防设计执行国家工程建设消防技术标准强制性条文的情况；带有“严禁”“必须”“应”等要求的非强制性条文的情况；没有规定的其他情况。</w:t>
            </w:r>
            <w:r/>
          </w:p>
          <w:p>
            <w:pPr>
              <w:numPr>
                <w:ilvl w:val="0"/>
                <w:numId w:val="18"/>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总平面：包括有关主管部门对工程批准的规划许可技术条件，建构筑物满足防火间距情况、功能分区、出入口等。</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1-2</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建筑</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19"/>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总平面图：包括场地道路红线、建构筑物控制线、用地红线等位置；场地四邻原有及规划道路的位置等。</w:t>
            </w:r>
            <w:r/>
          </w:p>
          <w:p>
            <w:pPr>
              <w:numPr>
                <w:ilvl w:val="0"/>
                <w:numId w:val="19"/>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各层平面图：平面布置，房间或空间的名称或编号，每层建筑构筑物、防火分区面积等。</w:t>
            </w:r>
            <w:r/>
          </w:p>
          <w:p>
            <w:pPr>
              <w:numPr>
                <w:ilvl w:val="0"/>
                <w:numId w:val="19"/>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立面图：立面外轮廓及主要结构和建筑构造部件的位置，建构筑物的总高度、层高等。</w:t>
            </w:r>
            <w:r/>
          </w:p>
          <w:p>
            <w:pPr>
              <w:numPr>
                <w:ilvl w:val="0"/>
                <w:numId w:val="19"/>
              </w:numPr>
              <w:jc w:val="left"/>
              <w:spacing w:line="360" w:lineRule="exact"/>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剖面图：标示内外空间比较复杂的位置尺寸等</w:t>
            </w:r>
            <w:r/>
          </w:p>
          <w:p>
            <w:pPr>
              <w:numPr>
                <w:ilvl w:val="0"/>
                <w:numId w:val="19"/>
              </w:numPr>
              <w:jc w:val="left"/>
              <w:spacing w:line="360" w:lineRule="exact"/>
              <w:widowControl/>
              <w:rPr>
                <w:rFonts w:hint="eastAsia" w:ascii="宋体" w:hAnsi="宋体" w:eastAsia="宋体" w:cs="宋体"/>
                <w:color w:val="000000"/>
                <w:sz w:val="22"/>
                <w:szCs w:val="22"/>
                <w:lang w:eastAsia="zh-CN" w:bidi="ar"/>
              </w:rPr>
            </w:pPr>
            <w:r>
              <w:rPr>
                <w:rFonts w:hint="eastAsia" w:ascii="宋体" w:hAnsi="宋体" w:eastAsia="宋体" w:cs="宋体"/>
                <w:color w:val="000000"/>
                <w:sz w:val="22"/>
                <w:szCs w:val="22"/>
                <w:lang w:val="en-US" w:eastAsia="zh-CN"/>
              </w:rPr>
              <w:t xml:space="preserve">其他</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773"/>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结构</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20"/>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w:t>
            </w:r>
            <w:r/>
          </w:p>
          <w:p>
            <w:pPr>
              <w:numPr>
                <w:ilvl w:val="0"/>
                <w:numId w:val="20"/>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钢结构设计说明及相关图纸。</w:t>
            </w:r>
            <w:r/>
          </w:p>
          <w:p>
            <w:pPr>
              <w:numPr>
                <w:ilvl w:val="0"/>
                <w:numId w:val="20"/>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木机构等其他结构设计说明及相关图纸。</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21"/>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p>
          <w:p>
            <w:pPr>
              <w:numPr>
                <w:ilvl w:val="0"/>
                <w:numId w:val="21"/>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消防设备动力配电箱系统图及平面布置图。</w:t>
            </w:r>
            <w:r/>
          </w:p>
          <w:p>
            <w:pPr>
              <w:numPr>
                <w:ilvl w:val="0"/>
                <w:numId w:val="21"/>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电气火灾监控系统图、消防设备电源监控系统图、防火门监控系统图等。</w:t>
            </w:r>
            <w:r/>
          </w:p>
          <w:p>
            <w:pPr>
              <w:numPr>
                <w:ilvl w:val="0"/>
                <w:numId w:val="21"/>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消防应急广播及平面布置图、消控室等布置图。其他图纸。</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170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给排水</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22"/>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设计说明、图例、材料表</w:t>
            </w:r>
            <w:r/>
          </w:p>
          <w:p>
            <w:pPr>
              <w:numPr>
                <w:ilvl w:val="0"/>
                <w:numId w:val="22"/>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消防给水总平面图、消防给水系统的系统图平面图、各层喷淋系统图平面图、消防水箱水池和防水泵房平面图大样图及其他各灭火系统图纸。</w:t>
            </w:r>
            <w:r/>
          </w:p>
          <w:p>
            <w:pPr>
              <w:numPr>
                <w:ilvl w:val="0"/>
                <w:numId w:val="22"/>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暖通</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23"/>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空调通风及防排烟设计说明、图例、材料表</w:t>
            </w:r>
            <w:r/>
          </w:p>
          <w:p>
            <w:pPr>
              <w:numPr>
                <w:ilvl w:val="0"/>
                <w:numId w:val="23"/>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防烟系统、排烟系统、供暖通风等系统图、平面布置图。</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装修</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设计说明、图例（含设计依据、工程概述、装饰面积和装修范围、装修材料及其燃烧性能汇总表等）</w:t>
            </w:r>
            <w:r/>
          </w:p>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总平面图（含消防车道、扑救场地、消防控制室等）</w:t>
            </w:r>
            <w:r/>
          </w:p>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报审范围内的装修各层平面图（含房间性质、防火分区、防火封堵、防火卷帘、门、窗、疏散宽度计算依据、疏散距离、消防电梯前室和合用前室、防烟楼梯间等</w:t>
            </w:r>
            <w:r/>
          </w:p>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报审范围内的装修地面图（标注材料材质）</w:t>
            </w:r>
            <w:r/>
          </w:p>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报审范围内的装修顶棚图（标注材料材质、高度等）</w:t>
            </w:r>
            <w:r/>
          </w:p>
          <w:p>
            <w:pPr>
              <w:numPr>
                <w:ilvl w:val="0"/>
                <w:numId w:val="24"/>
              </w:num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报审范围内的装修剖面图、立面图（标注材料材质等）</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2-3</w:t>
            </w:r>
            <w:r/>
          </w:p>
        </w:tc>
      </w:tr>
      <w:tr>
        <w:trPr>
          <w:jc w:val="center"/>
          <w:trHeight w:val="1219"/>
        </w:trPr>
        <w:tc>
          <w:tcPr>
            <w:tcBorders>
              <w:top w:val="single" w:color="000000" w:sz="4" w:space="0"/>
              <w:left w:val="single" w:color="000000" w:sz="4" w:space="0"/>
              <w:bottom w:val="single" w:color="000000" w:sz="4" w:space="0"/>
              <w:right w:val="single" w:color="000000" w:sz="4" w:space="0"/>
            </w:tcBorders>
            <w:tcW w:w="225"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其他</w:t>
            </w:r>
            <w:r/>
          </w:p>
        </w:tc>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tcPr>
          <w:p>
            <w:pPr>
              <w:jc w:val="left"/>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涉及热能动力的应当单独打包提供：锅炉房设备平面布置图，其他动力站房平面布置图，以及设备专业的管道防火封堵措施等</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w:t>
            </w:r>
            <w:r/>
          </w:p>
        </w:tc>
      </w:tr>
      <w:tr>
        <w:trPr>
          <w:jc w:val="center"/>
          <w:trHeight w:val="1219"/>
        </w:trPr>
        <w:tc>
          <w:tcPr>
            <w:gridSpan w:val="3"/>
            <w:tcBorders>
              <w:top w:val="single" w:color="000000" w:sz="4" w:space="0"/>
              <w:left w:val="single" w:color="000000" w:sz="4" w:space="0"/>
              <w:bottom w:val="single" w:color="000000" w:sz="4" w:space="0"/>
              <w:right w:val="single" w:color="000000" w:sz="4" w:space="0"/>
            </w:tcBorders>
            <w:tcW w:w="8695" w:type="dxa"/>
            <w:vAlign w:val="center"/>
            <w:textDirection w:val="lrTb"/>
            <w:noWrap w:val="false"/>
          </w:tcPr>
          <w:p>
            <w:pPr>
              <w:jc w:val="left"/>
              <w:spacing w:line="360" w:lineRule="exact"/>
              <w:widowControl/>
              <w:tabs>
                <w:tab w:val="left" w:pos="2540" w:leader="none"/>
              </w:tabs>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ab/>
            </w:r>
            <w:r>
              <w:rPr>
                <w:rFonts w:hint="eastAsia" w:ascii="宋体" w:hAnsi="宋体" w:eastAsia="宋体" w:cs="宋体"/>
                <w:color w:val="000000"/>
                <w:sz w:val="22"/>
                <w:szCs w:val="22"/>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52" w:type="dxa"/>
            <w:vAlign w:val="center"/>
            <w:textDirection w:val="lrTb"/>
            <w:noWrap/>
          </w:tcPr>
          <w:p>
            <w:pPr>
              <w:jc w:val="center"/>
              <w:spacing w:line="360" w:lineRule="exact"/>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22</w:t>
            </w:r>
            <w:r/>
          </w:p>
        </w:tc>
      </w:tr>
    </w:tbl>
    <w:p>
      <w:pPr>
        <w:pStyle w:val="1153"/>
        <w:jc w:val="both"/>
        <w:rPr>
          <w:rFonts w:ascii="Arial" w:hAnsi="Arial" w:cs="Arial"/>
          <w:color w:val="000000"/>
          <w:highlight w:val="none"/>
          <w:lang w:val="zh-CN"/>
        </w:rPr>
      </w:pPr>
      <w:r>
        <w:rPr>
          <w:rFonts w:hint="eastAsia" w:ascii="宋体" w:hAnsi="宋体" w:eastAsia="宋体" w:cs="宋体"/>
          <w:b w:val="0"/>
          <w:bCs w:val="0"/>
          <w:color w:val="000000"/>
          <w:sz w:val="22"/>
          <w:szCs w:val="22"/>
          <w:lang w:val="en-US" w:eastAsia="zh-CN" w:bidi="ar"/>
        </w:rPr>
        <w:t xml:space="preserve">备注：单个项目最高限价费用为2万元，本项目两个包两年总项目数约79个，包一新建项目约39个，包二改建项目约40个，以实际发生数量为准，招标总控制价为160万元（含招标代理费）</w:t>
      </w:r>
      <w:r>
        <w:rPr>
          <w:rFonts w:hint="eastAsia" w:ascii="宋体" w:hAnsi="宋体" w:eastAsia="宋体" w:cs="宋体"/>
          <w:color w:val="000000"/>
          <w:sz w:val="22"/>
          <w:szCs w:val="22"/>
          <w:highlight w:val="none"/>
          <w:lang w:val="en-US" w:eastAsia="zh-CN" w:bidi="ar"/>
        </w:rPr>
        <w:t xml:space="preserve">。</w:t>
      </w:r>
      <w:r>
        <w:rPr>
          <w:rFonts w:ascii="Arial" w:hAnsi="Arial" w:cs="Arial"/>
          <w:color w:val="000000"/>
          <w:highlight w:val="none"/>
          <w:lang w:val="zh-CN"/>
        </w:rPr>
        <w:br w:type="page" w:clear="all"/>
      </w:r>
      <w:r>
        <w:rPr>
          <w:rFonts w:ascii="Arial" w:hAnsi="Arial" w:cs="Arial"/>
          <w:color w:val="000000"/>
          <w:highlight w:val="none"/>
          <w:lang w:val="zh-CN"/>
        </w:rPr>
        <w:t xml:space="preserve">第五章 合同主要条款</w:t>
      </w:r>
      <w:bookmarkEnd w:id="20"/>
      <w:r/>
      <w:bookmarkStart w:id="21" w:name="_Toc16938559"/>
      <w:r/>
      <w:bookmarkStart w:id="22" w:name="_Toc20823315"/>
      <w:r/>
      <w:bookmarkStart w:id="23" w:name="_Toc513029243"/>
      <w:r/>
      <w:r/>
    </w:p>
    <w:p>
      <w:pPr>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spacing w:line="360" w:lineRule="auto"/>
        <w:shd w:val="clear" w:color="auto" w:fill="ffffff"/>
        <w:widowControl/>
        <w:rPr>
          <w:rFonts w:ascii="宋体"/>
          <w:sz w:val="36"/>
          <w:szCs w:val="36"/>
        </w:rPr>
      </w:pPr>
      <w:r>
        <w:rPr>
          <w:rFonts w:hint="eastAsia" w:ascii="宋体" w:hAnsi="宋体"/>
          <w:b/>
          <w:bCs/>
          <w:sz w:val="36"/>
          <w:szCs w:val="36"/>
        </w:rPr>
        <w:t xml:space="preserve">合同编号：</w:t>
      </w:r>
      <w:r>
        <w:rPr>
          <w:rFonts w:ascii="宋体"/>
          <w:b/>
          <w:bCs/>
          <w:sz w:val="36"/>
          <w:szCs w:val="36"/>
          <w:u w:val="single"/>
        </w:rPr>
        <w:t xml:space="preserve">          </w:t>
      </w:r>
      <w:r/>
    </w:p>
    <w:p>
      <w:pPr>
        <w:spacing w:line="360" w:lineRule="auto"/>
        <w:shd w:val="clear" w:color="auto" w:fill="ffffff"/>
        <w:widowControl/>
        <w:rPr>
          <w:rFonts w:hint="eastAsia" w:ascii="宋体" w:eastAsia="宋体"/>
          <w:sz w:val="36"/>
          <w:szCs w:val="36"/>
          <w:lang w:eastAsia="zh-CN"/>
        </w:rPr>
      </w:pPr>
      <w:r>
        <w:rPr>
          <w:rFonts w:hint="eastAsia" w:ascii="宋体" w:hAnsi="宋体"/>
          <w:b/>
          <w:bCs/>
          <w:sz w:val="36"/>
          <w:szCs w:val="36"/>
        </w:rPr>
        <w:t xml:space="preserve">项目名称：</w:t>
      </w:r>
      <w:r>
        <w:rPr>
          <w:rFonts w:hint="eastAsia" w:ascii="宋体"/>
          <w:b/>
          <w:bCs/>
          <w:sz w:val="36"/>
          <w:szCs w:val="36"/>
          <w:u w:val="single"/>
          <w:lang w:eastAsia="zh-CN"/>
        </w:rPr>
        <w:t xml:space="preserve">新材料科技园化工类项目消防设计审查技术评估工作</w:t>
      </w:r>
      <w:r/>
    </w:p>
    <w:p>
      <w:pPr>
        <w:spacing w:line="360" w:lineRule="auto"/>
        <w:shd w:val="clear" w:color="auto" w:fill="ffffff"/>
        <w:widowControl/>
        <w:rPr>
          <w:rFonts w:ascii="宋体"/>
          <w:sz w:val="36"/>
          <w:szCs w:val="36"/>
        </w:rPr>
      </w:pPr>
      <w:r>
        <w:rPr>
          <w:rFonts w:hint="eastAsia" w:ascii="宋体" w:hAnsi="宋体"/>
          <w:b/>
          <w:bCs/>
          <w:sz w:val="36"/>
          <w:szCs w:val="36"/>
        </w:rPr>
        <w:t xml:space="preserve">使用单位：</w:t>
      </w:r>
      <w:r>
        <w:rPr>
          <w:rFonts w:hint="eastAsia" w:ascii="宋体"/>
          <w:b/>
          <w:bCs/>
          <w:sz w:val="36"/>
          <w:szCs w:val="36"/>
          <w:u w:val="single"/>
        </w:rPr>
        <w:t xml:space="preserve">南京江北新材料科技园管理办公室</w:t>
      </w:r>
      <w:r/>
    </w:p>
    <w:p>
      <w:pPr>
        <w:spacing w:line="360" w:lineRule="auto"/>
        <w:shd w:val="clear" w:color="auto" w:fill="ffffff"/>
        <w:widowControl/>
        <w:rPr>
          <w:rFonts w:ascii="宋体"/>
          <w:sz w:val="36"/>
          <w:szCs w:val="36"/>
        </w:rPr>
      </w:pPr>
      <w:r>
        <w:rPr>
          <w:rFonts w:hint="eastAsia" w:ascii="宋体" w:hAnsi="宋体"/>
          <w:b/>
          <w:bCs/>
          <w:sz w:val="36"/>
          <w:szCs w:val="36"/>
        </w:rPr>
        <w:t xml:space="preserve">供货单位：</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hint="eastAsia" w:ascii="宋体" w:hAnsi="宋体"/>
          <w:b/>
          <w:bCs/>
          <w:sz w:val="36"/>
          <w:szCs w:val="36"/>
        </w:rPr>
        <w:t xml:space="preserve">签订日期：</w:t>
      </w:r>
      <w:r>
        <w:rPr>
          <w:rFonts w:ascii="宋体"/>
          <w:b/>
          <w:bCs/>
          <w:sz w:val="36"/>
          <w:szCs w:val="36"/>
          <w:u w:val="single"/>
        </w:rPr>
        <w:t xml:space="preserve">          </w:t>
      </w:r>
      <w:r/>
    </w:p>
    <w:p>
      <w:pPr>
        <w:spacing w:line="360" w:lineRule="auto"/>
        <w:shd w:val="clear" w:color="auto" w:fill="ffffff"/>
        <w:widowControl/>
        <w:rPr>
          <w:rFonts w:ascii="宋体"/>
          <w:sz w:val="36"/>
          <w:szCs w:val="36"/>
        </w:rPr>
      </w:pPr>
      <w:r>
        <w:rPr>
          <w:rFonts w:ascii="宋体"/>
          <w:sz w:val="36"/>
          <w:szCs w:val="36"/>
        </w:rPr>
        <w:t xml:space="preserve">      </w:t>
      </w:r>
      <w:r/>
    </w:p>
    <w:p>
      <w:pPr>
        <w:pStyle w:val="1117"/>
        <w:rPr>
          <w:rFonts w:ascii="宋体"/>
          <w:sz w:val="36"/>
          <w:szCs w:val="36"/>
        </w:rPr>
      </w:pPr>
      <w:r>
        <w:rPr>
          <w:rFonts w:ascii="宋体"/>
          <w:sz w:val="36"/>
          <w:szCs w:val="36"/>
        </w:rPr>
      </w:r>
      <w:r/>
    </w:p>
    <w:p>
      <w:pPr>
        <w:rPr>
          <w:rFonts w:ascii="宋体"/>
          <w:sz w:val="36"/>
          <w:szCs w:val="36"/>
        </w:rPr>
      </w:pPr>
      <w:r>
        <w:rPr>
          <w:rFonts w:ascii="宋体"/>
          <w:sz w:val="36"/>
          <w:szCs w:val="36"/>
        </w:rPr>
      </w:r>
      <w:r/>
    </w:p>
    <w:p>
      <w:pPr>
        <w:pStyle w:val="1254"/>
        <w:ind w:firstLine="720"/>
        <w:rPr>
          <w:rFonts w:ascii="宋体"/>
          <w:sz w:val="36"/>
          <w:szCs w:val="36"/>
        </w:rPr>
      </w:pPr>
      <w:r>
        <w:rPr>
          <w:rFonts w:ascii="宋体"/>
          <w:sz w:val="36"/>
          <w:szCs w:val="36"/>
        </w:rPr>
      </w:r>
      <w:r/>
    </w:p>
    <w:p>
      <w:pPr>
        <w:pStyle w:val="1254"/>
        <w:ind w:firstLine="720"/>
        <w:rPr>
          <w:rFonts w:ascii="宋体"/>
          <w:sz w:val="36"/>
          <w:szCs w:val="36"/>
        </w:rPr>
      </w:pPr>
      <w:r>
        <w:rPr>
          <w:rFonts w:ascii="宋体"/>
          <w:sz w:val="36"/>
          <w:szCs w:val="36"/>
        </w:rPr>
      </w:r>
      <w:r/>
    </w:p>
    <w:p>
      <w:pPr>
        <w:jc w:val="center"/>
        <w:spacing w:line="360" w:lineRule="auto"/>
        <w:shd w:val="clear" w:color="auto" w:fill="ffffff"/>
        <w:widowControl/>
        <w:rPr>
          <w:rFonts w:ascii="宋体"/>
          <w:b/>
          <w:bCs/>
          <w:sz w:val="36"/>
          <w:szCs w:val="36"/>
        </w:rPr>
      </w:pPr>
      <w:r>
        <w:rPr>
          <w:rFonts w:ascii="宋体"/>
          <w:b/>
          <w:bCs/>
          <w:sz w:val="36"/>
          <w:szCs w:val="36"/>
        </w:rPr>
      </w:r>
      <w:r/>
    </w:p>
    <w:p>
      <w:pPr>
        <w:jc w:val="center"/>
        <w:spacing w:line="360" w:lineRule="auto"/>
        <w:shd w:val="clear" w:color="auto" w:fill="ffffff"/>
        <w:widowControl/>
        <w:rPr>
          <w:rFonts w:ascii="宋体"/>
          <w:szCs w:val="21"/>
        </w:rPr>
      </w:pPr>
      <w:r>
        <w:rPr>
          <w:rFonts w:ascii="宋体"/>
          <w:b/>
          <w:bCs/>
          <w:sz w:val="36"/>
          <w:szCs w:val="36"/>
        </w:rPr>
        <w:t xml:space="preserve"> </w:t>
      </w:r>
      <w:r>
        <w:rPr>
          <w:rFonts w:hint="eastAsia" w:ascii="宋体" w:hAnsi="宋体"/>
          <w:b/>
          <w:bCs/>
          <w:sz w:val="36"/>
          <w:szCs w:val="36"/>
        </w:rPr>
        <w:t xml:space="preserve">南京市工商行政管理局</w:t>
      </w:r>
      <w:r/>
    </w:p>
    <w:p>
      <w:pPr>
        <w:jc w:val="center"/>
        <w:spacing w:line="360" w:lineRule="auto"/>
        <w:shd w:val="clear" w:color="auto" w:fill="ffffff"/>
        <w:widowControl/>
        <w:rPr>
          <w:rFonts w:hint="eastAsia" w:ascii="宋体" w:hAnsi="宋体"/>
          <w:b/>
          <w:bCs/>
          <w:sz w:val="36"/>
          <w:szCs w:val="36"/>
        </w:rPr>
      </w:pPr>
      <w:r>
        <w:rPr>
          <w:rFonts w:hint="eastAsia" w:ascii="宋体" w:hAnsi="宋体"/>
          <w:b/>
          <w:bCs/>
          <w:sz w:val="36"/>
          <w:szCs w:val="36"/>
        </w:rPr>
        <w:t xml:space="preserve">南京市财政局</w:t>
      </w:r>
      <w:r>
        <w:rPr>
          <w:rFonts w:ascii="宋体"/>
          <w:b/>
          <w:bCs/>
          <w:sz w:val="36"/>
          <w:szCs w:val="36"/>
        </w:rPr>
        <w:t xml:space="preserve"> </w:t>
      </w:r>
      <w:r>
        <w:rPr>
          <w:rFonts w:ascii="宋体"/>
          <w:b/>
          <w:bCs/>
          <w:sz w:val="36"/>
        </w:rPr>
        <w:t xml:space="preserve"> </w:t>
      </w:r>
      <w:r>
        <w:rPr>
          <w:rFonts w:hint="eastAsia" w:ascii="宋体" w:hAnsi="宋体"/>
          <w:b/>
          <w:bCs/>
          <w:sz w:val="36"/>
          <w:szCs w:val="36"/>
        </w:rPr>
        <w:t xml:space="preserve">监制</w:t>
      </w:r>
      <w:r/>
    </w:p>
    <w:p>
      <w:pPr>
        <w:pStyle w:val="1151"/>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1151"/>
        <w:ind w:right="600"/>
        <w:spacing w:before="0" w:beforeAutospacing="0" w:after="0" w:afterAutospacing="0" w:line="252" w:lineRule="atLeast"/>
        <w:rPr>
          <w:rFonts w:hint="eastAsia" w:ascii="宋体" w:hAnsi="宋体" w:cs="宋体"/>
          <w:color w:val="111111"/>
          <w:sz w:val="21"/>
          <w:szCs w:val="21"/>
          <w:shd w:val="clear" w:color="auto" w:fill="ffffff"/>
        </w:rPr>
      </w:pPr>
      <w:r>
        <w:rPr>
          <w:rFonts w:hint="eastAsia"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ascii="宋体" w:hAnsi="宋体" w:cs="宋体"/>
          <w:color w:val="111111"/>
          <w:sz w:val="21"/>
          <w:szCs w:val="21"/>
          <w:shd w:val="clear" w:color="auto" w:fill="ffffff"/>
        </w:rPr>
      </w:pPr>
      <w:r>
        <w:rPr>
          <w:rFonts w:ascii="宋体" w:hAnsi="宋体" w:cs="宋体"/>
          <w:color w:val="111111"/>
          <w:sz w:val="21"/>
          <w:szCs w:val="21"/>
          <w:shd w:val="clear" w:color="auto" w:fill="ffffff"/>
        </w:rPr>
      </w:r>
      <w:r/>
    </w:p>
    <w:p>
      <w:pPr>
        <w:pStyle w:val="1151"/>
        <w:ind w:right="600"/>
        <w:spacing w:before="0" w:beforeAutospacing="0" w:after="0" w:afterAutospacing="0" w:line="252" w:lineRule="atLeast"/>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合同编号：</w:t>
      </w:r>
      <w:r/>
    </w:p>
    <w:p>
      <w:pPr>
        <w:pStyle w:val="1151"/>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政府采购计划号：</w:t>
      </w:r>
      <w:r/>
    </w:p>
    <w:tbl>
      <w:tblPr>
        <w:tblStyle w:val="897"/>
        <w:tblW w:w="8647" w:type="dxa"/>
        <w:tblInd w:w="-84" w:type="dxa"/>
        <w:tblLayout w:type="autofit"/>
        <w:tblCellMar>
          <w:left w:w="84" w:type="dxa"/>
          <w:top w:w="0" w:type="dxa"/>
          <w:right w:w="84" w:type="dxa"/>
          <w:bottom w:w="0" w:type="dxa"/>
        </w:tblCellMar>
        <w:tblLook w:val="04A0" w:firstRow="1" w:lastRow="0" w:firstColumn="1" w:lastColumn="0" w:noHBand="0" w:noVBand="1"/>
      </w:tblPr>
      <w:tblGrid>
        <w:gridCol w:w="4459"/>
        <w:gridCol w:w="4188"/>
      </w:tblGrid>
      <w:tr>
        <w:trPr/>
        <w:tc>
          <w:tcPr>
            <w:tcBorders>
              <w:top w:val="none" w:color="000000" w:sz="4" w:space="0"/>
              <w:left w:val="none" w:color="000000" w:sz="4" w:space="0"/>
              <w:bottom w:val="none" w:color="000000" w:sz="4" w:space="0"/>
              <w:right w:val="none" w:color="000000" w:sz="4" w:space="0"/>
            </w:tcBorders>
            <w:tcMar>
              <w:left w:w="84" w:type="dxa"/>
              <w:top w:w="0" w:type="dxa"/>
              <w:right w:w="84" w:type="dxa"/>
              <w:bottom w:w="0" w:type="dxa"/>
            </w:tcMar>
            <w:tcW w:w="4459" w:type="dxa"/>
            <w:vAlign w:val="top"/>
            <w:textDirection w:val="lrTb"/>
            <w:noWrap w:val="false"/>
          </w:tcPr>
          <w:p>
            <w:pPr>
              <w:pStyle w:val="115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采购人（以下称甲方）：</w:t>
            </w:r>
            <w:r/>
          </w:p>
          <w:p>
            <w:pPr>
              <w:pStyle w:val="115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南京江北新材料科技园管理办公室</w:t>
            </w:r>
            <w:r/>
          </w:p>
        </w:tc>
        <w:tc>
          <w:tcPr>
            <w:tcBorders>
              <w:top w:val="none" w:color="000000" w:sz="4" w:space="0"/>
              <w:left w:val="none" w:color="000000" w:sz="4" w:space="0"/>
              <w:bottom w:val="none" w:color="000000" w:sz="4" w:space="0"/>
              <w:right w:val="none" w:color="000000" w:sz="4" w:space="0"/>
            </w:tcBorders>
            <w:tcMar>
              <w:left w:w="84" w:type="dxa"/>
              <w:top w:w="0" w:type="dxa"/>
              <w:right w:w="84" w:type="dxa"/>
              <w:bottom w:w="0" w:type="dxa"/>
            </w:tcMar>
            <w:tcW w:w="4188" w:type="dxa"/>
            <w:vAlign w:val="top"/>
            <w:textDirection w:val="lrTb"/>
            <w:noWrap w:val="false"/>
          </w:tcPr>
          <w:p>
            <w:pPr>
              <w:pStyle w:val="115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供应商：（以下称乙方） </w:t>
            </w:r>
            <w:r/>
          </w:p>
        </w:tc>
      </w:tr>
      <w:tr>
        <w:trPr/>
        <w:tc>
          <w:tcPr>
            <w:tcBorders>
              <w:top w:val="none" w:color="000000" w:sz="4" w:space="0"/>
              <w:left w:val="none" w:color="000000" w:sz="4" w:space="0"/>
              <w:bottom w:val="none" w:color="000000" w:sz="4" w:space="0"/>
              <w:right w:val="none" w:color="000000" w:sz="4" w:space="0"/>
            </w:tcBorders>
            <w:tcMar>
              <w:left w:w="84" w:type="dxa"/>
              <w:top w:w="0" w:type="dxa"/>
              <w:right w:w="84" w:type="dxa"/>
              <w:bottom w:w="0" w:type="dxa"/>
            </w:tcMar>
            <w:tcW w:w="4459" w:type="dxa"/>
            <w:vAlign w:val="top"/>
            <w:textDirection w:val="lrTb"/>
            <w:noWrap w:val="false"/>
          </w:tcPr>
          <w:p>
            <w:pPr>
              <w:pStyle w:val="115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住所地：南京市江北新区方水路168号</w:t>
            </w:r>
            <w:r/>
          </w:p>
        </w:tc>
        <w:tc>
          <w:tcPr>
            <w:tcBorders>
              <w:top w:val="none" w:color="000000" w:sz="4" w:space="0"/>
              <w:left w:val="none" w:color="000000" w:sz="4" w:space="0"/>
              <w:bottom w:val="none" w:color="000000" w:sz="4" w:space="0"/>
              <w:right w:val="none" w:color="000000" w:sz="4" w:space="0"/>
            </w:tcBorders>
            <w:tcMar>
              <w:left w:w="84" w:type="dxa"/>
              <w:top w:w="0" w:type="dxa"/>
              <w:right w:w="84" w:type="dxa"/>
              <w:bottom w:w="0" w:type="dxa"/>
            </w:tcMar>
            <w:tcW w:w="4188" w:type="dxa"/>
            <w:vAlign w:val="top"/>
            <w:textDirection w:val="lrTb"/>
            <w:noWrap w:val="false"/>
          </w:tcPr>
          <w:p>
            <w:pPr>
              <w:pStyle w:val="1151"/>
              <w:spacing w:before="0" w:beforeAutospacing="0" w:after="0" w:afterAutospacing="0" w:line="360" w:lineRule="auto"/>
              <w:rPr>
                <w:rFonts w:hint="eastAsia" w:ascii="宋体" w:hAnsi="宋体" w:eastAsia="宋体" w:cs="宋体"/>
                <w:color w:val="111111"/>
                <w:sz w:val="22"/>
                <w:szCs w:val="22"/>
              </w:rPr>
            </w:pPr>
            <w:r>
              <w:rPr>
                <w:rFonts w:hint="eastAsia" w:ascii="宋体" w:hAnsi="宋体" w:eastAsia="宋体" w:cs="宋体"/>
                <w:color w:val="111111"/>
                <w:sz w:val="22"/>
                <w:szCs w:val="22"/>
              </w:rPr>
              <w:t xml:space="preserve">住所地： </w:t>
            </w:r>
            <w:r/>
          </w:p>
        </w:tc>
      </w:tr>
    </w:tbl>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根据《中华人民共和国政府采购法》、《中华人民共和国民法典》等法律法规的规定，甲乙双方按照</w:t>
      </w:r>
      <w:r>
        <w:rPr>
          <w:rFonts w:hint="eastAsia" w:ascii="宋体" w:hAnsi="宋体" w:eastAsia="宋体" w:cs="宋体"/>
          <w:color w:val="111111"/>
          <w:sz w:val="22"/>
          <w:szCs w:val="22"/>
        </w:rPr>
        <w:t xml:space="preserve">南京江北新材料科技园管理办公室</w:t>
      </w:r>
      <w:r>
        <w:rPr>
          <w:rFonts w:hint="eastAsia" w:ascii="宋体" w:hAnsi="宋体" w:eastAsia="宋体" w:cs="宋体"/>
          <w:color w:val="111111"/>
          <w:sz w:val="22"/>
          <w:szCs w:val="22"/>
          <w:shd w:val="clear" w:color="auto" w:fill="ffffff"/>
        </w:rPr>
        <w:t xml:space="preserve">的招标结果签订本合同。</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第一条 合同标的</w:t>
      </w:r>
      <w:r>
        <w:rPr>
          <w:rFonts w:hint="eastAsia" w:ascii="宋体" w:hAnsi="宋体" w:eastAsia="宋体" w:cs="宋体"/>
          <w:color w:val="111111"/>
          <w:sz w:val="22"/>
          <w:szCs w:val="22"/>
          <w:shd w:val="clear" w:color="auto" w:fill="ffffff"/>
        </w:rPr>
        <w:t xml:space="preserve"> </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乙方根据甲方要求提供下列服务：协助甲方对</w:t>
      </w:r>
      <w:r>
        <w:rPr>
          <w:rFonts w:hint="eastAsia" w:ascii="宋体" w:hAnsi="宋体" w:eastAsia="宋体" w:cs="宋体"/>
          <w:color w:val="111111"/>
          <w:sz w:val="22"/>
          <w:szCs w:val="22"/>
          <w:shd w:val="clear" w:color="auto" w:fill="ffffff"/>
          <w:lang w:val="en-US" w:eastAsia="zh-CN"/>
        </w:rPr>
        <w:t xml:space="preserve">分工职责范围内的石油化工企业、医药化工企业的建设工程</w:t>
      </w:r>
      <w:r>
        <w:rPr>
          <w:rFonts w:hint="eastAsia" w:ascii="宋体" w:hAnsi="宋体" w:eastAsia="宋体" w:cs="宋体"/>
          <w:color w:val="111111"/>
          <w:sz w:val="22"/>
          <w:szCs w:val="22"/>
          <w:shd w:val="clear" w:color="auto" w:fill="ffffff"/>
        </w:rPr>
        <w:t xml:space="preserve">项目</w:t>
      </w:r>
      <w:r>
        <w:rPr>
          <w:rFonts w:hint="eastAsia" w:eastAsia="宋体" w:cs="宋体"/>
          <w:color w:val="111111"/>
          <w:sz w:val="22"/>
          <w:szCs w:val="22"/>
          <w:shd w:val="clear" w:color="auto" w:fill="ffffff"/>
          <w:lang w:val="en-US" w:eastAsia="zh-CN"/>
        </w:rPr>
        <w:t xml:space="preserve">开展</w:t>
      </w:r>
      <w:r>
        <w:rPr>
          <w:rFonts w:hint="eastAsia" w:ascii="宋体" w:hAnsi="宋体" w:eastAsia="宋体" w:cs="宋体"/>
          <w:color w:val="111111"/>
          <w:sz w:val="22"/>
          <w:szCs w:val="22"/>
          <w:shd w:val="clear" w:color="auto" w:fill="ffffff"/>
        </w:rPr>
        <w:t xml:space="preserve">消防设计审查技术评估工作，负责对甲方委托的建设工程消防设计文件提供客观、公正、专业的技术审查，出具建筑、给排水、电气、暖通等专业技术审查意见，做好档案资料整理等工作。</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第二条 合同价款</w:t>
      </w:r>
      <w:r>
        <w:rPr>
          <w:rFonts w:hint="eastAsia" w:ascii="宋体" w:hAnsi="宋体" w:eastAsia="宋体" w:cs="宋体"/>
          <w:color w:val="111111"/>
          <w:sz w:val="22"/>
          <w:szCs w:val="22"/>
          <w:shd w:val="clear" w:color="auto" w:fill="ffffff"/>
        </w:rPr>
        <w:t xml:space="preserve"> </w:t>
      </w:r>
      <w:r/>
    </w:p>
    <w:p>
      <w:pPr>
        <w:ind w:firstLine="370"/>
        <w:keepLines w:val="0"/>
        <w:keepNext w:val="0"/>
        <w:pageBreakBefore w:val="0"/>
        <w:spacing w:line="360" w:lineRule="auto"/>
        <w:shd w:val="clear" w:color="auto" w:fill="ffffff"/>
        <w:widowControl/>
        <w:rPr>
          <w:rFonts w:hint="eastAsia" w:ascii="宋体" w:hAnsi="宋体" w:eastAsia="宋体" w:cs="宋体"/>
          <w:color w:val="111111"/>
          <w:sz w:val="22"/>
          <w:szCs w:val="22"/>
          <w:highlight w:val="none"/>
          <w:shd w:val="clear" w:color="auto" w:fill="ffffff"/>
        </w:rPr>
      </w:pPr>
      <w:r>
        <w:rPr>
          <w:rFonts w:hint="eastAsia" w:ascii="宋体" w:hAnsi="宋体" w:eastAsia="宋体" w:cs="宋体"/>
          <w:color w:val="111111"/>
          <w:sz w:val="22"/>
          <w:szCs w:val="22"/>
          <w:highlight w:val="none"/>
          <w:shd w:val="clear" w:color="auto" w:fill="ffffff"/>
        </w:rPr>
        <w:t xml:space="preserve">本合同项下服务</w:t>
      </w:r>
      <w:r>
        <w:rPr>
          <w:rFonts w:hint="eastAsia" w:eastAsia="宋体" w:cs="宋体"/>
          <w:color w:val="111111"/>
          <w:sz w:val="22"/>
          <w:szCs w:val="22"/>
          <w:highlight w:val="none"/>
          <w:shd w:val="clear" w:color="auto" w:fill="ffffff"/>
          <w:lang w:val="en-US" w:eastAsia="zh-CN"/>
        </w:rPr>
        <w:t xml:space="preserve">单价最高限价：</w:t>
      </w:r>
      <w:r>
        <w:rPr>
          <w:rFonts w:hint="eastAsia" w:ascii="宋体" w:hAnsi="宋体" w:eastAsia="宋体" w:cs="宋体"/>
          <w:spacing w:val="8"/>
          <w:sz w:val="22"/>
          <w:szCs w:val="22"/>
          <w:highlight w:val="none"/>
          <w:lang w:val="en-US" w:eastAsia="zh-CN"/>
        </w:rPr>
        <w:t xml:space="preserve">包一新建项目（从无到有开始建设的项目）：</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spacing w:val="8"/>
          <w:sz w:val="22"/>
          <w:szCs w:val="22"/>
          <w:highlight w:val="none"/>
          <w:lang w:val="zh-CN"/>
        </w:rPr>
        <w:t xml:space="preserve">；</w:t>
      </w:r>
      <w:r>
        <w:rPr>
          <w:rFonts w:hint="eastAsia" w:ascii="宋体" w:hAnsi="宋体" w:eastAsia="宋体" w:cs="宋体"/>
          <w:spacing w:val="8"/>
          <w:sz w:val="22"/>
          <w:szCs w:val="22"/>
          <w:highlight w:val="none"/>
          <w:lang w:val="en-US" w:eastAsia="zh-CN"/>
        </w:rPr>
        <w:t xml:space="preserve">包二改建项目（指对现有的建筑物、设施、设备或工艺流程进行改造、更新或升级）：</w:t>
      </w:r>
      <w:r>
        <w:rPr>
          <w:rFonts w:hint="eastAsia" w:ascii="宋体" w:hAnsi="宋体" w:eastAsia="宋体" w:cs="宋体"/>
          <w:spacing w:val="8"/>
          <w:sz w:val="22"/>
          <w:szCs w:val="22"/>
          <w:highlight w:val="none"/>
          <w:lang w:val="zh-CN"/>
        </w:rPr>
        <w:t xml:space="preserve">人民币</w:t>
      </w:r>
      <w:r>
        <w:rPr>
          <w:rFonts w:hint="eastAsia" w:ascii="宋体" w:hAnsi="宋体" w:eastAsia="宋体" w:cs="宋体"/>
          <w:spacing w:val="8"/>
          <w:sz w:val="22"/>
          <w:szCs w:val="22"/>
          <w:highlight w:val="none"/>
          <w:lang w:val="en-US" w:eastAsia="zh-CN"/>
        </w:rPr>
        <w:t xml:space="preserve">2万元/个</w:t>
      </w:r>
      <w:r>
        <w:rPr>
          <w:rFonts w:hint="eastAsia" w:ascii="宋体" w:hAnsi="宋体" w:eastAsia="宋体" w:cs="宋体"/>
          <w:color w:val="111111"/>
          <w:sz w:val="22"/>
          <w:szCs w:val="22"/>
          <w:highlight w:val="none"/>
          <w:shd w:val="clear" w:color="auto" w:fill="ffffff"/>
        </w:rPr>
        <w:t xml:space="preserve">。</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eastAsia="宋体" w:cs="宋体"/>
          <w:color w:val="111111"/>
          <w:sz w:val="22"/>
          <w:szCs w:val="22"/>
          <w:shd w:val="clear" w:color="auto" w:fill="ffffff"/>
          <w:lang w:val="en-US" w:eastAsia="zh-CN"/>
        </w:rPr>
        <w:t xml:space="preserve">乙方中标价为：</w:t>
      </w:r>
      <w:r>
        <w:rPr>
          <w:rFonts w:hint="eastAsia" w:ascii="宋体" w:hAnsi="宋体" w:eastAsia="宋体" w:cs="宋体"/>
          <w:spacing w:val="8"/>
          <w:sz w:val="22"/>
          <w:szCs w:val="22"/>
          <w:highlight w:val="none"/>
          <w:lang w:val="en-US" w:eastAsia="zh-CN"/>
        </w:rPr>
        <w:t xml:space="preserve">包一新建项目</w:t>
      </w:r>
      <w:r>
        <w:rPr>
          <w:rFonts w:hint="eastAsia" w:ascii="宋体" w:hAnsi="宋体" w:eastAsia="宋体" w:cs="宋体"/>
          <w:spacing w:val="8"/>
          <w:sz w:val="22"/>
          <w:szCs w:val="22"/>
          <w:lang w:val="en-US" w:eastAsia="zh-CN"/>
        </w:rPr>
        <w:t xml:space="preserve">：</w:t>
      </w:r>
      <w:r>
        <w:rPr>
          <w:rFonts w:hint="eastAsia" w:ascii="宋体" w:hAnsi="宋体" w:eastAsia="宋体" w:cs="宋体"/>
          <w:spacing w:val="8"/>
          <w:sz w:val="22"/>
          <w:szCs w:val="22"/>
          <w:lang w:val="zh-CN"/>
        </w:rPr>
        <w:t xml:space="preserve">人民币</w:t>
      </w:r>
      <w:r>
        <w:rPr>
          <w:rFonts w:hint="eastAsia" w:ascii="宋体" w:hAnsi="宋体" w:eastAsia="宋体" w:cs="宋体"/>
          <w:spacing w:val="8"/>
          <w:sz w:val="22"/>
          <w:szCs w:val="22"/>
          <w:lang w:val="en-US" w:eastAsia="zh-CN"/>
        </w:rPr>
        <w:t xml:space="preserve">X万元/个</w:t>
      </w:r>
      <w:r>
        <w:rPr>
          <w:rFonts w:hint="eastAsia" w:ascii="宋体" w:hAnsi="宋体" w:eastAsia="宋体" w:cs="宋体"/>
          <w:spacing w:val="8"/>
          <w:sz w:val="22"/>
          <w:szCs w:val="22"/>
          <w:lang w:val="zh-CN"/>
        </w:rPr>
        <w:t xml:space="preserve">；</w:t>
      </w:r>
      <w:r>
        <w:rPr>
          <w:rFonts w:hint="eastAsia" w:ascii="宋体" w:hAnsi="宋体" w:eastAsia="宋体" w:cs="宋体"/>
          <w:spacing w:val="8"/>
          <w:sz w:val="22"/>
          <w:szCs w:val="22"/>
          <w:highlight w:val="none"/>
          <w:lang w:val="en-US" w:eastAsia="zh-CN"/>
        </w:rPr>
        <w:t xml:space="preserve">包二改建项目</w:t>
      </w:r>
      <w:r>
        <w:rPr>
          <w:rFonts w:hint="eastAsia" w:ascii="宋体" w:hAnsi="宋体" w:eastAsia="宋体" w:cs="宋体"/>
          <w:spacing w:val="8"/>
          <w:sz w:val="22"/>
          <w:szCs w:val="22"/>
          <w:lang w:val="en-US" w:eastAsia="zh-CN"/>
        </w:rPr>
        <w:t xml:space="preserve">：</w:t>
      </w:r>
      <w:r>
        <w:rPr>
          <w:rFonts w:hint="eastAsia" w:ascii="宋体" w:hAnsi="宋体" w:eastAsia="宋体" w:cs="宋体"/>
          <w:spacing w:val="8"/>
          <w:sz w:val="22"/>
          <w:szCs w:val="22"/>
          <w:lang w:val="zh-CN"/>
        </w:rPr>
        <w:t xml:space="preserve">人民币</w:t>
      </w:r>
      <w:r>
        <w:rPr>
          <w:rFonts w:hint="eastAsia" w:ascii="宋体" w:hAnsi="宋体" w:eastAsia="宋体" w:cs="宋体"/>
          <w:spacing w:val="8"/>
          <w:sz w:val="22"/>
          <w:szCs w:val="22"/>
          <w:lang w:val="en-US" w:eastAsia="zh-CN"/>
        </w:rPr>
        <w:t xml:space="preserve">X万元/个</w:t>
      </w:r>
      <w:r>
        <w:rPr>
          <w:rFonts w:hint="eastAsia" w:ascii="宋体" w:hAnsi="宋体" w:eastAsia="宋体" w:cs="宋体"/>
          <w:color w:val="111111"/>
          <w:sz w:val="22"/>
          <w:szCs w:val="22"/>
          <w:shd w:val="clear" w:color="auto" w:fill="ffffff"/>
        </w:rPr>
        <w:t xml:space="preserve">。</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lang w:val="en-US" w:eastAsia="zh-CN"/>
        </w:rPr>
      </w:pPr>
      <w:r>
        <w:rPr>
          <w:rFonts w:hint="eastAsia" w:ascii="宋体" w:hAnsi="宋体" w:eastAsia="宋体" w:cs="宋体"/>
          <w:color w:val="111111"/>
          <w:sz w:val="22"/>
          <w:szCs w:val="22"/>
          <w:shd w:val="clear" w:color="auto" w:fill="ffffff"/>
          <w:lang w:val="en-US" w:eastAsia="zh-CN"/>
        </w:rPr>
        <w:t xml:space="preserve">第三条：合同期限</w:t>
      </w:r>
      <w:r/>
    </w:p>
    <w:p>
      <w:pPr>
        <w:pStyle w:val="1151"/>
        <w:ind w:firstLine="336"/>
        <w:spacing w:before="0" w:beforeAutospacing="0" w:after="0" w:afterAutospacing="0" w:line="360" w:lineRule="auto"/>
        <w:shd w:val="clear" w:color="auto" w:fill="ffffff"/>
        <w:rPr>
          <w:rFonts w:ascii="宋体" w:hAnsi="宋体" w:eastAsia="宋体" w:cs="宋体"/>
          <w:color w:val="111111"/>
          <w:sz w:val="22"/>
          <w:szCs w:val="22"/>
          <w:shd w:val="clear" w:color="auto" w:fill="ffffff"/>
          <w:lang w:val="en-US" w:eastAsia="zh-CN"/>
        </w:rPr>
      </w:pPr>
      <w:r>
        <w:rPr>
          <w:rFonts w:hint="eastAsia" w:ascii="宋体" w:hAnsi="宋体" w:eastAsia="宋体" w:cs="宋体"/>
          <w:color w:val="111111"/>
          <w:sz w:val="22"/>
          <w:szCs w:val="22"/>
          <w:shd w:val="clear" w:color="auto" w:fill="ffffff"/>
          <w:lang w:val="en-US" w:eastAsia="zh-CN"/>
        </w:rPr>
        <w:t xml:space="preserve">本项目服务期2年，合同一年一签，第一期为  年  月  日--  年  月  日。第一期满后，经甲方考核合格后，可续签第二期合同。</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第三条 组成本合同的有关文件</w:t>
      </w:r>
      <w:r>
        <w:rPr>
          <w:rFonts w:hint="eastAsia" w:ascii="宋体" w:hAnsi="宋体" w:eastAsia="宋体" w:cs="宋体"/>
          <w:color w:val="111111"/>
          <w:sz w:val="22"/>
          <w:szCs w:val="22"/>
          <w:shd w:val="clear" w:color="auto" w:fill="ffffff"/>
        </w:rPr>
        <w:t xml:space="preserve">  </w:t>
      </w:r>
      <w:r/>
    </w:p>
    <w:p>
      <w:pPr>
        <w:pStyle w:val="1151"/>
        <w:ind w:firstLine="32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eastAsia="zh-CN"/>
        </w:rPr>
        <w:t xml:space="preserve">采购文件</w:t>
      </w:r>
      <w:r>
        <w:rPr>
          <w:rFonts w:hint="eastAsia" w:ascii="宋体" w:hAnsi="宋体" w:eastAsia="宋体" w:cs="宋体"/>
          <w:color w:val="111111"/>
          <w:sz w:val="22"/>
          <w:szCs w:val="22"/>
          <w:shd w:val="clear" w:color="auto" w:fill="ffffff"/>
        </w:rPr>
        <w:t xml:space="preserve">和有关附件</w:t>
      </w:r>
      <w:r>
        <w:rPr>
          <w:rFonts w:hint="eastAsia" w:eastAsia="宋体" w:cs="宋体"/>
          <w:color w:val="111111"/>
          <w:sz w:val="22"/>
          <w:szCs w:val="22"/>
          <w:shd w:val="clear" w:color="auto" w:fill="ffffff"/>
          <w:lang w:eastAsia="zh-CN"/>
        </w:rPr>
        <w:t xml:space="preserve">、</w:t>
      </w:r>
      <w:r>
        <w:rPr>
          <w:rFonts w:hint="eastAsia" w:eastAsia="宋体" w:cs="宋体"/>
          <w:color w:val="111111"/>
          <w:sz w:val="22"/>
          <w:szCs w:val="22"/>
          <w:shd w:val="clear" w:color="auto" w:fill="ffffff"/>
          <w:lang w:val="en-US" w:eastAsia="zh-CN"/>
        </w:rPr>
        <w:t xml:space="preserve">乙方投标文件及附件</w:t>
      </w:r>
      <w:r>
        <w:rPr>
          <w:rFonts w:hint="eastAsia" w:ascii="宋体" w:hAnsi="宋体" w:eastAsia="宋体" w:cs="宋体"/>
          <w:color w:val="111111"/>
          <w:sz w:val="22"/>
          <w:szCs w:val="22"/>
          <w:shd w:val="clear" w:color="auto" w:fill="ffffff"/>
        </w:rPr>
        <w:t xml:space="preserve">是本合同不可分割的组成部分，与本合同具有同等法律效力。</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第四条 权利保证</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乙方应保证为甲方提供货物和服务任何一部分时不受第三方提出侵犯其专利权、版权、商标权或其他权利的起诉。一旦出现侵权，乙方应承担全部责任。</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第五条 质量保证</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乙方提供的服务达到采购文件各项要求，国家或行业有规定的，还要符合相应规定。</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highlight w:val="none"/>
          <w:lang w:eastAsia="zh-CN"/>
        </w:rPr>
      </w:pPr>
      <w:r>
        <w:rPr>
          <w:rStyle w:val="1160"/>
          <w:rFonts w:hint="eastAsia" w:ascii="宋体" w:hAnsi="宋体" w:eastAsia="宋体" w:cs="宋体"/>
          <w:color w:val="111111"/>
          <w:sz w:val="22"/>
          <w:szCs w:val="22"/>
          <w:highlight w:val="none"/>
          <w:shd w:val="clear" w:color="auto" w:fill="ffffff"/>
        </w:rPr>
        <w:t xml:space="preserve">第六条 </w:t>
      </w:r>
      <w:r>
        <w:rPr>
          <w:rStyle w:val="1160"/>
          <w:rFonts w:hint="eastAsia" w:eastAsia="宋体" w:cs="宋体"/>
          <w:color w:val="111111"/>
          <w:sz w:val="22"/>
          <w:szCs w:val="22"/>
          <w:highlight w:val="none"/>
          <w:shd w:val="clear" w:color="auto" w:fill="ffffff"/>
          <w:lang w:val="en-US" w:eastAsia="zh-CN"/>
        </w:rPr>
        <w:t xml:space="preserve">服务要求</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明确项目责任工程师及其项目团队及工作职责，项目经理由具有工程师以上资格证的人员担任；</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协助甲方对在分工范围内的特殊建设工程进行消防设计文件专项技术审查，出具建筑、给排水、电气、暖通等专业技术审查意见，做好档案资料整理等工作。</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乙方应当在收到项目服务要求后，3个工作日内按照《特殊建设工程消防设计审查工作指南》出具审核意见，并解答有关项目问题。</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验收标准：出具建设工程消防设计文件专项技术审查意见书（书面X份，电子版X份）。</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甲方自行组织或视情邀请相关专家或国家认可的质量检测机构参加验收，乙方提供的服务不符合采购文件和合同规定的，甲方有权拒收，并由乙方承担验收费用等。</w:t>
      </w:r>
      <w:r/>
    </w:p>
    <w:p>
      <w:pPr>
        <w:numPr>
          <w:ilvl w:val="0"/>
          <w:numId w:val="25"/>
        </w:numPr>
        <w:ind w:firstLine="420"/>
        <w:jc w:val="left"/>
        <w:spacing w:line="360" w:lineRule="auto"/>
        <w:rPr>
          <w:rFonts w:hint="eastAsia" w:ascii="宋体" w:hAnsi="宋体" w:eastAsia="宋体" w:cs="宋体"/>
          <w:color w:val="111111"/>
          <w:sz w:val="22"/>
          <w:szCs w:val="22"/>
          <w:shd w:val="clear" w:color="auto" w:fill="ffffff"/>
          <w:lang w:val="en-US" w:eastAsia="zh-CN" w:bidi="ar-SA"/>
        </w:rPr>
      </w:pPr>
      <w:r>
        <w:rPr>
          <w:rFonts w:hint="eastAsia" w:ascii="宋体" w:hAnsi="宋体" w:eastAsia="宋体" w:cs="宋体"/>
          <w:color w:val="111111"/>
          <w:sz w:val="22"/>
          <w:szCs w:val="22"/>
          <w:shd w:val="clear" w:color="auto" w:fill="ffffff"/>
          <w:lang w:val="en-US" w:eastAsia="zh-CN" w:bidi="ar-SA"/>
        </w:rPr>
        <w:t xml:space="preserve">配合甲方参加项目手续的相关协调会议，提出合理的建议。</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第七条 合同款支付</w:t>
      </w:r>
      <w:r/>
    </w:p>
    <w:p>
      <w:pPr>
        <w:pStyle w:val="1151"/>
        <w:numPr>
          <w:ilvl w:val="0"/>
          <w:numId w:val="26"/>
        </w:numPr>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ascii="宋体" w:hAnsi="宋体" w:eastAsia="宋体" w:cs="宋体"/>
          <w:color w:val="111111"/>
          <w:sz w:val="22"/>
          <w:szCs w:val="22"/>
          <w:shd w:val="clear" w:color="auto" w:fill="ffffff"/>
        </w:rPr>
        <w:t xml:space="preserve">本合同项下的采购资金由甲方自行支付，乙方向甲方开具发票。</w:t>
      </w:r>
      <w:r/>
    </w:p>
    <w:p>
      <w:pPr>
        <w:pStyle w:val="1151"/>
        <w:numPr>
          <w:ilvl w:val="0"/>
          <w:numId w:val="26"/>
        </w:numPr>
        <w:ind w:firstLine="336"/>
        <w:spacing w:before="0" w:beforeAutospacing="0" w:after="0" w:afterAutospacing="0" w:line="360" w:lineRule="auto"/>
        <w:shd w:val="clear" w:color="auto" w:fill="ffffff"/>
        <w:rPr>
          <w:rFonts w:hint="eastAsia" w:ascii="宋体" w:hAnsi="宋体" w:eastAsia="宋体" w:cs="宋体"/>
          <w:color w:val="000000"/>
          <w:sz w:val="22"/>
          <w:szCs w:val="22"/>
          <w:highlight w:val="none"/>
          <w:shd w:val="clear" w:color="auto" w:fill="ffffff"/>
        </w:rPr>
      </w:pPr>
      <w:r>
        <w:rPr>
          <w:rFonts w:hint="eastAsia" w:ascii="宋体" w:hAnsi="宋体" w:eastAsia="宋体" w:cs="宋体"/>
          <w:color w:val="000000"/>
          <w:sz w:val="22"/>
          <w:szCs w:val="22"/>
          <w:highlight w:val="none"/>
          <w:shd w:val="clear" w:color="auto" w:fill="ffffff"/>
        </w:rPr>
        <w:t xml:space="preserve">付款条件：</w:t>
      </w:r>
      <w:r>
        <w:rPr>
          <w:rFonts w:hint="eastAsia" w:ascii="宋体" w:hAnsi="宋体" w:eastAsia="宋体" w:cs="宋体"/>
          <w:sz w:val="22"/>
          <w:szCs w:val="22"/>
          <w:highlight w:val="none"/>
          <w:lang w:val="en-US" w:eastAsia="zh-CN"/>
        </w:rPr>
        <w:t xml:space="preserve">完成项目审核工作并出具正式意见后，每季度依据完成的工作量和单价结算，在乙方出具相应款项发票后20日内付清。</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第八条 违约责任  </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val="en-US" w:eastAsia="zh-CN"/>
        </w:rPr>
        <w:t xml:space="preserve">1、</w:t>
      </w:r>
      <w:r>
        <w:rPr>
          <w:rFonts w:hint="eastAsia" w:ascii="宋体" w:hAnsi="宋体" w:eastAsia="宋体" w:cs="宋体"/>
          <w:color w:val="111111"/>
          <w:sz w:val="22"/>
          <w:szCs w:val="22"/>
          <w:shd w:val="clear" w:color="auto" w:fill="ffffff"/>
        </w:rPr>
        <w:t xml:space="preserve">甲方无正当理由拒绝验收或拒付款的，甲方向乙方偿付合同总价的5%违约金。</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lang w:val="en-US" w:eastAsia="zh-CN"/>
        </w:rPr>
        <w:t xml:space="preserve">2、</w:t>
      </w:r>
      <w:r>
        <w:rPr>
          <w:rFonts w:hint="eastAsia" w:ascii="宋体" w:hAnsi="宋体" w:eastAsia="宋体" w:cs="宋体"/>
          <w:color w:val="111111"/>
          <w:sz w:val="22"/>
          <w:szCs w:val="22"/>
          <w:shd w:val="clear" w:color="auto" w:fill="ffffff"/>
        </w:rPr>
        <w:t xml:space="preserve">甲方未按合同规定的期限向乙方支付合同款的，每逾期1天甲方向乙方偿付欠款总额的5‰滞纳金，但累计滞纳金总额不超过欠款总额的5% 。</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３、如乙方不能按期交付服务的乙方应向甲方支付合同总价5%的违约金。</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5、乙方在承担违约责任后，仍应继续履行合同规定的义务（甲方解除合同的除外）。甲方未能及时追究乙方的任何一项违约责任并不表明甲方放弃追究乙方该项或其他违约责任。</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shd w:val="clear" w:color="auto" w:fill="ffffff"/>
        </w:rPr>
      </w:pPr>
      <w:r>
        <w:rPr>
          <w:rFonts w:hint="eastAsia" w:ascii="宋体" w:hAnsi="宋体" w:eastAsia="宋体" w:cs="宋体"/>
          <w:color w:val="111111"/>
          <w:sz w:val="22"/>
          <w:szCs w:val="22"/>
          <w:shd w:val="clear" w:color="auto" w:fill="ffffff"/>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pStyle w:val="1151"/>
        <w:ind w:firstLine="336"/>
        <w:spacing w:before="0" w:beforeAutospacing="0" w:after="0" w:afterAutospacing="0" w:line="360" w:lineRule="auto"/>
        <w:shd w:val="clear" w:color="auto" w:fill="ffffff"/>
        <w:rPr>
          <w:rFonts w:eastAsia="宋体" w:cs="宋体"/>
          <w:color w:val="111111"/>
          <w:sz w:val="22"/>
          <w:szCs w:val="22"/>
          <w:shd w:val="clear" w:color="auto" w:fill="ffffff"/>
          <w:lang w:val="en-US" w:eastAsia="zh-CN"/>
        </w:rPr>
      </w:pPr>
      <w:r>
        <w:rPr>
          <w:rFonts w:hint="eastAsia" w:eastAsia="宋体" w:cs="宋体"/>
          <w:color w:val="111111"/>
          <w:sz w:val="22"/>
          <w:szCs w:val="22"/>
          <w:shd w:val="clear" w:color="auto" w:fill="ffffff"/>
          <w:lang w:val="en-US" w:eastAsia="zh-CN"/>
        </w:rPr>
        <w:t xml:space="preserve">7、乙方不配合甲方工作，不服从甲方管理的或出具的技术审查意见书存在重大缺陷的，甲方可解除合同并追究乙方违约责任。</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第九条 合同的变更和终止</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1、除《政府采购法》第50条第二款规定的情形外，本合同一经签订，甲乙双方不得擅自变更、中止或终止合同。</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除发生法律规定的不能预见、不能避免并不能克服的客观情况外，甲乙双方不得放弃或拒绝履行合同。乙方放弃或拒绝履行合同，保证金不予退还，在三年内不得参加南京江北新材料科技园管理办公室组织的政府采购活动。</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第十条 合同的转让</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乙方不得擅自部分或全部转让其应履行的合同义务。</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第十一条 争议的解决</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1、因履行本合同引起的或与本合同有关的争议，甲、乙双方应首先通过友好协商解决，如果协商不能解决争议，则采取以下第（1）种方式解决争议：</w:t>
      </w:r>
      <w:r/>
    </w:p>
    <w:p>
      <w:pPr>
        <w:pStyle w:val="1151"/>
        <w:ind w:firstLine="44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（1）向甲方所在地有管辖权的人民法院提起诉讼；</w:t>
      </w:r>
      <w:r/>
    </w:p>
    <w:p>
      <w:pPr>
        <w:pStyle w:val="1151"/>
        <w:ind w:firstLine="444"/>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（2）向南京仲裁委员会按其仲裁规则申请仲裁。</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2、在仲裁期间，本合同应继续履行。</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第十二条诚实信用</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乙方应诚实信用，严格按照采购文件要求和承诺履行合同，不向甲方进行商业贿赂或者提供不正当利益。</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 第十三条 合同生效及其他</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1、本合同自</w:t>
      </w:r>
      <w:r>
        <w:rPr>
          <w:rFonts w:hint="eastAsia" w:eastAsia="宋体" w:cs="宋体"/>
          <w:color w:val="111111"/>
          <w:sz w:val="22"/>
          <w:szCs w:val="22"/>
          <w:shd w:val="clear" w:color="auto" w:fill="ffffff"/>
          <w:lang w:val="en-US" w:eastAsia="zh-CN"/>
        </w:rPr>
        <w:t xml:space="preserve">双方签字盖章</w:t>
      </w:r>
      <w:r>
        <w:rPr>
          <w:rFonts w:hint="eastAsia" w:ascii="宋体" w:hAnsi="宋体" w:eastAsia="宋体" w:cs="宋体"/>
          <w:color w:val="111111"/>
          <w:sz w:val="22"/>
          <w:szCs w:val="22"/>
          <w:shd w:val="clear" w:color="auto" w:fill="ffffff"/>
        </w:rPr>
        <w:t xml:space="preserve">之日起生效。</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2、本合同一式肆份，甲乙双方各执贰份。</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Fonts w:hint="eastAsia" w:ascii="宋体" w:hAnsi="宋体" w:eastAsia="宋体" w:cs="宋体"/>
          <w:color w:val="111111"/>
          <w:sz w:val="22"/>
          <w:szCs w:val="22"/>
          <w:shd w:val="clear" w:color="auto" w:fill="ffffff"/>
        </w:rPr>
        <w:t xml:space="preserve">3、本合同应按照中华人民共和国的现行法律进行解释。</w:t>
      </w:r>
      <w:r/>
    </w:p>
    <w:p>
      <w:pPr>
        <w:pStyle w:val="1151"/>
        <w:ind w:firstLine="336"/>
        <w:spacing w:before="0" w:beforeAutospacing="0" w:after="0" w:afterAutospacing="0" w:line="360" w:lineRule="auto"/>
        <w:shd w:val="clear" w:color="auto" w:fill="ffffff"/>
        <w:rPr>
          <w:rFonts w:hint="eastAsia" w:ascii="宋体" w:hAnsi="宋体" w:eastAsia="宋体" w:cs="宋体"/>
          <w:color w:val="111111"/>
          <w:sz w:val="22"/>
          <w:szCs w:val="22"/>
        </w:rPr>
      </w:pPr>
      <w:r>
        <w:rPr>
          <w:rStyle w:val="1160"/>
          <w:rFonts w:hint="eastAsia" w:ascii="宋体" w:hAnsi="宋体" w:eastAsia="宋体" w:cs="宋体"/>
          <w:color w:val="111111"/>
          <w:sz w:val="22"/>
          <w:szCs w:val="22"/>
          <w:shd w:val="clear" w:color="auto" w:fill="ffffff"/>
        </w:rPr>
        <w:t xml:space="preserve"> </w:t>
      </w:r>
      <w:r/>
    </w:p>
    <w:p>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甲    方：                              乙    方：</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（盖章）                                （盖章）</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法定代表人：                            法定代表人：</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受权代理人（签字）：                   受权代理人（签字）：</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电    话：                           电    话：     </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传    真：                           传    真： </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开户银行：                           开户银行： </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银行账号：                           银行账号： </w:t>
      </w:r>
      <w:r/>
    </w:p>
    <w:p>
      <w:pPr>
        <w:spacing w:line="360" w:lineRule="auto"/>
        <w:tabs>
          <w:tab w:val="left" w:pos="720" w:leader="none"/>
          <w:tab w:val="left" w:pos="4680" w:leader="none"/>
        </w:tabs>
        <w:rPr>
          <w:rFonts w:hint="eastAsia" w:ascii="宋体" w:hAnsi="宋体" w:eastAsia="宋体" w:cs="宋体"/>
          <w:sz w:val="22"/>
          <w:szCs w:val="22"/>
        </w:rPr>
      </w:pPr>
      <w:r>
        <w:rPr>
          <w:rFonts w:hint="eastAsia" w:ascii="宋体" w:hAnsi="宋体" w:eastAsia="宋体" w:cs="宋体"/>
          <w:sz w:val="22"/>
          <w:szCs w:val="22"/>
        </w:rPr>
        <w:t xml:space="preserve">日期：  年  月  日                   日期：  年  月  日</w:t>
      </w:r>
      <w:r/>
    </w:p>
    <w:p>
      <w:pPr>
        <w:pStyle w:val="1153"/>
        <w:rPr>
          <w:rFonts w:ascii="Arial" w:hAnsi="Arial" w:cs="Arial"/>
          <w:color w:val="000000"/>
          <w:highlight w:val="none"/>
          <w:lang w:val="en-US"/>
        </w:rPr>
      </w:pPr>
      <w:r>
        <w:rPr>
          <w:rFonts w:hint="eastAsia" w:ascii="宋体" w:hAnsi="宋体" w:cs="宋体"/>
          <w:sz w:val="22"/>
          <w:szCs w:val="22"/>
        </w:rPr>
        <w:br w:type="page" w:clear="all"/>
      </w:r>
      <w:bookmarkEnd w:id="21"/>
      <w:r/>
      <w:bookmarkEnd w:id="22"/>
      <w:r/>
      <w:bookmarkEnd w:id="23"/>
      <w:r/>
      <w:bookmarkStart w:id="24" w:name="_Toc504573082"/>
      <w:r/>
      <w:bookmarkStart w:id="25" w:name="_Toc534273798"/>
      <w:r/>
      <w:bookmarkStart w:id="26" w:name="_Toc534273675"/>
      <w:r>
        <w:rPr>
          <w:rFonts w:ascii="Arial" w:hAnsi="Arial" w:cs="Arial"/>
          <w:color w:val="000000"/>
          <w:highlight w:val="none"/>
          <w:lang w:val="zh-CN"/>
        </w:rPr>
        <w:t xml:space="preserve"> </w:t>
      </w:r>
      <w:bookmarkStart w:id="27" w:name="_Toc10404"/>
      <w:r>
        <w:rPr>
          <w:rFonts w:ascii="Arial" w:hAnsi="Arial" w:cs="Arial"/>
          <w:color w:val="000000"/>
          <w:highlight w:val="none"/>
          <w:lang w:val="zh-CN"/>
        </w:rPr>
        <w:t xml:space="preserve">第六章  </w:t>
      </w:r>
      <w:bookmarkEnd w:id="24"/>
      <w:r/>
      <w:bookmarkEnd w:id="25"/>
      <w:r/>
      <w:bookmarkEnd w:id="26"/>
      <w:r>
        <w:rPr>
          <w:rFonts w:hint="eastAsia" w:ascii="Arial" w:hAnsi="宋体" w:eastAsia="宋体" w:cs="Arial"/>
          <w:color w:val="000000"/>
          <w:szCs w:val="21"/>
          <w:highlight w:val="none"/>
          <w:lang w:val="en-US" w:eastAsia="zh-CN"/>
        </w:rPr>
        <w:t xml:space="preserve">磋商响应文件格式及附件</w:t>
      </w:r>
      <w:bookmarkEnd w:id="27"/>
      <w:r/>
      <w:r/>
    </w:p>
    <w:p>
      <w:pPr>
        <w:spacing w:line="440" w:lineRule="exact"/>
        <w:rPr>
          <w:rFonts w:ascii="Arial" w:hAnsi="Arial" w:cs="Arial"/>
          <w:color w:val="000000"/>
          <w:sz w:val="20"/>
          <w:highlight w:val="none"/>
        </w:rPr>
      </w:pPr>
      <w:r>
        <w:rPr>
          <w:rFonts w:ascii="Arial" w:hAnsi="Arial" w:cs="Arial"/>
          <w:color w:val="000000"/>
          <w:sz w:val="20"/>
          <w:highlight w:val="none"/>
        </w:rPr>
      </w:r>
      <w:r/>
    </w:p>
    <w:p>
      <w:pPr>
        <w:jc w:val="center"/>
        <w:spacing w:line="440" w:lineRule="exact"/>
        <w:rPr>
          <w:rFonts w:ascii="Arial" w:hAnsi="Arial" w:cs="Arial"/>
          <w:color w:val="000000"/>
          <w:sz w:val="20"/>
          <w:highlight w:val="none"/>
        </w:rPr>
      </w:pPr>
      <w:r>
        <w:rPr>
          <w:rFonts w:ascii="Arial" w:hAnsi="Arial" w:cs="Arial"/>
          <w:color w:val="000000"/>
          <w:sz w:val="20"/>
          <w:highlight w:val="none"/>
        </w:rPr>
      </w:r>
      <w:r/>
    </w:p>
    <w:p>
      <w:pPr>
        <w:jc w:val="center"/>
        <w:spacing w:line="440" w:lineRule="exact"/>
        <w:rPr>
          <w:rFonts w:ascii="Arial" w:hAnsi="Arial" w:cs="Arial"/>
          <w:color w:val="000000"/>
          <w:sz w:val="20"/>
          <w:highlight w:val="none"/>
        </w:rPr>
      </w:pPr>
      <w:r>
        <w:rPr>
          <w:rFonts w:ascii="Arial" w:hAnsi="Arial" w:cs="Arial"/>
          <w:color w:val="000000"/>
          <w:sz w:val="20"/>
          <w:highlight w:val="none"/>
        </w:rPr>
      </w:r>
      <w:r/>
    </w:p>
    <w:p>
      <w:pPr>
        <w:spacing w:line="440" w:lineRule="exact"/>
        <w:rPr>
          <w:rFonts w:ascii="Arial" w:hAnsi="Arial" w:cs="Arial"/>
          <w:color w:val="000000"/>
          <w:sz w:val="20"/>
          <w:highlight w:val="none"/>
        </w:rPr>
      </w:pPr>
      <w:r>
        <w:rPr>
          <w:rFonts w:ascii="Arial" w:hAnsi="Arial" w:cs="Arial"/>
          <w:color w:val="000000"/>
          <w:sz w:val="20"/>
          <w:highlight w:val="none"/>
        </w:rPr>
      </w:r>
      <w:r/>
    </w:p>
    <w:p>
      <w:pPr>
        <w:spacing w:line="440" w:lineRule="exact"/>
        <w:rPr>
          <w:rFonts w:ascii="Arial" w:hAnsi="Arial" w:cs="Arial"/>
          <w:color w:val="000000"/>
          <w:sz w:val="20"/>
          <w:highlight w:val="none"/>
        </w:rPr>
      </w:pPr>
      <w:r>
        <w:rPr>
          <w:rFonts w:ascii="Arial" w:hAnsi="Arial" w:cs="Arial"/>
          <w:color w:val="000000"/>
          <w:sz w:val="20"/>
          <w:highlight w:val="none"/>
        </w:rPr>
      </w:r>
      <w:r/>
    </w:p>
    <w:p>
      <w:pPr>
        <w:spacing w:line="440" w:lineRule="exact"/>
        <w:rPr>
          <w:rFonts w:ascii="Arial" w:hAnsi="Arial" w:cs="Arial"/>
          <w:color w:val="000000"/>
          <w:sz w:val="20"/>
          <w:highlight w:val="none"/>
        </w:rPr>
      </w:pPr>
      <w:r>
        <w:rPr>
          <w:rFonts w:ascii="Arial" w:hAnsi="Arial" w:cs="Arial"/>
          <w:color w:val="000000"/>
          <w:sz w:val="20"/>
          <w:highlight w:val="none"/>
        </w:rPr>
      </w:r>
      <w:r/>
    </w:p>
    <w:p>
      <w:pPr>
        <w:jc w:val="center"/>
        <w:spacing w:line="440" w:lineRule="exact"/>
        <w:rPr>
          <w:rFonts w:ascii="Arial" w:hAnsi="Arial" w:cs="Arial"/>
          <w:color w:val="000000"/>
          <w:sz w:val="20"/>
          <w:highlight w:val="none"/>
        </w:rPr>
      </w:pPr>
      <w:r>
        <w:rPr>
          <w:rFonts w:ascii="Arial" w:hAnsi="Arial" w:cs="Arial"/>
          <w:color w:val="000000"/>
          <w:sz w:val="20"/>
          <w:highlight w:val="none"/>
        </w:rPr>
      </w:r>
      <w:r/>
    </w:p>
    <w:p>
      <w:pPr>
        <w:jc w:val="center"/>
        <w:rPr>
          <w:rFonts w:ascii="Arial" w:hAnsi="Arial" w:cs="Arial"/>
          <w:color w:val="000000"/>
          <w:sz w:val="20"/>
          <w:highlight w:val="none"/>
        </w:rPr>
      </w:pPr>
      <w:r>
        <w:rPr>
          <w:rFonts w:hint="eastAsia" w:ascii="Arial" w:hAnsi="Arial" w:eastAsia="黑体" w:cs="Arial"/>
          <w:b/>
          <w:bCs/>
          <w:color w:val="000000"/>
          <w:sz w:val="48"/>
          <w:szCs w:val="48"/>
          <w:highlight w:val="none"/>
          <w:lang w:eastAsia="zh-CN"/>
        </w:rPr>
        <w:t xml:space="preserve">新材料科技园化工类项目消防设计审查技术评估工作</w:t>
      </w:r>
      <w:r/>
    </w:p>
    <w:p>
      <w:pPr>
        <w:jc w:val="center"/>
        <w:rPr>
          <w:rFonts w:ascii="Arial" w:hAnsi="Arial" w:cs="Arial"/>
          <w:color w:val="000000"/>
          <w:sz w:val="20"/>
          <w:highlight w:val="none"/>
        </w:rPr>
      </w:pPr>
      <w:r>
        <w:rPr>
          <w:rFonts w:ascii="Arial" w:hAnsi="Arial" w:cs="Arial"/>
          <w:color w:val="000000"/>
          <w:sz w:val="20"/>
          <w:highlight w:val="none"/>
        </w:rPr>
      </w:r>
      <w:r/>
    </w:p>
    <w:p>
      <w:pPr>
        <w:jc w:val="center"/>
        <w:rPr>
          <w:rFonts w:ascii="Arial" w:hAnsi="Arial" w:cs="Arial"/>
          <w:color w:val="000000"/>
          <w:sz w:val="20"/>
          <w:highlight w:val="none"/>
        </w:rPr>
      </w:pPr>
      <w:r>
        <w:rPr>
          <w:rFonts w:ascii="Arial" w:hAnsi="Arial" w:cs="Arial"/>
          <w:color w:val="000000"/>
          <w:sz w:val="20"/>
          <w:highlight w:val="none"/>
        </w:rPr>
      </w:r>
      <w:r/>
    </w:p>
    <w:p>
      <w:pPr>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rPr>
          <w:rFonts w:ascii="Arial" w:hAnsi="Arial" w:cs="Arial"/>
          <w:color w:val="000000"/>
          <w:sz w:val="28"/>
          <w:szCs w:val="28"/>
          <w:highlight w:val="none"/>
        </w:rPr>
      </w:pPr>
      <w:r>
        <w:rPr>
          <w:rFonts w:ascii="Arial" w:hAnsi="Arial" w:cs="Arial"/>
          <w:color w:val="000000"/>
          <w:sz w:val="28"/>
          <w:szCs w:val="28"/>
          <w:highlight w:val="none"/>
        </w:rPr>
      </w:r>
      <w:r/>
    </w:p>
    <w:p>
      <w:pPr>
        <w:jc w:val="center"/>
        <w:rPr>
          <w:rFonts w:ascii="Arial" w:hAnsi="Arial" w:cs="Arial"/>
          <w:color w:val="000000"/>
          <w:sz w:val="28"/>
          <w:szCs w:val="28"/>
          <w:highlight w:val="none"/>
        </w:rPr>
      </w:pPr>
      <w:r>
        <w:rPr>
          <w:rFonts w:ascii="Arial" w:hAnsi="Arial" w:cs="Arial"/>
          <w:color w:val="000000"/>
          <w:sz w:val="28"/>
          <w:szCs w:val="28"/>
          <w:highlight w:val="none"/>
        </w:rPr>
        <w:t xml:space="preserve">供应商：（</w:t>
      </w:r>
      <w:r>
        <w:rPr>
          <w:rFonts w:hint="eastAsia" w:ascii="Arial" w:hAnsi="Arial" w:cs="Arial"/>
          <w:color w:val="000000"/>
          <w:sz w:val="28"/>
          <w:szCs w:val="28"/>
          <w:highlight w:val="none"/>
          <w:lang w:val="en-US" w:eastAsia="zh-CN"/>
        </w:rPr>
        <w:t xml:space="preserve">加盖电子公章</w:t>
      </w:r>
      <w:r>
        <w:rPr>
          <w:rFonts w:ascii="Arial" w:hAnsi="Arial" w:cs="Arial"/>
          <w:color w:val="000000"/>
          <w:sz w:val="28"/>
          <w:szCs w:val="28"/>
          <w:highlight w:val="none"/>
        </w:rPr>
        <w:t xml:space="preserve">）</w:t>
      </w:r>
      <w:r/>
    </w:p>
    <w:p>
      <w:pPr>
        <w:jc w:val="center"/>
        <w:rPr>
          <w:rFonts w:ascii="Arial" w:hAnsi="Arial" w:cs="Arial"/>
          <w:color w:val="000000"/>
          <w:sz w:val="20"/>
          <w:highlight w:val="none"/>
        </w:rPr>
      </w:pPr>
      <w:r>
        <w:rPr>
          <w:rFonts w:ascii="Arial" w:hAnsi="Arial" w:cs="Arial"/>
          <w:color w:val="000000"/>
          <w:sz w:val="28"/>
          <w:szCs w:val="28"/>
          <w:highlight w:val="none"/>
        </w:rPr>
        <w:t xml:space="preserve">年 月 日</w:t>
      </w:r>
      <w:r/>
    </w:p>
    <w:p>
      <w:pPr>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jc w:val="both"/>
        <w:rPr>
          <w:b/>
          <w:color w:val="000000"/>
          <w:highlight w:val="none"/>
        </w:rPr>
      </w:pPr>
      <w:r>
        <w:rPr>
          <w:rFonts w:ascii="Arial" w:hAnsi="Arial" w:cs="Arial"/>
          <w:b/>
          <w:bCs/>
          <w:color w:val="000000"/>
          <w:sz w:val="24"/>
          <w:highlight w:val="none"/>
        </w:rPr>
        <w:br w:type="page" w:clear="all"/>
      </w:r>
      <w:bookmarkStart w:id="28" w:name="_Toc504573083"/>
      <w:r/>
      <w:bookmarkStart w:id="29" w:name="_Toc504044380"/>
      <w:r/>
      <w:bookmarkStart w:id="30" w:name="_Toc534273800"/>
      <w:r/>
      <w:bookmarkStart w:id="31" w:name="_Toc490133028"/>
      <w:r/>
      <w:bookmarkStart w:id="32" w:name="_Toc504056868"/>
      <w:r/>
      <w:bookmarkStart w:id="33" w:name="_Toc534273677"/>
      <w:r>
        <w:rPr>
          <w:b/>
          <w:color w:val="000000"/>
          <w:highlight w:val="none"/>
        </w:rPr>
        <w:t xml:space="preserve">附件一、竞争性磋商申请及声明</w:t>
      </w:r>
      <w:bookmarkEnd w:id="28"/>
      <w:r/>
      <w:bookmarkEnd w:id="29"/>
      <w:r/>
      <w:bookmarkEnd w:id="30"/>
      <w:r/>
      <w:bookmarkEnd w:id="31"/>
      <w:r/>
      <w:bookmarkEnd w:id="32"/>
      <w:r/>
      <w:bookmarkEnd w:id="33"/>
      <w:r/>
      <w:r/>
    </w:p>
    <w:p>
      <w:pPr>
        <w:rPr>
          <w:rFonts w:ascii="Arial" w:hAnsi="Arial" w:cs="Arial"/>
          <w:color w:val="000000"/>
          <w:szCs w:val="21"/>
          <w:highlight w:val="none"/>
          <w:lang w:val="zh-CN"/>
        </w:rPr>
      </w:pPr>
      <w:r>
        <w:rPr>
          <w:rFonts w:ascii="Arial" w:hAnsi="Arial" w:cs="Arial"/>
          <w:color w:val="000000"/>
          <w:szCs w:val="21"/>
          <w:highlight w:val="none"/>
          <w:lang w:val="zh-CN"/>
        </w:rPr>
      </w:r>
      <w:r/>
    </w:p>
    <w:p>
      <w:pPr>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p>
    <w:p>
      <w:pPr>
        <w:jc w:val="center"/>
        <w:rPr>
          <w:rFonts w:ascii="Arial" w:hAnsi="Arial" w:cs="Arial"/>
          <w:color w:val="000000"/>
          <w:szCs w:val="21"/>
          <w:highlight w:val="none"/>
        </w:rPr>
      </w:pPr>
      <w:r>
        <w:rPr>
          <w:rFonts w:ascii="Arial" w:hAnsi="Arial" w:cs="Arial"/>
          <w:color w:val="000000"/>
          <w:szCs w:val="21"/>
          <w:highlight w:val="none"/>
        </w:rPr>
      </w:r>
      <w:r/>
    </w:p>
    <w:p>
      <w:p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p>
    <w:p>
      <w:pPr>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p>
    <w:p>
      <w:pPr>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p>
    <w:p>
      <w:pPr>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p>
    <w:p>
      <w:pPr>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3、本项目服务期为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p>
    <w:p>
      <w:pPr>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p>
    <w:p>
      <w:pPr>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p>
    <w:p>
      <w:pPr>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7、我方正式通讯方式为：</w:t>
      </w:r>
      <w:r/>
    </w:p>
    <w:p>
      <w:pPr>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地   址：</w:t>
      </w:r>
      <w:r>
        <w:rPr>
          <w:rFonts w:ascii="Arial" w:hAnsi="Arial" w:cs="Arial"/>
          <w:color w:val="000000"/>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电   话：</w:t>
      </w:r>
      <w:r>
        <w:rPr>
          <w:rFonts w:ascii="Arial" w:hAnsi="Arial" w:cs="Arial"/>
          <w:color w:val="000000"/>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传   真：</w:t>
      </w:r>
      <w:r>
        <w:rPr>
          <w:rFonts w:ascii="Arial" w:hAnsi="Arial" w:cs="Arial"/>
          <w:color w:val="000000"/>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8、我方正式开户银行和账号为：</w:t>
      </w:r>
      <w:r/>
    </w:p>
    <w:p>
      <w:pPr>
        <w:ind w:firstLine="420"/>
        <w:keepLines w:val="0"/>
        <w:keepNext w:val="0"/>
        <w:pageBreakBefore w:val="0"/>
        <w:spacing w:line="440" w:lineRule="exact"/>
        <w:rPr>
          <w:rFonts w:ascii="Arial" w:hAnsi="Arial" w:cs="Arial"/>
          <w:color w:val="000000"/>
          <w:szCs w:val="21"/>
          <w:highlight w:val="none"/>
          <w:u w:val="single"/>
        </w:rPr>
      </w:pPr>
      <w:r>
        <w:rPr>
          <w:rFonts w:ascii="Arial" w:hAnsi="Arial" w:cs="Arial"/>
          <w:color w:val="000000"/>
          <w:szCs w:val="21"/>
          <w:highlight w:val="none"/>
        </w:rPr>
        <w:t xml:space="preserve">开户银行：</w:t>
      </w:r>
      <w:r>
        <w:rPr>
          <w:rFonts w:ascii="Arial" w:hAnsi="Arial" w:cs="Arial"/>
          <w:color w:val="000000"/>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账    号：</w:t>
      </w:r>
      <w:r>
        <w:rPr>
          <w:rFonts w:ascii="Arial" w:hAnsi="Arial" w:cs="Arial"/>
          <w:color w:val="000000"/>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日    期：</w:t>
      </w:r>
      <w:r>
        <w:rPr>
          <w:rFonts w:ascii="Arial" w:hAnsi="Arial" w:cs="Arial"/>
          <w:color w:val="000000"/>
          <w:szCs w:val="21"/>
          <w:highlight w:val="none"/>
          <w:u w:val="single"/>
        </w:rPr>
        <w:t xml:space="preserve">       </w:t>
      </w:r>
      <w:r>
        <w:rPr>
          <w:rFonts w:ascii="Arial" w:hAnsi="Arial" w:cs="Arial"/>
          <w:color w:val="000000"/>
          <w:szCs w:val="21"/>
          <w:highlight w:val="none"/>
        </w:rPr>
        <w:t xml:space="preserve">年</w:t>
      </w:r>
      <w:r>
        <w:rPr>
          <w:rFonts w:ascii="Arial" w:hAnsi="Arial" w:cs="Arial"/>
          <w:color w:val="000000"/>
          <w:szCs w:val="21"/>
          <w:highlight w:val="none"/>
          <w:u w:val="single"/>
        </w:rPr>
        <w:t xml:space="preserve">    </w:t>
      </w:r>
      <w:r>
        <w:rPr>
          <w:rFonts w:ascii="Arial" w:hAnsi="Arial" w:cs="Arial"/>
          <w:color w:val="000000"/>
          <w:szCs w:val="21"/>
          <w:highlight w:val="none"/>
        </w:rPr>
        <w:t xml:space="preserve">月</w:t>
      </w:r>
      <w:r>
        <w:rPr>
          <w:rFonts w:ascii="Arial" w:hAnsi="Arial" w:cs="Arial"/>
          <w:color w:val="000000"/>
          <w:szCs w:val="21"/>
          <w:highlight w:val="none"/>
          <w:u w:val="single"/>
        </w:rPr>
        <w:t xml:space="preserve">    </w:t>
      </w:r>
      <w:r>
        <w:rPr>
          <w:rFonts w:ascii="Arial" w:hAnsi="Arial" w:cs="Arial"/>
          <w:color w:val="000000"/>
          <w:szCs w:val="21"/>
          <w:highlight w:val="none"/>
        </w:rPr>
        <w:t xml:space="preserve">日</w:t>
      </w:r>
      <w:r/>
    </w:p>
    <w:p>
      <w:pPr>
        <w:spacing w:before="240" w:after="240"/>
        <w:rPr>
          <w:b/>
          <w:color w:val="000000"/>
          <w:highlight w:val="none"/>
        </w:rPr>
      </w:pPr>
      <w:r>
        <w:rPr>
          <w:rFonts w:ascii="Arial" w:hAnsi="Arial" w:cs="Arial"/>
          <w:color w:val="000000"/>
          <w:szCs w:val="21"/>
          <w:highlight w:val="none"/>
          <w:lang w:val="zh-CN"/>
        </w:rPr>
        <w:br w:type="page" w:clear="all"/>
      </w:r>
      <w:bookmarkStart w:id="34" w:name="_Toc490133029"/>
      <w:r/>
      <w:bookmarkStart w:id="35" w:name="_Toc534273801"/>
      <w:r/>
      <w:bookmarkStart w:id="36" w:name="_Toc504044381"/>
      <w:r/>
      <w:bookmarkStart w:id="37" w:name="_Toc534273678"/>
      <w:r/>
      <w:bookmarkStart w:id="38" w:name="_Toc504573084"/>
      <w:r/>
      <w:bookmarkStart w:id="39" w:name="_Toc504056869"/>
      <w:r>
        <w:rPr>
          <w:b/>
          <w:color w:val="000000"/>
          <w:highlight w:val="none"/>
        </w:rPr>
        <w:t xml:space="preserve">附件二、法定代表人授权书格式</w:t>
      </w:r>
      <w:bookmarkEnd w:id="34"/>
      <w:r/>
      <w:bookmarkEnd w:id="35"/>
      <w:r/>
      <w:bookmarkEnd w:id="36"/>
      <w:r/>
      <w:bookmarkEnd w:id="37"/>
      <w:r/>
      <w:bookmarkEnd w:id="38"/>
      <w:r/>
      <w:bookmarkEnd w:id="39"/>
      <w:r/>
      <w:r/>
    </w:p>
    <w:p>
      <w:pPr>
        <w:rPr>
          <w:rFonts w:ascii="Arial" w:hAnsi="Arial" w:cs="Arial"/>
          <w:b/>
          <w:color w:val="000000"/>
          <w:szCs w:val="21"/>
          <w:highlight w:val="none"/>
          <w:lang w:val="zh-CN"/>
        </w:rPr>
      </w:pPr>
      <w:r>
        <w:rPr>
          <w:rFonts w:ascii="Arial" w:hAnsi="Arial" w:cs="Arial"/>
          <w:b/>
          <w:color w:val="000000"/>
          <w:szCs w:val="21"/>
          <w:highlight w:val="none"/>
          <w:lang w:val="zh-CN"/>
        </w:rPr>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0"/>
      </w:pPr>
      <w:r>
        <w:rPr>
          <w:rFonts w:hint="eastAsia"/>
          <w:b/>
          <w:color w:val="000000"/>
          <w:highlight w:val="none"/>
          <w:lang w:val="en-US" w:eastAsia="zh-CN"/>
        </w:rPr>
        <w:t xml:space="preserve"> </w:t>
      </w:r>
      <w:r>
        <w:rPr>
          <w:rFonts w:hint="eastAsia" w:ascii="方正小标宋简体" w:hAnsi="方正小标宋简体" w:eastAsia="方正小标宋简体" w:cs="方正小标宋简体"/>
          <w:color w:val="000000"/>
          <w:sz w:val="32"/>
          <w:szCs w:val="32"/>
          <w:highlight w:val="none"/>
          <w:lang w:val="en-US"/>
        </w:rPr>
        <w:t xml:space="preserve">法人授权书</w:t>
      </w:r>
      <w:r/>
    </w:p>
    <w:p>
      <w:pPr>
        <w:pStyle w:val="1217"/>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2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12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p>
    <w:p>
      <w:pPr>
        <w:pStyle w:val="12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p>
    <w:p>
      <w:pPr>
        <w:pStyle w:val="1217"/>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p>
    <w:p>
      <w:pPr>
        <w:pStyle w:val="1217"/>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p>
    <w:p>
      <w:pPr>
        <w:pStyle w:val="1217"/>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p>
    <w:p>
      <w:pPr>
        <w:pStyle w:val="1217"/>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40" w:name="_格式3__银行出具的资信证明"/>
      <w:r/>
      <w:bookmarkEnd w:id="40"/>
      <w:r/>
      <w:bookmarkStart w:id="41" w:name="_Hlt26671380"/>
      <w:r/>
      <w:bookmarkEnd w:id="41"/>
      <w:r/>
      <w:bookmarkStart w:id="42" w:name="_Hlt26955070"/>
      <w:r/>
      <w:bookmarkEnd w:id="42"/>
      <w:r/>
      <w:r/>
    </w:p>
    <w:p>
      <w:pPr>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r>
      <w:r/>
    </w:p>
    <w:p>
      <w:pPr>
        <w:spacing w:before="240" w:after="240"/>
        <w:rPr>
          <w:b/>
          <w:color w:val="000000"/>
          <w:highlight w:val="none"/>
        </w:rPr>
      </w:pPr>
      <w:r>
        <w:rPr>
          <w:rFonts w:hint="eastAsia" w:ascii="宋体" w:hAnsi="宋体" w:eastAsia="宋体" w:cs="宋体"/>
          <w:color w:val="000000"/>
          <w:sz w:val="24"/>
          <w:szCs w:val="24"/>
          <w:lang w:val="en-US" w:eastAsia="zh-CN" w:bidi="ar-SA"/>
        </w:rPr>
        <w:t xml:space="preserve">法定代表人、委托代理人身份证复印件：</w:t>
      </w:r>
      <w:r>
        <w:rPr>
          <w:color w:val="000000"/>
          <w:highlight w:val="none"/>
          <w:lang w:val="zh-CN"/>
        </w:rPr>
        <w:br w:type="page" w:clear="all"/>
      </w:r>
      <w:bookmarkStart w:id="43" w:name="_Toc534273802"/>
      <w:r/>
      <w:bookmarkStart w:id="44" w:name="_Toc504056870"/>
      <w:r/>
      <w:bookmarkStart w:id="45" w:name="_Toc504573085"/>
      <w:r/>
      <w:bookmarkStart w:id="46" w:name="_Toc534273679"/>
      <w:r/>
      <w:bookmarkStart w:id="47" w:name="_Toc490133030"/>
      <w:r/>
      <w:bookmarkStart w:id="48" w:name="_Toc504044382"/>
      <w:r>
        <w:rPr>
          <w:b/>
          <w:color w:val="000000"/>
          <w:highlight w:val="none"/>
        </w:rPr>
        <w:t xml:space="preserve">附件三、报价表</w:t>
      </w:r>
      <w:bookmarkEnd w:id="43"/>
      <w:r/>
      <w:bookmarkEnd w:id="44"/>
      <w:r/>
      <w:bookmarkEnd w:id="45"/>
      <w:r/>
      <w:bookmarkEnd w:id="46"/>
      <w:r/>
      <w:bookmarkEnd w:id="47"/>
      <w:r/>
      <w:bookmarkEnd w:id="48"/>
      <w:r/>
      <w:r/>
    </w:p>
    <w:p>
      <w:pPr>
        <w:rPr>
          <w:rFonts w:ascii="Arial" w:hAnsi="Arial" w:cs="Arial"/>
          <w:b/>
          <w:color w:val="000000"/>
          <w:szCs w:val="21"/>
          <w:highlight w:val="none"/>
          <w:lang w:val="zh-CN"/>
        </w:rPr>
      </w:pPr>
      <w:r>
        <w:rPr>
          <w:rFonts w:ascii="Arial" w:hAnsi="Arial" w:cs="Arial"/>
          <w:b/>
          <w:color w:val="000000"/>
          <w:szCs w:val="21"/>
          <w:highlight w:val="none"/>
          <w:lang w:val="zh-CN"/>
        </w:rPr>
      </w:r>
      <w:r/>
    </w:p>
    <w:p>
      <w:pPr>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p>
    <w:p>
      <w:pPr>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p>
    <w:p>
      <w:pPr>
        <w:pStyle w:val="1079"/>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p>
    <w:tbl>
      <w:tblPr>
        <w:tblStyle w:val="897"/>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6"/>
        <w:gridCol w:w="6505"/>
      </w:tblGrid>
      <w:tr>
        <w:trPr>
          <w:cantSplit/>
          <w:trHeight w:val="1198"/>
        </w:trPr>
        <w:tc>
          <w:tcPr>
            <w:tcW w:w="2166" w:type="dxa"/>
            <w:vAlign w:val="center"/>
            <w:textDirection w:val="lrTb"/>
            <w:noWrap w:val="false"/>
          </w:tcPr>
          <w:p>
            <w:pPr>
              <w:pStyle w:val="1079"/>
              <w:ind w:firstLine="0"/>
              <w:jc w:val="center"/>
              <w:spacing w:line="440" w:lineRule="exact"/>
              <w:rPr>
                <w:rFonts w:hint="eastAsia" w:ascii="宋体" w:hAnsi="宋体" w:cs="宋体"/>
                <w:szCs w:val="21"/>
              </w:rPr>
            </w:pPr>
            <w:r>
              <w:rPr>
                <w:rFonts w:hint="eastAsia" w:ascii="Arial" w:hAnsi="Arial" w:cs="Arial"/>
                <w:color w:val="000000"/>
                <w:szCs w:val="21"/>
                <w:highlight w:val="none"/>
                <w:lang w:val="en-US" w:eastAsia="zh-CN"/>
              </w:rPr>
              <w:t xml:space="preserve">响应单</w:t>
            </w:r>
            <w:r>
              <w:rPr>
                <w:rFonts w:ascii="Arial" w:hAnsi="Arial" w:cs="Arial"/>
                <w:color w:val="000000"/>
                <w:szCs w:val="21"/>
                <w:highlight w:val="none"/>
              </w:rPr>
              <w:t xml:space="preserve">价</w:t>
            </w:r>
            <w:r/>
          </w:p>
        </w:tc>
        <w:tc>
          <w:tcPr>
            <w:tcW w:w="6505" w:type="dxa"/>
            <w:vAlign w:val="center"/>
            <w:textDirection w:val="lrTb"/>
            <w:noWrap w:val="false"/>
          </w:tcPr>
          <w:p>
            <w:pPr>
              <w:pStyle w:val="1079"/>
              <w:ind w:firstLine="0"/>
              <w:spacing w:line="440" w:lineRule="exact"/>
              <w:rPr>
                <w:rFonts w:hint="eastAsia" w:ascii="宋体" w:hAnsi="宋体" w:eastAsia="宋体" w:cs="宋体"/>
                <w:bCs/>
                <w:szCs w:val="21"/>
              </w:rPr>
            </w:pPr>
            <w:r>
              <w:rPr>
                <w:rFonts w:hint="eastAsia" w:ascii="宋体" w:hAnsi="宋体" w:eastAsia="宋体" w:cs="宋体"/>
                <w:szCs w:val="21"/>
              </w:rPr>
              <w:t xml:space="preserve">小写：人民币 </w:t>
            </w:r>
            <w:r>
              <w:rPr>
                <w:rFonts w:hint="eastAsia" w:ascii="宋体" w:hAnsi="宋体" w:eastAsia="宋体" w:cs="宋体"/>
                <w:szCs w:val="21"/>
                <w:lang w:val="en-US" w:eastAsia="zh-CN"/>
              </w:rPr>
              <w:t xml:space="preserve">  元/个</w:t>
            </w:r>
            <w:r>
              <w:rPr>
                <w:rFonts w:hint="eastAsia" w:ascii="宋体" w:hAnsi="宋体" w:eastAsia="宋体" w:cs="宋体"/>
                <w:szCs w:val="21"/>
              </w:rPr>
              <w:t xml:space="preserve">                     </w:t>
            </w:r>
            <w:r>
              <w:rPr>
                <w:rFonts w:hint="eastAsia" w:ascii="宋体" w:hAnsi="宋体" w:eastAsia="宋体" w:cs="宋体"/>
                <w:bCs/>
                <w:szCs w:val="21"/>
              </w:rPr>
              <w:t xml:space="preserve">    </w:t>
            </w:r>
            <w:r/>
          </w:p>
          <w:p>
            <w:pPr>
              <w:pStyle w:val="1079"/>
              <w:ind w:firstLine="542"/>
              <w:spacing w:line="440" w:lineRule="exact"/>
              <w:rPr>
                <w:rFonts w:hint="eastAsia" w:ascii="宋体" w:hAnsi="宋体" w:eastAsia="宋体" w:cs="宋体"/>
                <w:szCs w:val="21"/>
              </w:rPr>
            </w:pPr>
            <w:r>
              <w:rPr>
                <w:rFonts w:hint="eastAsia" w:ascii="宋体" w:hAnsi="宋体" w:eastAsia="宋体" w:cs="宋体"/>
                <w:szCs w:val="21"/>
              </w:rPr>
            </w:r>
            <w:r/>
          </w:p>
          <w:p>
            <w:pPr>
              <w:pStyle w:val="1079"/>
              <w:ind w:firstLine="0"/>
              <w:spacing w:line="440" w:lineRule="exact"/>
              <w:rPr>
                <w:rFonts w:hint="eastAsia" w:ascii="宋体" w:hAnsi="宋体" w:cs="宋体"/>
                <w:szCs w:val="21"/>
              </w:rPr>
            </w:pPr>
            <w:r>
              <w:rPr>
                <w:rFonts w:hint="eastAsia" w:ascii="宋体" w:hAnsi="宋体" w:eastAsia="宋体" w:cs="宋体"/>
                <w:szCs w:val="21"/>
              </w:rPr>
              <w:t xml:space="preserve">大写：人民币  </w:t>
            </w:r>
            <w:r>
              <w:rPr>
                <w:rFonts w:hint="eastAsia" w:ascii="宋体" w:hAnsi="宋体" w:eastAsia="宋体" w:cs="宋体"/>
                <w:szCs w:val="21"/>
                <w:lang w:val="en-US" w:eastAsia="zh-CN"/>
              </w:rPr>
              <w:t xml:space="preserve"> 元/个</w:t>
            </w:r>
            <w:r>
              <w:rPr>
                <w:rFonts w:hint="eastAsia" w:ascii="宋体" w:hAnsi="宋体" w:eastAsia="宋体" w:cs="宋体"/>
                <w:szCs w:val="21"/>
              </w:rPr>
              <w:t xml:space="preserve">    </w:t>
            </w:r>
            <w:r>
              <w:rPr>
                <w:rFonts w:hint="eastAsia" w:ascii="宋体" w:hAnsi="宋体" w:cs="宋体"/>
                <w:szCs w:val="21"/>
              </w:rPr>
              <w:t xml:space="preserve">          </w:t>
            </w:r>
            <w:r/>
          </w:p>
        </w:tc>
      </w:tr>
      <w:tr>
        <w:trPr>
          <w:trHeight w:val="829"/>
        </w:trPr>
        <w:tc>
          <w:tcPr>
            <w:tcW w:w="2166" w:type="dxa"/>
            <w:vAlign w:val="center"/>
            <w:textDirection w:val="lrTb"/>
            <w:noWrap w:val="false"/>
          </w:tcPr>
          <w:p>
            <w:pPr>
              <w:pStyle w:val="1079"/>
              <w:ind w:firstLine="0"/>
              <w:jc w:val="center"/>
              <w:spacing w:line="440" w:lineRule="exact"/>
              <w:rPr>
                <w:rFonts w:hint="eastAsia" w:ascii="宋体" w:hAnsi="宋体" w:cs="宋体"/>
                <w:szCs w:val="21"/>
              </w:rPr>
            </w:pPr>
            <w:r>
              <w:rPr>
                <w:rFonts w:hint="eastAsia" w:ascii="宋体" w:hAnsi="宋体" w:cs="宋体"/>
                <w:szCs w:val="21"/>
              </w:rPr>
              <w:t xml:space="preserve">服务时间</w:t>
            </w:r>
            <w:r/>
          </w:p>
        </w:tc>
        <w:tc>
          <w:tcPr>
            <w:tcW w:w="6505" w:type="dxa"/>
            <w:vAlign w:val="center"/>
            <w:textDirection w:val="lrTb"/>
            <w:noWrap w:val="false"/>
          </w:tcPr>
          <w:p>
            <w:pPr>
              <w:pStyle w:val="1079"/>
              <w:ind w:firstLine="542"/>
              <w:spacing w:line="440" w:lineRule="exact"/>
              <w:tabs>
                <w:tab w:val="left" w:pos="3624" w:leader="none"/>
              </w:tabs>
              <w:rPr>
                <w:rFonts w:hint="eastAsia" w:ascii="宋体" w:hAnsi="宋体" w:cs="宋体"/>
                <w:szCs w:val="21"/>
                <w:u w:val="single"/>
              </w:rPr>
            </w:pPr>
            <w:r>
              <w:rPr>
                <w:rFonts w:ascii="Arial" w:hAnsi="Arial" w:cs="Arial"/>
                <w:color w:val="000000"/>
                <w:szCs w:val="21"/>
                <w:highlight w:val="none"/>
                <w:u w:val="single"/>
              </w:rPr>
              <w:t xml:space="preserve">满足磋商文件要求。</w:t>
            </w:r>
            <w:r/>
          </w:p>
        </w:tc>
      </w:tr>
      <w:tr>
        <w:trPr>
          <w:trHeight w:val="829"/>
        </w:trPr>
        <w:tc>
          <w:tcPr>
            <w:tcW w:w="2166" w:type="dxa"/>
            <w:vAlign w:val="center"/>
            <w:textDirection w:val="lrTb"/>
            <w:noWrap w:val="false"/>
          </w:tcPr>
          <w:p>
            <w:pPr>
              <w:pStyle w:val="1079"/>
              <w:ind w:firstLine="0"/>
              <w:jc w:val="center"/>
              <w:spacing w:line="440" w:lineRule="exact"/>
              <w:rPr>
                <w:rFonts w:hint="eastAsia" w:ascii="宋体" w:hAnsi="宋体" w:eastAsia="宋体" w:cs="宋体"/>
                <w:szCs w:val="21"/>
                <w:lang w:val="en-US" w:eastAsia="zh-CN"/>
              </w:rPr>
            </w:pPr>
            <w:r>
              <w:rPr>
                <w:rFonts w:hint="eastAsia" w:ascii="宋体" w:hAnsi="宋体" w:cs="宋体"/>
              </w:rPr>
              <w:t xml:space="preserve">项目</w:t>
            </w:r>
            <w:r>
              <w:rPr>
                <w:rFonts w:hint="eastAsia" w:ascii="宋体" w:hAnsi="宋体" w:cs="宋体"/>
                <w:lang w:val="en-US" w:eastAsia="zh-CN"/>
              </w:rPr>
              <w:t xml:space="preserve">经理</w:t>
            </w:r>
            <w:r/>
          </w:p>
        </w:tc>
        <w:tc>
          <w:tcPr>
            <w:tcW w:w="6505" w:type="dxa"/>
            <w:vAlign w:val="center"/>
            <w:textDirection w:val="lrTb"/>
            <w:noWrap w:val="false"/>
          </w:tcPr>
          <w:p>
            <w:pPr>
              <w:pStyle w:val="1079"/>
              <w:ind w:firstLine="542"/>
              <w:spacing w:line="440" w:lineRule="exact"/>
              <w:tabs>
                <w:tab w:val="left" w:pos="3624" w:leader="none"/>
              </w:tabs>
              <w:rPr>
                <w:rFonts w:hint="eastAsia" w:ascii="宋体" w:hAnsi="宋体" w:cs="宋体"/>
                <w:szCs w:val="21"/>
                <w:u w:val="single"/>
              </w:rPr>
            </w:pPr>
            <w:r>
              <w:rPr>
                <w:rFonts w:hint="eastAsia" w:ascii="宋体" w:hAnsi="宋体" w:cs="宋体"/>
                <w:szCs w:val="21"/>
                <w:u w:val="single"/>
              </w:rPr>
            </w:r>
            <w:r/>
          </w:p>
        </w:tc>
      </w:tr>
      <w:tr>
        <w:trPr>
          <w:trHeight w:val="1206"/>
        </w:trPr>
        <w:tc>
          <w:tcPr>
            <w:tcW w:w="2166" w:type="dxa"/>
            <w:vAlign w:val="center"/>
            <w:textDirection w:val="lrTb"/>
            <w:noWrap w:val="false"/>
          </w:tcPr>
          <w:p>
            <w:pPr>
              <w:pStyle w:val="1079"/>
              <w:ind w:firstLine="630"/>
              <w:rPr>
                <w:rFonts w:hint="eastAsia" w:ascii="宋体" w:hAnsi="宋体" w:cs="宋体"/>
                <w:szCs w:val="21"/>
              </w:rPr>
            </w:pPr>
            <w:r>
              <w:rPr>
                <w:rFonts w:hint="eastAsia" w:ascii="宋体" w:hAnsi="宋体" w:cs="宋体"/>
                <w:szCs w:val="21"/>
              </w:rPr>
              <w:t xml:space="preserve">备注</w:t>
            </w:r>
            <w:r/>
          </w:p>
        </w:tc>
        <w:tc>
          <w:tcPr>
            <w:tcW w:w="6505" w:type="dxa"/>
            <w:vAlign w:val="center"/>
            <w:textDirection w:val="lrTb"/>
            <w:noWrap w:val="false"/>
          </w:tcPr>
          <w:p>
            <w:pPr>
              <w:pStyle w:val="1079"/>
              <w:ind w:firstLine="542"/>
              <w:rPr>
                <w:rFonts w:hint="eastAsia" w:ascii="宋体" w:hAnsi="宋体" w:cs="宋体"/>
                <w:szCs w:val="21"/>
                <w:u w:val="single"/>
              </w:rPr>
            </w:pPr>
            <w:r>
              <w:rPr>
                <w:rFonts w:hint="eastAsia" w:ascii="宋体" w:hAnsi="宋体" w:cs="宋体"/>
                <w:szCs w:val="21"/>
                <w:u w:val="single"/>
              </w:rPr>
            </w:r>
            <w:r/>
          </w:p>
        </w:tc>
      </w:tr>
    </w:tbl>
    <w:p>
      <w:pPr>
        <w:pStyle w:val="1165"/>
        <w:rPr>
          <w:rFonts w:ascii="Arial" w:hAnsi="Arial" w:cs="Arial"/>
          <w:color w:val="000000"/>
          <w:szCs w:val="21"/>
          <w:highlight w:val="none"/>
        </w:rPr>
      </w:pPr>
      <w:r>
        <w:rPr>
          <w:rFonts w:ascii="Arial" w:hAnsi="Arial" w:cs="Arial"/>
          <w:color w:val="000000"/>
          <w:szCs w:val="21"/>
          <w:highlight w:val="none"/>
        </w:rPr>
      </w:r>
      <w:r/>
    </w:p>
    <w:p>
      <w:pPr>
        <w:pStyle w:val="1166"/>
        <w:rPr>
          <w:color w:val="000000"/>
          <w:highlight w:val="none"/>
        </w:rPr>
      </w:pPr>
      <w:r>
        <w:rPr>
          <w:color w:val="000000"/>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p>
    <w:p>
      <w:pPr>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spacing w:before="240" w:after="240"/>
        <w:rPr>
          <w:b/>
          <w:color w:val="000000"/>
          <w:highlight w:val="none"/>
        </w:rPr>
      </w:pPr>
      <w:r>
        <w:rPr>
          <w:rFonts w:ascii="Arial" w:hAnsi="Arial" w:cs="Arial"/>
          <w:b/>
          <w:bCs/>
          <w:color w:val="000000"/>
          <w:szCs w:val="21"/>
          <w:highlight w:val="none"/>
        </w:rPr>
        <w:br w:type="page" w:clear="all"/>
      </w:r>
      <w:bookmarkStart w:id="49" w:name="_Toc490133032"/>
      <w:r/>
      <w:bookmarkStart w:id="50" w:name="_Toc534273682"/>
      <w:r/>
      <w:bookmarkStart w:id="51" w:name="_Toc534273681"/>
      <w:r/>
      <w:bookmarkStart w:id="52" w:name="_Toc534273804"/>
      <w:r/>
      <w:bookmarkStart w:id="53" w:name="_Toc504044384"/>
      <w:r/>
      <w:bookmarkStart w:id="54" w:name="_Toc534273805"/>
      <w:r/>
      <w:bookmarkStart w:id="55" w:name="_Toc504056872"/>
      <w:r/>
      <w:bookmarkStart w:id="56" w:name="_Toc504573087"/>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采购需求偏离表</w:t>
      </w:r>
      <w:r>
        <w:rPr>
          <w:b/>
          <w:color w:val="000000"/>
          <w:highlight w:val="none"/>
        </w:rPr>
        <w:t xml:space="preserve">格式</w:t>
      </w:r>
      <w:r/>
    </w:p>
    <w:p>
      <w:pPr>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采购需求偏离表</w:t>
      </w:r>
      <w:r/>
    </w:p>
    <w:p>
      <w:pPr>
        <w:rPr>
          <w:rFonts w:ascii="Arial" w:hAnsi="Arial" w:cs="Arial"/>
          <w:color w:val="000000"/>
          <w:szCs w:val="21"/>
          <w:highlight w:val="none"/>
          <w:lang w:val="zh-CN"/>
        </w:rPr>
      </w:pPr>
      <w:r>
        <w:rPr>
          <w:rFonts w:ascii="Arial" w:hAnsi="Arial" w:cs="Arial"/>
          <w:color w:val="000000"/>
          <w:szCs w:val="21"/>
          <w:highlight w:val="none"/>
          <w:lang w:val="zh-CN"/>
        </w:rPr>
      </w:r>
      <w:r/>
    </w:p>
    <w:tbl>
      <w:tblPr>
        <w:tblStyle w:val="89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p>
    <w:p>
      <w:pPr>
        <w:rPr>
          <w:b/>
          <w:color w:val="000000"/>
          <w:highlight w:val="none"/>
        </w:rPr>
      </w:pPr>
      <w:r>
        <w:rPr>
          <w:b/>
          <w:color w:val="000000"/>
          <w:highlight w:val="none"/>
        </w:rPr>
        <w:br w:type="page" w:clear="all"/>
      </w:r>
      <w:r/>
    </w:p>
    <w:p>
      <w:pPr>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p>
    <w:p>
      <w:pPr>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p>
    <w:p>
      <w:pPr>
        <w:rPr>
          <w:rFonts w:ascii="Arial" w:hAnsi="Arial" w:cs="Arial"/>
          <w:color w:val="000000"/>
          <w:szCs w:val="21"/>
          <w:highlight w:val="none"/>
          <w:lang w:val="zh-CN"/>
        </w:rPr>
      </w:pPr>
      <w:r>
        <w:rPr>
          <w:rFonts w:ascii="Arial" w:hAnsi="Arial" w:cs="Arial"/>
          <w:color w:val="000000"/>
          <w:szCs w:val="21"/>
          <w:highlight w:val="none"/>
          <w:lang w:val="zh-CN"/>
        </w:rPr>
      </w:r>
      <w:r/>
    </w:p>
    <w:tbl>
      <w:tblPr>
        <w:tblStyle w:val="897"/>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p>
    <w:p>
      <w:pPr>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bookmarkEnd w:id="49"/>
      <w:r/>
      <w:bookmarkEnd w:id="50"/>
      <w:r/>
      <w:bookmarkEnd w:id="51"/>
      <w:r/>
      <w:bookmarkEnd w:id="52"/>
      <w:r/>
      <w:bookmarkEnd w:id="53"/>
      <w:r/>
      <w:bookmarkEnd w:id="54"/>
      <w:r/>
      <w:bookmarkEnd w:id="55"/>
      <w:r/>
      <w:bookmarkEnd w:id="56"/>
      <w:r/>
      <w:r/>
    </w:p>
    <w:p>
      <w:pPr>
        <w:jc w:val="left"/>
        <w:spacing w:line="360" w:lineRule="auto"/>
        <w:shd w:val="clear" w:color="auto" w:fill="ffffff"/>
        <w:widowControl/>
        <w:rPr>
          <w:rFonts w:ascii="Times New Roman" w:hAnsi="Times New Roman" w:cs="Times New Roman"/>
          <w:b/>
          <w:bCs/>
          <w:color w:val="000000"/>
          <w:sz w:val="24"/>
        </w:rPr>
      </w:pPr>
      <w:r/>
      <w:bookmarkStart w:id="57" w:name="_Toc490133033"/>
      <w:r/>
      <w:bookmarkStart w:id="58" w:name="_Toc504044385"/>
      <w:r/>
      <w:bookmarkStart w:id="59" w:name="_Toc504056873"/>
      <w:r/>
      <w:bookmarkStart w:id="60" w:name="_Toc504573088"/>
      <w:r>
        <w:rPr>
          <w:rFonts w:ascii="Arial" w:hAnsi="Arial" w:cs="Arial"/>
          <w:color w:val="000000"/>
          <w:szCs w:val="21"/>
          <w:highlight w:val="none"/>
        </w:rPr>
        <w:br w:type="page" w:clear="all"/>
      </w:r>
      <w:bookmarkEnd w:id="57"/>
      <w:r/>
      <w:bookmarkEnd w:id="58"/>
      <w:r/>
      <w:bookmarkEnd w:id="59"/>
      <w:r/>
      <w:bookmarkEnd w:id="60"/>
      <w:r/>
      <w:bookmarkStart w:id="61" w:name="_Toc504573089"/>
      <w:r/>
      <w:bookmarkStart w:id="62" w:name="_Toc534273683"/>
      <w:r/>
      <w:bookmarkStart w:id="63" w:name="_Toc504044386"/>
      <w:r/>
      <w:bookmarkStart w:id="64" w:name="_Toc534273806"/>
      <w:r/>
      <w:bookmarkStart w:id="65" w:name="_Toc504056874"/>
      <w:r/>
      <w:bookmarkStart w:id="66" w:name="_Toc490133034"/>
      <w:r>
        <w:rPr>
          <w:rFonts w:ascii="Times New Roman" w:hAnsi="Times New Roman" w:cs="Times New Roman"/>
          <w:b/>
          <w:bCs/>
          <w:color w:val="000000"/>
          <w:sz w:val="24"/>
        </w:rPr>
        <w:t xml:space="preserve">附件</w:t>
      </w:r>
      <w:r>
        <w:rPr>
          <w:rFonts w:hint="eastAsia" w:cs="Times New Roman"/>
          <w:b/>
          <w:bCs/>
          <w:color w:val="000000"/>
          <w:sz w:val="24"/>
          <w:lang w:val="en-US" w:eastAsia="zh-CN"/>
        </w:rPr>
        <w:t xml:space="preserve">六</w:t>
      </w:r>
      <w:r>
        <w:rPr>
          <w:rFonts w:ascii="Times New Roman" w:hAnsi="Times New Roman" w:cs="Times New Roman"/>
          <w:b/>
          <w:bCs/>
          <w:color w:val="000000"/>
          <w:sz w:val="24"/>
        </w:rPr>
        <w:t xml:space="preserve">、拟参与本项目服务人员一览表</w:t>
      </w:r>
      <w:r/>
    </w:p>
    <w:p>
      <w:pPr>
        <w:spacing w:line="460" w:lineRule="atLeast"/>
        <w:widowControl/>
        <w:rPr>
          <w:rFonts w:ascii="Times New Roman" w:hAnsi="Times New Roman" w:cs="Times New Roman"/>
          <w:b/>
          <w:bCs/>
          <w:color w:val="000000"/>
          <w:sz w:val="24"/>
        </w:rPr>
      </w:pPr>
      <w:r>
        <w:rPr>
          <w:rFonts w:ascii="Times New Roman" w:hAnsi="Times New Roman" w:cs="Times New Roman"/>
          <w:b/>
          <w:bCs/>
          <w:color w:val="000000"/>
          <w:sz w:val="24"/>
        </w:rPr>
      </w:r>
      <w:r/>
    </w:p>
    <w:p>
      <w:pPr>
        <w:jc w:val="center"/>
        <w:widowControl/>
        <w:rPr>
          <w:rFonts w:ascii="Times New Roman" w:hAnsi="Times New Roman" w:cs="Times New Roman"/>
          <w:b/>
          <w:bCs/>
          <w:color w:val="000000"/>
          <w:sz w:val="24"/>
        </w:rPr>
      </w:pPr>
      <w:r>
        <w:rPr>
          <w:rFonts w:ascii="Times New Roman" w:hAnsi="Times New Roman" w:cs="Times New Roman"/>
          <w:b/>
          <w:bCs/>
          <w:color w:val="000000"/>
          <w:sz w:val="24"/>
        </w:rPr>
        <w:t xml:space="preserve">拟参与本项目服务人员一览表</w:t>
      </w:r>
      <w:r/>
    </w:p>
    <w:p>
      <w:pPr>
        <w:jc w:val="center"/>
        <w:widowControl/>
        <w:rPr>
          <w:rFonts w:ascii="Times New Roman" w:hAnsi="Times New Roman" w:cs="Times New Roman"/>
          <w:b/>
          <w:bCs/>
          <w:color w:val="000000"/>
          <w:sz w:val="24"/>
        </w:rPr>
      </w:pPr>
      <w:r>
        <w:rPr>
          <w:rFonts w:ascii="Times New Roman" w:hAnsi="Times New Roman" w:cs="Times New Roman"/>
          <w:b/>
          <w:bCs/>
          <w:color w:val="000000"/>
          <w:sz w:val="24"/>
        </w:rPr>
      </w:r>
      <w:r/>
    </w:p>
    <w:p>
      <w:pPr>
        <w:widowControl/>
        <w:rPr>
          <w:rFonts w:ascii="Times New Roman" w:hAnsi="Times New Roman" w:cs="Times New Roman"/>
          <w:color w:val="000000"/>
          <w:szCs w:val="21"/>
        </w:rPr>
      </w:pPr>
      <w:r>
        <w:rPr>
          <w:rFonts w:ascii="Times New Roman" w:hAnsi="Times New Roman" w:cs="Times New Roman"/>
          <w:color w:val="000000"/>
          <w:szCs w:val="21"/>
        </w:rPr>
        <w:t xml:space="preserve">项目名称：                                 项目编号：</w:t>
      </w:r>
      <w:r/>
    </w:p>
    <w:tbl>
      <w:tblPr>
        <w:tblStyle w:val="89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执业</w:t>
            </w:r>
            <w:r/>
          </w:p>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widowControl/>
              <w:rPr>
                <w:rFonts w:ascii="Times New Roman" w:hAnsi="Times New Roman" w:cs="Times New Roman"/>
                <w:color w:val="000000"/>
                <w:szCs w:val="21"/>
              </w:rPr>
            </w:pPr>
            <w:r>
              <w:rPr>
                <w:rFonts w:ascii="Times New Roman" w:hAnsi="Times New Roman" w:cs="Times New Roman"/>
                <w:color w:val="000000"/>
                <w:szCs w:val="21"/>
              </w:rPr>
            </w:r>
            <w:r/>
          </w:p>
        </w:tc>
      </w:tr>
    </w:tbl>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p>
    <w:p>
      <w:pPr>
        <w:jc w:val="left"/>
        <w:spacing w:line="360" w:lineRule="auto"/>
        <w:shd w:val="clear" w:color="auto" w:fill="ffffff"/>
        <w:widowControl/>
        <w:rPr>
          <w:rFonts w:ascii="Times New Roman" w:hAnsi="Times New Roman" w:cs="Times New Roman"/>
          <w:color w:val="000000"/>
          <w:szCs w:val="21"/>
        </w:rPr>
      </w:pPr>
      <w:r>
        <w:rPr>
          <w:rFonts w:hint="eastAsia" w:cs="Times New Roman"/>
          <w:color w:val="000000"/>
          <w:szCs w:val="21"/>
          <w:lang w:eastAsia="zh-CN"/>
        </w:rPr>
        <w:t xml:space="preserve">       </w:t>
      </w:r>
      <w:r/>
    </w:p>
    <w:p>
      <w:pPr>
        <w:jc w:val="left"/>
        <w:spacing w:line="360" w:lineRule="auto"/>
        <w:shd w:val="clear" w:color="auto" w:fill="ffffff"/>
        <w:widowControl/>
        <w:rPr>
          <w:rFonts w:ascii="Times New Roman" w:hAnsi="Times New Roman" w:cs="Times New Roman"/>
          <w:color w:val="000000"/>
          <w:szCs w:val="21"/>
          <w:u w:val="single"/>
        </w:rPr>
      </w:pPr>
      <w:r>
        <w:rPr>
          <w:rFonts w:ascii="Times New Roman" w:hAnsi="Times New Roman" w:cs="Times New Roman"/>
          <w:color w:val="000000"/>
          <w:szCs w:val="21"/>
          <w:u w:val="single"/>
        </w:rPr>
        <w:t xml:space="preserve"> </w:t>
      </w:r>
      <w:r/>
    </w:p>
    <w:p>
      <w:pPr>
        <w:widowControl/>
        <w:rPr>
          <w:rFonts w:ascii="Times New Roman" w:hAnsi="Times New Roman" w:cs="Times New Roman"/>
          <w:color w:val="000000"/>
          <w:szCs w:val="21"/>
        </w:rPr>
      </w:pPr>
      <w:r>
        <w:rPr>
          <w:rFonts w:ascii="Times New Roman" w:hAnsi="Times New Roman" w:cs="Times New Roman"/>
          <w:color w:val="000000"/>
          <w:szCs w:val="21"/>
        </w:rPr>
      </w:r>
      <w:r/>
    </w:p>
    <w:p>
      <w:pPr>
        <w:widowControl/>
        <w:rPr>
          <w:rFonts w:ascii="Times New Roman" w:hAnsi="Times New Roman" w:cs="Times New Roman"/>
          <w:b/>
          <w:bCs/>
          <w:color w:val="000000"/>
          <w:szCs w:val="21"/>
        </w:rPr>
      </w:pPr>
      <w:r>
        <w:rPr>
          <w:rFonts w:ascii="Times New Roman" w:hAnsi="Times New Roman" w:cs="Times New Roman"/>
          <w:b/>
          <w:bCs/>
          <w:color w:val="000000"/>
          <w:szCs w:val="21"/>
        </w:rPr>
      </w:r>
      <w:r/>
    </w:p>
    <w:p>
      <w:pPr>
        <w:spacing w:line="360" w:lineRule="auto"/>
        <w:widowControl/>
        <w:rPr>
          <w:rFonts w:ascii="Times New Roman" w:hAnsi="Times New Roman" w:cs="Times New Roman"/>
          <w:b/>
          <w:bCs/>
          <w:color w:val="000000"/>
          <w:sz w:val="24"/>
        </w:rPr>
      </w:pPr>
      <w:r>
        <w:rPr>
          <w:rFonts w:ascii="Times New Roman" w:hAnsi="Times New Roman" w:cs="Times New Roman"/>
          <w:b/>
          <w:bCs/>
          <w:color w:val="000000"/>
          <w:sz w:val="24"/>
        </w:rPr>
        <w:br w:type="page" w:clear="all"/>
      </w:r>
      <w:r>
        <w:rPr>
          <w:rFonts w:ascii="Times New Roman" w:hAnsi="Times New Roman" w:cs="Times New Roman"/>
          <w:b/>
          <w:bCs/>
          <w:color w:val="000000"/>
          <w:sz w:val="24"/>
        </w:rPr>
        <w:t xml:space="preserve">附件</w:t>
      </w:r>
      <w:r>
        <w:rPr>
          <w:rFonts w:hint="eastAsia" w:cs="Times New Roman"/>
          <w:b/>
          <w:bCs/>
          <w:color w:val="000000"/>
          <w:sz w:val="24"/>
          <w:lang w:val="en-US" w:eastAsia="zh-CN"/>
        </w:rPr>
        <w:t xml:space="preserve">七</w:t>
      </w:r>
      <w:r>
        <w:rPr>
          <w:rFonts w:ascii="Times New Roman" w:hAnsi="Times New Roman" w:cs="Times New Roman"/>
          <w:b/>
          <w:bCs/>
          <w:color w:val="000000"/>
          <w:sz w:val="24"/>
        </w:rPr>
        <w:t xml:space="preserve">、 类似业绩情况表</w:t>
      </w:r>
      <w:r/>
    </w:p>
    <w:p>
      <w:pPr>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类似业绩情况表</w:t>
      </w:r>
      <w:r/>
    </w:p>
    <w:tbl>
      <w:tblPr>
        <w:tblStyle w:val="897"/>
        <w:tblW w:w="7772"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1517"/>
        <w:gridCol w:w="1584"/>
        <w:gridCol w:w="1012"/>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合同签订时间</w:t>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84"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12" w:type="dxa"/>
            <w:vAlign w:val="top"/>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jc w:val="left"/>
        <w:spacing w:line="360" w:lineRule="auto"/>
        <w:shd w:val="clear" w:color="auto" w:fill="ffffff"/>
        <w:widowControl/>
        <w:rPr>
          <w:rFonts w:ascii="Arial" w:hAnsi="Arial" w:cs="Arial"/>
          <w:color w:val="000000"/>
          <w:sz w:val="21"/>
          <w:szCs w:val="21"/>
          <w:highlight w:val="none"/>
        </w:rPr>
      </w:pPr>
      <w:r>
        <w:rPr>
          <w:rFonts w:ascii="Arial" w:hAnsi="Arial" w:cs="Arial"/>
          <w:color w:val="000000"/>
          <w:sz w:val="21"/>
          <w:szCs w:val="21"/>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p>
    <w:p>
      <w:pPr>
        <w:jc w:val="left"/>
        <w:spacing w:line="360" w:lineRule="auto"/>
        <w:shd w:val="clear" w:color="auto" w:fill="ffffff"/>
        <w:widowControl/>
        <w:rPr>
          <w:rFonts w:ascii="Times New Roman" w:hAnsi="Times New Roman" w:cs="Times New Roman"/>
          <w:color w:val="000000"/>
          <w:szCs w:val="21"/>
        </w:rPr>
      </w:pPr>
      <w:r>
        <w:rPr>
          <w:rFonts w:hint="eastAsia" w:cs="Times New Roman"/>
          <w:color w:val="000000"/>
          <w:szCs w:val="21"/>
          <w:lang w:eastAsia="zh-CN"/>
        </w:rPr>
        <w:t xml:space="preserve"> </w:t>
      </w:r>
      <w:r/>
    </w:p>
    <w:p>
      <w:pPr>
        <w:rPr>
          <w:rFonts w:ascii="Arial" w:hAnsi="Arial" w:cs="Arial"/>
          <w:b/>
        </w:rPr>
      </w:pPr>
      <w:r/>
      <w:bookmarkStart w:id="67" w:name="_Toc534273685"/>
      <w:r/>
      <w:bookmarkStart w:id="68" w:name="_Toc504056876"/>
      <w:r/>
      <w:bookmarkStart w:id="69" w:name="_Toc504573091"/>
      <w:r/>
      <w:bookmarkStart w:id="70" w:name="_Toc534273808"/>
      <w:r/>
      <w:bookmarkStart w:id="71" w:name="_Toc490133036"/>
      <w:r/>
      <w:bookmarkStart w:id="72" w:name="_Toc504044388"/>
      <w:r>
        <w:rPr>
          <w:rFonts w:ascii="Arial" w:hAnsi="Arial" w:cs="Arial"/>
          <w:b/>
        </w:rPr>
        <w:br w:type="page" w:clear="all"/>
      </w:r>
      <w:r/>
    </w:p>
    <w:p>
      <w:pPr>
        <w:jc w:val="left"/>
        <w:spacing w:line="360" w:lineRule="auto"/>
        <w:shd w:val="clear" w:color="auto" w:fill="ffffff"/>
        <w:widowControl/>
        <w:rPr>
          <w:rFonts w:hint="eastAsia" w:ascii="Arial" w:hAnsi="Arial" w:eastAsia="宋体" w:cs="Arial"/>
          <w:b/>
          <w:lang w:val="en-US" w:eastAsia="zh-CN"/>
        </w:rPr>
        <w:sectPr>
          <w:footerReference w:type="default" r:id="rId15"/>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b/>
        </w:rPr>
        <w:t xml:space="preserve">附件</w:t>
      </w:r>
      <w:r>
        <w:rPr>
          <w:rFonts w:hint="eastAsia" w:ascii="Arial" w:hAnsi="Arial" w:cs="Arial"/>
          <w:b/>
          <w:lang w:val="en-US" w:eastAsia="zh-CN"/>
        </w:rPr>
        <w:t xml:space="preserve">八</w:t>
      </w:r>
      <w:r>
        <w:rPr>
          <w:rFonts w:ascii="Arial" w:hAnsi="Arial" w:cs="Arial"/>
          <w:b/>
        </w:rPr>
        <w:t xml:space="preserve">、 资格证明文</w:t>
      </w:r>
      <w:r>
        <w:rPr>
          <w:rFonts w:hint="eastAsia" w:ascii="Arial" w:hAnsi="Arial" w:cs="Arial"/>
          <w:b/>
          <w:lang w:val="en-US" w:eastAsia="zh-CN"/>
        </w:rPr>
        <w:t xml:space="preserve">件</w:t>
      </w:r>
      <w:r/>
    </w:p>
    <w:p>
      <w:pPr>
        <w:spacing w:before="240" w:after="240"/>
        <w:rPr>
          <w:b/>
          <w:color w:val="000000"/>
          <w:highlight w:val="none"/>
        </w:rPr>
      </w:pPr>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、无重大违法记录声明格式</w:t>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p>
    <w:p>
      <w:pPr>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p>
    <w:p>
      <w:pPr>
        <w:spacing w:line="360" w:lineRule="auto"/>
        <w:rPr>
          <w:rFonts w:ascii="Arial" w:hAnsi="Arial" w:cs="Arial"/>
          <w:color w:val="000000"/>
          <w:highlight w:val="none"/>
        </w:rPr>
      </w:pPr>
      <w:r>
        <w:rPr>
          <w:rFonts w:ascii="Arial" w:hAnsi="Arial" w:cs="Arial"/>
          <w:color w:val="000000"/>
          <w:highlight w:val="none"/>
        </w:rPr>
      </w:r>
      <w:r/>
    </w:p>
    <w:p>
      <w:pPr>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p>
    <w:p>
      <w:pPr>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w:t>
      </w:r>
      <w:r>
        <w:rPr>
          <w:rFonts w:hint="eastAsia" w:ascii="Arial" w:hAnsi="Arial" w:cs="Arial"/>
          <w:b/>
          <w:color w:val="000000"/>
          <w:szCs w:val="21"/>
          <w:highlight w:val="none"/>
          <w:lang w:eastAsia="zh-CN"/>
        </w:rPr>
        <w:t xml:space="preserve">重大税收违法失信主体名单</w:t>
      </w:r>
      <w:r>
        <w:rPr>
          <w:rFonts w:ascii="Arial" w:hAnsi="Arial" w:cs="Arial"/>
          <w:b/>
          <w:color w:val="000000"/>
          <w:szCs w:val="21"/>
          <w:highlight w:val="none"/>
        </w:rPr>
        <w:t xml:space="preserve">、政府采购严重违法失信行为记录名单的供应商。</w:t>
      </w:r>
      <w:r/>
    </w:p>
    <w:p>
      <w:pPr>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highlight w:val="none"/>
        </w:rPr>
      </w:pPr>
      <w:r>
        <w:rPr>
          <w:rFonts w:ascii="Arial" w:hAnsi="Arial" w:cs="Arial"/>
          <w:color w:val="000000"/>
          <w:highlight w:val="none"/>
        </w:rPr>
      </w:r>
      <w:r/>
    </w:p>
    <w:p>
      <w:pPr>
        <w:spacing w:line="360" w:lineRule="auto"/>
        <w:rPr>
          <w:rFonts w:ascii="Arial" w:hAnsi="Arial" w:cs="Arial"/>
          <w:color w:val="000000"/>
          <w:sz w:val="21"/>
          <w:szCs w:val="21"/>
          <w:highlight w:val="none"/>
          <w:u w:val="single"/>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pStyle w:val="1167"/>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p>
    <w:p>
      <w:pPr>
        <w:jc w:val="left"/>
        <w:spacing w:line="360" w:lineRule="auto"/>
        <w:shd w:val="clear" w:color="auto" w:fill="ffffff"/>
        <w:widowControl/>
        <w:rPr>
          <w:b/>
          <w:color w:val="000000"/>
          <w:highlight w:val="none"/>
        </w:rPr>
      </w:pPr>
      <w:r>
        <w:rPr>
          <w:b/>
          <w:color w:val="000000"/>
          <w:highlight w:val="none"/>
        </w:rPr>
        <w:t xml:space="preserve">附件</w:t>
      </w:r>
      <w:r>
        <w:rPr>
          <w:rFonts w:hint="eastAsia"/>
          <w:b/>
          <w:color w:val="000000"/>
          <w:highlight w:val="none"/>
          <w:lang w:val="en-US" w:eastAsia="zh-CN"/>
        </w:rPr>
        <w:t xml:space="preserve">十</w:t>
      </w:r>
      <w:r>
        <w:rPr>
          <w:b/>
          <w:color w:val="000000"/>
          <w:highlight w:val="none"/>
        </w:rPr>
        <w:t xml:space="preserve">、企业声明函格式</w:t>
      </w:r>
      <w:bookmarkEnd w:id="67"/>
      <w:r/>
      <w:bookmarkEnd w:id="68"/>
      <w:r/>
      <w:bookmarkEnd w:id="69"/>
      <w:r/>
      <w:bookmarkEnd w:id="70"/>
      <w:r/>
      <w:bookmarkEnd w:id="71"/>
      <w:r/>
      <w:bookmarkEnd w:id="72"/>
      <w:r/>
      <w:r/>
    </w:p>
    <w:p>
      <w:pPr>
        <w:jc w:val="center"/>
        <w:spacing w:before="312" w:after="312" w:line="480" w:lineRule="auto"/>
        <w:rPr>
          <w:rFonts w:hint="eastAsia" w:ascii="宋体" w:hAnsi="宋体" w:cs="宋体"/>
          <w:b/>
          <w:bCs/>
          <w:sz w:val="28"/>
          <w:szCs w:val="28"/>
        </w:rPr>
      </w:pPr>
      <w:r/>
      <w:bookmarkStart w:id="73" w:name="OLE_LINK13"/>
      <w:r/>
      <w:bookmarkStart w:id="74" w:name="OLE_LINK14"/>
      <w:r>
        <w:rPr>
          <w:rFonts w:hint="eastAsia" w:ascii="宋体" w:hAnsi="宋体" w:cs="宋体"/>
          <w:b/>
          <w:bCs/>
          <w:sz w:val="28"/>
          <w:szCs w:val="28"/>
        </w:rPr>
        <w:t xml:space="preserve">中小企业声明函（服务）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Arial"/>
          <w:color w:val="000000"/>
          <w:highlight w:val="none"/>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both"/>
        <w:spacing w:line="360" w:lineRule="auto"/>
        <w:rPr>
          <w:rFonts w:ascii="Arial" w:hAnsi="Arial" w:cs="Arial"/>
          <w:b/>
          <w:bCs/>
          <w:color w:val="000000"/>
          <w:sz w:val="28"/>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ascii="Arial" w:hAnsi="Arial" w:cs="Arial"/>
          <w:color w:val="000000"/>
          <w:szCs w:val="21"/>
          <w:highlight w:val="none"/>
        </w:rPr>
        <w:t xml:space="preserve">日    期：   年    月    日</w:t>
      </w:r>
      <w:r/>
    </w:p>
    <w:p>
      <w:pPr>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bookmarkEnd w:id="73"/>
      <w:r/>
      <w:bookmarkEnd w:id="74"/>
      <w:r/>
      <w:r/>
    </w:p>
    <w:p>
      <w:pPr>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jc w:val="left"/>
        <w:spacing w:line="360" w:lineRule="auto"/>
        <w:shd w:val="clear" w:color="auto" w:fill="ffffff"/>
        <w:widowControl/>
        <w:rPr>
          <w:rFonts w:ascii="Arial" w:hAnsi="Arial" w:cs="Arial"/>
          <w:b/>
          <w:bCs/>
          <w:color w:val="000000"/>
          <w:szCs w:val="21"/>
          <w:highlight w:val="none"/>
        </w:rPr>
      </w:pPr>
      <w:r>
        <w:rPr>
          <w:rFonts w:ascii="Arial" w:hAnsi="Arial" w:cs="Arial"/>
          <w:color w:val="000000"/>
          <w:szCs w:val="21"/>
          <w:highlight w:val="none"/>
        </w:rPr>
        <w:t xml:space="preserve">日    期：   年    月    日</w:t>
      </w:r>
      <w:r/>
    </w:p>
    <w:p>
      <w:pPr>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r>
      <w:r/>
    </w:p>
    <w:p>
      <w:pPr>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p>
    <w:p>
      <w:pPr>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p>
    <w:p>
      <w:pPr>
        <w:spacing w:line="360" w:lineRule="auto"/>
        <w:rPr>
          <w:rFonts w:ascii="Arial" w:hAnsi="Arial" w:cs="Arial"/>
          <w:b/>
          <w:bCs/>
          <w:color w:val="000000"/>
          <w:szCs w:val="21"/>
          <w:highlight w:val="none"/>
        </w:rPr>
      </w:pPr>
      <w:r>
        <w:rPr>
          <w:rFonts w:ascii="Arial" w:hAnsi="Arial" w:cs="Arial"/>
          <w:b/>
          <w:bCs/>
          <w:color w:val="000000"/>
          <w:szCs w:val="21"/>
          <w:highlight w:val="none"/>
        </w:rPr>
      </w:r>
      <w:r/>
    </w:p>
    <w:p>
      <w:pPr>
        <w:spacing w:line="360" w:lineRule="auto"/>
        <w:rPr>
          <w:rFonts w:ascii="Arial" w:hAnsi="Arial" w:cs="Arial"/>
          <w:b/>
          <w:bCs/>
          <w:color w:val="000000"/>
          <w:szCs w:val="21"/>
          <w:highlight w:val="none"/>
        </w:rPr>
      </w:pPr>
      <w:r>
        <w:rPr>
          <w:rFonts w:ascii="Arial" w:hAnsi="Arial" w:cs="Arial"/>
          <w:b/>
          <w:bCs/>
          <w:color w:val="000000"/>
          <w:szCs w:val="21"/>
          <w:highlight w:val="none"/>
        </w:rPr>
      </w:r>
      <w:r/>
    </w:p>
    <w:p>
      <w:pPr>
        <w:jc w:val="left"/>
        <w:spacing w:line="360" w:lineRule="auto"/>
        <w:shd w:val="clear" w:color="auto" w:fill="ffffff"/>
        <w:widowControl/>
        <w:rPr>
          <w:rFonts w:hint="eastAsia" w:ascii="Arial" w:hAnsi="Arial" w:eastAsia="宋体" w:cs="Arial"/>
          <w:color w:val="000000"/>
          <w:szCs w:val="21"/>
          <w:highlight w:val="none"/>
          <w:lang w:eastAsia="zh-CN"/>
        </w:rPr>
      </w:pPr>
      <w:r>
        <w:rPr>
          <w:rFonts w:ascii="Arial" w:hAnsi="Arial" w:cs="Arial"/>
          <w:color w:val="000000"/>
          <w:sz w:val="21"/>
          <w:szCs w:val="21"/>
          <w:highlight w:val="none"/>
        </w:rPr>
        <w:t xml:space="preserve">供应商名称（</w:t>
      </w:r>
      <w:r>
        <w:rPr>
          <w:rFonts w:hint="eastAsia" w:ascii="Arial" w:hAnsi="Arial" w:cs="Arial"/>
          <w:color w:val="000000"/>
          <w:sz w:val="21"/>
          <w:szCs w:val="21"/>
          <w:highlight w:val="none"/>
          <w:lang w:val="en-US" w:eastAsia="zh-CN"/>
        </w:rPr>
        <w:t xml:space="preserve">加盖电子公章</w:t>
      </w:r>
      <w:r>
        <w:rPr>
          <w:rFonts w:ascii="Arial" w:hAnsi="Arial" w:cs="Arial"/>
          <w:color w:val="000000"/>
          <w:sz w:val="21"/>
          <w:szCs w:val="21"/>
          <w:highlight w:val="none"/>
        </w:rPr>
        <w:t xml:space="preserve">）：</w:t>
      </w:r>
      <w:r>
        <w:rPr>
          <w:rFonts w:ascii="Arial" w:hAnsi="Arial" w:cs="Arial"/>
          <w:color w:val="000000"/>
          <w:sz w:val="21"/>
          <w:szCs w:val="21"/>
          <w:highlight w:val="none"/>
          <w:u w:val="single"/>
        </w:rPr>
        <w:t xml:space="preserve">                </w:t>
      </w:r>
      <w:r/>
    </w:p>
    <w:p>
      <w:pPr>
        <w:spacing w:line="360" w:lineRule="auto"/>
        <w:rPr>
          <w:rFonts w:ascii="Arial" w:hAnsi="Arial" w:cs="Arial"/>
          <w:b/>
          <w:bCs/>
          <w:color w:val="000000"/>
          <w:szCs w:val="21"/>
          <w:highlight w:val="none"/>
        </w:rPr>
      </w:pPr>
      <w:r>
        <w:rPr>
          <w:rFonts w:ascii="Arial" w:hAnsi="Arial" w:cs="Arial"/>
          <w:color w:val="000000"/>
          <w:szCs w:val="21"/>
          <w:highlight w:val="none"/>
        </w:rPr>
        <w:t xml:space="preserve">日    期：   年    月    日</w:t>
      </w:r>
      <w:r/>
    </w:p>
    <w:p>
      <w:pPr>
        <w:spacing w:line="360" w:lineRule="auto"/>
        <w:rPr>
          <w:rFonts w:ascii="Arial" w:hAnsi="Arial" w:cs="Arial"/>
          <w:b/>
          <w:bCs/>
          <w:color w:val="000000"/>
          <w:szCs w:val="21"/>
          <w:highlight w:val="none"/>
        </w:rPr>
      </w:pPr>
      <w:r>
        <w:rPr>
          <w:rFonts w:ascii="Arial" w:hAnsi="Arial" w:cs="Arial"/>
          <w:b/>
          <w:bCs/>
          <w:color w:val="000000"/>
          <w:szCs w:val="21"/>
          <w:highlight w:val="none"/>
        </w:rPr>
      </w:r>
      <w:r/>
    </w:p>
    <w:p>
      <w:pPr>
        <w:jc w:val="both"/>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spacing w:line="360" w:lineRule="auto"/>
        <w:rPr>
          <w:rFonts w:ascii="Times New Roman" w:hAnsi="Times New Roman" w:cs="Times New Roman"/>
          <w:color w:val="000000"/>
          <w:szCs w:val="21"/>
        </w:rPr>
      </w:pPr>
      <w:r/>
      <w:bookmarkStart w:id="75" w:name="_Toc504573092"/>
      <w:r/>
      <w:bookmarkStart w:id="76" w:name="_Toc504056877"/>
      <w:r/>
      <w:bookmarkStart w:id="77" w:name="_Toc504044389"/>
      <w:r/>
      <w:bookmarkStart w:id="78" w:name="_Toc534273686"/>
      <w:r/>
      <w:bookmarkStart w:id="79" w:name="_Toc490133037"/>
      <w:r/>
      <w:bookmarkStart w:id="80" w:name="_Toc8704"/>
      <w:r/>
      <w:bookmarkStart w:id="81" w:name="_Toc534273809"/>
      <w:r>
        <w:rPr>
          <w:b/>
          <w:color w:val="000000"/>
          <w:highlight w:val="none"/>
        </w:rPr>
        <w:br w:type="page" w:clear="all"/>
      </w:r>
      <w:bookmarkEnd w:id="75"/>
      <w:r/>
      <w:bookmarkEnd w:id="76"/>
      <w:r/>
      <w:bookmarkEnd w:id="77"/>
      <w:r/>
      <w:bookmarkEnd w:id="78"/>
      <w:r/>
      <w:bookmarkEnd w:id="79"/>
      <w:r/>
      <w:bookmarkEnd w:id="80"/>
      <w:r/>
      <w:bookmarkEnd w:id="81"/>
      <w:r>
        <w:rPr>
          <w:rFonts w:ascii="Times New Roman" w:hAnsi="Times New Roman" w:cs="Times New Roman"/>
          <w:b/>
          <w:color w:val="000000"/>
        </w:rPr>
        <w:t xml:space="preserve">附件十</w:t>
      </w:r>
      <w:r>
        <w:rPr>
          <w:rFonts w:hint="eastAsia" w:cs="Times New Roman"/>
          <w:b/>
          <w:color w:val="000000"/>
          <w:lang w:val="en-US" w:eastAsia="zh-CN"/>
        </w:rPr>
        <w:t xml:space="preserve">一</w:t>
      </w:r>
      <w:r>
        <w:rPr>
          <w:rFonts w:ascii="Times New Roman" w:hAnsi="Times New Roman" w:cs="Times New Roman"/>
          <w:b/>
          <w:color w:val="000000"/>
        </w:rPr>
        <w:t xml:space="preserve">、《南京市政府采购供应商信用记录表暨信用承诺书》</w:t>
      </w:r>
      <w:r>
        <w:rPr>
          <w:rFonts w:ascii="Times New Roman" w:hAnsi="Times New Roman" w:cs="Times New Roman"/>
          <w:b/>
          <w:color w:val="000000"/>
          <w:szCs w:val="20"/>
        </w:rPr>
        <w:t xml:space="preserve">（网站在线打印）</w:t>
      </w:r>
      <w:r/>
    </w:p>
    <w:p>
      <w:pPr>
        <w:spacing w:line="360" w:lineRule="auto"/>
        <w:rPr>
          <w:rFonts w:ascii="Times New Roman" w:hAnsi="Times New Roman" w:cs="Times New Roman"/>
          <w:b/>
          <w:color w:val="000000"/>
        </w:rPr>
      </w:pPr>
      <w:r>
        <w:rPr>
          <w:rFonts w:ascii="Times New Roman" w:hAnsi="Times New Roman" w:cs="Times New Roman"/>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635000</wp:posOffset>
                </wp:positionH>
                <wp:positionV relativeFrom="paragraph">
                  <wp:posOffset>1905</wp:posOffset>
                </wp:positionV>
                <wp:extent cx="4190365" cy="4964430"/>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4190365" cy="4964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
                <v:path textboxrect="0,0,0,0"/>
                <v:imagedata r:id="rId18" o:title=""/>
              </v:shape>
            </w:pict>
          </mc:Fallback>
        </mc:AlternateContent>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ascii="Times New Roman" w:hAnsi="Times New Roman" w:cs="Times New Roman"/>
          <w:b/>
          <w:color w:val="000000"/>
        </w:rPr>
      </w:pPr>
      <w:r>
        <w:rPr>
          <w:rFonts w:ascii="Times New Roman" w:hAnsi="Times New Roman" w:cs="Times New Roman"/>
          <w:b/>
          <w:color w:val="000000"/>
        </w:rPr>
      </w:r>
      <w:r/>
    </w:p>
    <w:p>
      <w:pPr>
        <w:spacing w:line="360" w:lineRule="auto"/>
        <w:rPr>
          <w:rFonts w:hint="eastAsia" w:ascii="宋体" w:hAnsi="宋体" w:eastAsia="宋体" w:cs="宋体"/>
          <w:b/>
        </w:rPr>
      </w:pPr>
      <w:r>
        <w:rPr>
          <w:rFonts w:ascii="Times New Roman" w:hAnsi="Times New Roman" w:cs="Times New Roman"/>
          <w:b/>
          <w:color w:val="000000"/>
        </w:rPr>
        <w:br w:type="page" w:clear="all"/>
      </w:r>
      <w:r>
        <w:rPr>
          <w:rFonts w:hint="eastAsia" w:ascii="宋体" w:hAnsi="宋体" w:eastAsia="宋体" w:cs="宋体"/>
          <w:b/>
        </w:rPr>
        <w:t xml:space="preserve">附件十二、 声明函</w:t>
      </w:r>
      <w:r/>
    </w:p>
    <w:p>
      <w:r/>
      <w:r/>
    </w:p>
    <w:p>
      <w:pPr>
        <w:spacing w:line="360" w:lineRule="auto"/>
        <w:rPr>
          <w:rFonts w:ascii="宋体" w:hAnsi="宋体" w:eastAsia="宋体" w:cs="宋体"/>
          <w:szCs w:val="21"/>
          <w:lang w:val="en-US" w:eastAsia="zh-CN"/>
        </w:rPr>
      </w:pPr>
      <w:r>
        <w:rPr>
          <w:rFonts w:hint="eastAsia" w:ascii="宋体" w:hAnsi="宋体" w:cs="宋体"/>
          <w:szCs w:val="21"/>
        </w:rPr>
        <w:t xml:space="preserve">致：</w:t>
      </w:r>
      <w:r>
        <w:rPr>
          <w:rFonts w:hint="eastAsia" w:ascii="宋体" w:hAnsi="宋体" w:eastAsia="宋体" w:cs="宋体"/>
          <w:spacing w:val="8"/>
          <w:sz w:val="22"/>
          <w:szCs w:val="22"/>
          <w:lang w:eastAsia="zh-CN"/>
        </w:rPr>
        <w:t xml:space="preserve">南京江北新材料科技园管理办公室</w:t>
      </w:r>
      <w:r/>
    </w:p>
    <w:p>
      <w:pPr>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1、我单位负责人</w:t>
      </w:r>
      <w:r>
        <w:rPr>
          <w:rFonts w:hint="eastAsia" w:ascii="宋体" w:hAnsi="宋体" w:cs="宋体"/>
          <w:szCs w:val="21"/>
          <w:u w:val="single"/>
        </w:rPr>
        <w:t xml:space="preserve">              </w:t>
      </w:r>
      <w:r>
        <w:rPr>
          <w:rFonts w:hint="eastAsia" w:ascii="宋体" w:hAnsi="宋体" w:cs="宋体"/>
          <w:szCs w:val="21"/>
        </w:rPr>
        <w:t xml:space="preserve">(负责人姓名、身份证号)，与我单位存在直接控股、管理关系的单位为</w:t>
      </w:r>
      <w:r>
        <w:rPr>
          <w:rFonts w:hint="eastAsia" w:ascii="宋体" w:hAnsi="宋体" w:cs="宋体"/>
          <w:szCs w:val="21"/>
          <w:u w:val="single"/>
        </w:rPr>
        <w:t xml:space="preserve">              </w:t>
      </w:r>
      <w:r>
        <w:rPr>
          <w:rFonts w:hint="eastAsia" w:ascii="宋体" w:hAnsi="宋体" w:cs="宋体"/>
          <w:szCs w:val="21"/>
        </w:rPr>
        <w:t xml:space="preserve">(单位名称)，</w:t>
      </w:r>
      <w:r>
        <w:rPr>
          <w:rFonts w:ascii="宋体" w:hAnsi="宋体" w:cs="宋体"/>
          <w:szCs w:val="21"/>
        </w:rPr>
        <w:t xml:space="preserve">不存在与我单位负责人为同一人或者存在直接控股、管理的不同供应商同时参加本项目</w:t>
      </w:r>
      <w:r>
        <w:rPr>
          <w:rFonts w:hint="eastAsia" w:ascii="宋体" w:hAnsi="宋体" w:cs="宋体"/>
          <w:spacing w:val="8"/>
          <w:szCs w:val="21"/>
        </w:rPr>
        <w:t xml:space="preserve">同一合同项下</w:t>
      </w:r>
      <w:r>
        <w:rPr>
          <w:rFonts w:ascii="宋体" w:hAnsi="宋体" w:cs="宋体"/>
          <w:szCs w:val="21"/>
        </w:rPr>
        <w:t xml:space="preserve">投标的情形</w:t>
      </w:r>
      <w:r>
        <w:rPr>
          <w:rFonts w:hint="eastAsia" w:ascii="宋体" w:hAnsi="宋体" w:cs="宋体"/>
          <w:szCs w:val="21"/>
        </w:rPr>
        <w:t xml:space="preserve">。</w:t>
      </w:r>
      <w:r/>
    </w:p>
    <w:p>
      <w:pPr>
        <w:ind w:firstLine="452"/>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2、我单位不属于为采购项目提供整体设计、规范编制或者项目管理、监理、检测等服务的供应商。</w:t>
      </w:r>
      <w:r/>
    </w:p>
    <w:p>
      <w:pPr>
        <w:ind w:firstLine="452"/>
        <w:jc w:val="left"/>
        <w:spacing w:line="360" w:lineRule="auto"/>
        <w:rPr>
          <w:rFonts w:hint="eastAsia" w:ascii="宋体" w:hAnsi="宋体" w:eastAsia="宋体" w:cs="宋体"/>
          <w:spacing w:val="8"/>
          <w:szCs w:val="21"/>
        </w:rPr>
      </w:pPr>
      <w:r>
        <w:rPr>
          <w:rFonts w:hint="eastAsia" w:ascii="宋体" w:hAnsi="宋体" w:eastAsia="宋体" w:cs="宋体"/>
          <w:spacing w:val="8"/>
          <w:szCs w:val="21"/>
        </w:rPr>
        <w:t xml:space="preserve">本公司对上述</w:t>
      </w:r>
      <w:r>
        <w:rPr>
          <w:rFonts w:hint="eastAsia" w:ascii="宋体" w:hAnsi="宋体" w:eastAsia="宋体" w:cs="宋体"/>
          <w:spacing w:val="8"/>
          <w:szCs w:val="21"/>
          <w:lang w:val="en-US" w:eastAsia="zh-CN"/>
        </w:rPr>
        <w:t xml:space="preserve">声明</w:t>
      </w:r>
      <w:r>
        <w:rPr>
          <w:rFonts w:hint="eastAsia" w:ascii="宋体" w:hAnsi="宋体" w:eastAsia="宋体" w:cs="宋体"/>
          <w:spacing w:val="8"/>
          <w:szCs w:val="21"/>
        </w:rPr>
        <w:t xml:space="preserve">的真实性负责。如有虚假，将依法承担相应责任。</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firstLine="3740"/>
        <w:jc w:val="left"/>
        <w:spacing w:line="360" w:lineRule="auto"/>
        <w:shd w:val="clear" w:color="auto" w:fill="ffffff"/>
        <w:widowControl/>
        <w:rPr>
          <w:rFonts w:hint="eastAsia" w:ascii="宋体" w:hAnsi="宋体" w:eastAsia="宋体" w:cs="宋体"/>
          <w:sz w:val="22"/>
          <w:szCs w:val="22"/>
        </w:rPr>
      </w:pPr>
      <w:r>
        <w:rPr>
          <w:rFonts w:hint="eastAsia" w:ascii="宋体" w:hAnsi="宋体" w:eastAsia="宋体" w:cs="宋体"/>
          <w:sz w:val="22"/>
          <w:szCs w:val="22"/>
        </w:rPr>
        <w:t xml:space="preserve">声明人：（加盖电子公章）    </w:t>
      </w:r>
      <w:r/>
    </w:p>
    <w:p>
      <w:pPr>
        <w:pStyle w:val="1117"/>
        <w:ind w:left="0" w:firstLine="4840"/>
        <w:rPr>
          <w:rFonts w:hint="eastAsia"/>
        </w:rPr>
      </w:pPr>
      <w:r/>
      <w:bookmarkStart w:id="82" w:name="_GoBack"/>
      <w:r/>
      <w:bookmarkEnd w:id="82"/>
      <w:r>
        <w:rPr>
          <w:rFonts w:hint="eastAsia" w:ascii="宋体" w:hAnsi="宋体" w:eastAsia="宋体" w:cs="宋体"/>
          <w:sz w:val="22"/>
          <w:szCs w:val="22"/>
          <w:lang w:val="zh-CN"/>
        </w:rPr>
        <w:t xml:space="preserve">日期：</w:t>
      </w:r>
      <w:r/>
    </w:p>
    <w:p>
      <w:pPr>
        <w:rPr>
          <w:rFonts w:ascii="Times New Roman" w:hAnsi="Times New Roman" w:cs="Times New Roman"/>
          <w:b/>
          <w:color w:val="000000"/>
        </w:rPr>
      </w:pPr>
      <w:r>
        <w:rPr>
          <w:rFonts w:ascii="Times New Roman" w:hAnsi="Times New Roman" w:cs="Times New Roman"/>
          <w:b/>
          <w:color w:val="000000"/>
        </w:rPr>
        <w:br w:type="page" w:clear="all"/>
      </w:r>
      <w:r/>
    </w:p>
    <w:p>
      <w:pPr>
        <w:spacing w:line="360" w:lineRule="auto"/>
        <w:rPr>
          <w:rFonts w:ascii="Times New Roman" w:hAnsi="Times New Roman" w:cs="Times New Roman"/>
          <w:b/>
          <w:color w:val="000000"/>
        </w:rPr>
      </w:pPr>
      <w:r>
        <w:rPr>
          <w:rFonts w:ascii="Times New Roman" w:hAnsi="Times New Roman" w:cs="Times New Roman"/>
          <w:b/>
          <w:color w:val="000000"/>
        </w:rPr>
        <w:t xml:space="preserve">附件十</w:t>
      </w:r>
      <w:r>
        <w:rPr>
          <w:rFonts w:hint="eastAsia" w:cs="Times New Roman"/>
          <w:b/>
          <w:color w:val="000000"/>
          <w:lang w:val="en-US" w:eastAsia="zh-CN"/>
        </w:rPr>
        <w:t xml:space="preserve">三</w:t>
      </w:r>
      <w:r>
        <w:rPr>
          <w:rFonts w:ascii="Times New Roman" w:hAnsi="Times New Roman" w:cs="Times New Roman"/>
          <w:b/>
          <w:color w:val="000000"/>
        </w:rPr>
        <w:t xml:space="preserve">、其他</w:t>
      </w:r>
      <w:r/>
    </w:p>
    <w:p>
      <w:pPr>
        <w:rPr>
          <w:rFonts w:hint="eastAsia" w:ascii="Arial" w:hAnsi="Arial" w:cs="Arial"/>
          <w:b/>
          <w:lang w:val="en-US" w:eastAsia="zh-CN"/>
        </w:rPr>
      </w:pPr>
      <w:r>
        <w:rPr>
          <w:rFonts w:hint="eastAsia" w:ascii="Arial" w:hAnsi="Arial" w:cs="Arial"/>
          <w:b/>
          <w:lang w:val="en-US" w:eastAsia="zh-CN"/>
        </w:rPr>
      </w:r>
      <w:r/>
    </w:p>
    <w:p>
      <w:pPr>
        <w:spacing w:line="360" w:lineRule="auto"/>
        <w:rPr>
          <w:b/>
          <w:color w:val="000000"/>
          <w:highlight w:val="none"/>
        </w:rPr>
      </w:pPr>
      <w:r>
        <w:rPr>
          <w:b/>
          <w:color w:val="000000"/>
          <w:highlight w:val="none"/>
        </w:rPr>
      </w:r>
      <w:bookmarkEnd w:id="61"/>
      <w:r/>
      <w:bookmarkEnd w:id="62"/>
      <w:r/>
      <w:bookmarkEnd w:id="63"/>
      <w:r/>
      <w:bookmarkEnd w:id="64"/>
      <w:r/>
      <w:bookmarkEnd w:id="65"/>
      <w:r/>
      <w:bookmarkEnd w:id="66"/>
      <w:r/>
      <w:r/>
    </w:p>
    <w:p>
      <w:pPr>
        <w:rPr>
          <w:rFonts w:ascii="Arial" w:hAnsi="Arial" w:cs="Arial"/>
          <w:b/>
        </w:rPr>
      </w:pPr>
      <w:r>
        <w:rPr>
          <w:rFonts w:ascii="Arial" w:hAnsi="Arial" w:cs="Arial"/>
          <w:b/>
        </w:rPr>
      </w:r>
      <w:r/>
    </w:p>
    <w:p>
      <w:pPr>
        <w:pStyle w:val="1167"/>
        <w:rPr>
          <w:rFonts w:ascii="Arial" w:hAnsi="Arial" w:cs="Arial"/>
          <w:b/>
        </w:rPr>
      </w:pPr>
      <w:r>
        <w:rPr>
          <w:rFonts w:ascii="Arial" w:hAnsi="Arial" w:cs="Arial"/>
          <w:b/>
        </w:rPr>
      </w:r>
      <w:r/>
    </w:p>
    <w:p>
      <w:pPr>
        <w:rPr>
          <w:rFonts w:hint="eastAsia" w:ascii="Arial" w:hAnsi="Arial" w:cs="Arial"/>
          <w:b/>
          <w:lang w:val="en-US" w:eastAsia="zh-CN"/>
        </w:rPr>
      </w:pPr>
      <w:r>
        <w:rPr>
          <w:rFonts w:hint="eastAsia" w:ascii="Arial" w:hAnsi="Arial" w:cs="Arial"/>
          <w:b/>
          <w:lang w:val="en-US" w:eastAsia="zh-CN"/>
        </w:rPr>
      </w:r>
      <w:r/>
    </w:p>
    <w:p>
      <w:pPr>
        <w:rPr>
          <w:rFonts w:hint="eastAsia" w:ascii="Arial" w:hAnsi="Arial" w:cs="Arial"/>
          <w:b/>
          <w:lang w:val="en-US" w:eastAsia="zh-CN"/>
        </w:rPr>
      </w:pPr>
      <w:r>
        <w:rPr>
          <w:rFonts w:hint="eastAsia" w:ascii="Arial" w:hAnsi="Arial" w:cs="Arial"/>
          <w:b/>
          <w:lang w:val="en-US" w:eastAsia="zh-CN"/>
        </w:rPr>
      </w:r>
      <w:r/>
    </w:p>
    <w:sectPr>
      <w:footerReference w:type="default" r:id="rId16"/>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KNLe">
    <w:panose1 w:val="020B0503020202020204"/>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等线">
    <w:panose1 w:val="0201060003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6"/>
      <w:spacing w:line="16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0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 %1 章"/>
      <w:lvlJc w:val="left"/>
      <w:pPr>
        <w:ind w:left="-1260" w:firstLine="0"/>
      </w:pPr>
    </w:lvl>
    <w:lvl w:ilvl="1">
      <w:start w:val="1"/>
      <w:numFmt w:val="decimal"/>
      <w:isLgl w:val="false"/>
      <w:suff w:val="tab"/>
      <w:lvlText w:val="%2 "/>
      <w:lvlJc w:val="left"/>
      <w:pPr>
        <w:ind w:left="0" w:firstLine="0"/>
      </w:pPr>
    </w:lvl>
    <w:lvl w:ilvl="2">
      <w:start w:val="1"/>
      <w:numFmt w:val="decimal"/>
      <w:isLgl w:val="false"/>
      <w:suff w:val="tab"/>
      <w:lvlText w:val="%2.%3"/>
      <w:lvlJc w:val="left"/>
      <w:pPr>
        <w:ind w:left="-1260" w:firstLine="0"/>
      </w:pPr>
    </w:lvl>
    <w:lvl w:ilvl="3">
      <w:start w:val="1"/>
      <w:numFmt w:val="decimal"/>
      <w:pStyle w:val="1175"/>
      <w:isLgl w:val="false"/>
      <w:suff w:val="tab"/>
      <w:lvlText w:val="%2.%3.%4"/>
      <w:lvlJc w:val="left"/>
      <w:pPr>
        <w:ind w:left="-1260" w:firstLine="0"/>
      </w:pPr>
    </w:lvl>
    <w:lvl w:ilvl="4">
      <w:start w:val="1"/>
      <w:numFmt w:val="decimal"/>
      <w:isLgl w:val="false"/>
      <w:suff w:val="tab"/>
      <w:lvlText w:val="%5."/>
      <w:lvlJc w:val="left"/>
      <w:pPr>
        <w:ind w:left="-1260" w:firstLine="0"/>
      </w:pPr>
    </w:lvl>
    <w:lvl w:ilvl="5">
      <w:start w:val="1"/>
      <w:numFmt w:val="decimal"/>
      <w:isLgl w:val="false"/>
      <w:suff w:val="tab"/>
      <w:lvlText w:val="%6）"/>
      <w:lvlJc w:val="left"/>
      <w:pPr>
        <w:ind w:left="-1260" w:firstLine="0"/>
      </w:pPr>
    </w:lvl>
    <w:lvl w:ilvl="6">
      <w:start w:val="1"/>
      <w:numFmt w:val="decimal"/>
      <w:isLgl w:val="false"/>
      <w:suff w:val="tab"/>
      <w:lvlText w:val="%2.%3.%4.%5.%6.%7"/>
      <w:lvlJc w:val="left"/>
      <w:pPr>
        <w:ind w:left="-1260" w:firstLine="0"/>
      </w:pPr>
    </w:lvl>
    <w:lvl w:ilvl="7">
      <w:start w:val="1"/>
      <w:numFmt w:val="decimal"/>
      <w:isLgl w:val="false"/>
      <w:suff w:val="tab"/>
      <w:lvlText w:val="%2.%3.%4.%5.%6.%7.%8"/>
      <w:lvlJc w:val="left"/>
      <w:pPr>
        <w:ind w:left="-1260" w:firstLine="0"/>
      </w:pPr>
    </w:lvl>
    <w:lvl w:ilvl="8">
      <w:start w:val="1"/>
      <w:numFmt w:val="decimal"/>
      <w:isLgl w:val="false"/>
      <w:suff w:val="tab"/>
      <w:lvlText w:val="%2.%3.%4.%5.%6.%7.%8.%9"/>
      <w:lvlJc w:val="left"/>
      <w:pPr>
        <w:ind w:left="-1260" w:firstLine="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076"/>
      <w:isLgl w:val="false"/>
      <w:suff w:val="nothing"/>
      <w:lvlText w:val="第%1章"/>
      <w:lvlJc w:val="left"/>
      <w:pPr>
        <w:ind w:left="0" w:firstLine="0"/>
      </w:pPr>
    </w:lvl>
    <w:lvl w:ilvl="1">
      <w:start w:val="1"/>
      <w:numFmt w:val="decimal"/>
      <w:pStyle w:val="1077"/>
      <w:isLgl w:val="false"/>
      <w:suff w:val="nothing"/>
      <w:lvlText w:val=""/>
      <w:lvlJc w:val="left"/>
      <w:pPr>
        <w:ind w:left="0" w:firstLine="0"/>
      </w:pPr>
    </w:lvl>
    <w:lvl w:ilvl="2">
      <w:start w:val="1"/>
      <w:numFmt w:val="decimal"/>
      <w:pStyle w:val="1078"/>
      <w:isLgl w:val="false"/>
      <w:suff w:val="nothing"/>
      <w:lvlText w:val=""/>
      <w:lvlJc w:val="left"/>
      <w:pPr>
        <w:ind w:left="0" w:firstLine="0"/>
      </w:pPr>
    </w:lvl>
    <w:lvl w:ilvl="3">
      <w:start w:val="1"/>
      <w:numFmt w:val="decimal"/>
      <w:pStyle w:val="1080"/>
      <w:isLgl w:val="false"/>
      <w:suff w:val="nothing"/>
      <w:lvlText w:val=""/>
      <w:lvlJc w:val="left"/>
      <w:pPr>
        <w:ind w:left="0" w:firstLine="0"/>
      </w:pPr>
    </w:lvl>
    <w:lvl w:ilvl="4">
      <w:start w:val="1"/>
      <w:numFmt w:val="decimal"/>
      <w:pStyle w:val="1081"/>
      <w:isLgl w:val="false"/>
      <w:suff w:val="nothing"/>
      <w:lvlText w:val=""/>
      <w:lvlJc w:val="left"/>
      <w:pPr>
        <w:ind w:left="0" w:firstLine="0"/>
      </w:pPr>
    </w:lvl>
    <w:lvl w:ilvl="5">
      <w:start w:val="1"/>
      <w:numFmt w:val="decimal"/>
      <w:pStyle w:val="1082"/>
      <w:isLgl w:val="false"/>
      <w:suff w:val="nothing"/>
      <w:lvlText w:val=""/>
      <w:lvlJc w:val="left"/>
      <w:pPr>
        <w:ind w:left="0" w:firstLine="0"/>
      </w:pPr>
    </w:lvl>
    <w:lvl w:ilvl="6">
      <w:start w:val="1"/>
      <w:numFmt w:val="decimal"/>
      <w:pStyle w:val="1083"/>
      <w:isLgl w:val="false"/>
      <w:suff w:val="nothing"/>
      <w:lvlText w:val=""/>
      <w:lvlJc w:val="left"/>
      <w:pPr>
        <w:ind w:left="0" w:firstLine="0"/>
      </w:pPr>
    </w:lvl>
    <w:lvl w:ilvl="7">
      <w:start w:val="1"/>
      <w:numFmt w:val="decimal"/>
      <w:pStyle w:val="1084"/>
      <w:isLgl w:val="false"/>
      <w:suff w:val="nothing"/>
      <w:lvlText w:val=""/>
      <w:lvlJc w:val="left"/>
      <w:pPr>
        <w:ind w:left="0" w:firstLine="0"/>
      </w:pPr>
    </w:lvl>
    <w:lvl w:ilvl="8">
      <w:start w:val="1"/>
      <w:numFmt w:val="decimal"/>
      <w:pStyle w:val="1085"/>
      <w:isLgl w:val="false"/>
      <w:suff w:val="nothing"/>
      <w:lvlText w:val=""/>
      <w:lvlJc w:val="left"/>
      <w:pPr>
        <w:ind w:left="0" w:firstLine="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24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41"/>
      <w:isLgl w:val="false"/>
      <w:suff w:val="tab"/>
      <w:lvlText w:val="%1"/>
      <w:lvlJc w:val="left"/>
      <w:pPr>
        <w:ind w:left="567" w:hanging="567"/>
        <w:tabs>
          <w:tab w:val="left" w:pos="567" w:leader="none"/>
        </w:tabs>
      </w:pPr>
      <w:rPr>
        <w:rFonts w:hint="eastAsia" w:cs="Times New Roman"/>
      </w:rPr>
    </w:lvl>
    <w:lvl w:ilvl="1">
      <w:start w:val="1"/>
      <w:numFmt w:val="decimal"/>
      <w:pStyle w:val="1197"/>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20"/>
  </w:num>
  <w:num w:numId="4">
    <w:abstractNumId w:val="4"/>
  </w:num>
  <w:num w:numId="5">
    <w:abstractNumId w:val="2"/>
  </w:num>
  <w:num w:numId="6">
    <w:abstractNumId w:val="12"/>
  </w:num>
  <w:num w:numId="7">
    <w:abstractNumId w:val="15"/>
  </w:num>
  <w:num w:numId="8">
    <w:abstractNumId w:val="23"/>
  </w:num>
  <w:num w:numId="9">
    <w:abstractNumId w:val="11"/>
  </w:num>
  <w:num w:numId="10">
    <w:abstractNumId w:val="16"/>
  </w:num>
  <w:num w:numId="11">
    <w:abstractNumId w:val="21"/>
  </w:num>
  <w:num w:numId="12">
    <w:abstractNumId w:val="5"/>
  </w:num>
  <w:num w:numId="13">
    <w:abstractNumId w:val="19"/>
  </w:num>
  <w:num w:numId="14">
    <w:abstractNumId w:val="9"/>
  </w:num>
  <w:num w:numId="15">
    <w:abstractNumId w:val="14"/>
  </w:num>
  <w:num w:numId="16">
    <w:abstractNumId w:val="8"/>
  </w:num>
  <w:num w:numId="17">
    <w:abstractNumId w:val="7"/>
  </w:num>
  <w:num w:numId="18">
    <w:abstractNumId w:val="0"/>
  </w:num>
  <w:num w:numId="19">
    <w:abstractNumId w:val="18"/>
  </w:num>
  <w:num w:numId="20">
    <w:abstractNumId w:val="22"/>
  </w:num>
  <w:num w:numId="21">
    <w:abstractNumId w:val="13"/>
  </w:num>
  <w:num w:numId="22">
    <w:abstractNumId w:val="17"/>
  </w:num>
  <w:num w:numId="23">
    <w:abstractNumId w:val="1"/>
  </w:num>
  <w:num w:numId="24">
    <w:abstractNumId w:val="25"/>
  </w:num>
  <w:num w:numId="25">
    <w:abstractNumId w:val="24"/>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next w:val="898"/>
    <w:link w:val="1250"/>
    <w:uiPriority w:val="0"/>
    <w:qFormat/>
    <w:pPr>
      <w:jc w:val="both"/>
      <w:widowControl w:val="off"/>
    </w:pPr>
    <w:rPr>
      <w:rFonts w:hint="default" w:ascii="Times New Roman" w:hAnsi="Times New Roman" w:eastAsia="宋体" w:cs="Times New Roman"/>
      <w:sz w:val="21"/>
      <w:lang w:val="en-US" w:eastAsia="zh-CN" w:bidi="ar-SA"/>
    </w:rPr>
  </w:style>
  <w:style w:type="paragraph" w:styleId="887">
    <w:name w:val="Heading 1"/>
    <w:basedOn w:val="886"/>
    <w:next w:val="886"/>
    <w:uiPriority w:val="0"/>
    <w:qFormat/>
    <w:pPr>
      <w:jc w:val="left"/>
      <w:keepLines/>
      <w:keepNext/>
      <w:spacing w:before="480" w:after="200" w:line="276" w:lineRule="auto"/>
      <w:widowControl/>
      <w:outlineLvl w:val="0"/>
    </w:pPr>
    <w:rPr>
      <w:rFonts w:ascii="Arial" w:hAnsi="Arial" w:eastAsia="Arial"/>
      <w:sz w:val="40"/>
      <w:szCs w:val="40"/>
    </w:rPr>
  </w:style>
  <w:style w:type="paragraph" w:styleId="888">
    <w:name w:val="Heading 2"/>
    <w:basedOn w:val="886"/>
    <w:next w:val="886"/>
    <w:link w:val="931"/>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32"/>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33"/>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34"/>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link w:val="935"/>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37"/>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38"/>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customStyle="1">
    <w:name w:val="正文1"/>
    <w:basedOn w:val="899"/>
    <w:next w:val="886"/>
    <w:uiPriority w:val="0"/>
    <w:qFormat/>
    <w:pPr>
      <w:ind w:left="840" w:hanging="420"/>
      <w:jc w:val="both"/>
      <w:spacing w:line="360" w:lineRule="auto"/>
      <w:widowControl w:val="off"/>
    </w:pPr>
    <w:rPr>
      <w:rFonts w:ascii="黑体" w:hAnsi="黑体" w:eastAsia="黑体" w:cs="Times New Roman"/>
      <w:sz w:val="24"/>
      <w:szCs w:val="20"/>
      <w:lang w:val="en-US" w:eastAsia="zh-CN" w:bidi="ar-SA"/>
    </w:rPr>
  </w:style>
  <w:style w:type="paragraph" w:styleId="899" w:customStyle="1">
    <w:name w:val="正文_1"/>
    <w:basedOn w:val="900"/>
    <w:uiPriority w:val="0"/>
    <w:qFormat/>
    <w:rPr>
      <w:rFonts w:ascii="Calibri" w:hAnsi="Calibri" w:cs="Calibri"/>
      <w:szCs w:val="21"/>
    </w:rPr>
  </w:style>
  <w:style w:type="paragraph" w:styleId="900" w:customStyle="1">
    <w:name w:val="正文_2"/>
    <w:basedOn w:val="901"/>
    <w:next w:val="907"/>
    <w:uiPriority w:val="0"/>
    <w:qFormat/>
    <w:pPr>
      <w:jc w:val="both"/>
      <w:widowControl w:val="off"/>
    </w:pPr>
    <w:rPr>
      <w:rFonts w:ascii="Calibri" w:hAnsi="Calibri"/>
      <w:sz w:val="21"/>
      <w:szCs w:val="22"/>
      <w:lang w:val="en-US" w:eastAsia="zh-CN" w:bidi="ar-SA"/>
    </w:rPr>
  </w:style>
  <w:style w:type="paragraph" w:styleId="901" w:customStyle="1">
    <w:name w:val="正文_3"/>
    <w:next w:val="90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正文文本_1"/>
    <w:basedOn w:val="903"/>
    <w:uiPriority w:val="0"/>
    <w:unhideWhenUsed/>
    <w:qFormat/>
    <w:pPr>
      <w:spacing w:after="120"/>
    </w:pPr>
    <w:rPr>
      <w:rFonts w:eastAsia="宋体" w:cs="Times New Roman"/>
    </w:rPr>
  </w:style>
  <w:style w:type="paragraph" w:styleId="903" w:customStyle="1">
    <w:name w:val="正文_2_0"/>
    <w:basedOn w:val="904"/>
    <w:next w:val="902"/>
    <w:uiPriority w:val="0"/>
    <w:qFormat/>
    <w:pPr>
      <w:jc w:val="both"/>
      <w:widowControl w:val="off"/>
    </w:pPr>
    <w:rPr>
      <w:rFonts w:ascii="Calibri" w:hAnsi="Calibri"/>
      <w:sz w:val="21"/>
      <w:szCs w:val="22"/>
      <w:lang w:val="en-US" w:eastAsia="zh-CN" w:bidi="ar-SA"/>
    </w:rPr>
  </w:style>
  <w:style w:type="paragraph" w:styleId="904" w:customStyle="1">
    <w:name w:val="正文_3_0"/>
    <w:basedOn w:val="905"/>
    <w:uiPriority w:val="0"/>
    <w:qFormat/>
    <w:pPr>
      <w:widowControl w:val="off"/>
    </w:pPr>
    <w:rPr>
      <w:rFonts w:ascii="仿宋" w:hAnsi="仿宋" w:eastAsia="仿宋" w:cs="仿宋"/>
      <w:sz w:val="22"/>
      <w:szCs w:val="22"/>
      <w:lang w:val="en-US" w:eastAsia="en-US" w:bidi="ar-SA"/>
    </w:rPr>
  </w:style>
  <w:style w:type="paragraph" w:styleId="905" w:customStyle="1">
    <w:name w:val="正文_4_0"/>
    <w:basedOn w:val="906"/>
    <w:uiPriority w:val="0"/>
    <w:qFormat/>
    <w:pPr>
      <w:jc w:val="both"/>
      <w:widowControl w:val="off"/>
    </w:pPr>
    <w:rPr>
      <w:rFonts w:ascii="Calibri" w:hAnsi="Calibri"/>
      <w:sz w:val="21"/>
      <w:szCs w:val="22"/>
      <w:lang w:val="en-US" w:eastAsia="zh-CN" w:bidi="ar-SA"/>
    </w:rPr>
  </w:style>
  <w:style w:type="paragraph" w:styleId="906"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907">
    <w:name w:val="No Spacing"/>
    <w:uiPriority w:val="1"/>
    <w:qFormat/>
    <w:pPr>
      <w:spacing w:before="0" w:after="0" w:line="240" w:lineRule="auto"/>
    </w:pPr>
    <w:rPr>
      <w:rFonts w:hint="default" w:ascii="Times New Roman" w:hAnsi="Times New Roman" w:eastAsia="宋体" w:cs="Times New Roman"/>
    </w:rPr>
  </w:style>
  <w:style w:type="paragraph" w:styleId="908">
    <w:name w:val="toc 7"/>
    <w:basedOn w:val="886"/>
    <w:next w:val="886"/>
    <w:uiPriority w:val="39"/>
    <w:unhideWhenUsed/>
    <w:qFormat/>
    <w:pPr>
      <w:ind w:left="1701" w:right="0" w:firstLine="0"/>
      <w:spacing w:after="57"/>
    </w:pPr>
  </w:style>
  <w:style w:type="paragraph" w:styleId="909">
    <w:name w:val="Caption"/>
    <w:basedOn w:val="886"/>
    <w:next w:val="886"/>
    <w:uiPriority w:val="35"/>
    <w:semiHidden/>
    <w:unhideWhenUsed/>
    <w:qFormat/>
    <w:pPr>
      <w:spacing w:line="276" w:lineRule="auto"/>
    </w:pPr>
    <w:rPr>
      <w:b/>
      <w:bCs/>
      <w:color w:val="4f81bd" w:themeColor="accent1"/>
      <w:sz w:val="18"/>
      <w:szCs w:val="18"/>
    </w:rPr>
  </w:style>
  <w:style w:type="paragraph" w:styleId="910">
    <w:name w:val="toc 5"/>
    <w:basedOn w:val="886"/>
    <w:next w:val="886"/>
    <w:uiPriority w:val="39"/>
    <w:unhideWhenUsed/>
    <w:qFormat/>
    <w:pPr>
      <w:ind w:left="1134" w:right="0" w:firstLine="0"/>
      <w:spacing w:after="57"/>
    </w:pPr>
  </w:style>
  <w:style w:type="paragraph" w:styleId="911">
    <w:name w:val="toc 3"/>
    <w:basedOn w:val="886"/>
    <w:next w:val="886"/>
    <w:uiPriority w:val="39"/>
    <w:unhideWhenUsed/>
    <w:qFormat/>
    <w:pPr>
      <w:ind w:left="567" w:right="0" w:firstLine="0"/>
      <w:spacing w:after="57"/>
    </w:pPr>
  </w:style>
  <w:style w:type="paragraph" w:styleId="912">
    <w:name w:val="toc 8"/>
    <w:basedOn w:val="886"/>
    <w:next w:val="886"/>
    <w:uiPriority w:val="39"/>
    <w:unhideWhenUsed/>
    <w:qFormat/>
    <w:pPr>
      <w:ind w:left="1984" w:right="0" w:firstLine="0"/>
      <w:spacing w:after="57"/>
    </w:pPr>
  </w:style>
  <w:style w:type="paragraph" w:styleId="913">
    <w:name w:val="endnote text"/>
    <w:basedOn w:val="886"/>
    <w:link w:val="1074"/>
    <w:uiPriority w:val="99"/>
    <w:semiHidden/>
    <w:unhideWhenUsed/>
    <w:qFormat/>
    <w:pPr>
      <w:spacing w:after="0" w:line="240" w:lineRule="auto"/>
    </w:pPr>
    <w:rPr>
      <w:sz w:val="20"/>
    </w:rPr>
  </w:style>
  <w:style w:type="paragraph" w:styleId="914">
    <w:name w:val="Footer"/>
    <w:basedOn w:val="886"/>
    <w:link w:val="947"/>
    <w:uiPriority w:val="99"/>
    <w:unhideWhenUsed/>
    <w:qFormat/>
    <w:pPr>
      <w:spacing w:after="0" w:line="240" w:lineRule="auto"/>
      <w:tabs>
        <w:tab w:val="center" w:pos="7143" w:leader="none"/>
        <w:tab w:val="right" w:pos="14287" w:leader="none"/>
      </w:tabs>
    </w:pPr>
  </w:style>
  <w:style w:type="paragraph" w:styleId="915">
    <w:name w:val="Header"/>
    <w:basedOn w:val="886"/>
    <w:link w:val="945"/>
    <w:uiPriority w:val="99"/>
    <w:unhideWhenUsed/>
    <w:qFormat/>
    <w:pPr>
      <w:spacing w:after="0" w:line="240" w:lineRule="auto"/>
      <w:tabs>
        <w:tab w:val="center" w:pos="7143" w:leader="none"/>
        <w:tab w:val="right" w:pos="14287" w:leader="none"/>
      </w:tabs>
    </w:pPr>
  </w:style>
  <w:style w:type="paragraph" w:styleId="916">
    <w:name w:val="toc 1"/>
    <w:basedOn w:val="886"/>
    <w:next w:val="886"/>
    <w:uiPriority w:val="39"/>
    <w:unhideWhenUsed/>
    <w:qFormat/>
    <w:pPr>
      <w:ind w:left="0" w:right="0" w:firstLine="0"/>
      <w:spacing w:after="57"/>
    </w:pPr>
  </w:style>
  <w:style w:type="paragraph" w:styleId="917">
    <w:name w:val="toc 4"/>
    <w:basedOn w:val="886"/>
    <w:next w:val="886"/>
    <w:uiPriority w:val="39"/>
    <w:unhideWhenUsed/>
    <w:qFormat/>
    <w:pPr>
      <w:ind w:left="850" w:right="0" w:firstLine="0"/>
      <w:spacing w:after="57"/>
    </w:pPr>
  </w:style>
  <w:style w:type="paragraph" w:styleId="918">
    <w:name w:val="Subtitle"/>
    <w:basedOn w:val="886"/>
    <w:next w:val="886"/>
    <w:link w:val="940"/>
    <w:uiPriority w:val="11"/>
    <w:qFormat/>
    <w:pPr>
      <w:spacing w:before="200" w:after="200"/>
    </w:pPr>
    <w:rPr>
      <w:sz w:val="24"/>
      <w:szCs w:val="24"/>
    </w:rPr>
  </w:style>
  <w:style w:type="paragraph" w:styleId="919">
    <w:name w:val="footnote text"/>
    <w:basedOn w:val="886"/>
    <w:link w:val="1073"/>
    <w:uiPriority w:val="99"/>
    <w:semiHidden/>
    <w:unhideWhenUsed/>
    <w:qFormat/>
    <w:pPr>
      <w:spacing w:after="40" w:line="240" w:lineRule="auto"/>
    </w:pPr>
    <w:rPr>
      <w:sz w:val="18"/>
    </w:rPr>
  </w:style>
  <w:style w:type="paragraph" w:styleId="920">
    <w:name w:val="toc 6"/>
    <w:basedOn w:val="886"/>
    <w:next w:val="886"/>
    <w:uiPriority w:val="39"/>
    <w:unhideWhenUsed/>
    <w:qFormat/>
    <w:pPr>
      <w:ind w:left="1417" w:right="0" w:firstLine="0"/>
      <w:spacing w:after="57"/>
    </w:pPr>
  </w:style>
  <w:style w:type="paragraph" w:styleId="921">
    <w:name w:val="table of figures"/>
    <w:basedOn w:val="886"/>
    <w:next w:val="886"/>
    <w:uiPriority w:val="99"/>
    <w:unhideWhenUsed/>
    <w:qFormat/>
    <w:pPr>
      <w:spacing w:after="0" w:afterAutospacing="0"/>
    </w:pPr>
  </w:style>
  <w:style w:type="paragraph" w:styleId="922">
    <w:name w:val="toc 2"/>
    <w:basedOn w:val="886"/>
    <w:next w:val="886"/>
    <w:uiPriority w:val="39"/>
    <w:unhideWhenUsed/>
    <w:qFormat/>
    <w:pPr>
      <w:ind w:left="283" w:right="0" w:firstLine="0"/>
      <w:spacing w:after="57"/>
    </w:pPr>
  </w:style>
  <w:style w:type="paragraph" w:styleId="923">
    <w:name w:val="toc 9"/>
    <w:basedOn w:val="886"/>
    <w:next w:val="886"/>
    <w:uiPriority w:val="39"/>
    <w:unhideWhenUsed/>
    <w:qFormat/>
    <w:pPr>
      <w:ind w:left="2268" w:right="0" w:firstLine="0"/>
      <w:spacing w:after="57"/>
    </w:pPr>
  </w:style>
  <w:style w:type="paragraph" w:styleId="924">
    <w:name w:val="Title"/>
    <w:basedOn w:val="886"/>
    <w:next w:val="886"/>
    <w:link w:val="939"/>
    <w:uiPriority w:val="10"/>
    <w:qFormat/>
    <w:pPr>
      <w:contextualSpacing/>
      <w:spacing w:before="300" w:after="200"/>
    </w:pPr>
    <w:rPr>
      <w:sz w:val="48"/>
      <w:szCs w:val="48"/>
    </w:rPr>
  </w:style>
  <w:style w:type="table" w:styleId="92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name w:val="endnote reference"/>
    <w:uiPriority w:val="99"/>
    <w:semiHidden/>
    <w:unhideWhenUsed/>
    <w:qFormat/>
    <w:rPr>
      <w:vertAlign w:val="superscript"/>
    </w:rPr>
  </w:style>
  <w:style w:type="character" w:styleId="927">
    <w:name w:val="Hyperlink"/>
    <w:uiPriority w:val="99"/>
    <w:unhideWhenUsed/>
    <w:qFormat/>
    <w:rPr>
      <w:color w:val="0000ff" w:themeColor="hyperlink"/>
      <w:u w:val="single"/>
    </w:rPr>
  </w:style>
  <w:style w:type="character" w:styleId="928">
    <w:name w:val="footnote reference"/>
    <w:uiPriority w:val="99"/>
    <w:unhideWhenUsed/>
    <w:qFormat/>
    <w:rPr>
      <w:vertAlign w:val="superscript"/>
    </w:rPr>
  </w:style>
  <w:style w:type="paragraph" w:styleId="929"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character" w:styleId="930" w:customStyle="1">
    <w:name w:val="Heading 1 Char"/>
    <w:uiPriority w:val="9"/>
    <w:qFormat/>
    <w:rPr>
      <w:rFonts w:ascii="Arial" w:hAnsi="Arial" w:eastAsia="Arial" w:cs="Arial"/>
      <w:sz w:val="40"/>
      <w:szCs w:val="40"/>
    </w:rPr>
  </w:style>
  <w:style w:type="character" w:styleId="931" w:customStyle="1">
    <w:name w:val="Heading 2 Char"/>
    <w:link w:val="888"/>
    <w:uiPriority w:val="9"/>
    <w:qFormat/>
    <w:rPr>
      <w:rFonts w:ascii="Arial" w:hAnsi="Arial" w:eastAsia="Arial" w:cs="Arial"/>
      <w:sz w:val="34"/>
    </w:rPr>
  </w:style>
  <w:style w:type="character" w:styleId="932" w:customStyle="1">
    <w:name w:val="Heading 3 Char"/>
    <w:link w:val="889"/>
    <w:uiPriority w:val="9"/>
    <w:qFormat/>
    <w:rPr>
      <w:rFonts w:ascii="Arial" w:hAnsi="Arial" w:eastAsia="Arial" w:cs="Arial"/>
      <w:sz w:val="30"/>
      <w:szCs w:val="30"/>
    </w:rPr>
  </w:style>
  <w:style w:type="character" w:styleId="933" w:customStyle="1">
    <w:name w:val="Heading 4 Char"/>
    <w:link w:val="890"/>
    <w:uiPriority w:val="9"/>
    <w:qFormat/>
    <w:rPr>
      <w:rFonts w:ascii="Arial" w:hAnsi="Arial" w:eastAsia="Arial" w:cs="Arial"/>
      <w:b/>
      <w:bCs/>
      <w:sz w:val="26"/>
      <w:szCs w:val="26"/>
    </w:rPr>
  </w:style>
  <w:style w:type="character" w:styleId="934" w:customStyle="1">
    <w:name w:val="Heading 5 Char"/>
    <w:link w:val="891"/>
    <w:uiPriority w:val="9"/>
    <w:qFormat/>
    <w:rPr>
      <w:rFonts w:ascii="Arial" w:hAnsi="Arial" w:eastAsia="Arial" w:cs="Arial"/>
      <w:b/>
      <w:bCs/>
      <w:sz w:val="24"/>
      <w:szCs w:val="24"/>
    </w:rPr>
  </w:style>
  <w:style w:type="character" w:styleId="935" w:customStyle="1">
    <w:name w:val="Heading 6 Char"/>
    <w:link w:val="892"/>
    <w:uiPriority w:val="9"/>
    <w:qFormat/>
    <w:rPr>
      <w:rFonts w:ascii="Arial" w:hAnsi="Arial" w:eastAsia="Arial" w:cs="Arial"/>
      <w:b/>
      <w:bCs/>
      <w:sz w:val="22"/>
      <w:szCs w:val="22"/>
    </w:rPr>
  </w:style>
  <w:style w:type="character" w:styleId="936" w:customStyle="1">
    <w:name w:val="Heading 7 Char"/>
    <w:link w:val="893"/>
    <w:uiPriority w:val="9"/>
    <w:qFormat/>
    <w:rPr>
      <w:rFonts w:ascii="Arial" w:hAnsi="Arial" w:eastAsia="Arial" w:cs="Arial"/>
      <w:b/>
      <w:bCs/>
      <w:i/>
      <w:iCs/>
      <w:sz w:val="22"/>
      <w:szCs w:val="22"/>
    </w:rPr>
  </w:style>
  <w:style w:type="character" w:styleId="937" w:customStyle="1">
    <w:name w:val="Heading 8 Char"/>
    <w:link w:val="894"/>
    <w:uiPriority w:val="9"/>
    <w:qFormat/>
    <w:rPr>
      <w:rFonts w:ascii="Arial" w:hAnsi="Arial" w:eastAsia="Arial" w:cs="Arial"/>
      <w:i/>
      <w:iCs/>
      <w:sz w:val="22"/>
      <w:szCs w:val="22"/>
    </w:rPr>
  </w:style>
  <w:style w:type="character" w:styleId="938" w:customStyle="1">
    <w:name w:val="Heading 9 Char"/>
    <w:link w:val="895"/>
    <w:uiPriority w:val="9"/>
    <w:qFormat/>
    <w:rPr>
      <w:rFonts w:ascii="Arial" w:hAnsi="Arial" w:eastAsia="Arial" w:cs="Arial"/>
      <w:i/>
      <w:iCs/>
      <w:sz w:val="21"/>
      <w:szCs w:val="21"/>
    </w:rPr>
  </w:style>
  <w:style w:type="character" w:styleId="939" w:customStyle="1">
    <w:name w:val="Title Char"/>
    <w:link w:val="924"/>
    <w:uiPriority w:val="10"/>
    <w:qFormat/>
    <w:rPr>
      <w:sz w:val="48"/>
      <w:szCs w:val="48"/>
    </w:rPr>
  </w:style>
  <w:style w:type="character" w:styleId="940" w:customStyle="1">
    <w:name w:val="Subtitle Char"/>
    <w:link w:val="918"/>
    <w:uiPriority w:val="11"/>
    <w:qFormat/>
    <w:rPr>
      <w:sz w:val="24"/>
      <w:szCs w:val="24"/>
    </w:rPr>
  </w:style>
  <w:style w:type="paragraph" w:styleId="941">
    <w:name w:val="Quote"/>
    <w:basedOn w:val="886"/>
    <w:next w:val="886"/>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86"/>
    <w:next w:val="886"/>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link w:val="915"/>
    <w:uiPriority w:val="99"/>
    <w:qFormat/>
  </w:style>
  <w:style w:type="character" w:styleId="946" w:customStyle="1">
    <w:name w:val="Footer Char"/>
    <w:link w:val="914"/>
    <w:uiPriority w:val="99"/>
    <w:qFormat/>
  </w:style>
  <w:style w:type="character" w:styleId="947" w:customStyle="1">
    <w:name w:val="Caption Char"/>
    <w:link w:val="914"/>
    <w:uiPriority w:val="99"/>
    <w:qFormat/>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Footnote Text Char"/>
    <w:link w:val="919"/>
    <w:uiPriority w:val="99"/>
    <w:qFormat/>
    <w:rPr>
      <w:sz w:val="18"/>
    </w:rPr>
  </w:style>
  <w:style w:type="character" w:styleId="1074" w:customStyle="1">
    <w:name w:val="Endnote Text Char"/>
    <w:link w:val="913"/>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customStyle="1">
    <w:name w:val="标题 11"/>
    <w:basedOn w:val="886"/>
    <w:next w:val="886"/>
    <w:link w:val="1088"/>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77" w:customStyle="1">
    <w:name w:val="标题 21"/>
    <w:basedOn w:val="886"/>
    <w:next w:val="886"/>
    <w:link w:val="1089"/>
    <w:uiPriority w:val="99"/>
    <w:qFormat/>
    <w:pPr>
      <w:numPr>
        <w:ilvl w:val="1"/>
        <w:numId w:val="1"/>
      </w:numPr>
      <w:jc w:val="left"/>
      <w:keepLines/>
      <w:keepNext/>
      <w:spacing w:before="120" w:after="120"/>
      <w:outlineLvl w:val="1"/>
    </w:pPr>
    <w:rPr>
      <w:rFonts w:ascii="Cambria" w:hAnsi="Cambria"/>
      <w:b/>
      <w:bCs/>
      <w:sz w:val="32"/>
      <w:szCs w:val="32"/>
    </w:rPr>
  </w:style>
  <w:style w:type="paragraph" w:styleId="1078" w:customStyle="1">
    <w:name w:val="标题 31"/>
    <w:basedOn w:val="886"/>
    <w:next w:val="1079"/>
    <w:link w:val="1090"/>
    <w:uiPriority w:val="99"/>
    <w:qFormat/>
    <w:pPr>
      <w:numPr>
        <w:ilvl w:val="2"/>
        <w:numId w:val="1"/>
      </w:numPr>
      <w:keepLines/>
      <w:keepNext/>
      <w:spacing w:before="120" w:after="120"/>
      <w:outlineLvl w:val="2"/>
    </w:pPr>
    <w:rPr>
      <w:b/>
      <w:bCs/>
      <w:sz w:val="32"/>
      <w:szCs w:val="32"/>
    </w:rPr>
  </w:style>
  <w:style w:type="paragraph" w:styleId="1079" w:customStyle="1">
    <w:name w:val="正文缩进1"/>
    <w:basedOn w:val="886"/>
    <w:link w:val="1091"/>
    <w:uiPriority w:val="0"/>
    <w:qFormat/>
    <w:pPr>
      <w:ind w:firstLine="420"/>
    </w:pPr>
  </w:style>
  <w:style w:type="paragraph" w:styleId="1080" w:customStyle="1">
    <w:name w:val="标题 4111"/>
    <w:basedOn w:val="886"/>
    <w:next w:val="886"/>
    <w:link w:val="1092"/>
    <w:uiPriority w:val="99"/>
    <w:qFormat/>
    <w:pPr>
      <w:numPr>
        <w:ilvl w:val="3"/>
        <w:numId w:val="1"/>
      </w:numPr>
      <w:keepLines/>
      <w:keepNext/>
      <w:spacing w:before="120" w:after="120"/>
      <w:outlineLvl w:val="3"/>
    </w:pPr>
    <w:rPr>
      <w:rFonts w:ascii="Cambria" w:hAnsi="Cambria"/>
      <w:b/>
      <w:bCs/>
      <w:sz w:val="28"/>
      <w:szCs w:val="28"/>
    </w:rPr>
  </w:style>
  <w:style w:type="paragraph" w:styleId="1081" w:customStyle="1">
    <w:name w:val="标题 51"/>
    <w:basedOn w:val="886"/>
    <w:next w:val="1079"/>
    <w:link w:val="1093"/>
    <w:uiPriority w:val="99"/>
    <w:qFormat/>
    <w:pPr>
      <w:numPr>
        <w:ilvl w:val="4"/>
        <w:numId w:val="1"/>
      </w:numPr>
      <w:keepNext/>
      <w:spacing w:before="156" w:after="156"/>
      <w:outlineLvl w:val="4"/>
    </w:pPr>
    <w:rPr>
      <w:b/>
      <w:bCs/>
      <w:sz w:val="28"/>
      <w:szCs w:val="28"/>
    </w:rPr>
  </w:style>
  <w:style w:type="paragraph" w:styleId="1082" w:customStyle="1">
    <w:name w:val="标题 61"/>
    <w:basedOn w:val="886"/>
    <w:next w:val="886"/>
    <w:link w:val="1094"/>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83" w:customStyle="1">
    <w:name w:val="标题 71"/>
    <w:basedOn w:val="886"/>
    <w:next w:val="886"/>
    <w:link w:val="1095"/>
    <w:uiPriority w:val="99"/>
    <w:qFormat/>
    <w:pPr>
      <w:numPr>
        <w:ilvl w:val="6"/>
        <w:numId w:val="1"/>
      </w:numPr>
      <w:keepLines/>
      <w:keepNext/>
      <w:spacing w:before="240" w:after="64" w:line="320" w:lineRule="auto"/>
      <w:outlineLvl w:val="6"/>
    </w:pPr>
    <w:rPr>
      <w:b/>
      <w:bCs/>
      <w:sz w:val="24"/>
      <w:szCs w:val="24"/>
    </w:rPr>
  </w:style>
  <w:style w:type="paragraph" w:styleId="1084" w:customStyle="1">
    <w:name w:val="标题 81"/>
    <w:basedOn w:val="886"/>
    <w:next w:val="886"/>
    <w:link w:val="1096"/>
    <w:uiPriority w:val="99"/>
    <w:qFormat/>
    <w:pPr>
      <w:numPr>
        <w:ilvl w:val="7"/>
        <w:numId w:val="1"/>
      </w:numPr>
      <w:keepLines/>
      <w:keepNext/>
      <w:spacing w:before="240" w:after="64" w:line="320" w:lineRule="auto"/>
      <w:outlineLvl w:val="7"/>
    </w:pPr>
    <w:rPr>
      <w:rFonts w:ascii="Cambria" w:hAnsi="Cambria"/>
      <w:sz w:val="24"/>
      <w:szCs w:val="24"/>
    </w:rPr>
  </w:style>
  <w:style w:type="paragraph" w:styleId="1085" w:customStyle="1">
    <w:name w:val="标题 91"/>
    <w:basedOn w:val="886"/>
    <w:next w:val="886"/>
    <w:link w:val="1097"/>
    <w:uiPriority w:val="99"/>
    <w:qFormat/>
    <w:pPr>
      <w:numPr>
        <w:ilvl w:val="8"/>
        <w:numId w:val="1"/>
      </w:numPr>
      <w:keepLines/>
      <w:keepNext/>
      <w:spacing w:before="240" w:after="64" w:line="320" w:lineRule="auto"/>
      <w:outlineLvl w:val="8"/>
    </w:pPr>
    <w:rPr>
      <w:rFonts w:ascii="Cambria" w:hAnsi="Cambria"/>
      <w:szCs w:val="21"/>
    </w:rPr>
  </w:style>
  <w:style w:type="character" w:styleId="1086" w:customStyle="1">
    <w:name w:val="默认段落字体1"/>
    <w:link w:val="886"/>
    <w:uiPriority w:val="1"/>
    <w:unhideWhenUsed/>
    <w:qFormat/>
  </w:style>
  <w:style w:type="table" w:styleId="1087" w:customStyle="1">
    <w:name w:val="普通表格1"/>
    <w:uiPriority w:val="99"/>
    <w:unhideWhenUsed/>
    <w:qFormat/>
    <w:tblPr/>
  </w:style>
  <w:style w:type="character" w:styleId="1088" w:customStyle="1">
    <w:name w:val="标题 1 Char"/>
    <w:link w:val="1076"/>
    <w:uiPriority w:val="0"/>
    <w:qFormat/>
    <w:rPr>
      <w:rFonts w:ascii="黑体" w:eastAsia="黑体"/>
      <w:b/>
      <w:sz w:val="28"/>
    </w:rPr>
  </w:style>
  <w:style w:type="character" w:styleId="1089" w:customStyle="1">
    <w:name w:val="标题 2 Char"/>
    <w:link w:val="1077"/>
    <w:uiPriority w:val="99"/>
    <w:qFormat/>
    <w:rPr>
      <w:rFonts w:ascii="Cambria" w:hAnsi="Cambria"/>
      <w:b/>
      <w:bCs/>
      <w:sz w:val="32"/>
      <w:szCs w:val="32"/>
    </w:rPr>
  </w:style>
  <w:style w:type="character" w:styleId="1090" w:customStyle="1">
    <w:name w:val="标题 3 Char1"/>
    <w:link w:val="1078"/>
    <w:uiPriority w:val="99"/>
    <w:qFormat/>
    <w:rPr>
      <w:b/>
      <w:bCs/>
      <w:sz w:val="32"/>
      <w:szCs w:val="32"/>
    </w:rPr>
  </w:style>
  <w:style w:type="character" w:styleId="1091" w:customStyle="1">
    <w:name w:val="正文缩进 Char"/>
    <w:link w:val="1079"/>
    <w:uiPriority w:val="0"/>
    <w:qFormat/>
    <w:rPr>
      <w:rFonts w:eastAsia="宋体" w:cs="Times New Roman"/>
      <w:sz w:val="21"/>
      <w:lang w:val="en-US" w:eastAsia="zh-CN" w:bidi="ar-SA"/>
    </w:rPr>
  </w:style>
  <w:style w:type="character" w:styleId="1092" w:customStyle="1">
    <w:name w:val="标题 4 Char"/>
    <w:link w:val="1080"/>
    <w:uiPriority w:val="99"/>
    <w:qFormat/>
    <w:rPr>
      <w:rFonts w:ascii="Cambria" w:hAnsi="Cambria"/>
      <w:b/>
      <w:bCs/>
      <w:sz w:val="28"/>
      <w:szCs w:val="28"/>
    </w:rPr>
  </w:style>
  <w:style w:type="character" w:styleId="1093" w:customStyle="1">
    <w:name w:val="标题 5 Char"/>
    <w:link w:val="1081"/>
    <w:uiPriority w:val="99"/>
    <w:qFormat/>
    <w:rPr>
      <w:b/>
      <w:bCs/>
      <w:sz w:val="28"/>
      <w:szCs w:val="28"/>
    </w:rPr>
  </w:style>
  <w:style w:type="character" w:styleId="1094" w:customStyle="1">
    <w:name w:val="标题 6 Char"/>
    <w:link w:val="1082"/>
    <w:uiPriority w:val="99"/>
    <w:qFormat/>
    <w:rPr>
      <w:rFonts w:ascii="Cambria" w:hAnsi="Cambria"/>
      <w:b/>
      <w:bCs/>
      <w:sz w:val="24"/>
      <w:szCs w:val="24"/>
    </w:rPr>
  </w:style>
  <w:style w:type="character" w:styleId="1095" w:customStyle="1">
    <w:name w:val="标题 7 Char"/>
    <w:link w:val="1083"/>
    <w:uiPriority w:val="99"/>
    <w:qFormat/>
    <w:rPr>
      <w:b/>
      <w:bCs/>
      <w:sz w:val="24"/>
      <w:szCs w:val="24"/>
    </w:rPr>
  </w:style>
  <w:style w:type="character" w:styleId="1096" w:customStyle="1">
    <w:name w:val="标题 8 Char"/>
    <w:link w:val="1084"/>
    <w:uiPriority w:val="99"/>
    <w:qFormat/>
    <w:rPr>
      <w:rFonts w:ascii="Cambria" w:hAnsi="Cambria"/>
      <w:sz w:val="24"/>
      <w:szCs w:val="24"/>
    </w:rPr>
  </w:style>
  <w:style w:type="character" w:styleId="1097" w:customStyle="1">
    <w:name w:val="标题 9 Char"/>
    <w:link w:val="1085"/>
    <w:uiPriority w:val="99"/>
    <w:qFormat/>
    <w:rPr>
      <w:rFonts w:ascii="Cambria" w:hAnsi="Cambria"/>
      <w:sz w:val="21"/>
      <w:szCs w:val="21"/>
    </w:rPr>
  </w:style>
  <w:style w:type="paragraph" w:styleId="1098" w:customStyle="1">
    <w:name w:val="列表 31"/>
    <w:basedOn w:val="886"/>
    <w:uiPriority w:val="99"/>
    <w:qFormat/>
    <w:pPr>
      <w:ind w:left="1260" w:hanging="420"/>
    </w:pPr>
  </w:style>
  <w:style w:type="paragraph" w:styleId="1099" w:customStyle="1">
    <w:name w:val="目录 71"/>
    <w:basedOn w:val="886"/>
    <w:next w:val="886"/>
    <w:uiPriority w:val="99"/>
    <w:semiHidden/>
    <w:qFormat/>
    <w:pPr>
      <w:ind w:left="1260"/>
      <w:jc w:val="left"/>
    </w:pPr>
    <w:rPr>
      <w:sz w:val="18"/>
    </w:rPr>
  </w:style>
  <w:style w:type="paragraph" w:styleId="1100" w:customStyle="1">
    <w:name w:val="索引 81"/>
    <w:basedOn w:val="886"/>
    <w:next w:val="886"/>
    <w:uiPriority w:val="99"/>
    <w:semiHidden/>
    <w:qFormat/>
    <w:pPr>
      <w:ind w:left="2940"/>
    </w:pPr>
  </w:style>
  <w:style w:type="paragraph" w:styleId="1101" w:customStyle="1">
    <w:name w:val="索引 511"/>
    <w:basedOn w:val="886"/>
    <w:next w:val="886"/>
    <w:uiPriority w:val="99"/>
    <w:semiHidden/>
    <w:qFormat/>
    <w:pPr>
      <w:ind w:left="1680"/>
    </w:pPr>
  </w:style>
  <w:style w:type="paragraph" w:styleId="1102" w:customStyle="1">
    <w:name w:val="文档结构图1"/>
    <w:basedOn w:val="886"/>
    <w:link w:val="1103"/>
    <w:uiPriority w:val="99"/>
    <w:semiHidden/>
    <w:qFormat/>
    <w:pPr>
      <w:shd w:val="clear" w:color="auto" w:fill="000080"/>
    </w:pPr>
    <w:rPr>
      <w:sz w:val="2"/>
    </w:rPr>
  </w:style>
  <w:style w:type="character" w:styleId="1103" w:customStyle="1">
    <w:name w:val="文档结构图 Char"/>
    <w:link w:val="1102"/>
    <w:uiPriority w:val="99"/>
    <w:semiHidden/>
    <w:qFormat/>
    <w:rPr>
      <w:rFonts w:cs="Times New Roman"/>
      <w:sz w:val="2"/>
    </w:rPr>
  </w:style>
  <w:style w:type="paragraph" w:styleId="1104" w:customStyle="1">
    <w:name w:val="批注文字1"/>
    <w:basedOn w:val="886"/>
    <w:link w:val="1105"/>
    <w:uiPriority w:val="0"/>
    <w:qFormat/>
    <w:pPr>
      <w:jc w:val="left"/>
    </w:pPr>
    <w:rPr>
      <w:sz w:val="20"/>
    </w:rPr>
  </w:style>
  <w:style w:type="character" w:styleId="1105" w:customStyle="1">
    <w:name w:val="批注文字 Char"/>
    <w:link w:val="1104"/>
    <w:uiPriority w:val="0"/>
    <w:qFormat/>
    <w:rPr>
      <w:rFonts w:cs="Times New Roman"/>
      <w:sz w:val="20"/>
      <w:szCs w:val="20"/>
    </w:rPr>
  </w:style>
  <w:style w:type="paragraph" w:styleId="1106" w:customStyle="1">
    <w:name w:val="索引 61"/>
    <w:basedOn w:val="886"/>
    <w:next w:val="886"/>
    <w:uiPriority w:val="99"/>
    <w:semiHidden/>
    <w:qFormat/>
    <w:pPr>
      <w:ind w:left="2100"/>
    </w:pPr>
  </w:style>
  <w:style w:type="paragraph" w:styleId="1107" w:customStyle="1">
    <w:name w:val="正文文本 31"/>
    <w:basedOn w:val="886"/>
    <w:link w:val="1108"/>
    <w:uiPriority w:val="99"/>
    <w:qFormat/>
    <w:rPr>
      <w:sz w:val="16"/>
      <w:szCs w:val="16"/>
    </w:rPr>
  </w:style>
  <w:style w:type="character" w:styleId="1108" w:customStyle="1">
    <w:name w:val="正文文本 3 Char"/>
    <w:link w:val="1107"/>
    <w:uiPriority w:val="99"/>
    <w:semiHidden/>
    <w:qFormat/>
    <w:rPr>
      <w:rFonts w:cs="Times New Roman"/>
      <w:sz w:val="16"/>
      <w:szCs w:val="16"/>
    </w:rPr>
  </w:style>
  <w:style w:type="paragraph" w:styleId="1109" w:customStyle="1">
    <w:name w:val="正文文本12"/>
    <w:basedOn w:val="886"/>
    <w:next w:val="1110"/>
    <w:link w:val="1113"/>
    <w:uiPriority w:val="99"/>
    <w:qFormat/>
    <w:rPr>
      <w:sz w:val="20"/>
    </w:rPr>
  </w:style>
  <w:style w:type="paragraph" w:styleId="1110" w:customStyle="1">
    <w:name w:val="一级条标题"/>
    <w:basedOn w:val="1111"/>
    <w:next w:val="11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1"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12" w:customStyle="1">
    <w:name w:val="段"/>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1113" w:customStyle="1">
    <w:name w:val="正文文本 Char"/>
    <w:link w:val="1109"/>
    <w:uiPriority w:val="99"/>
    <w:semiHidden/>
    <w:rPr>
      <w:rFonts w:cs="Times New Roman"/>
      <w:sz w:val="20"/>
      <w:szCs w:val="20"/>
    </w:rPr>
  </w:style>
  <w:style w:type="paragraph" w:styleId="1114" w:customStyle="1">
    <w:name w:val="正文文本缩进1"/>
    <w:basedOn w:val="886"/>
    <w:link w:val="1115"/>
    <w:uiPriority w:val="99"/>
    <w:pPr>
      <w:ind w:firstLine="645"/>
    </w:pPr>
    <w:rPr>
      <w:sz w:val="20"/>
    </w:rPr>
  </w:style>
  <w:style w:type="character" w:styleId="1115" w:customStyle="1">
    <w:name w:val="正文文本缩进 Char"/>
    <w:link w:val="1114"/>
    <w:uiPriority w:val="99"/>
    <w:semiHidden/>
    <w:qFormat/>
    <w:rPr>
      <w:rFonts w:cs="Times New Roman"/>
      <w:sz w:val="20"/>
      <w:szCs w:val="20"/>
    </w:rPr>
  </w:style>
  <w:style w:type="paragraph" w:styleId="1116" w:customStyle="1">
    <w:name w:val="文本块111"/>
    <w:basedOn w:val="886"/>
    <w:uiPriority w:val="0"/>
    <w:qFormat/>
    <w:pPr>
      <w:ind w:left="1440" w:right="1440"/>
      <w:spacing w:after="120"/>
    </w:pPr>
    <w:rPr>
      <w:rFonts w:ascii="Calibri" w:hAnsi="Calibri" w:eastAsia="宋体" w:cs="Times New Roman"/>
      <w:sz w:val="20"/>
      <w:szCs w:val="20"/>
      <w:lang w:val="en-US" w:eastAsia="zh-CN" w:bidi="ar-SA"/>
    </w:rPr>
  </w:style>
  <w:style w:type="paragraph" w:styleId="1117" w:customStyle="1">
    <w:name w:val="索引 41"/>
    <w:basedOn w:val="886"/>
    <w:next w:val="886"/>
    <w:uiPriority w:val="99"/>
    <w:semiHidden/>
    <w:qFormat/>
    <w:pPr>
      <w:ind w:left="1260"/>
    </w:pPr>
  </w:style>
  <w:style w:type="paragraph" w:styleId="1118" w:customStyle="1">
    <w:name w:val="目录 51"/>
    <w:basedOn w:val="886"/>
    <w:next w:val="886"/>
    <w:uiPriority w:val="99"/>
    <w:semiHidden/>
    <w:pPr>
      <w:ind w:left="840"/>
      <w:jc w:val="left"/>
    </w:pPr>
    <w:rPr>
      <w:sz w:val="18"/>
    </w:rPr>
  </w:style>
  <w:style w:type="paragraph" w:styleId="1119" w:customStyle="1">
    <w:name w:val="目录 31"/>
    <w:basedOn w:val="886"/>
    <w:next w:val="886"/>
    <w:uiPriority w:val="99"/>
    <w:semiHidden/>
    <w:qFormat/>
    <w:pPr>
      <w:ind w:left="420"/>
      <w:jc w:val="left"/>
    </w:pPr>
    <w:rPr>
      <w:i/>
      <w:sz w:val="20"/>
    </w:rPr>
  </w:style>
  <w:style w:type="paragraph" w:styleId="1120" w:customStyle="1">
    <w:name w:val="纯文本1"/>
    <w:basedOn w:val="886"/>
    <w:next w:val="886"/>
    <w:link w:val="1121"/>
    <w:uiPriority w:val="0"/>
    <w:rPr>
      <w:rFonts w:ascii="宋体" w:hAnsi="Courier New"/>
      <w:szCs w:val="21"/>
    </w:rPr>
  </w:style>
  <w:style w:type="character" w:styleId="1121" w:customStyle="1">
    <w:name w:val="纯文本 Char"/>
    <w:link w:val="1120"/>
    <w:uiPriority w:val="0"/>
    <w:qFormat/>
    <w:rPr>
      <w:rFonts w:ascii="宋体" w:hAnsi="Courier New" w:cs="Courier New"/>
      <w:sz w:val="21"/>
      <w:szCs w:val="21"/>
    </w:rPr>
  </w:style>
  <w:style w:type="paragraph" w:styleId="1122" w:customStyle="1">
    <w:name w:val="目录 81"/>
    <w:basedOn w:val="886"/>
    <w:next w:val="886"/>
    <w:uiPriority w:val="99"/>
    <w:semiHidden/>
    <w:qFormat/>
    <w:pPr>
      <w:ind w:left="1470"/>
      <w:jc w:val="left"/>
    </w:pPr>
    <w:rPr>
      <w:sz w:val="18"/>
    </w:rPr>
  </w:style>
  <w:style w:type="paragraph" w:styleId="1123" w:customStyle="1">
    <w:name w:val="索引 31"/>
    <w:basedOn w:val="886"/>
    <w:next w:val="886"/>
    <w:uiPriority w:val="99"/>
    <w:semiHidden/>
    <w:qFormat/>
    <w:pPr>
      <w:ind w:left="840"/>
    </w:pPr>
  </w:style>
  <w:style w:type="paragraph" w:styleId="1124" w:customStyle="1">
    <w:name w:val="日期1"/>
    <w:basedOn w:val="886"/>
    <w:next w:val="886"/>
    <w:link w:val="1125"/>
    <w:uiPriority w:val="99"/>
    <w:qFormat/>
    <w:pPr>
      <w:ind w:left="100"/>
    </w:pPr>
    <w:rPr>
      <w:sz w:val="20"/>
    </w:rPr>
  </w:style>
  <w:style w:type="character" w:styleId="1125" w:customStyle="1">
    <w:name w:val="日期 Char"/>
    <w:link w:val="1124"/>
    <w:uiPriority w:val="99"/>
    <w:semiHidden/>
    <w:qFormat/>
    <w:rPr>
      <w:rFonts w:cs="Times New Roman"/>
      <w:sz w:val="20"/>
      <w:szCs w:val="20"/>
    </w:rPr>
  </w:style>
  <w:style w:type="paragraph" w:styleId="1126" w:customStyle="1">
    <w:name w:val="正文文本缩进 21"/>
    <w:basedOn w:val="886"/>
    <w:link w:val="1127"/>
    <w:uiPriority w:val="99"/>
    <w:qFormat/>
    <w:pPr>
      <w:ind w:left="630" w:firstLine="645"/>
    </w:pPr>
    <w:rPr>
      <w:sz w:val="20"/>
    </w:rPr>
  </w:style>
  <w:style w:type="character" w:styleId="1127" w:customStyle="1">
    <w:name w:val="正文文本缩进 2 Char"/>
    <w:link w:val="1126"/>
    <w:uiPriority w:val="99"/>
    <w:semiHidden/>
    <w:qFormat/>
    <w:rPr>
      <w:rFonts w:cs="Times New Roman"/>
      <w:sz w:val="20"/>
      <w:szCs w:val="20"/>
    </w:rPr>
  </w:style>
  <w:style w:type="paragraph" w:styleId="1128" w:customStyle="1">
    <w:name w:val="批注框文本1"/>
    <w:basedOn w:val="886"/>
    <w:link w:val="1129"/>
    <w:uiPriority w:val="99"/>
    <w:semiHidden/>
    <w:rPr>
      <w:sz w:val="18"/>
      <w:szCs w:val="18"/>
    </w:rPr>
  </w:style>
  <w:style w:type="character" w:styleId="1129" w:customStyle="1">
    <w:name w:val="批注框文本 Char"/>
    <w:link w:val="1128"/>
    <w:uiPriority w:val="99"/>
    <w:semiHidden/>
    <w:qFormat/>
    <w:rPr>
      <w:sz w:val="18"/>
      <w:szCs w:val="18"/>
    </w:rPr>
  </w:style>
  <w:style w:type="paragraph" w:styleId="1130" w:customStyle="1">
    <w:name w:val="页脚1"/>
    <w:basedOn w:val="886"/>
    <w:link w:val="1131"/>
    <w:uiPriority w:val="99"/>
    <w:pPr>
      <w:jc w:val="left"/>
      <w:tabs>
        <w:tab w:val="center" w:pos="4153" w:leader="none"/>
        <w:tab w:val="right" w:pos="8306" w:leader="none"/>
      </w:tabs>
    </w:pPr>
    <w:rPr>
      <w:sz w:val="18"/>
    </w:rPr>
  </w:style>
  <w:style w:type="character" w:styleId="1131" w:customStyle="1">
    <w:name w:val="页脚 Char"/>
    <w:link w:val="1130"/>
    <w:uiPriority w:val="99"/>
    <w:qFormat/>
    <w:rPr>
      <w:rFonts w:eastAsia="宋体" w:cs="Times New Roman"/>
      <w:sz w:val="18"/>
      <w:lang w:val="en-US" w:eastAsia="zh-CN" w:bidi="ar-SA"/>
    </w:rPr>
  </w:style>
  <w:style w:type="paragraph" w:styleId="1132" w:customStyle="1">
    <w:name w:val="寄信人地址11"/>
    <w:basedOn w:val="886"/>
    <w:uiPriority w:val="0"/>
    <w:qFormat/>
    <w:rPr>
      <w:rFonts w:ascii="Arial" w:hAnsi="Arial" w:eastAsia="宋体" w:cs="Times New Roman"/>
    </w:rPr>
  </w:style>
  <w:style w:type="paragraph" w:styleId="1133" w:customStyle="1">
    <w:name w:val="页眉1"/>
    <w:basedOn w:val="886"/>
    <w:link w:val="1134"/>
    <w:uiPriority w:val="99"/>
    <w:qFormat/>
    <w:pPr>
      <w:jc w:val="center"/>
      <w:tabs>
        <w:tab w:val="center" w:pos="4153" w:leader="none"/>
        <w:tab w:val="right" w:pos="8306" w:leader="none"/>
      </w:tabs>
      <w:pBdr>
        <w:bottom w:val="single" w:color="000000" w:sz="6" w:space="1"/>
      </w:pBdr>
    </w:pPr>
    <w:rPr>
      <w:sz w:val="18"/>
    </w:rPr>
  </w:style>
  <w:style w:type="character" w:styleId="1134" w:customStyle="1">
    <w:name w:val="页眉 Char"/>
    <w:link w:val="1133"/>
    <w:uiPriority w:val="99"/>
    <w:semiHidden/>
    <w:qFormat/>
    <w:rPr>
      <w:rFonts w:eastAsia="宋体" w:cs="Times New Roman"/>
      <w:sz w:val="18"/>
      <w:lang w:val="en-US" w:eastAsia="zh-CN" w:bidi="ar-SA"/>
    </w:rPr>
  </w:style>
  <w:style w:type="paragraph" w:styleId="1135" w:customStyle="1">
    <w:name w:val="目录 11"/>
    <w:basedOn w:val="886"/>
    <w:next w:val="886"/>
    <w:uiPriority w:val="39"/>
    <w:pPr>
      <w:jc w:val="left"/>
      <w:spacing w:before="120" w:after="120"/>
    </w:pPr>
    <w:rPr>
      <w:b/>
      <w:caps/>
      <w:sz w:val="20"/>
    </w:rPr>
  </w:style>
  <w:style w:type="paragraph" w:styleId="1136" w:customStyle="1">
    <w:name w:val="目录 41"/>
    <w:basedOn w:val="886"/>
    <w:next w:val="886"/>
    <w:uiPriority w:val="99"/>
    <w:semiHidden/>
    <w:qFormat/>
    <w:pPr>
      <w:ind w:left="630"/>
      <w:jc w:val="left"/>
    </w:pPr>
    <w:rPr>
      <w:sz w:val="18"/>
    </w:rPr>
  </w:style>
  <w:style w:type="paragraph" w:styleId="1137" w:customStyle="1">
    <w:name w:val="索引标题1"/>
    <w:basedOn w:val="886"/>
    <w:next w:val="1138"/>
    <w:uiPriority w:val="99"/>
    <w:semiHidden/>
    <w:qFormat/>
  </w:style>
  <w:style w:type="paragraph" w:styleId="1138" w:customStyle="1">
    <w:name w:val="索引 11"/>
    <w:basedOn w:val="886"/>
    <w:next w:val="886"/>
    <w:uiPriority w:val="99"/>
    <w:semiHidden/>
    <w:pPr>
      <w:jc w:val="center"/>
    </w:pPr>
    <w:rPr>
      <w:rFonts w:ascii="仿宋_GB2312" w:hAnsi="宋体" w:eastAsia="仿宋_GB2312"/>
      <w:sz w:val="30"/>
      <w:szCs w:val="24"/>
    </w:rPr>
  </w:style>
  <w:style w:type="paragraph" w:styleId="1139" w:customStyle="1">
    <w:name w:val="目录 61"/>
    <w:basedOn w:val="886"/>
    <w:next w:val="886"/>
    <w:uiPriority w:val="99"/>
    <w:semiHidden/>
    <w:qFormat/>
    <w:pPr>
      <w:ind w:left="1050"/>
      <w:jc w:val="left"/>
    </w:pPr>
    <w:rPr>
      <w:sz w:val="18"/>
    </w:rPr>
  </w:style>
  <w:style w:type="paragraph" w:styleId="1140" w:customStyle="1">
    <w:name w:val="正文文本缩进 31"/>
    <w:basedOn w:val="886"/>
    <w:link w:val="1141"/>
    <w:uiPriority w:val="99"/>
    <w:qFormat/>
    <w:pPr>
      <w:ind w:left="645" w:firstLine="645"/>
    </w:pPr>
    <w:rPr>
      <w:sz w:val="16"/>
      <w:szCs w:val="16"/>
    </w:rPr>
  </w:style>
  <w:style w:type="character" w:styleId="1141" w:customStyle="1">
    <w:name w:val="正文文本缩进 3 Char"/>
    <w:link w:val="1140"/>
    <w:uiPriority w:val="99"/>
    <w:semiHidden/>
    <w:qFormat/>
    <w:rPr>
      <w:rFonts w:cs="Times New Roman"/>
      <w:sz w:val="16"/>
      <w:szCs w:val="16"/>
    </w:rPr>
  </w:style>
  <w:style w:type="paragraph" w:styleId="1142" w:customStyle="1">
    <w:name w:val="索引 71"/>
    <w:basedOn w:val="886"/>
    <w:next w:val="886"/>
    <w:uiPriority w:val="99"/>
    <w:semiHidden/>
    <w:pPr>
      <w:ind w:left="2520"/>
    </w:pPr>
  </w:style>
  <w:style w:type="paragraph" w:styleId="1143" w:customStyle="1">
    <w:name w:val="索引 91"/>
    <w:basedOn w:val="886"/>
    <w:next w:val="886"/>
    <w:uiPriority w:val="99"/>
    <w:semiHidden/>
    <w:pPr>
      <w:ind w:left="3360"/>
    </w:pPr>
  </w:style>
  <w:style w:type="paragraph" w:styleId="1144" w:customStyle="1">
    <w:name w:val="图表目录1"/>
    <w:basedOn w:val="886"/>
    <w:next w:val="886"/>
    <w:uiPriority w:val="99"/>
    <w:semiHidden/>
    <w:qFormat/>
    <w:pPr>
      <w:ind w:left="840" w:hanging="420"/>
    </w:pPr>
  </w:style>
  <w:style w:type="paragraph" w:styleId="1145" w:customStyle="1">
    <w:name w:val="目录 21"/>
    <w:basedOn w:val="886"/>
    <w:next w:val="886"/>
    <w:uiPriority w:val="39"/>
    <w:pPr>
      <w:ind w:left="210"/>
      <w:jc w:val="left"/>
    </w:pPr>
    <w:rPr>
      <w:smallCaps/>
      <w:sz w:val="20"/>
    </w:rPr>
  </w:style>
  <w:style w:type="paragraph" w:styleId="1146" w:customStyle="1">
    <w:name w:val="目录 91"/>
    <w:basedOn w:val="886"/>
    <w:next w:val="886"/>
    <w:uiPriority w:val="99"/>
    <w:semiHidden/>
    <w:qFormat/>
    <w:pPr>
      <w:ind w:left="1680"/>
      <w:jc w:val="left"/>
    </w:pPr>
    <w:rPr>
      <w:sz w:val="18"/>
    </w:rPr>
  </w:style>
  <w:style w:type="paragraph" w:styleId="1147" w:customStyle="1">
    <w:name w:val="正文文本 21"/>
    <w:basedOn w:val="886"/>
    <w:link w:val="1148"/>
    <w:uiPriority w:val="99"/>
    <w:pPr>
      <w:jc w:val="center"/>
      <w:widowControl/>
    </w:pPr>
    <w:rPr>
      <w:sz w:val="20"/>
    </w:rPr>
  </w:style>
  <w:style w:type="character" w:styleId="1148" w:customStyle="1">
    <w:name w:val="正文文本 2 Char"/>
    <w:link w:val="1147"/>
    <w:uiPriority w:val="99"/>
    <w:semiHidden/>
    <w:qFormat/>
    <w:rPr>
      <w:rFonts w:cs="Times New Roman"/>
      <w:sz w:val="20"/>
      <w:szCs w:val="20"/>
    </w:rPr>
  </w:style>
  <w:style w:type="paragraph" w:styleId="1149" w:customStyle="1">
    <w:name w:val="HTML 预设格式1"/>
    <w:basedOn w:val="886"/>
    <w:link w:val="115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150" w:customStyle="1">
    <w:name w:val="HTML 预设格式 Char"/>
    <w:link w:val="1149"/>
    <w:uiPriority w:val="99"/>
    <w:semiHidden/>
    <w:qFormat/>
    <w:rPr>
      <w:rFonts w:ascii="Courier New" w:hAnsi="Courier New" w:cs="Courier New"/>
      <w:sz w:val="20"/>
      <w:szCs w:val="20"/>
    </w:rPr>
  </w:style>
  <w:style w:type="paragraph" w:styleId="1151" w:customStyle="1">
    <w:name w:val="普通(网站)1"/>
    <w:basedOn w:val="886"/>
    <w:uiPriority w:val="99"/>
    <w:qFormat/>
    <w:pPr>
      <w:jc w:val="left"/>
      <w:spacing w:before="100" w:beforeAutospacing="1" w:after="100" w:afterAutospacing="1"/>
      <w:widowControl/>
    </w:pPr>
    <w:rPr>
      <w:rFonts w:ascii="Arial" w:hAnsi="Arial" w:cs="Arial"/>
      <w:sz w:val="24"/>
      <w:szCs w:val="24"/>
    </w:rPr>
  </w:style>
  <w:style w:type="paragraph" w:styleId="1152" w:customStyle="1">
    <w:name w:val="索引 21"/>
    <w:basedOn w:val="886"/>
    <w:next w:val="886"/>
    <w:uiPriority w:val="99"/>
    <w:semiHidden/>
    <w:qFormat/>
    <w:pPr>
      <w:ind w:left="420"/>
    </w:pPr>
  </w:style>
  <w:style w:type="paragraph" w:styleId="1153" w:customStyle="1">
    <w:name w:val="标题1"/>
    <w:basedOn w:val="886"/>
    <w:next w:val="886"/>
    <w:link w:val="1154"/>
    <w:uiPriority w:val="10"/>
    <w:qFormat/>
    <w:pPr>
      <w:jc w:val="center"/>
      <w:spacing w:before="240" w:after="60"/>
      <w:outlineLvl w:val="0"/>
    </w:pPr>
    <w:rPr>
      <w:rFonts w:ascii="Cambria" w:hAnsi="Cambria"/>
      <w:b/>
      <w:bCs/>
      <w:sz w:val="32"/>
      <w:szCs w:val="32"/>
    </w:rPr>
  </w:style>
  <w:style w:type="character" w:styleId="1154" w:customStyle="1">
    <w:name w:val="标题 Char"/>
    <w:link w:val="1153"/>
    <w:uiPriority w:val="10"/>
    <w:qFormat/>
    <w:rPr>
      <w:rFonts w:ascii="Cambria" w:hAnsi="Cambria" w:cs="Times New Roman"/>
      <w:b/>
      <w:bCs/>
      <w:sz w:val="32"/>
      <w:szCs w:val="32"/>
    </w:rPr>
  </w:style>
  <w:style w:type="paragraph" w:styleId="1155" w:customStyle="1">
    <w:name w:val="批注主题1"/>
    <w:basedOn w:val="1104"/>
    <w:next w:val="1104"/>
    <w:link w:val="1156"/>
    <w:uiPriority w:val="99"/>
    <w:semiHidden/>
    <w:qFormat/>
    <w:rPr>
      <w:b/>
      <w:bCs/>
    </w:rPr>
  </w:style>
  <w:style w:type="character" w:styleId="1156" w:customStyle="1">
    <w:name w:val="批注主题 Char"/>
    <w:link w:val="1155"/>
    <w:uiPriority w:val="99"/>
    <w:semiHidden/>
    <w:qFormat/>
    <w:rPr>
      <w:rFonts w:cs="Times New Roman"/>
      <w:b/>
      <w:bCs/>
      <w:sz w:val="20"/>
      <w:szCs w:val="20"/>
    </w:rPr>
  </w:style>
  <w:style w:type="paragraph" w:styleId="1157" w:customStyle="1">
    <w:name w:val="正文首行缩进11"/>
    <w:basedOn w:val="1109"/>
    <w:link w:val="1158"/>
    <w:uiPriority w:val="99"/>
    <w:qFormat/>
    <w:pPr>
      <w:ind w:firstLine="420"/>
      <w:spacing w:after="120"/>
    </w:pPr>
    <w:rPr>
      <w:rFonts w:ascii="Times New Roman" w:hAnsi="Times New Roman" w:eastAsia="宋体"/>
      <w:sz w:val="21"/>
      <w:szCs w:val="24"/>
    </w:rPr>
  </w:style>
  <w:style w:type="character" w:styleId="1158" w:customStyle="1">
    <w:name w:val="正文首行缩进 Char"/>
    <w:basedOn w:val="1113"/>
    <w:link w:val="1157"/>
    <w:uiPriority w:val="99"/>
    <w:semiHidden/>
    <w:qFormat/>
  </w:style>
  <w:style w:type="paragraph" w:styleId="1159" w:customStyle="1">
    <w:name w:val="正文首行缩进 212"/>
    <w:basedOn w:val="1114"/>
    <w:next w:val="886"/>
    <w:uiPriority w:val="99"/>
    <w:unhideWhenUsed/>
    <w:qFormat/>
    <w:pPr>
      <w:ind w:left="420" w:firstLine="420"/>
      <w:spacing w:after="120"/>
    </w:pPr>
    <w:rPr>
      <w:sz w:val="21"/>
      <w:szCs w:val="21"/>
    </w:rPr>
  </w:style>
  <w:style w:type="character" w:styleId="1160" w:customStyle="1">
    <w:name w:val="要点1"/>
    <w:link w:val="886"/>
    <w:uiPriority w:val="0"/>
    <w:qFormat/>
    <w:rPr>
      <w:b/>
      <w:bCs/>
    </w:rPr>
  </w:style>
  <w:style w:type="character" w:styleId="1161" w:customStyle="1">
    <w:name w:val="页码1"/>
    <w:link w:val="886"/>
    <w:uiPriority w:val="0"/>
    <w:qFormat/>
    <w:rPr>
      <w:rFonts w:cs="Times New Roman"/>
    </w:rPr>
  </w:style>
  <w:style w:type="character" w:styleId="1162" w:customStyle="1">
    <w:name w:val="已访问的超链接1"/>
    <w:link w:val="886"/>
    <w:uiPriority w:val="99"/>
    <w:qFormat/>
    <w:rPr>
      <w:rFonts w:cs="Times New Roman"/>
      <w:color w:val="800080"/>
      <w:u w:val="single"/>
    </w:rPr>
  </w:style>
  <w:style w:type="character" w:styleId="1163" w:customStyle="1">
    <w:name w:val="超链接1"/>
    <w:basedOn w:val="1086"/>
    <w:link w:val="886"/>
    <w:uiPriority w:val="99"/>
    <w:qFormat/>
    <w:rPr>
      <w:rFonts w:cs="Times New Roman"/>
      <w:color w:val="0000ff"/>
      <w:u w:val="single"/>
    </w:rPr>
  </w:style>
  <w:style w:type="character" w:styleId="1164" w:customStyle="1">
    <w:name w:val="批注引用1"/>
    <w:link w:val="886"/>
    <w:uiPriority w:val="0"/>
    <w:qFormat/>
    <w:rPr>
      <w:rFonts w:cs="Times New Roman"/>
      <w:sz w:val="21"/>
    </w:rPr>
  </w:style>
  <w:style w:type="paragraph" w:styleId="1165" w:customStyle="1">
    <w:name w:val="列出段落"/>
    <w:basedOn w:val="886"/>
    <w:uiPriority w:val="99"/>
    <w:qFormat/>
    <w:pPr>
      <w:ind w:firstLine="420"/>
    </w:pPr>
    <w:rPr>
      <w:rFonts w:ascii="Calibri" w:hAnsi="Calibri"/>
      <w:szCs w:val="22"/>
    </w:rPr>
  </w:style>
  <w:style w:type="paragraph" w:styleId="1166" w:customStyle="1">
    <w:name w:val="列表段落1"/>
    <w:basedOn w:val="886"/>
    <w:uiPriority w:val="99"/>
    <w:qFormat/>
    <w:pPr>
      <w:ind w:firstLine="420"/>
    </w:pPr>
    <w:rPr>
      <w:rFonts w:ascii="Times New Roman" w:hAnsi="Times New Roman" w:eastAsia="宋体" w:cs="Times New Roman"/>
      <w:szCs w:val="20"/>
    </w:rPr>
  </w:style>
  <w:style w:type="paragraph" w:styleId="1167" w:customStyle="1">
    <w:name w:val="正文首行缩进 211"/>
    <w:basedOn w:val="1168"/>
    <w:next w:val="886"/>
    <w:uiPriority w:val="99"/>
    <w:qFormat/>
    <w:pPr>
      <w:ind w:left="0" w:firstLine="420"/>
      <w:spacing w:after="0" w:line="360" w:lineRule="auto"/>
    </w:pPr>
    <w:rPr>
      <w:rFonts w:ascii="宋体" w:hAnsi="宋体"/>
    </w:rPr>
  </w:style>
  <w:style w:type="paragraph" w:styleId="1168" w:customStyle="1">
    <w:name w:val="正文文本缩进11"/>
    <w:basedOn w:val="1169"/>
    <w:next w:val="1182"/>
    <w:uiPriority w:val="0"/>
    <w:qFormat/>
    <w:pPr>
      <w:ind w:firstLine="301"/>
      <w:spacing w:line="200" w:lineRule="exact"/>
    </w:pPr>
    <w:rPr>
      <w:rFonts w:ascii="宋体" w:hAnsi="宋体" w:eastAsia="宋体" w:cs="Times New Roman"/>
      <w:spacing w:val="-4"/>
      <w:sz w:val="18"/>
      <w:szCs w:val="20"/>
      <w:lang w:val="en-US" w:eastAsia="zh-CN" w:bidi="ar-SA"/>
    </w:rPr>
  </w:style>
  <w:style w:type="paragraph" w:styleId="1169" w:customStyle="1">
    <w:name w:val="正文112"/>
    <w:next w:val="1170"/>
    <w:uiPriority w:val="0"/>
    <w:qFormat/>
    <w:pPr>
      <w:jc w:val="both"/>
      <w:widowControl w:val="off"/>
    </w:pPr>
    <w:rPr>
      <w:rFonts w:hint="default" w:ascii="Times New Roman" w:hAnsi="Times New Roman" w:eastAsia="宋体" w:cs="Times New Roman"/>
      <w:sz w:val="21"/>
      <w:szCs w:val="24"/>
      <w:lang w:eastAsia="zh-CN"/>
    </w:rPr>
  </w:style>
  <w:style w:type="paragraph" w:styleId="1170" w:customStyle="1">
    <w:name w:val="正文首行缩进1"/>
    <w:basedOn w:val="1171"/>
    <w:next w:val="1167"/>
    <w:uiPriority w:val="0"/>
    <w:qFormat/>
    <w:pPr>
      <w:ind w:firstLine="420"/>
      <w:spacing w:after="120"/>
    </w:pPr>
    <w:rPr>
      <w:rFonts w:ascii="Calibri" w:hAnsi="Calibri" w:eastAsia="宋体" w:cs="Times New Roman"/>
      <w:sz w:val="20"/>
      <w:szCs w:val="20"/>
      <w:lang w:val="en-US" w:eastAsia="zh-CN" w:bidi="ar-SA"/>
    </w:rPr>
  </w:style>
  <w:style w:type="paragraph" w:styleId="1171" w:customStyle="1">
    <w:name w:val="正文文本11"/>
    <w:basedOn w:val="1169"/>
    <w:next w:val="1172"/>
    <w:uiPriority w:val="0"/>
    <w:qFormat/>
    <w:pPr>
      <w:spacing w:after="120"/>
    </w:pPr>
    <w:rPr>
      <w:rFonts w:ascii="Times New Roman" w:hAnsi="Times New Roman" w:eastAsia="宋体" w:cs="Times New Roman"/>
      <w:sz w:val="20"/>
      <w:szCs w:val="20"/>
      <w:lang w:val="en-US" w:eastAsia="zh-CN" w:bidi="ar-SA"/>
    </w:rPr>
  </w:style>
  <w:style w:type="paragraph" w:styleId="1172" w:customStyle="1">
    <w:name w:val="正文11"/>
    <w:next w:val="1173"/>
    <w:uiPriority w:val="0"/>
    <w:qFormat/>
    <w:pPr>
      <w:jc w:val="both"/>
      <w:widowControl w:val="off"/>
    </w:pPr>
    <w:rPr>
      <w:rFonts w:hint="default" w:ascii="Calibri" w:hAnsi="Calibri" w:eastAsia="宋体" w:cs="Times New Roman"/>
      <w:sz w:val="21"/>
      <w:szCs w:val="24"/>
      <w:lang w:eastAsia="zh-CN"/>
    </w:rPr>
  </w:style>
  <w:style w:type="paragraph" w:styleId="1173" w:customStyle="1">
    <w:name w:val="文本块1"/>
    <w:basedOn w:val="1174"/>
    <w:next w:val="1175"/>
    <w:uiPriority w:val="0"/>
    <w:qFormat/>
    <w:pPr>
      <w:ind w:left="256" w:right="6" w:firstLine="624"/>
    </w:pPr>
    <w:rPr>
      <w:rFonts w:ascii="Calibri" w:hAnsi="Calibri" w:eastAsia="仿宋_GB2312" w:cs="Times New Roman"/>
      <w:sz w:val="28"/>
      <w:szCs w:val="20"/>
      <w:lang w:val="en-US" w:eastAsia="zh-CN" w:bidi="ar-SA"/>
    </w:rPr>
  </w:style>
  <w:style w:type="paragraph" w:styleId="1174" w:customStyle="1">
    <w:name w:val="正文111"/>
    <w:next w:val="886"/>
    <w:uiPriority w:val="0"/>
    <w:qFormat/>
    <w:pPr>
      <w:jc w:val="both"/>
      <w:widowControl w:val="off"/>
    </w:pPr>
    <w:rPr>
      <w:rFonts w:hint="default" w:ascii="Times New Roman" w:hAnsi="Times New Roman" w:eastAsia="宋体" w:cs="Times New Roman"/>
      <w:sz w:val="21"/>
      <w:szCs w:val="24"/>
      <w:lang w:eastAsia="zh-CN"/>
    </w:rPr>
  </w:style>
  <w:style w:type="paragraph" w:styleId="1175" w:customStyle="1">
    <w:name w:val="标题 41"/>
    <w:basedOn w:val="1176"/>
    <w:next w:val="1172"/>
    <w:uiPriority w:val="0"/>
    <w:qFormat/>
    <w:pPr>
      <w:numPr>
        <w:ilvl w:val="3"/>
        <w:numId w:val="2"/>
      </w:numPr>
      <w:ind w:left="0" w:firstLine="0"/>
      <w:keepLines/>
      <w:keepNext/>
      <w:spacing w:line="360" w:lineRule="auto"/>
      <w:outlineLvl w:val="3"/>
    </w:pPr>
    <w:rPr>
      <w:rFonts w:ascii="仿宋_GB2312" w:hAnsi="仿宋_GB2312" w:eastAsia="仿宋_GB2312"/>
      <w:b/>
      <w:bCs/>
      <w:sz w:val="24"/>
    </w:rPr>
  </w:style>
  <w:style w:type="paragraph" w:styleId="1176" w:customStyle="1">
    <w:name w:val="正文1121"/>
    <w:next w:val="1177"/>
    <w:uiPriority w:val="0"/>
    <w:qFormat/>
    <w:pPr>
      <w:jc w:val="both"/>
      <w:widowControl w:val="off"/>
    </w:pPr>
    <w:rPr>
      <w:rFonts w:hint="default" w:ascii="Calibri" w:hAnsi="Calibri" w:eastAsia="宋体" w:cs="Times New Roman"/>
      <w:sz w:val="21"/>
      <w:szCs w:val="24"/>
      <w:lang w:eastAsia="zh-CN"/>
    </w:rPr>
  </w:style>
  <w:style w:type="paragraph" w:styleId="1177" w:customStyle="1">
    <w:name w:val="正文文本111"/>
    <w:basedOn w:val="1176"/>
    <w:next w:val="1178"/>
    <w:uiPriority w:val="0"/>
    <w:qFormat/>
  </w:style>
  <w:style w:type="paragraph" w:styleId="1178" w:customStyle="1">
    <w:name w:val="正文12"/>
    <w:next w:val="1179"/>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1179" w:customStyle="1">
    <w:name w:val="脚注文本1"/>
    <w:next w:val="1180"/>
    <w:uiPriority w:val="0"/>
    <w:qFormat/>
    <w:rPr>
      <w:rFonts w:hint="default" w:ascii="Calibri" w:hAnsi="Calibri" w:eastAsia="宋体" w:cs="Times New Roman"/>
      <w:sz w:val="18"/>
      <w:szCs w:val="18"/>
      <w:lang w:eastAsia="zh-CN"/>
    </w:rPr>
  </w:style>
  <w:style w:type="paragraph" w:styleId="1180" w:customStyle="1">
    <w:name w:val="索引 51"/>
    <w:basedOn w:val="1181"/>
    <w:next w:val="898"/>
    <w:uiPriority w:val="0"/>
    <w:qFormat/>
    <w:pPr>
      <w:ind w:left="798"/>
      <w:jc w:val="left"/>
    </w:pPr>
  </w:style>
  <w:style w:type="paragraph" w:styleId="1181" w:customStyle="1">
    <w:name w:val="文本块11"/>
    <w:basedOn w:val="1178"/>
    <w:uiPriority w:val="0"/>
    <w:qFormat/>
    <w:pPr>
      <w:ind w:left="1440" w:right="1440"/>
      <w:spacing w:after="120"/>
    </w:pPr>
  </w:style>
  <w:style w:type="paragraph" w:styleId="1182" w:customStyle="1">
    <w:name w:val="寄信人地址1"/>
    <w:basedOn w:val="886"/>
    <w:uiPriority w:val="0"/>
    <w:qFormat/>
    <w:rPr>
      <w:rFonts w:ascii="Arial" w:hAnsi="Arial" w:eastAsia="宋体" w:cs="宋体"/>
    </w:rPr>
  </w:style>
  <w:style w:type="paragraph" w:styleId="1183" w:customStyle="1">
    <w:name w:val="正文文本1"/>
    <w:basedOn w:val="1184"/>
    <w:next w:val="1110"/>
    <w:uiPriority w:val="0"/>
    <w:qFormat/>
    <w:rPr>
      <w:rFonts w:ascii="Calibri" w:hAnsi="Calibri" w:eastAsia="宋体" w:cs="Times New Roman"/>
      <w:b/>
      <w:bCs/>
      <w:spacing w:val="16"/>
      <w:sz w:val="56"/>
      <w:szCs w:val="20"/>
      <w:lang w:val="en-US" w:eastAsia="zh-CN" w:bidi="ar-SA"/>
    </w:rPr>
  </w:style>
  <w:style w:type="paragraph" w:styleId="1184" w:customStyle="1">
    <w:name w:val="正文13"/>
    <w:next w:val="1170"/>
    <w:uiPriority w:val="0"/>
    <w:qFormat/>
    <w:pPr>
      <w:jc w:val="both"/>
      <w:widowControl w:val="off"/>
    </w:pPr>
    <w:rPr>
      <w:rFonts w:hint="default" w:ascii="Times New Roman" w:hAnsi="Times New Roman" w:eastAsia="宋体" w:cs="Times New Roman"/>
      <w:sz w:val="21"/>
      <w:szCs w:val="24"/>
      <w:lang w:eastAsia="zh-CN"/>
    </w:rPr>
  </w:style>
  <w:style w:type="paragraph" w:styleId="1185" w:customStyle="1">
    <w:name w:val="正文 A"/>
    <w:next w:val="1112"/>
    <w:uiPriority w:val="0"/>
    <w:qFormat/>
    <w:pPr>
      <w:jc w:val="both"/>
      <w:widowControl w:val="off"/>
    </w:pPr>
    <w:rPr>
      <w:rFonts w:hint="default" w:ascii="Calibri" w:hAnsi="Calibri" w:eastAsia="Calibri" w:cs="Calibri"/>
      <w:color w:val="000000"/>
      <w:sz w:val="21"/>
      <w:szCs w:val="21"/>
      <w:lang w:val="en-US" w:eastAsia="zh-CN" w:bidi="ar-SA"/>
    </w:rPr>
  </w:style>
  <w:style w:type="paragraph" w:styleId="118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87" w:customStyle="1">
    <w:name w:val="首行缩进"/>
    <w:uiPriority w:val="0"/>
    <w:qFormat/>
    <w:pPr>
      <w:ind w:firstLine="480"/>
      <w:jc w:val="both"/>
      <w:widowControl w:val="off"/>
    </w:pPr>
    <w:rPr>
      <w:rFonts w:hint="default" w:ascii="Tahoma" w:hAnsi="Tahoma" w:eastAsia="等线" w:cs="Tahoma"/>
      <w:sz w:val="21"/>
      <w:lang w:val="zh-CN" w:eastAsia="zh-CN" w:bidi="ar-SA"/>
    </w:rPr>
  </w:style>
  <w:style w:type="character" w:styleId="1188" w:customStyle="1">
    <w:name w:val="标题 3 Char"/>
    <w:link w:val="886"/>
    <w:uiPriority w:val="99"/>
    <w:qFormat/>
    <w:rPr>
      <w:rFonts w:ascii="宋体" w:hAnsi="宋体" w:eastAsia="宋体" w:cs="Times New Roman"/>
      <w:b/>
      <w:bCs/>
      <w:sz w:val="32"/>
      <w:szCs w:val="32"/>
      <w:lang w:val="en-US" w:eastAsia="zh-CN" w:bidi="ar-SA"/>
    </w:rPr>
  </w:style>
  <w:style w:type="character" w:styleId="1189" w:customStyle="1">
    <w:name w:val="para_small"/>
    <w:link w:val="886"/>
    <w:uiPriority w:val="99"/>
    <w:qFormat/>
    <w:rPr>
      <w:rFonts w:cs="Times New Roman"/>
    </w:rPr>
  </w:style>
  <w:style w:type="character" w:styleId="1190" w:customStyle="1">
    <w:name w:val="point_normal1"/>
    <w:link w:val="886"/>
    <w:uiPriority w:val="99"/>
    <w:qFormat/>
    <w:rPr>
      <w:rFonts w:ascii="Arial" w:hAnsi="Arial" w:cs="Arial"/>
      <w:sz w:val="18"/>
      <w:szCs w:val="18"/>
    </w:rPr>
  </w:style>
  <w:style w:type="character" w:styleId="1191" w:customStyle="1">
    <w:name w:val="纯文本 Char1"/>
    <w:link w:val="886"/>
    <w:uiPriority w:val="0"/>
    <w:qFormat/>
    <w:rPr>
      <w:rFonts w:ascii="宋体" w:hAnsi="Courier New" w:eastAsia="宋体"/>
      <w:sz w:val="21"/>
      <w:lang w:val="en-US" w:eastAsia="zh-CN" w:bidi="ar-SA"/>
    </w:rPr>
  </w:style>
  <w:style w:type="character" w:styleId="1192" w:customStyle="1">
    <w:name w:val="二级目录 Char"/>
    <w:link w:val="1193"/>
    <w:uiPriority w:val="99"/>
    <w:qFormat/>
    <w:rPr>
      <w:b/>
      <w:sz w:val="30"/>
      <w:szCs w:val="28"/>
      <w:lang w:val="en-US" w:eastAsia="zh-CN" w:bidi="ar-SA"/>
    </w:rPr>
  </w:style>
  <w:style w:type="paragraph" w:styleId="1193" w:customStyle="1">
    <w:name w:val="二级目录"/>
    <w:next w:val="886"/>
    <w:link w:val="1192"/>
    <w:uiPriority w:val="99"/>
    <w:qFormat/>
    <w:pPr>
      <w:numPr>
        <w:ilvl w:val="0"/>
        <w:numId w:val="3"/>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94" w:customStyle="1">
    <w:name w:val="正文2 Char"/>
    <w:link w:val="1195"/>
    <w:uiPriority w:val="0"/>
    <w:qFormat/>
    <w:rPr>
      <w:sz w:val="24"/>
    </w:rPr>
  </w:style>
  <w:style w:type="paragraph" w:styleId="1195" w:customStyle="1">
    <w:name w:val="正文2"/>
    <w:basedOn w:val="886"/>
    <w:link w:val="1194"/>
    <w:uiPriority w:val="0"/>
    <w:qFormat/>
    <w:pPr>
      <w:ind w:firstLine="510"/>
      <w:spacing w:before="156" w:line="360" w:lineRule="auto"/>
    </w:pPr>
    <w:rPr>
      <w:sz w:val="24"/>
    </w:rPr>
  </w:style>
  <w:style w:type="paragraph" w:styleId="1196" w:customStyle="1">
    <w:name w:val="xl112"/>
    <w:basedOn w:val="8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97" w:customStyle="1">
    <w:name w:val="丁华标题2"/>
    <w:basedOn w:val="1077"/>
    <w:next w:val="1198"/>
    <w:uiPriority w:val="99"/>
    <w:qFormat/>
    <w:pPr>
      <w:numPr>
        <w:ilvl w:val="1"/>
        <w:numId w:val="3"/>
      </w:numPr>
      <w:spacing w:line="415" w:lineRule="auto"/>
      <w:tabs>
        <w:tab w:val="left" w:pos="567" w:leader="none"/>
      </w:tabs>
    </w:pPr>
    <w:rPr>
      <w:rFonts w:ascii="Arial" w:hAnsi="Arial" w:eastAsia="黑体"/>
      <w:b w:val="0"/>
      <w:sz w:val="28"/>
      <w:szCs w:val="20"/>
    </w:rPr>
  </w:style>
  <w:style w:type="paragraph" w:styleId="1198" w:customStyle="1">
    <w:name w:val="丁华正文"/>
    <w:basedOn w:val="1140"/>
    <w:uiPriority w:val="99"/>
    <w:qFormat/>
    <w:pPr>
      <w:ind w:left="0" w:firstLine="510"/>
      <w:spacing w:line="360" w:lineRule="auto"/>
    </w:pPr>
    <w:rPr>
      <w:rFonts w:ascii="Times New Roman" w:hAnsi="Times New Roman" w:eastAsia="宋体"/>
      <w:color w:val="000000"/>
      <w:sz w:val="24"/>
      <w:szCs w:val="16"/>
    </w:rPr>
  </w:style>
  <w:style w:type="paragraph" w:styleId="1199" w:customStyle="1">
    <w:name w:val="xl115"/>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00" w:customStyle="1">
    <w:name w:val="Bullets L1"/>
    <w:basedOn w:val="886"/>
    <w:uiPriority w:val="99"/>
    <w:qFormat/>
    <w:pPr>
      <w:numPr>
        <w:ilvl w:val="0"/>
        <w:numId w:val="4"/>
      </w:numPr>
      <w:jc w:val="left"/>
      <w:spacing w:before="60" w:after="60"/>
      <w:widowControl/>
    </w:pPr>
    <w:rPr>
      <w:rFonts w:ascii="Arial" w:hAnsi="Arial"/>
      <w:sz w:val="20"/>
    </w:rPr>
  </w:style>
  <w:style w:type="paragraph" w:styleId="1201" w:customStyle="1">
    <w:name w:val="xl107"/>
    <w:basedOn w:val="886"/>
    <w:uiPriority w:val="0"/>
    <w:qFormat/>
    <w:pPr>
      <w:jc w:val="left"/>
      <w:spacing w:before="100" w:beforeAutospacing="1" w:after="100" w:afterAutospacing="1"/>
      <w:widowControl/>
    </w:pPr>
    <w:rPr>
      <w:rFonts w:ascii="Arial" w:hAnsi="Arial" w:cs="Arial"/>
      <w:sz w:val="20"/>
    </w:rPr>
  </w:style>
  <w:style w:type="paragraph" w:styleId="1202" w:customStyle="1">
    <w:name w:val="xl117"/>
    <w:basedOn w:val="88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03" w:customStyle="1">
    <w:name w:val="font7"/>
    <w:basedOn w:val="886"/>
    <w:uiPriority w:val="0"/>
    <w:qFormat/>
    <w:pPr>
      <w:jc w:val="left"/>
      <w:spacing w:before="100" w:beforeAutospacing="1" w:after="100" w:afterAutospacing="1"/>
      <w:widowControl/>
    </w:pPr>
    <w:rPr>
      <w:rFonts w:ascii="Arial" w:hAnsi="Arial" w:cs="Arial"/>
      <w:color w:val="000000"/>
      <w:sz w:val="20"/>
    </w:rPr>
  </w:style>
  <w:style w:type="paragraph" w:styleId="1204" w:customStyle="1">
    <w:name w:val="retrait3"/>
    <w:basedOn w:val="886"/>
    <w:uiPriority w:val="99"/>
    <w:qFormat/>
    <w:pPr>
      <w:ind w:left="851"/>
      <w:jc w:val="left"/>
      <w:spacing w:before="20" w:after="20"/>
      <w:widowControl/>
    </w:pPr>
    <w:rPr>
      <w:rFonts w:ascii="Arial" w:hAnsi="Arial"/>
      <w:sz w:val="24"/>
    </w:rPr>
  </w:style>
  <w:style w:type="paragraph" w:styleId="1205" w:customStyle="1">
    <w:name w:val="TOC 标题"/>
    <w:basedOn w:val="1076"/>
    <w:next w:val="886"/>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206" w:customStyle="1">
    <w:name w:val="默认段落字体 Para Char"/>
    <w:basedOn w:val="886"/>
    <w:uiPriority w:val="99"/>
    <w:qFormat/>
    <w:rPr>
      <w:sz w:val="24"/>
      <w:szCs w:val="24"/>
    </w:rPr>
  </w:style>
  <w:style w:type="paragraph" w:styleId="1207" w:customStyle="1">
    <w:name w:val="丁华标题3"/>
    <w:basedOn w:val="1197"/>
    <w:next w:val="1198"/>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208" w:customStyle="1">
    <w:name w:val="xl116"/>
    <w:basedOn w:val="88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9" w:customStyle="1">
    <w:name w:val="段落"/>
    <w:basedOn w:val="886"/>
    <w:uiPriority w:val="99"/>
    <w:qFormat/>
    <w:pPr>
      <w:ind w:firstLine="480"/>
      <w:spacing w:line="460" w:lineRule="exact"/>
    </w:pPr>
    <w:rPr>
      <w:sz w:val="24"/>
    </w:rPr>
  </w:style>
  <w:style w:type="paragraph" w:styleId="1210" w:customStyle="1">
    <w:name w:val="msolistparagraph"/>
    <w:basedOn w:val="886"/>
    <w:uiPriority w:val="99"/>
    <w:qFormat/>
    <w:pPr>
      <w:ind w:firstLine="420"/>
    </w:pPr>
    <w:rPr>
      <w:rFonts w:ascii="Calibri" w:hAnsi="Calibri"/>
      <w:szCs w:val="22"/>
    </w:rPr>
  </w:style>
  <w:style w:type="paragraph" w:styleId="1211" w:customStyle="1">
    <w:name w:val="Char Char Char Char Char Char Char Char Char Char Char Char Char"/>
    <w:basedOn w:val="1102"/>
    <w:uiPriority w:val="99"/>
    <w:qFormat/>
    <w:rPr>
      <w:rFonts w:ascii="Tahoma" w:hAnsi="Tahoma"/>
      <w:sz w:val="24"/>
      <w:szCs w:val="24"/>
    </w:rPr>
  </w:style>
  <w:style w:type="paragraph" w:styleId="1212" w:customStyle="1">
    <w:name w:val="论文正文"/>
    <w:basedOn w:val="1126"/>
    <w:uiPriority w:val="99"/>
    <w:qFormat/>
    <w:pPr>
      <w:ind w:left="0" w:firstLine="200"/>
      <w:jc w:val="left"/>
      <w:spacing w:line="360" w:lineRule="auto"/>
    </w:pPr>
    <w:rPr>
      <w:rFonts w:ascii="Times New Roman" w:hAnsi="Times New Roman"/>
      <w:sz w:val="28"/>
      <w:szCs w:val="24"/>
    </w:rPr>
  </w:style>
  <w:style w:type="paragraph" w:styleId="1213" w:customStyle="1">
    <w:name w:val="xl111"/>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14" w:customStyle="1">
    <w:name w:val="列出段落3"/>
    <w:basedOn w:val="886"/>
    <w:uiPriority w:val="34"/>
    <w:qFormat/>
    <w:pPr>
      <w:ind w:firstLine="420"/>
    </w:pPr>
  </w:style>
  <w:style w:type="paragraph" w:styleId="1215" w:customStyle="1">
    <w:name w:val="p0"/>
    <w:basedOn w:val="886"/>
    <w:uiPriority w:val="99"/>
    <w:qFormat/>
    <w:pPr>
      <w:widowControl/>
    </w:pPr>
    <w:rPr>
      <w:szCs w:val="21"/>
    </w:rPr>
  </w:style>
  <w:style w:type="paragraph" w:styleId="1216">
    <w:name w:val="List Paragraph"/>
    <w:basedOn w:val="886"/>
    <w:uiPriority w:val="34"/>
    <w:qFormat/>
    <w:pPr>
      <w:ind w:firstLine="420"/>
    </w:pPr>
  </w:style>
  <w:style w:type="paragraph" w:styleId="1217" w:customStyle="1">
    <w:name w:val="Char"/>
    <w:basedOn w:val="886"/>
    <w:uiPriority w:val="0"/>
    <w:qFormat/>
    <w:rPr>
      <w:rFonts w:ascii="Tahoma" w:hAnsi="Tahoma" w:cs="仿宋_GB2312"/>
      <w:sz w:val="24"/>
      <w:szCs w:val="28"/>
    </w:rPr>
  </w:style>
  <w:style w:type="paragraph" w:styleId="1218" w:customStyle="1">
    <w:name w:val="xl113"/>
    <w:basedOn w:val="88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219" w:customStyle="1">
    <w:name w:val="font6"/>
    <w:basedOn w:val="886"/>
    <w:uiPriority w:val="0"/>
    <w:qFormat/>
    <w:pPr>
      <w:jc w:val="left"/>
      <w:spacing w:before="100" w:beforeAutospacing="1" w:after="100" w:afterAutospacing="1"/>
      <w:widowControl/>
    </w:pPr>
    <w:rPr>
      <w:rFonts w:ascii="宋体" w:hAnsi="宋体" w:cs="宋体"/>
      <w:color w:val="000000"/>
      <w:sz w:val="20"/>
    </w:rPr>
  </w:style>
  <w:style w:type="paragraph" w:styleId="1220" w:customStyle="1">
    <w:name w:val="xl114"/>
    <w:basedOn w:val="886"/>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21" w:customStyle="1">
    <w:name w:val="Char1"/>
    <w:basedOn w:val="886"/>
    <w:uiPriority w:val="99"/>
    <w:pPr>
      <w:jc w:val="left"/>
      <w:spacing w:after="160" w:line="240" w:lineRule="exact"/>
      <w:widowControl/>
    </w:pPr>
    <w:rPr>
      <w:rFonts w:ascii="Verdana" w:hAnsi="Verdana" w:eastAsia="仿宋_GB2312"/>
      <w:sz w:val="24"/>
      <w:lang w:eastAsia="en-US"/>
    </w:rPr>
  </w:style>
  <w:style w:type="paragraph" w:styleId="1222" w:customStyle="1">
    <w:name w:val="font5"/>
    <w:basedOn w:val="886"/>
    <w:uiPriority w:val="0"/>
    <w:qFormat/>
    <w:pPr>
      <w:jc w:val="left"/>
      <w:spacing w:before="100" w:beforeAutospacing="1" w:after="100" w:afterAutospacing="1"/>
      <w:widowControl/>
    </w:pPr>
    <w:rPr>
      <w:rFonts w:ascii="宋体" w:hAnsi="宋体" w:cs="宋体"/>
      <w:sz w:val="18"/>
      <w:szCs w:val="18"/>
    </w:rPr>
  </w:style>
  <w:style w:type="paragraph" w:styleId="1223" w:customStyle="1">
    <w:name w:val="xl25"/>
    <w:basedOn w:val="886"/>
    <w:uiPriority w:val="99"/>
    <w:pPr>
      <w:jc w:val="center"/>
      <w:spacing w:before="100" w:beforeAutospacing="1" w:after="100" w:afterAutospacing="1"/>
      <w:widowControl/>
      <w:pBdr>
        <w:right w:val="single" w:color="000000" w:sz="4" w:space="0"/>
      </w:pBdr>
    </w:pPr>
    <w:rPr>
      <w:szCs w:val="21"/>
    </w:rPr>
  </w:style>
  <w:style w:type="paragraph" w:styleId="1224" w:customStyle="1">
    <w:name w:val="Char Char Char Char Char Char Char Char Char Char Char1 Char Char Char1"/>
    <w:basedOn w:val="886"/>
    <w:uiPriority w:val="99"/>
    <w:semiHidden/>
    <w:qFormat/>
    <w:pPr>
      <w:ind w:firstLine="200"/>
      <w:jc w:val="left"/>
    </w:pPr>
    <w:rPr>
      <w:rFonts w:ascii="Tahoma" w:hAnsi="Tahoma"/>
      <w:sz w:val="24"/>
      <w:szCs w:val="24"/>
    </w:rPr>
  </w:style>
  <w:style w:type="paragraph" w:styleId="1225" w:customStyle="1">
    <w:name w:val="默认段落字体 Para Char Char Char Char Char Char Char"/>
    <w:basedOn w:val="886"/>
    <w:uiPriority w:val="99"/>
    <w:qFormat/>
  </w:style>
  <w:style w:type="paragraph" w:styleId="1226" w:customStyle="1">
    <w:name w:val="Char Char Char Char"/>
    <w:basedOn w:val="1102"/>
    <w:uiPriority w:val="99"/>
    <w:qFormat/>
    <w:pPr>
      <w:spacing w:line="360" w:lineRule="auto"/>
    </w:pPr>
    <w:rPr>
      <w:rFonts w:ascii="Tahoma" w:hAnsi="Tahoma"/>
      <w:sz w:val="24"/>
      <w:szCs w:val="24"/>
    </w:rPr>
  </w:style>
  <w:style w:type="paragraph" w:styleId="1227" w:customStyle="1">
    <w:name w:val="Item Step in Table"/>
    <w:uiPriority w:val="99"/>
    <w:qFormat/>
    <w:pPr>
      <w:numPr>
        <w:ilvl w:val="0"/>
        <w:numId w:val="5"/>
      </w:numPr>
      <w:jc w:val="both"/>
      <w:spacing w:before="40" w:after="40"/>
    </w:pPr>
    <w:rPr>
      <w:rFonts w:hint="default" w:ascii="Arial" w:hAnsi="Arial" w:eastAsia="宋体" w:cs="Arial"/>
      <w:sz w:val="18"/>
      <w:szCs w:val="18"/>
      <w:lang w:val="en-US" w:eastAsia="zh-CN" w:bidi="ar-SA"/>
    </w:rPr>
  </w:style>
  <w:style w:type="paragraph" w:styleId="1228" w:customStyle="1">
    <w:name w:val="模板正文"/>
    <w:basedOn w:val="886"/>
    <w:uiPriority w:val="0"/>
    <w:qFormat/>
    <w:pPr>
      <w:ind w:firstLine="200"/>
      <w:spacing w:before="120" w:line="360" w:lineRule="auto"/>
    </w:pPr>
    <w:rPr>
      <w:rFonts w:eastAsia="仿宋_GB2312"/>
      <w:sz w:val="24"/>
      <w:szCs w:val="21"/>
    </w:rPr>
  </w:style>
  <w:style w:type="paragraph" w:styleId="1229" w:customStyle="1">
    <w:name w:val="表格1"/>
    <w:basedOn w:val="886"/>
    <w:uiPriority w:val="99"/>
    <w:qFormat/>
    <w:rPr>
      <w:rFonts w:ascii="宋体"/>
      <w:szCs w:val="21"/>
    </w:rPr>
  </w:style>
  <w:style w:type="paragraph" w:styleId="1230" w:customStyle="1">
    <w:name w:val="tableau"/>
    <w:basedOn w:val="886"/>
    <w:uiPriority w:val="99"/>
    <w:qFormat/>
    <w:pPr>
      <w:jc w:val="center"/>
      <w:spacing w:before="20" w:after="20"/>
      <w:widowControl/>
    </w:pPr>
    <w:rPr>
      <w:rFonts w:ascii="Arial" w:hAnsi="Arial"/>
      <w:sz w:val="16"/>
      <w:lang w:eastAsia="en-US"/>
    </w:rPr>
  </w:style>
  <w:style w:type="paragraph" w:styleId="1231" w:customStyle="1">
    <w:name w:val="样式"/>
    <w:basedOn w:val="886"/>
    <w:next w:val="1109"/>
    <w:uiPriority w:val="99"/>
    <w:rPr>
      <w:rFonts w:ascii="楷体_GB2312" w:hAnsi="Arial" w:eastAsia="楷体_GB2312"/>
      <w:sz w:val="28"/>
    </w:rPr>
  </w:style>
  <w:style w:type="paragraph" w:styleId="1232" w:customStyle="1">
    <w:name w:val="普通正文"/>
    <w:basedOn w:val="886"/>
    <w:uiPriority w:val="0"/>
    <w:qFormat/>
    <w:pPr>
      <w:ind w:firstLine="480"/>
      <w:jc w:val="left"/>
      <w:spacing w:before="120" w:after="120" w:line="360" w:lineRule="auto"/>
    </w:pPr>
    <w:rPr>
      <w:rFonts w:ascii="Arial" w:hAnsi="Arial" w:cs="Arial"/>
      <w:sz w:val="24"/>
      <w:szCs w:val="24"/>
    </w:rPr>
  </w:style>
  <w:style w:type="paragraph" w:styleId="1233" w:customStyle="1">
    <w:name w:val="列出段落1"/>
    <w:basedOn w:val="886"/>
    <w:uiPriority w:val="99"/>
    <w:qFormat/>
    <w:pPr>
      <w:contextualSpacing/>
      <w:ind w:left="720"/>
      <w:jc w:val="left"/>
      <w:widowControl/>
    </w:pPr>
    <w:rPr>
      <w:rFonts w:ascii="Arial" w:hAnsi="Arial" w:eastAsia="黑体"/>
      <w:sz w:val="24"/>
      <w:szCs w:val="24"/>
      <w:lang w:eastAsia="en-US"/>
    </w:rPr>
  </w:style>
  <w:style w:type="paragraph" w:styleId="1234" w:customStyle="1">
    <w:name w:val="xl108"/>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5" w:customStyle="1">
    <w:name w:val="列出段落2"/>
    <w:basedOn w:val="886"/>
    <w:uiPriority w:val="34"/>
    <w:qFormat/>
    <w:pPr>
      <w:ind w:firstLine="420"/>
    </w:pPr>
  </w:style>
  <w:style w:type="paragraph" w:styleId="1236" w:customStyle="1">
    <w:name w:val="xl109"/>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237" w:customStyle="1">
    <w:name w:val="List Paragraph1"/>
    <w:basedOn w:val="886"/>
    <w:uiPriority w:val="99"/>
    <w:qFormat/>
    <w:pPr>
      <w:ind w:firstLine="420"/>
    </w:pPr>
    <w:rPr>
      <w:szCs w:val="24"/>
    </w:rPr>
  </w:style>
  <w:style w:type="paragraph" w:styleId="1238" w:customStyle="1">
    <w:name w:val="Char Char2 Char Char"/>
    <w:basedOn w:val="1102"/>
    <w:uiPriority w:val="99"/>
    <w:qFormat/>
    <w:pPr>
      <w:spacing w:line="436" w:lineRule="exact"/>
    </w:pPr>
    <w:rPr>
      <w:rFonts w:ascii="Tahoma" w:hAnsi="Tahoma"/>
      <w:sz w:val="24"/>
    </w:rPr>
  </w:style>
  <w:style w:type="paragraph" w:styleId="1239" w:customStyle="1">
    <w:name w:val="xl110"/>
    <w:basedOn w:val="88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40" w:customStyle="1">
    <w:name w:val="Char Char Char"/>
    <w:basedOn w:val="1102"/>
    <w:uiPriority w:val="99"/>
    <w:qFormat/>
    <w:pPr>
      <w:spacing w:line="436" w:lineRule="exact"/>
    </w:pPr>
    <w:rPr>
      <w:szCs w:val="24"/>
    </w:rPr>
  </w:style>
  <w:style w:type="paragraph" w:styleId="1241" w:customStyle="1">
    <w:name w:val="丁华标题1"/>
    <w:basedOn w:val="1076"/>
    <w:next w:val="1198"/>
    <w:uiPriority w:val="99"/>
    <w:qFormat/>
    <w:pPr>
      <w:numPr>
        <w:ilvl w:val="0"/>
        <w:numId w:val="3"/>
      </w:numPr>
      <w:ind w:firstLine="0"/>
      <w:jc w:val="left"/>
      <w:keepLines/>
      <w:spacing w:before="0" w:line="578" w:lineRule="auto"/>
      <w:tabs>
        <w:tab w:val="clear" w:pos="567" w:leader="none"/>
      </w:tabs>
    </w:pPr>
    <w:rPr>
      <w:rFonts w:ascii="Times New Roman"/>
      <w:b w:val="0"/>
      <w:sz w:val="32"/>
      <w:szCs w:val="20"/>
    </w:rPr>
  </w:style>
  <w:style w:type="paragraph" w:styleId="1242" w:customStyle="1">
    <w:name w:val="标题6"/>
    <w:basedOn w:val="1081"/>
    <w:uiPriority w:val="99"/>
    <w:qFormat/>
    <w:pPr>
      <w:numPr>
        <w:ilvl w:val="0"/>
        <w:numId w:val="6"/>
      </w:numPr>
      <w:keepLines/>
    </w:pPr>
    <w:rPr>
      <w:rFonts w:ascii="Times New Roman"/>
      <w:b w:val="0"/>
      <w:color w:val="000000"/>
      <w:sz w:val="24"/>
      <w:szCs w:val="28"/>
    </w:rPr>
  </w:style>
  <w:style w:type="paragraph" w:styleId="1243" w:customStyle="1">
    <w:name w:val="Table Paragraph"/>
    <w:basedOn w:val="886"/>
    <w:uiPriority w:val="1"/>
    <w:qFormat/>
    <w:rPr>
      <w:rFonts w:ascii="宋体" w:hAnsi="宋体" w:eastAsia="宋体" w:cs="宋体"/>
      <w:u w:val="single"/>
      <w:lang w:val="zh-CN" w:eastAsia="zh-CN" w:bidi="zh-CN"/>
    </w:rPr>
  </w:style>
  <w:style w:type="paragraph" w:styleId="1244" w:customStyle="1">
    <w:name w:val="样式 正文文本缩进 + 首行缩进:  2 字符 行距: 1.5 倍行距"/>
    <w:basedOn w:val="1168"/>
    <w:uiPriority w:val="0"/>
    <w:qFormat/>
    <w:pPr>
      <w:ind w:firstLine="645"/>
      <w:spacing w:before="156"/>
    </w:pPr>
    <w:rPr>
      <w:rFonts w:ascii="Calibri" w:hAnsi="Calibri"/>
      <w:sz w:val="28"/>
    </w:rPr>
  </w:style>
  <w:style w:type="paragraph" w:styleId="1245" w:customStyle="1">
    <w:name w:val="标题 411"/>
    <w:basedOn w:val="1246"/>
    <w:next w:val="1246"/>
    <w:uiPriority w:val="9"/>
    <w:qFormat/>
    <w:pPr>
      <w:keepLines/>
      <w:keepNext/>
      <w:spacing w:before="320" w:after="200"/>
      <w:outlineLvl w:val="3"/>
    </w:pPr>
    <w:rPr>
      <w:rFonts w:ascii="Arial" w:hAnsi="Arial" w:eastAsia="Arial" w:cs="Times New Roman"/>
      <w:b/>
      <w:bCs/>
      <w:sz w:val="26"/>
      <w:szCs w:val="26"/>
      <w:lang w:bidi="ar-SA"/>
    </w:rPr>
  </w:style>
  <w:style w:type="paragraph" w:styleId="1246" w:customStyle="1">
    <w:name w:val="正文文本121"/>
    <w:basedOn w:val="886"/>
    <w:uiPriority w:val="1"/>
    <w:qFormat/>
    <w:pPr>
      <w:ind w:left="120"/>
    </w:pPr>
    <w:rPr>
      <w:rFonts w:ascii="宋体" w:hAnsi="宋体" w:cs="宋体"/>
      <w:lang w:val="zh-CN" w:bidi="zh-CN"/>
    </w:rPr>
  </w:style>
  <w:style w:type="paragraph" w:styleId="1247" w:customStyle="1">
    <w:name w:val="标题 311"/>
    <w:basedOn w:val="886"/>
    <w:next w:val="886"/>
    <w:uiPriority w:val="0"/>
    <w:qFormat/>
    <w:pPr>
      <w:keepLines/>
      <w:keepNext/>
      <w:spacing w:before="260" w:after="260" w:line="416" w:lineRule="auto"/>
      <w:outlineLvl w:val="2"/>
    </w:pPr>
    <w:rPr>
      <w:b/>
      <w:sz w:val="32"/>
      <w:szCs w:val="20"/>
    </w:rPr>
  </w:style>
  <w:style w:type="paragraph" w:styleId="1248" w:customStyle="1">
    <w:name w:val="BodyText1"/>
    <w:basedOn w:val="886"/>
    <w:uiPriority w:val="0"/>
    <w:qFormat/>
    <w:pPr>
      <w:spacing w:line="500" w:lineRule="exact"/>
    </w:pPr>
    <w:rPr>
      <w:rFonts w:ascii="Calibri" w:hAnsi="Calibri" w:eastAsia="楷体_GB2312"/>
      <w:sz w:val="30"/>
      <w:szCs w:val="30"/>
    </w:rPr>
  </w:style>
  <w:style w:type="character" w:styleId="1249" w:customStyle="1">
    <w:name w:val="rvts11"/>
    <w:link w:val="886"/>
    <w:uiPriority w:val="0"/>
    <w:qFormat/>
    <w:rPr>
      <w:rFonts w:ascii="KNLe" w:hAnsi="KNLe"/>
      <w:u w:val="single"/>
    </w:rPr>
  </w:style>
  <w:style w:type="character" w:styleId="1250" w:customStyle="1">
    <w:name w:val="rvts9"/>
    <w:link w:val="886"/>
    <w:uiPriority w:val="0"/>
    <w:qFormat/>
    <w:rPr>
      <w:rFonts w:ascii="KNLe" w:hAnsi="KNLe"/>
    </w:rPr>
  </w:style>
  <w:style w:type="paragraph" w:styleId="1251" w:customStyle="1">
    <w:name w:val="正文首行缩进 21"/>
    <w:basedOn w:val="1114"/>
    <w:uiPriority w:val="0"/>
    <w:qFormat/>
    <w:pPr>
      <w:ind w:firstLine="420"/>
    </w:pPr>
    <w:rPr>
      <w:rFonts w:ascii="楷体_GB2312" w:eastAsia="楷体_GB2312"/>
      <w:sz w:val="32"/>
    </w:rPr>
  </w:style>
  <w:style w:type="paragraph" w:styleId="125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_Style 1"/>
    <w:basedOn w:val="886"/>
    <w:next w:val="1145"/>
    <w:uiPriority w:val="34"/>
    <w:qFormat/>
    <w:rPr>
      <w:rFonts w:cs="Times New Roman"/>
      <w:szCs w:val="20"/>
    </w:rPr>
  </w:style>
  <w:style w:type="paragraph" w:styleId="1254" w:customStyle="1">
    <w:name w:val="BodyText1I21"/>
    <w:basedOn w:val="1255"/>
    <w:uiPriority w:val="0"/>
    <w:semiHidden/>
    <w:qFormat/>
    <w:pPr>
      <w:ind w:firstLine="420"/>
    </w:pPr>
  </w:style>
  <w:style w:type="paragraph" w:styleId="1255" w:customStyle="1">
    <w:name w:val="BodyTextIndent1"/>
    <w:basedOn w:val="886"/>
    <w:uiPriority w:val="0"/>
    <w:semiHidden/>
    <w:qFormat/>
    <w:pPr>
      <w:ind w:left="420"/>
      <w:spacing w:after="120"/>
      <w:widowControl/>
    </w:p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205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颜丽</cp:lastModifiedBy>
  <cp:revision>13</cp:revision>
  <dcterms:created xsi:type="dcterms:W3CDTF">2018-03-02T19:20:00Z</dcterms:created>
  <dcterms:modified xsi:type="dcterms:W3CDTF">2026-07-21T06:48:59Z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eyJoZGlkIjoiNWY5ZDVjZmY2MTE5YWRlNjQ1M2EwMzM0OGY1NTE4NDkiLCJ1c2VySWQiOiI1NjE0NzAxMjEifQ==</vt:lpwstr>
  </property>
  <property fmtid="{D5CDD505-2E9C-101B-9397-08002B2CF9AE}" pid="3" name="KSOProductBuildVer">
    <vt:lpwstr>2052-12.1.0.26375</vt:lpwstr>
  </property>
  <property fmtid="{D5CDD505-2E9C-101B-9397-08002B2CF9AE}" pid="4" name="ICV">
    <vt:lpwstr>19ACA36A36464D018DBB9893071D19E1_12</vt:lpwstr>
  </property>
</Properties>
</file>